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75BE4" w14:textId="68AE311F" w:rsidR="00335CFE" w:rsidRPr="00D352FD" w:rsidRDefault="00387E15">
      <w:r w:rsidRPr="00D352FD">
        <w:t xml:space="preserve">Tyler Rowland 2222250 </w:t>
      </w:r>
    </w:p>
    <w:p w14:paraId="4AA980A0" w14:textId="6F2B7F25" w:rsidR="00387E15" w:rsidRPr="00D352FD" w:rsidRDefault="00387E15">
      <w:r w:rsidRPr="00D352FD">
        <w:t>DEHEP Academic Assignment – Operational Policing Practice 3</w:t>
      </w:r>
    </w:p>
    <w:p w14:paraId="071743E8" w14:textId="412BC164" w:rsidR="00387E15" w:rsidRPr="00D352FD" w:rsidRDefault="00387E15"/>
    <w:p w14:paraId="0DD14A0A" w14:textId="05E246F0" w:rsidR="00387E15" w:rsidRPr="00D352FD" w:rsidRDefault="00387E15">
      <w:pPr>
        <w:rPr>
          <w:b/>
          <w:bCs/>
          <w:u w:val="single"/>
        </w:rPr>
      </w:pPr>
      <w:r w:rsidRPr="00D352FD">
        <w:rPr>
          <w:b/>
          <w:bCs/>
          <w:u w:val="single"/>
        </w:rPr>
        <w:t>Essay one:</w:t>
      </w:r>
    </w:p>
    <w:p w14:paraId="1C3BB9DD" w14:textId="5D4F86B4" w:rsidR="00387E15" w:rsidRPr="00D352FD" w:rsidRDefault="008576BB">
      <w:pPr>
        <w:rPr>
          <w:i/>
          <w:iCs/>
        </w:rPr>
      </w:pPr>
      <w:r>
        <w:rPr>
          <w:i/>
          <w:iCs/>
        </w:rPr>
        <w:t>‘</w:t>
      </w:r>
      <w:r w:rsidR="00387E15" w:rsidRPr="00D352FD">
        <w:rPr>
          <w:i/>
          <w:iCs/>
        </w:rPr>
        <w:t>Research conducted on behalf of HMICFRS found that if people do not believe that the police treat the public fairly and with respect, they are significantly less likely to report crime either as a victim or a witness (BMG Research, 2018). How effective are measures in place to ensure that officers act with integrity and treat the public fairly and with respect?</w:t>
      </w:r>
      <w:r>
        <w:rPr>
          <w:i/>
          <w:iCs/>
        </w:rPr>
        <w:t>’</w:t>
      </w:r>
    </w:p>
    <w:p w14:paraId="63B91C46" w14:textId="0CB46819" w:rsidR="00387E15" w:rsidRPr="00D352FD" w:rsidRDefault="00387E15">
      <w:pPr>
        <w:rPr>
          <w:b/>
          <w:bCs/>
          <w:u w:val="single"/>
        </w:rPr>
      </w:pPr>
      <w:r w:rsidRPr="00D352FD">
        <w:rPr>
          <w:b/>
          <w:bCs/>
          <w:u w:val="single"/>
        </w:rPr>
        <w:t>Answer:</w:t>
      </w:r>
    </w:p>
    <w:p w14:paraId="550F4104" w14:textId="4FBAA671" w:rsidR="00A55F21" w:rsidRPr="00D352FD" w:rsidRDefault="00DA2F3A">
      <w:r w:rsidRPr="00D352FD">
        <w:t xml:space="preserve">In this essay I will began by outlining the issues raised by the research, namely that people are less likely to report crime to police if they feel they are treated unfairly or without respect. I will look to explore the core principle of “Policing by consent” as it is the underlying principle of UK policing and finally, I will examine academic research into the effectives of measures that have been put in place to ensure that Police officers are acting with integrity and respect for others. </w:t>
      </w:r>
    </w:p>
    <w:p w14:paraId="7421462D" w14:textId="7CB73DC7" w:rsidR="009706B7" w:rsidRPr="00D352FD" w:rsidRDefault="00DA2F3A">
      <w:r w:rsidRPr="00D352FD">
        <w:t>The issue</w:t>
      </w:r>
      <w:r w:rsidR="009706B7" w:rsidRPr="00D352FD">
        <w:t>s</w:t>
      </w:r>
      <w:r w:rsidRPr="00D352FD">
        <w:t xml:space="preserve"> raised by the data obtained from </w:t>
      </w:r>
      <w:r w:rsidR="009706B7" w:rsidRPr="00D352FD">
        <w:t>BMG Research suggests that there is a public concern with some aspects of Policing such as the use of force and stop and search powers being fairly used. However, the data obtained by BMG Research does show that there is generally</w:t>
      </w:r>
      <w:r w:rsidR="00AE6A07" w:rsidRPr="00D352FD">
        <w:t>,</w:t>
      </w:r>
      <w:r w:rsidR="009706B7" w:rsidRPr="00D352FD">
        <w:t xml:space="preserve"> a positive response to the public’s perception and satisfaction of the Police </w:t>
      </w:r>
      <w:r w:rsidR="004C5D36" w:rsidRPr="00D352FD">
        <w:t>services</w:t>
      </w:r>
      <w:r w:rsidR="009706B7" w:rsidRPr="00D352FD">
        <w:t xml:space="preserve"> in England and Wales </w:t>
      </w:r>
      <w:sdt>
        <w:sdtPr>
          <w:id w:val="2139681432"/>
          <w:citation/>
        </w:sdtPr>
        <w:sdtEndPr/>
        <w:sdtContent>
          <w:r w:rsidR="009706B7" w:rsidRPr="00D352FD">
            <w:fldChar w:fldCharType="begin"/>
          </w:r>
          <w:r w:rsidR="009706B7" w:rsidRPr="00D352FD">
            <w:instrText xml:space="preserve"> CITATION BMG18 \l 2057 </w:instrText>
          </w:r>
          <w:r w:rsidR="009706B7" w:rsidRPr="00D352FD">
            <w:fldChar w:fldCharType="separate"/>
          </w:r>
          <w:r w:rsidR="007B1F31" w:rsidRPr="00D352FD">
            <w:t>(BMG Research, 2018)</w:t>
          </w:r>
          <w:r w:rsidR="009706B7" w:rsidRPr="00D352FD">
            <w:fldChar w:fldCharType="end"/>
          </w:r>
        </w:sdtContent>
      </w:sdt>
      <w:r w:rsidR="009706B7" w:rsidRPr="00D352FD">
        <w:t>.</w:t>
      </w:r>
      <w:r w:rsidR="004C5D36" w:rsidRPr="00D352FD">
        <w:t xml:space="preserve"> </w:t>
      </w:r>
    </w:p>
    <w:p w14:paraId="0CC2CA25" w14:textId="139089C6" w:rsidR="004C5D36" w:rsidRPr="00D352FD" w:rsidRDefault="004C5D36">
      <w:r w:rsidRPr="00D352FD">
        <w:t xml:space="preserve">The report, however, outlines a significant issue that people who disagree that the police treat them with fairness and respect are more likely to let a crime go unreported as a victim or witness. The report concludes that “This seems to suggest that a lack of faith and/or trust in the police services can be a factor deterring people from reporting crimes or ASB” </w:t>
      </w:r>
      <w:sdt>
        <w:sdtPr>
          <w:id w:val="992608970"/>
          <w:citation/>
        </w:sdtPr>
        <w:sdtEndPr/>
        <w:sdtContent>
          <w:r w:rsidRPr="00D352FD">
            <w:fldChar w:fldCharType="begin"/>
          </w:r>
          <w:r w:rsidRPr="00D352FD">
            <w:instrText xml:space="preserve"> CITATION BMG18 \l 2057 </w:instrText>
          </w:r>
          <w:r w:rsidRPr="00D352FD">
            <w:fldChar w:fldCharType="separate"/>
          </w:r>
          <w:r w:rsidR="007B1F31" w:rsidRPr="00D352FD">
            <w:t>(BMG Research, 2018)</w:t>
          </w:r>
          <w:r w:rsidRPr="00D352FD">
            <w:fldChar w:fldCharType="end"/>
          </w:r>
        </w:sdtContent>
      </w:sdt>
      <w:r w:rsidRPr="00D352FD">
        <w:t>.</w:t>
      </w:r>
    </w:p>
    <w:p w14:paraId="3475A078" w14:textId="6B28FC0E" w:rsidR="004C5D36" w:rsidRPr="00D352FD" w:rsidRDefault="004C5D36">
      <w:r w:rsidRPr="00D352FD">
        <w:t>Trust in Policing is a major factor in determining the effectiveness of Police services</w:t>
      </w:r>
      <w:r w:rsidR="001F05AB" w:rsidRPr="00D352FD">
        <w:t>, this is the core principle of “Policing by Consent</w:t>
      </w:r>
      <w:r w:rsidR="00C16E02" w:rsidRPr="00D352FD">
        <w:t>.”</w:t>
      </w:r>
      <w:r w:rsidR="001F05AB" w:rsidRPr="00D352FD">
        <w:t xml:space="preserve"> According to The College of Policing (2015), “Policing by consent relies on the </w:t>
      </w:r>
      <w:r w:rsidR="005A15D4" w:rsidRPr="00D352FD">
        <w:t>public’s</w:t>
      </w:r>
      <w:r w:rsidR="001F05AB" w:rsidRPr="00D352FD">
        <w:t xml:space="preserve"> trust and </w:t>
      </w:r>
      <w:r w:rsidR="005A15D4" w:rsidRPr="00D352FD">
        <w:t>confidence</w:t>
      </w:r>
      <w:r w:rsidR="001F05AB" w:rsidRPr="00D352FD">
        <w:t xml:space="preserve"> in the Police service and the wider law enforcement community”. Therefore, it is critical that public trust and </w:t>
      </w:r>
      <w:r w:rsidR="005A15D4" w:rsidRPr="00D352FD">
        <w:t>confidence</w:t>
      </w:r>
      <w:r w:rsidR="001F05AB" w:rsidRPr="00D352FD">
        <w:t xml:space="preserve"> towards the Police is tackled</w:t>
      </w:r>
      <w:r w:rsidR="008216DE" w:rsidRPr="00D352FD">
        <w:t>. A</w:t>
      </w:r>
      <w:r w:rsidR="001F05AB" w:rsidRPr="00D352FD">
        <w:t>ccording to Brown &amp; Hobbs (2023)</w:t>
      </w:r>
      <w:r w:rsidR="005A7F5D" w:rsidRPr="00D352FD">
        <w:t xml:space="preserve">, key factors that positively impact </w:t>
      </w:r>
      <w:r w:rsidR="00D9046A" w:rsidRPr="00D352FD">
        <w:t xml:space="preserve">the </w:t>
      </w:r>
      <w:r w:rsidR="00C16E02" w:rsidRPr="00D352FD">
        <w:t>public’s</w:t>
      </w:r>
      <w:r w:rsidR="00D9046A" w:rsidRPr="00D352FD">
        <w:t xml:space="preserve"> </w:t>
      </w:r>
      <w:r w:rsidR="00C16E02" w:rsidRPr="00D352FD">
        <w:t>perception</w:t>
      </w:r>
      <w:r w:rsidR="00D9046A" w:rsidRPr="00D352FD">
        <w:t xml:space="preserve"> of fair Policing</w:t>
      </w:r>
      <w:r w:rsidR="005A7F5D" w:rsidRPr="00D352FD">
        <w:t xml:space="preserve"> is improving the quality of the interactions between the public and the Police and increasing aspects of local community Policing. </w:t>
      </w:r>
    </w:p>
    <w:p w14:paraId="67F6EB2C" w14:textId="261192E5" w:rsidR="00EE2C3B" w:rsidRPr="00D352FD" w:rsidRDefault="005A7F5D">
      <w:r w:rsidRPr="00D352FD">
        <w:t>A main focus</w:t>
      </w:r>
      <w:r w:rsidR="005D7F6B" w:rsidRPr="00D352FD">
        <w:t xml:space="preserve"> for many Police services</w:t>
      </w:r>
      <w:r w:rsidRPr="00D352FD">
        <w:t xml:space="preserve"> in relation to increasing interactions between Police officers and the public </w:t>
      </w:r>
      <w:r w:rsidR="005D7F6B" w:rsidRPr="00D352FD">
        <w:t xml:space="preserve">is </w:t>
      </w:r>
      <w:r w:rsidRPr="00D352FD">
        <w:t xml:space="preserve">adopting </w:t>
      </w:r>
      <w:r w:rsidR="005F10A5" w:rsidRPr="00D352FD">
        <w:t xml:space="preserve"> a </w:t>
      </w:r>
      <w:r w:rsidRPr="00D352FD">
        <w:t>“</w:t>
      </w:r>
      <w:r w:rsidR="00C16E02" w:rsidRPr="00D352FD">
        <w:t>Procedural</w:t>
      </w:r>
      <w:r w:rsidRPr="00D352FD">
        <w:t xml:space="preserve"> Justice”</w:t>
      </w:r>
      <w:r w:rsidR="005F10A5" w:rsidRPr="00D352FD">
        <w:t xml:space="preserve"> approach</w:t>
      </w:r>
      <w:r w:rsidRPr="00D352FD">
        <w:t xml:space="preserve">. This is a model created by </w:t>
      </w:r>
      <w:sdt>
        <w:sdtPr>
          <w:id w:val="-1434280571"/>
          <w:citation/>
        </w:sdtPr>
        <w:sdtEndPr/>
        <w:sdtContent>
          <w:r w:rsidRPr="00D352FD">
            <w:fldChar w:fldCharType="begin"/>
          </w:r>
          <w:r w:rsidRPr="00D352FD">
            <w:instrText xml:space="preserve"> CITATION whe15 \l 2057 </w:instrText>
          </w:r>
          <w:r w:rsidRPr="00D352FD">
            <w:fldChar w:fldCharType="separate"/>
          </w:r>
          <w:r w:rsidR="007B1F31" w:rsidRPr="00D352FD">
            <w:t>(wheller, et al., 2015)</w:t>
          </w:r>
          <w:r w:rsidRPr="00D352FD">
            <w:fldChar w:fldCharType="end"/>
          </w:r>
        </w:sdtContent>
      </w:sdt>
      <w:r w:rsidR="005F10A5" w:rsidRPr="00D352FD">
        <w:t>, which</w:t>
      </w:r>
      <w:r w:rsidR="000E23B8" w:rsidRPr="00D352FD">
        <w:t xml:space="preserve"> suggests that obtaining public confidence is achieved by </w:t>
      </w:r>
      <w:r w:rsidR="00C16E02" w:rsidRPr="00D352FD">
        <w:t>positively</w:t>
      </w:r>
      <w:r w:rsidR="000E23B8" w:rsidRPr="00D352FD">
        <w:t xml:space="preserve"> engaging with members of the public </w:t>
      </w:r>
      <w:r w:rsidR="0032630E" w:rsidRPr="00D352FD">
        <w:t xml:space="preserve">which is done by </w:t>
      </w:r>
      <w:r w:rsidR="000E23B8" w:rsidRPr="00D352FD">
        <w:t>utilising four main aspects which are</w:t>
      </w:r>
      <w:r w:rsidR="005F10A5" w:rsidRPr="00D352FD">
        <w:t>;</w:t>
      </w:r>
      <w:r w:rsidR="000E23B8" w:rsidRPr="00D352FD">
        <w:t xml:space="preserve"> </w:t>
      </w:r>
      <w:r w:rsidR="00C16E02" w:rsidRPr="00D352FD">
        <w:t>neutrality</w:t>
      </w:r>
      <w:r w:rsidR="000E23B8" w:rsidRPr="00D352FD">
        <w:t xml:space="preserve">, voice, respect and </w:t>
      </w:r>
      <w:r w:rsidR="00C16E02" w:rsidRPr="00D352FD">
        <w:t>trustworthiness</w:t>
      </w:r>
      <w:r w:rsidR="000E23B8" w:rsidRPr="00D352FD">
        <w:t xml:space="preserve">. This approach has been adopted by many Police services, it </w:t>
      </w:r>
      <w:r w:rsidR="00EF1603" w:rsidRPr="00D352FD">
        <w:t>encompasses</w:t>
      </w:r>
      <w:r w:rsidR="000E23B8" w:rsidRPr="00D352FD">
        <w:t xml:space="preserve"> a change in behaviour when dealing with the public by officers</w:t>
      </w:r>
      <w:r w:rsidR="00D01B9F" w:rsidRPr="00D352FD">
        <w:t xml:space="preserve"> and encourages them to</w:t>
      </w:r>
      <w:r w:rsidR="000E23B8" w:rsidRPr="00D352FD">
        <w:t xml:space="preserve"> show empathy, </w:t>
      </w:r>
      <w:r w:rsidR="00C16E02" w:rsidRPr="00D352FD">
        <w:t>compassion,</w:t>
      </w:r>
      <w:r w:rsidR="000E23B8" w:rsidRPr="00D352FD">
        <w:t xml:space="preserve"> and respect. According to the research conducted by </w:t>
      </w:r>
      <w:sdt>
        <w:sdtPr>
          <w:id w:val="-969047433"/>
          <w:citation/>
        </w:sdtPr>
        <w:sdtEndPr/>
        <w:sdtContent>
          <w:r w:rsidR="000E23B8" w:rsidRPr="00D352FD">
            <w:fldChar w:fldCharType="begin"/>
          </w:r>
          <w:r w:rsidR="000E23B8" w:rsidRPr="00D352FD">
            <w:instrText xml:space="preserve"> CITATION Mur14 \l 2057 </w:instrText>
          </w:r>
          <w:r w:rsidR="000E23B8" w:rsidRPr="00D352FD">
            <w:fldChar w:fldCharType="separate"/>
          </w:r>
          <w:r w:rsidR="007B1F31" w:rsidRPr="00D352FD">
            <w:t>(Murphy &amp; Barkworth, 2014)</w:t>
          </w:r>
          <w:r w:rsidR="000E23B8" w:rsidRPr="00D352FD">
            <w:fldChar w:fldCharType="end"/>
          </w:r>
        </w:sdtContent>
      </w:sdt>
      <w:r w:rsidR="000E23B8" w:rsidRPr="00D352FD">
        <w:t xml:space="preserve"> into the </w:t>
      </w:r>
      <w:r w:rsidR="00C56618" w:rsidRPr="00D352FD">
        <w:t>effectiveness of Procedural Justice and its effects on victims of crime, it can be noted that victims are more likely to report crime if they believe that they have had a positive interaction with the Police. However, the study does also state that th</w:t>
      </w:r>
      <w:r w:rsidR="00EE2C3B" w:rsidRPr="00D352FD">
        <w:t>eir</w:t>
      </w:r>
      <w:r w:rsidR="00C56618" w:rsidRPr="00D352FD">
        <w:t xml:space="preserve"> outcome of past experiences with Police and the criminal justice system also play a major factor in the willingness to report</w:t>
      </w:r>
      <w:r w:rsidR="00EE2C3B" w:rsidRPr="00D352FD">
        <w:t xml:space="preserve"> a crime</w:t>
      </w:r>
      <w:r w:rsidR="00C16E02" w:rsidRPr="00D352FD">
        <w:t xml:space="preserve">. </w:t>
      </w:r>
      <w:r w:rsidR="00114D7D" w:rsidRPr="00D352FD">
        <w:t xml:space="preserve">This result was also reflected in the survey </w:t>
      </w:r>
      <w:r w:rsidR="00C16E02" w:rsidRPr="00D352FD">
        <w:t>conducted</w:t>
      </w:r>
      <w:r w:rsidR="00114D7D" w:rsidRPr="00D352FD">
        <w:t xml:space="preserve"> by Greater Manchester Police </w:t>
      </w:r>
      <w:r w:rsidR="00114D7D" w:rsidRPr="00D352FD">
        <w:lastRenderedPageBreak/>
        <w:t xml:space="preserve">in response to their </w:t>
      </w:r>
      <w:r w:rsidR="00C16E02" w:rsidRPr="00D352FD">
        <w:t>Procedural</w:t>
      </w:r>
      <w:r w:rsidR="00583FB2" w:rsidRPr="00D352FD">
        <w:t xml:space="preserve"> </w:t>
      </w:r>
      <w:r w:rsidR="00C16E02" w:rsidRPr="00D352FD">
        <w:t>Justice</w:t>
      </w:r>
      <w:r w:rsidR="00583FB2" w:rsidRPr="00D352FD">
        <w:t xml:space="preserve"> training programme for their officers, they to found a significant increase in the quality of interactions with members of the public </w:t>
      </w:r>
      <w:r w:rsidR="002D6098" w:rsidRPr="00D352FD">
        <w:t xml:space="preserve">after officers received this training </w:t>
      </w:r>
      <w:sdt>
        <w:sdtPr>
          <w:id w:val="-873068893"/>
          <w:citation/>
        </w:sdtPr>
        <w:sdtEndPr/>
        <w:sdtContent>
          <w:r w:rsidR="002D6098" w:rsidRPr="00D352FD">
            <w:fldChar w:fldCharType="begin"/>
          </w:r>
          <w:r w:rsidR="002D6098" w:rsidRPr="00D352FD">
            <w:instrText xml:space="preserve"> CITATION whe15 \l 2057 </w:instrText>
          </w:r>
          <w:r w:rsidR="002D6098" w:rsidRPr="00D352FD">
            <w:fldChar w:fldCharType="separate"/>
          </w:r>
          <w:r w:rsidR="007B1F31" w:rsidRPr="00D352FD">
            <w:t>(wheller, et al., 2015)</w:t>
          </w:r>
          <w:r w:rsidR="002D6098" w:rsidRPr="00D352FD">
            <w:fldChar w:fldCharType="end"/>
          </w:r>
        </w:sdtContent>
      </w:sdt>
      <w:r w:rsidR="002D6098" w:rsidRPr="00D352FD">
        <w:t xml:space="preserve">. </w:t>
      </w:r>
    </w:p>
    <w:p w14:paraId="29C0C689" w14:textId="4BBBDBAE" w:rsidR="002D6098" w:rsidRPr="00D352FD" w:rsidRDefault="00BE736F">
      <w:r w:rsidRPr="00D352FD">
        <w:t xml:space="preserve">Community Poling or Neighbourhood Policing as it is also referred to as, is another </w:t>
      </w:r>
      <w:r w:rsidR="00681217" w:rsidRPr="00D352FD">
        <w:t xml:space="preserve">key area in increase public perception and satisfaction with Police Services. </w:t>
      </w:r>
      <w:r w:rsidR="00B078BE" w:rsidRPr="00D352FD">
        <w:t xml:space="preserve">It </w:t>
      </w:r>
      <w:r w:rsidR="00247761" w:rsidRPr="00D352FD">
        <w:t xml:space="preserve">has been shown that </w:t>
      </w:r>
      <w:r w:rsidR="002C10FA" w:rsidRPr="00D352FD">
        <w:t xml:space="preserve">tailoring the service provided by the Police to the specific needs of a community </w:t>
      </w:r>
      <w:r w:rsidR="006C5D54" w:rsidRPr="00D352FD">
        <w:t xml:space="preserve">which positively impact the </w:t>
      </w:r>
      <w:r w:rsidR="00C16E02" w:rsidRPr="00D352FD">
        <w:t>community’s</w:t>
      </w:r>
      <w:r w:rsidR="006C5D54" w:rsidRPr="00D352FD">
        <w:t xml:space="preserve"> </w:t>
      </w:r>
      <w:r w:rsidR="00C16E02" w:rsidRPr="00D352FD">
        <w:t>perception</w:t>
      </w:r>
      <w:r w:rsidR="006C5D54" w:rsidRPr="00D352FD">
        <w:t xml:space="preserve"> of the Police. This is evident from the </w:t>
      </w:r>
      <w:r w:rsidR="008F2359" w:rsidRPr="00D352FD">
        <w:t xml:space="preserve">research conducted by </w:t>
      </w:r>
      <w:r w:rsidR="00877BE2" w:rsidRPr="00D352FD">
        <w:t>The Home Office (2006),</w:t>
      </w:r>
      <w:r w:rsidR="008F2359" w:rsidRPr="00D352FD">
        <w:t xml:space="preserve"> </w:t>
      </w:r>
      <w:r w:rsidR="00CE50CE" w:rsidRPr="00D352FD">
        <w:t>which concluded that “increasing police visibility and familiarity increased perceived police effectiveness according to the review</w:t>
      </w:r>
      <w:r w:rsidR="00877BE2" w:rsidRPr="00D352FD">
        <w:t xml:space="preserve">”. </w:t>
      </w:r>
      <w:r w:rsidR="00A4669B" w:rsidRPr="00D352FD">
        <w:t xml:space="preserve">This further supports the evidence that </w:t>
      </w:r>
      <w:r w:rsidR="008849FA" w:rsidRPr="00D352FD">
        <w:t>community-based</w:t>
      </w:r>
      <w:r w:rsidR="00A4669B" w:rsidRPr="00D352FD">
        <w:t xml:space="preserve"> policing has a real </w:t>
      </w:r>
      <w:r w:rsidR="006A5EC5" w:rsidRPr="00D352FD">
        <w:t>effect on the public by allowing their voices to be heard,</w:t>
      </w:r>
      <w:r w:rsidR="006244EB" w:rsidRPr="00D352FD">
        <w:t xml:space="preserve"> providing </w:t>
      </w:r>
      <w:r w:rsidR="008849FA" w:rsidRPr="00D352FD">
        <w:t>reassurance,</w:t>
      </w:r>
      <w:r w:rsidR="006244EB" w:rsidRPr="00D352FD">
        <w:t xml:space="preserve"> and</w:t>
      </w:r>
      <w:r w:rsidR="008849FA" w:rsidRPr="00D352FD">
        <w:t xml:space="preserve"> giving the public a point of contact </w:t>
      </w:r>
      <w:r w:rsidR="00B43EAC" w:rsidRPr="00D352FD">
        <w:t>with which they are familiar</w:t>
      </w:r>
      <w:r w:rsidR="008849FA" w:rsidRPr="00D352FD">
        <w:t xml:space="preserve">. </w:t>
      </w:r>
    </w:p>
    <w:p w14:paraId="3425E18D" w14:textId="58D96A58" w:rsidR="008849FA" w:rsidRPr="00D352FD" w:rsidRDefault="008849FA">
      <w:r w:rsidRPr="00D352FD">
        <w:t xml:space="preserve">Expanding on this, the use of Police Community Support Officers (PCSO’s) is a way in which Police services are </w:t>
      </w:r>
      <w:r w:rsidR="000E73EF" w:rsidRPr="00D352FD">
        <w:t xml:space="preserve">achieving </w:t>
      </w:r>
      <w:r w:rsidR="007364D5" w:rsidRPr="00D352FD">
        <w:t xml:space="preserve">positive community </w:t>
      </w:r>
      <w:r w:rsidR="00107C8C" w:rsidRPr="00D352FD">
        <w:t>interactions</w:t>
      </w:r>
      <w:r w:rsidR="000E73EF" w:rsidRPr="00D352FD">
        <w:t xml:space="preserve">. PCSO’s </w:t>
      </w:r>
      <w:r w:rsidR="008B2449" w:rsidRPr="00D352FD">
        <w:t>role is vital in maintaining</w:t>
      </w:r>
      <w:r w:rsidR="007A264C" w:rsidRPr="00D352FD">
        <w:t xml:space="preserve"> good relationships within the communities in which the Police service. </w:t>
      </w:r>
      <w:r w:rsidR="00683EE8" w:rsidRPr="00D352FD">
        <w:t>Many community members see PCSO’s as a point of contact for any of their concer</w:t>
      </w:r>
      <w:r w:rsidR="00C26E5F" w:rsidRPr="00D352FD">
        <w:t>ns</w:t>
      </w:r>
      <w:r w:rsidR="00C92D2E" w:rsidRPr="00D352FD">
        <w:t xml:space="preserve"> and often foster </w:t>
      </w:r>
      <w:r w:rsidR="007364D5" w:rsidRPr="00D352FD">
        <w:t xml:space="preserve">good relationship with them. </w:t>
      </w:r>
      <w:r w:rsidR="009767E3" w:rsidRPr="00D352FD">
        <w:t>This is reinforced by the data collected f</w:t>
      </w:r>
      <w:r w:rsidR="00A95FA9" w:rsidRPr="00D352FD">
        <w:t>rom Cambridgeshire Constabulary as part of a PCSO review</w:t>
      </w:r>
      <w:r w:rsidR="00423BFD" w:rsidRPr="00D352FD">
        <w:t xml:space="preserve">, one comment from a PCSO states that “I am the contact point </w:t>
      </w:r>
      <w:r w:rsidR="006B5971" w:rsidRPr="00D352FD">
        <w:t xml:space="preserve">for my community and 50 precent of my work is created whilst on patrol” </w:t>
      </w:r>
      <w:sdt>
        <w:sdtPr>
          <w:id w:val="-689678363"/>
          <w:citation/>
        </w:sdtPr>
        <w:sdtEndPr/>
        <w:sdtContent>
          <w:r w:rsidR="006B5971" w:rsidRPr="00D352FD">
            <w:fldChar w:fldCharType="begin"/>
          </w:r>
          <w:r w:rsidR="006B5971" w:rsidRPr="00D352FD">
            <w:instrText xml:space="preserve"> CITATION Jam14 \l 2057 </w:instrText>
          </w:r>
          <w:r w:rsidR="006B5971" w:rsidRPr="00D352FD">
            <w:fldChar w:fldCharType="separate"/>
          </w:r>
          <w:r w:rsidR="007B1F31" w:rsidRPr="00D352FD">
            <w:t>(Sutherland, 2014)</w:t>
          </w:r>
          <w:r w:rsidR="006B5971" w:rsidRPr="00D352FD">
            <w:fldChar w:fldCharType="end"/>
          </w:r>
        </w:sdtContent>
      </w:sdt>
      <w:r w:rsidR="006B5971" w:rsidRPr="00D352FD">
        <w:t xml:space="preserve">. </w:t>
      </w:r>
    </w:p>
    <w:p w14:paraId="5A282669" w14:textId="1325B749" w:rsidR="008878D6" w:rsidRPr="00D352FD" w:rsidRDefault="00E83782">
      <w:r w:rsidRPr="00D352FD">
        <w:t xml:space="preserve">Contrast to the positive interactions that the members of the public have with police, </w:t>
      </w:r>
      <w:r w:rsidR="009F7BA2" w:rsidRPr="00D352FD">
        <w:t>many still have negative interactions with officers which ultimately break</w:t>
      </w:r>
      <w:r w:rsidR="009109BD" w:rsidRPr="00D352FD">
        <w:t>s</w:t>
      </w:r>
      <w:r w:rsidR="009F7BA2" w:rsidRPr="00D352FD">
        <w:t xml:space="preserve"> </w:t>
      </w:r>
      <w:r w:rsidR="00491290" w:rsidRPr="00D352FD">
        <w:t>that tr</w:t>
      </w:r>
      <w:r w:rsidR="00221A99" w:rsidRPr="00D352FD">
        <w:t>ust</w:t>
      </w:r>
      <w:r w:rsidR="009109BD" w:rsidRPr="00D352FD">
        <w:t xml:space="preserve">. </w:t>
      </w:r>
      <w:r w:rsidR="004E5197" w:rsidRPr="00D352FD">
        <w:t>One main aspect of this is abuse o</w:t>
      </w:r>
      <w:r w:rsidR="00AC5974" w:rsidRPr="00D352FD">
        <w:t xml:space="preserve">f </w:t>
      </w:r>
      <w:r w:rsidR="004E5197" w:rsidRPr="00D352FD">
        <w:t>power or position</w:t>
      </w:r>
      <w:r w:rsidR="00A93CC1" w:rsidRPr="00D352FD">
        <w:t xml:space="preserve"> as outlined in many national </w:t>
      </w:r>
      <w:r w:rsidR="007176E0" w:rsidRPr="00D352FD">
        <w:t xml:space="preserve">scandals such as the murder of Sarah </w:t>
      </w:r>
      <w:r w:rsidR="00F40195" w:rsidRPr="00D352FD">
        <w:t>Everard</w:t>
      </w:r>
      <w:r w:rsidR="005C5147" w:rsidRPr="00D352FD">
        <w:t xml:space="preserve">. </w:t>
      </w:r>
      <w:r w:rsidR="00796AEB" w:rsidRPr="00D352FD">
        <w:t xml:space="preserve">Thus, it is </w:t>
      </w:r>
      <w:r w:rsidR="002203D5" w:rsidRPr="00D352FD">
        <w:t>vitally important to reassure the public that Police services are</w:t>
      </w:r>
      <w:r w:rsidR="003C086B" w:rsidRPr="00D352FD">
        <w:t xml:space="preserve"> swiftly and impartially investigating officers that do not met the standards and ethics of a </w:t>
      </w:r>
      <w:r w:rsidR="0080298D" w:rsidRPr="00D352FD">
        <w:t>Police Constable.</w:t>
      </w:r>
    </w:p>
    <w:p w14:paraId="12AE4056" w14:textId="0E1DEE4C" w:rsidR="00376BEE" w:rsidRPr="00D352FD" w:rsidRDefault="0080298D">
      <w:r w:rsidRPr="00D352FD">
        <w:t xml:space="preserve"> According to</w:t>
      </w:r>
      <w:r w:rsidR="008878D6" w:rsidRPr="00D352FD">
        <w:t xml:space="preserve"> a report </w:t>
      </w:r>
      <w:r w:rsidR="006118E9" w:rsidRPr="00D352FD">
        <w:t>conducted</w:t>
      </w:r>
      <w:r w:rsidR="008878D6" w:rsidRPr="00D352FD">
        <w:t xml:space="preserve"> by </w:t>
      </w:r>
      <w:r w:rsidR="00387E75" w:rsidRPr="00D352FD">
        <w:t xml:space="preserve">HMIC (2014), South Wales Police have </w:t>
      </w:r>
      <w:r w:rsidR="005A15D4" w:rsidRPr="00D352FD">
        <w:t>demonstrated</w:t>
      </w:r>
      <w:r w:rsidR="00387E75" w:rsidRPr="00D352FD">
        <w:t xml:space="preserve"> </w:t>
      </w:r>
      <w:r w:rsidR="00B46225" w:rsidRPr="00D352FD">
        <w:t xml:space="preserve">good evidence in actively investigating officers for professional standards and anti-corruption. Chief officers state that officers and staff </w:t>
      </w:r>
      <w:r w:rsidR="00376BEE" w:rsidRPr="00D352FD">
        <w:t xml:space="preserve">feel confident in reporting unprofessional </w:t>
      </w:r>
      <w:r w:rsidR="005A15D4" w:rsidRPr="00D352FD">
        <w:t>behaviour</w:t>
      </w:r>
      <w:r w:rsidR="00376BEE" w:rsidRPr="00D352FD">
        <w:t xml:space="preserve"> and misconduct. </w:t>
      </w:r>
      <w:r w:rsidR="00794603" w:rsidRPr="00D352FD">
        <w:t>However, the report indicates that improved vetting processes could be a</w:t>
      </w:r>
      <w:r w:rsidR="008878D6" w:rsidRPr="00D352FD">
        <w:t xml:space="preserve">n area of improvement. </w:t>
      </w:r>
      <w:r w:rsidR="007216D3" w:rsidRPr="00D352FD">
        <w:t xml:space="preserve">Independent reviews such as this also have </w:t>
      </w:r>
      <w:r w:rsidR="00B43EAC" w:rsidRPr="00D352FD">
        <w:t>a significant impact</w:t>
      </w:r>
      <w:r w:rsidR="007216D3" w:rsidRPr="00D352FD">
        <w:t xml:space="preserve"> on the Police services awareness of </w:t>
      </w:r>
      <w:r w:rsidR="00954E8A" w:rsidRPr="00D352FD">
        <w:t>professional standards and also further</w:t>
      </w:r>
      <w:r w:rsidR="00C97922" w:rsidRPr="00D352FD">
        <w:t xml:space="preserve"> increases</w:t>
      </w:r>
      <w:r w:rsidR="00954E8A" w:rsidRPr="00D352FD">
        <w:t xml:space="preserve"> </w:t>
      </w:r>
      <w:r w:rsidR="00C97922" w:rsidRPr="00D352FD">
        <w:t xml:space="preserve">impartially which in turn increases the </w:t>
      </w:r>
      <w:r w:rsidR="005A15D4" w:rsidRPr="00D352FD">
        <w:t>public’s</w:t>
      </w:r>
      <w:r w:rsidR="00C97922" w:rsidRPr="00D352FD">
        <w:t xml:space="preserve"> perception of police fairness</w:t>
      </w:r>
      <w:r w:rsidR="0084493D" w:rsidRPr="00D352FD">
        <w:t xml:space="preserve"> and integrity. </w:t>
      </w:r>
    </w:p>
    <w:p w14:paraId="085F8E21" w14:textId="0825A34C" w:rsidR="0084493D" w:rsidRPr="00D352FD" w:rsidRDefault="0084493D">
      <w:r w:rsidRPr="00D352FD">
        <w:t xml:space="preserve">To conclude, the </w:t>
      </w:r>
      <w:r w:rsidR="008021BB" w:rsidRPr="00D352FD">
        <w:t xml:space="preserve">extensive research which has been undertaken and outlined in this essay, clearly indicates that there are many different approaches which Police services are adopting in order to combat the problem of fairness and integrity. The role of Police Constable is one which demands the highest levels of respect and equality and as such </w:t>
      </w:r>
      <w:r w:rsidR="00B4379C" w:rsidRPr="00D352FD">
        <w:t>the majority of these measure are put in place to secure the public</w:t>
      </w:r>
      <w:r w:rsidR="00943FCD" w:rsidRPr="00D352FD">
        <w:t xml:space="preserve">’s trust and confidence in Policing. There is evidence to support that </w:t>
      </w:r>
      <w:r w:rsidR="005A15D4" w:rsidRPr="00D352FD">
        <w:t>these measures</w:t>
      </w:r>
      <w:r w:rsidR="00943FCD" w:rsidRPr="00D352FD">
        <w:t xml:space="preserve"> are affective</w:t>
      </w:r>
      <w:r w:rsidR="00D738D7" w:rsidRPr="00D352FD">
        <w:t xml:space="preserve">, however there are a minority of officers that are not </w:t>
      </w:r>
      <w:r w:rsidR="00F40195" w:rsidRPr="00D352FD">
        <w:t>upholding</w:t>
      </w:r>
      <w:r w:rsidR="00D738D7" w:rsidRPr="00D352FD">
        <w:t xml:space="preserve"> these standards which is why misconduct </w:t>
      </w:r>
      <w:r w:rsidR="007352EC" w:rsidRPr="00D352FD">
        <w:t>needs to be swifty and impartially investigated.</w:t>
      </w:r>
    </w:p>
    <w:p w14:paraId="55756DB3" w14:textId="1A66B429" w:rsidR="006B5971" w:rsidRPr="00D352FD" w:rsidRDefault="007352EC">
      <w:pPr>
        <w:rPr>
          <w:b/>
          <w:bCs/>
          <w:u w:val="single"/>
        </w:rPr>
      </w:pPr>
      <w:r w:rsidRPr="00D352FD">
        <w:rPr>
          <w:b/>
          <w:bCs/>
          <w:u w:val="single"/>
        </w:rPr>
        <w:t>Total word count: 1049</w:t>
      </w:r>
    </w:p>
    <w:p w14:paraId="3A05F82E" w14:textId="77777777" w:rsidR="008849FA" w:rsidRPr="00D352FD" w:rsidRDefault="008849FA"/>
    <w:p w14:paraId="034FBDC9" w14:textId="77777777" w:rsidR="00C56618" w:rsidRPr="00D352FD" w:rsidRDefault="00C56618"/>
    <w:p w14:paraId="181D4815" w14:textId="77777777" w:rsidR="007352EC" w:rsidRPr="00D352FD" w:rsidRDefault="007352EC"/>
    <w:p w14:paraId="6E32D3DB" w14:textId="77777777" w:rsidR="007352EC" w:rsidRPr="00D352FD" w:rsidRDefault="007352EC"/>
    <w:p w14:paraId="39C24218" w14:textId="451C20BB" w:rsidR="007352EC" w:rsidRPr="00D352FD" w:rsidRDefault="007352EC">
      <w:pPr>
        <w:rPr>
          <w:b/>
          <w:bCs/>
          <w:u w:val="single"/>
        </w:rPr>
      </w:pPr>
      <w:r w:rsidRPr="00D352FD">
        <w:rPr>
          <w:b/>
          <w:bCs/>
          <w:u w:val="single"/>
        </w:rPr>
        <w:lastRenderedPageBreak/>
        <w:t>Essay two:</w:t>
      </w:r>
    </w:p>
    <w:p w14:paraId="238560D0" w14:textId="31F26269" w:rsidR="007352EC" w:rsidRPr="00D352FD" w:rsidRDefault="008576BB">
      <w:pPr>
        <w:rPr>
          <w:i/>
          <w:iCs/>
        </w:rPr>
      </w:pPr>
      <w:r>
        <w:rPr>
          <w:i/>
          <w:iCs/>
        </w:rPr>
        <w:t>‘</w:t>
      </w:r>
      <w:r w:rsidR="00E61851" w:rsidRPr="00D352FD">
        <w:rPr>
          <w:i/>
          <w:iCs/>
        </w:rPr>
        <w:t>How effective are cognitive interviews as a means of obtaining initial accounts from victims and witnesses?</w:t>
      </w:r>
      <w:r>
        <w:rPr>
          <w:i/>
          <w:iCs/>
        </w:rPr>
        <w:t>’</w:t>
      </w:r>
    </w:p>
    <w:p w14:paraId="79F585B0" w14:textId="443A4EAE" w:rsidR="007352EC" w:rsidRPr="00D352FD" w:rsidRDefault="007352EC">
      <w:pPr>
        <w:rPr>
          <w:b/>
          <w:bCs/>
          <w:u w:val="single"/>
        </w:rPr>
      </w:pPr>
      <w:r w:rsidRPr="00D352FD">
        <w:rPr>
          <w:b/>
          <w:bCs/>
          <w:u w:val="single"/>
        </w:rPr>
        <w:t>Answer:</w:t>
      </w:r>
    </w:p>
    <w:p w14:paraId="48A62461" w14:textId="2F3E3FC3" w:rsidR="00387E15" w:rsidRPr="00D352FD" w:rsidRDefault="00571477">
      <w:r w:rsidRPr="00D352FD">
        <w:t>I will start by outlining and defining the concept known as ‘Cognitive Interviewing</w:t>
      </w:r>
      <w:r w:rsidR="00C16E02" w:rsidRPr="00D352FD">
        <w:t>,’</w:t>
      </w:r>
      <w:r w:rsidR="00F16449" w:rsidRPr="00D352FD">
        <w:t xml:space="preserve"> I will develop on its uses and </w:t>
      </w:r>
      <w:proofErr w:type="gramStart"/>
      <w:r w:rsidR="00F16449" w:rsidRPr="00D352FD">
        <w:t>practically to</w:t>
      </w:r>
      <w:proofErr w:type="gramEnd"/>
      <w:r w:rsidR="00F16449" w:rsidRPr="00D352FD">
        <w:t xml:space="preserve"> Police Officers</w:t>
      </w:r>
      <w:r w:rsidR="00AF1300" w:rsidRPr="00D352FD">
        <w:t xml:space="preserve"> I will explore the effectives and functions of cognitive interviewing and how </w:t>
      </w:r>
      <w:r w:rsidR="004703C8" w:rsidRPr="00D352FD">
        <w:t>other factors may influence its functionality such as memory or traumatic experiences</w:t>
      </w:r>
      <w:r w:rsidR="00F16449" w:rsidRPr="00D352FD">
        <w:t xml:space="preserve">. I will then examine </w:t>
      </w:r>
      <w:r w:rsidR="00E13F92" w:rsidRPr="00D352FD">
        <w:t>how effective cognitive interviews are as a means of obtaining initial accounts from victims and witnesses and will explore various academic research and frameworks</w:t>
      </w:r>
      <w:r w:rsidR="00CE3088" w:rsidRPr="00D352FD">
        <w:t xml:space="preserve"> around this subject area. </w:t>
      </w:r>
    </w:p>
    <w:p w14:paraId="47B4D660" w14:textId="16F213B3" w:rsidR="00CE3088" w:rsidRPr="00D352FD" w:rsidRDefault="003146A5">
      <w:r w:rsidRPr="00D352FD">
        <w:t xml:space="preserve">Dando &amp; Milne (2018) state that ‘cognitive interviewing’ is a </w:t>
      </w:r>
      <w:r w:rsidR="001B0D11" w:rsidRPr="00D352FD">
        <w:t xml:space="preserve">multidiscipline interview technique that has been developed for over 30 years, it is one of the most researched </w:t>
      </w:r>
      <w:r w:rsidR="00C057C0" w:rsidRPr="00D352FD">
        <w:t xml:space="preserve">and widely </w:t>
      </w:r>
      <w:r w:rsidR="000B7345" w:rsidRPr="00D352FD">
        <w:t>acknowledged</w:t>
      </w:r>
      <w:r w:rsidR="00C057C0" w:rsidRPr="00D352FD">
        <w:t xml:space="preserve"> interview techniques. </w:t>
      </w:r>
      <w:r w:rsidR="00995578" w:rsidRPr="00D352FD">
        <w:t xml:space="preserve">One of the most practical uses of cognitive interviewing </w:t>
      </w:r>
      <w:r w:rsidR="00AD245C" w:rsidRPr="00D352FD">
        <w:t>is its use in the police service in order to gain detailed accounts from witnesses and victims</w:t>
      </w:r>
      <w:r w:rsidR="00B84E16" w:rsidRPr="00D352FD">
        <w:t xml:space="preserve">, however, it has also been applied in various </w:t>
      </w:r>
      <w:r w:rsidR="00292705" w:rsidRPr="00D352FD">
        <w:t>situation</w:t>
      </w:r>
      <w:r w:rsidR="002E7EEC" w:rsidRPr="00D352FD">
        <w:t>s</w:t>
      </w:r>
      <w:r w:rsidR="00292705" w:rsidRPr="00D352FD">
        <w:t xml:space="preserve"> such as dementia studies </w:t>
      </w:r>
      <w:r w:rsidR="002E7EEC" w:rsidRPr="00D352FD">
        <w:t xml:space="preserve">and </w:t>
      </w:r>
      <w:r w:rsidR="00C348F5" w:rsidRPr="00D352FD">
        <w:t>counselling for people who have suffered a traumatic experienc</w:t>
      </w:r>
      <w:r w:rsidR="00885AF8" w:rsidRPr="00D352FD">
        <w:t>e</w:t>
      </w:r>
      <w:r w:rsidR="00C348F5" w:rsidRPr="00D352FD">
        <w:t xml:space="preserve"> </w:t>
      </w:r>
      <w:sdt>
        <w:sdtPr>
          <w:id w:val="-44917333"/>
          <w:citation/>
        </w:sdtPr>
        <w:sdtEndPr/>
        <w:sdtContent>
          <w:r w:rsidR="00885AF8" w:rsidRPr="00D352FD">
            <w:fldChar w:fldCharType="begin"/>
          </w:r>
          <w:r w:rsidR="00885AF8" w:rsidRPr="00D352FD">
            <w:instrText xml:space="preserve"> CITATION Dem23 \l 2057 </w:instrText>
          </w:r>
          <w:r w:rsidR="00885AF8" w:rsidRPr="00D352FD">
            <w:fldChar w:fldCharType="separate"/>
          </w:r>
          <w:r w:rsidR="007B1F31" w:rsidRPr="00D352FD">
            <w:t>(Dementia Researcher, 2023)</w:t>
          </w:r>
          <w:r w:rsidR="00885AF8" w:rsidRPr="00D352FD">
            <w:fldChar w:fldCharType="end"/>
          </w:r>
        </w:sdtContent>
      </w:sdt>
      <w:r w:rsidR="00885AF8" w:rsidRPr="00D352FD">
        <w:t xml:space="preserve">. </w:t>
      </w:r>
    </w:p>
    <w:p w14:paraId="1CD1365F" w14:textId="5D18BE4A" w:rsidR="00885AF8" w:rsidRPr="00D352FD" w:rsidRDefault="00885AF8">
      <w:r w:rsidRPr="00D352FD">
        <w:t xml:space="preserve">According to </w:t>
      </w:r>
      <w:r w:rsidR="00F07C2C" w:rsidRPr="00D352FD">
        <w:t xml:space="preserve">Indeed (2022) the interviewer structures their questions </w:t>
      </w:r>
      <w:r w:rsidR="00407574" w:rsidRPr="00D352FD">
        <w:t xml:space="preserve">to increase the short-term memory of the interviewee to </w:t>
      </w:r>
      <w:r w:rsidR="000B7345" w:rsidRPr="00D352FD">
        <w:t>illicit</w:t>
      </w:r>
      <w:r w:rsidR="00C2589A" w:rsidRPr="00D352FD">
        <w:t xml:space="preserve"> </w:t>
      </w:r>
      <w:r w:rsidR="004E1DFE" w:rsidRPr="00D352FD">
        <w:t xml:space="preserve"> </w:t>
      </w:r>
      <w:r w:rsidR="00407574" w:rsidRPr="00D352FD">
        <w:t>a more in-depth respo</w:t>
      </w:r>
      <w:r w:rsidR="006E1B66" w:rsidRPr="00D352FD">
        <w:t>nse.</w:t>
      </w:r>
      <w:r w:rsidR="009D4E02" w:rsidRPr="00D352FD">
        <w:t xml:space="preserve"> </w:t>
      </w:r>
      <w:r w:rsidR="00C31D4F" w:rsidRPr="00D352FD">
        <w:t xml:space="preserve">This technique was first developed by </w:t>
      </w:r>
      <w:sdt>
        <w:sdtPr>
          <w:id w:val="-2057240915"/>
          <w:citation/>
        </w:sdtPr>
        <w:sdtEndPr/>
        <w:sdtContent>
          <w:r w:rsidR="00C31D4F" w:rsidRPr="00D352FD">
            <w:fldChar w:fldCharType="begin"/>
          </w:r>
          <w:r w:rsidR="00C31D4F" w:rsidRPr="00D352FD">
            <w:instrText xml:space="preserve"> CITATION Gei85 \l 2057 </w:instrText>
          </w:r>
          <w:r w:rsidR="00C31D4F" w:rsidRPr="00D352FD">
            <w:fldChar w:fldCharType="separate"/>
          </w:r>
          <w:r w:rsidR="007B1F31" w:rsidRPr="00D352FD">
            <w:t>(Geiselman, et al., 1985)</w:t>
          </w:r>
          <w:r w:rsidR="00C31D4F" w:rsidRPr="00D352FD">
            <w:fldChar w:fldCharType="end"/>
          </w:r>
        </w:sdtContent>
      </w:sdt>
      <w:r w:rsidR="00C31D4F" w:rsidRPr="00D352FD">
        <w:t>, whereby</w:t>
      </w:r>
      <w:r w:rsidR="00A26CF6" w:rsidRPr="00D352FD">
        <w:t xml:space="preserve"> they </w:t>
      </w:r>
      <w:r w:rsidR="00A05516" w:rsidRPr="00D352FD">
        <w:t xml:space="preserve">experimented with cognitive interviewing (CI), </w:t>
      </w:r>
      <w:r w:rsidR="00366CC2" w:rsidRPr="00D352FD">
        <w:t>hypnosis</w:t>
      </w:r>
      <w:r w:rsidR="00A05516" w:rsidRPr="00D352FD">
        <w:t xml:space="preserve"> and standard police interviewing</w:t>
      </w:r>
      <w:r w:rsidR="00366CC2" w:rsidRPr="00D352FD">
        <w:t>. The stud</w:t>
      </w:r>
      <w:r w:rsidR="007708A7" w:rsidRPr="00D352FD">
        <w:t>y had participants view a police training video</w:t>
      </w:r>
      <w:r w:rsidR="003B3546" w:rsidRPr="00D352FD">
        <w:t xml:space="preserve"> before being interviewed</w:t>
      </w:r>
      <w:r w:rsidR="00976C25" w:rsidRPr="00D352FD">
        <w:t xml:space="preserve"> in which the interviewer </w:t>
      </w:r>
      <w:r w:rsidR="00C0710C" w:rsidRPr="00D352FD">
        <w:t>used</w:t>
      </w:r>
      <w:r w:rsidR="003B3546" w:rsidRPr="00D352FD">
        <w:t xml:space="preserve"> one of these techniques. The study showed that </w:t>
      </w:r>
      <w:r w:rsidR="009D5CB3" w:rsidRPr="00D352FD">
        <w:t>CI and hypnosis yielded a significantly higher proportion of people who remembered more of the correct items displayed in the videos</w:t>
      </w:r>
      <w:r w:rsidR="00AC1F98" w:rsidRPr="00D352FD">
        <w:t xml:space="preserve"> </w:t>
      </w:r>
      <w:r w:rsidR="000E7711" w:rsidRPr="00D352FD">
        <w:t>with no significant issues</w:t>
      </w:r>
      <w:r w:rsidR="009D5CB3" w:rsidRPr="00D352FD">
        <w:t xml:space="preserve">. </w:t>
      </w:r>
    </w:p>
    <w:p w14:paraId="3989777C" w14:textId="08E4E9F9" w:rsidR="00CC5008" w:rsidRPr="00D352FD" w:rsidRDefault="009D5CB3">
      <w:r w:rsidRPr="00D352FD">
        <w:t xml:space="preserve">To </w:t>
      </w:r>
      <w:r w:rsidR="008C20AA" w:rsidRPr="00D352FD">
        <w:t>achieve this</w:t>
      </w:r>
      <w:r w:rsidR="00FB160B" w:rsidRPr="00D352FD">
        <w:t xml:space="preserve">, according to </w:t>
      </w:r>
      <w:r w:rsidR="00481D70" w:rsidRPr="00D352FD">
        <w:t>McLeod</w:t>
      </w:r>
      <w:r w:rsidR="00FB160B" w:rsidRPr="00D352FD">
        <w:t xml:space="preserve"> (2023), </w:t>
      </w:r>
      <w:r w:rsidR="00683974" w:rsidRPr="00D352FD">
        <w:t>Cognitive interviewing is designed to s</w:t>
      </w:r>
      <w:r w:rsidR="00091BDD" w:rsidRPr="00D352FD">
        <w:t xml:space="preserve">timulate as many cues as possible to maximise different retrial routes. These </w:t>
      </w:r>
      <w:r w:rsidR="00C826DE" w:rsidRPr="00D352FD">
        <w:t xml:space="preserve">are broken up into four stages, reinstate the context, recall events in reserve order, report everything they can remember and </w:t>
      </w:r>
      <w:r w:rsidR="00481D70" w:rsidRPr="00D352FD">
        <w:t>describe</w:t>
      </w:r>
      <w:r w:rsidR="00C826DE" w:rsidRPr="00D352FD">
        <w:t xml:space="preserve"> the event from someone </w:t>
      </w:r>
      <w:r w:rsidR="00481D70" w:rsidRPr="00D352FD">
        <w:t>else’s</w:t>
      </w:r>
      <w:r w:rsidR="00C826DE" w:rsidRPr="00D352FD">
        <w:t xml:space="preserve"> point of view</w:t>
      </w:r>
      <w:r w:rsidR="00C16E02" w:rsidRPr="00D352FD">
        <w:t xml:space="preserve">. </w:t>
      </w:r>
      <w:r w:rsidR="00914F85" w:rsidRPr="00D352FD">
        <w:t xml:space="preserve">According to Fisher &amp; Geiselman (1992), the key to </w:t>
      </w:r>
      <w:r w:rsidR="004B44D4" w:rsidRPr="00D352FD">
        <w:t>cognitive interviewing and its effectiveness is understanding human memory.</w:t>
      </w:r>
      <w:r w:rsidR="007A1B5F" w:rsidRPr="00D352FD">
        <w:t xml:space="preserve"> Cognitive interviewing seeks to reinstate the memory of a person, </w:t>
      </w:r>
      <w:r w:rsidR="0091383A" w:rsidRPr="00D352FD">
        <w:t xml:space="preserve">this technique was developed in relation </w:t>
      </w:r>
      <w:r w:rsidR="0067250A" w:rsidRPr="00D352FD">
        <w:t xml:space="preserve">to general memory theory and the understanding of </w:t>
      </w:r>
      <w:r w:rsidR="00481D70" w:rsidRPr="00D352FD">
        <w:t>forgetting</w:t>
      </w:r>
      <w:r w:rsidR="0067250A" w:rsidRPr="00D352FD">
        <w:t xml:space="preserve"> as examined by </w:t>
      </w:r>
      <w:sdt>
        <w:sdtPr>
          <w:id w:val="-1013609437"/>
          <w:citation/>
        </w:sdtPr>
        <w:sdtEndPr/>
        <w:sdtContent>
          <w:r w:rsidR="0067250A" w:rsidRPr="00D352FD">
            <w:fldChar w:fldCharType="begin"/>
          </w:r>
          <w:r w:rsidR="0067250A" w:rsidRPr="00D352FD">
            <w:instrText xml:space="preserve"> CITATION Mel63 \l 2057 </w:instrText>
          </w:r>
          <w:r w:rsidR="0067250A" w:rsidRPr="00D352FD">
            <w:fldChar w:fldCharType="separate"/>
          </w:r>
          <w:r w:rsidR="007B1F31" w:rsidRPr="00D352FD">
            <w:t>(Melton, 1963)</w:t>
          </w:r>
          <w:r w:rsidR="0067250A" w:rsidRPr="00D352FD">
            <w:fldChar w:fldCharType="end"/>
          </w:r>
        </w:sdtContent>
      </w:sdt>
      <w:r w:rsidR="0067250A" w:rsidRPr="00D352FD">
        <w:t xml:space="preserve">. </w:t>
      </w:r>
    </w:p>
    <w:p w14:paraId="5458F951" w14:textId="61FA3FED" w:rsidR="009D5CB3" w:rsidRPr="00D352FD" w:rsidRDefault="0067250A">
      <w:r w:rsidRPr="00D352FD">
        <w:t>It is suggested</w:t>
      </w:r>
      <w:r w:rsidR="00BB16F5" w:rsidRPr="00D352FD">
        <w:t xml:space="preserve"> by Melton (1963)</w:t>
      </w:r>
      <w:r w:rsidRPr="00D352FD">
        <w:t xml:space="preserve"> that memory is spilt into three </w:t>
      </w:r>
      <w:r w:rsidR="00481D70" w:rsidRPr="00D352FD">
        <w:t>stages:</w:t>
      </w:r>
      <w:r w:rsidRPr="00D352FD">
        <w:t xml:space="preserve"> </w:t>
      </w:r>
      <w:r w:rsidR="008B5715" w:rsidRPr="00D352FD">
        <w:t xml:space="preserve">encoding, storage and retrieval. </w:t>
      </w:r>
      <w:r w:rsidR="00907B1B" w:rsidRPr="00D352FD">
        <w:t xml:space="preserve">In other words, </w:t>
      </w:r>
      <w:r w:rsidR="002F7CD1" w:rsidRPr="00D352FD">
        <w:t xml:space="preserve">a person first experiences the memory (Encoding), the memory is then stored </w:t>
      </w:r>
      <w:r w:rsidR="00D1215A" w:rsidRPr="00D352FD">
        <w:t xml:space="preserve">for later recollection (Storage) and the </w:t>
      </w:r>
      <w:r w:rsidR="00665FDF" w:rsidRPr="00D352FD">
        <w:t xml:space="preserve">memory is then recalled if required (retrieval). </w:t>
      </w:r>
      <w:r w:rsidR="00C333F7" w:rsidRPr="00D352FD">
        <w:t>However, there are limitations to this basic framework a</w:t>
      </w:r>
      <w:r w:rsidR="00E8521D" w:rsidRPr="00D352FD">
        <w:t xml:space="preserve">s it does not elaborate </w:t>
      </w:r>
      <w:r w:rsidR="00CC5008" w:rsidRPr="00D352FD">
        <w:t>on</w:t>
      </w:r>
      <w:r w:rsidR="00C333F7" w:rsidRPr="00D352FD">
        <w:t xml:space="preserve"> both internal and external factors which affect the ability of individuals to </w:t>
      </w:r>
      <w:r w:rsidR="00E8521D" w:rsidRPr="00D352FD">
        <w:t xml:space="preserve">storage and </w:t>
      </w:r>
      <w:r w:rsidR="00481D70" w:rsidRPr="00D352FD">
        <w:t>retrieve</w:t>
      </w:r>
      <w:r w:rsidR="00E8521D" w:rsidRPr="00D352FD">
        <w:t xml:space="preserve"> memories</w:t>
      </w:r>
      <w:r w:rsidR="00CC5008" w:rsidRPr="00D352FD">
        <w:t xml:space="preserve"> which in turn can affect the effectiveness of the cognitive interview </w:t>
      </w:r>
      <w:r w:rsidR="00BB16F5" w:rsidRPr="00D352FD">
        <w:t xml:space="preserve">prosses. </w:t>
      </w:r>
    </w:p>
    <w:p w14:paraId="2A18480C" w14:textId="4EA26ECE" w:rsidR="00FF315D" w:rsidRPr="00D352FD" w:rsidRDefault="00D133DD">
      <w:r w:rsidRPr="00D352FD">
        <w:t>Retrieving</w:t>
      </w:r>
      <w:r w:rsidR="008C50E1" w:rsidRPr="00D352FD">
        <w:t xml:space="preserve"> a memor</w:t>
      </w:r>
      <w:r w:rsidR="00177D82" w:rsidRPr="00D352FD">
        <w:t xml:space="preserve">y is the main aspect of cognitive interviewing, this however, </w:t>
      </w:r>
      <w:r w:rsidR="00495D8E" w:rsidRPr="00D352FD">
        <w:t>ultimately lies</w:t>
      </w:r>
      <w:r w:rsidR="00177D82" w:rsidRPr="00D352FD">
        <w:t xml:space="preserve"> with the storage of the memory</w:t>
      </w:r>
      <w:r w:rsidR="00495D8E" w:rsidRPr="00D352FD">
        <w:t xml:space="preserve"> in the first place. Kensinger (2009) suggests that a reason for which we remember some memories more than others is the fact of emotion. She suggests that </w:t>
      </w:r>
      <w:r w:rsidR="00B453D7" w:rsidRPr="00D352FD">
        <w:t xml:space="preserve">emotion has a major impact on our ability to remember something, this could be a wedding day or a baby’s birthday. This is reinforced by </w:t>
      </w:r>
      <w:r w:rsidR="00255896" w:rsidRPr="00D352FD">
        <w:t xml:space="preserve">James (1980) who </w:t>
      </w:r>
      <w:r w:rsidRPr="00D352FD">
        <w:t xml:space="preserve">outlines that some events are so emotional that it leaves a scar on the cerebral tissue. </w:t>
      </w:r>
      <w:r w:rsidR="00CE67E1" w:rsidRPr="00D352FD">
        <w:t xml:space="preserve">Kensinger (2009) finds that </w:t>
      </w:r>
      <w:r w:rsidR="00481D70" w:rsidRPr="00D352FD">
        <w:t>stronger memories are those</w:t>
      </w:r>
      <w:r w:rsidR="00C5501C" w:rsidRPr="00D352FD">
        <w:t xml:space="preserve"> </w:t>
      </w:r>
      <w:r w:rsidR="00481D70" w:rsidRPr="00D352FD">
        <w:lastRenderedPageBreak/>
        <w:t xml:space="preserve">associated with negative experiences, </w:t>
      </w:r>
      <w:r w:rsidR="00601841" w:rsidRPr="00D352FD">
        <w:t xml:space="preserve">this </w:t>
      </w:r>
      <w:r w:rsidR="00C1374E" w:rsidRPr="00D352FD">
        <w:t>is in fact the case</w:t>
      </w:r>
      <w:r w:rsidR="00600FD7" w:rsidRPr="00D352FD">
        <w:t xml:space="preserve"> as many studies conclude that </w:t>
      </w:r>
      <w:r w:rsidR="00C06FCF" w:rsidRPr="00D352FD">
        <w:t xml:space="preserve">negative experiences yield more powerful emotional responses as outlined by </w:t>
      </w:r>
      <w:sdt>
        <w:sdtPr>
          <w:id w:val="-1322419726"/>
          <w:citation/>
        </w:sdtPr>
        <w:sdtEndPr/>
        <w:sdtContent>
          <w:r w:rsidR="00C06FCF" w:rsidRPr="00D352FD">
            <w:fldChar w:fldCharType="begin"/>
          </w:r>
          <w:r w:rsidR="00C06FCF" w:rsidRPr="00D352FD">
            <w:instrText xml:space="preserve"> CITATION Wil22 \l 2057 </w:instrText>
          </w:r>
          <w:r w:rsidR="00C06FCF" w:rsidRPr="00D352FD">
            <w:fldChar w:fldCharType="separate"/>
          </w:r>
          <w:r w:rsidR="007B1F31" w:rsidRPr="00D352FD">
            <w:t>(Williams, et al., 2022)</w:t>
          </w:r>
          <w:r w:rsidR="00C06FCF" w:rsidRPr="00D352FD">
            <w:fldChar w:fldCharType="end"/>
          </w:r>
        </w:sdtContent>
      </w:sdt>
      <w:r w:rsidR="00C06FCF" w:rsidRPr="00D352FD">
        <w:t xml:space="preserve">. </w:t>
      </w:r>
    </w:p>
    <w:p w14:paraId="12475B4F" w14:textId="585DD3BF" w:rsidR="00BB5958" w:rsidRPr="00D352FD" w:rsidRDefault="00B23C37">
      <w:r w:rsidRPr="00D352FD">
        <w:t xml:space="preserve">As previously stated by McLoed (2023), </w:t>
      </w:r>
      <w:r w:rsidR="00052729" w:rsidRPr="00D352FD">
        <w:t xml:space="preserve">maximising different retrial routes is the key to the effectiveness of cognitive interviewing, now understanding the complexity of human memory. </w:t>
      </w:r>
      <w:r w:rsidR="00BE1918" w:rsidRPr="00D352FD">
        <w:t>Kounios, et al. (2001)</w:t>
      </w:r>
      <w:r w:rsidR="00B60548" w:rsidRPr="00D352FD">
        <w:t xml:space="preserve"> </w:t>
      </w:r>
      <w:r w:rsidR="00781304" w:rsidRPr="00D352FD">
        <w:t xml:space="preserve">explains that there is a causal link between </w:t>
      </w:r>
      <w:r w:rsidR="00AC1F98" w:rsidRPr="00D352FD">
        <w:t>association</w:t>
      </w:r>
      <w:r w:rsidR="00781304" w:rsidRPr="00D352FD">
        <w:t xml:space="preserve"> and memory. </w:t>
      </w:r>
      <w:r w:rsidR="00B35937" w:rsidRPr="00D352FD">
        <w:t xml:space="preserve">The human brain links memories with </w:t>
      </w:r>
      <w:r w:rsidR="00AC1F98" w:rsidRPr="00D352FD">
        <w:t>association</w:t>
      </w:r>
      <w:r w:rsidR="00B35937" w:rsidRPr="00D352FD">
        <w:t xml:space="preserve">, this can be senses such as smell, sounds, </w:t>
      </w:r>
      <w:r w:rsidR="00AC1F98" w:rsidRPr="00D352FD">
        <w:t>touch,</w:t>
      </w:r>
      <w:r w:rsidR="00B35937" w:rsidRPr="00D352FD">
        <w:t xml:space="preserve"> or a location such as the place in which the incident occurred. Thus, as part of </w:t>
      </w:r>
      <w:r w:rsidR="00CA5E0C" w:rsidRPr="00D352FD">
        <w:t>cognitive interviewing, mental reinstatement reinforce</w:t>
      </w:r>
      <w:r w:rsidR="00BB5958" w:rsidRPr="00D352FD">
        <w:t>s</w:t>
      </w:r>
      <w:r w:rsidR="00CA5E0C" w:rsidRPr="00D352FD">
        <w:t xml:space="preserve"> </w:t>
      </w:r>
      <w:r w:rsidR="00AC1F98" w:rsidRPr="00D352FD">
        <w:t>association</w:t>
      </w:r>
      <w:r w:rsidR="00CA5E0C" w:rsidRPr="00D352FD">
        <w:t xml:space="preserve"> in the human brain</w:t>
      </w:r>
      <w:r w:rsidR="008B574F" w:rsidRPr="00D352FD">
        <w:t xml:space="preserve">, </w:t>
      </w:r>
      <w:r w:rsidR="00BB5958" w:rsidRPr="00D352FD">
        <w:t xml:space="preserve">a form of </w:t>
      </w:r>
      <w:r w:rsidR="008B574F" w:rsidRPr="00D352FD">
        <w:t>bringing the individual back to the event inside their mind</w:t>
      </w:r>
      <w:r w:rsidR="00BB5958" w:rsidRPr="00D352FD">
        <w:t xml:space="preserve">. </w:t>
      </w:r>
    </w:p>
    <w:p w14:paraId="67521BC9" w14:textId="019B3078" w:rsidR="006D7D76" w:rsidRPr="00D352FD" w:rsidRDefault="00DE0095">
      <w:r w:rsidRPr="00D352FD">
        <w:t xml:space="preserve">The use of cognitive interviews within the Police service is </w:t>
      </w:r>
      <w:r w:rsidR="00646B36" w:rsidRPr="00D352FD">
        <w:t>evident, there is significant</w:t>
      </w:r>
      <w:r w:rsidR="006D7D76" w:rsidRPr="00D352FD">
        <w:t xml:space="preserve"> real-world</w:t>
      </w:r>
      <w:r w:rsidR="00646B36" w:rsidRPr="00D352FD">
        <w:t xml:space="preserve"> research into its use as an interviewing technique for interviewing witnesses and victims.</w:t>
      </w:r>
      <w:r w:rsidR="006D7D76" w:rsidRPr="00D352FD">
        <w:t xml:space="preserve"> </w:t>
      </w:r>
      <w:r w:rsidR="00735E64" w:rsidRPr="00D352FD">
        <w:t>Fisher , et al. (1989)</w:t>
      </w:r>
      <w:r w:rsidR="006D7D76" w:rsidRPr="00D352FD">
        <w:t xml:space="preserve"> </w:t>
      </w:r>
      <w:r w:rsidR="00735E64" w:rsidRPr="00D352FD">
        <w:t xml:space="preserve">conducted </w:t>
      </w:r>
      <w:r w:rsidR="00C029EB" w:rsidRPr="00D352FD">
        <w:t xml:space="preserve">the first real-life </w:t>
      </w:r>
      <w:r w:rsidR="00982900" w:rsidRPr="00D352FD">
        <w:t xml:space="preserve">test of Cognitive interviewing with seven real detectives who they trained in the use of this technique. These detectives as well as untrained detectives interviewed real victims and witnesses of crime and compared </w:t>
      </w:r>
      <w:r w:rsidR="00D072A0" w:rsidRPr="00D352FD">
        <w:t>results. It was shown that the cognitive interviewed officers elicited 47% more information</w:t>
      </w:r>
      <w:r w:rsidR="00FF0F42" w:rsidRPr="00D352FD">
        <w:t xml:space="preserve"> before their training and 63% more information than that of the untrained detectives. </w:t>
      </w:r>
      <w:r w:rsidR="005F1649" w:rsidRPr="00D352FD">
        <w:t xml:space="preserve">It is clear from this research how effective the use of cognitive interviewing can </w:t>
      </w:r>
      <w:r w:rsidR="002B1F7D" w:rsidRPr="00D352FD">
        <w:t>be,</w:t>
      </w:r>
      <w:r w:rsidR="005F1649" w:rsidRPr="00D352FD">
        <w:t xml:space="preserve"> and this is why </w:t>
      </w:r>
      <w:r w:rsidR="002B1F7D" w:rsidRPr="00D352FD">
        <w:t xml:space="preserve">the use of this technique has become widely popular today with many Police services across the world </w:t>
      </w:r>
      <w:r w:rsidR="00C0710C" w:rsidRPr="00D352FD">
        <w:t>using</w:t>
      </w:r>
      <w:r w:rsidR="00D65FD6" w:rsidRPr="00D352FD">
        <w:t xml:space="preserve"> this </w:t>
      </w:r>
      <w:r w:rsidR="00CE4473" w:rsidRPr="00D352FD">
        <w:t xml:space="preserve">technique and training </w:t>
      </w:r>
      <w:r w:rsidR="00C0710C" w:rsidRPr="00D352FD">
        <w:t>more</w:t>
      </w:r>
      <w:r w:rsidR="00CE4473" w:rsidRPr="00D352FD">
        <w:t xml:space="preserve"> officers in order to increase the reliability of eye-witness accounts. </w:t>
      </w:r>
    </w:p>
    <w:p w14:paraId="7A809ABB" w14:textId="5387E00E" w:rsidR="002B1F7D" w:rsidRPr="00D352FD" w:rsidRDefault="002B1F7D">
      <w:r w:rsidRPr="00D352FD">
        <w:t xml:space="preserve">However, there are limitations </w:t>
      </w:r>
      <w:r w:rsidR="00266159" w:rsidRPr="00D352FD">
        <w:t xml:space="preserve">to its uses as outlined about in relation to memory. </w:t>
      </w:r>
      <w:r w:rsidR="00A143B9" w:rsidRPr="00D352FD">
        <w:t xml:space="preserve">Clifford &amp; George (1996) conducted research into the effectiveness of cognitive interviewing and concluded that </w:t>
      </w:r>
      <w:r w:rsidR="007F1F6E" w:rsidRPr="00D352FD">
        <w:t xml:space="preserve">witnesses and victims may recall incorrect memories </w:t>
      </w:r>
      <w:r w:rsidR="00BF0D1B" w:rsidRPr="00D352FD">
        <w:t xml:space="preserve">as part of the process due to pressure of trying to recall the information, they suggest that this could lead to memory contamination. There have been further studies into other aspects that may affect the effective of cognitive interviewing such as the age and vulnerabilities of the witness/victim which in turn affects memory recall. </w:t>
      </w:r>
    </w:p>
    <w:p w14:paraId="2EEF3062" w14:textId="52CB7CF2" w:rsidR="00BF0D1B" w:rsidRPr="00D352FD" w:rsidRDefault="00BF0D1B">
      <w:r w:rsidRPr="00D352FD">
        <w:t xml:space="preserve">Ultimately, cognitive </w:t>
      </w:r>
      <w:r w:rsidR="00D742E6" w:rsidRPr="00D352FD">
        <w:t>interviewing</w:t>
      </w:r>
      <w:r w:rsidRPr="00D352FD">
        <w:t xml:space="preserve"> is </w:t>
      </w:r>
      <w:r w:rsidR="001E445D" w:rsidRPr="00D352FD">
        <w:t xml:space="preserve">an effective interviewing tool which allows the interviewer to obtain more information as shown by the data collected from </w:t>
      </w:r>
      <w:r w:rsidR="00C0710C" w:rsidRPr="00D352FD">
        <w:t>numerous studies</w:t>
      </w:r>
      <w:r w:rsidR="001E445D" w:rsidRPr="00D352FD">
        <w:t xml:space="preserve">. However, like many techniques that are developed there are several </w:t>
      </w:r>
      <w:r w:rsidR="00D742E6" w:rsidRPr="00D352FD">
        <w:t>limitations,</w:t>
      </w:r>
      <w:r w:rsidR="001E445D" w:rsidRPr="00D352FD">
        <w:t xml:space="preserve"> but these limitations would also be included in standard interviewing techniques which </w:t>
      </w:r>
      <w:r w:rsidR="00EF346C" w:rsidRPr="00D352FD">
        <w:t xml:space="preserve">as shown do not </w:t>
      </w:r>
      <w:r w:rsidR="00D742E6" w:rsidRPr="00D352FD">
        <w:t>yield</w:t>
      </w:r>
      <w:r w:rsidR="00EF346C" w:rsidRPr="00D352FD">
        <w:t xml:space="preserve"> the same results. It is the role of the interviewer to understand these limitations and to be aware of </w:t>
      </w:r>
      <w:r w:rsidR="00B91063" w:rsidRPr="00D352FD">
        <w:t xml:space="preserve">them whilst undertaking witness/victim interviewing. </w:t>
      </w:r>
    </w:p>
    <w:p w14:paraId="230D38F9" w14:textId="7033817A" w:rsidR="002B1F7D" w:rsidRPr="00D352FD" w:rsidRDefault="00830C62">
      <w:pPr>
        <w:rPr>
          <w:b/>
          <w:bCs/>
          <w:u w:val="single"/>
        </w:rPr>
      </w:pPr>
      <w:r w:rsidRPr="00D352FD">
        <w:rPr>
          <w:b/>
          <w:bCs/>
          <w:u w:val="single"/>
        </w:rPr>
        <w:t>Total word count:</w:t>
      </w:r>
      <w:r w:rsidR="00CE4473" w:rsidRPr="00D352FD">
        <w:rPr>
          <w:b/>
          <w:bCs/>
          <w:u w:val="single"/>
        </w:rPr>
        <w:t xml:space="preserve"> 992</w:t>
      </w:r>
    </w:p>
    <w:p w14:paraId="7702EDBA" w14:textId="77777777" w:rsidR="00662673" w:rsidRPr="00D352FD" w:rsidRDefault="00662673"/>
    <w:p w14:paraId="4AADE269" w14:textId="77777777" w:rsidR="00C5501C" w:rsidRPr="00D352FD" w:rsidRDefault="00C5501C"/>
    <w:p w14:paraId="1EB78477" w14:textId="77777777" w:rsidR="00E021B2" w:rsidRPr="00D352FD" w:rsidRDefault="00E021B2"/>
    <w:p w14:paraId="127DB1DC" w14:textId="4CE1ECD4" w:rsidR="00C06FCF" w:rsidRPr="00D352FD" w:rsidRDefault="008B574F">
      <w:r w:rsidRPr="00D352FD">
        <w:t xml:space="preserve"> </w:t>
      </w:r>
      <w:r w:rsidR="00CA5E0C" w:rsidRPr="00D352FD">
        <w:t xml:space="preserve"> </w:t>
      </w:r>
    </w:p>
    <w:p w14:paraId="2B862CAB" w14:textId="77777777" w:rsidR="00CC5008" w:rsidRPr="00D352FD" w:rsidRDefault="00CC5008"/>
    <w:p w14:paraId="665C2EE7" w14:textId="77777777" w:rsidR="00387E15" w:rsidRPr="00D352FD" w:rsidRDefault="00387E15"/>
    <w:p w14:paraId="7759FD51" w14:textId="77777777" w:rsidR="00CE4473" w:rsidRPr="00D352FD" w:rsidRDefault="00CE4473"/>
    <w:p w14:paraId="316BCFB9" w14:textId="77777777" w:rsidR="00CE4473" w:rsidRPr="00D352FD" w:rsidRDefault="00CE4473"/>
    <w:p w14:paraId="6E02B517" w14:textId="2363701D" w:rsidR="00CE4473" w:rsidRPr="00D352FD" w:rsidRDefault="00CE4473">
      <w:pPr>
        <w:rPr>
          <w:b/>
          <w:bCs/>
          <w:u w:val="single"/>
        </w:rPr>
      </w:pPr>
      <w:r w:rsidRPr="00D352FD">
        <w:rPr>
          <w:b/>
          <w:bCs/>
          <w:u w:val="single"/>
        </w:rPr>
        <w:lastRenderedPageBreak/>
        <w:t>Essay Three:</w:t>
      </w:r>
    </w:p>
    <w:p w14:paraId="3D1F75DD" w14:textId="5DE6877C" w:rsidR="00CE4473" w:rsidRPr="00D352FD" w:rsidRDefault="008576BB">
      <w:pPr>
        <w:rPr>
          <w:i/>
          <w:iCs/>
        </w:rPr>
      </w:pPr>
      <w:r>
        <w:rPr>
          <w:i/>
          <w:iCs/>
        </w:rPr>
        <w:t>‘</w:t>
      </w:r>
      <w:r w:rsidR="00CB5239" w:rsidRPr="00D352FD">
        <w:rPr>
          <w:i/>
          <w:iCs/>
        </w:rPr>
        <w:t>Examine the various socio-economic and psychological characteristics which can make people vulnerable to exploitation by criminal gangs.</w:t>
      </w:r>
      <w:r>
        <w:rPr>
          <w:i/>
          <w:iCs/>
        </w:rPr>
        <w:t>’</w:t>
      </w:r>
    </w:p>
    <w:p w14:paraId="58045C34" w14:textId="2ECD03B8" w:rsidR="00CB5239" w:rsidRPr="00D352FD" w:rsidRDefault="00CB5239">
      <w:pPr>
        <w:rPr>
          <w:b/>
          <w:bCs/>
          <w:u w:val="single"/>
        </w:rPr>
      </w:pPr>
      <w:r w:rsidRPr="00D352FD">
        <w:rPr>
          <w:b/>
          <w:bCs/>
          <w:u w:val="single"/>
        </w:rPr>
        <w:t>Answer:</w:t>
      </w:r>
    </w:p>
    <w:p w14:paraId="582E021E" w14:textId="3A8DD602" w:rsidR="00447B35" w:rsidRPr="00D352FD" w:rsidRDefault="00EF74A2">
      <w:r w:rsidRPr="00D352FD">
        <w:t xml:space="preserve">This essay with </w:t>
      </w:r>
      <w:r w:rsidR="00126C51" w:rsidRPr="00D352FD">
        <w:t xml:space="preserve">look to outline and examine various socio-economic and psychological characteristics which make people more vulnerable to exploitation within the community. I will look to explore </w:t>
      </w:r>
      <w:r w:rsidR="005316A8" w:rsidRPr="00D352FD">
        <w:t xml:space="preserve">aspects such as </w:t>
      </w:r>
      <w:r w:rsidR="009A4094" w:rsidRPr="00D352FD">
        <w:t xml:space="preserve">education, income, </w:t>
      </w:r>
      <w:r w:rsidR="0080653F" w:rsidRPr="00D352FD">
        <w:t>culture</w:t>
      </w:r>
      <w:r w:rsidR="008C57B0" w:rsidRPr="00D352FD">
        <w:t xml:space="preserve">, influence, and disability in relation to vulnerable people and how criminal gangs and individuals exploit these for personal gain. I will also </w:t>
      </w:r>
      <w:r w:rsidR="005B415C" w:rsidRPr="00D352FD">
        <w:t xml:space="preserve">examine the impact of </w:t>
      </w:r>
      <w:r w:rsidR="00F642AF" w:rsidRPr="00D352FD">
        <w:t xml:space="preserve">child </w:t>
      </w:r>
      <w:r w:rsidR="00906D6A" w:rsidRPr="00D352FD">
        <w:t xml:space="preserve">criminal </w:t>
      </w:r>
      <w:r w:rsidR="00F642AF" w:rsidRPr="00D352FD">
        <w:t>exploitation</w:t>
      </w:r>
      <w:r w:rsidR="005B415C" w:rsidRPr="00D352FD">
        <w:t xml:space="preserve"> </w:t>
      </w:r>
      <w:r w:rsidR="00906D6A" w:rsidRPr="00D352FD">
        <w:t xml:space="preserve">and </w:t>
      </w:r>
      <w:r w:rsidR="005B4666" w:rsidRPr="00D352FD">
        <w:t>how criminal</w:t>
      </w:r>
      <w:r w:rsidR="00BA1407" w:rsidRPr="00D352FD">
        <w:t xml:space="preserve"> gangs exploit people for criminal gain</w:t>
      </w:r>
      <w:r w:rsidR="00C16E02" w:rsidRPr="00D352FD">
        <w:t xml:space="preserve">. </w:t>
      </w:r>
    </w:p>
    <w:p w14:paraId="50EA231F" w14:textId="7563FB6A" w:rsidR="00537DEC" w:rsidRPr="00D352FD" w:rsidRDefault="000B1130">
      <w:r w:rsidRPr="00D352FD">
        <w:t xml:space="preserve">Exploitation </w:t>
      </w:r>
      <w:r w:rsidR="00777E88" w:rsidRPr="00D352FD">
        <w:t xml:space="preserve">can be seen as </w:t>
      </w:r>
      <w:r w:rsidR="00F76E96" w:rsidRPr="00D352FD">
        <w:t xml:space="preserve">deliberately manipulating someone or having control over them, usually for some sort of personal or financial gain </w:t>
      </w:r>
      <w:sdt>
        <w:sdtPr>
          <w:id w:val="1927455587"/>
          <w:citation/>
        </w:sdtPr>
        <w:sdtEndPr/>
        <w:sdtContent>
          <w:r w:rsidR="00203E1C" w:rsidRPr="00D352FD">
            <w:fldChar w:fldCharType="begin"/>
          </w:r>
          <w:r w:rsidR="00203E1C" w:rsidRPr="00D352FD">
            <w:instrText xml:space="preserve"> CITATION Tor23 \l 2057 </w:instrText>
          </w:r>
          <w:r w:rsidR="00203E1C" w:rsidRPr="00D352FD">
            <w:fldChar w:fldCharType="separate"/>
          </w:r>
          <w:r w:rsidR="007B1F31" w:rsidRPr="00D352FD">
            <w:t>(Torby and Devon Safegaurding Adults Partnership, 2023)</w:t>
          </w:r>
          <w:r w:rsidR="00203E1C" w:rsidRPr="00D352FD">
            <w:fldChar w:fldCharType="end"/>
          </w:r>
        </w:sdtContent>
      </w:sdt>
      <w:r w:rsidR="00F711FC" w:rsidRPr="00D352FD">
        <w:t>. Exploitation comes in many forms and is often linked to a criminal offence, such as, child sexual exploitation,</w:t>
      </w:r>
      <w:r w:rsidR="009D100C" w:rsidRPr="00D352FD">
        <w:t xml:space="preserve"> county lines,</w:t>
      </w:r>
      <w:r w:rsidR="00F711FC" w:rsidRPr="00D352FD">
        <w:t xml:space="preserve"> human </w:t>
      </w:r>
      <w:r w:rsidR="009D100C" w:rsidRPr="00D352FD">
        <w:t>trafficking,</w:t>
      </w:r>
      <w:r w:rsidR="00F711FC" w:rsidRPr="00D352FD">
        <w:t xml:space="preserve"> and modern slavery. </w:t>
      </w:r>
      <w:r w:rsidR="009D100C" w:rsidRPr="00D352FD">
        <w:t xml:space="preserve">These </w:t>
      </w:r>
      <w:r w:rsidR="00970C8C" w:rsidRPr="00D352FD">
        <w:t xml:space="preserve">criminal </w:t>
      </w:r>
      <w:r w:rsidR="009D100C" w:rsidRPr="00D352FD">
        <w:t>gangs will target vulnerable people</w:t>
      </w:r>
      <w:r w:rsidR="00970C8C" w:rsidRPr="00D352FD">
        <w:t xml:space="preserve"> as they are easier to control, </w:t>
      </w:r>
      <w:r w:rsidR="00666E01" w:rsidRPr="00D352FD">
        <w:t>less likely to report them to the police and more willing to cooperate with them</w:t>
      </w:r>
      <w:r w:rsidR="005065A9" w:rsidRPr="00D352FD">
        <w:t>.</w:t>
      </w:r>
      <w:r w:rsidR="00205321" w:rsidRPr="00D352FD">
        <w:t xml:space="preserve"> </w:t>
      </w:r>
    </w:p>
    <w:p w14:paraId="3927F32F" w14:textId="08907AC6" w:rsidR="00537DEC" w:rsidRPr="00D352FD" w:rsidRDefault="00537DEC">
      <w:r w:rsidRPr="00D352FD">
        <w:t>According</w:t>
      </w:r>
      <w:r w:rsidR="00E2015B" w:rsidRPr="00D352FD">
        <w:t xml:space="preserve"> to</w:t>
      </w:r>
      <w:r w:rsidR="005065A9" w:rsidRPr="00D352FD">
        <w:t xml:space="preserve"> NSPCC (2023)</w:t>
      </w:r>
      <w:r w:rsidR="00E2015B" w:rsidRPr="00D352FD">
        <w:t xml:space="preserve">, </w:t>
      </w:r>
      <w:r w:rsidR="009675E9" w:rsidRPr="00D352FD">
        <w:t xml:space="preserve">young people are currently being </w:t>
      </w:r>
      <w:r w:rsidR="00633AAA" w:rsidRPr="00D352FD">
        <w:t>exploited</w:t>
      </w:r>
      <w:r w:rsidR="009675E9" w:rsidRPr="00D352FD">
        <w:t xml:space="preserve"> by these criminal gangs due to their age which plays a significant factor in their </w:t>
      </w:r>
      <w:r w:rsidR="00D15C4F" w:rsidRPr="00D352FD">
        <w:t>influenceabilit</w:t>
      </w:r>
      <w:r w:rsidR="00371A2C" w:rsidRPr="00D352FD">
        <w:t>y.</w:t>
      </w:r>
      <w:r w:rsidR="00195E52" w:rsidRPr="00D352FD">
        <w:t xml:space="preserve"> </w:t>
      </w:r>
      <w:r w:rsidR="00BA0E0A" w:rsidRPr="00D352FD">
        <w:t>The Home Office (2023) states that any child</w:t>
      </w:r>
      <w:r w:rsidR="003F5A58" w:rsidRPr="00D352FD">
        <w:t xml:space="preserve"> or younger adult</w:t>
      </w:r>
      <w:r w:rsidR="005A2C87" w:rsidRPr="00D352FD">
        <w:t xml:space="preserve"> is at risk of being exploited by criminal gangs due to their age</w:t>
      </w:r>
      <w:r w:rsidR="00441B7A" w:rsidRPr="00D352FD">
        <w:t xml:space="preserve">, according to research, </w:t>
      </w:r>
      <w:r w:rsidR="000F4C6D" w:rsidRPr="00D352FD">
        <w:t>15–17-year-olds</w:t>
      </w:r>
      <w:r w:rsidR="00441B7A" w:rsidRPr="00D352FD">
        <w:t xml:space="preserve"> make up the majority </w:t>
      </w:r>
      <w:r w:rsidR="00F17C4B" w:rsidRPr="00D352FD">
        <w:t>of people involved in county lines operations.</w:t>
      </w:r>
      <w:r w:rsidR="00966862" w:rsidRPr="00D352FD">
        <w:t xml:space="preserve"> It can be suggested that there </w:t>
      </w:r>
      <w:r w:rsidR="000F4C6D" w:rsidRPr="00D352FD">
        <w:t>are</w:t>
      </w:r>
      <w:r w:rsidR="00966862" w:rsidRPr="00D352FD">
        <w:t xml:space="preserve"> many factors to why age can be a factor in </w:t>
      </w:r>
      <w:r w:rsidR="00043122" w:rsidRPr="00D352FD">
        <w:t xml:space="preserve">exploitation, </w:t>
      </w:r>
      <w:r w:rsidR="005553F7" w:rsidRPr="00D352FD">
        <w:t>which are also linked to other socio-economic factors such as poverty and education</w:t>
      </w:r>
      <w:r w:rsidR="00BE3409" w:rsidRPr="00D352FD">
        <w:t>.</w:t>
      </w:r>
      <w:r w:rsidR="00D36C40" w:rsidRPr="00D352FD">
        <w:t xml:space="preserve"> </w:t>
      </w:r>
    </w:p>
    <w:p w14:paraId="7EAB08BD" w14:textId="326B021A" w:rsidR="00537DEC" w:rsidRDefault="00277A54">
      <w:r w:rsidRPr="00D352FD">
        <w:t xml:space="preserve">Butterfill &amp; Marianti (2006) suggests that old age </w:t>
      </w:r>
      <w:r w:rsidR="000A1A36" w:rsidRPr="00D352FD">
        <w:t xml:space="preserve">can play a significant factor in exploitation. </w:t>
      </w:r>
      <w:r w:rsidR="00DE416E" w:rsidRPr="00D352FD">
        <w:t xml:space="preserve">They suggest that older people are more likely to be exposed to the </w:t>
      </w:r>
      <w:r w:rsidR="005275C3" w:rsidRPr="00D352FD">
        <w:t xml:space="preserve">risk of threat such as lacking in defences or resource as many older people </w:t>
      </w:r>
      <w:r w:rsidR="001F7E44" w:rsidRPr="00D352FD">
        <w:t>cannot care for themselves and often need external care. This is reflected in cuc</w:t>
      </w:r>
      <w:r w:rsidR="00C952A4" w:rsidRPr="00D352FD">
        <w:t>kooing</w:t>
      </w:r>
      <w:r w:rsidR="009B7792" w:rsidRPr="00D352FD">
        <w:t xml:space="preserve">, whereby criminal gangs </w:t>
      </w:r>
      <w:r w:rsidR="00A349C4" w:rsidRPr="00D352FD">
        <w:t xml:space="preserve">infiltrate vulnerable </w:t>
      </w:r>
      <w:r w:rsidR="000F4C6D" w:rsidRPr="00D352FD">
        <w:t>people’s</w:t>
      </w:r>
      <w:r w:rsidR="00A349C4" w:rsidRPr="00D352FD">
        <w:t xml:space="preserve"> homes in order to </w:t>
      </w:r>
      <w:r w:rsidR="00C0710C" w:rsidRPr="00D352FD">
        <w:t>conduct</w:t>
      </w:r>
      <w:r w:rsidR="00A349C4" w:rsidRPr="00D352FD">
        <w:t xml:space="preserve"> criminal activity</w:t>
      </w:r>
      <w:r w:rsidR="00546C7F" w:rsidRPr="00D352FD">
        <w:t xml:space="preserve"> </w:t>
      </w:r>
      <w:sdt>
        <w:sdtPr>
          <w:id w:val="-1780877543"/>
          <w:citation/>
        </w:sdtPr>
        <w:sdtEndPr/>
        <w:sdtContent>
          <w:r w:rsidR="00546C7F" w:rsidRPr="00D352FD">
            <w:fldChar w:fldCharType="begin"/>
          </w:r>
          <w:r w:rsidR="00546C7F" w:rsidRPr="00D352FD">
            <w:instrText xml:space="preserve"> CITATION Nat24 \l 2057 </w:instrText>
          </w:r>
          <w:r w:rsidR="00546C7F" w:rsidRPr="00D352FD">
            <w:fldChar w:fldCharType="separate"/>
          </w:r>
          <w:r w:rsidR="00546C7F" w:rsidRPr="00D352FD">
            <w:t>(National Crime agency, 2024)</w:t>
          </w:r>
          <w:r w:rsidR="00546C7F" w:rsidRPr="00D352FD">
            <w:fldChar w:fldCharType="end"/>
          </w:r>
        </w:sdtContent>
      </w:sdt>
      <w:r w:rsidR="00A349C4" w:rsidRPr="00D352FD">
        <w:t xml:space="preserve">. </w:t>
      </w:r>
    </w:p>
    <w:p w14:paraId="154FD0F8" w14:textId="68724CCA" w:rsidR="0091244E" w:rsidRPr="00D352FD" w:rsidRDefault="0091244E">
      <w:r>
        <w:t xml:space="preserve">Additionally, </w:t>
      </w:r>
      <w:r w:rsidR="001248E5">
        <w:t xml:space="preserve">disability is </w:t>
      </w:r>
      <w:r w:rsidR="00B43EAC">
        <w:t>intricately linked</w:t>
      </w:r>
      <w:r w:rsidR="001248E5">
        <w:t xml:space="preserve"> to vulnerable people and exploitation. </w:t>
      </w:r>
      <w:r w:rsidR="001248E5" w:rsidRPr="001248E5">
        <w:rPr>
          <w:noProof/>
        </w:rPr>
        <w:t xml:space="preserve">Macdonal , et al., </w:t>
      </w:r>
      <w:r w:rsidR="001248E5">
        <w:rPr>
          <w:noProof/>
        </w:rPr>
        <w:t>(</w:t>
      </w:r>
      <w:r w:rsidR="001248E5" w:rsidRPr="001248E5">
        <w:rPr>
          <w:noProof/>
        </w:rPr>
        <w:t>2021)</w:t>
      </w:r>
      <w:r w:rsidR="001248E5">
        <w:rPr>
          <w:noProof/>
        </w:rPr>
        <w:t xml:space="preserve"> states that </w:t>
      </w:r>
      <w:r w:rsidR="00194F91">
        <w:rPr>
          <w:noProof/>
        </w:rPr>
        <w:t>cuckooing occu</w:t>
      </w:r>
      <w:r w:rsidR="00D81EFC">
        <w:rPr>
          <w:noProof/>
        </w:rPr>
        <w:t>rs when disabled people become socially isolated within their communi</w:t>
      </w:r>
      <w:r w:rsidR="00836DB7">
        <w:rPr>
          <w:noProof/>
        </w:rPr>
        <w:t xml:space="preserve">ties which increases their likelihood of being expoited. This research </w:t>
      </w:r>
      <w:r w:rsidR="00DE0E8A">
        <w:rPr>
          <w:noProof/>
        </w:rPr>
        <w:t xml:space="preserve">indicated that due to the inability to care for themselves physically or mentally, </w:t>
      </w:r>
      <w:r w:rsidR="001A68FD">
        <w:rPr>
          <w:noProof/>
        </w:rPr>
        <w:t xml:space="preserve">criminal gangs see this people are ‘easy targets’. Furthermore, the lack of adult social services and mental health support </w:t>
      </w:r>
      <w:r w:rsidR="00AE0466">
        <w:rPr>
          <w:noProof/>
        </w:rPr>
        <w:t xml:space="preserve">also contributes to national </w:t>
      </w:r>
      <w:r w:rsidR="00536E6D">
        <w:rPr>
          <w:noProof/>
        </w:rPr>
        <w:t xml:space="preserve">increases in vulnerable disabled individuals. </w:t>
      </w:r>
    </w:p>
    <w:p w14:paraId="1FADCA03" w14:textId="7C9FD86C" w:rsidR="000266EC" w:rsidRPr="00D352FD" w:rsidRDefault="00D76606">
      <w:r w:rsidRPr="00D352FD">
        <w:t>A major</w:t>
      </w:r>
      <w:r w:rsidR="00EA44DA" w:rsidRPr="00D352FD">
        <w:t xml:space="preserve"> factor in </w:t>
      </w:r>
      <w:r w:rsidR="00546BC0" w:rsidRPr="00D352FD">
        <w:t xml:space="preserve">making individuals more vulnerable to exploitation is </w:t>
      </w:r>
      <w:r w:rsidR="009609D2" w:rsidRPr="00D352FD">
        <w:t>poverty</w:t>
      </w:r>
      <w:r w:rsidR="005E166D" w:rsidRPr="00D352FD">
        <w:t>. According to Balch (2022)</w:t>
      </w:r>
      <w:r w:rsidR="007F1E88" w:rsidRPr="00D352FD">
        <w:t xml:space="preserve">, there is </w:t>
      </w:r>
      <w:r w:rsidR="00B43EAC" w:rsidRPr="00D352FD">
        <w:t>robust evidence</w:t>
      </w:r>
      <w:r w:rsidR="00B768E6" w:rsidRPr="00D352FD">
        <w:t xml:space="preserve"> that links poverty to </w:t>
      </w:r>
      <w:r w:rsidR="000F4C6D" w:rsidRPr="00D352FD">
        <w:t>modern</w:t>
      </w:r>
      <w:r w:rsidR="00A50917" w:rsidRPr="00D352FD">
        <w:t xml:space="preserve"> slavery</w:t>
      </w:r>
      <w:r w:rsidRPr="00D352FD">
        <w:t xml:space="preserve"> </w:t>
      </w:r>
      <w:r w:rsidR="000F4C6D" w:rsidRPr="00D352FD">
        <w:t>amongst</w:t>
      </w:r>
      <w:r w:rsidRPr="00D352FD">
        <w:t xml:space="preserve"> other forms of exploitation</w:t>
      </w:r>
      <w:r w:rsidR="00A50917" w:rsidRPr="00D352FD">
        <w:t xml:space="preserve">. </w:t>
      </w:r>
      <w:r w:rsidR="00A63958" w:rsidRPr="00D352FD">
        <w:t>Individuals with no income or who are in financial difficulties</w:t>
      </w:r>
      <w:r w:rsidR="00241F40" w:rsidRPr="00D352FD">
        <w:t xml:space="preserve"> are more vulnerable to </w:t>
      </w:r>
      <w:r w:rsidR="000F4C6D" w:rsidRPr="00D352FD">
        <w:t>exploitation</w:t>
      </w:r>
      <w:r w:rsidR="00241F40" w:rsidRPr="00D352FD">
        <w:t xml:space="preserve">. The offer of money </w:t>
      </w:r>
      <w:r w:rsidR="00EA78D5" w:rsidRPr="00D352FD">
        <w:t xml:space="preserve">to many of these individuals is </w:t>
      </w:r>
      <w:r w:rsidR="000F4C6D" w:rsidRPr="00D352FD">
        <w:t>too</w:t>
      </w:r>
      <w:r w:rsidR="00EA78D5" w:rsidRPr="00D352FD">
        <w:t xml:space="preserve"> strong to ignore, Balch (2022) explains that </w:t>
      </w:r>
      <w:r w:rsidR="004212DA" w:rsidRPr="00D352FD">
        <w:t xml:space="preserve">this exposes people to no-win </w:t>
      </w:r>
      <w:r w:rsidR="000F4C6D" w:rsidRPr="00D352FD">
        <w:t>choices</w:t>
      </w:r>
      <w:r w:rsidR="004212DA" w:rsidRPr="00D352FD">
        <w:t xml:space="preserve"> to provide for </w:t>
      </w:r>
      <w:r w:rsidR="000F4C6D" w:rsidRPr="00D352FD">
        <w:t>their</w:t>
      </w:r>
      <w:r w:rsidR="004212DA" w:rsidRPr="00D352FD">
        <w:t xml:space="preserve"> families. In these circumstances, many individuals are </w:t>
      </w:r>
      <w:r w:rsidR="000F4C6D" w:rsidRPr="00D352FD">
        <w:t>exploited</w:t>
      </w:r>
      <w:r w:rsidR="004212DA" w:rsidRPr="00D352FD">
        <w:t xml:space="preserve"> for that promise of money and are often used for slavery or forced labour. </w:t>
      </w:r>
      <w:r w:rsidR="000F4C6D" w:rsidRPr="00D352FD">
        <w:t>Additionally</w:t>
      </w:r>
      <w:r w:rsidR="004212DA" w:rsidRPr="00D352FD">
        <w:t xml:space="preserve">, if these individuals have no means of income, they will be easier to control due to their limited ability to escape or find other means of work. </w:t>
      </w:r>
    </w:p>
    <w:p w14:paraId="3125FF0F" w14:textId="5F7646A6" w:rsidR="00EE65C0" w:rsidRPr="00D352FD" w:rsidRDefault="000F4C6D">
      <w:r w:rsidRPr="00D352FD">
        <w:t>Additionally</w:t>
      </w:r>
      <w:r w:rsidR="00D76606" w:rsidRPr="00D352FD">
        <w:t xml:space="preserve">, </w:t>
      </w:r>
      <w:r w:rsidR="006E7F12" w:rsidRPr="00D352FD">
        <w:t>the risk of homelessness</w:t>
      </w:r>
      <w:r w:rsidR="00F302FB" w:rsidRPr="00D352FD">
        <w:t xml:space="preserve"> </w:t>
      </w:r>
      <w:r w:rsidR="004E5E8C" w:rsidRPr="00D352FD">
        <w:t xml:space="preserve">from poverty </w:t>
      </w:r>
      <w:r w:rsidR="00896E27" w:rsidRPr="00D352FD">
        <w:t xml:space="preserve">increases the </w:t>
      </w:r>
      <w:r w:rsidRPr="00D352FD">
        <w:t>vulnerability</w:t>
      </w:r>
      <w:r w:rsidR="00896E27" w:rsidRPr="00D352FD">
        <w:t xml:space="preserve"> factor</w:t>
      </w:r>
      <w:r w:rsidR="00EC09D4" w:rsidRPr="00D352FD">
        <w:t xml:space="preserve"> for exploitation</w:t>
      </w:r>
      <w:r w:rsidR="00E402C5" w:rsidRPr="00D352FD">
        <w:t xml:space="preserve">. </w:t>
      </w:r>
      <w:r w:rsidR="00F90E32" w:rsidRPr="00D352FD">
        <w:t>It has been suggested that this is due to the limited access to support a</w:t>
      </w:r>
      <w:r w:rsidR="00733028" w:rsidRPr="00D352FD">
        <w:t>nd</w:t>
      </w:r>
      <w:r w:rsidR="00C343A5" w:rsidRPr="00D352FD">
        <w:t xml:space="preserve"> </w:t>
      </w:r>
      <w:r w:rsidR="00497A8C" w:rsidRPr="00D352FD">
        <w:t xml:space="preserve">the inability to avoid or exit </w:t>
      </w:r>
      <w:r w:rsidRPr="00D352FD">
        <w:t>exploitative</w:t>
      </w:r>
      <w:r w:rsidR="00497A8C" w:rsidRPr="00D352FD">
        <w:t xml:space="preserve"> relationships </w:t>
      </w:r>
      <w:sdt>
        <w:sdtPr>
          <w:id w:val="171387244"/>
          <w:citation/>
        </w:sdtPr>
        <w:sdtEndPr/>
        <w:sdtContent>
          <w:r w:rsidR="00497A8C" w:rsidRPr="00D352FD">
            <w:fldChar w:fldCharType="begin"/>
          </w:r>
          <w:r w:rsidR="00497A8C" w:rsidRPr="00D352FD">
            <w:instrText xml:space="preserve"> CITATION Sti21 \l 2057 </w:instrText>
          </w:r>
          <w:r w:rsidR="00497A8C" w:rsidRPr="00D352FD">
            <w:fldChar w:fldCharType="separate"/>
          </w:r>
          <w:r w:rsidR="00497A8C" w:rsidRPr="00D352FD">
            <w:t>(Sticker, 2021)</w:t>
          </w:r>
          <w:r w:rsidR="00497A8C" w:rsidRPr="00D352FD">
            <w:fldChar w:fldCharType="end"/>
          </w:r>
        </w:sdtContent>
      </w:sdt>
      <w:r w:rsidR="00497A8C" w:rsidRPr="00D352FD">
        <w:t xml:space="preserve">. </w:t>
      </w:r>
      <w:r w:rsidR="000F3992" w:rsidRPr="00D352FD">
        <w:t xml:space="preserve">Diekhoff (2015) explains </w:t>
      </w:r>
      <w:r w:rsidRPr="00D352FD">
        <w:t>that many</w:t>
      </w:r>
      <w:r w:rsidR="00017B5F" w:rsidRPr="00D352FD">
        <w:t xml:space="preserve"> that have been </w:t>
      </w:r>
      <w:r w:rsidRPr="00D352FD">
        <w:lastRenderedPageBreak/>
        <w:t>exploited</w:t>
      </w:r>
      <w:r w:rsidR="00017B5F" w:rsidRPr="00D352FD">
        <w:t xml:space="preserve"> and committed crimes who have been in and out of the criminal justice system</w:t>
      </w:r>
      <w:r w:rsidR="00870CAB" w:rsidRPr="00D352FD">
        <w:t xml:space="preserve"> are living in a state of poverty and homelessness. </w:t>
      </w:r>
    </w:p>
    <w:p w14:paraId="4F59FB38" w14:textId="3A505E39" w:rsidR="006F54A4" w:rsidRPr="00D352FD" w:rsidRDefault="00D50ABB">
      <w:r w:rsidRPr="00D352FD">
        <w:t xml:space="preserve">According to Baidawi, et al (2020) </w:t>
      </w:r>
      <w:r w:rsidR="00973B46" w:rsidRPr="00D352FD">
        <w:t xml:space="preserve">sexual exploitation and substance abuse is a key facilitator </w:t>
      </w:r>
      <w:r w:rsidR="0052181B" w:rsidRPr="00D352FD">
        <w:t xml:space="preserve">of criminal </w:t>
      </w:r>
      <w:r w:rsidR="000F4C6D" w:rsidRPr="00D352FD">
        <w:t>exploitation</w:t>
      </w:r>
      <w:r w:rsidR="0052181B" w:rsidRPr="00D352FD">
        <w:t xml:space="preserve">. Their findings suggest that a number of </w:t>
      </w:r>
      <w:r w:rsidR="003F03AF" w:rsidRPr="00D352FD">
        <w:t xml:space="preserve">victims of child </w:t>
      </w:r>
      <w:r w:rsidR="000F4C6D" w:rsidRPr="00D352FD">
        <w:t>exploitation</w:t>
      </w:r>
      <w:r w:rsidR="003F03AF" w:rsidRPr="00D352FD">
        <w:t xml:space="preserve"> are often groomed by their </w:t>
      </w:r>
      <w:r w:rsidR="000F4C6D" w:rsidRPr="00D352FD">
        <w:t>perpetrators</w:t>
      </w:r>
      <w:r w:rsidR="00A33B19" w:rsidRPr="00D352FD">
        <w:t xml:space="preserve">. These </w:t>
      </w:r>
      <w:r w:rsidR="000F4C6D" w:rsidRPr="00D352FD">
        <w:t>perpetrators</w:t>
      </w:r>
      <w:r w:rsidR="00A33B19" w:rsidRPr="00D352FD">
        <w:t xml:space="preserve"> use </w:t>
      </w:r>
      <w:r w:rsidR="000F4C6D" w:rsidRPr="00D352FD">
        <w:t>romantic</w:t>
      </w:r>
      <w:r w:rsidR="0049103C" w:rsidRPr="00D352FD">
        <w:t xml:space="preserve"> relationship with their victims in order to control them into conducting criminal offence or </w:t>
      </w:r>
      <w:r w:rsidR="004F1C39" w:rsidRPr="00D352FD">
        <w:t xml:space="preserve">abusing them for gain. One factor that increases this likelihood is </w:t>
      </w:r>
      <w:r w:rsidR="001719E2" w:rsidRPr="00D352FD">
        <w:t>a lack of education and neurodiversity</w:t>
      </w:r>
      <w:r w:rsidR="00C16E02" w:rsidRPr="00D352FD">
        <w:t xml:space="preserve">. </w:t>
      </w:r>
      <w:r w:rsidR="00400613" w:rsidRPr="00D352FD">
        <w:t xml:space="preserve">According to NSPCC (2023), </w:t>
      </w:r>
      <w:r w:rsidR="00AE0F1E" w:rsidRPr="00D352FD">
        <w:t xml:space="preserve">a child is more at risk of being </w:t>
      </w:r>
      <w:r w:rsidR="00D352FD" w:rsidRPr="00D352FD">
        <w:t>exploited</w:t>
      </w:r>
      <w:r w:rsidR="00AE0F1E" w:rsidRPr="00D352FD">
        <w:t xml:space="preserve"> if they have been excluded from school and if they have special education needs</w:t>
      </w:r>
      <w:r w:rsidR="00323C7E" w:rsidRPr="00D352FD">
        <w:t>. T</w:t>
      </w:r>
      <w:r w:rsidR="000D08D0" w:rsidRPr="00D352FD">
        <w:t>his is strengthened by research conducted by University of Bedfordshire (2022)</w:t>
      </w:r>
      <w:r w:rsidR="00412F66" w:rsidRPr="00D352FD">
        <w:t xml:space="preserve"> which </w:t>
      </w:r>
      <w:r w:rsidR="00323C7E" w:rsidRPr="00D352FD">
        <w:t xml:space="preserve">shows that children from low-income household are </w:t>
      </w:r>
      <w:r w:rsidR="00D352FD" w:rsidRPr="00D352FD">
        <w:t>excluded</w:t>
      </w:r>
      <w:r w:rsidR="003C383C" w:rsidRPr="00D352FD">
        <w:t xml:space="preserve"> from school </w:t>
      </w:r>
      <w:r w:rsidR="00D352FD" w:rsidRPr="00D352FD">
        <w:t>disproportionately</w:t>
      </w:r>
      <w:r w:rsidR="003C383C" w:rsidRPr="00D352FD">
        <w:t xml:space="preserve"> compared to other groups </w:t>
      </w:r>
      <w:r w:rsidR="00A164B6" w:rsidRPr="00D352FD">
        <w:t>and there is a clear link between school exclusion and</w:t>
      </w:r>
      <w:r w:rsidR="004D430B" w:rsidRPr="00D352FD">
        <w:t xml:space="preserve"> child exploitation. </w:t>
      </w:r>
    </w:p>
    <w:p w14:paraId="1AA58EF6" w14:textId="5E1F7B76" w:rsidR="004B3A7C" w:rsidRDefault="00B52219">
      <w:r w:rsidRPr="00D352FD">
        <w:t>Maxwell &amp; Wallace (2021)</w:t>
      </w:r>
      <w:r w:rsidR="00786030" w:rsidRPr="00D352FD">
        <w:t xml:space="preserve"> introduce that </w:t>
      </w:r>
      <w:r w:rsidR="00FC3DDC" w:rsidRPr="00D352FD">
        <w:t xml:space="preserve">the </w:t>
      </w:r>
      <w:r w:rsidR="00D352FD" w:rsidRPr="00D352FD">
        <w:t>majority</w:t>
      </w:r>
      <w:r w:rsidR="00FC3DDC" w:rsidRPr="00D352FD">
        <w:t xml:space="preserve"> of children are being </w:t>
      </w:r>
      <w:r w:rsidR="00D352FD" w:rsidRPr="00D352FD">
        <w:t>exploited</w:t>
      </w:r>
      <w:r w:rsidR="00FC3DDC" w:rsidRPr="00D352FD">
        <w:t xml:space="preserve"> into criminality with the promise of money. One way in which criminal gangs are able to target these children is when </w:t>
      </w:r>
      <w:r w:rsidR="00D352FD" w:rsidRPr="00D352FD">
        <w:t>they</w:t>
      </w:r>
      <w:r w:rsidR="00FC3DDC" w:rsidRPr="00D352FD">
        <w:t xml:space="preserve"> are isolated from the education system</w:t>
      </w:r>
      <w:r w:rsidR="00AD0C2A" w:rsidRPr="00D352FD">
        <w:t xml:space="preserve"> and again come from a low-income household. The promise </w:t>
      </w:r>
      <w:r w:rsidR="00536509" w:rsidRPr="00D352FD">
        <w:t xml:space="preserve">of expensive items </w:t>
      </w:r>
      <w:r w:rsidR="00851596" w:rsidRPr="00D352FD">
        <w:t>also stems from youth culture and materialism</w:t>
      </w:r>
      <w:r w:rsidR="00B20BEA" w:rsidRPr="00D352FD">
        <w:t>,</w:t>
      </w:r>
      <w:r w:rsidR="00CE46F8" w:rsidRPr="00D352FD">
        <w:t xml:space="preserve"> whereby,</w:t>
      </w:r>
      <w:r w:rsidR="00B20BEA" w:rsidRPr="00D352FD">
        <w:t xml:space="preserve"> </w:t>
      </w:r>
      <w:r w:rsidR="0089584E" w:rsidRPr="00D352FD">
        <w:t xml:space="preserve">children </w:t>
      </w:r>
      <w:r w:rsidR="00081404" w:rsidRPr="00D352FD">
        <w:t>from</w:t>
      </w:r>
      <w:r w:rsidR="00C71F25" w:rsidRPr="00D352FD">
        <w:t xml:space="preserve"> low-income households are more influenced by expensive and designer items</w:t>
      </w:r>
      <w:r w:rsidR="00954DDE" w:rsidRPr="00D352FD">
        <w:t xml:space="preserve"> </w:t>
      </w:r>
      <w:sdt>
        <w:sdtPr>
          <w:id w:val="916989116"/>
          <w:citation/>
        </w:sdtPr>
        <w:sdtEndPr/>
        <w:sdtContent>
          <w:r w:rsidR="00CE46F8" w:rsidRPr="00D352FD">
            <w:fldChar w:fldCharType="begin"/>
          </w:r>
          <w:r w:rsidR="00CE46F8" w:rsidRPr="00D352FD">
            <w:instrText xml:space="preserve"> CITATION Zaw20 \l 2057 </w:instrText>
          </w:r>
          <w:r w:rsidR="00CE46F8" w:rsidRPr="00D352FD">
            <w:fldChar w:fldCharType="separate"/>
          </w:r>
          <w:r w:rsidR="00CE46F8" w:rsidRPr="00D352FD">
            <w:t>(Zawadzka, et al., 2020)</w:t>
          </w:r>
          <w:r w:rsidR="00CE46F8" w:rsidRPr="00D352FD">
            <w:fldChar w:fldCharType="end"/>
          </w:r>
        </w:sdtContent>
      </w:sdt>
      <w:r w:rsidR="00C16E02" w:rsidRPr="00D352FD">
        <w:t xml:space="preserve">. </w:t>
      </w:r>
    </w:p>
    <w:p w14:paraId="632BB4F1" w14:textId="221855F0" w:rsidR="00324DF2" w:rsidRDefault="00600B3B">
      <w:r w:rsidRPr="00D352FD">
        <w:t xml:space="preserve">Criminal gangs are </w:t>
      </w:r>
      <w:r w:rsidR="00D352FD" w:rsidRPr="00D352FD">
        <w:t>exploiting</w:t>
      </w:r>
      <w:r w:rsidRPr="00D352FD">
        <w:t xml:space="preserve"> this </w:t>
      </w:r>
      <w:r w:rsidR="00F934ED" w:rsidRPr="00D352FD">
        <w:t xml:space="preserve">materialistic culture to entice youths </w:t>
      </w:r>
      <w:r w:rsidR="00196080" w:rsidRPr="00D352FD">
        <w:t xml:space="preserve">with the promise of expensive items in return for them committing offences such as supplying and transporting controlled drugs. </w:t>
      </w:r>
      <w:r w:rsidR="00D352FD" w:rsidRPr="00D352FD">
        <w:t>Furthermore</w:t>
      </w:r>
      <w:r w:rsidR="006B01ED" w:rsidRPr="00D352FD">
        <w:t>, youths</w:t>
      </w:r>
      <w:r w:rsidR="00067003" w:rsidRPr="00D352FD">
        <w:t xml:space="preserve"> </w:t>
      </w:r>
      <w:r w:rsidR="00E0263D" w:rsidRPr="00D352FD">
        <w:t xml:space="preserve">do not </w:t>
      </w:r>
      <w:r w:rsidR="00D352FD" w:rsidRPr="00D352FD">
        <w:t>perceive</w:t>
      </w:r>
      <w:r w:rsidR="00E0263D" w:rsidRPr="00D352FD">
        <w:t xml:space="preserve"> risk </w:t>
      </w:r>
      <w:r w:rsidR="0005407D" w:rsidRPr="00D352FD">
        <w:t>in the same way in which adults do in relation to criminality. Research conducted by (Mandeep &amp; Mandel,</w:t>
      </w:r>
      <w:r w:rsidR="0032595E">
        <w:t xml:space="preserve"> </w:t>
      </w:r>
      <w:r w:rsidR="0005407D" w:rsidRPr="00D352FD">
        <w:t>2012)</w:t>
      </w:r>
      <w:r w:rsidR="00A255AA" w:rsidRPr="00D352FD">
        <w:t xml:space="preserve">, suggests that youths do not </w:t>
      </w:r>
      <w:r w:rsidR="00D352FD" w:rsidRPr="00D352FD">
        <w:t>perceive</w:t>
      </w:r>
      <w:r w:rsidR="00A51E56" w:rsidRPr="00D352FD">
        <w:t xml:space="preserve"> the </w:t>
      </w:r>
      <w:r w:rsidR="00D352FD" w:rsidRPr="00D352FD">
        <w:t xml:space="preserve">consequences </w:t>
      </w:r>
      <w:r w:rsidR="00D352FD">
        <w:t>associated with conducting crime</w:t>
      </w:r>
      <w:r w:rsidR="0032595E">
        <w:t xml:space="preserve"> as </w:t>
      </w:r>
      <w:r w:rsidR="004B3A7C">
        <w:t>they believe that they are more likely to get away with it.</w:t>
      </w:r>
    </w:p>
    <w:p w14:paraId="054779CD" w14:textId="61070304" w:rsidR="004B3A7C" w:rsidRPr="00D352FD" w:rsidRDefault="00536E6D">
      <w:r>
        <w:t>To conclude</w:t>
      </w:r>
      <w:r w:rsidR="00AF7B06">
        <w:t xml:space="preserve">, </w:t>
      </w:r>
      <w:r w:rsidR="00C73326">
        <w:t>criminal exploitation can manifest in multiple forms</w:t>
      </w:r>
      <w:r w:rsidR="003D0E84">
        <w:t>. R</w:t>
      </w:r>
      <w:r w:rsidR="008D3D5B">
        <w:t xml:space="preserve">esearch suggests that </w:t>
      </w:r>
      <w:r w:rsidR="003D0E84">
        <w:t>children are often most exploited, however, any person can be exploited by criminal gangs</w:t>
      </w:r>
      <w:r w:rsidR="004F18AE">
        <w:t xml:space="preserve">. There are various socio-economic and psychological characteristics which make some people more </w:t>
      </w:r>
      <w:r w:rsidR="0058180B">
        <w:t xml:space="preserve">vulnerable to exploitation, some of which include, age, income, education, </w:t>
      </w:r>
      <w:r w:rsidR="007921BE">
        <w:t>culture,</w:t>
      </w:r>
      <w:r w:rsidR="0058180B">
        <w:t xml:space="preserve"> and </w:t>
      </w:r>
      <w:r w:rsidR="007921BE">
        <w:t xml:space="preserve">disabilities. It is important to understand </w:t>
      </w:r>
      <w:r w:rsidR="00FE652E">
        <w:t xml:space="preserve">that it is often a combination of these factors which significantly increases the risk of exploitation and </w:t>
      </w:r>
      <w:r w:rsidR="007921BE">
        <w:t xml:space="preserve"> </w:t>
      </w:r>
      <w:r w:rsidR="00FE652E">
        <w:t>many of these factors collectively contribute to each other.</w:t>
      </w:r>
      <w:r w:rsidR="00504092">
        <w:t xml:space="preserve"> It is clear that many of these people fall into a cycle of exploitation</w:t>
      </w:r>
      <w:r w:rsidR="00F21C6D">
        <w:t xml:space="preserve"> due to there circumstances, which in turn decreases </w:t>
      </w:r>
      <w:r w:rsidR="004E3ED6">
        <w:t>their</w:t>
      </w:r>
      <w:r w:rsidR="00F21C6D">
        <w:t xml:space="preserve"> ability to break free from </w:t>
      </w:r>
      <w:r w:rsidR="004E3ED6">
        <w:t>their exploiters.</w:t>
      </w:r>
    </w:p>
    <w:p w14:paraId="6A3676EC" w14:textId="20DB9323" w:rsidR="00CE46F8" w:rsidRPr="004E3ED6" w:rsidRDefault="004E3ED6">
      <w:pPr>
        <w:rPr>
          <w:b/>
          <w:bCs/>
          <w:u w:val="single"/>
        </w:rPr>
      </w:pPr>
      <w:r w:rsidRPr="004E3ED6">
        <w:rPr>
          <w:b/>
          <w:bCs/>
          <w:u w:val="single"/>
        </w:rPr>
        <w:t>Total word count: 1001</w:t>
      </w:r>
    </w:p>
    <w:p w14:paraId="6A8848BC" w14:textId="77777777" w:rsidR="00EC09D4" w:rsidRPr="00D352FD" w:rsidRDefault="00EC09D4"/>
    <w:p w14:paraId="3A648285" w14:textId="77777777" w:rsidR="004212DA" w:rsidRDefault="004212DA"/>
    <w:p w14:paraId="2FE2996E" w14:textId="77777777" w:rsidR="004E3ED6" w:rsidRDefault="004E3ED6"/>
    <w:p w14:paraId="7959D40D" w14:textId="77777777" w:rsidR="004E3ED6" w:rsidRDefault="004E3ED6"/>
    <w:p w14:paraId="6917C8FE" w14:textId="77777777" w:rsidR="004E3ED6" w:rsidRDefault="004E3ED6"/>
    <w:p w14:paraId="5618EEC6" w14:textId="77777777" w:rsidR="004E3ED6" w:rsidRDefault="004E3ED6"/>
    <w:p w14:paraId="5F60E6AE" w14:textId="77777777" w:rsidR="004E3ED6" w:rsidRDefault="004E3ED6"/>
    <w:p w14:paraId="1AA370CF" w14:textId="77777777" w:rsidR="004E3ED6" w:rsidRDefault="004E3ED6"/>
    <w:p w14:paraId="0667DD8B" w14:textId="6FB345ED" w:rsidR="004E3ED6" w:rsidRPr="004E3ED6" w:rsidRDefault="004E3ED6">
      <w:pPr>
        <w:rPr>
          <w:b/>
          <w:bCs/>
          <w:u w:val="single"/>
        </w:rPr>
      </w:pPr>
      <w:r w:rsidRPr="004E3ED6">
        <w:rPr>
          <w:b/>
          <w:bCs/>
          <w:u w:val="single"/>
        </w:rPr>
        <w:lastRenderedPageBreak/>
        <w:t>Essay four:</w:t>
      </w:r>
    </w:p>
    <w:p w14:paraId="3661AF8C" w14:textId="1E72EA1A" w:rsidR="004E3ED6" w:rsidRPr="00AC2D1A" w:rsidRDefault="008576BB">
      <w:pPr>
        <w:rPr>
          <w:i/>
          <w:iCs/>
        </w:rPr>
      </w:pPr>
      <w:r>
        <w:rPr>
          <w:i/>
          <w:iCs/>
        </w:rPr>
        <w:t>‘</w:t>
      </w:r>
      <w:r w:rsidR="00AC2D1A" w:rsidRPr="00AC2D1A">
        <w:rPr>
          <w:i/>
          <w:iCs/>
        </w:rPr>
        <w:t>Critically assess the effectiveness of options available to reduce re-offending. You may choose a specific type of offence for this answer e.g. domestic violence, anti-social behaviour, knife crime</w:t>
      </w:r>
      <w:r>
        <w:rPr>
          <w:i/>
          <w:iCs/>
        </w:rPr>
        <w:t>’</w:t>
      </w:r>
    </w:p>
    <w:p w14:paraId="28F93E37" w14:textId="6CB68552" w:rsidR="00AC2D1A" w:rsidRPr="00AC2D1A" w:rsidRDefault="00AC2D1A">
      <w:pPr>
        <w:rPr>
          <w:b/>
          <w:bCs/>
          <w:u w:val="single"/>
        </w:rPr>
      </w:pPr>
      <w:r w:rsidRPr="00AC2D1A">
        <w:rPr>
          <w:b/>
          <w:bCs/>
          <w:u w:val="single"/>
        </w:rPr>
        <w:t>Answer:</w:t>
      </w:r>
    </w:p>
    <w:p w14:paraId="097022C4" w14:textId="762B681A" w:rsidR="00AC2D1A" w:rsidRDefault="00B96D8B">
      <w:r>
        <w:t>In this essay I will critically assess the effectiveness of options available to reduce re-offending</w:t>
      </w:r>
      <w:r w:rsidR="00BC3315">
        <w:t>. I will specifically</w:t>
      </w:r>
      <w:r w:rsidR="004E153F">
        <w:t xml:space="preserve"> be focusing on</w:t>
      </w:r>
      <w:r w:rsidR="00F07144">
        <w:t xml:space="preserve"> Anti-social behaviour</w:t>
      </w:r>
      <w:r w:rsidR="00DF768C">
        <w:t xml:space="preserve"> </w:t>
      </w:r>
      <w:r w:rsidR="00513588">
        <w:t xml:space="preserve">(ASB) </w:t>
      </w:r>
      <w:r w:rsidR="00DF768C">
        <w:t xml:space="preserve">I believe that there should be focus on reducing the number of </w:t>
      </w:r>
      <w:r w:rsidR="00C577B4">
        <w:t>re-offenders</w:t>
      </w:r>
      <w:r w:rsidR="00DF768C">
        <w:t xml:space="preserve"> </w:t>
      </w:r>
      <w:r w:rsidR="006C6555">
        <w:t xml:space="preserve">of </w:t>
      </w:r>
      <w:r w:rsidR="00513588">
        <w:t>anti-social behaviour</w:t>
      </w:r>
      <w:r w:rsidR="006C6555">
        <w:t xml:space="preserve"> related offences within the UK. I will be exploring</w:t>
      </w:r>
      <w:r w:rsidR="0069138B">
        <w:t xml:space="preserve"> and evaluating</w:t>
      </w:r>
      <w:r w:rsidR="006C6555">
        <w:t xml:space="preserve"> various academic research into the </w:t>
      </w:r>
      <w:r w:rsidR="00C577B4">
        <w:t>effectiveness</w:t>
      </w:r>
      <w:r w:rsidR="006C6555">
        <w:t xml:space="preserve"> of different measures </w:t>
      </w:r>
      <w:r w:rsidR="00C577B4">
        <w:t>to manage of offender behaviour</w:t>
      </w:r>
      <w:r w:rsidR="0069138B">
        <w:t>.</w:t>
      </w:r>
      <w:r w:rsidR="00B81F4D">
        <w:t xml:space="preserve"> Finally, I will assess this research and conclude </w:t>
      </w:r>
      <w:r w:rsidR="007B1F31">
        <w:t xml:space="preserve">what works well and what does not in the context of reducing re-offending. </w:t>
      </w:r>
    </w:p>
    <w:p w14:paraId="781D6716" w14:textId="77777777" w:rsidR="000D6D3E" w:rsidRDefault="00A54D3E">
      <w:pPr>
        <w:rPr>
          <w:noProof/>
        </w:rPr>
      </w:pPr>
      <w:r>
        <w:t xml:space="preserve">According to </w:t>
      </w:r>
      <w:r w:rsidR="002F3CA1" w:rsidRPr="00A54D3E">
        <w:rPr>
          <w:noProof/>
        </w:rPr>
        <w:t>Sapouna, et al</w:t>
      </w:r>
      <w:r w:rsidR="002F3CA1">
        <w:rPr>
          <w:noProof/>
        </w:rPr>
        <w:t>. (</w:t>
      </w:r>
      <w:r w:rsidR="002F3CA1" w:rsidRPr="00A54D3E">
        <w:rPr>
          <w:noProof/>
        </w:rPr>
        <w:t>2015)</w:t>
      </w:r>
      <w:r w:rsidR="001E6988">
        <w:rPr>
          <w:noProof/>
        </w:rPr>
        <w:t xml:space="preserve"> there are various options available to reduce the risk of re-offendin</w:t>
      </w:r>
      <w:r w:rsidR="00797E0E">
        <w:rPr>
          <w:noProof/>
        </w:rPr>
        <w:t xml:space="preserve">g, evidence suggests that </w:t>
      </w:r>
      <w:r w:rsidR="001567E0">
        <w:rPr>
          <w:noProof/>
        </w:rPr>
        <w:t xml:space="preserve">a general approach to reducing reoffending yields a mixed result. For example, </w:t>
      </w:r>
      <w:r w:rsidR="008E6A85">
        <w:rPr>
          <w:noProof/>
        </w:rPr>
        <w:t>imprisionment works well for some offenders whilst supportive programs work better for others</w:t>
      </w:r>
      <w:r w:rsidR="002665C0">
        <w:rPr>
          <w:noProof/>
        </w:rPr>
        <w:t>. This can be due to factors such as the type of crime being committed and the inviduals circumstances</w:t>
      </w:r>
      <w:r w:rsidR="00DF3D4F">
        <w:rPr>
          <w:noProof/>
        </w:rPr>
        <w:t>.</w:t>
      </w:r>
    </w:p>
    <w:p w14:paraId="733FBAA9" w14:textId="77777777" w:rsidR="00EB61E2" w:rsidRDefault="0023231E">
      <w:pPr>
        <w:rPr>
          <w:noProof/>
        </w:rPr>
      </w:pPr>
      <w:r>
        <w:rPr>
          <w:noProof/>
        </w:rPr>
        <w:t xml:space="preserve">Research conducted by </w:t>
      </w:r>
      <w:sdt>
        <w:sdtPr>
          <w:rPr>
            <w:noProof/>
          </w:rPr>
          <w:id w:val="376129325"/>
          <w:citation/>
        </w:sdtPr>
        <w:sdtContent>
          <w:r>
            <w:rPr>
              <w:noProof/>
            </w:rPr>
            <w:fldChar w:fldCharType="begin"/>
          </w:r>
          <w:r>
            <w:rPr>
              <w:noProof/>
            </w:rPr>
            <w:instrText xml:space="preserve"> CITATION Bal12 \l 2057 </w:instrText>
          </w:r>
          <w:r>
            <w:rPr>
              <w:noProof/>
            </w:rPr>
            <w:fldChar w:fldCharType="separate"/>
          </w:r>
          <w:r w:rsidRPr="0023231E">
            <w:rPr>
              <w:noProof/>
            </w:rPr>
            <w:t>(Bales &amp; Piquero, 2012)</w:t>
          </w:r>
          <w:r>
            <w:rPr>
              <w:noProof/>
            </w:rPr>
            <w:fldChar w:fldCharType="end"/>
          </w:r>
        </w:sdtContent>
      </w:sdt>
      <w:r w:rsidR="00C72C19">
        <w:rPr>
          <w:noProof/>
        </w:rPr>
        <w:t xml:space="preserve"> suggests that community disposals are more affective that short time </w:t>
      </w:r>
      <w:r w:rsidR="00AE781C">
        <w:rPr>
          <w:noProof/>
        </w:rPr>
        <w:t>prison sentences</w:t>
      </w:r>
      <w:r w:rsidR="00F12DB7">
        <w:rPr>
          <w:noProof/>
        </w:rPr>
        <w:t>. They found that there is much debate around the effects of imprisonment in relation to minor criminal offences</w:t>
      </w:r>
      <w:r w:rsidR="000D6D3E">
        <w:rPr>
          <w:noProof/>
        </w:rPr>
        <w:t xml:space="preserve">, offenders are often given shorter sentences and small fines and are then released back into the system to commit further crimes. </w:t>
      </w:r>
      <w:r w:rsidR="00564D10">
        <w:rPr>
          <w:noProof/>
        </w:rPr>
        <w:t>Whilst this effectively removes the offender from the criminal enviroment, whilst in prision they are also subjected to a social enviroment that thrives on crimin</w:t>
      </w:r>
      <w:r w:rsidR="00CA4A1D">
        <w:rPr>
          <w:noProof/>
        </w:rPr>
        <w:t xml:space="preserve">ality and often movitates offenders to commit further crimes once released. </w:t>
      </w:r>
    </w:p>
    <w:p w14:paraId="256E366C" w14:textId="77777777" w:rsidR="008D3B42" w:rsidRDefault="006066C6">
      <w:pPr>
        <w:rPr>
          <w:noProof/>
        </w:rPr>
      </w:pPr>
      <w:r>
        <w:rPr>
          <w:noProof/>
        </w:rPr>
        <w:t xml:space="preserve">A report published by The </w:t>
      </w:r>
      <w:r w:rsidR="00800516" w:rsidRPr="00800516">
        <w:rPr>
          <w:noProof/>
        </w:rPr>
        <w:t xml:space="preserve">Ministry of Justice </w:t>
      </w:r>
      <w:r w:rsidR="00800516">
        <w:rPr>
          <w:noProof/>
        </w:rPr>
        <w:t>(</w:t>
      </w:r>
      <w:r w:rsidR="00800516" w:rsidRPr="00800516">
        <w:rPr>
          <w:noProof/>
        </w:rPr>
        <w:t>2012)</w:t>
      </w:r>
      <w:r w:rsidR="0090786B">
        <w:rPr>
          <w:noProof/>
        </w:rPr>
        <w:t xml:space="preserve"> adds that </w:t>
      </w:r>
      <w:r w:rsidR="00091015">
        <w:rPr>
          <w:noProof/>
        </w:rPr>
        <w:t xml:space="preserve">community orders given to offenders are more likely to positively impact re-offending rates to that of short prision terms. Given that Anti-social behvaiour related offences such as </w:t>
      </w:r>
      <w:r w:rsidR="00720F41">
        <w:rPr>
          <w:noProof/>
        </w:rPr>
        <w:t>harassment and low level public order</w:t>
      </w:r>
      <w:r w:rsidR="00475ACD">
        <w:rPr>
          <w:noProof/>
        </w:rPr>
        <w:t xml:space="preserve"> </w:t>
      </w:r>
      <w:r w:rsidR="009C2B4C">
        <w:rPr>
          <w:noProof/>
        </w:rPr>
        <w:t>attracts shorter p</w:t>
      </w:r>
      <w:r w:rsidR="006D60B1">
        <w:rPr>
          <w:noProof/>
        </w:rPr>
        <w:t xml:space="preserve">rison terms, it is key to consider the use of community order such as </w:t>
      </w:r>
      <w:r w:rsidR="00040E54">
        <w:rPr>
          <w:noProof/>
        </w:rPr>
        <w:t xml:space="preserve">upaided work or curfews to </w:t>
      </w:r>
      <w:r w:rsidR="00526EB2">
        <w:rPr>
          <w:noProof/>
        </w:rPr>
        <w:t>break offending behaviour</w:t>
      </w:r>
      <w:r w:rsidR="002B767F">
        <w:rPr>
          <w:noProof/>
        </w:rPr>
        <w:t xml:space="preserve">. Furthermore, A report conducted by The </w:t>
      </w:r>
      <w:r w:rsidR="002B767F" w:rsidRPr="002B767F">
        <w:rPr>
          <w:noProof/>
        </w:rPr>
        <w:t xml:space="preserve">Justice and Home Affairs Committee </w:t>
      </w:r>
      <w:r w:rsidR="002B767F">
        <w:rPr>
          <w:noProof/>
        </w:rPr>
        <w:t>(</w:t>
      </w:r>
      <w:r w:rsidR="002B767F" w:rsidRPr="002B767F">
        <w:rPr>
          <w:noProof/>
        </w:rPr>
        <w:t>2023)</w:t>
      </w:r>
      <w:r w:rsidR="002B767F">
        <w:rPr>
          <w:noProof/>
        </w:rPr>
        <w:t xml:space="preserve">, indicates </w:t>
      </w:r>
      <w:r w:rsidR="003E1782">
        <w:rPr>
          <w:noProof/>
        </w:rPr>
        <w:t xml:space="preserve">that UK prisons are at a critical point at 99% capacity. The use of community sentences eases the pressure </w:t>
      </w:r>
      <w:r w:rsidR="008169BD">
        <w:rPr>
          <w:noProof/>
        </w:rPr>
        <w:t xml:space="preserve">on prisions whilst </w:t>
      </w:r>
      <w:r w:rsidR="0062456A">
        <w:rPr>
          <w:noProof/>
        </w:rPr>
        <w:t xml:space="preserve">leading offenders away from </w:t>
      </w:r>
      <w:r w:rsidR="008A6ED0">
        <w:rPr>
          <w:noProof/>
        </w:rPr>
        <w:t>crime and addressing community needs.</w:t>
      </w:r>
    </w:p>
    <w:p w14:paraId="70C8D743" w14:textId="4318B5E2" w:rsidR="00513588" w:rsidRDefault="008A6ED0">
      <w:pPr>
        <w:rPr>
          <w:noProof/>
        </w:rPr>
      </w:pPr>
      <w:r>
        <w:rPr>
          <w:noProof/>
        </w:rPr>
        <w:t xml:space="preserve"> </w:t>
      </w:r>
      <w:r w:rsidR="00C83805">
        <w:rPr>
          <w:noProof/>
        </w:rPr>
        <w:t xml:space="preserve">This is further </w:t>
      </w:r>
      <w:r w:rsidR="005A2B68">
        <w:rPr>
          <w:noProof/>
        </w:rPr>
        <w:t xml:space="preserve">reinforced by researched conducted by The </w:t>
      </w:r>
      <w:r w:rsidR="005A2B68" w:rsidRPr="005A2B68">
        <w:rPr>
          <w:noProof/>
        </w:rPr>
        <w:t xml:space="preserve">Prison Refrom Trust </w:t>
      </w:r>
      <w:r w:rsidR="005A2B68">
        <w:rPr>
          <w:noProof/>
        </w:rPr>
        <w:t>(</w:t>
      </w:r>
      <w:r w:rsidR="005A2B68" w:rsidRPr="005A2B68">
        <w:rPr>
          <w:noProof/>
        </w:rPr>
        <w:t>2023)</w:t>
      </w:r>
      <w:r w:rsidR="005A2B68">
        <w:rPr>
          <w:noProof/>
        </w:rPr>
        <w:t xml:space="preserve"> in which a survey concluded that 76% of people are dramatically </w:t>
      </w:r>
      <w:r w:rsidR="00BE65C8">
        <w:rPr>
          <w:noProof/>
        </w:rPr>
        <w:t xml:space="preserve">recognising the effectivness of community sentences in reducing crime and disorder in their communities. </w:t>
      </w:r>
      <w:r w:rsidR="008D3B42">
        <w:rPr>
          <w:noProof/>
        </w:rPr>
        <w:t xml:space="preserve">It is clear that </w:t>
      </w:r>
      <w:r w:rsidR="001F2B71">
        <w:rPr>
          <w:noProof/>
        </w:rPr>
        <w:t>imprisonment is not a viable option when it comes to offenders committing anti-social behaviour related offences</w:t>
      </w:r>
      <w:r w:rsidR="00BB1913">
        <w:rPr>
          <w:noProof/>
        </w:rPr>
        <w:t xml:space="preserve">, the use of community sentencing and resortative justice approaches </w:t>
      </w:r>
      <w:r w:rsidR="005D406E">
        <w:rPr>
          <w:noProof/>
        </w:rPr>
        <w:t xml:space="preserve">works well in reducing re-offending by keeping the offender out of the prison system and </w:t>
      </w:r>
      <w:r w:rsidR="00685FD5">
        <w:rPr>
          <w:noProof/>
        </w:rPr>
        <w:t xml:space="preserve">positively impacting their behaviour. </w:t>
      </w:r>
    </w:p>
    <w:p w14:paraId="27BDE483" w14:textId="77777777" w:rsidR="007E479B" w:rsidRDefault="00685FD5">
      <w:pPr>
        <w:rPr>
          <w:noProof/>
        </w:rPr>
      </w:pPr>
      <w:r>
        <w:rPr>
          <w:noProof/>
        </w:rPr>
        <w:t>Whilst community sentences in relation to unpaid work and curfews</w:t>
      </w:r>
      <w:r w:rsidR="00C02A47">
        <w:rPr>
          <w:noProof/>
        </w:rPr>
        <w:t xml:space="preserve"> are effective with dealing with many offenders. Research suggests that the use of </w:t>
      </w:r>
      <w:r w:rsidR="00EC55D0">
        <w:rPr>
          <w:noProof/>
        </w:rPr>
        <w:t xml:space="preserve">support programmes and complusory </w:t>
      </w:r>
      <w:r w:rsidR="00B12927">
        <w:rPr>
          <w:noProof/>
        </w:rPr>
        <w:t xml:space="preserve">treatment orders are an effective </w:t>
      </w:r>
      <w:r w:rsidR="00256B84">
        <w:rPr>
          <w:noProof/>
        </w:rPr>
        <w:t>means to break offending behaviour</w:t>
      </w:r>
      <w:r w:rsidR="00A0104F">
        <w:rPr>
          <w:noProof/>
        </w:rPr>
        <w:t xml:space="preserve"> by </w:t>
      </w:r>
      <w:r w:rsidR="00D70EB8">
        <w:rPr>
          <w:noProof/>
        </w:rPr>
        <w:t>providing the support and treatment that they need</w:t>
      </w:r>
      <w:r w:rsidR="00B26D3E">
        <w:rPr>
          <w:noProof/>
        </w:rPr>
        <w:t xml:space="preserve"> in order to stop committing facilitating crimes </w:t>
      </w:r>
      <w:sdt>
        <w:sdtPr>
          <w:rPr>
            <w:noProof/>
          </w:rPr>
          <w:id w:val="897481037"/>
          <w:citation/>
        </w:sdtPr>
        <w:sdtContent>
          <w:r w:rsidR="00B26D3E">
            <w:rPr>
              <w:noProof/>
            </w:rPr>
            <w:fldChar w:fldCharType="begin"/>
          </w:r>
          <w:r w:rsidR="00B26D3E">
            <w:rPr>
              <w:noProof/>
            </w:rPr>
            <w:instrText xml:space="preserve"> CITATION Rug16 \l 2057 </w:instrText>
          </w:r>
          <w:r w:rsidR="00B26D3E">
            <w:rPr>
              <w:noProof/>
            </w:rPr>
            <w:fldChar w:fldCharType="separate"/>
          </w:r>
          <w:r w:rsidR="00B26D3E" w:rsidRPr="00B26D3E">
            <w:rPr>
              <w:noProof/>
            </w:rPr>
            <w:t>(Rugaska , 2016)</w:t>
          </w:r>
          <w:r w:rsidR="00B26D3E">
            <w:rPr>
              <w:noProof/>
            </w:rPr>
            <w:fldChar w:fldCharType="end"/>
          </w:r>
        </w:sdtContent>
      </w:sdt>
      <w:r w:rsidR="00B26D3E">
        <w:rPr>
          <w:noProof/>
        </w:rPr>
        <w:t>.</w:t>
      </w:r>
    </w:p>
    <w:p w14:paraId="5EE32450" w14:textId="77777777" w:rsidR="00F56FB5" w:rsidRDefault="00B26D3E">
      <w:pPr>
        <w:rPr>
          <w:noProof/>
        </w:rPr>
      </w:pPr>
      <w:r>
        <w:rPr>
          <w:noProof/>
        </w:rPr>
        <w:t xml:space="preserve"> </w:t>
      </w:r>
      <w:r w:rsidR="008F20E6">
        <w:rPr>
          <w:noProof/>
        </w:rPr>
        <w:t xml:space="preserve">It is evident that crimes such as shoplifting and thefts are facilitated </w:t>
      </w:r>
      <w:r w:rsidR="008353C0">
        <w:rPr>
          <w:noProof/>
        </w:rPr>
        <w:t xml:space="preserve">in order for offenders to purchase controlled drugs or alchol which in turn fuels other offences such as </w:t>
      </w:r>
      <w:r w:rsidR="00276630">
        <w:rPr>
          <w:noProof/>
        </w:rPr>
        <w:t xml:space="preserve">drunk and disorderly and other drug related crimes. Offenders often </w:t>
      </w:r>
      <w:r w:rsidR="00892156">
        <w:rPr>
          <w:noProof/>
        </w:rPr>
        <w:t xml:space="preserve">re-offend in this instance to facillate addictions </w:t>
      </w:r>
      <w:r w:rsidR="005B7F2A">
        <w:rPr>
          <w:noProof/>
        </w:rPr>
        <w:t xml:space="preserve">to </w:t>
      </w:r>
      <w:r w:rsidR="005B7F2A">
        <w:rPr>
          <w:noProof/>
        </w:rPr>
        <w:lastRenderedPageBreak/>
        <w:t>alcohol and drugs, in order to re-duce the likelihood</w:t>
      </w:r>
      <w:r w:rsidR="00E923CF">
        <w:rPr>
          <w:noProof/>
        </w:rPr>
        <w:t xml:space="preserve"> of re-offending</w:t>
      </w:r>
      <w:r w:rsidR="005B7F2A">
        <w:rPr>
          <w:noProof/>
        </w:rPr>
        <w:t xml:space="preserve"> in these </w:t>
      </w:r>
      <w:r w:rsidR="00E923CF">
        <w:rPr>
          <w:noProof/>
        </w:rPr>
        <w:t>circumstances it is critical to look to</w:t>
      </w:r>
      <w:r w:rsidR="007E479B">
        <w:rPr>
          <w:noProof/>
        </w:rPr>
        <w:t xml:space="preserve"> provide support and treatment. However, whilst treatment programes are </w:t>
      </w:r>
      <w:r w:rsidR="00287745">
        <w:rPr>
          <w:noProof/>
        </w:rPr>
        <w:t xml:space="preserve">an effective way in providing this support to offenders, </w:t>
      </w:r>
      <w:r w:rsidR="004424C0">
        <w:rPr>
          <w:noProof/>
        </w:rPr>
        <w:t xml:space="preserve">complaince with the programme is also critical in ensure that the offender complete the treatment such as a drug diversion </w:t>
      </w:r>
      <w:r w:rsidR="00DD1BBF">
        <w:rPr>
          <w:noProof/>
        </w:rPr>
        <w:t xml:space="preserve">support programme. </w:t>
      </w:r>
    </w:p>
    <w:p w14:paraId="4CD9B2F6" w14:textId="452E6A85" w:rsidR="00685FD5" w:rsidRDefault="00DD1BBF">
      <w:pPr>
        <w:rPr>
          <w:noProof/>
        </w:rPr>
      </w:pPr>
      <w:r>
        <w:rPr>
          <w:noProof/>
        </w:rPr>
        <w:t xml:space="preserve">Additionally, researched conducted by </w:t>
      </w:r>
      <w:r w:rsidRPr="00DD1BBF">
        <w:rPr>
          <w:noProof/>
        </w:rPr>
        <w:t>Hughes, et al.,</w:t>
      </w:r>
      <w:r>
        <w:rPr>
          <w:noProof/>
        </w:rPr>
        <w:t xml:space="preserve"> (</w:t>
      </w:r>
      <w:r w:rsidRPr="00DD1BBF">
        <w:rPr>
          <w:noProof/>
        </w:rPr>
        <w:t>2018)</w:t>
      </w:r>
      <w:r>
        <w:rPr>
          <w:noProof/>
        </w:rPr>
        <w:t xml:space="preserve"> in</w:t>
      </w:r>
      <w:r w:rsidR="00C24071">
        <w:rPr>
          <w:noProof/>
        </w:rPr>
        <w:t xml:space="preserve">dicated that there is no association between complainance with a programme and the </w:t>
      </w:r>
      <w:r w:rsidR="008D6731">
        <w:rPr>
          <w:noProof/>
        </w:rPr>
        <w:t xml:space="preserve">reduction in the volume of reoffending </w:t>
      </w:r>
      <w:r w:rsidR="00BA6C68">
        <w:rPr>
          <w:noProof/>
        </w:rPr>
        <w:t xml:space="preserve">from 12 months on. However, the type of offence, engagement in the </w:t>
      </w:r>
      <w:r w:rsidR="00D464F1">
        <w:rPr>
          <w:noProof/>
        </w:rPr>
        <w:t>programme and the offenders age was a major factor in the recidivsm risk factor</w:t>
      </w:r>
      <w:r w:rsidR="0021021A">
        <w:rPr>
          <w:noProof/>
        </w:rPr>
        <w:t xml:space="preserve">. This data indicates that </w:t>
      </w:r>
      <w:r w:rsidR="003F265F">
        <w:rPr>
          <w:noProof/>
        </w:rPr>
        <w:t xml:space="preserve">the minor the offence which would be linked to </w:t>
      </w:r>
      <w:r w:rsidR="00F56FB5">
        <w:rPr>
          <w:noProof/>
        </w:rPr>
        <w:t>a form of addiction, in contribution to positive engagement by the offender and the younger their age had a positive outcome on the offenders risk of re-offending. It is clear from this research that the use of diver</w:t>
      </w:r>
      <w:r w:rsidR="00B47FAE">
        <w:rPr>
          <w:noProof/>
        </w:rPr>
        <w:t xml:space="preserve">sionary treatment plans can positively impact re-offending, </w:t>
      </w:r>
      <w:r w:rsidR="00CA2063">
        <w:t>especially</w:t>
      </w:r>
      <w:r w:rsidR="00B47FAE">
        <w:rPr>
          <w:noProof/>
        </w:rPr>
        <w:t xml:space="preserve"> for offences associated with anti-social behaviour. </w:t>
      </w:r>
    </w:p>
    <w:p w14:paraId="30893F80" w14:textId="0F3F43E2" w:rsidR="00D711A5" w:rsidRDefault="00A81A76">
      <w:r>
        <w:rPr>
          <w:noProof/>
        </w:rPr>
        <w:t>Significant research has been conducted in relation to the use of Community Behaviour</w:t>
      </w:r>
      <w:r w:rsidR="002379A3">
        <w:rPr>
          <w:noProof/>
        </w:rPr>
        <w:t xml:space="preserve"> orders</w:t>
      </w:r>
      <w:r w:rsidR="00E02E2D">
        <w:rPr>
          <w:noProof/>
        </w:rPr>
        <w:t xml:space="preserve"> (CBO)</w:t>
      </w:r>
      <w:r w:rsidR="006E0007">
        <w:rPr>
          <w:noProof/>
        </w:rPr>
        <w:t xml:space="preserve">. </w:t>
      </w:r>
      <w:r w:rsidR="00082269">
        <w:rPr>
          <w:noProof/>
        </w:rPr>
        <w:t>Research</w:t>
      </w:r>
      <w:r w:rsidR="003D5AA6">
        <w:t xml:space="preserve"> show</w:t>
      </w:r>
      <w:r w:rsidR="00082269">
        <w:t>s</w:t>
      </w:r>
      <w:r w:rsidR="003D5AA6">
        <w:t xml:space="preserve"> that</w:t>
      </w:r>
      <w:r w:rsidR="003A5EA4">
        <w:t xml:space="preserve"> the re-offending rates for offenders issued an order by the courts was</w:t>
      </w:r>
      <w:r w:rsidR="003D5AA6">
        <w:t xml:space="preserve"> </w:t>
      </w:r>
      <w:r w:rsidR="0016172A">
        <w:t>30.6%</w:t>
      </w:r>
      <w:r w:rsidR="003A5EA4">
        <w:t>, in contrast the reoffending rates for offenders that had been give custodial sentences was 55.1%</w:t>
      </w:r>
      <w:r w:rsidR="007A6DCE">
        <w:t xml:space="preserve"> </w:t>
      </w:r>
      <w:sdt>
        <w:sdtPr>
          <w:id w:val="-33048903"/>
          <w:citation/>
        </w:sdtPr>
        <w:sdtContent>
          <w:r w:rsidR="007A6DCE">
            <w:fldChar w:fldCharType="begin"/>
          </w:r>
          <w:r w:rsidR="007A6DCE">
            <w:instrText xml:space="preserve"> CITATION Jus21 \l 2057 </w:instrText>
          </w:r>
          <w:r w:rsidR="007A6DCE">
            <w:fldChar w:fldCharType="separate"/>
          </w:r>
          <w:r w:rsidR="007A6DCE" w:rsidRPr="007A6DCE">
            <w:rPr>
              <w:noProof/>
            </w:rPr>
            <w:t>(Justice and Home Affairs Committee, 2021)</w:t>
          </w:r>
          <w:r w:rsidR="007A6DCE">
            <w:fldChar w:fldCharType="end"/>
          </w:r>
        </w:sdtContent>
      </w:sdt>
      <w:r w:rsidR="007A6DCE">
        <w:t xml:space="preserve">. </w:t>
      </w:r>
      <w:r w:rsidR="00C519E8">
        <w:t>A community behaviour order</w:t>
      </w:r>
      <w:r w:rsidR="0062288A">
        <w:t xml:space="preserve"> design in to prohibit an offender from </w:t>
      </w:r>
      <w:r w:rsidR="006118E9">
        <w:t>conducting</w:t>
      </w:r>
      <w:r w:rsidR="0062288A">
        <w:t xml:space="preserve"> activities associated with anti-social behaviour. This may include </w:t>
      </w:r>
      <w:r w:rsidR="00146EEA">
        <w:t xml:space="preserve">exclusion areas and curfews in order to </w:t>
      </w:r>
      <w:r w:rsidR="00D23878">
        <w:t xml:space="preserve">manage the offender, thus reducing the risk of re-offending. However, there has been significant discussion on the process for the application of a </w:t>
      </w:r>
      <w:r w:rsidR="00E02E2D">
        <w:t>CBO and its overall effectiveness</w:t>
      </w:r>
      <w:r w:rsidR="00652FFA">
        <w:t xml:space="preserve"> long term given its limitations on </w:t>
      </w:r>
      <w:r w:rsidR="00110E15">
        <w:t>the length of terms</w:t>
      </w:r>
      <w:r w:rsidR="005F34FB">
        <w:t>.</w:t>
      </w:r>
    </w:p>
    <w:p w14:paraId="0121FDE7" w14:textId="5781E9A5" w:rsidR="00CA2063" w:rsidRDefault="005F34FB">
      <w:pPr>
        <w:rPr>
          <w:noProof/>
        </w:rPr>
      </w:pPr>
      <w:r>
        <w:t xml:space="preserve"> According to </w:t>
      </w:r>
      <w:r w:rsidRPr="005F34FB">
        <w:rPr>
          <w:noProof/>
        </w:rPr>
        <w:t>Lubega</w:t>
      </w:r>
      <w:r>
        <w:rPr>
          <w:noProof/>
        </w:rPr>
        <w:t xml:space="preserve"> (</w:t>
      </w:r>
      <w:r w:rsidRPr="005F34FB">
        <w:rPr>
          <w:noProof/>
        </w:rPr>
        <w:t>2023)</w:t>
      </w:r>
      <w:r w:rsidR="00C67BB5">
        <w:rPr>
          <w:noProof/>
        </w:rPr>
        <w:t>, CBO’s are problematic</w:t>
      </w:r>
      <w:r w:rsidR="008E511F">
        <w:rPr>
          <w:noProof/>
        </w:rPr>
        <w:t xml:space="preserve">, complex and </w:t>
      </w:r>
      <w:r w:rsidR="00FC5013">
        <w:rPr>
          <w:noProof/>
        </w:rPr>
        <w:t>fail to provide an effective way of dealing with complex issues such as anti-social behaviour. They suggest that CBO’s are problematic from both an ethical stand point due t</w:t>
      </w:r>
      <w:r w:rsidR="00C10433">
        <w:rPr>
          <w:noProof/>
        </w:rPr>
        <w:t xml:space="preserve">o retrictions that could potentially infrigne on human right as well as problems for </w:t>
      </w:r>
      <w:r w:rsidR="00026119">
        <w:rPr>
          <w:noProof/>
        </w:rPr>
        <w:t xml:space="preserve">police services and local authorities in enforcing these difficult </w:t>
      </w:r>
      <w:r w:rsidR="00D711A5">
        <w:rPr>
          <w:noProof/>
        </w:rPr>
        <w:t>conditions against offenders. It is clear that CBO’s are not being used to their full advantage, it can be viable option for persistant issue offenders but ultimately, does not seek to change the offenders behaviour but rather limit their</w:t>
      </w:r>
      <w:r w:rsidR="00D46983">
        <w:rPr>
          <w:noProof/>
        </w:rPr>
        <w:t xml:space="preserve"> capacity to re-offend. </w:t>
      </w:r>
    </w:p>
    <w:p w14:paraId="0049469A" w14:textId="40612268" w:rsidR="00D46983" w:rsidRDefault="00D46983">
      <w:r>
        <w:rPr>
          <w:noProof/>
        </w:rPr>
        <w:t xml:space="preserve">To conclude, there are many ways in which </w:t>
      </w:r>
      <w:r w:rsidR="008360BF">
        <w:rPr>
          <w:noProof/>
        </w:rPr>
        <w:t>police services mitigate and tackle re-offending. The key findings of many theories and research is to break offending behaviour</w:t>
      </w:r>
      <w:r w:rsidR="002475E8">
        <w:rPr>
          <w:noProof/>
        </w:rPr>
        <w:t xml:space="preserve">. </w:t>
      </w:r>
      <w:r w:rsidR="00B24419">
        <w:rPr>
          <w:noProof/>
        </w:rPr>
        <w:t xml:space="preserve">The use of imprisionment and restrictions are an effective short-term strategy to deal with re-offending, however, longer term </w:t>
      </w:r>
      <w:r w:rsidR="00002B36">
        <w:rPr>
          <w:noProof/>
        </w:rPr>
        <w:t xml:space="preserve">strategies such as support programmes and community sentences often yield better results in relation to reducing re-offending but seeking to change the offenders behaviour and beliefs. There is conclusive evidence to suggest that these forms of </w:t>
      </w:r>
      <w:r w:rsidR="00B228E3">
        <w:rPr>
          <w:noProof/>
        </w:rPr>
        <w:t xml:space="preserve">offender management is more benicfial to reducing re-offending, especially with anti-social behaviour offending. </w:t>
      </w:r>
    </w:p>
    <w:p w14:paraId="49C2B246" w14:textId="4D876F01" w:rsidR="00F56FB5" w:rsidRPr="00B228E3" w:rsidRDefault="00B228E3">
      <w:pPr>
        <w:rPr>
          <w:b/>
          <w:bCs/>
          <w:u w:val="single"/>
        </w:rPr>
      </w:pPr>
      <w:r w:rsidRPr="00B228E3">
        <w:rPr>
          <w:b/>
          <w:bCs/>
          <w:u w:val="single"/>
        </w:rPr>
        <w:t>Total Word Count: 1037</w:t>
      </w:r>
    </w:p>
    <w:p w14:paraId="6262FB53" w14:textId="77777777" w:rsidR="00685FD5" w:rsidRDefault="00685FD5">
      <w:pPr>
        <w:rPr>
          <w:noProof/>
        </w:rPr>
      </w:pPr>
    </w:p>
    <w:p w14:paraId="52379443" w14:textId="77777777" w:rsidR="00BE65C8" w:rsidRDefault="00BE65C8"/>
    <w:p w14:paraId="0A8F7E22" w14:textId="77777777" w:rsidR="00B228E3" w:rsidRDefault="00B228E3"/>
    <w:p w14:paraId="440AEED0" w14:textId="77777777" w:rsidR="00B228E3" w:rsidRDefault="00B228E3"/>
    <w:p w14:paraId="3611F87E" w14:textId="77777777" w:rsidR="00B228E3" w:rsidRDefault="00B228E3"/>
    <w:p w14:paraId="6AFD328A" w14:textId="77777777" w:rsidR="00B228E3" w:rsidRDefault="00B228E3"/>
    <w:sdt>
      <w:sdtPr>
        <w:id w:val="219570384"/>
        <w:docPartObj>
          <w:docPartGallery w:val="Bibliographies"/>
          <w:docPartUnique/>
        </w:docPartObj>
      </w:sdtPr>
      <w:sdtEndPr>
        <w:rPr>
          <w:rFonts w:asciiTheme="minorHAnsi" w:eastAsiaTheme="minorHAnsi" w:hAnsiTheme="minorHAnsi" w:cstheme="minorBidi"/>
          <w:color w:val="auto"/>
          <w:sz w:val="22"/>
          <w:szCs w:val="22"/>
        </w:rPr>
      </w:sdtEndPr>
      <w:sdtContent>
        <w:p w14:paraId="17083D9E" w14:textId="51DF8203" w:rsidR="00B228E3" w:rsidRPr="00B228E3" w:rsidRDefault="00B228E3">
          <w:pPr>
            <w:pStyle w:val="Heading1"/>
            <w:rPr>
              <w:rFonts w:asciiTheme="minorHAnsi" w:hAnsiTheme="minorHAnsi" w:cstheme="minorHAnsi"/>
              <w:b/>
              <w:bCs/>
              <w:color w:val="auto"/>
              <w:u w:val="single"/>
            </w:rPr>
          </w:pPr>
          <w:r w:rsidRPr="00B228E3">
            <w:rPr>
              <w:rFonts w:asciiTheme="minorHAnsi" w:hAnsiTheme="minorHAnsi" w:cstheme="minorHAnsi"/>
              <w:b/>
              <w:bCs/>
              <w:color w:val="auto"/>
              <w:u w:val="single"/>
            </w:rPr>
            <w:t>Bibliography</w:t>
          </w:r>
        </w:p>
        <w:sdt>
          <w:sdtPr>
            <w:id w:val="111145805"/>
            <w:bibliography/>
          </w:sdtPr>
          <w:sdtContent>
            <w:p w14:paraId="69BBA5AC" w14:textId="77777777" w:rsidR="00B228E3" w:rsidRDefault="00B228E3" w:rsidP="00B228E3">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Baidawi, S., Sheehan, R. &amp; flynn, C., 2020. Criminal exploitation of child protection-involved youth. </w:t>
              </w:r>
              <w:r>
                <w:rPr>
                  <w:i/>
                  <w:iCs/>
                  <w:noProof/>
                </w:rPr>
                <w:t xml:space="preserve">Children and youth services review , </w:t>
              </w:r>
              <w:r>
                <w:rPr>
                  <w:noProof/>
                </w:rPr>
                <w:t>118(1), pp. 50 - 62.</w:t>
              </w:r>
            </w:p>
            <w:p w14:paraId="5ECFB54A" w14:textId="77777777" w:rsidR="00B228E3" w:rsidRDefault="00B228E3" w:rsidP="00B228E3">
              <w:pPr>
                <w:pStyle w:val="Bibliography"/>
                <w:rPr>
                  <w:noProof/>
                </w:rPr>
              </w:pPr>
              <w:r>
                <w:rPr>
                  <w:noProof/>
                </w:rPr>
                <w:t xml:space="preserve">Bales, W. &amp; Piquero, A., 2012. Assessing the Impact of Imprisonment on Recidivism. </w:t>
              </w:r>
              <w:r>
                <w:rPr>
                  <w:i/>
                  <w:iCs/>
                  <w:noProof/>
                </w:rPr>
                <w:t xml:space="preserve">Journal of Experimental Criminology, </w:t>
              </w:r>
              <w:r>
                <w:rPr>
                  <w:noProof/>
                </w:rPr>
                <w:t>8(1), pp. 21-101.</w:t>
              </w:r>
            </w:p>
            <w:p w14:paraId="616AB0BF" w14:textId="77777777" w:rsidR="00B228E3" w:rsidRDefault="00B228E3" w:rsidP="00B228E3">
              <w:pPr>
                <w:pStyle w:val="Bibliography"/>
                <w:rPr>
                  <w:noProof/>
                </w:rPr>
              </w:pPr>
              <w:r>
                <w:rPr>
                  <w:noProof/>
                </w:rPr>
                <w:t xml:space="preserve">BMG Research, 2018. </w:t>
              </w:r>
              <w:r>
                <w:rPr>
                  <w:i/>
                  <w:iCs/>
                  <w:noProof/>
                </w:rPr>
                <w:t xml:space="preserve">Public Perceptions of Policing in England and Wales , </w:t>
              </w:r>
              <w:r>
                <w:rPr>
                  <w:noProof/>
                </w:rPr>
                <w:t>London: BMG Research .</w:t>
              </w:r>
            </w:p>
            <w:p w14:paraId="550B798F" w14:textId="77777777" w:rsidR="00B228E3" w:rsidRDefault="00B228E3" w:rsidP="00B228E3">
              <w:pPr>
                <w:pStyle w:val="Bibliography"/>
                <w:rPr>
                  <w:noProof/>
                </w:rPr>
              </w:pPr>
              <w:r>
                <w:rPr>
                  <w:noProof/>
                </w:rPr>
                <w:t xml:space="preserve">Brown, R. &amp; Hobbs, A., 2023. </w:t>
              </w:r>
              <w:r>
                <w:rPr>
                  <w:i/>
                  <w:iCs/>
                  <w:noProof/>
                </w:rPr>
                <w:t xml:space="preserve">Trust in the Police, </w:t>
              </w:r>
              <w:r>
                <w:rPr>
                  <w:noProof/>
                </w:rPr>
                <w:t>London: UK Parliament.</w:t>
              </w:r>
            </w:p>
            <w:p w14:paraId="34434B8D" w14:textId="77777777" w:rsidR="00B228E3" w:rsidRDefault="00B228E3" w:rsidP="00B228E3">
              <w:pPr>
                <w:pStyle w:val="Bibliography"/>
                <w:rPr>
                  <w:noProof/>
                </w:rPr>
              </w:pPr>
              <w:r>
                <w:rPr>
                  <w:noProof/>
                </w:rPr>
                <w:t xml:space="preserve">Butterfill, E. &amp; Marianti, R., 2006. </w:t>
              </w:r>
              <w:r>
                <w:rPr>
                  <w:i/>
                  <w:iCs/>
                  <w:noProof/>
                </w:rPr>
                <w:t xml:space="preserve">A framework for understanding old-age vulnerabilities, </w:t>
              </w:r>
              <w:r>
                <w:rPr>
                  <w:noProof/>
                </w:rPr>
                <w:t>USA: National Library of Medicine.</w:t>
              </w:r>
            </w:p>
            <w:p w14:paraId="14B62995" w14:textId="77777777" w:rsidR="00B228E3" w:rsidRDefault="00B228E3" w:rsidP="00B228E3">
              <w:pPr>
                <w:pStyle w:val="Bibliography"/>
                <w:rPr>
                  <w:noProof/>
                </w:rPr>
              </w:pPr>
              <w:r>
                <w:rPr>
                  <w:noProof/>
                </w:rPr>
                <w:t xml:space="preserve">Clifford, B. &amp; George, R., 1996. A field evaluation of training in three methods of witness/victim investigative interviewing.. </w:t>
              </w:r>
              <w:r>
                <w:rPr>
                  <w:i/>
                  <w:iCs/>
                  <w:noProof/>
                </w:rPr>
                <w:t xml:space="preserve">Psychology, Crime &amp; Law, </w:t>
              </w:r>
              <w:r>
                <w:rPr>
                  <w:noProof/>
                </w:rPr>
                <w:t>2(1), pp. 231-241.</w:t>
              </w:r>
            </w:p>
            <w:p w14:paraId="2B65E5F0" w14:textId="77777777" w:rsidR="00B228E3" w:rsidRDefault="00B228E3" w:rsidP="00B228E3">
              <w:pPr>
                <w:pStyle w:val="Bibliography"/>
                <w:rPr>
                  <w:noProof/>
                </w:rPr>
              </w:pPr>
              <w:r>
                <w:rPr>
                  <w:noProof/>
                </w:rPr>
                <w:t xml:space="preserve">College of Policing, 2015. </w:t>
              </w:r>
              <w:r>
                <w:rPr>
                  <w:i/>
                  <w:iCs/>
                  <w:noProof/>
                </w:rPr>
                <w:t xml:space="preserve">Professional standards. </w:t>
              </w:r>
              <w:r>
                <w:rPr>
                  <w:noProof/>
                </w:rPr>
                <w:t xml:space="preserve">[Online] </w:t>
              </w:r>
              <w:r>
                <w:rPr>
                  <w:noProof/>
                </w:rPr>
                <w:br/>
                <w:t xml:space="preserve">Available at: </w:t>
              </w:r>
              <w:r>
                <w:rPr>
                  <w:noProof/>
                  <w:u w:val="single"/>
                </w:rPr>
                <w:t>https://www.college.police.uk/app/professional-standards</w:t>
              </w:r>
              <w:r>
                <w:rPr>
                  <w:noProof/>
                </w:rPr>
                <w:br/>
                <w:t>[Accessed 13 May 2024].</w:t>
              </w:r>
            </w:p>
            <w:p w14:paraId="7F32F37D" w14:textId="77777777" w:rsidR="00B228E3" w:rsidRDefault="00B228E3" w:rsidP="00B228E3">
              <w:pPr>
                <w:pStyle w:val="Bibliography"/>
                <w:rPr>
                  <w:noProof/>
                </w:rPr>
              </w:pPr>
              <w:r>
                <w:rPr>
                  <w:noProof/>
                </w:rPr>
                <w:t xml:space="preserve">Dando, C. &amp; Milne, R., 2018. Cognitive interviewing. </w:t>
              </w:r>
              <w:r>
                <w:rPr>
                  <w:i/>
                  <w:iCs/>
                  <w:noProof/>
                </w:rPr>
                <w:t xml:space="preserve">Applied criminal psychology: A guide to forensic behavioral sciences, </w:t>
              </w:r>
              <w:r>
                <w:rPr>
                  <w:noProof/>
                </w:rPr>
                <w:t>2(1), pp. 229 -250.</w:t>
              </w:r>
            </w:p>
            <w:p w14:paraId="60B3F14D" w14:textId="77777777" w:rsidR="00B228E3" w:rsidRDefault="00B228E3" w:rsidP="00B228E3">
              <w:pPr>
                <w:pStyle w:val="Bibliography"/>
                <w:rPr>
                  <w:noProof/>
                </w:rPr>
              </w:pPr>
              <w:r>
                <w:rPr>
                  <w:noProof/>
                </w:rPr>
                <w:t xml:space="preserve">Delor, F. &amp; Hubert, M., 2000. Revisiting the concept of ‘vulnerability’. </w:t>
              </w:r>
              <w:r>
                <w:rPr>
                  <w:i/>
                  <w:iCs/>
                  <w:noProof/>
                </w:rPr>
                <w:t xml:space="preserve">Social science &amp; medicine, </w:t>
              </w:r>
              <w:r>
                <w:rPr>
                  <w:noProof/>
                </w:rPr>
                <w:t>50(11), pp. 1557 - 1570.</w:t>
              </w:r>
            </w:p>
            <w:p w14:paraId="723D1094" w14:textId="77777777" w:rsidR="00B228E3" w:rsidRDefault="00B228E3" w:rsidP="00B228E3">
              <w:pPr>
                <w:pStyle w:val="Bibliography"/>
                <w:rPr>
                  <w:noProof/>
                </w:rPr>
              </w:pPr>
              <w:r>
                <w:rPr>
                  <w:noProof/>
                </w:rPr>
                <w:t xml:space="preserve">Dementia Researcher, 2023. </w:t>
              </w:r>
              <w:r>
                <w:rPr>
                  <w:i/>
                  <w:iCs/>
                  <w:noProof/>
                </w:rPr>
                <w:t xml:space="preserve">What is cognitive interviewing?. </w:t>
              </w:r>
              <w:r>
                <w:rPr>
                  <w:noProof/>
                </w:rPr>
                <w:t xml:space="preserve">[Online] </w:t>
              </w:r>
              <w:r>
                <w:rPr>
                  <w:noProof/>
                </w:rPr>
                <w:br/>
                <w:t xml:space="preserve">Available at: </w:t>
              </w:r>
              <w:r>
                <w:rPr>
                  <w:noProof/>
                  <w:u w:val="single"/>
                </w:rPr>
                <w:t>https://www.dementiaresearcher.nihr.ac.uk/what-is-cognitive-interviewing/</w:t>
              </w:r>
              <w:r>
                <w:rPr>
                  <w:noProof/>
                </w:rPr>
                <w:br/>
                <w:t>[Accessed 20 May 2023].</w:t>
              </w:r>
            </w:p>
            <w:p w14:paraId="2BB1F667" w14:textId="77777777" w:rsidR="00B228E3" w:rsidRDefault="00B228E3" w:rsidP="00B228E3">
              <w:pPr>
                <w:pStyle w:val="Bibliography"/>
                <w:rPr>
                  <w:noProof/>
                </w:rPr>
              </w:pPr>
              <w:r>
                <w:rPr>
                  <w:noProof/>
                </w:rPr>
                <w:t xml:space="preserve">Diekhoff, M., 2015. Stuck in the Cycle: The Exploitation and Perpetuation of Poverty in the Prison. </w:t>
              </w:r>
              <w:r>
                <w:rPr>
                  <w:i/>
                  <w:iCs/>
                  <w:noProof/>
                </w:rPr>
                <w:t xml:space="preserve">Journal of Human Rights , </w:t>
              </w:r>
              <w:r>
                <w:rPr>
                  <w:noProof/>
                </w:rPr>
                <w:t>5(2), pp. 1 - 28.</w:t>
              </w:r>
            </w:p>
            <w:p w14:paraId="654691FA" w14:textId="77777777" w:rsidR="00B228E3" w:rsidRDefault="00B228E3" w:rsidP="00B228E3">
              <w:pPr>
                <w:pStyle w:val="Bibliography"/>
                <w:rPr>
                  <w:noProof/>
                </w:rPr>
              </w:pPr>
              <w:r>
                <w:rPr>
                  <w:noProof/>
                </w:rPr>
                <w:t xml:space="preserve">Fisher , R., Geiselman, R. &amp; Amador , M., 1989. Field test of the cognitive interview: Enhancing the recollection of actual victims and witnesses of crime.. </w:t>
              </w:r>
              <w:r>
                <w:rPr>
                  <w:i/>
                  <w:iCs/>
                  <w:noProof/>
                </w:rPr>
                <w:t xml:space="preserve">Journal of Applied Psychology, </w:t>
              </w:r>
              <w:r>
                <w:rPr>
                  <w:noProof/>
                </w:rPr>
                <w:t>74(5), pp. 722-727.</w:t>
              </w:r>
            </w:p>
            <w:p w14:paraId="5F5B0560" w14:textId="77777777" w:rsidR="00B228E3" w:rsidRDefault="00B228E3" w:rsidP="00B228E3">
              <w:pPr>
                <w:pStyle w:val="Bibliography"/>
                <w:rPr>
                  <w:noProof/>
                </w:rPr>
              </w:pPr>
              <w:r>
                <w:rPr>
                  <w:noProof/>
                </w:rPr>
                <w:t xml:space="preserve">Fisher, R. &amp; Geiselman, 1992. </w:t>
              </w:r>
              <w:r>
                <w:rPr>
                  <w:i/>
                  <w:iCs/>
                  <w:noProof/>
                </w:rPr>
                <w:t xml:space="preserve">Memory enhancing techniques for investigative interviewing: The cognitive interview. </w:t>
              </w:r>
              <w:r>
                <w:rPr>
                  <w:noProof/>
                </w:rPr>
                <w:t>1st ed. Illinois: Charles C Thomas .</w:t>
              </w:r>
            </w:p>
            <w:p w14:paraId="41EA20BF" w14:textId="77777777" w:rsidR="00B228E3" w:rsidRDefault="00B228E3" w:rsidP="00B228E3">
              <w:pPr>
                <w:pStyle w:val="Bibliography"/>
                <w:rPr>
                  <w:noProof/>
                </w:rPr>
              </w:pPr>
              <w:r>
                <w:rPr>
                  <w:noProof/>
                </w:rPr>
                <w:t xml:space="preserve">Geiselman, R., Fisher, R., Mackinnon, D. &amp; Holland, H., 1985. Eyewitness memory enhancement in the police interview: Cognitive retrieval mnemonics versus hypnosis.. </w:t>
              </w:r>
              <w:r>
                <w:rPr>
                  <w:i/>
                  <w:iCs/>
                  <w:noProof/>
                </w:rPr>
                <w:t xml:space="preserve">Journal of Applied Psychology, </w:t>
              </w:r>
              <w:r>
                <w:rPr>
                  <w:noProof/>
                </w:rPr>
                <w:t>70(2), pp. 401-412.</w:t>
              </w:r>
            </w:p>
            <w:p w14:paraId="4DF7164E" w14:textId="77777777" w:rsidR="00B228E3" w:rsidRDefault="00B228E3" w:rsidP="00B228E3">
              <w:pPr>
                <w:pStyle w:val="Bibliography"/>
                <w:rPr>
                  <w:noProof/>
                </w:rPr>
              </w:pPr>
              <w:r>
                <w:rPr>
                  <w:noProof/>
                </w:rPr>
                <w:t xml:space="preserve">HMIC, 2014. </w:t>
              </w:r>
              <w:r>
                <w:rPr>
                  <w:i/>
                  <w:iCs/>
                  <w:noProof/>
                </w:rPr>
                <w:t xml:space="preserve">Police Integrity and Corruption - South Wales Police, </w:t>
              </w:r>
              <w:r>
                <w:rPr>
                  <w:noProof/>
                </w:rPr>
                <w:t>London: HMIC.</w:t>
              </w:r>
            </w:p>
            <w:p w14:paraId="1B1F7CCA" w14:textId="77777777" w:rsidR="00B228E3" w:rsidRDefault="00B228E3" w:rsidP="00B228E3">
              <w:pPr>
                <w:pStyle w:val="Bibliography"/>
                <w:rPr>
                  <w:noProof/>
                </w:rPr>
              </w:pPr>
              <w:r>
                <w:rPr>
                  <w:noProof/>
                </w:rPr>
                <w:t xml:space="preserve">Hughes, C., Ritter, A. &amp; Sweeny, T., 2018. The impact of compliance with a compulsory model of drug diversion on treatment engagement and reoffending. </w:t>
              </w:r>
              <w:r>
                <w:rPr>
                  <w:i/>
                  <w:iCs/>
                  <w:noProof/>
                </w:rPr>
                <w:t xml:space="preserve">Drugs: Education, Prevention and Policy, </w:t>
              </w:r>
              <w:r>
                <w:rPr>
                  <w:noProof/>
                </w:rPr>
                <w:t>25(1), pp. 56 - 66.</w:t>
              </w:r>
            </w:p>
            <w:p w14:paraId="22030BAE" w14:textId="77777777" w:rsidR="00B228E3" w:rsidRDefault="00B228E3" w:rsidP="00B228E3">
              <w:pPr>
                <w:pStyle w:val="Bibliography"/>
                <w:rPr>
                  <w:noProof/>
                </w:rPr>
              </w:pPr>
              <w:r>
                <w:rPr>
                  <w:noProof/>
                </w:rPr>
                <w:t xml:space="preserve">Indeed, 2022. </w:t>
              </w:r>
              <w:r>
                <w:rPr>
                  <w:i/>
                  <w:iCs/>
                  <w:noProof/>
                </w:rPr>
                <w:t xml:space="preserve">What Is a Cognitive Interview? (Plus Stages and Techniques). </w:t>
              </w:r>
              <w:r>
                <w:rPr>
                  <w:noProof/>
                </w:rPr>
                <w:t xml:space="preserve">[Online] </w:t>
              </w:r>
              <w:r>
                <w:rPr>
                  <w:noProof/>
                </w:rPr>
                <w:br/>
                <w:t xml:space="preserve">Available at: </w:t>
              </w:r>
              <w:r>
                <w:rPr>
                  <w:noProof/>
                  <w:u w:val="single"/>
                </w:rPr>
                <w:t>https://ca.indeed.com/career-advice/interviewing/cognitive-interview</w:t>
              </w:r>
              <w:r>
                <w:rPr>
                  <w:noProof/>
                </w:rPr>
                <w:br/>
                <w:t>[Accessed 20 May 2023].</w:t>
              </w:r>
            </w:p>
            <w:p w14:paraId="69E3D1D3" w14:textId="77777777" w:rsidR="00B228E3" w:rsidRDefault="00B228E3" w:rsidP="00B228E3">
              <w:pPr>
                <w:pStyle w:val="Bibliography"/>
                <w:rPr>
                  <w:noProof/>
                </w:rPr>
              </w:pPr>
              <w:r>
                <w:rPr>
                  <w:noProof/>
                </w:rPr>
                <w:lastRenderedPageBreak/>
                <w:t xml:space="preserve">James, W., 1980. </w:t>
              </w:r>
              <w:r>
                <w:rPr>
                  <w:i/>
                  <w:iCs/>
                  <w:noProof/>
                </w:rPr>
                <w:t xml:space="preserve">Principles of Psychology, </w:t>
              </w:r>
              <w:r>
                <w:rPr>
                  <w:noProof/>
                </w:rPr>
                <w:t>Bristol: Robert H. Wozniak.</w:t>
              </w:r>
            </w:p>
            <w:p w14:paraId="63F56DA8" w14:textId="77777777" w:rsidR="00B228E3" w:rsidRDefault="00B228E3" w:rsidP="00B228E3">
              <w:pPr>
                <w:pStyle w:val="Bibliography"/>
                <w:rPr>
                  <w:noProof/>
                </w:rPr>
              </w:pPr>
              <w:r>
                <w:rPr>
                  <w:noProof/>
                </w:rPr>
                <w:t xml:space="preserve">Justice and Home Affairs Committee, 2021. </w:t>
              </w:r>
              <w:r>
                <w:rPr>
                  <w:i/>
                  <w:iCs/>
                  <w:noProof/>
                </w:rPr>
                <w:t xml:space="preserve">Cutting crime: better community sentences, </w:t>
              </w:r>
              <w:r>
                <w:rPr>
                  <w:noProof/>
                </w:rPr>
                <w:t>London: House of Lords.</w:t>
              </w:r>
            </w:p>
            <w:p w14:paraId="597CB659" w14:textId="77777777" w:rsidR="00B228E3" w:rsidRDefault="00B228E3" w:rsidP="00B228E3">
              <w:pPr>
                <w:pStyle w:val="Bibliography"/>
                <w:rPr>
                  <w:noProof/>
                </w:rPr>
              </w:pPr>
              <w:r>
                <w:rPr>
                  <w:noProof/>
                </w:rPr>
                <w:t xml:space="preserve">Justice and Home Affairs Committee, 2023. </w:t>
              </w:r>
              <w:r>
                <w:rPr>
                  <w:i/>
                  <w:iCs/>
                  <w:noProof/>
                </w:rPr>
                <w:t xml:space="preserve">Better use of community sentences would help cut crime and ease pressure on prisons, </w:t>
              </w:r>
              <w:r>
                <w:rPr>
                  <w:noProof/>
                </w:rPr>
                <w:t>London: UK Paraliment .</w:t>
              </w:r>
            </w:p>
            <w:p w14:paraId="206C58E3" w14:textId="77777777" w:rsidR="00B228E3" w:rsidRDefault="00B228E3" w:rsidP="00B228E3">
              <w:pPr>
                <w:pStyle w:val="Bibliography"/>
                <w:rPr>
                  <w:noProof/>
                </w:rPr>
              </w:pPr>
              <w:r>
                <w:rPr>
                  <w:noProof/>
                </w:rPr>
                <w:t xml:space="preserve">Kensinger, E., 2009. </w:t>
              </w:r>
              <w:r>
                <w:rPr>
                  <w:i/>
                  <w:iCs/>
                  <w:noProof/>
                </w:rPr>
                <w:t xml:space="preserve">Remembering the Details: Effects of Emotion, </w:t>
              </w:r>
              <w:r>
                <w:rPr>
                  <w:noProof/>
                </w:rPr>
                <w:t>USA: National Library of Medicine .</w:t>
              </w:r>
            </w:p>
            <w:p w14:paraId="779ACD29" w14:textId="77777777" w:rsidR="00B228E3" w:rsidRDefault="00B228E3" w:rsidP="00B228E3">
              <w:pPr>
                <w:pStyle w:val="Bibliography"/>
                <w:rPr>
                  <w:noProof/>
                </w:rPr>
              </w:pPr>
              <w:r>
                <w:rPr>
                  <w:noProof/>
                </w:rPr>
                <w:t xml:space="preserve">Kounios, J. et al., 2001. Cognitive Association Formation in Human Memory Revealed by Spatiotemporal Brain Imaging. </w:t>
              </w:r>
              <w:r>
                <w:rPr>
                  <w:i/>
                  <w:iCs/>
                  <w:noProof/>
                </w:rPr>
                <w:t xml:space="preserve">Neuron, </w:t>
              </w:r>
              <w:r>
                <w:rPr>
                  <w:noProof/>
                </w:rPr>
                <w:t>29(1), pp. 297-306.</w:t>
              </w:r>
            </w:p>
            <w:p w14:paraId="08BD8FCA" w14:textId="77777777" w:rsidR="00B228E3" w:rsidRDefault="00B228E3" w:rsidP="00B228E3">
              <w:pPr>
                <w:pStyle w:val="Bibliography"/>
                <w:rPr>
                  <w:noProof/>
                </w:rPr>
              </w:pPr>
              <w:r>
                <w:rPr>
                  <w:noProof/>
                </w:rPr>
                <w:t xml:space="preserve">Lubega, G., 2023. </w:t>
              </w:r>
              <w:r>
                <w:rPr>
                  <w:i/>
                  <w:iCs/>
                  <w:noProof/>
                </w:rPr>
                <w:t xml:space="preserve">Modern-day ‘ASBOs’ highly discriminatory and fail to protect victims according to report from JUSTICE, </w:t>
              </w:r>
              <w:r>
                <w:rPr>
                  <w:noProof/>
                </w:rPr>
                <w:t>London: Justice.</w:t>
              </w:r>
            </w:p>
            <w:p w14:paraId="6B41EF74" w14:textId="77777777" w:rsidR="00B228E3" w:rsidRDefault="00B228E3" w:rsidP="00B228E3">
              <w:pPr>
                <w:pStyle w:val="Bibliography"/>
                <w:rPr>
                  <w:noProof/>
                </w:rPr>
              </w:pPr>
              <w:r>
                <w:rPr>
                  <w:noProof/>
                </w:rPr>
                <w:t xml:space="preserve">Macdonald , s., Donovan, C., Clayton, J. &amp; Husband, M., 2021. Becoming cuckooed: conceptualising the relationship between disability, home takeovers and criminal exploitation. </w:t>
              </w:r>
              <w:r>
                <w:rPr>
                  <w:i/>
                  <w:iCs/>
                  <w:noProof/>
                </w:rPr>
                <w:t xml:space="preserve">Disability and Society, </w:t>
              </w:r>
              <w:r>
                <w:rPr>
                  <w:noProof/>
                </w:rPr>
                <w:t>39(2), pp. 485 - 505.</w:t>
              </w:r>
            </w:p>
            <w:p w14:paraId="5B8C2262" w14:textId="77777777" w:rsidR="00B228E3" w:rsidRDefault="00B228E3" w:rsidP="00B228E3">
              <w:pPr>
                <w:pStyle w:val="Bibliography"/>
                <w:rPr>
                  <w:noProof/>
                </w:rPr>
              </w:pPr>
              <w:r>
                <w:rPr>
                  <w:noProof/>
                </w:rPr>
                <w:t xml:space="preserve">Mandeep, D. &amp; Mandel, D., 2012. Crime as risk taking. </w:t>
              </w:r>
              <w:r>
                <w:rPr>
                  <w:i/>
                  <w:iCs/>
                  <w:noProof/>
                </w:rPr>
                <w:t xml:space="preserve">Psychology, crime and law , </w:t>
              </w:r>
              <w:r>
                <w:rPr>
                  <w:noProof/>
                </w:rPr>
                <w:t>14(4), pp. 389 - 403.</w:t>
              </w:r>
            </w:p>
            <w:p w14:paraId="2A100383" w14:textId="77777777" w:rsidR="00B228E3" w:rsidRDefault="00B228E3" w:rsidP="00B228E3">
              <w:pPr>
                <w:pStyle w:val="Bibliography"/>
                <w:rPr>
                  <w:noProof/>
                </w:rPr>
              </w:pPr>
              <w:r>
                <w:rPr>
                  <w:noProof/>
                </w:rPr>
                <w:t xml:space="preserve">Maxwell, N. &amp; Wallace, C., 2021. </w:t>
              </w:r>
              <w:r>
                <w:rPr>
                  <w:i/>
                  <w:iCs/>
                  <w:noProof/>
                </w:rPr>
                <w:t xml:space="preserve">Child Criminal Exploitation in Wales , </w:t>
              </w:r>
              <w:r>
                <w:rPr>
                  <w:noProof/>
                </w:rPr>
                <w:t>Cardiff: Cardiff University.</w:t>
              </w:r>
            </w:p>
            <w:p w14:paraId="4363805F" w14:textId="77777777" w:rsidR="00B228E3" w:rsidRDefault="00B228E3" w:rsidP="00B228E3">
              <w:pPr>
                <w:pStyle w:val="Bibliography"/>
                <w:rPr>
                  <w:noProof/>
                </w:rPr>
              </w:pPr>
              <w:r>
                <w:rPr>
                  <w:noProof/>
                </w:rPr>
                <w:t xml:space="preserve">Mcleod, S., 2023. </w:t>
              </w:r>
              <w:r>
                <w:rPr>
                  <w:i/>
                  <w:iCs/>
                  <w:noProof/>
                </w:rPr>
                <w:t xml:space="preserve">Cognitive Interviewing Techniques. </w:t>
              </w:r>
              <w:r>
                <w:rPr>
                  <w:noProof/>
                </w:rPr>
                <w:t xml:space="preserve">[Online] </w:t>
              </w:r>
              <w:r>
                <w:rPr>
                  <w:noProof/>
                </w:rPr>
                <w:br/>
                <w:t xml:space="preserve">Available at: </w:t>
              </w:r>
              <w:r>
                <w:rPr>
                  <w:noProof/>
                  <w:u w:val="single"/>
                </w:rPr>
                <w:t>https://www.simplypsychology.org/cognitive-interview.html</w:t>
              </w:r>
              <w:r>
                <w:rPr>
                  <w:noProof/>
                </w:rPr>
                <w:br/>
                <w:t>[Accessed 20 May 2023].</w:t>
              </w:r>
            </w:p>
            <w:p w14:paraId="5B4096CD" w14:textId="77777777" w:rsidR="00B228E3" w:rsidRDefault="00B228E3" w:rsidP="00B228E3">
              <w:pPr>
                <w:pStyle w:val="Bibliography"/>
                <w:rPr>
                  <w:noProof/>
                </w:rPr>
              </w:pPr>
              <w:r>
                <w:rPr>
                  <w:noProof/>
                </w:rPr>
                <w:t xml:space="preserve">Melton, A., 1963. Implications of short-term memory for a general theory of memory. </w:t>
              </w:r>
              <w:r>
                <w:rPr>
                  <w:i/>
                  <w:iCs/>
                  <w:noProof/>
                </w:rPr>
                <w:t xml:space="preserve">Journal of verbal learning and verbal behaviour , </w:t>
              </w:r>
              <w:r>
                <w:rPr>
                  <w:noProof/>
                </w:rPr>
                <w:t>2(1), pp. 1-21.</w:t>
              </w:r>
            </w:p>
            <w:p w14:paraId="57E60B97" w14:textId="77777777" w:rsidR="00B228E3" w:rsidRDefault="00B228E3" w:rsidP="00B228E3">
              <w:pPr>
                <w:pStyle w:val="Bibliography"/>
                <w:rPr>
                  <w:noProof/>
                </w:rPr>
              </w:pPr>
              <w:r>
                <w:rPr>
                  <w:noProof/>
                </w:rPr>
                <w:t xml:space="preserve">Ministry of Justice, 2012. </w:t>
              </w:r>
              <w:r>
                <w:rPr>
                  <w:i/>
                  <w:iCs/>
                  <w:noProof/>
                </w:rPr>
                <w:t xml:space="preserve">Consultation on sentences in the community and the future shape, </w:t>
              </w:r>
              <w:r>
                <w:rPr>
                  <w:noProof/>
                </w:rPr>
                <w:t>London: UK Goverment .</w:t>
              </w:r>
            </w:p>
            <w:p w14:paraId="2F5786E2" w14:textId="77777777" w:rsidR="00B228E3" w:rsidRDefault="00B228E3" w:rsidP="00B228E3">
              <w:pPr>
                <w:pStyle w:val="Bibliography"/>
                <w:rPr>
                  <w:noProof/>
                </w:rPr>
              </w:pPr>
              <w:r>
                <w:rPr>
                  <w:noProof/>
                </w:rPr>
                <w:t xml:space="preserve">Mor, 2022. </w:t>
              </w:r>
              <w:r>
                <w:rPr>
                  <w:i/>
                  <w:iCs/>
                  <w:noProof/>
                </w:rPr>
                <w:t xml:space="preserve">Cost of living likely to make people more vulnerable to modern slavery, </w:t>
              </w:r>
              <w:r>
                <w:rPr>
                  <w:noProof/>
                </w:rPr>
                <w:t>Oxford: University of Oxford .</w:t>
              </w:r>
            </w:p>
            <w:p w14:paraId="4BDE5C93" w14:textId="77777777" w:rsidR="00B228E3" w:rsidRDefault="00B228E3" w:rsidP="00B228E3">
              <w:pPr>
                <w:pStyle w:val="Bibliography"/>
                <w:rPr>
                  <w:noProof/>
                </w:rPr>
              </w:pPr>
              <w:r>
                <w:rPr>
                  <w:noProof/>
                </w:rPr>
                <w:t xml:space="preserve">Murphy, K. &amp; Barkworth, J., 2014. </w:t>
              </w:r>
              <w:r>
                <w:rPr>
                  <w:i/>
                  <w:iCs/>
                  <w:noProof/>
                </w:rPr>
                <w:t xml:space="preserve">Victim Willingness to Report Crime to Police: Does Procedural Justice or Outcome Matter Most?, </w:t>
              </w:r>
              <w:r>
                <w:rPr>
                  <w:noProof/>
                </w:rPr>
                <w:t>Australia: School of Criminology and Criminal Justice.</w:t>
              </w:r>
            </w:p>
            <w:p w14:paraId="2C925064" w14:textId="77777777" w:rsidR="00B228E3" w:rsidRDefault="00B228E3" w:rsidP="00B228E3">
              <w:pPr>
                <w:pStyle w:val="Bibliography"/>
                <w:rPr>
                  <w:noProof/>
                </w:rPr>
              </w:pPr>
              <w:r>
                <w:rPr>
                  <w:noProof/>
                </w:rPr>
                <w:t xml:space="preserve">National Crime agency, 2017. </w:t>
              </w:r>
              <w:r>
                <w:rPr>
                  <w:i/>
                  <w:iCs/>
                  <w:noProof/>
                </w:rPr>
                <w:t xml:space="preserve">County Lines Violence, Exploitation and Drug Supply, </w:t>
              </w:r>
              <w:r>
                <w:rPr>
                  <w:noProof/>
                </w:rPr>
                <w:t>London: NCA.</w:t>
              </w:r>
            </w:p>
            <w:p w14:paraId="0422CFC4" w14:textId="77777777" w:rsidR="00B228E3" w:rsidRDefault="00B228E3" w:rsidP="00B228E3">
              <w:pPr>
                <w:pStyle w:val="Bibliography"/>
                <w:rPr>
                  <w:noProof/>
                </w:rPr>
              </w:pPr>
              <w:r>
                <w:rPr>
                  <w:noProof/>
                </w:rPr>
                <w:t xml:space="preserve">National Crime agency, 2024. </w:t>
              </w:r>
              <w:r>
                <w:rPr>
                  <w:i/>
                  <w:iCs/>
                  <w:noProof/>
                </w:rPr>
                <w:t xml:space="preserve">County Lines. </w:t>
              </w:r>
              <w:r>
                <w:rPr>
                  <w:noProof/>
                </w:rPr>
                <w:t xml:space="preserve">[Online] </w:t>
              </w:r>
              <w:r>
                <w:rPr>
                  <w:noProof/>
                </w:rPr>
                <w:br/>
                <w:t xml:space="preserve">Available at: </w:t>
              </w:r>
              <w:r>
                <w:rPr>
                  <w:noProof/>
                  <w:u w:val="single"/>
                </w:rPr>
                <w:t>https://www.nationalcrimeagency.gov.uk/what-we-do/crime-threats/drug-trafficking/county-lines</w:t>
              </w:r>
              <w:r>
                <w:rPr>
                  <w:noProof/>
                </w:rPr>
                <w:br/>
                <w:t>[Accessed 25 May 2024].</w:t>
              </w:r>
            </w:p>
            <w:p w14:paraId="468957F6" w14:textId="77777777" w:rsidR="00B228E3" w:rsidRDefault="00B228E3" w:rsidP="00B228E3">
              <w:pPr>
                <w:pStyle w:val="Bibliography"/>
                <w:rPr>
                  <w:noProof/>
                </w:rPr>
              </w:pPr>
              <w:r>
                <w:rPr>
                  <w:noProof/>
                </w:rPr>
                <w:t xml:space="preserve">NSPCC, 2023. </w:t>
              </w:r>
              <w:r>
                <w:rPr>
                  <w:i/>
                  <w:iCs/>
                  <w:noProof/>
                </w:rPr>
                <w:t xml:space="preserve">Criminal expoitation and gangs. </w:t>
              </w:r>
              <w:r>
                <w:rPr>
                  <w:noProof/>
                </w:rPr>
                <w:t xml:space="preserve">[Online] </w:t>
              </w:r>
              <w:r>
                <w:rPr>
                  <w:noProof/>
                </w:rPr>
                <w:br/>
                <w:t xml:space="preserve">Available at: </w:t>
              </w:r>
              <w:r>
                <w:rPr>
                  <w:noProof/>
                  <w:u w:val="single"/>
                </w:rPr>
                <w:t>https://www.nspcc.org.uk/what-is-child-abuse/types-of-abuse/gangs-criminal-exploitation/</w:t>
              </w:r>
              <w:r>
                <w:rPr>
                  <w:noProof/>
                </w:rPr>
                <w:br/>
                <w:t>[Accessed 19 May 2023].</w:t>
              </w:r>
            </w:p>
            <w:p w14:paraId="1E005654" w14:textId="77777777" w:rsidR="00B228E3" w:rsidRDefault="00B228E3" w:rsidP="00B228E3">
              <w:pPr>
                <w:pStyle w:val="Bibliography"/>
                <w:rPr>
                  <w:noProof/>
                </w:rPr>
              </w:pPr>
              <w:r>
                <w:rPr>
                  <w:noProof/>
                </w:rPr>
                <w:t xml:space="preserve">Prison Refrom Trust , 2023. </w:t>
              </w:r>
              <w:r>
                <w:rPr>
                  <w:i/>
                  <w:iCs/>
                  <w:noProof/>
                </w:rPr>
                <w:t xml:space="preserve">Prison Reform Trust response to the Ministry of Justice consultation, Punishment and refrom, </w:t>
              </w:r>
              <w:r>
                <w:rPr>
                  <w:noProof/>
                </w:rPr>
                <w:t>UK: Prison Reform Trust .</w:t>
              </w:r>
            </w:p>
            <w:p w14:paraId="0DFCA5D1" w14:textId="77777777" w:rsidR="00B228E3" w:rsidRDefault="00B228E3" w:rsidP="00B228E3">
              <w:pPr>
                <w:pStyle w:val="Bibliography"/>
                <w:rPr>
                  <w:noProof/>
                </w:rPr>
              </w:pPr>
              <w:r>
                <w:rPr>
                  <w:noProof/>
                </w:rPr>
                <w:lastRenderedPageBreak/>
                <w:t xml:space="preserve">Rugaska , J., 2016. Effectiveness of Community Treatment Orders: The International Evidence. </w:t>
              </w:r>
              <w:r>
                <w:rPr>
                  <w:i/>
                  <w:iCs/>
                  <w:noProof/>
                </w:rPr>
                <w:t xml:space="preserve">The Canadian Journal of Psychiatry, </w:t>
              </w:r>
              <w:r>
                <w:rPr>
                  <w:noProof/>
                </w:rPr>
                <w:t>61(1), pp. 20 - 29.</w:t>
              </w:r>
            </w:p>
            <w:p w14:paraId="3071F97A" w14:textId="77777777" w:rsidR="00B228E3" w:rsidRDefault="00B228E3" w:rsidP="00B228E3">
              <w:pPr>
                <w:pStyle w:val="Bibliography"/>
                <w:rPr>
                  <w:noProof/>
                </w:rPr>
              </w:pPr>
              <w:r>
                <w:rPr>
                  <w:noProof/>
                </w:rPr>
                <w:t xml:space="preserve">Sapouna, D., Bisset C, Conlong, A. &amp; Matthews, G., 2015. </w:t>
              </w:r>
              <w:r>
                <w:rPr>
                  <w:i/>
                  <w:iCs/>
                  <w:noProof/>
                </w:rPr>
                <w:t xml:space="preserve">What Works to Reduce Reoffending: A Summary of the Evidence, </w:t>
              </w:r>
              <w:r>
                <w:rPr>
                  <w:noProof/>
                </w:rPr>
                <w:t>Scotland : Scottish Goverment .</w:t>
              </w:r>
            </w:p>
            <w:p w14:paraId="1F7C79CA" w14:textId="77777777" w:rsidR="00B228E3" w:rsidRDefault="00B228E3" w:rsidP="00B228E3">
              <w:pPr>
                <w:pStyle w:val="Bibliography"/>
                <w:rPr>
                  <w:noProof/>
                </w:rPr>
              </w:pPr>
              <w:r>
                <w:rPr>
                  <w:noProof/>
                </w:rPr>
                <w:t xml:space="preserve">Sticker, M., 2021. Poverty, exploitation, mere things and mere means. </w:t>
              </w:r>
              <w:r>
                <w:rPr>
                  <w:i/>
                  <w:iCs/>
                  <w:noProof/>
                </w:rPr>
                <w:t xml:space="preserve">Ethical Theory and Moral Practice , </w:t>
              </w:r>
              <w:r>
                <w:rPr>
                  <w:noProof/>
                </w:rPr>
                <w:t>26(1), pp. 191 - 207.</w:t>
              </w:r>
            </w:p>
            <w:p w14:paraId="05590444" w14:textId="77777777" w:rsidR="00B228E3" w:rsidRDefault="00B228E3" w:rsidP="00B228E3">
              <w:pPr>
                <w:pStyle w:val="Bibliography"/>
                <w:rPr>
                  <w:noProof/>
                </w:rPr>
              </w:pPr>
              <w:r>
                <w:rPr>
                  <w:noProof/>
                </w:rPr>
                <w:t xml:space="preserve">Sutherland, J., 2014. </w:t>
              </w:r>
              <w:r>
                <w:rPr>
                  <w:i/>
                  <w:iCs/>
                  <w:noProof/>
                </w:rPr>
                <w:t xml:space="preserve">The PCSO Reivew - An Evaluation of the Role, Value and Establishment of Police Community Support Officers within Cambridgeshire Constabulary , </w:t>
              </w:r>
              <w:r>
                <w:rPr>
                  <w:noProof/>
                </w:rPr>
                <w:t>Cambridgeshire: Cambridgeshire Contabulary .</w:t>
              </w:r>
            </w:p>
            <w:p w14:paraId="43055BED" w14:textId="77777777" w:rsidR="00B228E3" w:rsidRDefault="00B228E3" w:rsidP="00B228E3">
              <w:pPr>
                <w:pStyle w:val="Bibliography"/>
                <w:rPr>
                  <w:noProof/>
                </w:rPr>
              </w:pPr>
              <w:r>
                <w:rPr>
                  <w:noProof/>
                </w:rPr>
                <w:t xml:space="preserve">The Home Office , 2006. </w:t>
              </w:r>
              <w:r>
                <w:rPr>
                  <w:i/>
                  <w:iCs/>
                  <w:noProof/>
                </w:rPr>
                <w:t xml:space="preserve">An evaluation of the impact of the National Reassurance Programme, </w:t>
              </w:r>
              <w:r>
                <w:rPr>
                  <w:noProof/>
                </w:rPr>
                <w:t>London: The Home Office .</w:t>
              </w:r>
            </w:p>
            <w:p w14:paraId="3FA467EB" w14:textId="77777777" w:rsidR="00B228E3" w:rsidRDefault="00B228E3" w:rsidP="00B228E3">
              <w:pPr>
                <w:pStyle w:val="Bibliography"/>
                <w:rPr>
                  <w:noProof/>
                </w:rPr>
              </w:pPr>
              <w:r>
                <w:rPr>
                  <w:noProof/>
                </w:rPr>
                <w:t xml:space="preserve">The Home Office, 2023. </w:t>
              </w:r>
              <w:r>
                <w:rPr>
                  <w:i/>
                  <w:iCs/>
                  <w:noProof/>
                </w:rPr>
                <w:t xml:space="preserve">Criminal exploitation of children and vulnerable adults: county lines, </w:t>
              </w:r>
              <w:r>
                <w:rPr>
                  <w:noProof/>
                </w:rPr>
                <w:t>London: UK Goverment .</w:t>
              </w:r>
            </w:p>
            <w:p w14:paraId="21336D87" w14:textId="77777777" w:rsidR="00B228E3" w:rsidRDefault="00B228E3" w:rsidP="00B228E3">
              <w:pPr>
                <w:pStyle w:val="Bibliography"/>
                <w:rPr>
                  <w:noProof/>
                </w:rPr>
              </w:pPr>
              <w:r>
                <w:rPr>
                  <w:noProof/>
                </w:rPr>
                <w:t xml:space="preserve">Torby and Devon Safegaurding Adults Partnership, 2023. </w:t>
              </w:r>
              <w:r>
                <w:rPr>
                  <w:i/>
                  <w:iCs/>
                  <w:noProof/>
                </w:rPr>
                <w:t xml:space="preserve">Expoitation. </w:t>
              </w:r>
              <w:r>
                <w:rPr>
                  <w:noProof/>
                </w:rPr>
                <w:t xml:space="preserve">[Online] </w:t>
              </w:r>
              <w:r>
                <w:rPr>
                  <w:noProof/>
                </w:rPr>
                <w:br/>
                <w:t xml:space="preserve">Available at: </w:t>
              </w:r>
              <w:r>
                <w:rPr>
                  <w:noProof/>
                  <w:u w:val="single"/>
                </w:rPr>
                <w:t>https://www.devonsafeguardingadultspartnership.org.uk/exploitation/</w:t>
              </w:r>
              <w:r>
                <w:rPr>
                  <w:noProof/>
                </w:rPr>
                <w:br/>
                <w:t>[Accessed 20 May 2023].</w:t>
              </w:r>
            </w:p>
            <w:p w14:paraId="4CFD8EA3" w14:textId="77777777" w:rsidR="00B228E3" w:rsidRDefault="00B228E3" w:rsidP="00B228E3">
              <w:pPr>
                <w:pStyle w:val="Bibliography"/>
                <w:rPr>
                  <w:noProof/>
                </w:rPr>
              </w:pPr>
              <w:r>
                <w:rPr>
                  <w:noProof/>
                </w:rPr>
                <w:t xml:space="preserve">University of Bedfordshire , 2022. </w:t>
              </w:r>
              <w:r>
                <w:rPr>
                  <w:i/>
                  <w:iCs/>
                  <w:noProof/>
                </w:rPr>
                <w:t xml:space="preserve">Excluded or missing from education and child exploitation: Literature review and stakeholder views on safegaurding praatice, </w:t>
              </w:r>
              <w:r>
                <w:rPr>
                  <w:noProof/>
                </w:rPr>
                <w:t>London: Department for education .</w:t>
              </w:r>
            </w:p>
            <w:p w14:paraId="3655DEB4" w14:textId="77777777" w:rsidR="00B228E3" w:rsidRDefault="00B228E3" w:rsidP="00B228E3">
              <w:pPr>
                <w:pStyle w:val="Bibliography"/>
                <w:rPr>
                  <w:noProof/>
                </w:rPr>
              </w:pPr>
              <w:r>
                <w:rPr>
                  <w:noProof/>
                </w:rPr>
                <w:t xml:space="preserve">wheller, l., Quinton, P., Fader, A. &amp; Mils, A., 2015. </w:t>
              </w:r>
              <w:r>
                <w:rPr>
                  <w:i/>
                  <w:iCs/>
                  <w:noProof/>
                </w:rPr>
                <w:t xml:space="preserve">The Greater Manchester Police procedural justice training experiment, </w:t>
              </w:r>
              <w:r>
                <w:rPr>
                  <w:noProof/>
                </w:rPr>
                <w:t>London: College of Policing .</w:t>
              </w:r>
            </w:p>
            <w:p w14:paraId="174D70EA" w14:textId="77777777" w:rsidR="00B228E3" w:rsidRDefault="00B228E3" w:rsidP="00B228E3">
              <w:pPr>
                <w:pStyle w:val="Bibliography"/>
                <w:rPr>
                  <w:noProof/>
                </w:rPr>
              </w:pPr>
              <w:r>
                <w:rPr>
                  <w:noProof/>
                </w:rPr>
                <w:t xml:space="preserve">Williams, S., Ford, J. &amp; Kensinger, E., 2022. The power of negative and positive episodic memories. </w:t>
              </w:r>
              <w:r>
                <w:rPr>
                  <w:i/>
                  <w:iCs/>
                  <w:noProof/>
                </w:rPr>
                <w:t xml:space="preserve">Cognitive, Affective, &amp; Behavioral Neuroscience, </w:t>
              </w:r>
              <w:r>
                <w:rPr>
                  <w:noProof/>
                </w:rPr>
                <w:t>22(1), p. 869–90.</w:t>
              </w:r>
            </w:p>
            <w:p w14:paraId="10F18C77" w14:textId="77777777" w:rsidR="00B228E3" w:rsidRDefault="00B228E3" w:rsidP="00B228E3">
              <w:pPr>
                <w:pStyle w:val="Bibliography"/>
                <w:rPr>
                  <w:noProof/>
                </w:rPr>
              </w:pPr>
              <w:r>
                <w:rPr>
                  <w:noProof/>
                </w:rPr>
                <w:t xml:space="preserve">Zawadzka, A., Nairn, A. &amp; Spotswood, F., 2020. Can the youth materialism scale be used across different countries and cultures?. </w:t>
              </w:r>
              <w:r>
                <w:rPr>
                  <w:i/>
                  <w:iCs/>
                  <w:noProof/>
                </w:rPr>
                <w:t xml:space="preserve">International journal of Market Research , </w:t>
              </w:r>
              <w:r>
                <w:rPr>
                  <w:noProof/>
                </w:rPr>
                <w:t>63(3), pp. 10 - 20.</w:t>
              </w:r>
            </w:p>
            <w:p w14:paraId="3230872E" w14:textId="3F7DA2E8" w:rsidR="00B228E3" w:rsidRDefault="00B228E3" w:rsidP="00B228E3">
              <w:r>
                <w:rPr>
                  <w:b/>
                  <w:bCs/>
                  <w:noProof/>
                </w:rPr>
                <w:fldChar w:fldCharType="end"/>
              </w:r>
            </w:p>
          </w:sdtContent>
        </w:sdt>
      </w:sdtContent>
    </w:sdt>
    <w:p w14:paraId="32507375" w14:textId="77777777" w:rsidR="00B228E3" w:rsidRDefault="00B228E3"/>
    <w:p w14:paraId="61D3195C" w14:textId="77777777" w:rsidR="007B1F31" w:rsidRDefault="007B1F31"/>
    <w:p w14:paraId="056AF2BD" w14:textId="77777777" w:rsidR="0069138B" w:rsidRPr="00D352FD" w:rsidRDefault="0069138B"/>
    <w:p w14:paraId="28AD1E1F" w14:textId="5127480F" w:rsidR="00546C7F" w:rsidRPr="00D352FD" w:rsidRDefault="00546C7F"/>
    <w:p w14:paraId="4D08B514" w14:textId="77777777" w:rsidR="00537DEC" w:rsidRPr="00D352FD" w:rsidRDefault="00537DEC"/>
    <w:p w14:paraId="0F77F399" w14:textId="27DBDFDD" w:rsidR="00A921FA" w:rsidRPr="00D352FD" w:rsidRDefault="00F17C4B">
      <w:r w:rsidRPr="00D352FD">
        <w:t xml:space="preserve"> </w:t>
      </w:r>
    </w:p>
    <w:p w14:paraId="74A33ED6" w14:textId="77777777" w:rsidR="00F17C4B" w:rsidRPr="00D352FD" w:rsidRDefault="00F17C4B"/>
    <w:p w14:paraId="47302509" w14:textId="77777777" w:rsidR="00666E01" w:rsidRPr="00D352FD" w:rsidRDefault="00666E01"/>
    <w:p w14:paraId="24A53E2E" w14:textId="77777777" w:rsidR="00387E15" w:rsidRDefault="00387E15"/>
    <w:sectPr w:rsidR="00387E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E15"/>
    <w:rsid w:val="00002B36"/>
    <w:rsid w:val="000030B4"/>
    <w:rsid w:val="000112F5"/>
    <w:rsid w:val="00017B5F"/>
    <w:rsid w:val="00026119"/>
    <w:rsid w:val="000266EC"/>
    <w:rsid w:val="00040E54"/>
    <w:rsid w:val="00043122"/>
    <w:rsid w:val="000448F7"/>
    <w:rsid w:val="000522EE"/>
    <w:rsid w:val="00052729"/>
    <w:rsid w:val="0005407D"/>
    <w:rsid w:val="00067003"/>
    <w:rsid w:val="00081404"/>
    <w:rsid w:val="00082269"/>
    <w:rsid w:val="00084C80"/>
    <w:rsid w:val="000865A6"/>
    <w:rsid w:val="00091015"/>
    <w:rsid w:val="00091BDD"/>
    <w:rsid w:val="000A1A36"/>
    <w:rsid w:val="000B1130"/>
    <w:rsid w:val="000B7345"/>
    <w:rsid w:val="000D0295"/>
    <w:rsid w:val="000D08D0"/>
    <w:rsid w:val="000D6D3E"/>
    <w:rsid w:val="000E23B8"/>
    <w:rsid w:val="000E3B7D"/>
    <w:rsid w:val="000E73EF"/>
    <w:rsid w:val="000E7711"/>
    <w:rsid w:val="000F3992"/>
    <w:rsid w:val="000F4C6D"/>
    <w:rsid w:val="001030D1"/>
    <w:rsid w:val="001069DF"/>
    <w:rsid w:val="00107C8C"/>
    <w:rsid w:val="00110E15"/>
    <w:rsid w:val="00114D7D"/>
    <w:rsid w:val="001168F3"/>
    <w:rsid w:val="001248E5"/>
    <w:rsid w:val="00126C51"/>
    <w:rsid w:val="00146EEA"/>
    <w:rsid w:val="001567E0"/>
    <w:rsid w:val="0016172A"/>
    <w:rsid w:val="001642E0"/>
    <w:rsid w:val="001719E2"/>
    <w:rsid w:val="00177D82"/>
    <w:rsid w:val="00177E86"/>
    <w:rsid w:val="00184E42"/>
    <w:rsid w:val="00194F91"/>
    <w:rsid w:val="00195E52"/>
    <w:rsid w:val="00196080"/>
    <w:rsid w:val="001A68FD"/>
    <w:rsid w:val="001B0D11"/>
    <w:rsid w:val="001C15DB"/>
    <w:rsid w:val="001E445D"/>
    <w:rsid w:val="001E6988"/>
    <w:rsid w:val="001F05AB"/>
    <w:rsid w:val="001F2B71"/>
    <w:rsid w:val="001F7E44"/>
    <w:rsid w:val="00203E1C"/>
    <w:rsid w:val="00205321"/>
    <w:rsid w:val="0021021A"/>
    <w:rsid w:val="002203D5"/>
    <w:rsid w:val="0022176C"/>
    <w:rsid w:val="00221A99"/>
    <w:rsid w:val="0023231E"/>
    <w:rsid w:val="002379A3"/>
    <w:rsid w:val="00241F40"/>
    <w:rsid w:val="002436F5"/>
    <w:rsid w:val="002475E8"/>
    <w:rsid w:val="00247761"/>
    <w:rsid w:val="00255896"/>
    <w:rsid w:val="00256B84"/>
    <w:rsid w:val="00266159"/>
    <w:rsid w:val="002665C0"/>
    <w:rsid w:val="00276630"/>
    <w:rsid w:val="00277A54"/>
    <w:rsid w:val="00287745"/>
    <w:rsid w:val="00292705"/>
    <w:rsid w:val="002B1F7D"/>
    <w:rsid w:val="002B5E46"/>
    <w:rsid w:val="002B767F"/>
    <w:rsid w:val="002C10FA"/>
    <w:rsid w:val="002D6098"/>
    <w:rsid w:val="002E6E4C"/>
    <w:rsid w:val="002E7EEC"/>
    <w:rsid w:val="002F3CA1"/>
    <w:rsid w:val="002F7CD1"/>
    <w:rsid w:val="0030654F"/>
    <w:rsid w:val="003146A5"/>
    <w:rsid w:val="00323C7E"/>
    <w:rsid w:val="00324DF2"/>
    <w:rsid w:val="0032595E"/>
    <w:rsid w:val="0032630E"/>
    <w:rsid w:val="00335CFE"/>
    <w:rsid w:val="003466B8"/>
    <w:rsid w:val="00356944"/>
    <w:rsid w:val="00366CC2"/>
    <w:rsid w:val="003703D3"/>
    <w:rsid w:val="00371A2C"/>
    <w:rsid w:val="00376BEE"/>
    <w:rsid w:val="00387E15"/>
    <w:rsid w:val="00387E75"/>
    <w:rsid w:val="003A5EA4"/>
    <w:rsid w:val="003B3546"/>
    <w:rsid w:val="003C086B"/>
    <w:rsid w:val="003C383C"/>
    <w:rsid w:val="003D0E84"/>
    <w:rsid w:val="003D1CF4"/>
    <w:rsid w:val="003D5AA6"/>
    <w:rsid w:val="003E1782"/>
    <w:rsid w:val="003E2446"/>
    <w:rsid w:val="003F03AF"/>
    <w:rsid w:val="003F265F"/>
    <w:rsid w:val="003F5A58"/>
    <w:rsid w:val="00400613"/>
    <w:rsid w:val="00404C13"/>
    <w:rsid w:val="00407574"/>
    <w:rsid w:val="00412F66"/>
    <w:rsid w:val="004212DA"/>
    <w:rsid w:val="00423BFD"/>
    <w:rsid w:val="00426056"/>
    <w:rsid w:val="00441B7A"/>
    <w:rsid w:val="00441C82"/>
    <w:rsid w:val="004424C0"/>
    <w:rsid w:val="00447B35"/>
    <w:rsid w:val="004664EF"/>
    <w:rsid w:val="004703C8"/>
    <w:rsid w:val="004728BD"/>
    <w:rsid w:val="00475ACD"/>
    <w:rsid w:val="00481D70"/>
    <w:rsid w:val="0049103C"/>
    <w:rsid w:val="00491290"/>
    <w:rsid w:val="00495D8E"/>
    <w:rsid w:val="00497A8C"/>
    <w:rsid w:val="004B1922"/>
    <w:rsid w:val="004B3A7C"/>
    <w:rsid w:val="004B44D4"/>
    <w:rsid w:val="004C5D36"/>
    <w:rsid w:val="004D430B"/>
    <w:rsid w:val="004E153F"/>
    <w:rsid w:val="004E1DFE"/>
    <w:rsid w:val="004E3ED6"/>
    <w:rsid w:val="004E5197"/>
    <w:rsid w:val="004E5E8C"/>
    <w:rsid w:val="004F18AE"/>
    <w:rsid w:val="004F1C39"/>
    <w:rsid w:val="00504092"/>
    <w:rsid w:val="005065A9"/>
    <w:rsid w:val="00513588"/>
    <w:rsid w:val="005152BD"/>
    <w:rsid w:val="0052181B"/>
    <w:rsid w:val="00526EB2"/>
    <w:rsid w:val="005275C3"/>
    <w:rsid w:val="005316A8"/>
    <w:rsid w:val="00536509"/>
    <w:rsid w:val="00536E6D"/>
    <w:rsid w:val="00537DEC"/>
    <w:rsid w:val="00543D7E"/>
    <w:rsid w:val="00546BC0"/>
    <w:rsid w:val="00546C7F"/>
    <w:rsid w:val="00553554"/>
    <w:rsid w:val="005553F7"/>
    <w:rsid w:val="00564D10"/>
    <w:rsid w:val="00571477"/>
    <w:rsid w:val="0058180B"/>
    <w:rsid w:val="0058239C"/>
    <w:rsid w:val="00583FB2"/>
    <w:rsid w:val="005A15D4"/>
    <w:rsid w:val="005A2B68"/>
    <w:rsid w:val="005A2C87"/>
    <w:rsid w:val="005A7177"/>
    <w:rsid w:val="005A7F5D"/>
    <w:rsid w:val="005B14B5"/>
    <w:rsid w:val="005B415C"/>
    <w:rsid w:val="005B4666"/>
    <w:rsid w:val="005B7F2A"/>
    <w:rsid w:val="005C5147"/>
    <w:rsid w:val="005D406E"/>
    <w:rsid w:val="005D4F70"/>
    <w:rsid w:val="005D7F6B"/>
    <w:rsid w:val="005E166D"/>
    <w:rsid w:val="005E4260"/>
    <w:rsid w:val="005F10A5"/>
    <w:rsid w:val="005F1649"/>
    <w:rsid w:val="005F34FB"/>
    <w:rsid w:val="00600B3B"/>
    <w:rsid w:val="00600FD7"/>
    <w:rsid w:val="00601841"/>
    <w:rsid w:val="006066C6"/>
    <w:rsid w:val="006118E9"/>
    <w:rsid w:val="0062288A"/>
    <w:rsid w:val="006244EB"/>
    <w:rsid w:val="0062456A"/>
    <w:rsid w:val="006266FB"/>
    <w:rsid w:val="00633AAA"/>
    <w:rsid w:val="00636E98"/>
    <w:rsid w:val="00646B36"/>
    <w:rsid w:val="00652FFA"/>
    <w:rsid w:val="00662673"/>
    <w:rsid w:val="00665FDF"/>
    <w:rsid w:val="00666E01"/>
    <w:rsid w:val="0067250A"/>
    <w:rsid w:val="00681217"/>
    <w:rsid w:val="00683974"/>
    <w:rsid w:val="00683EE8"/>
    <w:rsid w:val="00685FD5"/>
    <w:rsid w:val="0069138B"/>
    <w:rsid w:val="006A21F0"/>
    <w:rsid w:val="006A3111"/>
    <w:rsid w:val="006A5EC5"/>
    <w:rsid w:val="006B01ED"/>
    <w:rsid w:val="006B5971"/>
    <w:rsid w:val="006C5D54"/>
    <w:rsid w:val="006C6555"/>
    <w:rsid w:val="006D60B1"/>
    <w:rsid w:val="006D7D76"/>
    <w:rsid w:val="006E0007"/>
    <w:rsid w:val="006E1B66"/>
    <w:rsid w:val="006E7F12"/>
    <w:rsid w:val="006F54A4"/>
    <w:rsid w:val="007176E0"/>
    <w:rsid w:val="00720F41"/>
    <w:rsid w:val="007216D3"/>
    <w:rsid w:val="00733028"/>
    <w:rsid w:val="007352EC"/>
    <w:rsid w:val="00735E64"/>
    <w:rsid w:val="007364D5"/>
    <w:rsid w:val="00760056"/>
    <w:rsid w:val="007708A7"/>
    <w:rsid w:val="00777E88"/>
    <w:rsid w:val="00781304"/>
    <w:rsid w:val="00786030"/>
    <w:rsid w:val="007921BE"/>
    <w:rsid w:val="00794603"/>
    <w:rsid w:val="00796AEB"/>
    <w:rsid w:val="00797E0E"/>
    <w:rsid w:val="007A1B5F"/>
    <w:rsid w:val="007A264C"/>
    <w:rsid w:val="007A6B5B"/>
    <w:rsid w:val="007A6DCE"/>
    <w:rsid w:val="007B1F31"/>
    <w:rsid w:val="007E479B"/>
    <w:rsid w:val="007F1E88"/>
    <w:rsid w:val="007F1F6E"/>
    <w:rsid w:val="00800516"/>
    <w:rsid w:val="008021BB"/>
    <w:rsid w:val="0080298D"/>
    <w:rsid w:val="0080653F"/>
    <w:rsid w:val="008169BD"/>
    <w:rsid w:val="008216DE"/>
    <w:rsid w:val="00830C62"/>
    <w:rsid w:val="008353C0"/>
    <w:rsid w:val="008360BF"/>
    <w:rsid w:val="00836DB7"/>
    <w:rsid w:val="0084493D"/>
    <w:rsid w:val="00851596"/>
    <w:rsid w:val="008576BB"/>
    <w:rsid w:val="00865678"/>
    <w:rsid w:val="00870CAB"/>
    <w:rsid w:val="00877BE2"/>
    <w:rsid w:val="008849FA"/>
    <w:rsid w:val="00885AF8"/>
    <w:rsid w:val="008878D6"/>
    <w:rsid w:val="00892156"/>
    <w:rsid w:val="0089584E"/>
    <w:rsid w:val="00896E27"/>
    <w:rsid w:val="008A6ED0"/>
    <w:rsid w:val="008B2449"/>
    <w:rsid w:val="008B2F89"/>
    <w:rsid w:val="008B5715"/>
    <w:rsid w:val="008B574F"/>
    <w:rsid w:val="008C20AA"/>
    <w:rsid w:val="008C50E1"/>
    <w:rsid w:val="008C57B0"/>
    <w:rsid w:val="008C6D11"/>
    <w:rsid w:val="008D3B42"/>
    <w:rsid w:val="008D3D5B"/>
    <w:rsid w:val="008D6731"/>
    <w:rsid w:val="008E511F"/>
    <w:rsid w:val="008E6A85"/>
    <w:rsid w:val="008F151D"/>
    <w:rsid w:val="008F20E6"/>
    <w:rsid w:val="008F2359"/>
    <w:rsid w:val="009059D1"/>
    <w:rsid w:val="00906D6A"/>
    <w:rsid w:val="0090786B"/>
    <w:rsid w:val="00907B1B"/>
    <w:rsid w:val="009109BD"/>
    <w:rsid w:val="0091244E"/>
    <w:rsid w:val="0091383A"/>
    <w:rsid w:val="00914F85"/>
    <w:rsid w:val="00915A85"/>
    <w:rsid w:val="00930356"/>
    <w:rsid w:val="009415A8"/>
    <w:rsid w:val="00943FCD"/>
    <w:rsid w:val="00954DDE"/>
    <w:rsid w:val="00954E8A"/>
    <w:rsid w:val="009609D2"/>
    <w:rsid w:val="009660F3"/>
    <w:rsid w:val="00966862"/>
    <w:rsid w:val="009675E9"/>
    <w:rsid w:val="009706B7"/>
    <w:rsid w:val="00970C8C"/>
    <w:rsid w:val="00973B46"/>
    <w:rsid w:val="009767E3"/>
    <w:rsid w:val="00976C25"/>
    <w:rsid w:val="00982900"/>
    <w:rsid w:val="00995578"/>
    <w:rsid w:val="009A4094"/>
    <w:rsid w:val="009B1813"/>
    <w:rsid w:val="009B7792"/>
    <w:rsid w:val="009C2B4C"/>
    <w:rsid w:val="009C42B1"/>
    <w:rsid w:val="009D100C"/>
    <w:rsid w:val="009D4E02"/>
    <w:rsid w:val="009D5CB3"/>
    <w:rsid w:val="009D5FBE"/>
    <w:rsid w:val="009F7BA2"/>
    <w:rsid w:val="00A0104F"/>
    <w:rsid w:val="00A0373E"/>
    <w:rsid w:val="00A05516"/>
    <w:rsid w:val="00A143B9"/>
    <w:rsid w:val="00A164B6"/>
    <w:rsid w:val="00A255AA"/>
    <w:rsid w:val="00A264EA"/>
    <w:rsid w:val="00A26CF6"/>
    <w:rsid w:val="00A33704"/>
    <w:rsid w:val="00A33B19"/>
    <w:rsid w:val="00A349C4"/>
    <w:rsid w:val="00A37578"/>
    <w:rsid w:val="00A4669B"/>
    <w:rsid w:val="00A50917"/>
    <w:rsid w:val="00A51E56"/>
    <w:rsid w:val="00A54D3E"/>
    <w:rsid w:val="00A55F21"/>
    <w:rsid w:val="00A60AC8"/>
    <w:rsid w:val="00A63958"/>
    <w:rsid w:val="00A80590"/>
    <w:rsid w:val="00A81A76"/>
    <w:rsid w:val="00A91D04"/>
    <w:rsid w:val="00A921FA"/>
    <w:rsid w:val="00A93CC1"/>
    <w:rsid w:val="00A95FA9"/>
    <w:rsid w:val="00AC0542"/>
    <w:rsid w:val="00AC1F98"/>
    <w:rsid w:val="00AC2D1A"/>
    <w:rsid w:val="00AC5974"/>
    <w:rsid w:val="00AD0C2A"/>
    <w:rsid w:val="00AD245C"/>
    <w:rsid w:val="00AE0466"/>
    <w:rsid w:val="00AE0F1E"/>
    <w:rsid w:val="00AE6A07"/>
    <w:rsid w:val="00AE781C"/>
    <w:rsid w:val="00AF1300"/>
    <w:rsid w:val="00AF7B06"/>
    <w:rsid w:val="00B078BE"/>
    <w:rsid w:val="00B12927"/>
    <w:rsid w:val="00B20BEA"/>
    <w:rsid w:val="00B228E3"/>
    <w:rsid w:val="00B23C37"/>
    <w:rsid w:val="00B24419"/>
    <w:rsid w:val="00B26D3E"/>
    <w:rsid w:val="00B35937"/>
    <w:rsid w:val="00B4379C"/>
    <w:rsid w:val="00B43EAC"/>
    <w:rsid w:val="00B453D7"/>
    <w:rsid w:val="00B46225"/>
    <w:rsid w:val="00B47FAE"/>
    <w:rsid w:val="00B52219"/>
    <w:rsid w:val="00B57E0F"/>
    <w:rsid w:val="00B60548"/>
    <w:rsid w:val="00B6515C"/>
    <w:rsid w:val="00B768E6"/>
    <w:rsid w:val="00B81F4D"/>
    <w:rsid w:val="00B84E16"/>
    <w:rsid w:val="00B91063"/>
    <w:rsid w:val="00B96D8B"/>
    <w:rsid w:val="00BA0E0A"/>
    <w:rsid w:val="00BA1205"/>
    <w:rsid w:val="00BA1407"/>
    <w:rsid w:val="00BA628A"/>
    <w:rsid w:val="00BA6C68"/>
    <w:rsid w:val="00BB16F5"/>
    <w:rsid w:val="00BB1913"/>
    <w:rsid w:val="00BB5958"/>
    <w:rsid w:val="00BC3315"/>
    <w:rsid w:val="00BC35D3"/>
    <w:rsid w:val="00BE1918"/>
    <w:rsid w:val="00BE3409"/>
    <w:rsid w:val="00BE65C8"/>
    <w:rsid w:val="00BE736F"/>
    <w:rsid w:val="00BF0D1B"/>
    <w:rsid w:val="00C029EB"/>
    <w:rsid w:val="00C02A47"/>
    <w:rsid w:val="00C057C0"/>
    <w:rsid w:val="00C06FCF"/>
    <w:rsid w:val="00C0710C"/>
    <w:rsid w:val="00C10433"/>
    <w:rsid w:val="00C1374E"/>
    <w:rsid w:val="00C16E02"/>
    <w:rsid w:val="00C24071"/>
    <w:rsid w:val="00C2589A"/>
    <w:rsid w:val="00C26E5F"/>
    <w:rsid w:val="00C31D4F"/>
    <w:rsid w:val="00C333F7"/>
    <w:rsid w:val="00C343A5"/>
    <w:rsid w:val="00C34564"/>
    <w:rsid w:val="00C348F5"/>
    <w:rsid w:val="00C519E8"/>
    <w:rsid w:val="00C5501C"/>
    <w:rsid w:val="00C56618"/>
    <w:rsid w:val="00C577B4"/>
    <w:rsid w:val="00C604A8"/>
    <w:rsid w:val="00C67BB5"/>
    <w:rsid w:val="00C71F25"/>
    <w:rsid w:val="00C72C19"/>
    <w:rsid w:val="00C73326"/>
    <w:rsid w:val="00C826DE"/>
    <w:rsid w:val="00C83805"/>
    <w:rsid w:val="00C83E62"/>
    <w:rsid w:val="00C92D2E"/>
    <w:rsid w:val="00C952A4"/>
    <w:rsid w:val="00C97922"/>
    <w:rsid w:val="00CA2063"/>
    <w:rsid w:val="00CA4A1D"/>
    <w:rsid w:val="00CA5E0C"/>
    <w:rsid w:val="00CB5239"/>
    <w:rsid w:val="00CC0BFB"/>
    <w:rsid w:val="00CC0EBA"/>
    <w:rsid w:val="00CC5008"/>
    <w:rsid w:val="00CC59D3"/>
    <w:rsid w:val="00CC6362"/>
    <w:rsid w:val="00CE07EC"/>
    <w:rsid w:val="00CE3088"/>
    <w:rsid w:val="00CE4473"/>
    <w:rsid w:val="00CE46F8"/>
    <w:rsid w:val="00CE50CE"/>
    <w:rsid w:val="00CE67E1"/>
    <w:rsid w:val="00CE69A7"/>
    <w:rsid w:val="00D01B9F"/>
    <w:rsid w:val="00D072A0"/>
    <w:rsid w:val="00D1215A"/>
    <w:rsid w:val="00D133DD"/>
    <w:rsid w:val="00D15C4F"/>
    <w:rsid w:val="00D23878"/>
    <w:rsid w:val="00D303DA"/>
    <w:rsid w:val="00D352FD"/>
    <w:rsid w:val="00D36C40"/>
    <w:rsid w:val="00D464F1"/>
    <w:rsid w:val="00D46983"/>
    <w:rsid w:val="00D50ABB"/>
    <w:rsid w:val="00D60693"/>
    <w:rsid w:val="00D65FD6"/>
    <w:rsid w:val="00D70EB8"/>
    <w:rsid w:val="00D711A5"/>
    <w:rsid w:val="00D712DA"/>
    <w:rsid w:val="00D738D7"/>
    <w:rsid w:val="00D742E6"/>
    <w:rsid w:val="00D76606"/>
    <w:rsid w:val="00D81EFC"/>
    <w:rsid w:val="00D9046A"/>
    <w:rsid w:val="00D9411D"/>
    <w:rsid w:val="00D979FA"/>
    <w:rsid w:val="00DA2F3A"/>
    <w:rsid w:val="00DA4F69"/>
    <w:rsid w:val="00DD1BBF"/>
    <w:rsid w:val="00DE0095"/>
    <w:rsid w:val="00DE0E8A"/>
    <w:rsid w:val="00DE416E"/>
    <w:rsid w:val="00DF383E"/>
    <w:rsid w:val="00DF3D4F"/>
    <w:rsid w:val="00DF768C"/>
    <w:rsid w:val="00E021B2"/>
    <w:rsid w:val="00E0263D"/>
    <w:rsid w:val="00E02E2D"/>
    <w:rsid w:val="00E11B1B"/>
    <w:rsid w:val="00E13F92"/>
    <w:rsid w:val="00E2015B"/>
    <w:rsid w:val="00E402C5"/>
    <w:rsid w:val="00E42ECF"/>
    <w:rsid w:val="00E61851"/>
    <w:rsid w:val="00E6478E"/>
    <w:rsid w:val="00E80077"/>
    <w:rsid w:val="00E83782"/>
    <w:rsid w:val="00E83949"/>
    <w:rsid w:val="00E8521D"/>
    <w:rsid w:val="00E923CF"/>
    <w:rsid w:val="00E96363"/>
    <w:rsid w:val="00EA44DA"/>
    <w:rsid w:val="00EA78D5"/>
    <w:rsid w:val="00EB61E2"/>
    <w:rsid w:val="00EC09D4"/>
    <w:rsid w:val="00EC55D0"/>
    <w:rsid w:val="00EE2C3B"/>
    <w:rsid w:val="00EE65C0"/>
    <w:rsid w:val="00EF1603"/>
    <w:rsid w:val="00EF346C"/>
    <w:rsid w:val="00EF74A2"/>
    <w:rsid w:val="00F07144"/>
    <w:rsid w:val="00F07C2C"/>
    <w:rsid w:val="00F12DB7"/>
    <w:rsid w:val="00F16449"/>
    <w:rsid w:val="00F17C4B"/>
    <w:rsid w:val="00F21C6D"/>
    <w:rsid w:val="00F21FE1"/>
    <w:rsid w:val="00F23185"/>
    <w:rsid w:val="00F302FB"/>
    <w:rsid w:val="00F40195"/>
    <w:rsid w:val="00F56FB5"/>
    <w:rsid w:val="00F63B4B"/>
    <w:rsid w:val="00F642AF"/>
    <w:rsid w:val="00F711FC"/>
    <w:rsid w:val="00F7640F"/>
    <w:rsid w:val="00F76E96"/>
    <w:rsid w:val="00F866CA"/>
    <w:rsid w:val="00F90E32"/>
    <w:rsid w:val="00F934ED"/>
    <w:rsid w:val="00FA1BA1"/>
    <w:rsid w:val="00FA2440"/>
    <w:rsid w:val="00FB160B"/>
    <w:rsid w:val="00FC3DDC"/>
    <w:rsid w:val="00FC5013"/>
    <w:rsid w:val="00FE652E"/>
    <w:rsid w:val="00FF0F42"/>
    <w:rsid w:val="00FF3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A7062"/>
  <w15:chartTrackingRefBased/>
  <w15:docId w15:val="{DB1F3B02-5D66-4D75-A6C6-5FCDB4AD9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E15"/>
  </w:style>
  <w:style w:type="paragraph" w:styleId="Heading1">
    <w:name w:val="heading 1"/>
    <w:basedOn w:val="Normal"/>
    <w:next w:val="Normal"/>
    <w:link w:val="Heading1Char"/>
    <w:uiPriority w:val="9"/>
    <w:qFormat/>
    <w:rsid w:val="00387E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87E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87E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87E1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7E1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87E15"/>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87E1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87E1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87E1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E1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87E1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87E1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87E1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87E1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87E1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87E1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87E1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87E15"/>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387E15"/>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387E1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E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E1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87E15"/>
    <w:rPr>
      <w:rFonts w:eastAsiaTheme="minorEastAsia"/>
      <w:color w:val="5A5A5A" w:themeColor="text1" w:themeTint="A5"/>
      <w:spacing w:val="15"/>
    </w:rPr>
  </w:style>
  <w:style w:type="character" w:styleId="Strong">
    <w:name w:val="Strong"/>
    <w:basedOn w:val="DefaultParagraphFont"/>
    <w:uiPriority w:val="22"/>
    <w:qFormat/>
    <w:rsid w:val="00387E15"/>
    <w:rPr>
      <w:b/>
      <w:bCs/>
    </w:rPr>
  </w:style>
  <w:style w:type="character" w:styleId="Emphasis">
    <w:name w:val="Emphasis"/>
    <w:basedOn w:val="DefaultParagraphFont"/>
    <w:uiPriority w:val="20"/>
    <w:qFormat/>
    <w:rsid w:val="00387E15"/>
    <w:rPr>
      <w:i/>
      <w:iCs/>
    </w:rPr>
  </w:style>
  <w:style w:type="paragraph" w:styleId="NoSpacing">
    <w:name w:val="No Spacing"/>
    <w:uiPriority w:val="1"/>
    <w:qFormat/>
    <w:rsid w:val="00387E15"/>
    <w:pPr>
      <w:spacing w:after="0" w:line="240" w:lineRule="auto"/>
    </w:pPr>
  </w:style>
  <w:style w:type="paragraph" w:styleId="Quote">
    <w:name w:val="Quote"/>
    <w:basedOn w:val="Normal"/>
    <w:next w:val="Normal"/>
    <w:link w:val="QuoteChar"/>
    <w:uiPriority w:val="29"/>
    <w:qFormat/>
    <w:rsid w:val="00387E15"/>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87E15"/>
    <w:rPr>
      <w:i/>
      <w:iCs/>
      <w:color w:val="404040" w:themeColor="text1" w:themeTint="BF"/>
    </w:rPr>
  </w:style>
  <w:style w:type="paragraph" w:styleId="IntenseQuote">
    <w:name w:val="Intense Quote"/>
    <w:basedOn w:val="Normal"/>
    <w:next w:val="Normal"/>
    <w:link w:val="IntenseQuoteChar"/>
    <w:uiPriority w:val="30"/>
    <w:qFormat/>
    <w:rsid w:val="00387E1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87E15"/>
    <w:rPr>
      <w:i/>
      <w:iCs/>
      <w:color w:val="4472C4" w:themeColor="accent1"/>
    </w:rPr>
  </w:style>
  <w:style w:type="character" w:styleId="SubtleEmphasis">
    <w:name w:val="Subtle Emphasis"/>
    <w:basedOn w:val="DefaultParagraphFont"/>
    <w:uiPriority w:val="19"/>
    <w:qFormat/>
    <w:rsid w:val="00387E15"/>
    <w:rPr>
      <w:i/>
      <w:iCs/>
      <w:color w:val="404040" w:themeColor="text1" w:themeTint="BF"/>
    </w:rPr>
  </w:style>
  <w:style w:type="character" w:styleId="IntenseEmphasis">
    <w:name w:val="Intense Emphasis"/>
    <w:basedOn w:val="DefaultParagraphFont"/>
    <w:uiPriority w:val="21"/>
    <w:qFormat/>
    <w:rsid w:val="00387E15"/>
    <w:rPr>
      <w:i/>
      <w:iCs/>
      <w:color w:val="4472C4" w:themeColor="accent1"/>
    </w:rPr>
  </w:style>
  <w:style w:type="character" w:styleId="SubtleReference">
    <w:name w:val="Subtle Reference"/>
    <w:basedOn w:val="DefaultParagraphFont"/>
    <w:uiPriority w:val="31"/>
    <w:qFormat/>
    <w:rsid w:val="00387E15"/>
    <w:rPr>
      <w:smallCaps/>
      <w:color w:val="5A5A5A" w:themeColor="text1" w:themeTint="A5"/>
    </w:rPr>
  </w:style>
  <w:style w:type="character" w:styleId="IntenseReference">
    <w:name w:val="Intense Reference"/>
    <w:basedOn w:val="DefaultParagraphFont"/>
    <w:uiPriority w:val="32"/>
    <w:qFormat/>
    <w:rsid w:val="00387E15"/>
    <w:rPr>
      <w:b/>
      <w:bCs/>
      <w:smallCaps/>
      <w:color w:val="4472C4" w:themeColor="accent1"/>
      <w:spacing w:val="5"/>
    </w:rPr>
  </w:style>
  <w:style w:type="character" w:styleId="BookTitle">
    <w:name w:val="Book Title"/>
    <w:basedOn w:val="DefaultParagraphFont"/>
    <w:uiPriority w:val="33"/>
    <w:qFormat/>
    <w:rsid w:val="00387E15"/>
    <w:rPr>
      <w:b/>
      <w:bCs/>
      <w:i/>
      <w:iCs/>
      <w:spacing w:val="5"/>
    </w:rPr>
  </w:style>
  <w:style w:type="paragraph" w:styleId="TOCHeading">
    <w:name w:val="TOC Heading"/>
    <w:basedOn w:val="Heading1"/>
    <w:next w:val="Normal"/>
    <w:uiPriority w:val="39"/>
    <w:semiHidden/>
    <w:unhideWhenUsed/>
    <w:qFormat/>
    <w:rsid w:val="00387E15"/>
    <w:pPr>
      <w:outlineLvl w:val="9"/>
    </w:pPr>
  </w:style>
  <w:style w:type="paragraph" w:styleId="Bibliography">
    <w:name w:val="Bibliography"/>
    <w:basedOn w:val="Normal"/>
    <w:next w:val="Normal"/>
    <w:uiPriority w:val="37"/>
    <w:unhideWhenUsed/>
    <w:rsid w:val="00B22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4961">
      <w:bodyDiv w:val="1"/>
      <w:marLeft w:val="0"/>
      <w:marRight w:val="0"/>
      <w:marTop w:val="0"/>
      <w:marBottom w:val="0"/>
      <w:divBdr>
        <w:top w:val="none" w:sz="0" w:space="0" w:color="auto"/>
        <w:left w:val="none" w:sz="0" w:space="0" w:color="auto"/>
        <w:bottom w:val="none" w:sz="0" w:space="0" w:color="auto"/>
        <w:right w:val="none" w:sz="0" w:space="0" w:color="auto"/>
      </w:divBdr>
    </w:div>
    <w:div w:id="66271085">
      <w:bodyDiv w:val="1"/>
      <w:marLeft w:val="0"/>
      <w:marRight w:val="0"/>
      <w:marTop w:val="0"/>
      <w:marBottom w:val="0"/>
      <w:divBdr>
        <w:top w:val="none" w:sz="0" w:space="0" w:color="auto"/>
        <w:left w:val="none" w:sz="0" w:space="0" w:color="auto"/>
        <w:bottom w:val="none" w:sz="0" w:space="0" w:color="auto"/>
        <w:right w:val="none" w:sz="0" w:space="0" w:color="auto"/>
      </w:divBdr>
    </w:div>
    <w:div w:id="69810760">
      <w:bodyDiv w:val="1"/>
      <w:marLeft w:val="0"/>
      <w:marRight w:val="0"/>
      <w:marTop w:val="0"/>
      <w:marBottom w:val="0"/>
      <w:divBdr>
        <w:top w:val="none" w:sz="0" w:space="0" w:color="auto"/>
        <w:left w:val="none" w:sz="0" w:space="0" w:color="auto"/>
        <w:bottom w:val="none" w:sz="0" w:space="0" w:color="auto"/>
        <w:right w:val="none" w:sz="0" w:space="0" w:color="auto"/>
      </w:divBdr>
    </w:div>
    <w:div w:id="96172459">
      <w:bodyDiv w:val="1"/>
      <w:marLeft w:val="0"/>
      <w:marRight w:val="0"/>
      <w:marTop w:val="0"/>
      <w:marBottom w:val="0"/>
      <w:divBdr>
        <w:top w:val="none" w:sz="0" w:space="0" w:color="auto"/>
        <w:left w:val="none" w:sz="0" w:space="0" w:color="auto"/>
        <w:bottom w:val="none" w:sz="0" w:space="0" w:color="auto"/>
        <w:right w:val="none" w:sz="0" w:space="0" w:color="auto"/>
      </w:divBdr>
    </w:div>
    <w:div w:id="180244468">
      <w:bodyDiv w:val="1"/>
      <w:marLeft w:val="0"/>
      <w:marRight w:val="0"/>
      <w:marTop w:val="0"/>
      <w:marBottom w:val="0"/>
      <w:divBdr>
        <w:top w:val="none" w:sz="0" w:space="0" w:color="auto"/>
        <w:left w:val="none" w:sz="0" w:space="0" w:color="auto"/>
        <w:bottom w:val="none" w:sz="0" w:space="0" w:color="auto"/>
        <w:right w:val="none" w:sz="0" w:space="0" w:color="auto"/>
      </w:divBdr>
    </w:div>
    <w:div w:id="181555933">
      <w:bodyDiv w:val="1"/>
      <w:marLeft w:val="0"/>
      <w:marRight w:val="0"/>
      <w:marTop w:val="0"/>
      <w:marBottom w:val="0"/>
      <w:divBdr>
        <w:top w:val="none" w:sz="0" w:space="0" w:color="auto"/>
        <w:left w:val="none" w:sz="0" w:space="0" w:color="auto"/>
        <w:bottom w:val="none" w:sz="0" w:space="0" w:color="auto"/>
        <w:right w:val="none" w:sz="0" w:space="0" w:color="auto"/>
      </w:divBdr>
    </w:div>
    <w:div w:id="208884461">
      <w:bodyDiv w:val="1"/>
      <w:marLeft w:val="0"/>
      <w:marRight w:val="0"/>
      <w:marTop w:val="0"/>
      <w:marBottom w:val="0"/>
      <w:divBdr>
        <w:top w:val="none" w:sz="0" w:space="0" w:color="auto"/>
        <w:left w:val="none" w:sz="0" w:space="0" w:color="auto"/>
        <w:bottom w:val="none" w:sz="0" w:space="0" w:color="auto"/>
        <w:right w:val="none" w:sz="0" w:space="0" w:color="auto"/>
      </w:divBdr>
    </w:div>
    <w:div w:id="211039740">
      <w:bodyDiv w:val="1"/>
      <w:marLeft w:val="0"/>
      <w:marRight w:val="0"/>
      <w:marTop w:val="0"/>
      <w:marBottom w:val="0"/>
      <w:divBdr>
        <w:top w:val="none" w:sz="0" w:space="0" w:color="auto"/>
        <w:left w:val="none" w:sz="0" w:space="0" w:color="auto"/>
        <w:bottom w:val="none" w:sz="0" w:space="0" w:color="auto"/>
        <w:right w:val="none" w:sz="0" w:space="0" w:color="auto"/>
      </w:divBdr>
    </w:div>
    <w:div w:id="242299481">
      <w:bodyDiv w:val="1"/>
      <w:marLeft w:val="0"/>
      <w:marRight w:val="0"/>
      <w:marTop w:val="0"/>
      <w:marBottom w:val="0"/>
      <w:divBdr>
        <w:top w:val="none" w:sz="0" w:space="0" w:color="auto"/>
        <w:left w:val="none" w:sz="0" w:space="0" w:color="auto"/>
        <w:bottom w:val="none" w:sz="0" w:space="0" w:color="auto"/>
        <w:right w:val="none" w:sz="0" w:space="0" w:color="auto"/>
      </w:divBdr>
    </w:div>
    <w:div w:id="246883678">
      <w:bodyDiv w:val="1"/>
      <w:marLeft w:val="0"/>
      <w:marRight w:val="0"/>
      <w:marTop w:val="0"/>
      <w:marBottom w:val="0"/>
      <w:divBdr>
        <w:top w:val="none" w:sz="0" w:space="0" w:color="auto"/>
        <w:left w:val="none" w:sz="0" w:space="0" w:color="auto"/>
        <w:bottom w:val="none" w:sz="0" w:space="0" w:color="auto"/>
        <w:right w:val="none" w:sz="0" w:space="0" w:color="auto"/>
      </w:divBdr>
    </w:div>
    <w:div w:id="254486816">
      <w:bodyDiv w:val="1"/>
      <w:marLeft w:val="0"/>
      <w:marRight w:val="0"/>
      <w:marTop w:val="0"/>
      <w:marBottom w:val="0"/>
      <w:divBdr>
        <w:top w:val="none" w:sz="0" w:space="0" w:color="auto"/>
        <w:left w:val="none" w:sz="0" w:space="0" w:color="auto"/>
        <w:bottom w:val="none" w:sz="0" w:space="0" w:color="auto"/>
        <w:right w:val="none" w:sz="0" w:space="0" w:color="auto"/>
      </w:divBdr>
    </w:div>
    <w:div w:id="276134244">
      <w:bodyDiv w:val="1"/>
      <w:marLeft w:val="0"/>
      <w:marRight w:val="0"/>
      <w:marTop w:val="0"/>
      <w:marBottom w:val="0"/>
      <w:divBdr>
        <w:top w:val="none" w:sz="0" w:space="0" w:color="auto"/>
        <w:left w:val="none" w:sz="0" w:space="0" w:color="auto"/>
        <w:bottom w:val="none" w:sz="0" w:space="0" w:color="auto"/>
        <w:right w:val="none" w:sz="0" w:space="0" w:color="auto"/>
      </w:divBdr>
    </w:div>
    <w:div w:id="278489173">
      <w:bodyDiv w:val="1"/>
      <w:marLeft w:val="0"/>
      <w:marRight w:val="0"/>
      <w:marTop w:val="0"/>
      <w:marBottom w:val="0"/>
      <w:divBdr>
        <w:top w:val="none" w:sz="0" w:space="0" w:color="auto"/>
        <w:left w:val="none" w:sz="0" w:space="0" w:color="auto"/>
        <w:bottom w:val="none" w:sz="0" w:space="0" w:color="auto"/>
        <w:right w:val="none" w:sz="0" w:space="0" w:color="auto"/>
      </w:divBdr>
    </w:div>
    <w:div w:id="344746200">
      <w:bodyDiv w:val="1"/>
      <w:marLeft w:val="0"/>
      <w:marRight w:val="0"/>
      <w:marTop w:val="0"/>
      <w:marBottom w:val="0"/>
      <w:divBdr>
        <w:top w:val="none" w:sz="0" w:space="0" w:color="auto"/>
        <w:left w:val="none" w:sz="0" w:space="0" w:color="auto"/>
        <w:bottom w:val="none" w:sz="0" w:space="0" w:color="auto"/>
        <w:right w:val="none" w:sz="0" w:space="0" w:color="auto"/>
      </w:divBdr>
    </w:div>
    <w:div w:id="384333384">
      <w:bodyDiv w:val="1"/>
      <w:marLeft w:val="0"/>
      <w:marRight w:val="0"/>
      <w:marTop w:val="0"/>
      <w:marBottom w:val="0"/>
      <w:divBdr>
        <w:top w:val="none" w:sz="0" w:space="0" w:color="auto"/>
        <w:left w:val="none" w:sz="0" w:space="0" w:color="auto"/>
        <w:bottom w:val="none" w:sz="0" w:space="0" w:color="auto"/>
        <w:right w:val="none" w:sz="0" w:space="0" w:color="auto"/>
      </w:divBdr>
    </w:div>
    <w:div w:id="405348886">
      <w:bodyDiv w:val="1"/>
      <w:marLeft w:val="0"/>
      <w:marRight w:val="0"/>
      <w:marTop w:val="0"/>
      <w:marBottom w:val="0"/>
      <w:divBdr>
        <w:top w:val="none" w:sz="0" w:space="0" w:color="auto"/>
        <w:left w:val="none" w:sz="0" w:space="0" w:color="auto"/>
        <w:bottom w:val="none" w:sz="0" w:space="0" w:color="auto"/>
        <w:right w:val="none" w:sz="0" w:space="0" w:color="auto"/>
      </w:divBdr>
    </w:div>
    <w:div w:id="417678446">
      <w:bodyDiv w:val="1"/>
      <w:marLeft w:val="0"/>
      <w:marRight w:val="0"/>
      <w:marTop w:val="0"/>
      <w:marBottom w:val="0"/>
      <w:divBdr>
        <w:top w:val="none" w:sz="0" w:space="0" w:color="auto"/>
        <w:left w:val="none" w:sz="0" w:space="0" w:color="auto"/>
        <w:bottom w:val="none" w:sz="0" w:space="0" w:color="auto"/>
        <w:right w:val="none" w:sz="0" w:space="0" w:color="auto"/>
      </w:divBdr>
    </w:div>
    <w:div w:id="528228899">
      <w:bodyDiv w:val="1"/>
      <w:marLeft w:val="0"/>
      <w:marRight w:val="0"/>
      <w:marTop w:val="0"/>
      <w:marBottom w:val="0"/>
      <w:divBdr>
        <w:top w:val="none" w:sz="0" w:space="0" w:color="auto"/>
        <w:left w:val="none" w:sz="0" w:space="0" w:color="auto"/>
        <w:bottom w:val="none" w:sz="0" w:space="0" w:color="auto"/>
        <w:right w:val="none" w:sz="0" w:space="0" w:color="auto"/>
      </w:divBdr>
    </w:div>
    <w:div w:id="539245403">
      <w:bodyDiv w:val="1"/>
      <w:marLeft w:val="0"/>
      <w:marRight w:val="0"/>
      <w:marTop w:val="0"/>
      <w:marBottom w:val="0"/>
      <w:divBdr>
        <w:top w:val="none" w:sz="0" w:space="0" w:color="auto"/>
        <w:left w:val="none" w:sz="0" w:space="0" w:color="auto"/>
        <w:bottom w:val="none" w:sz="0" w:space="0" w:color="auto"/>
        <w:right w:val="none" w:sz="0" w:space="0" w:color="auto"/>
      </w:divBdr>
    </w:div>
    <w:div w:id="603390504">
      <w:bodyDiv w:val="1"/>
      <w:marLeft w:val="0"/>
      <w:marRight w:val="0"/>
      <w:marTop w:val="0"/>
      <w:marBottom w:val="0"/>
      <w:divBdr>
        <w:top w:val="none" w:sz="0" w:space="0" w:color="auto"/>
        <w:left w:val="none" w:sz="0" w:space="0" w:color="auto"/>
        <w:bottom w:val="none" w:sz="0" w:space="0" w:color="auto"/>
        <w:right w:val="none" w:sz="0" w:space="0" w:color="auto"/>
      </w:divBdr>
    </w:div>
    <w:div w:id="603683684">
      <w:bodyDiv w:val="1"/>
      <w:marLeft w:val="0"/>
      <w:marRight w:val="0"/>
      <w:marTop w:val="0"/>
      <w:marBottom w:val="0"/>
      <w:divBdr>
        <w:top w:val="none" w:sz="0" w:space="0" w:color="auto"/>
        <w:left w:val="none" w:sz="0" w:space="0" w:color="auto"/>
        <w:bottom w:val="none" w:sz="0" w:space="0" w:color="auto"/>
        <w:right w:val="none" w:sz="0" w:space="0" w:color="auto"/>
      </w:divBdr>
    </w:div>
    <w:div w:id="626156072">
      <w:bodyDiv w:val="1"/>
      <w:marLeft w:val="0"/>
      <w:marRight w:val="0"/>
      <w:marTop w:val="0"/>
      <w:marBottom w:val="0"/>
      <w:divBdr>
        <w:top w:val="none" w:sz="0" w:space="0" w:color="auto"/>
        <w:left w:val="none" w:sz="0" w:space="0" w:color="auto"/>
        <w:bottom w:val="none" w:sz="0" w:space="0" w:color="auto"/>
        <w:right w:val="none" w:sz="0" w:space="0" w:color="auto"/>
      </w:divBdr>
    </w:div>
    <w:div w:id="668020562">
      <w:bodyDiv w:val="1"/>
      <w:marLeft w:val="0"/>
      <w:marRight w:val="0"/>
      <w:marTop w:val="0"/>
      <w:marBottom w:val="0"/>
      <w:divBdr>
        <w:top w:val="none" w:sz="0" w:space="0" w:color="auto"/>
        <w:left w:val="none" w:sz="0" w:space="0" w:color="auto"/>
        <w:bottom w:val="none" w:sz="0" w:space="0" w:color="auto"/>
        <w:right w:val="none" w:sz="0" w:space="0" w:color="auto"/>
      </w:divBdr>
    </w:div>
    <w:div w:id="721488901">
      <w:bodyDiv w:val="1"/>
      <w:marLeft w:val="0"/>
      <w:marRight w:val="0"/>
      <w:marTop w:val="0"/>
      <w:marBottom w:val="0"/>
      <w:divBdr>
        <w:top w:val="none" w:sz="0" w:space="0" w:color="auto"/>
        <w:left w:val="none" w:sz="0" w:space="0" w:color="auto"/>
        <w:bottom w:val="none" w:sz="0" w:space="0" w:color="auto"/>
        <w:right w:val="none" w:sz="0" w:space="0" w:color="auto"/>
      </w:divBdr>
    </w:div>
    <w:div w:id="965159649">
      <w:bodyDiv w:val="1"/>
      <w:marLeft w:val="0"/>
      <w:marRight w:val="0"/>
      <w:marTop w:val="0"/>
      <w:marBottom w:val="0"/>
      <w:divBdr>
        <w:top w:val="none" w:sz="0" w:space="0" w:color="auto"/>
        <w:left w:val="none" w:sz="0" w:space="0" w:color="auto"/>
        <w:bottom w:val="none" w:sz="0" w:space="0" w:color="auto"/>
        <w:right w:val="none" w:sz="0" w:space="0" w:color="auto"/>
      </w:divBdr>
    </w:div>
    <w:div w:id="976450459">
      <w:bodyDiv w:val="1"/>
      <w:marLeft w:val="0"/>
      <w:marRight w:val="0"/>
      <w:marTop w:val="0"/>
      <w:marBottom w:val="0"/>
      <w:divBdr>
        <w:top w:val="none" w:sz="0" w:space="0" w:color="auto"/>
        <w:left w:val="none" w:sz="0" w:space="0" w:color="auto"/>
        <w:bottom w:val="none" w:sz="0" w:space="0" w:color="auto"/>
        <w:right w:val="none" w:sz="0" w:space="0" w:color="auto"/>
      </w:divBdr>
    </w:div>
    <w:div w:id="1011448071">
      <w:bodyDiv w:val="1"/>
      <w:marLeft w:val="0"/>
      <w:marRight w:val="0"/>
      <w:marTop w:val="0"/>
      <w:marBottom w:val="0"/>
      <w:divBdr>
        <w:top w:val="none" w:sz="0" w:space="0" w:color="auto"/>
        <w:left w:val="none" w:sz="0" w:space="0" w:color="auto"/>
        <w:bottom w:val="none" w:sz="0" w:space="0" w:color="auto"/>
        <w:right w:val="none" w:sz="0" w:space="0" w:color="auto"/>
      </w:divBdr>
    </w:div>
    <w:div w:id="1038357525">
      <w:bodyDiv w:val="1"/>
      <w:marLeft w:val="0"/>
      <w:marRight w:val="0"/>
      <w:marTop w:val="0"/>
      <w:marBottom w:val="0"/>
      <w:divBdr>
        <w:top w:val="none" w:sz="0" w:space="0" w:color="auto"/>
        <w:left w:val="none" w:sz="0" w:space="0" w:color="auto"/>
        <w:bottom w:val="none" w:sz="0" w:space="0" w:color="auto"/>
        <w:right w:val="none" w:sz="0" w:space="0" w:color="auto"/>
      </w:divBdr>
    </w:div>
    <w:div w:id="1054502862">
      <w:bodyDiv w:val="1"/>
      <w:marLeft w:val="0"/>
      <w:marRight w:val="0"/>
      <w:marTop w:val="0"/>
      <w:marBottom w:val="0"/>
      <w:divBdr>
        <w:top w:val="none" w:sz="0" w:space="0" w:color="auto"/>
        <w:left w:val="none" w:sz="0" w:space="0" w:color="auto"/>
        <w:bottom w:val="none" w:sz="0" w:space="0" w:color="auto"/>
        <w:right w:val="none" w:sz="0" w:space="0" w:color="auto"/>
      </w:divBdr>
    </w:div>
    <w:div w:id="1058941147">
      <w:bodyDiv w:val="1"/>
      <w:marLeft w:val="0"/>
      <w:marRight w:val="0"/>
      <w:marTop w:val="0"/>
      <w:marBottom w:val="0"/>
      <w:divBdr>
        <w:top w:val="none" w:sz="0" w:space="0" w:color="auto"/>
        <w:left w:val="none" w:sz="0" w:space="0" w:color="auto"/>
        <w:bottom w:val="none" w:sz="0" w:space="0" w:color="auto"/>
        <w:right w:val="none" w:sz="0" w:space="0" w:color="auto"/>
      </w:divBdr>
    </w:div>
    <w:div w:id="1091462727">
      <w:bodyDiv w:val="1"/>
      <w:marLeft w:val="0"/>
      <w:marRight w:val="0"/>
      <w:marTop w:val="0"/>
      <w:marBottom w:val="0"/>
      <w:divBdr>
        <w:top w:val="none" w:sz="0" w:space="0" w:color="auto"/>
        <w:left w:val="none" w:sz="0" w:space="0" w:color="auto"/>
        <w:bottom w:val="none" w:sz="0" w:space="0" w:color="auto"/>
        <w:right w:val="none" w:sz="0" w:space="0" w:color="auto"/>
      </w:divBdr>
    </w:div>
    <w:div w:id="1117411767">
      <w:bodyDiv w:val="1"/>
      <w:marLeft w:val="0"/>
      <w:marRight w:val="0"/>
      <w:marTop w:val="0"/>
      <w:marBottom w:val="0"/>
      <w:divBdr>
        <w:top w:val="none" w:sz="0" w:space="0" w:color="auto"/>
        <w:left w:val="none" w:sz="0" w:space="0" w:color="auto"/>
        <w:bottom w:val="none" w:sz="0" w:space="0" w:color="auto"/>
        <w:right w:val="none" w:sz="0" w:space="0" w:color="auto"/>
      </w:divBdr>
    </w:div>
    <w:div w:id="1126660808">
      <w:bodyDiv w:val="1"/>
      <w:marLeft w:val="0"/>
      <w:marRight w:val="0"/>
      <w:marTop w:val="0"/>
      <w:marBottom w:val="0"/>
      <w:divBdr>
        <w:top w:val="none" w:sz="0" w:space="0" w:color="auto"/>
        <w:left w:val="none" w:sz="0" w:space="0" w:color="auto"/>
        <w:bottom w:val="none" w:sz="0" w:space="0" w:color="auto"/>
        <w:right w:val="none" w:sz="0" w:space="0" w:color="auto"/>
      </w:divBdr>
    </w:div>
    <w:div w:id="1143816753">
      <w:bodyDiv w:val="1"/>
      <w:marLeft w:val="0"/>
      <w:marRight w:val="0"/>
      <w:marTop w:val="0"/>
      <w:marBottom w:val="0"/>
      <w:divBdr>
        <w:top w:val="none" w:sz="0" w:space="0" w:color="auto"/>
        <w:left w:val="none" w:sz="0" w:space="0" w:color="auto"/>
        <w:bottom w:val="none" w:sz="0" w:space="0" w:color="auto"/>
        <w:right w:val="none" w:sz="0" w:space="0" w:color="auto"/>
      </w:divBdr>
    </w:div>
    <w:div w:id="1182861438">
      <w:bodyDiv w:val="1"/>
      <w:marLeft w:val="0"/>
      <w:marRight w:val="0"/>
      <w:marTop w:val="0"/>
      <w:marBottom w:val="0"/>
      <w:divBdr>
        <w:top w:val="none" w:sz="0" w:space="0" w:color="auto"/>
        <w:left w:val="none" w:sz="0" w:space="0" w:color="auto"/>
        <w:bottom w:val="none" w:sz="0" w:space="0" w:color="auto"/>
        <w:right w:val="none" w:sz="0" w:space="0" w:color="auto"/>
      </w:divBdr>
    </w:div>
    <w:div w:id="1216427393">
      <w:bodyDiv w:val="1"/>
      <w:marLeft w:val="0"/>
      <w:marRight w:val="0"/>
      <w:marTop w:val="0"/>
      <w:marBottom w:val="0"/>
      <w:divBdr>
        <w:top w:val="none" w:sz="0" w:space="0" w:color="auto"/>
        <w:left w:val="none" w:sz="0" w:space="0" w:color="auto"/>
        <w:bottom w:val="none" w:sz="0" w:space="0" w:color="auto"/>
        <w:right w:val="none" w:sz="0" w:space="0" w:color="auto"/>
      </w:divBdr>
    </w:div>
    <w:div w:id="1245384020">
      <w:bodyDiv w:val="1"/>
      <w:marLeft w:val="0"/>
      <w:marRight w:val="0"/>
      <w:marTop w:val="0"/>
      <w:marBottom w:val="0"/>
      <w:divBdr>
        <w:top w:val="none" w:sz="0" w:space="0" w:color="auto"/>
        <w:left w:val="none" w:sz="0" w:space="0" w:color="auto"/>
        <w:bottom w:val="none" w:sz="0" w:space="0" w:color="auto"/>
        <w:right w:val="none" w:sz="0" w:space="0" w:color="auto"/>
      </w:divBdr>
    </w:div>
    <w:div w:id="1266959585">
      <w:bodyDiv w:val="1"/>
      <w:marLeft w:val="0"/>
      <w:marRight w:val="0"/>
      <w:marTop w:val="0"/>
      <w:marBottom w:val="0"/>
      <w:divBdr>
        <w:top w:val="none" w:sz="0" w:space="0" w:color="auto"/>
        <w:left w:val="none" w:sz="0" w:space="0" w:color="auto"/>
        <w:bottom w:val="none" w:sz="0" w:space="0" w:color="auto"/>
        <w:right w:val="none" w:sz="0" w:space="0" w:color="auto"/>
      </w:divBdr>
    </w:div>
    <w:div w:id="1277786948">
      <w:bodyDiv w:val="1"/>
      <w:marLeft w:val="0"/>
      <w:marRight w:val="0"/>
      <w:marTop w:val="0"/>
      <w:marBottom w:val="0"/>
      <w:divBdr>
        <w:top w:val="none" w:sz="0" w:space="0" w:color="auto"/>
        <w:left w:val="none" w:sz="0" w:space="0" w:color="auto"/>
        <w:bottom w:val="none" w:sz="0" w:space="0" w:color="auto"/>
        <w:right w:val="none" w:sz="0" w:space="0" w:color="auto"/>
      </w:divBdr>
    </w:div>
    <w:div w:id="1323966736">
      <w:bodyDiv w:val="1"/>
      <w:marLeft w:val="0"/>
      <w:marRight w:val="0"/>
      <w:marTop w:val="0"/>
      <w:marBottom w:val="0"/>
      <w:divBdr>
        <w:top w:val="none" w:sz="0" w:space="0" w:color="auto"/>
        <w:left w:val="none" w:sz="0" w:space="0" w:color="auto"/>
        <w:bottom w:val="none" w:sz="0" w:space="0" w:color="auto"/>
        <w:right w:val="none" w:sz="0" w:space="0" w:color="auto"/>
      </w:divBdr>
    </w:div>
    <w:div w:id="1364668909">
      <w:bodyDiv w:val="1"/>
      <w:marLeft w:val="0"/>
      <w:marRight w:val="0"/>
      <w:marTop w:val="0"/>
      <w:marBottom w:val="0"/>
      <w:divBdr>
        <w:top w:val="none" w:sz="0" w:space="0" w:color="auto"/>
        <w:left w:val="none" w:sz="0" w:space="0" w:color="auto"/>
        <w:bottom w:val="none" w:sz="0" w:space="0" w:color="auto"/>
        <w:right w:val="none" w:sz="0" w:space="0" w:color="auto"/>
      </w:divBdr>
    </w:div>
    <w:div w:id="1385372370">
      <w:bodyDiv w:val="1"/>
      <w:marLeft w:val="0"/>
      <w:marRight w:val="0"/>
      <w:marTop w:val="0"/>
      <w:marBottom w:val="0"/>
      <w:divBdr>
        <w:top w:val="none" w:sz="0" w:space="0" w:color="auto"/>
        <w:left w:val="none" w:sz="0" w:space="0" w:color="auto"/>
        <w:bottom w:val="none" w:sz="0" w:space="0" w:color="auto"/>
        <w:right w:val="none" w:sz="0" w:space="0" w:color="auto"/>
      </w:divBdr>
    </w:div>
    <w:div w:id="1418555560">
      <w:bodyDiv w:val="1"/>
      <w:marLeft w:val="0"/>
      <w:marRight w:val="0"/>
      <w:marTop w:val="0"/>
      <w:marBottom w:val="0"/>
      <w:divBdr>
        <w:top w:val="none" w:sz="0" w:space="0" w:color="auto"/>
        <w:left w:val="none" w:sz="0" w:space="0" w:color="auto"/>
        <w:bottom w:val="none" w:sz="0" w:space="0" w:color="auto"/>
        <w:right w:val="none" w:sz="0" w:space="0" w:color="auto"/>
      </w:divBdr>
    </w:div>
    <w:div w:id="1478565758">
      <w:bodyDiv w:val="1"/>
      <w:marLeft w:val="0"/>
      <w:marRight w:val="0"/>
      <w:marTop w:val="0"/>
      <w:marBottom w:val="0"/>
      <w:divBdr>
        <w:top w:val="none" w:sz="0" w:space="0" w:color="auto"/>
        <w:left w:val="none" w:sz="0" w:space="0" w:color="auto"/>
        <w:bottom w:val="none" w:sz="0" w:space="0" w:color="auto"/>
        <w:right w:val="none" w:sz="0" w:space="0" w:color="auto"/>
      </w:divBdr>
    </w:div>
    <w:div w:id="1496066024">
      <w:bodyDiv w:val="1"/>
      <w:marLeft w:val="0"/>
      <w:marRight w:val="0"/>
      <w:marTop w:val="0"/>
      <w:marBottom w:val="0"/>
      <w:divBdr>
        <w:top w:val="none" w:sz="0" w:space="0" w:color="auto"/>
        <w:left w:val="none" w:sz="0" w:space="0" w:color="auto"/>
        <w:bottom w:val="none" w:sz="0" w:space="0" w:color="auto"/>
        <w:right w:val="none" w:sz="0" w:space="0" w:color="auto"/>
      </w:divBdr>
    </w:div>
    <w:div w:id="1518619179">
      <w:bodyDiv w:val="1"/>
      <w:marLeft w:val="0"/>
      <w:marRight w:val="0"/>
      <w:marTop w:val="0"/>
      <w:marBottom w:val="0"/>
      <w:divBdr>
        <w:top w:val="none" w:sz="0" w:space="0" w:color="auto"/>
        <w:left w:val="none" w:sz="0" w:space="0" w:color="auto"/>
        <w:bottom w:val="none" w:sz="0" w:space="0" w:color="auto"/>
        <w:right w:val="none" w:sz="0" w:space="0" w:color="auto"/>
      </w:divBdr>
    </w:div>
    <w:div w:id="1583950492">
      <w:bodyDiv w:val="1"/>
      <w:marLeft w:val="0"/>
      <w:marRight w:val="0"/>
      <w:marTop w:val="0"/>
      <w:marBottom w:val="0"/>
      <w:divBdr>
        <w:top w:val="none" w:sz="0" w:space="0" w:color="auto"/>
        <w:left w:val="none" w:sz="0" w:space="0" w:color="auto"/>
        <w:bottom w:val="none" w:sz="0" w:space="0" w:color="auto"/>
        <w:right w:val="none" w:sz="0" w:space="0" w:color="auto"/>
      </w:divBdr>
    </w:div>
    <w:div w:id="1609121475">
      <w:bodyDiv w:val="1"/>
      <w:marLeft w:val="0"/>
      <w:marRight w:val="0"/>
      <w:marTop w:val="0"/>
      <w:marBottom w:val="0"/>
      <w:divBdr>
        <w:top w:val="none" w:sz="0" w:space="0" w:color="auto"/>
        <w:left w:val="none" w:sz="0" w:space="0" w:color="auto"/>
        <w:bottom w:val="none" w:sz="0" w:space="0" w:color="auto"/>
        <w:right w:val="none" w:sz="0" w:space="0" w:color="auto"/>
      </w:divBdr>
    </w:div>
    <w:div w:id="1617982900">
      <w:bodyDiv w:val="1"/>
      <w:marLeft w:val="0"/>
      <w:marRight w:val="0"/>
      <w:marTop w:val="0"/>
      <w:marBottom w:val="0"/>
      <w:divBdr>
        <w:top w:val="none" w:sz="0" w:space="0" w:color="auto"/>
        <w:left w:val="none" w:sz="0" w:space="0" w:color="auto"/>
        <w:bottom w:val="none" w:sz="0" w:space="0" w:color="auto"/>
        <w:right w:val="none" w:sz="0" w:space="0" w:color="auto"/>
      </w:divBdr>
    </w:div>
    <w:div w:id="1624113602">
      <w:bodyDiv w:val="1"/>
      <w:marLeft w:val="0"/>
      <w:marRight w:val="0"/>
      <w:marTop w:val="0"/>
      <w:marBottom w:val="0"/>
      <w:divBdr>
        <w:top w:val="none" w:sz="0" w:space="0" w:color="auto"/>
        <w:left w:val="none" w:sz="0" w:space="0" w:color="auto"/>
        <w:bottom w:val="none" w:sz="0" w:space="0" w:color="auto"/>
        <w:right w:val="none" w:sz="0" w:space="0" w:color="auto"/>
      </w:divBdr>
    </w:div>
    <w:div w:id="1652058180">
      <w:bodyDiv w:val="1"/>
      <w:marLeft w:val="0"/>
      <w:marRight w:val="0"/>
      <w:marTop w:val="0"/>
      <w:marBottom w:val="0"/>
      <w:divBdr>
        <w:top w:val="none" w:sz="0" w:space="0" w:color="auto"/>
        <w:left w:val="none" w:sz="0" w:space="0" w:color="auto"/>
        <w:bottom w:val="none" w:sz="0" w:space="0" w:color="auto"/>
        <w:right w:val="none" w:sz="0" w:space="0" w:color="auto"/>
      </w:divBdr>
    </w:div>
    <w:div w:id="1661882865">
      <w:bodyDiv w:val="1"/>
      <w:marLeft w:val="0"/>
      <w:marRight w:val="0"/>
      <w:marTop w:val="0"/>
      <w:marBottom w:val="0"/>
      <w:divBdr>
        <w:top w:val="none" w:sz="0" w:space="0" w:color="auto"/>
        <w:left w:val="none" w:sz="0" w:space="0" w:color="auto"/>
        <w:bottom w:val="none" w:sz="0" w:space="0" w:color="auto"/>
        <w:right w:val="none" w:sz="0" w:space="0" w:color="auto"/>
      </w:divBdr>
    </w:div>
    <w:div w:id="1669015947">
      <w:bodyDiv w:val="1"/>
      <w:marLeft w:val="0"/>
      <w:marRight w:val="0"/>
      <w:marTop w:val="0"/>
      <w:marBottom w:val="0"/>
      <w:divBdr>
        <w:top w:val="none" w:sz="0" w:space="0" w:color="auto"/>
        <w:left w:val="none" w:sz="0" w:space="0" w:color="auto"/>
        <w:bottom w:val="none" w:sz="0" w:space="0" w:color="auto"/>
        <w:right w:val="none" w:sz="0" w:space="0" w:color="auto"/>
      </w:divBdr>
    </w:div>
    <w:div w:id="1669871261">
      <w:bodyDiv w:val="1"/>
      <w:marLeft w:val="0"/>
      <w:marRight w:val="0"/>
      <w:marTop w:val="0"/>
      <w:marBottom w:val="0"/>
      <w:divBdr>
        <w:top w:val="none" w:sz="0" w:space="0" w:color="auto"/>
        <w:left w:val="none" w:sz="0" w:space="0" w:color="auto"/>
        <w:bottom w:val="none" w:sz="0" w:space="0" w:color="auto"/>
        <w:right w:val="none" w:sz="0" w:space="0" w:color="auto"/>
      </w:divBdr>
    </w:div>
    <w:div w:id="1705596054">
      <w:bodyDiv w:val="1"/>
      <w:marLeft w:val="0"/>
      <w:marRight w:val="0"/>
      <w:marTop w:val="0"/>
      <w:marBottom w:val="0"/>
      <w:divBdr>
        <w:top w:val="none" w:sz="0" w:space="0" w:color="auto"/>
        <w:left w:val="none" w:sz="0" w:space="0" w:color="auto"/>
        <w:bottom w:val="none" w:sz="0" w:space="0" w:color="auto"/>
        <w:right w:val="none" w:sz="0" w:space="0" w:color="auto"/>
      </w:divBdr>
    </w:div>
    <w:div w:id="1705902343">
      <w:bodyDiv w:val="1"/>
      <w:marLeft w:val="0"/>
      <w:marRight w:val="0"/>
      <w:marTop w:val="0"/>
      <w:marBottom w:val="0"/>
      <w:divBdr>
        <w:top w:val="none" w:sz="0" w:space="0" w:color="auto"/>
        <w:left w:val="none" w:sz="0" w:space="0" w:color="auto"/>
        <w:bottom w:val="none" w:sz="0" w:space="0" w:color="auto"/>
        <w:right w:val="none" w:sz="0" w:space="0" w:color="auto"/>
      </w:divBdr>
    </w:div>
    <w:div w:id="1725445745">
      <w:bodyDiv w:val="1"/>
      <w:marLeft w:val="0"/>
      <w:marRight w:val="0"/>
      <w:marTop w:val="0"/>
      <w:marBottom w:val="0"/>
      <w:divBdr>
        <w:top w:val="none" w:sz="0" w:space="0" w:color="auto"/>
        <w:left w:val="none" w:sz="0" w:space="0" w:color="auto"/>
        <w:bottom w:val="none" w:sz="0" w:space="0" w:color="auto"/>
        <w:right w:val="none" w:sz="0" w:space="0" w:color="auto"/>
      </w:divBdr>
    </w:div>
    <w:div w:id="1726485570">
      <w:bodyDiv w:val="1"/>
      <w:marLeft w:val="0"/>
      <w:marRight w:val="0"/>
      <w:marTop w:val="0"/>
      <w:marBottom w:val="0"/>
      <w:divBdr>
        <w:top w:val="none" w:sz="0" w:space="0" w:color="auto"/>
        <w:left w:val="none" w:sz="0" w:space="0" w:color="auto"/>
        <w:bottom w:val="none" w:sz="0" w:space="0" w:color="auto"/>
        <w:right w:val="none" w:sz="0" w:space="0" w:color="auto"/>
      </w:divBdr>
    </w:div>
    <w:div w:id="1738086959">
      <w:bodyDiv w:val="1"/>
      <w:marLeft w:val="0"/>
      <w:marRight w:val="0"/>
      <w:marTop w:val="0"/>
      <w:marBottom w:val="0"/>
      <w:divBdr>
        <w:top w:val="none" w:sz="0" w:space="0" w:color="auto"/>
        <w:left w:val="none" w:sz="0" w:space="0" w:color="auto"/>
        <w:bottom w:val="none" w:sz="0" w:space="0" w:color="auto"/>
        <w:right w:val="none" w:sz="0" w:space="0" w:color="auto"/>
      </w:divBdr>
    </w:div>
    <w:div w:id="1738355882">
      <w:bodyDiv w:val="1"/>
      <w:marLeft w:val="0"/>
      <w:marRight w:val="0"/>
      <w:marTop w:val="0"/>
      <w:marBottom w:val="0"/>
      <w:divBdr>
        <w:top w:val="none" w:sz="0" w:space="0" w:color="auto"/>
        <w:left w:val="none" w:sz="0" w:space="0" w:color="auto"/>
        <w:bottom w:val="none" w:sz="0" w:space="0" w:color="auto"/>
        <w:right w:val="none" w:sz="0" w:space="0" w:color="auto"/>
      </w:divBdr>
    </w:div>
    <w:div w:id="1775905343">
      <w:bodyDiv w:val="1"/>
      <w:marLeft w:val="0"/>
      <w:marRight w:val="0"/>
      <w:marTop w:val="0"/>
      <w:marBottom w:val="0"/>
      <w:divBdr>
        <w:top w:val="none" w:sz="0" w:space="0" w:color="auto"/>
        <w:left w:val="none" w:sz="0" w:space="0" w:color="auto"/>
        <w:bottom w:val="none" w:sz="0" w:space="0" w:color="auto"/>
        <w:right w:val="none" w:sz="0" w:space="0" w:color="auto"/>
      </w:divBdr>
    </w:div>
    <w:div w:id="1821771912">
      <w:bodyDiv w:val="1"/>
      <w:marLeft w:val="0"/>
      <w:marRight w:val="0"/>
      <w:marTop w:val="0"/>
      <w:marBottom w:val="0"/>
      <w:divBdr>
        <w:top w:val="none" w:sz="0" w:space="0" w:color="auto"/>
        <w:left w:val="none" w:sz="0" w:space="0" w:color="auto"/>
        <w:bottom w:val="none" w:sz="0" w:space="0" w:color="auto"/>
        <w:right w:val="none" w:sz="0" w:space="0" w:color="auto"/>
      </w:divBdr>
    </w:div>
    <w:div w:id="2043703120">
      <w:bodyDiv w:val="1"/>
      <w:marLeft w:val="0"/>
      <w:marRight w:val="0"/>
      <w:marTop w:val="0"/>
      <w:marBottom w:val="0"/>
      <w:divBdr>
        <w:top w:val="none" w:sz="0" w:space="0" w:color="auto"/>
        <w:left w:val="none" w:sz="0" w:space="0" w:color="auto"/>
        <w:bottom w:val="none" w:sz="0" w:space="0" w:color="auto"/>
        <w:right w:val="none" w:sz="0" w:space="0" w:color="auto"/>
      </w:divBdr>
    </w:div>
    <w:div w:id="2076538385">
      <w:bodyDiv w:val="1"/>
      <w:marLeft w:val="0"/>
      <w:marRight w:val="0"/>
      <w:marTop w:val="0"/>
      <w:marBottom w:val="0"/>
      <w:divBdr>
        <w:top w:val="none" w:sz="0" w:space="0" w:color="auto"/>
        <w:left w:val="none" w:sz="0" w:space="0" w:color="auto"/>
        <w:bottom w:val="none" w:sz="0" w:space="0" w:color="auto"/>
        <w:right w:val="none" w:sz="0" w:space="0" w:color="auto"/>
      </w:divBdr>
    </w:div>
    <w:div w:id="208752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BMG18</b:Tag>
    <b:SourceType>Report</b:SourceType>
    <b:Guid>{16613E0E-4150-48DC-857F-B23058F738BE}</b:Guid>
    <b:Title>Public Perceptions of Policing in England and Wales </b:Title>
    <b:Year>2018</b:Year>
    <b:Author>
      <b:Author>
        <b:Corporate>BMG Research</b:Corporate>
      </b:Author>
    </b:Author>
    <b:Publisher>BMG Research </b:Publisher>
    <b:City>London</b:City>
    <b:RefOrder>1</b:RefOrder>
  </b:Source>
  <b:Source>
    <b:Tag>Col15</b:Tag>
    <b:SourceType>DocumentFromInternetSite</b:SourceType>
    <b:Guid>{CFE13F63-04EE-408A-B3E5-6FB2A26A7703}</b:Guid>
    <b:Title>Professional standards</b:Title>
    <b:Year>2015</b:Year>
    <b:Author>
      <b:Author>
        <b:Corporate>College of Policing</b:Corporate>
      </b:Author>
    </b:Author>
    <b:Month>July</b:Month>
    <b:Day>18</b:Day>
    <b:YearAccessed>2024</b:YearAccessed>
    <b:MonthAccessed>May</b:MonthAccessed>
    <b:DayAccessed>13</b:DayAccessed>
    <b:URL>https://www.college.police.uk/app/professional-standards</b:URL>
    <b:RefOrder>16</b:RefOrder>
  </b:Source>
  <b:Source>
    <b:Tag>Bro23</b:Tag>
    <b:SourceType>Report</b:SourceType>
    <b:Guid>{AA8EA8AE-8ED9-447F-83A2-6BF32642CAE3}</b:Guid>
    <b:Title>Trust in the Police</b:Title>
    <b:Year>2023</b:Year>
    <b:Publisher>UK Parliament</b:Publisher>
    <b:City>London</b:City>
    <b:Author>
      <b:Author>
        <b:NameList>
          <b:Person>
            <b:Last>Brown</b:Last>
            <b:First>Richard</b:First>
          </b:Person>
          <b:Person>
            <b:Last>Hobbs</b:Last>
            <b:First>Abbi</b:First>
          </b:Person>
        </b:NameList>
      </b:Author>
    </b:Author>
    <b:RefOrder>17</b:RefOrder>
  </b:Source>
  <b:Source>
    <b:Tag>whe15</b:Tag>
    <b:SourceType>Report</b:SourceType>
    <b:Guid>{0CD337F5-0565-4205-8108-F61BDC0C0270}</b:Guid>
    <b:Title>The Greater Manchester Police procedural justice training experiment</b:Title>
    <b:Year>2015</b:Year>
    <b:Publisher>College of Policing </b:Publisher>
    <b:City>London</b:City>
    <b:Author>
      <b:Author>
        <b:NameList>
          <b:Person>
            <b:Last>wheller</b:Last>
            <b:First>levin</b:First>
          </b:Person>
          <b:Person>
            <b:Last>Quinton</b:Last>
            <b:First>Paul</b:First>
          </b:Person>
          <b:Person>
            <b:Last>Fader</b:Last>
            <b:First>Alisatr</b:First>
          </b:Person>
          <b:Person>
            <b:Last>Mils</b:Last>
            <b:First>Andy</b:First>
          </b:Person>
        </b:NameList>
      </b:Author>
    </b:Author>
    <b:RefOrder>2</b:RefOrder>
  </b:Source>
  <b:Source>
    <b:Tag>Mur14</b:Tag>
    <b:SourceType>Report</b:SourceType>
    <b:Guid>{ABA45AC3-3AF8-44B1-A565-1530337BBCB1}</b:Guid>
    <b:Title>Victim Willingness to Report Crime to Police: Does Procedural Justice or Outcome Matter Most?</b:Title>
    <b:Year>2014</b:Year>
    <b:Publisher>School of Criminology and Criminal Justice</b:Publisher>
    <b:City>Australia</b:City>
    <b:Author>
      <b:Author>
        <b:NameList>
          <b:Person>
            <b:Last>Murphy</b:Last>
            <b:First>Kristina </b:First>
          </b:Person>
          <b:Person>
            <b:Last>Barkworth</b:Last>
            <b:First>Julie</b:First>
          </b:Person>
        </b:NameList>
      </b:Author>
    </b:Author>
    <b:JournalName>School of Criminology and Criminal Justice</b:JournalName>
    <b:RefOrder>3</b:RefOrder>
  </b:Source>
  <b:Source>
    <b:Tag>The06</b:Tag>
    <b:SourceType>Report</b:SourceType>
    <b:Guid>{D3CC8B3A-199B-4469-8DEC-AAFA94E702F8}</b:Guid>
    <b:Author>
      <b:Author>
        <b:Corporate>The Home Office </b:Corporate>
      </b:Author>
    </b:Author>
    <b:Title>An evaluation of the impact of the National Reassurance Programme</b:Title>
    <b:Year>2006</b:Year>
    <b:Publisher>The Home Office </b:Publisher>
    <b:City>London</b:City>
    <b:RefOrder>18</b:RefOrder>
  </b:Source>
  <b:Source>
    <b:Tag>Jam14</b:Tag>
    <b:SourceType>Report</b:SourceType>
    <b:Guid>{29960D19-9FD8-4E77-BA3D-8E22337BE5F6}</b:Guid>
    <b:Author>
      <b:Author>
        <b:NameList>
          <b:Person>
            <b:Last>Sutherland</b:Last>
            <b:First>James</b:First>
          </b:Person>
        </b:NameList>
      </b:Author>
    </b:Author>
    <b:Title>The PCSO Reivew - An Evaluation of the Role, Value and Establishment of Police Community Support Officers within Cambridgeshire Constabulary </b:Title>
    <b:Year>2014</b:Year>
    <b:Publisher>Cambridgeshire Contabulary </b:Publisher>
    <b:City>Cambridgeshire</b:City>
    <b:RefOrder>4</b:RefOrder>
  </b:Source>
  <b:Source>
    <b:Tag>HMI14</b:Tag>
    <b:SourceType>Report</b:SourceType>
    <b:Guid>{2198BEF6-713E-4905-BBE9-00343C45428E}</b:Guid>
    <b:Author>
      <b:Author>
        <b:Corporate>HMIC</b:Corporate>
      </b:Author>
    </b:Author>
    <b:Title>Police Integrity and Corruption - South Wales Police</b:Title>
    <b:Year>2014</b:Year>
    <b:Publisher>HMIC</b:Publisher>
    <b:City>London</b:City>
    <b:RefOrder>19</b:RefOrder>
  </b:Source>
  <b:Source>
    <b:Tag>CDa18</b:Tag>
    <b:SourceType>JournalArticle</b:SourceType>
    <b:Guid>{F63E7B2E-D211-4DB5-99CA-65FE27495944}</b:Guid>
    <b:Title>Cognitive interviewing</b:Title>
    <b:Year>2018</b:Year>
    <b:JournalName>Applied criminal psychology: A guide to forensic behavioral sciences</b:JournalName>
    <b:Pages>229 -250</b:Pages>
    <b:Volume>2</b:Volume>
    <b:Issue>1</b:Issue>
    <b:Author>
      <b:Author>
        <b:NameList>
          <b:Person>
            <b:Last>Dando</b:Last>
            <b:First>C</b:First>
          </b:Person>
          <b:Person>
            <b:Last>Milne</b:Last>
            <b:First>R</b:First>
          </b:Person>
        </b:NameList>
      </b:Author>
    </b:Author>
    <b:RefOrder>20</b:RefOrder>
  </b:Source>
  <b:Source>
    <b:Tag>Dem23</b:Tag>
    <b:SourceType>InternetSite</b:SourceType>
    <b:Guid>{EAB840D7-C337-4005-9071-A3A1ED2F8E50}</b:Guid>
    <b:Title>What is cognitive interviewing?</b:Title>
    <b:Year>2023</b:Year>
    <b:YearAccessed>2023</b:YearAccessed>
    <b:MonthAccessed>May</b:MonthAccessed>
    <b:DayAccessed>20</b:DayAccessed>
    <b:URL>https://www.dementiaresearcher.nihr.ac.uk/what-is-cognitive-interviewing/</b:URL>
    <b:Author>
      <b:Author>
        <b:Corporate>Dementia Researcher</b:Corporate>
      </b:Author>
    </b:Author>
    <b:RefOrder>5</b:RefOrder>
  </b:Source>
  <b:Source>
    <b:Tag>Ind22</b:Tag>
    <b:SourceType>InternetSite</b:SourceType>
    <b:Guid>{988DEC94-CBC9-4E9D-BBCC-4E2755E22ADA}</b:Guid>
    <b:Author>
      <b:Author>
        <b:Corporate>Indeed</b:Corporate>
      </b:Author>
    </b:Author>
    <b:Title>What Is a Cognitive Interview? (Plus Stages and Techniques)</b:Title>
    <b:Year>2022</b:Year>
    <b:YearAccessed>2023</b:YearAccessed>
    <b:MonthAccessed>May </b:MonthAccessed>
    <b:DayAccessed>20</b:DayAccessed>
    <b:URL>https://ca.indeed.com/career-advice/interviewing/cognitive-interview</b:URL>
    <b:RefOrder>21</b:RefOrder>
  </b:Source>
  <b:Source>
    <b:Tag>Gei85</b:Tag>
    <b:SourceType>JournalArticle</b:SourceType>
    <b:Guid>{CFEAB6C4-9903-4A7A-A63A-AE851227DAD2}</b:Guid>
    <b:Title> Eyewitness memory enhancement in the police interview: Cognitive retrieval mnemonics versus hypnosis.</b:Title>
    <b:Year>1985</b:Year>
    <b:Author>
      <b:Author>
        <b:NameList>
          <b:Person>
            <b:Last>Geiselman</b:Last>
            <b:First>R</b:First>
          </b:Person>
          <b:Person>
            <b:Last>Fisher</b:Last>
            <b:First>R</b:First>
          </b:Person>
          <b:Person>
            <b:Last>Mackinnon</b:Last>
            <b:First>D</b:First>
          </b:Person>
          <b:Person>
            <b:Last>Holland</b:Last>
            <b:First>H</b:First>
          </b:Person>
        </b:NameList>
      </b:Author>
    </b:Author>
    <b:JournalName>Journal of Applied Psychology</b:JournalName>
    <b:Pages>401-412</b:Pages>
    <b:Volume>70</b:Volume>
    <b:Issue>2</b:Issue>
    <b:RefOrder>6</b:RefOrder>
  </b:Source>
  <b:Source>
    <b:Tag>Mcl23</b:Tag>
    <b:SourceType>InternetSite</b:SourceType>
    <b:Guid>{FC49EE89-4CFC-47A1-AAAD-187F7D5816AC}</b:Guid>
    <b:Title>Cognitive Interviewing Techniques</b:Title>
    <b:Year>2023</b:Year>
    <b:Author>
      <b:Author>
        <b:NameList>
          <b:Person>
            <b:Last>Mcleod</b:Last>
            <b:First>Saul</b:First>
          </b:Person>
        </b:NameList>
      </b:Author>
    </b:Author>
    <b:YearAccessed>2023</b:YearAccessed>
    <b:MonthAccessed>May</b:MonthAccessed>
    <b:DayAccessed>20</b:DayAccessed>
    <b:URL>https://www.simplypsychology.org/cognitive-interview.html</b:URL>
    <b:RefOrder>22</b:RefOrder>
  </b:Source>
  <b:Source>
    <b:Tag>Fis92</b:Tag>
    <b:SourceType>Book</b:SourceType>
    <b:Guid>{C790F098-D465-413A-8BC9-3D65563DA157}</b:Guid>
    <b:Title>Memory enhancing techniques for investigative interviewing: The cognitive interview </b:Title>
    <b:Year>1992</b:Year>
    <b:City>Illinois</b:City>
    <b:Publisher>Charles C Thomas </b:Publisher>
    <b:Edition>1st </b:Edition>
    <b:Author>
      <b:Author>
        <b:NameList>
          <b:Person>
            <b:Last>Fisher</b:Last>
            <b:First>R</b:First>
          </b:Person>
          <b:Person>
            <b:Last>Geiselman</b:Last>
          </b:Person>
        </b:NameList>
      </b:Author>
    </b:Author>
    <b:RefOrder>23</b:RefOrder>
  </b:Source>
  <b:Source>
    <b:Tag>Mel63</b:Tag>
    <b:SourceType>JournalArticle</b:SourceType>
    <b:Guid>{81EFB2E3-5114-46AB-9A8E-F522527C4964}</b:Guid>
    <b:Title>Implications of short-term memory for a general theory of memory</b:Title>
    <b:Year>1963</b:Year>
    <b:JournalName>Journal of verbal learning and verbal behaviour </b:JournalName>
    <b:Pages>1-21</b:Pages>
    <b:Volume>2</b:Volume>
    <b:Issue>1</b:Issue>
    <b:Author>
      <b:Author>
        <b:NameList>
          <b:Person>
            <b:Last>Melton</b:Last>
            <b:First>A</b:First>
          </b:Person>
        </b:NameList>
      </b:Author>
    </b:Author>
    <b:RefOrder>7</b:RefOrder>
  </b:Source>
  <b:Source>
    <b:Tag>Ken09</b:Tag>
    <b:SourceType>Report</b:SourceType>
    <b:Guid>{2D06488B-1847-4114-BC6F-3287233BD69F}</b:Guid>
    <b:Title>Remembering the Details: Effects of Emotion</b:Title>
    <b:Year>2009</b:Year>
    <b:Author>
      <b:Author>
        <b:NameList>
          <b:Person>
            <b:Last>Kensinger</b:Last>
            <b:First>E</b:First>
          </b:Person>
        </b:NameList>
      </b:Author>
    </b:Author>
    <b:Publisher>National Library of Medicine </b:Publisher>
    <b:City>USA</b:City>
    <b:RefOrder>24</b:RefOrder>
  </b:Source>
  <b:Source>
    <b:Tag>Jam80</b:Tag>
    <b:SourceType>Report</b:SourceType>
    <b:Guid>{0FB48A47-E441-4607-9ECA-6BE42AF39EDA}</b:Guid>
    <b:Title>Principles of Psychology</b:Title>
    <b:Year>1980</b:Year>
    <b:Publisher> Robert H. Wozniak</b:Publisher>
    <b:City>Bristol</b:City>
    <b:Author>
      <b:Author>
        <b:NameList>
          <b:Person>
            <b:Last>James</b:Last>
            <b:First>William</b:First>
          </b:Person>
        </b:NameList>
      </b:Author>
    </b:Author>
    <b:RefOrder>25</b:RefOrder>
  </b:Source>
  <b:Source>
    <b:Tag>Wil22</b:Tag>
    <b:SourceType>JournalArticle</b:SourceType>
    <b:Guid>{D24A43E0-4E76-4D90-9B29-420C1CD47C17}</b:Guid>
    <b:Title>The power of negative and positive episodic memories</b:Title>
    <b:Year>2022</b:Year>
    <b:JournalName> Cognitive, Affective, &amp; Behavioral Neuroscience</b:JournalName>
    <b:Pages> 869–90</b:Pages>
    <b:Volume>22</b:Volume>
    <b:Issue>1</b:Issue>
    <b:Author>
      <b:Author>
        <b:NameList>
          <b:Person>
            <b:Last>Williams</b:Last>
            <b:First>Samantha</b:First>
          </b:Person>
          <b:Person>
            <b:Last>Ford</b:Last>
            <b:First>Jaclyn </b:First>
          </b:Person>
          <b:Person>
            <b:Last>Kensinger</b:Last>
            <b:First>Elizabeth</b:First>
          </b:Person>
        </b:NameList>
      </b:Author>
    </b:Author>
    <b:RefOrder>8</b:RefOrder>
  </b:Source>
  <b:Source>
    <b:Tag>Kou01</b:Tag>
    <b:SourceType>JournalArticle</b:SourceType>
    <b:Guid>{846ACC65-34B6-400A-8D50-77CFF1F4505D}</b:Guid>
    <b:Title>Cognitive Association Formation in Human Memory Revealed by Spatiotemporal Brain Imaging</b:Title>
    <b:JournalName>Neuron</b:JournalName>
    <b:Year>2001</b:Year>
    <b:Pages>297-306</b:Pages>
    <b:Volume>29</b:Volume>
    <b:Issue>1</b:Issue>
    <b:Author>
      <b:Author>
        <b:NameList>
          <b:Person>
            <b:Last>Kounios</b:Last>
            <b:First>John</b:First>
          </b:Person>
          <b:Person>
            <b:Last>Smith</b:Last>
            <b:First>Roderick</b:First>
          </b:Person>
          <b:Person>
            <b:Last>Yang</b:Last>
            <b:First>Wei</b:First>
          </b:Person>
          <b:Person>
            <b:Last>Bachman </b:Last>
            <b:First>Peter</b:First>
          </b:Person>
          <b:Person>
            <b:Last>D'Esposito</b:Last>
            <b:First>Mark</b:First>
          </b:Person>
        </b:NameList>
      </b:Author>
    </b:Author>
    <b:RefOrder>26</b:RefOrder>
  </b:Source>
  <b:Source>
    <b:Tag>Fis89</b:Tag>
    <b:SourceType>JournalArticle</b:SourceType>
    <b:Guid>{D6CA82B6-9C97-423C-A106-36CC4E6A5E38}</b:Guid>
    <b:Title>Field test of the cognitive interview: Enhancing the recollection of actual victims and witnesses of crime.</b:Title>
    <b:JournalName>Journal of Applied Psychology</b:JournalName>
    <b:Year>1989</b:Year>
    <b:Pages>722-727</b:Pages>
    <b:Volume>74</b:Volume>
    <b:Issue>5</b:Issue>
    <b:Author>
      <b:Author>
        <b:NameList>
          <b:Person>
            <b:Last>Fisher </b:Last>
            <b:First>R</b:First>
          </b:Person>
          <b:Person>
            <b:Last>Geiselman</b:Last>
            <b:First>R</b:First>
          </b:Person>
          <b:Person>
            <b:Last>Amador </b:Last>
            <b:First>M</b:First>
          </b:Person>
        </b:NameList>
      </b:Author>
    </b:Author>
    <b:RefOrder>27</b:RefOrder>
  </b:Source>
  <b:Source>
    <b:Tag>Cli96</b:Tag>
    <b:SourceType>JournalArticle</b:SourceType>
    <b:Guid>{20F648CA-8156-4253-B2E1-549FD19E875D}</b:Guid>
    <b:Title> A field evaluation of training in three methods of witness/victim investigative interviewing.</b:Title>
    <b:JournalName>Psychology, Crime &amp; Law</b:JournalName>
    <b:Year>1996</b:Year>
    <b:Pages>231-241</b:Pages>
    <b:Volume>2</b:Volume>
    <b:Issue>1</b:Issue>
    <b:Author>
      <b:Author>
        <b:NameList>
          <b:Person>
            <b:Last>Clifford</b:Last>
            <b:First>B</b:First>
          </b:Person>
          <b:Person>
            <b:Last>George</b:Last>
            <b:First>R</b:First>
          </b:Person>
        </b:NameList>
      </b:Author>
    </b:Author>
    <b:RefOrder>28</b:RefOrder>
  </b:Source>
  <b:Source>
    <b:Tag>Tor23</b:Tag>
    <b:SourceType>InternetSite</b:SourceType>
    <b:Guid>{D3503663-4187-4DA6-897E-538C0F0D0BE7}</b:Guid>
    <b:Title>Expoitation </b:Title>
    <b:Year>2023</b:Year>
    <b:Author>
      <b:Author>
        <b:Corporate>Torby and Devon Safegaurding Adults Partnership</b:Corporate>
      </b:Author>
    </b:Author>
    <b:YearAccessed>2023</b:YearAccessed>
    <b:MonthAccessed>May </b:MonthAccessed>
    <b:DayAccessed>20 </b:DayAccessed>
    <b:URL>https://www.devonsafeguardingadultspartnership.org.uk/exploitation/</b:URL>
    <b:RefOrder>9</b:RefOrder>
  </b:Source>
  <b:Source>
    <b:Tag>NSP23</b:Tag>
    <b:SourceType>InternetSite</b:SourceType>
    <b:Guid>{4F87EE25-3FAA-4835-BCA0-E35E12818230}</b:Guid>
    <b:Author>
      <b:Author>
        <b:Corporate>NSPCC</b:Corporate>
      </b:Author>
    </b:Author>
    <b:Title>Criminal expoitation and gangs</b:Title>
    <b:Year>2023</b:Year>
    <b:YearAccessed>2023</b:YearAccessed>
    <b:MonthAccessed>May</b:MonthAccessed>
    <b:DayAccessed>19</b:DayAccessed>
    <b:URL>https://www.nspcc.org.uk/what-is-child-abuse/types-of-abuse/gangs-criminal-exploitation/</b:URL>
    <b:RefOrder>29</b:RefOrder>
  </b:Source>
  <b:Source>
    <b:Tag>The23</b:Tag>
    <b:SourceType>Report</b:SourceType>
    <b:Guid>{48F5A394-A696-4E4D-B61B-F6D6C80A9D20}</b:Guid>
    <b:Title>Criminal exploitation of children and vulnerable adults: county lines</b:Title>
    <b:Year>2023</b:Year>
    <b:Publisher>UK Goverment </b:Publisher>
    <b:City>London</b:City>
    <b:Author>
      <b:Author>
        <b:Corporate>The Home Office</b:Corporate>
      </b:Author>
    </b:Author>
    <b:RefOrder>30</b:RefOrder>
  </b:Source>
  <b:Source>
    <b:Tag>But06</b:Tag>
    <b:SourceType>Report</b:SourceType>
    <b:Guid>{142BE85E-FF9B-41F2-BDC6-7E0517E7C21E}</b:Guid>
    <b:Title>A framework for understanding old-age vulnerabilities</b:Title>
    <b:Year>2006</b:Year>
    <b:Publisher>National Library of Medicine</b:Publisher>
    <b:City>USA</b:City>
    <b:Author>
      <b:Author>
        <b:NameList>
          <b:Person>
            <b:Last>Butterfill</b:Last>
            <b:First>Elisabeth</b:First>
          </b:Person>
          <b:Person>
            <b:Last>Marianti</b:Last>
            <b:First>Ruly</b:First>
          </b:Person>
        </b:NameList>
      </b:Author>
    </b:Author>
    <b:RefOrder>31</b:RefOrder>
  </b:Source>
  <b:Source>
    <b:Tag>Del00</b:Tag>
    <b:SourceType>JournalArticle</b:SourceType>
    <b:Guid>{C4DFCC16-BDF5-48F6-BC1C-21BC21635F98}</b:Guid>
    <b:Title> Revisiting the concept of ‘vulnerability’</b:Title>
    <b:Year>2000</b:Year>
    <b:Author>
      <b:Author>
        <b:NameList>
          <b:Person>
            <b:Last>Delor</b:Last>
            <b:First>F</b:First>
          </b:Person>
          <b:Person>
            <b:Last>Hubert</b:Last>
            <b:First>M</b:First>
          </b:Person>
        </b:NameList>
      </b:Author>
    </b:Author>
    <b:JournalName>Social science &amp; medicine</b:JournalName>
    <b:Pages>1557 - 1570</b:Pages>
    <b:Volume>50</b:Volume>
    <b:Issue>11</b:Issue>
    <b:RefOrder>32</b:RefOrder>
  </b:Source>
  <b:Source>
    <b:Tag>Nat24</b:Tag>
    <b:SourceType>InternetSite</b:SourceType>
    <b:Guid>{EE2F7538-A3F4-476C-A640-71C15A8017AA}</b:Guid>
    <b:Title>County Lines</b:Title>
    <b:Year>2024</b:Year>
    <b:Author>
      <b:Author>
        <b:Corporate>National Crime agency</b:Corporate>
      </b:Author>
    </b:Author>
    <b:YearAccessed>2024</b:YearAccessed>
    <b:MonthAccessed>May</b:MonthAccessed>
    <b:DayAccessed>25</b:DayAccessed>
    <b:URL>https://www.nationalcrimeagency.gov.uk/what-we-do/crime-threats/drug-trafficking/county-lines</b:URL>
    <b:RefOrder>10</b:RefOrder>
  </b:Source>
  <b:Source>
    <b:Tag>Nat17</b:Tag>
    <b:SourceType>Report</b:SourceType>
    <b:Guid>{EF760C62-78A5-4953-9AC0-092A22380402}</b:Guid>
    <b:Title>County Lines Violence, Exploitation and Drug Supply</b:Title>
    <b:Year>2017</b:Year>
    <b:Author>
      <b:Author>
        <b:Corporate>National Crime agency</b:Corporate>
      </b:Author>
    </b:Author>
    <b:Publisher>NCA</b:Publisher>
    <b:City>London</b:City>
    <b:RefOrder>33</b:RefOrder>
  </b:Source>
  <b:Source>
    <b:Tag>Bal22</b:Tag>
    <b:SourceType>Report</b:SourceType>
    <b:Guid>{8A20BEC8-4F2E-4166-A6A8-75FF9E9FD5CE}</b:Guid>
    <b:Title>Cost of living likely to make people more vulnerable to modern slavery</b:Title>
    <b:Year>2022</b:Year>
    <b:Publisher>University of Oxford </b:Publisher>
    <b:City>Oxford</b:City>
    <b:Author>
      <b:Author>
        <b:Corporate>Mor</b:Corporate>
        <b:NameList>
          <b:Person>
            <b:Last>Balch</b:Last>
            <b:First>Alex</b:First>
          </b:Person>
        </b:NameList>
      </b:Author>
    </b:Author>
    <b:RefOrder>34</b:RefOrder>
  </b:Source>
  <b:Source>
    <b:Tag>Sti21</b:Tag>
    <b:SourceType>JournalArticle</b:SourceType>
    <b:Guid>{0E64CB89-E8A6-486B-AA1E-8AB01FE12978}</b:Guid>
    <b:Title>Poverty, exploitation, mere things and mere means</b:Title>
    <b:Year>2021</b:Year>
    <b:Author>
      <b:Author>
        <b:NameList>
          <b:Person>
            <b:Last>Sticker</b:Last>
            <b:First>M</b:First>
          </b:Person>
        </b:NameList>
      </b:Author>
    </b:Author>
    <b:JournalName>Ethical Theory and Moral Practice </b:JournalName>
    <b:Pages>191 - 207</b:Pages>
    <b:Volume>26</b:Volume>
    <b:Issue>1</b:Issue>
    <b:RefOrder>11</b:RefOrder>
  </b:Source>
  <b:Source>
    <b:Tag>Die15</b:Tag>
    <b:SourceType>JournalArticle</b:SourceType>
    <b:Guid>{4E565B27-8E1D-4442-B0E4-E67B0E4616D8}</b:Guid>
    <b:Title>Stuck in the Cycle: The Exploitation and Perpetuation of Poverty in the Prison </b:Title>
    <b:JournalName>Journal of Human Rights </b:JournalName>
    <b:Year>2015</b:Year>
    <b:Pages>1 - 28</b:Pages>
    <b:Volume>5</b:Volume>
    <b:Issue>2</b:Issue>
    <b:Author>
      <b:Author>
        <b:NameList>
          <b:Person>
            <b:Last>Diekhoff</b:Last>
            <b:First>Marissa</b:First>
          </b:Person>
        </b:NameList>
      </b:Author>
    </b:Author>
    <b:RefOrder>35</b:RefOrder>
  </b:Source>
  <b:Source>
    <b:Tag>Bai20</b:Tag>
    <b:SourceType>JournalArticle</b:SourceType>
    <b:Guid>{A90D6EEA-94D8-48A4-ADCB-725EB5F220E5}</b:Guid>
    <b:Title>Criminal exploitation of child protection-involved youth</b:Title>
    <b:JournalName>Children and youth services review </b:JournalName>
    <b:Year>2020</b:Year>
    <b:Pages>50 - 62</b:Pages>
    <b:Volume>118</b:Volume>
    <b:Issue>1</b:Issue>
    <b:Author>
      <b:Author>
        <b:NameList>
          <b:Person>
            <b:Last>Baidawi</b:Last>
            <b:First>Susan</b:First>
          </b:Person>
          <b:Person>
            <b:Last>Sheehan</b:Last>
            <b:First>Rosemary</b:First>
          </b:Person>
          <b:Person>
            <b:Last>flynn</b:Last>
            <b:First>Cathrine </b:First>
          </b:Person>
        </b:NameList>
      </b:Author>
    </b:Author>
    <b:RefOrder>36</b:RefOrder>
  </b:Source>
  <b:Source>
    <b:Tag>Uni22</b:Tag>
    <b:SourceType>Report</b:SourceType>
    <b:Guid>{0C07C26E-B046-45FF-B829-70D245E3585F}</b:Guid>
    <b:Title>Excluded or missing from education and child exploitation: Literature review and stakeholder views on safegaurding praatice</b:Title>
    <b:Year>2022</b:Year>
    <b:Author>
      <b:Author>
        <b:Corporate>University of Bedfordshire </b:Corporate>
      </b:Author>
    </b:Author>
    <b:Publisher>Department for education </b:Publisher>
    <b:City>London</b:City>
    <b:RefOrder>37</b:RefOrder>
  </b:Source>
  <b:Source>
    <b:Tag>Max21</b:Tag>
    <b:SourceType>Report</b:SourceType>
    <b:Guid>{84B8BE77-ABF2-4C33-8731-ECF4ADB4E7B4}</b:Guid>
    <b:Title>Child Criminal Exploitation in Wales </b:Title>
    <b:Year>2021</b:Year>
    <b:Publisher>Cardiff University</b:Publisher>
    <b:City>Cardiff</b:City>
    <b:Author>
      <b:Author>
        <b:NameList>
          <b:Person>
            <b:Last>Maxwell</b:Last>
            <b:First>Nina</b:First>
          </b:Person>
          <b:Person>
            <b:Last>Wallace</b:Last>
            <b:First>Catrin</b:First>
          </b:Person>
        </b:NameList>
      </b:Author>
    </b:Author>
    <b:RefOrder>38</b:RefOrder>
  </b:Source>
  <b:Source>
    <b:Tag>Zaw20</b:Tag>
    <b:SourceType>JournalArticle</b:SourceType>
    <b:Guid>{7B441812-DE1B-4A63-A2F7-DF3B55E49B9E}</b:Guid>
    <b:Title>Can the youth materialism scale be used across different countries and cultures?</b:Title>
    <b:Year>2020</b:Year>
    <b:JournalName>International journal of Market Research </b:JournalName>
    <b:Pages>10 - 20</b:Pages>
    <b:Volume>63</b:Volume>
    <b:Issue>3</b:Issue>
    <b:Author>
      <b:Author>
        <b:NameList>
          <b:Person>
            <b:Last>Zawadzka</b:Last>
            <b:First>Anna</b:First>
          </b:Person>
          <b:Person>
            <b:Last>Nairn</b:Last>
            <b:First>Agnes</b:First>
          </b:Person>
          <b:Person>
            <b:Last>Spotswood</b:Last>
            <b:First>Fiona </b:First>
          </b:Person>
        </b:NameList>
      </b:Author>
    </b:Author>
    <b:RefOrder>12</b:RefOrder>
  </b:Source>
  <b:Source>
    <b:Tag>Man12</b:Tag>
    <b:SourceType>JournalArticle</b:SourceType>
    <b:Guid>{E54A36AD-F5B5-4B01-82ED-380B745CE438}</b:Guid>
    <b:Title>Crime as risk taking</b:Title>
    <b:JournalName>Psychology, crime and law </b:JournalName>
    <b:Year>2012</b:Year>
    <b:Pages>389 - 403</b:Pages>
    <b:Volume>14</b:Volume>
    <b:Issue>4</b:Issue>
    <b:Author>
      <b:Author>
        <b:NameList>
          <b:Person>
            <b:Last>Mandeep</b:Last>
            <b:First>D</b:First>
          </b:Person>
          <b:Person>
            <b:Last>Mandel</b:Last>
            <b:First>D</b:First>
          </b:Person>
        </b:NameList>
      </b:Author>
    </b:Author>
    <b:RefOrder>39</b:RefOrder>
  </b:Source>
  <b:Source>
    <b:Tag>Mac21</b:Tag>
    <b:SourceType>JournalArticle</b:SourceType>
    <b:Guid>{CAAF90B8-0503-42D2-A0DD-9F9704B37F9C}</b:Guid>
    <b:Title>Becoming cuckooed: conceptualising the relationship between disability, home takeovers and criminal exploitation</b:Title>
    <b:JournalName>Disability and Society</b:JournalName>
    <b:Year>2021</b:Year>
    <b:Pages>485 - 505</b:Pages>
    <b:Volume>39</b:Volume>
    <b:Issue>2</b:Issue>
    <b:Author>
      <b:Author>
        <b:NameList>
          <b:Person>
            <b:Last>Macdonald </b:Last>
            <b:First>stephen </b:First>
          </b:Person>
          <b:Person>
            <b:Last>Donovan</b:Last>
            <b:First>Cathrine</b:First>
          </b:Person>
          <b:Person>
            <b:Last>Clayton</b:Last>
            <b:First>John</b:First>
          </b:Person>
          <b:Person>
            <b:Last>Husband</b:Last>
            <b:First>Marc</b:First>
          </b:Person>
        </b:NameList>
      </b:Author>
    </b:Author>
    <b:RefOrder>40</b:RefOrder>
  </b:Source>
  <b:Source>
    <b:Tag>Sap15</b:Tag>
    <b:SourceType>Report</b:SourceType>
    <b:Guid>{595D5257-7BA0-4285-99C5-BBCF5EF323D1}</b:Guid>
    <b:Title>What Works to Reduce Reoffending: A Summary of the Evidence</b:Title>
    <b:Year>2015</b:Year>
    <b:Publisher>Scottish Goverment </b:Publisher>
    <b:City>Scotland </b:City>
    <b:Author>
      <b:Author>
        <b:NameList>
          <b:Person>
            <b:Last>Sapouna</b:Last>
            <b:First>D</b:First>
          </b:Person>
          <b:Person>
            <b:Last>Bisset C</b:Last>
          </b:Person>
          <b:Person>
            <b:Last>Conlong</b:Last>
            <b:First>A</b:First>
          </b:Person>
          <b:Person>
            <b:Last>Matthews</b:Last>
            <b:First>G</b:First>
          </b:Person>
        </b:NameList>
      </b:Author>
    </b:Author>
    <b:RefOrder>41</b:RefOrder>
  </b:Source>
  <b:Source>
    <b:Tag>Bal12</b:Tag>
    <b:SourceType>JournalArticle</b:SourceType>
    <b:Guid>{5463BD18-9DF5-4594-9741-FF5A0809111D}</b:Guid>
    <b:Title>Assessing the Impact of Imprisonment on Recidivism</b:Title>
    <b:Year>2012</b:Year>
    <b:JournalName>Journal of Experimental Criminology</b:JournalName>
    <b:Pages>21-101</b:Pages>
    <b:Volume>8</b:Volume>
    <b:Issue>1</b:Issue>
    <b:Author>
      <b:Author>
        <b:NameList>
          <b:Person>
            <b:Last>Bales</b:Last>
            <b:First>W</b:First>
          </b:Person>
          <b:Person>
            <b:Last>Piquero</b:Last>
            <b:First>A</b:First>
          </b:Person>
        </b:NameList>
      </b:Author>
    </b:Author>
    <b:RefOrder>13</b:RefOrder>
  </b:Source>
  <b:Source>
    <b:Tag>Min12</b:Tag>
    <b:SourceType>Report</b:SourceType>
    <b:Guid>{845844D7-DBC7-441B-90A8-882E5FE27CDA}</b:Guid>
    <b:Author>
      <b:Author>
        <b:Corporate>Ministry of Justice</b:Corporate>
      </b:Author>
    </b:Author>
    <b:Title>Consultation on sentences in the community and the future shape</b:Title>
    <b:Year>2012</b:Year>
    <b:Publisher>UK Goverment </b:Publisher>
    <b:City>London</b:City>
    <b:RefOrder>42</b:RefOrder>
  </b:Source>
  <b:Source>
    <b:Tag>Jus23</b:Tag>
    <b:SourceType>Report</b:SourceType>
    <b:Guid>{95EE9E85-84FC-48DC-A373-9ED72A0ABC45}</b:Guid>
    <b:Author>
      <b:Author>
        <b:Corporate>Justice and Home Affairs Committee</b:Corporate>
      </b:Author>
    </b:Author>
    <b:Title>Better use of community sentences would help cut crime and ease pressure on prisons</b:Title>
    <b:Year>2023</b:Year>
    <b:Publisher>UK Paraliment </b:Publisher>
    <b:City>London</b:City>
    <b:RefOrder>43</b:RefOrder>
  </b:Source>
  <b:Source>
    <b:Tag>Pri23</b:Tag>
    <b:SourceType>Report</b:SourceType>
    <b:Guid>{226013E5-0A32-4E1A-AD38-689FED3AAE8D}</b:Guid>
    <b:Author>
      <b:Author>
        <b:Corporate>Prison Refrom Trust </b:Corporate>
      </b:Author>
    </b:Author>
    <b:Title>Prison Reform Trust response to the Ministry of Justice consultation, Punishment and refrom</b:Title>
    <b:Year>2023</b:Year>
    <b:Publisher>Prison Reform Trust </b:Publisher>
    <b:City>UK</b:City>
    <b:RefOrder>44</b:RefOrder>
  </b:Source>
  <b:Source>
    <b:Tag>Rug16</b:Tag>
    <b:SourceType>JournalArticle</b:SourceType>
    <b:Guid>{19102C54-E7AA-475E-A013-D53F7811E0C0}</b:Guid>
    <b:Title>Effectiveness of Community Treatment Orders: The International Evidence</b:Title>
    <b:Year>2016</b:Year>
    <b:JournalName>The Canadian Journal of Psychiatry</b:JournalName>
    <b:Pages>20 - 29</b:Pages>
    <b:Volume>61</b:Volume>
    <b:Issue>1</b:Issue>
    <b:Author>
      <b:Author>
        <b:NameList>
          <b:Person>
            <b:Last>Rugaska </b:Last>
            <b:First>J</b:First>
          </b:Person>
        </b:NameList>
      </b:Author>
    </b:Author>
    <b:RefOrder>14</b:RefOrder>
  </b:Source>
  <b:Source>
    <b:Tag>Hug18</b:Tag>
    <b:SourceType>JournalArticle</b:SourceType>
    <b:Guid>{690174BE-572F-4BBB-A40A-A0211C1C750A}</b:Guid>
    <b:Title>The impact of compliance with a compulsory model of drug diversion on treatment engagement and reoffending</b:Title>
    <b:JournalName>Drugs: Education, Prevention and Policy</b:JournalName>
    <b:Year>2018</b:Year>
    <b:Pages>56 - 66</b:Pages>
    <b:Volume>25</b:Volume>
    <b:Issue>1</b:Issue>
    <b:Author>
      <b:Author>
        <b:NameList>
          <b:Person>
            <b:Last>Hughes</b:Last>
            <b:First>Caitlin</b:First>
          </b:Person>
          <b:Person>
            <b:Last>Ritter</b:Last>
            <b:First>Alison</b:First>
          </b:Person>
          <b:Person>
            <b:Last>Sweeny</b:Last>
            <b:First>Tim</b:First>
          </b:Person>
        </b:NameList>
      </b:Author>
    </b:Author>
    <b:RefOrder>45</b:RefOrder>
  </b:Source>
  <b:Source>
    <b:Tag>Jus21</b:Tag>
    <b:SourceType>Report</b:SourceType>
    <b:Guid>{6E15C8F4-AC97-4033-A330-34AA58C1F153}</b:Guid>
    <b:Author>
      <b:Author>
        <b:Corporate>Justice and Home Affairs Committee</b:Corporate>
      </b:Author>
    </b:Author>
    <b:Title>Cutting crime: better community sentences</b:Title>
    <b:Year>2021</b:Year>
    <b:City>London</b:City>
    <b:Publisher>House of Lords</b:Publisher>
    <b:RefOrder>15</b:RefOrder>
  </b:Source>
  <b:Source>
    <b:Tag>Lub23</b:Tag>
    <b:SourceType>Report</b:SourceType>
    <b:Guid>{A8AA0BAB-A738-4221-87B1-5B7148DA3917}</b:Guid>
    <b:Title>Modern-day ‘ASBOs’ highly discriminatory and fail to protect victims according to report from JUSTICE</b:Title>
    <b:Year>2023</b:Year>
    <b:Publisher>Justice</b:Publisher>
    <b:City>London</b:City>
    <b:Author>
      <b:Author>
        <b:NameList>
          <b:Person>
            <b:Last>Lubega</b:Last>
            <b:First>George </b:First>
          </b:Person>
        </b:NameList>
      </b:Author>
    </b:Author>
    <b:RefOrder>46</b:RefOrder>
  </b:Source>
</b:Sources>
</file>

<file path=customXml/itemProps1.xml><?xml version="1.0" encoding="utf-8"?>
<ds:datastoreItem xmlns:ds="http://schemas.openxmlformats.org/officeDocument/2006/customXml" ds:itemID="{9F8E9B54-9376-4ADD-A3FE-CEE84E12A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5172</Words>
  <Characters>29484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Rowland,Tyler swp8478</dc:creator>
  <cp:keywords/>
  <dc:description/>
  <cp:lastModifiedBy>Rowland,Tyler swp8478</cp:lastModifiedBy>
  <cp:revision>2</cp:revision>
  <dcterms:created xsi:type="dcterms:W3CDTF">2024-05-27T19:29:00Z</dcterms:created>
  <dcterms:modified xsi:type="dcterms:W3CDTF">2024-05-27T19:29:00Z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2024-05-13T18:11:09Z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20ffdd3a-b274-4401-942b-c1c55968c5e7</vt:lpwstr>
  </property>
  <property fmtid="{D5CDD505-2E9C-101B-9397-08002B2CF9AE}" pid="8" name="MSIP_Label_66cf8fe5-b7b7-4df7-b38d-1c61ac2f6639_ContentBits">
    <vt:lpwstr>0</vt:lpwstr>
  </property>
</Properties>
</file>