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AC09C" w14:textId="77777777" w:rsidR="008240D4" w:rsidRDefault="008240D4" w:rsidP="009A4B5F">
      <w:pPr>
        <w:rPr>
          <w:rStyle w:val="Strong"/>
          <w:lang w:val="en-GB"/>
        </w:rPr>
      </w:pPr>
    </w:p>
    <w:p w14:paraId="459619C0" w14:textId="77777777" w:rsidR="008240D4" w:rsidRDefault="008240D4" w:rsidP="009A4B5F">
      <w:pPr>
        <w:rPr>
          <w:rStyle w:val="Strong"/>
          <w:lang w:val="en-GB"/>
        </w:rPr>
      </w:pPr>
    </w:p>
    <w:p w14:paraId="43A33A13" w14:textId="77777777" w:rsidR="008240D4" w:rsidRDefault="008240D4" w:rsidP="009A4B5F">
      <w:pPr>
        <w:rPr>
          <w:rStyle w:val="Strong"/>
          <w:lang w:val="en-GB"/>
        </w:rPr>
      </w:pPr>
    </w:p>
    <w:p w14:paraId="294EA729" w14:textId="77777777" w:rsidR="008240D4" w:rsidRDefault="008240D4" w:rsidP="009A4B5F">
      <w:pPr>
        <w:rPr>
          <w:rStyle w:val="Strong"/>
          <w:lang w:val="en-GB"/>
        </w:rPr>
      </w:pPr>
    </w:p>
    <w:p w14:paraId="58938837" w14:textId="77777777" w:rsidR="008240D4" w:rsidRDefault="008240D4" w:rsidP="009A4B5F">
      <w:pPr>
        <w:rPr>
          <w:rStyle w:val="Strong"/>
          <w:lang w:val="en-GB"/>
        </w:rPr>
      </w:pPr>
    </w:p>
    <w:p w14:paraId="021031E1" w14:textId="77777777" w:rsidR="008240D4" w:rsidRDefault="008240D4" w:rsidP="009A4B5F">
      <w:pPr>
        <w:rPr>
          <w:rStyle w:val="Strong"/>
          <w:lang w:val="en-GB"/>
        </w:rPr>
      </w:pPr>
    </w:p>
    <w:p w14:paraId="011EE301" w14:textId="77777777" w:rsidR="008240D4" w:rsidRDefault="008240D4" w:rsidP="009A4B5F">
      <w:pPr>
        <w:rPr>
          <w:rStyle w:val="Strong"/>
          <w:lang w:val="en-GB"/>
        </w:rPr>
      </w:pPr>
    </w:p>
    <w:p w14:paraId="614A0C45" w14:textId="77777777" w:rsidR="008240D4" w:rsidRDefault="008240D4" w:rsidP="009A4B5F">
      <w:pPr>
        <w:rPr>
          <w:rStyle w:val="Strong"/>
          <w:lang w:val="en-GB"/>
        </w:rPr>
      </w:pPr>
    </w:p>
    <w:p w14:paraId="697736EA" w14:textId="77777777" w:rsidR="008240D4" w:rsidRDefault="008240D4" w:rsidP="009A4B5F">
      <w:pPr>
        <w:rPr>
          <w:rStyle w:val="Strong"/>
          <w:lang w:val="en-GB"/>
        </w:rPr>
      </w:pPr>
    </w:p>
    <w:p w14:paraId="598AB270" w14:textId="70C5A5D1" w:rsidR="009A4B5F" w:rsidRPr="008240D4" w:rsidRDefault="009A4B5F" w:rsidP="008240D4">
      <w:pPr>
        <w:rPr>
          <w:rStyle w:val="Emphasis"/>
          <w:sz w:val="22"/>
          <w:szCs w:val="22"/>
          <w:lang w:val="en-GB"/>
        </w:rPr>
      </w:pPr>
      <w:r w:rsidRPr="008240D4">
        <w:rPr>
          <w:rStyle w:val="Strong"/>
          <w:sz w:val="22"/>
          <w:szCs w:val="22"/>
        </w:rPr>
        <w:t>Assignment Title:</w:t>
      </w:r>
      <w:r w:rsidRPr="008240D4">
        <w:rPr>
          <w:sz w:val="22"/>
          <w:szCs w:val="22"/>
        </w:rPr>
        <w:t xml:space="preserve"> HR Report on Business Transformation, Digital Technology Trends and Flexible Working at ABP Food Group</w:t>
      </w:r>
      <w:r w:rsidRPr="008240D4">
        <w:rPr>
          <w:sz w:val="22"/>
          <w:szCs w:val="22"/>
        </w:rPr>
        <w:br/>
      </w:r>
      <w:r w:rsidRPr="008240D4">
        <w:rPr>
          <w:rStyle w:val="Strong"/>
          <w:sz w:val="22"/>
          <w:szCs w:val="22"/>
        </w:rPr>
        <w:t>Module Code &amp; Title:</w:t>
      </w:r>
      <w:r w:rsidRPr="008240D4">
        <w:rPr>
          <w:sz w:val="22"/>
          <w:szCs w:val="22"/>
        </w:rPr>
        <w:t xml:space="preserve"> </w:t>
      </w:r>
      <w:r w:rsidRPr="008240D4">
        <w:rPr>
          <w:rStyle w:val="Strong"/>
          <w:rFonts w:ascii="Segoe UI" w:hAnsi="Segoe UI" w:cs="Segoe UI"/>
          <w:color w:val="1D2125"/>
          <w:sz w:val="22"/>
          <w:szCs w:val="22"/>
          <w:shd w:val="clear" w:color="auto" w:fill="FFFFFF"/>
        </w:rPr>
        <w:t>Developing and Managing Individuals and Teams (LCLM5002_BIRM)</w:t>
      </w:r>
      <w:r w:rsidRPr="008240D4">
        <w:rPr>
          <w:sz w:val="22"/>
          <w:szCs w:val="22"/>
        </w:rPr>
        <w:br/>
      </w:r>
      <w:r w:rsidRPr="008240D4">
        <w:rPr>
          <w:rStyle w:val="Strong"/>
          <w:sz w:val="22"/>
          <w:szCs w:val="22"/>
        </w:rPr>
        <w:t>Student Name:</w:t>
      </w:r>
      <w:r w:rsidRPr="008240D4">
        <w:rPr>
          <w:sz w:val="22"/>
          <w:szCs w:val="22"/>
        </w:rPr>
        <w:t xml:space="preserve"> </w:t>
      </w:r>
      <w:r w:rsidRPr="008240D4">
        <w:rPr>
          <w:rStyle w:val="Emphasis"/>
          <w:sz w:val="22"/>
          <w:szCs w:val="22"/>
          <w:lang w:val="en-GB"/>
        </w:rPr>
        <w:t>Sofiya Williams</w:t>
      </w:r>
    </w:p>
    <w:p w14:paraId="4B2493FC" w14:textId="6023D40C" w:rsidR="009A4B5F" w:rsidRPr="008240D4" w:rsidRDefault="009A4B5F" w:rsidP="008240D4">
      <w:pPr>
        <w:rPr>
          <w:i/>
          <w:iCs/>
          <w:sz w:val="22"/>
          <w:szCs w:val="22"/>
          <w:lang w:val="en-GB"/>
        </w:rPr>
      </w:pPr>
      <w:r w:rsidRPr="008240D4">
        <w:rPr>
          <w:rStyle w:val="Strong"/>
          <w:sz w:val="22"/>
          <w:szCs w:val="22"/>
        </w:rPr>
        <w:t>Student Number:</w:t>
      </w:r>
      <w:r w:rsidRPr="008240D4">
        <w:rPr>
          <w:sz w:val="22"/>
          <w:szCs w:val="22"/>
        </w:rPr>
        <w:t xml:space="preserve"> </w:t>
      </w:r>
      <w:r w:rsidRPr="008240D4">
        <w:rPr>
          <w:rStyle w:val="Emphasis"/>
          <w:sz w:val="22"/>
          <w:szCs w:val="22"/>
          <w:lang w:val="en-GB"/>
        </w:rPr>
        <w:t>2407274</w:t>
      </w:r>
      <w:r w:rsidRPr="008240D4">
        <w:rPr>
          <w:sz w:val="22"/>
          <w:szCs w:val="22"/>
        </w:rPr>
        <w:br/>
      </w:r>
      <w:r w:rsidRPr="008240D4">
        <w:rPr>
          <w:rStyle w:val="Strong"/>
          <w:sz w:val="22"/>
          <w:szCs w:val="22"/>
        </w:rPr>
        <w:t>Lecturer’s Name:</w:t>
      </w:r>
      <w:r w:rsidRPr="008240D4">
        <w:rPr>
          <w:sz w:val="22"/>
          <w:szCs w:val="22"/>
        </w:rPr>
        <w:t xml:space="preserve"> </w:t>
      </w:r>
      <w:r w:rsidRPr="008240D4">
        <w:rPr>
          <w:rFonts w:ascii="Segoe UI" w:hAnsi="Segoe UI" w:cs="Segoe UI"/>
          <w:color w:val="1D2125"/>
          <w:sz w:val="22"/>
          <w:szCs w:val="22"/>
          <w:shd w:val="clear" w:color="auto" w:fill="FFFFFF"/>
        </w:rPr>
        <w:t>Mudassar Hasan</w:t>
      </w:r>
      <w:r w:rsidRPr="008240D4">
        <w:rPr>
          <w:sz w:val="22"/>
          <w:szCs w:val="22"/>
        </w:rPr>
        <w:br/>
      </w:r>
    </w:p>
    <w:p w14:paraId="60AA55E3" w14:textId="77777777" w:rsidR="009A4B5F" w:rsidRPr="008240D4" w:rsidRDefault="009A4B5F" w:rsidP="008240D4">
      <w:pPr>
        <w:rPr>
          <w:i/>
          <w:iCs/>
          <w:sz w:val="22"/>
          <w:szCs w:val="22"/>
          <w:lang w:val="en-GB"/>
        </w:rPr>
      </w:pPr>
    </w:p>
    <w:p w14:paraId="060051EE" w14:textId="77777777" w:rsidR="009A4B5F" w:rsidRPr="008240D4" w:rsidRDefault="009A4B5F" w:rsidP="009A4B5F">
      <w:pPr>
        <w:rPr>
          <w:i/>
          <w:iCs/>
          <w:sz w:val="22"/>
          <w:szCs w:val="22"/>
          <w:lang w:val="en-GB"/>
        </w:rPr>
      </w:pPr>
    </w:p>
    <w:p w14:paraId="0810BF37" w14:textId="77777777" w:rsidR="009A4B5F" w:rsidRPr="008240D4" w:rsidRDefault="009A4B5F" w:rsidP="009A4B5F">
      <w:pPr>
        <w:rPr>
          <w:i/>
          <w:iCs/>
          <w:sz w:val="22"/>
          <w:szCs w:val="22"/>
          <w:lang w:val="en-GB"/>
        </w:rPr>
      </w:pPr>
    </w:p>
    <w:p w14:paraId="3F27AF81" w14:textId="77777777" w:rsidR="009A4B5F" w:rsidRPr="008240D4" w:rsidRDefault="009A4B5F" w:rsidP="009A4B5F">
      <w:pPr>
        <w:rPr>
          <w:i/>
          <w:iCs/>
          <w:sz w:val="22"/>
          <w:szCs w:val="22"/>
          <w:lang w:val="en-GB"/>
        </w:rPr>
      </w:pPr>
    </w:p>
    <w:p w14:paraId="323B4EB7" w14:textId="77777777" w:rsidR="009A4B5F" w:rsidRPr="008240D4" w:rsidRDefault="009A4B5F" w:rsidP="009A4B5F">
      <w:pPr>
        <w:rPr>
          <w:i/>
          <w:iCs/>
          <w:sz w:val="22"/>
          <w:szCs w:val="22"/>
          <w:lang w:val="en-GB"/>
        </w:rPr>
      </w:pPr>
    </w:p>
    <w:p w14:paraId="2CC3B469" w14:textId="77777777" w:rsidR="008240D4" w:rsidRPr="008240D4" w:rsidRDefault="008240D4" w:rsidP="009A4B5F">
      <w:pPr>
        <w:jc w:val="center"/>
        <w:rPr>
          <w:b/>
          <w:bCs/>
          <w:sz w:val="22"/>
          <w:szCs w:val="22"/>
          <w:lang w:val="en-GB"/>
        </w:rPr>
      </w:pPr>
    </w:p>
    <w:p w14:paraId="1F2B16A3" w14:textId="77777777" w:rsidR="008240D4" w:rsidRPr="008240D4" w:rsidRDefault="008240D4" w:rsidP="009A4B5F">
      <w:pPr>
        <w:jc w:val="center"/>
        <w:rPr>
          <w:b/>
          <w:bCs/>
          <w:sz w:val="22"/>
          <w:szCs w:val="22"/>
          <w:lang w:val="en-GB"/>
        </w:rPr>
      </w:pPr>
    </w:p>
    <w:p w14:paraId="2E36A9CD" w14:textId="77777777" w:rsidR="008240D4" w:rsidRPr="008240D4" w:rsidRDefault="008240D4" w:rsidP="009A4B5F">
      <w:pPr>
        <w:jc w:val="center"/>
        <w:rPr>
          <w:b/>
          <w:bCs/>
          <w:sz w:val="22"/>
          <w:szCs w:val="22"/>
          <w:lang w:val="en-GB"/>
        </w:rPr>
      </w:pPr>
    </w:p>
    <w:p w14:paraId="27DBFCB1" w14:textId="77777777" w:rsidR="008240D4" w:rsidRPr="008240D4" w:rsidRDefault="008240D4" w:rsidP="009A4B5F">
      <w:pPr>
        <w:jc w:val="center"/>
        <w:rPr>
          <w:b/>
          <w:bCs/>
          <w:sz w:val="22"/>
          <w:szCs w:val="22"/>
          <w:lang w:val="en-GB"/>
        </w:rPr>
      </w:pPr>
    </w:p>
    <w:p w14:paraId="05713748" w14:textId="77777777" w:rsidR="008240D4" w:rsidRPr="008240D4" w:rsidRDefault="008240D4" w:rsidP="009A4B5F">
      <w:pPr>
        <w:jc w:val="center"/>
        <w:rPr>
          <w:b/>
          <w:bCs/>
          <w:sz w:val="22"/>
          <w:szCs w:val="22"/>
          <w:lang w:val="en-GB"/>
        </w:rPr>
      </w:pPr>
    </w:p>
    <w:p w14:paraId="5139AD5D" w14:textId="77777777" w:rsidR="008240D4" w:rsidRPr="008240D4" w:rsidRDefault="008240D4" w:rsidP="009A4B5F">
      <w:pPr>
        <w:jc w:val="center"/>
        <w:rPr>
          <w:b/>
          <w:bCs/>
          <w:sz w:val="22"/>
          <w:szCs w:val="22"/>
          <w:lang w:val="en-GB"/>
        </w:rPr>
      </w:pPr>
    </w:p>
    <w:p w14:paraId="5B64498C" w14:textId="77777777" w:rsidR="008240D4" w:rsidRPr="008240D4" w:rsidRDefault="008240D4" w:rsidP="009A4B5F">
      <w:pPr>
        <w:jc w:val="center"/>
        <w:rPr>
          <w:b/>
          <w:bCs/>
          <w:sz w:val="22"/>
          <w:szCs w:val="22"/>
          <w:lang w:val="en-GB"/>
        </w:rPr>
      </w:pPr>
    </w:p>
    <w:p w14:paraId="3F2452D8" w14:textId="77777777" w:rsidR="008240D4" w:rsidRPr="008240D4" w:rsidRDefault="008240D4" w:rsidP="009A4B5F">
      <w:pPr>
        <w:jc w:val="center"/>
        <w:rPr>
          <w:b/>
          <w:bCs/>
          <w:sz w:val="22"/>
          <w:szCs w:val="22"/>
          <w:lang w:val="en-GB"/>
        </w:rPr>
      </w:pPr>
    </w:p>
    <w:p w14:paraId="4C4F897E" w14:textId="77777777" w:rsidR="008240D4" w:rsidRPr="008240D4" w:rsidRDefault="008240D4" w:rsidP="009A4B5F">
      <w:pPr>
        <w:jc w:val="center"/>
        <w:rPr>
          <w:b/>
          <w:bCs/>
          <w:sz w:val="22"/>
          <w:szCs w:val="22"/>
          <w:lang w:val="en-GB"/>
        </w:rPr>
      </w:pPr>
    </w:p>
    <w:p w14:paraId="03640B77" w14:textId="77777777" w:rsidR="008240D4" w:rsidRPr="008240D4" w:rsidRDefault="008240D4" w:rsidP="009A4B5F">
      <w:pPr>
        <w:jc w:val="center"/>
        <w:rPr>
          <w:b/>
          <w:bCs/>
          <w:sz w:val="22"/>
          <w:szCs w:val="22"/>
          <w:lang w:val="en-GB"/>
        </w:rPr>
      </w:pPr>
    </w:p>
    <w:p w14:paraId="3599F944" w14:textId="77777777" w:rsidR="008240D4" w:rsidRPr="008240D4" w:rsidRDefault="008240D4" w:rsidP="009A4B5F">
      <w:pPr>
        <w:jc w:val="center"/>
        <w:rPr>
          <w:b/>
          <w:bCs/>
          <w:sz w:val="22"/>
          <w:szCs w:val="22"/>
          <w:lang w:val="en-GB"/>
        </w:rPr>
      </w:pPr>
    </w:p>
    <w:p w14:paraId="67626CEB" w14:textId="77777777" w:rsidR="008240D4" w:rsidRPr="008240D4" w:rsidRDefault="008240D4" w:rsidP="009A4B5F">
      <w:pPr>
        <w:jc w:val="center"/>
        <w:rPr>
          <w:b/>
          <w:bCs/>
          <w:sz w:val="22"/>
          <w:szCs w:val="22"/>
          <w:lang w:val="en-GB"/>
        </w:rPr>
      </w:pPr>
    </w:p>
    <w:p w14:paraId="44966ED8" w14:textId="6EFC7D5E" w:rsidR="008240D4" w:rsidRPr="008240D4" w:rsidRDefault="008240D4" w:rsidP="009A4B5F">
      <w:pPr>
        <w:jc w:val="center"/>
        <w:rPr>
          <w:b/>
          <w:bCs/>
          <w:sz w:val="22"/>
          <w:szCs w:val="22"/>
          <w:lang w:val="en-GB"/>
        </w:rPr>
      </w:pPr>
      <w:r w:rsidRPr="008240D4">
        <w:rPr>
          <w:b/>
          <w:bCs/>
          <w:sz w:val="22"/>
          <w:szCs w:val="22"/>
        </w:rPr>
        <w:t>Titles for Contents</w:t>
      </w:r>
    </w:p>
    <w:p w14:paraId="590ABA99" w14:textId="77777777" w:rsidR="008240D4" w:rsidRPr="008240D4" w:rsidRDefault="008240D4" w:rsidP="009A4B5F">
      <w:pPr>
        <w:jc w:val="center"/>
        <w:rPr>
          <w:sz w:val="22"/>
          <w:szCs w:val="22"/>
          <w:lang w:val="en-GB"/>
        </w:rPr>
      </w:pPr>
    </w:p>
    <w:p w14:paraId="60E01BDB" w14:textId="77777777" w:rsidR="008240D4" w:rsidRPr="008240D4" w:rsidRDefault="008240D4" w:rsidP="009A4B5F">
      <w:pPr>
        <w:jc w:val="center"/>
        <w:rPr>
          <w:sz w:val="22"/>
          <w:szCs w:val="22"/>
          <w:lang w:val="en-GB"/>
        </w:rPr>
      </w:pPr>
    </w:p>
    <w:p w14:paraId="323BACAA" w14:textId="4DEA4275" w:rsidR="008240D4" w:rsidRPr="008240D4" w:rsidRDefault="008240D4" w:rsidP="008240D4">
      <w:pPr>
        <w:pStyle w:val="NormalWeb"/>
        <w:rPr>
          <w:sz w:val="22"/>
          <w:szCs w:val="22"/>
        </w:rPr>
      </w:pPr>
      <w:r w:rsidRPr="008240D4">
        <w:rPr>
          <w:rFonts w:hAnsi="Symbol"/>
          <w:sz w:val="22"/>
          <w:szCs w:val="22"/>
          <w:lang w:val="en-GB"/>
        </w:rPr>
        <w:t>1.</w:t>
      </w:r>
      <w:r w:rsidRPr="008240D4">
        <w:rPr>
          <w:sz w:val="22"/>
          <w:szCs w:val="22"/>
        </w:rPr>
        <w:t xml:space="preserve">  </w:t>
      </w:r>
      <w:r w:rsidRPr="008240D4">
        <w:rPr>
          <w:rStyle w:val="Strong"/>
          <w:rFonts w:eastAsiaTheme="majorEastAsia"/>
          <w:b w:val="0"/>
          <w:bCs w:val="0"/>
          <w:sz w:val="22"/>
          <w:szCs w:val="22"/>
        </w:rPr>
        <w:t>Introduction</w:t>
      </w:r>
      <w:r w:rsidRPr="008240D4">
        <w:rPr>
          <w:sz w:val="22"/>
          <w:szCs w:val="22"/>
        </w:rPr>
        <w:br/>
      </w:r>
    </w:p>
    <w:p w14:paraId="365BC961" w14:textId="2F045EAB" w:rsidR="008240D4" w:rsidRPr="008240D4" w:rsidRDefault="008240D4" w:rsidP="008240D4">
      <w:pPr>
        <w:pStyle w:val="NormalWeb"/>
        <w:rPr>
          <w:sz w:val="22"/>
          <w:szCs w:val="22"/>
        </w:rPr>
      </w:pPr>
      <w:r w:rsidRPr="008240D4">
        <w:rPr>
          <w:rFonts w:hAnsi="Symbol"/>
          <w:sz w:val="22"/>
          <w:szCs w:val="22"/>
          <w:lang w:val="en-GB"/>
        </w:rPr>
        <w:t xml:space="preserve">2. </w:t>
      </w:r>
      <w:r w:rsidRPr="008240D4">
        <w:rPr>
          <w:rStyle w:val="Strong"/>
          <w:rFonts w:eastAsiaTheme="majorEastAsia"/>
          <w:b w:val="0"/>
          <w:bCs w:val="0"/>
          <w:sz w:val="22"/>
          <w:szCs w:val="22"/>
        </w:rPr>
        <w:t>Factors Related to Business Transformation, Digital Technology Trends and Flexible Working at ABP</w:t>
      </w:r>
      <w:r w:rsidRPr="008240D4">
        <w:rPr>
          <w:sz w:val="22"/>
          <w:szCs w:val="22"/>
        </w:rPr>
        <w:br/>
      </w:r>
    </w:p>
    <w:p w14:paraId="7A495CFC" w14:textId="55B089A1" w:rsidR="008240D4" w:rsidRPr="008240D4" w:rsidRDefault="008240D4" w:rsidP="008240D4">
      <w:pPr>
        <w:pStyle w:val="NormalWeb"/>
        <w:rPr>
          <w:sz w:val="22"/>
          <w:szCs w:val="22"/>
        </w:rPr>
      </w:pPr>
      <w:r w:rsidRPr="008240D4">
        <w:rPr>
          <w:rFonts w:hAnsi="Symbol"/>
          <w:sz w:val="22"/>
          <w:szCs w:val="22"/>
          <w:lang w:val="en-GB"/>
        </w:rPr>
        <w:t>3.</w:t>
      </w:r>
      <w:r w:rsidRPr="008240D4">
        <w:rPr>
          <w:sz w:val="22"/>
          <w:szCs w:val="22"/>
        </w:rPr>
        <w:t xml:space="preserve"> </w:t>
      </w:r>
      <w:r w:rsidRPr="008240D4">
        <w:rPr>
          <w:rStyle w:val="Strong"/>
          <w:rFonts w:eastAsiaTheme="majorEastAsia"/>
          <w:b w:val="0"/>
          <w:bCs w:val="0"/>
          <w:sz w:val="22"/>
          <w:szCs w:val="22"/>
        </w:rPr>
        <w:t>Evaluation of Contemporary HR Practices to Address These Factors</w:t>
      </w:r>
      <w:r w:rsidRPr="008240D4">
        <w:rPr>
          <w:sz w:val="22"/>
          <w:szCs w:val="22"/>
        </w:rPr>
        <w:br/>
      </w:r>
    </w:p>
    <w:p w14:paraId="6B812C13" w14:textId="709CD893" w:rsidR="008240D4" w:rsidRPr="008240D4" w:rsidRDefault="008240D4" w:rsidP="008240D4">
      <w:pPr>
        <w:pStyle w:val="NormalWeb"/>
        <w:rPr>
          <w:sz w:val="22"/>
          <w:szCs w:val="22"/>
        </w:rPr>
      </w:pPr>
      <w:r w:rsidRPr="008240D4">
        <w:rPr>
          <w:rFonts w:hAnsi="Symbol"/>
          <w:sz w:val="22"/>
          <w:szCs w:val="22"/>
          <w:lang w:val="en-GB"/>
        </w:rPr>
        <w:t xml:space="preserve">4. </w:t>
      </w:r>
      <w:r w:rsidRPr="008240D4">
        <w:rPr>
          <w:rStyle w:val="Strong"/>
          <w:rFonts w:eastAsiaTheme="majorEastAsia"/>
          <w:b w:val="0"/>
          <w:bCs w:val="0"/>
          <w:sz w:val="22"/>
          <w:szCs w:val="22"/>
        </w:rPr>
        <w:t>Critical Evaluation: Ensuring Urgent Implementation by Departmental Managers</w:t>
      </w:r>
      <w:r w:rsidRPr="008240D4">
        <w:rPr>
          <w:sz w:val="22"/>
          <w:szCs w:val="22"/>
        </w:rPr>
        <w:br/>
      </w:r>
    </w:p>
    <w:p w14:paraId="5584D0E8" w14:textId="4C2D7F9B" w:rsidR="008240D4" w:rsidRPr="008240D4" w:rsidRDefault="008240D4" w:rsidP="008240D4">
      <w:pPr>
        <w:pStyle w:val="NormalWeb"/>
        <w:rPr>
          <w:sz w:val="22"/>
          <w:szCs w:val="22"/>
        </w:rPr>
      </w:pPr>
      <w:r w:rsidRPr="008240D4">
        <w:rPr>
          <w:rFonts w:hAnsi="Symbol"/>
          <w:sz w:val="22"/>
          <w:szCs w:val="22"/>
          <w:lang w:val="en-GB"/>
        </w:rPr>
        <w:t>5.</w:t>
      </w:r>
      <w:r w:rsidRPr="008240D4">
        <w:rPr>
          <w:sz w:val="22"/>
          <w:szCs w:val="22"/>
        </w:rPr>
        <w:t xml:space="preserve"> </w:t>
      </w:r>
      <w:r w:rsidRPr="008240D4">
        <w:rPr>
          <w:rStyle w:val="Strong"/>
          <w:rFonts w:eastAsiaTheme="majorEastAsia"/>
          <w:b w:val="0"/>
          <w:bCs w:val="0"/>
          <w:sz w:val="22"/>
          <w:szCs w:val="22"/>
        </w:rPr>
        <w:t>Conclusion</w:t>
      </w:r>
      <w:r w:rsidRPr="008240D4">
        <w:rPr>
          <w:sz w:val="22"/>
          <w:szCs w:val="22"/>
        </w:rPr>
        <w:br/>
      </w:r>
    </w:p>
    <w:p w14:paraId="634F45CC" w14:textId="08852F0F" w:rsidR="008240D4" w:rsidRPr="008240D4" w:rsidRDefault="008240D4" w:rsidP="008240D4">
      <w:pPr>
        <w:pStyle w:val="NormalWeb"/>
        <w:rPr>
          <w:sz w:val="22"/>
          <w:szCs w:val="22"/>
        </w:rPr>
      </w:pPr>
      <w:r w:rsidRPr="008240D4">
        <w:rPr>
          <w:rFonts w:hAnsi="Symbol"/>
          <w:sz w:val="22"/>
          <w:szCs w:val="22"/>
          <w:lang w:val="en-GB"/>
        </w:rPr>
        <w:t>6.</w:t>
      </w:r>
      <w:r w:rsidRPr="008240D4">
        <w:rPr>
          <w:sz w:val="22"/>
          <w:szCs w:val="22"/>
        </w:rPr>
        <w:t xml:space="preserve"> </w:t>
      </w:r>
      <w:r w:rsidRPr="008240D4">
        <w:rPr>
          <w:rStyle w:val="Strong"/>
          <w:rFonts w:eastAsiaTheme="majorEastAsia"/>
          <w:b w:val="0"/>
          <w:bCs w:val="0"/>
          <w:sz w:val="22"/>
          <w:szCs w:val="22"/>
        </w:rPr>
        <w:t>Recommendations</w:t>
      </w:r>
      <w:r w:rsidRPr="008240D4">
        <w:rPr>
          <w:sz w:val="22"/>
          <w:szCs w:val="22"/>
        </w:rPr>
        <w:br/>
      </w:r>
    </w:p>
    <w:p w14:paraId="73358410" w14:textId="786B0C71" w:rsidR="008240D4" w:rsidRPr="008240D4" w:rsidRDefault="008240D4" w:rsidP="008240D4">
      <w:pPr>
        <w:pStyle w:val="NormalWeb"/>
        <w:rPr>
          <w:sz w:val="22"/>
          <w:szCs w:val="22"/>
        </w:rPr>
      </w:pPr>
      <w:r w:rsidRPr="008240D4">
        <w:rPr>
          <w:rFonts w:hAnsi="Symbol"/>
          <w:sz w:val="22"/>
          <w:szCs w:val="22"/>
          <w:lang w:val="en-GB"/>
        </w:rPr>
        <w:t>7.</w:t>
      </w:r>
      <w:r w:rsidRPr="008240D4">
        <w:rPr>
          <w:sz w:val="22"/>
          <w:szCs w:val="22"/>
        </w:rPr>
        <w:t xml:space="preserve"> </w:t>
      </w:r>
      <w:r w:rsidRPr="008240D4">
        <w:rPr>
          <w:rStyle w:val="Strong"/>
          <w:rFonts w:eastAsiaTheme="majorEastAsia"/>
          <w:b w:val="0"/>
          <w:bCs w:val="0"/>
          <w:sz w:val="22"/>
          <w:szCs w:val="22"/>
        </w:rPr>
        <w:t>Reference</w:t>
      </w:r>
      <w:r w:rsidRPr="008240D4">
        <w:rPr>
          <w:sz w:val="22"/>
          <w:szCs w:val="22"/>
        </w:rPr>
        <w:br/>
      </w:r>
    </w:p>
    <w:p w14:paraId="6A91F161" w14:textId="77777777" w:rsidR="008240D4" w:rsidRPr="008240D4" w:rsidRDefault="008240D4" w:rsidP="009A4B5F">
      <w:pPr>
        <w:jc w:val="center"/>
        <w:rPr>
          <w:b/>
          <w:bCs/>
          <w:sz w:val="22"/>
          <w:szCs w:val="22"/>
          <w:lang w:val="en-GB"/>
        </w:rPr>
      </w:pPr>
    </w:p>
    <w:p w14:paraId="2AD52DA2" w14:textId="77777777" w:rsidR="008240D4" w:rsidRPr="008240D4" w:rsidRDefault="008240D4" w:rsidP="009A4B5F">
      <w:pPr>
        <w:jc w:val="center"/>
        <w:rPr>
          <w:b/>
          <w:bCs/>
          <w:sz w:val="22"/>
          <w:szCs w:val="22"/>
          <w:lang w:val="en-GB"/>
        </w:rPr>
      </w:pPr>
    </w:p>
    <w:p w14:paraId="0F0EE338" w14:textId="77777777" w:rsidR="008240D4" w:rsidRPr="008240D4" w:rsidRDefault="008240D4" w:rsidP="009A4B5F">
      <w:pPr>
        <w:jc w:val="center"/>
        <w:rPr>
          <w:b/>
          <w:bCs/>
          <w:sz w:val="22"/>
          <w:szCs w:val="22"/>
          <w:lang w:val="en-GB"/>
        </w:rPr>
      </w:pPr>
    </w:p>
    <w:p w14:paraId="4333012E" w14:textId="77777777" w:rsidR="008240D4" w:rsidRPr="008240D4" w:rsidRDefault="008240D4" w:rsidP="009A4B5F">
      <w:pPr>
        <w:jc w:val="center"/>
        <w:rPr>
          <w:b/>
          <w:bCs/>
          <w:sz w:val="22"/>
          <w:szCs w:val="22"/>
          <w:lang w:val="en-GB"/>
        </w:rPr>
      </w:pPr>
    </w:p>
    <w:p w14:paraId="0BB7A5F7" w14:textId="77777777" w:rsidR="008240D4" w:rsidRPr="008240D4" w:rsidRDefault="008240D4" w:rsidP="009A4B5F">
      <w:pPr>
        <w:jc w:val="center"/>
        <w:rPr>
          <w:b/>
          <w:bCs/>
          <w:sz w:val="22"/>
          <w:szCs w:val="22"/>
          <w:lang w:val="en-GB"/>
        </w:rPr>
      </w:pPr>
    </w:p>
    <w:p w14:paraId="3F139927" w14:textId="77777777" w:rsidR="008240D4" w:rsidRPr="008240D4" w:rsidRDefault="008240D4" w:rsidP="009A4B5F">
      <w:pPr>
        <w:jc w:val="center"/>
        <w:rPr>
          <w:b/>
          <w:bCs/>
          <w:sz w:val="22"/>
          <w:szCs w:val="22"/>
          <w:lang w:val="en-GB"/>
        </w:rPr>
      </w:pPr>
    </w:p>
    <w:p w14:paraId="5B7C7654" w14:textId="77777777" w:rsidR="008240D4" w:rsidRPr="008240D4" w:rsidRDefault="008240D4" w:rsidP="009A4B5F">
      <w:pPr>
        <w:jc w:val="center"/>
        <w:rPr>
          <w:b/>
          <w:bCs/>
          <w:sz w:val="22"/>
          <w:szCs w:val="22"/>
          <w:lang w:val="en-GB"/>
        </w:rPr>
      </w:pPr>
    </w:p>
    <w:p w14:paraId="00079A1C" w14:textId="77777777" w:rsidR="008240D4" w:rsidRPr="008240D4" w:rsidRDefault="008240D4" w:rsidP="009A4B5F">
      <w:pPr>
        <w:jc w:val="center"/>
        <w:rPr>
          <w:b/>
          <w:bCs/>
          <w:sz w:val="22"/>
          <w:szCs w:val="22"/>
          <w:lang w:val="en-GB"/>
        </w:rPr>
      </w:pPr>
    </w:p>
    <w:p w14:paraId="78A0A79E" w14:textId="77777777" w:rsidR="008240D4" w:rsidRPr="008240D4" w:rsidRDefault="008240D4" w:rsidP="009A4B5F">
      <w:pPr>
        <w:jc w:val="center"/>
        <w:rPr>
          <w:b/>
          <w:bCs/>
          <w:sz w:val="22"/>
          <w:szCs w:val="22"/>
          <w:lang w:val="en-GB"/>
        </w:rPr>
      </w:pPr>
    </w:p>
    <w:p w14:paraId="2016D596" w14:textId="77777777" w:rsidR="008240D4" w:rsidRPr="008240D4" w:rsidRDefault="008240D4" w:rsidP="009A4B5F">
      <w:pPr>
        <w:jc w:val="center"/>
        <w:rPr>
          <w:b/>
          <w:bCs/>
          <w:sz w:val="22"/>
          <w:szCs w:val="22"/>
          <w:lang w:val="en-GB"/>
        </w:rPr>
      </w:pPr>
    </w:p>
    <w:p w14:paraId="2BD7C399" w14:textId="77777777" w:rsidR="008240D4" w:rsidRPr="008240D4" w:rsidRDefault="008240D4" w:rsidP="009A4B5F">
      <w:pPr>
        <w:jc w:val="center"/>
        <w:rPr>
          <w:b/>
          <w:bCs/>
          <w:sz w:val="22"/>
          <w:szCs w:val="22"/>
          <w:lang w:val="en-GB"/>
        </w:rPr>
      </w:pPr>
    </w:p>
    <w:p w14:paraId="78F19ED4" w14:textId="77777777" w:rsidR="008240D4" w:rsidRPr="008240D4" w:rsidRDefault="008240D4" w:rsidP="009A4B5F">
      <w:pPr>
        <w:jc w:val="center"/>
        <w:rPr>
          <w:b/>
          <w:bCs/>
          <w:sz w:val="22"/>
          <w:szCs w:val="22"/>
          <w:lang w:val="en-GB"/>
        </w:rPr>
      </w:pPr>
    </w:p>
    <w:p w14:paraId="5825BE32" w14:textId="77777777" w:rsidR="008240D4" w:rsidRPr="008240D4" w:rsidRDefault="008240D4" w:rsidP="009A4B5F">
      <w:pPr>
        <w:jc w:val="center"/>
        <w:rPr>
          <w:b/>
          <w:bCs/>
          <w:sz w:val="22"/>
          <w:szCs w:val="22"/>
          <w:lang w:val="en-GB"/>
        </w:rPr>
      </w:pPr>
    </w:p>
    <w:p w14:paraId="4EF2954C" w14:textId="77777777" w:rsidR="008240D4" w:rsidRPr="008240D4" w:rsidRDefault="008240D4" w:rsidP="009A4B5F">
      <w:pPr>
        <w:jc w:val="center"/>
        <w:rPr>
          <w:b/>
          <w:bCs/>
          <w:sz w:val="22"/>
          <w:szCs w:val="22"/>
          <w:lang w:val="en-GB"/>
        </w:rPr>
      </w:pPr>
    </w:p>
    <w:p w14:paraId="426C7C0E" w14:textId="77777777" w:rsidR="008240D4" w:rsidRPr="008240D4" w:rsidRDefault="008240D4" w:rsidP="009A4B5F">
      <w:pPr>
        <w:jc w:val="center"/>
        <w:rPr>
          <w:b/>
          <w:bCs/>
          <w:sz w:val="22"/>
          <w:szCs w:val="22"/>
          <w:lang w:val="en-GB"/>
        </w:rPr>
      </w:pPr>
    </w:p>
    <w:p w14:paraId="68CDEC94" w14:textId="77777777" w:rsidR="008240D4" w:rsidRPr="008240D4" w:rsidRDefault="008240D4" w:rsidP="009A4B5F">
      <w:pPr>
        <w:jc w:val="center"/>
        <w:rPr>
          <w:b/>
          <w:bCs/>
          <w:sz w:val="22"/>
          <w:szCs w:val="22"/>
          <w:lang w:val="en-GB"/>
        </w:rPr>
      </w:pPr>
    </w:p>
    <w:p w14:paraId="5DE8CB99" w14:textId="5B376B37" w:rsidR="009A4B5F" w:rsidRPr="008240D4" w:rsidRDefault="009A4B5F" w:rsidP="009A4B5F">
      <w:pPr>
        <w:jc w:val="center"/>
        <w:rPr>
          <w:b/>
          <w:bCs/>
          <w:i/>
          <w:iCs/>
          <w:sz w:val="22"/>
          <w:szCs w:val="22"/>
          <w:lang w:val="en-GB"/>
        </w:rPr>
      </w:pPr>
      <w:r w:rsidRPr="008240D4">
        <w:rPr>
          <w:b/>
          <w:bCs/>
          <w:sz w:val="22"/>
          <w:szCs w:val="22"/>
        </w:rPr>
        <w:t>Introduction</w:t>
      </w:r>
    </w:p>
    <w:p w14:paraId="57BF52B6" w14:textId="77777777" w:rsidR="009A4B5F" w:rsidRPr="008240D4" w:rsidRDefault="009A4B5F" w:rsidP="009A4B5F">
      <w:pPr>
        <w:rPr>
          <w:i/>
          <w:iCs/>
          <w:sz w:val="22"/>
          <w:szCs w:val="22"/>
          <w:lang w:val="en-GB"/>
        </w:rPr>
      </w:pPr>
    </w:p>
    <w:p w14:paraId="5C9BDA8D" w14:textId="77777777" w:rsidR="009A4B5F" w:rsidRPr="008240D4" w:rsidRDefault="009A4B5F" w:rsidP="009A4B5F">
      <w:pPr>
        <w:pStyle w:val="NormalWeb"/>
        <w:rPr>
          <w:sz w:val="22"/>
          <w:szCs w:val="22"/>
        </w:rPr>
      </w:pPr>
      <w:r w:rsidRPr="008240D4">
        <w:rPr>
          <w:sz w:val="22"/>
          <w:szCs w:val="22"/>
        </w:rPr>
        <w:t>ABP Food Group is one of Europe’s leading agribusiness organisations and the largest beef processor in the UK. Operating across the UK, Ireland and Poland, the company is known for its strong focus on innovation, sustainability, food safety and operational excellence. Its UK Support Office, located in Birmingham, provides centralised support for technical, production, and IT functions, and plays a strategic role in supporting nationwide operations.</w:t>
      </w:r>
    </w:p>
    <w:p w14:paraId="621C4B55" w14:textId="77777777" w:rsidR="009A4B5F" w:rsidRPr="008240D4" w:rsidRDefault="009A4B5F" w:rsidP="009A4B5F">
      <w:pPr>
        <w:pStyle w:val="NormalWeb"/>
        <w:rPr>
          <w:sz w:val="22"/>
          <w:szCs w:val="22"/>
        </w:rPr>
      </w:pPr>
      <w:r w:rsidRPr="008240D4">
        <w:rPr>
          <w:sz w:val="22"/>
          <w:szCs w:val="22"/>
        </w:rPr>
        <w:t>In recent months, ABP has experienced a noticeable increase in employee grievances, particularly within areas affected by organisational change, technological upgrades and evolving working patterns. As a new HR professional within the organisation, you have been tasked with exploring the underlying causes of these issues and proposing suitable solutions.</w:t>
      </w:r>
    </w:p>
    <w:p w14:paraId="7282DC3C" w14:textId="77777777" w:rsidR="009A4B5F" w:rsidRPr="008240D4" w:rsidRDefault="009A4B5F" w:rsidP="009A4B5F">
      <w:pPr>
        <w:pStyle w:val="NormalWeb"/>
        <w:rPr>
          <w:sz w:val="22"/>
          <w:szCs w:val="22"/>
        </w:rPr>
      </w:pPr>
      <w:r w:rsidRPr="008240D4">
        <w:rPr>
          <w:sz w:val="22"/>
          <w:szCs w:val="22"/>
        </w:rPr>
        <w:t>This report examines the specific factors impacting employees during ABP’s business transformation, evaluates relevant contemporary HR practices to address these challenges, and critically explores how departmental managers can ensure rapid and effective implementation. Recommendations and a conclusion are also presented.</w:t>
      </w:r>
    </w:p>
    <w:p w14:paraId="28E471BC" w14:textId="77777777" w:rsidR="009A4B5F" w:rsidRPr="008240D4" w:rsidRDefault="009A4B5F" w:rsidP="009A4B5F">
      <w:pPr>
        <w:jc w:val="center"/>
        <w:rPr>
          <w:b/>
          <w:bCs/>
          <w:sz w:val="22"/>
          <w:szCs w:val="22"/>
          <w:lang w:val="en-GB"/>
        </w:rPr>
      </w:pPr>
    </w:p>
    <w:p w14:paraId="1C76F323" w14:textId="77777777" w:rsidR="009A4B5F" w:rsidRPr="008240D4" w:rsidRDefault="009A4B5F" w:rsidP="009A4B5F">
      <w:pPr>
        <w:jc w:val="center"/>
        <w:rPr>
          <w:b/>
          <w:bCs/>
          <w:sz w:val="22"/>
          <w:szCs w:val="22"/>
          <w:lang w:val="en-GB"/>
        </w:rPr>
      </w:pPr>
    </w:p>
    <w:p w14:paraId="753C9845" w14:textId="77777777" w:rsidR="009A4B5F" w:rsidRPr="008240D4" w:rsidRDefault="009A4B5F" w:rsidP="009A4B5F">
      <w:pPr>
        <w:jc w:val="center"/>
        <w:rPr>
          <w:b/>
          <w:bCs/>
          <w:sz w:val="22"/>
          <w:szCs w:val="22"/>
          <w:lang w:val="en-GB"/>
        </w:rPr>
      </w:pPr>
    </w:p>
    <w:p w14:paraId="1AD1159C" w14:textId="77777777" w:rsidR="009A4B5F" w:rsidRPr="008240D4" w:rsidRDefault="009A4B5F" w:rsidP="009A4B5F">
      <w:pPr>
        <w:jc w:val="center"/>
        <w:rPr>
          <w:b/>
          <w:bCs/>
          <w:sz w:val="22"/>
          <w:szCs w:val="22"/>
          <w:lang w:val="en-GB"/>
        </w:rPr>
      </w:pPr>
    </w:p>
    <w:p w14:paraId="67E46392" w14:textId="77777777" w:rsidR="009A4B5F" w:rsidRPr="008240D4" w:rsidRDefault="009A4B5F" w:rsidP="009A4B5F">
      <w:pPr>
        <w:jc w:val="center"/>
        <w:rPr>
          <w:b/>
          <w:bCs/>
          <w:sz w:val="22"/>
          <w:szCs w:val="22"/>
          <w:lang w:val="en-GB"/>
        </w:rPr>
      </w:pPr>
    </w:p>
    <w:p w14:paraId="08AF1B4F" w14:textId="77777777" w:rsidR="008240D4" w:rsidRPr="008240D4" w:rsidRDefault="008240D4" w:rsidP="009A4B5F">
      <w:pPr>
        <w:jc w:val="center"/>
        <w:rPr>
          <w:b/>
          <w:bCs/>
          <w:sz w:val="22"/>
          <w:szCs w:val="22"/>
          <w:lang w:val="en-GB"/>
        </w:rPr>
      </w:pPr>
    </w:p>
    <w:p w14:paraId="55F8D89A" w14:textId="77777777" w:rsidR="008240D4" w:rsidRPr="008240D4" w:rsidRDefault="008240D4" w:rsidP="009A4B5F">
      <w:pPr>
        <w:jc w:val="center"/>
        <w:rPr>
          <w:b/>
          <w:bCs/>
          <w:sz w:val="22"/>
          <w:szCs w:val="22"/>
          <w:lang w:val="en-GB"/>
        </w:rPr>
      </w:pPr>
    </w:p>
    <w:p w14:paraId="302234F2" w14:textId="77777777" w:rsidR="008240D4" w:rsidRPr="008240D4" w:rsidRDefault="008240D4" w:rsidP="009A4B5F">
      <w:pPr>
        <w:jc w:val="center"/>
        <w:rPr>
          <w:b/>
          <w:bCs/>
          <w:sz w:val="22"/>
          <w:szCs w:val="22"/>
          <w:lang w:val="en-GB"/>
        </w:rPr>
      </w:pPr>
    </w:p>
    <w:p w14:paraId="1C85A6B0" w14:textId="77777777" w:rsidR="008240D4" w:rsidRPr="008240D4" w:rsidRDefault="008240D4" w:rsidP="009A4B5F">
      <w:pPr>
        <w:jc w:val="center"/>
        <w:rPr>
          <w:b/>
          <w:bCs/>
          <w:sz w:val="22"/>
          <w:szCs w:val="22"/>
          <w:lang w:val="en-GB"/>
        </w:rPr>
      </w:pPr>
    </w:p>
    <w:p w14:paraId="2EE039B7" w14:textId="77777777" w:rsidR="008240D4" w:rsidRPr="008240D4" w:rsidRDefault="008240D4" w:rsidP="009A4B5F">
      <w:pPr>
        <w:jc w:val="center"/>
        <w:rPr>
          <w:b/>
          <w:bCs/>
          <w:sz w:val="22"/>
          <w:szCs w:val="22"/>
          <w:lang w:val="en-GB"/>
        </w:rPr>
      </w:pPr>
    </w:p>
    <w:p w14:paraId="52B34549" w14:textId="77777777" w:rsidR="008240D4" w:rsidRPr="008240D4" w:rsidRDefault="008240D4" w:rsidP="009A4B5F">
      <w:pPr>
        <w:jc w:val="center"/>
        <w:rPr>
          <w:b/>
          <w:bCs/>
          <w:sz w:val="22"/>
          <w:szCs w:val="22"/>
          <w:lang w:val="en-GB"/>
        </w:rPr>
      </w:pPr>
    </w:p>
    <w:p w14:paraId="1278A988" w14:textId="77777777" w:rsidR="004F50C0" w:rsidRDefault="004F50C0" w:rsidP="009A4B5F">
      <w:pPr>
        <w:jc w:val="center"/>
        <w:rPr>
          <w:b/>
          <w:bCs/>
          <w:sz w:val="22"/>
          <w:szCs w:val="22"/>
          <w:lang w:val="en-GB"/>
        </w:rPr>
      </w:pPr>
    </w:p>
    <w:p w14:paraId="0CC0985D" w14:textId="77777777" w:rsidR="004F50C0" w:rsidRDefault="004F50C0" w:rsidP="009A4B5F">
      <w:pPr>
        <w:jc w:val="center"/>
        <w:rPr>
          <w:b/>
          <w:bCs/>
          <w:sz w:val="22"/>
          <w:szCs w:val="22"/>
          <w:lang w:val="en-GB"/>
        </w:rPr>
      </w:pPr>
    </w:p>
    <w:p w14:paraId="436787EA" w14:textId="3A0C8113" w:rsidR="009A4B5F" w:rsidRPr="008240D4" w:rsidRDefault="009A4B5F" w:rsidP="009A4B5F">
      <w:pPr>
        <w:jc w:val="center"/>
        <w:rPr>
          <w:b/>
          <w:bCs/>
          <w:sz w:val="22"/>
          <w:szCs w:val="22"/>
          <w:lang w:val="en-GB"/>
        </w:rPr>
      </w:pPr>
      <w:r w:rsidRPr="008240D4">
        <w:rPr>
          <w:b/>
          <w:bCs/>
          <w:sz w:val="22"/>
          <w:szCs w:val="22"/>
        </w:rPr>
        <w:lastRenderedPageBreak/>
        <w:t>Factors Related to Business Transformation, Digital Technology Trends and Flexible Working at ABP</w:t>
      </w:r>
    </w:p>
    <w:p w14:paraId="15DD359C" w14:textId="77777777" w:rsidR="009A4B5F" w:rsidRPr="008240D4" w:rsidRDefault="009A4B5F" w:rsidP="009A4B5F">
      <w:pPr>
        <w:jc w:val="center"/>
        <w:rPr>
          <w:b/>
          <w:bCs/>
          <w:sz w:val="22"/>
          <w:szCs w:val="22"/>
          <w:lang w:val="en-GB"/>
        </w:rPr>
      </w:pPr>
    </w:p>
    <w:p w14:paraId="0BFC97F9" w14:textId="77777777" w:rsidR="009A4B5F" w:rsidRPr="008240D4" w:rsidRDefault="009A4B5F" w:rsidP="009A4B5F">
      <w:pPr>
        <w:rPr>
          <w:b/>
          <w:bCs/>
          <w:sz w:val="22"/>
          <w:szCs w:val="22"/>
          <w:lang w:val="en-GB"/>
        </w:rPr>
      </w:pPr>
    </w:p>
    <w:p w14:paraId="5834A1A1" w14:textId="6E494583" w:rsidR="009A4B5F" w:rsidRPr="008240D4" w:rsidRDefault="009A4B5F" w:rsidP="009A4B5F">
      <w:pPr>
        <w:rPr>
          <w:b/>
          <w:bCs/>
          <w:sz w:val="22"/>
          <w:szCs w:val="22"/>
          <w:lang w:val="en-GB"/>
        </w:rPr>
      </w:pPr>
      <w:r w:rsidRPr="008240D4">
        <w:rPr>
          <w:b/>
          <w:bCs/>
          <w:sz w:val="22"/>
          <w:szCs w:val="22"/>
        </w:rPr>
        <w:t>Business Transformation Factors</w:t>
      </w:r>
      <w:r w:rsidRPr="008240D4">
        <w:rPr>
          <w:b/>
          <w:bCs/>
          <w:sz w:val="22"/>
          <w:szCs w:val="22"/>
          <w:lang w:val="en-GB"/>
        </w:rPr>
        <w:t>:</w:t>
      </w:r>
    </w:p>
    <w:p w14:paraId="4C7BB76C" w14:textId="77777777" w:rsidR="00EE5E24" w:rsidRPr="008240D4" w:rsidRDefault="00EE5E24" w:rsidP="00EE5E24">
      <w:pPr>
        <w:pStyle w:val="NormalWeb"/>
        <w:rPr>
          <w:sz w:val="22"/>
          <w:szCs w:val="22"/>
        </w:rPr>
      </w:pPr>
      <w:r w:rsidRPr="008240D4">
        <w:rPr>
          <w:sz w:val="22"/>
          <w:szCs w:val="22"/>
        </w:rPr>
        <w:t>ABP is undergoing significant transformation to remain competitive within the rapidly evolving agrifood sector. Market pressures, sustainability commitments, stricter regulatory standards, and retailer expectations have prompted shifts towards data-driven decision-making, leaner production processes, and improved yield optimisation. Such changes require employees to adapt quickly to new responsibilities, performance metrics and cross-departmental workflows.</w:t>
      </w:r>
    </w:p>
    <w:p w14:paraId="41387AC8" w14:textId="77777777" w:rsidR="00EE5E24" w:rsidRPr="008240D4" w:rsidRDefault="00EE5E24" w:rsidP="00EE5E24">
      <w:pPr>
        <w:pStyle w:val="NormalWeb"/>
        <w:rPr>
          <w:sz w:val="22"/>
          <w:szCs w:val="22"/>
        </w:rPr>
      </w:pPr>
      <w:r w:rsidRPr="008240D4">
        <w:rPr>
          <w:sz w:val="22"/>
          <w:szCs w:val="22"/>
        </w:rPr>
        <w:t>Within ABP’s beef processing environment, production roles are physically demanding and highly time-sensitive due to strict food safety and quality requirements. When transformation initiatives introduce new targets, output monitoring, or efficiency-based restructuring, employees may feel overwhelmed, undervalued, or anxious. These emotional responses often contribute to grievances relating to workload pressures, communication breakdowns, or perceived unfairness in role changes.</w:t>
      </w:r>
    </w:p>
    <w:p w14:paraId="2ECB2E9D" w14:textId="77777777" w:rsidR="00EE5E24" w:rsidRPr="008240D4" w:rsidRDefault="00EE5E24" w:rsidP="00EE5E24">
      <w:pPr>
        <w:pStyle w:val="NormalWeb"/>
        <w:rPr>
          <w:sz w:val="22"/>
          <w:szCs w:val="22"/>
        </w:rPr>
      </w:pPr>
      <w:r w:rsidRPr="008240D4">
        <w:rPr>
          <w:sz w:val="22"/>
          <w:szCs w:val="22"/>
        </w:rPr>
        <w:t>Cultural transformation presents another source of tension. ABP’s push towards innovation, sustainability and continuous improvement challenges long-standing practices and expectations. Employees accustomed to hierarchical structures may resist more collaborative, agile or technology-led approaches. If employees perceive limited consultation or insufficient support during transformation, resistance and dissatisfaction are likely to increase. Additionally, the pace of transformation can heighten uncertainty, particularly among long-serving staff who may worry about job security, skill relevance or future role changes. This uncertainty—combined with rapid operational adjustments—can reduce trust in management, increase anxiety, and amplify the number of grievances raised during periods of organisational transition.</w:t>
      </w:r>
    </w:p>
    <w:p w14:paraId="2C2CA6C3" w14:textId="0D454603" w:rsidR="009A4B5F" w:rsidRPr="008240D4" w:rsidRDefault="009A4B5F" w:rsidP="009A4B5F">
      <w:pPr>
        <w:rPr>
          <w:b/>
          <w:bCs/>
          <w:sz w:val="22"/>
          <w:szCs w:val="22"/>
          <w:lang w:val="en-GB"/>
        </w:rPr>
      </w:pPr>
      <w:r w:rsidRPr="008240D4">
        <w:rPr>
          <w:b/>
          <w:bCs/>
          <w:sz w:val="22"/>
          <w:szCs w:val="22"/>
        </w:rPr>
        <w:t>Digital Technology Trends</w:t>
      </w:r>
      <w:r w:rsidRPr="008240D4">
        <w:rPr>
          <w:b/>
          <w:bCs/>
          <w:sz w:val="22"/>
          <w:szCs w:val="22"/>
          <w:lang w:val="en-GB"/>
        </w:rPr>
        <w:t>:</w:t>
      </w:r>
    </w:p>
    <w:p w14:paraId="50B916B6" w14:textId="77777777" w:rsidR="00EE5E24" w:rsidRPr="008240D4" w:rsidRDefault="00EE5E24" w:rsidP="00EE5E24">
      <w:pPr>
        <w:pStyle w:val="NormalWeb"/>
        <w:rPr>
          <w:sz w:val="22"/>
          <w:szCs w:val="22"/>
        </w:rPr>
      </w:pPr>
      <w:r w:rsidRPr="008240D4">
        <w:rPr>
          <w:sz w:val="22"/>
          <w:szCs w:val="22"/>
        </w:rPr>
        <w:t>Digital transformation is reshaping the beef industry, and ABP has adopted a range of technological tools such as automated carcass classification systems, digital traceability platforms, electronic scheduling tools and cloud-based HR systems. These systems are essential for ensuring compliance, traceability and operational consistency across multiple sites.</w:t>
      </w:r>
    </w:p>
    <w:p w14:paraId="67A93781" w14:textId="77777777" w:rsidR="00EE5E24" w:rsidRPr="008240D4" w:rsidRDefault="00EE5E24" w:rsidP="00EE5E24">
      <w:pPr>
        <w:pStyle w:val="NormalWeb"/>
        <w:rPr>
          <w:sz w:val="22"/>
          <w:szCs w:val="22"/>
        </w:rPr>
      </w:pPr>
      <w:r w:rsidRPr="008240D4">
        <w:rPr>
          <w:sz w:val="22"/>
          <w:szCs w:val="22"/>
        </w:rPr>
        <w:t>However, technological adoption introduces challenges. Employees vary widely in their digital literacy, and long-serving production workers may find new systems intimidating. Errors with scanning devices, handheld machinery, or digital process sheets can lead to frustration and, ultimately, grievances. Rapid changes in technology also create job-role ambiguity, particularly when automation reduces manual tasks but increases requirements for monitoring, data input and reporting.</w:t>
      </w:r>
    </w:p>
    <w:p w14:paraId="61C34593" w14:textId="77777777" w:rsidR="00EE5E24" w:rsidRPr="008240D4" w:rsidRDefault="00EE5E24" w:rsidP="00EE5E24">
      <w:pPr>
        <w:pStyle w:val="NormalWeb"/>
        <w:rPr>
          <w:sz w:val="22"/>
          <w:szCs w:val="22"/>
        </w:rPr>
      </w:pPr>
      <w:r w:rsidRPr="008240D4">
        <w:rPr>
          <w:sz w:val="22"/>
          <w:szCs w:val="22"/>
        </w:rPr>
        <w:t>Concerns about digital surveillance may also arise, as technologies track productivity, attendance or yield performance. Without transparent communication around data usage, trust may be undermined. In addition, system downtime or technical issues can directly disrupt production lines, creating conflict between departments and increased pressure on staff. Furthermore, the pace of digitalisation can result in inconsistent adoption across ABP’s multiple sites, leading to disparities in efficiency and expectations. Staff at one facility may feel disadvantaged if another site receives newer systems or more comprehensive training. This inconsistency can fuel resentment and perceptions of inequality. Additionally, digital systems often require strict adherence to new protocols; when employees are not adequately trained or supported, error rates increase, reinforcing negative attitudes toward technological change and reducing overall organisational confidence in digital transformation.</w:t>
      </w:r>
    </w:p>
    <w:p w14:paraId="2D37A97F" w14:textId="1DCDD18C" w:rsidR="009A4B5F" w:rsidRPr="008240D4" w:rsidRDefault="009A4B5F" w:rsidP="009A4B5F">
      <w:pPr>
        <w:rPr>
          <w:b/>
          <w:bCs/>
          <w:sz w:val="22"/>
          <w:szCs w:val="22"/>
          <w:lang w:val="en-GB"/>
        </w:rPr>
      </w:pPr>
      <w:r w:rsidRPr="008240D4">
        <w:rPr>
          <w:b/>
          <w:bCs/>
          <w:sz w:val="22"/>
          <w:szCs w:val="22"/>
        </w:rPr>
        <w:lastRenderedPageBreak/>
        <w:t>Flexible Working Factors</w:t>
      </w:r>
      <w:r w:rsidRPr="008240D4">
        <w:rPr>
          <w:b/>
          <w:bCs/>
          <w:sz w:val="22"/>
          <w:szCs w:val="22"/>
          <w:lang w:val="en-GB"/>
        </w:rPr>
        <w:t>:</w:t>
      </w:r>
    </w:p>
    <w:p w14:paraId="14F2F5F5" w14:textId="77777777" w:rsidR="009A4B5F" w:rsidRPr="008240D4" w:rsidRDefault="009A4B5F" w:rsidP="009A4B5F">
      <w:pPr>
        <w:pStyle w:val="NormalWeb"/>
        <w:rPr>
          <w:sz w:val="22"/>
          <w:szCs w:val="22"/>
        </w:rPr>
      </w:pPr>
      <w:r w:rsidRPr="008240D4">
        <w:rPr>
          <w:sz w:val="22"/>
          <w:szCs w:val="22"/>
        </w:rPr>
        <w:t>Flexible working is increasingly expected in modern organisations, but ABP’s operational model presents unique challenges. Production roles require physical presence, meaning frontline staff often cannot benefit from hybrid working arrangements, unlike administrative, IT or planning teams based at the Birmingham office. This creates perceptions of inequality and frustration, particularly when company-wide policies appear more favourable to office personnel.</w:t>
      </w:r>
    </w:p>
    <w:p w14:paraId="47D26ABB" w14:textId="77777777" w:rsidR="009A4B5F" w:rsidRPr="008240D4" w:rsidRDefault="009A4B5F" w:rsidP="009A4B5F">
      <w:pPr>
        <w:pStyle w:val="NormalWeb"/>
        <w:rPr>
          <w:sz w:val="22"/>
          <w:szCs w:val="22"/>
        </w:rPr>
      </w:pPr>
      <w:r w:rsidRPr="008240D4">
        <w:rPr>
          <w:sz w:val="22"/>
          <w:szCs w:val="22"/>
        </w:rPr>
        <w:t>Even where flexible working is possible, issues can still arise. Hybrid arrangements may disrupt communication between remote and on-site staff, affecting coordination between departments such as logistics, quality assurance and operations. Remote workers may worry about reduced visibility, fewer development opportunities, or exclusion from informal decision-making. On-site workers may feel they are carrying a disproportionate share of the workload.</w:t>
      </w:r>
    </w:p>
    <w:p w14:paraId="6E5560A5" w14:textId="77777777" w:rsidR="009A4B5F" w:rsidRPr="008240D4" w:rsidRDefault="009A4B5F" w:rsidP="009A4B5F">
      <w:pPr>
        <w:pStyle w:val="NormalWeb"/>
        <w:rPr>
          <w:sz w:val="22"/>
          <w:szCs w:val="22"/>
        </w:rPr>
      </w:pPr>
      <w:r w:rsidRPr="008240D4">
        <w:rPr>
          <w:sz w:val="22"/>
          <w:szCs w:val="22"/>
        </w:rPr>
        <w:t>Inconsistent shift patterns or last-minute rota changes also contribute to stress and grievances. Production scheduling can be unpredictable due to supply fluctuations or customer demands, impacting work–life balance and employee wellbeing.</w:t>
      </w:r>
    </w:p>
    <w:p w14:paraId="3333244E" w14:textId="77777777" w:rsidR="009A4B5F" w:rsidRPr="008240D4" w:rsidRDefault="009A4B5F" w:rsidP="009A4B5F">
      <w:pPr>
        <w:rPr>
          <w:b/>
          <w:bCs/>
          <w:sz w:val="22"/>
          <w:szCs w:val="22"/>
          <w:lang w:val="en-GB"/>
        </w:rPr>
      </w:pPr>
    </w:p>
    <w:p w14:paraId="678569EB" w14:textId="77777777" w:rsidR="008240D4" w:rsidRPr="008240D4" w:rsidRDefault="008240D4" w:rsidP="00F555DE">
      <w:pPr>
        <w:jc w:val="center"/>
        <w:rPr>
          <w:b/>
          <w:bCs/>
          <w:sz w:val="22"/>
          <w:szCs w:val="22"/>
          <w:lang w:val="en-GB"/>
        </w:rPr>
      </w:pPr>
    </w:p>
    <w:p w14:paraId="3C74FA5B" w14:textId="77777777" w:rsidR="008240D4" w:rsidRPr="008240D4" w:rsidRDefault="008240D4" w:rsidP="00F555DE">
      <w:pPr>
        <w:jc w:val="center"/>
        <w:rPr>
          <w:b/>
          <w:bCs/>
          <w:sz w:val="22"/>
          <w:szCs w:val="22"/>
          <w:lang w:val="en-GB"/>
        </w:rPr>
      </w:pPr>
    </w:p>
    <w:p w14:paraId="3E0ACEEF" w14:textId="77777777" w:rsidR="008240D4" w:rsidRPr="008240D4" w:rsidRDefault="008240D4" w:rsidP="00F555DE">
      <w:pPr>
        <w:jc w:val="center"/>
        <w:rPr>
          <w:b/>
          <w:bCs/>
          <w:sz w:val="22"/>
          <w:szCs w:val="22"/>
          <w:lang w:val="en-GB"/>
        </w:rPr>
      </w:pPr>
    </w:p>
    <w:p w14:paraId="147CEFA5" w14:textId="77777777" w:rsidR="008240D4" w:rsidRPr="008240D4" w:rsidRDefault="008240D4" w:rsidP="00F555DE">
      <w:pPr>
        <w:jc w:val="center"/>
        <w:rPr>
          <w:b/>
          <w:bCs/>
          <w:sz w:val="22"/>
          <w:szCs w:val="22"/>
          <w:lang w:val="en-GB"/>
        </w:rPr>
      </w:pPr>
    </w:p>
    <w:p w14:paraId="29CFD626" w14:textId="77777777" w:rsidR="008240D4" w:rsidRPr="008240D4" w:rsidRDefault="008240D4" w:rsidP="00F555DE">
      <w:pPr>
        <w:jc w:val="center"/>
        <w:rPr>
          <w:b/>
          <w:bCs/>
          <w:sz w:val="22"/>
          <w:szCs w:val="22"/>
          <w:lang w:val="en-GB"/>
        </w:rPr>
      </w:pPr>
    </w:p>
    <w:p w14:paraId="1CDFBC96" w14:textId="77777777" w:rsidR="008240D4" w:rsidRPr="008240D4" w:rsidRDefault="008240D4" w:rsidP="00F555DE">
      <w:pPr>
        <w:jc w:val="center"/>
        <w:rPr>
          <w:b/>
          <w:bCs/>
          <w:sz w:val="22"/>
          <w:szCs w:val="22"/>
          <w:lang w:val="en-GB"/>
        </w:rPr>
      </w:pPr>
    </w:p>
    <w:p w14:paraId="500F0EE2" w14:textId="77777777" w:rsidR="008240D4" w:rsidRPr="008240D4" w:rsidRDefault="008240D4" w:rsidP="00F555DE">
      <w:pPr>
        <w:jc w:val="center"/>
        <w:rPr>
          <w:b/>
          <w:bCs/>
          <w:sz w:val="22"/>
          <w:szCs w:val="22"/>
          <w:lang w:val="en-GB"/>
        </w:rPr>
      </w:pPr>
    </w:p>
    <w:p w14:paraId="2A81B578" w14:textId="77777777" w:rsidR="008240D4" w:rsidRPr="008240D4" w:rsidRDefault="008240D4" w:rsidP="00F555DE">
      <w:pPr>
        <w:jc w:val="center"/>
        <w:rPr>
          <w:b/>
          <w:bCs/>
          <w:sz w:val="22"/>
          <w:szCs w:val="22"/>
          <w:lang w:val="en-GB"/>
        </w:rPr>
      </w:pPr>
    </w:p>
    <w:p w14:paraId="348F8735" w14:textId="77777777" w:rsidR="008240D4" w:rsidRPr="008240D4" w:rsidRDefault="008240D4" w:rsidP="00F555DE">
      <w:pPr>
        <w:jc w:val="center"/>
        <w:rPr>
          <w:b/>
          <w:bCs/>
          <w:sz w:val="22"/>
          <w:szCs w:val="22"/>
          <w:lang w:val="en-GB"/>
        </w:rPr>
      </w:pPr>
    </w:p>
    <w:p w14:paraId="4D228AF8" w14:textId="4D1B8A25" w:rsidR="00F555DE" w:rsidRPr="008240D4" w:rsidRDefault="00F555DE" w:rsidP="00F555DE">
      <w:pPr>
        <w:jc w:val="center"/>
        <w:rPr>
          <w:b/>
          <w:bCs/>
          <w:sz w:val="22"/>
          <w:szCs w:val="22"/>
          <w:lang w:val="en-GB"/>
        </w:rPr>
      </w:pPr>
      <w:r w:rsidRPr="008240D4">
        <w:rPr>
          <w:b/>
          <w:bCs/>
          <w:sz w:val="22"/>
          <w:szCs w:val="22"/>
        </w:rPr>
        <w:t>Evaluation of Contemporary HR Practices to Address These Factors</w:t>
      </w:r>
    </w:p>
    <w:p w14:paraId="195DE69D" w14:textId="77777777" w:rsidR="00F555DE" w:rsidRPr="008240D4" w:rsidRDefault="00F555DE" w:rsidP="00F555DE">
      <w:pPr>
        <w:jc w:val="center"/>
        <w:rPr>
          <w:b/>
          <w:bCs/>
          <w:sz w:val="22"/>
          <w:szCs w:val="22"/>
          <w:lang w:val="en-GB"/>
        </w:rPr>
      </w:pPr>
    </w:p>
    <w:p w14:paraId="331910F9" w14:textId="77777777" w:rsidR="00F555DE" w:rsidRPr="008240D4" w:rsidRDefault="00F555DE" w:rsidP="00F555DE">
      <w:pPr>
        <w:jc w:val="center"/>
        <w:rPr>
          <w:b/>
          <w:bCs/>
          <w:sz w:val="22"/>
          <w:szCs w:val="22"/>
          <w:lang w:val="en-GB"/>
        </w:rPr>
      </w:pPr>
    </w:p>
    <w:p w14:paraId="567AC5CF" w14:textId="77777777" w:rsidR="008240D4" w:rsidRPr="008240D4" w:rsidRDefault="008240D4" w:rsidP="009A4B5F">
      <w:pPr>
        <w:rPr>
          <w:b/>
          <w:bCs/>
          <w:sz w:val="22"/>
          <w:szCs w:val="22"/>
          <w:lang w:val="en-GB"/>
        </w:rPr>
      </w:pPr>
    </w:p>
    <w:p w14:paraId="0612B196" w14:textId="77777777" w:rsidR="008240D4" w:rsidRPr="008240D4" w:rsidRDefault="008240D4" w:rsidP="009A4B5F">
      <w:pPr>
        <w:rPr>
          <w:b/>
          <w:bCs/>
          <w:sz w:val="22"/>
          <w:szCs w:val="22"/>
          <w:lang w:val="en-GB"/>
        </w:rPr>
      </w:pPr>
    </w:p>
    <w:p w14:paraId="7F0C816B" w14:textId="3F038BB0" w:rsidR="009A4B5F" w:rsidRPr="008240D4" w:rsidRDefault="00F555DE" w:rsidP="009A4B5F">
      <w:pPr>
        <w:rPr>
          <w:b/>
          <w:bCs/>
          <w:sz w:val="22"/>
          <w:szCs w:val="22"/>
          <w:lang w:val="en-GB"/>
        </w:rPr>
      </w:pPr>
      <w:r w:rsidRPr="008240D4">
        <w:rPr>
          <w:b/>
          <w:bCs/>
          <w:sz w:val="22"/>
          <w:szCs w:val="22"/>
        </w:rPr>
        <w:t>HR Practices for Business Transformation</w:t>
      </w:r>
      <w:r w:rsidRPr="008240D4">
        <w:rPr>
          <w:b/>
          <w:bCs/>
          <w:sz w:val="22"/>
          <w:szCs w:val="22"/>
          <w:lang w:val="en-GB"/>
        </w:rPr>
        <w:t>:</w:t>
      </w:r>
    </w:p>
    <w:p w14:paraId="43DE0E1E" w14:textId="77777777" w:rsidR="00EE5E24" w:rsidRPr="008240D4" w:rsidRDefault="00EE5E24" w:rsidP="00EE5E24">
      <w:pPr>
        <w:pStyle w:val="NormalWeb"/>
        <w:rPr>
          <w:sz w:val="22"/>
          <w:szCs w:val="22"/>
        </w:rPr>
      </w:pPr>
      <w:r w:rsidRPr="008240D4">
        <w:rPr>
          <w:sz w:val="22"/>
          <w:szCs w:val="22"/>
        </w:rPr>
        <w:t>Employee involvement practices—such as focus groups or problem-solving sessions with production teams—help ensure operational changes reflect practical realities. Job redesign processes should be collaborative, allowing employees to contribute to discussions about workflow improvements or efficiency-driven changes. This increases acceptance and reduces resistance.</w:t>
      </w:r>
    </w:p>
    <w:p w14:paraId="38D063B9" w14:textId="77777777" w:rsidR="00EE5E24" w:rsidRPr="008240D4" w:rsidRDefault="00EE5E24" w:rsidP="00EE5E24">
      <w:pPr>
        <w:pStyle w:val="NormalWeb"/>
        <w:rPr>
          <w:sz w:val="22"/>
          <w:szCs w:val="22"/>
        </w:rPr>
      </w:pPr>
      <w:r w:rsidRPr="008240D4">
        <w:rPr>
          <w:sz w:val="22"/>
          <w:szCs w:val="22"/>
        </w:rPr>
        <w:lastRenderedPageBreak/>
        <w:t>ABP should also implement targeted learning and development programmes to equip staff with skills needed during transformation, including leadership development for supervisors, cross-training for production staff and communication training for multi-site collaboration. These initiatives not only strengthen capability but also signal organisational commitment to employee growth, which can improve trust during periods of change.</w:t>
      </w:r>
    </w:p>
    <w:p w14:paraId="2D8E8D58" w14:textId="77777777" w:rsidR="00EE5E24" w:rsidRPr="008240D4" w:rsidRDefault="00EE5E24" w:rsidP="00EE5E24">
      <w:pPr>
        <w:pStyle w:val="NormalWeb"/>
        <w:rPr>
          <w:sz w:val="22"/>
          <w:szCs w:val="22"/>
        </w:rPr>
      </w:pPr>
      <w:r w:rsidRPr="008240D4">
        <w:rPr>
          <w:sz w:val="22"/>
          <w:szCs w:val="22"/>
        </w:rPr>
        <w:t>Wellbeing initiatives are essential in physically demanding environments. On-site support such as mental health first aiders, enhanced rest areas, ergonomic improvements and access to counselling contribute to improved morale and reduced grievances. Additionally, integrating wellbeing into daily operational routines—such as structured break schedules and fatigue monitoring—can further reduce physical strain and improve long-term employee engagement.</w:t>
      </w:r>
    </w:p>
    <w:p w14:paraId="5203D69E" w14:textId="77777777" w:rsidR="008240D4" w:rsidRPr="008240D4" w:rsidRDefault="008240D4" w:rsidP="009A4B5F">
      <w:pPr>
        <w:rPr>
          <w:b/>
          <w:bCs/>
          <w:sz w:val="22"/>
          <w:szCs w:val="22"/>
          <w:lang w:val="en-GB"/>
        </w:rPr>
      </w:pPr>
    </w:p>
    <w:p w14:paraId="460476BD" w14:textId="77777777" w:rsidR="008240D4" w:rsidRPr="008240D4" w:rsidRDefault="008240D4" w:rsidP="009A4B5F">
      <w:pPr>
        <w:rPr>
          <w:b/>
          <w:bCs/>
          <w:sz w:val="22"/>
          <w:szCs w:val="22"/>
          <w:lang w:val="en-GB"/>
        </w:rPr>
      </w:pPr>
    </w:p>
    <w:p w14:paraId="656694B8" w14:textId="77777777" w:rsidR="008240D4" w:rsidRPr="008240D4" w:rsidRDefault="008240D4" w:rsidP="009A4B5F">
      <w:pPr>
        <w:rPr>
          <w:b/>
          <w:bCs/>
          <w:sz w:val="22"/>
          <w:szCs w:val="22"/>
          <w:lang w:val="en-GB"/>
        </w:rPr>
      </w:pPr>
    </w:p>
    <w:p w14:paraId="67DE7937" w14:textId="344C124B" w:rsidR="00F555DE" w:rsidRPr="008240D4" w:rsidRDefault="00F555DE" w:rsidP="009A4B5F">
      <w:pPr>
        <w:rPr>
          <w:b/>
          <w:bCs/>
          <w:sz w:val="22"/>
          <w:szCs w:val="22"/>
          <w:lang w:val="en-GB"/>
        </w:rPr>
      </w:pPr>
      <w:r w:rsidRPr="008240D4">
        <w:rPr>
          <w:b/>
          <w:bCs/>
          <w:sz w:val="22"/>
          <w:szCs w:val="22"/>
        </w:rPr>
        <w:t>HR Practices for Digital Technology Integration</w:t>
      </w:r>
      <w:r w:rsidRPr="008240D4">
        <w:rPr>
          <w:b/>
          <w:bCs/>
          <w:sz w:val="22"/>
          <w:szCs w:val="22"/>
          <w:lang w:val="en-GB"/>
        </w:rPr>
        <w:t>:</w:t>
      </w:r>
    </w:p>
    <w:p w14:paraId="18633324" w14:textId="77777777" w:rsidR="00EE5E24" w:rsidRPr="008240D4" w:rsidRDefault="00EE5E24" w:rsidP="00EE5E24">
      <w:pPr>
        <w:pStyle w:val="NormalWeb"/>
        <w:rPr>
          <w:sz w:val="22"/>
          <w:szCs w:val="22"/>
        </w:rPr>
      </w:pPr>
      <w:r w:rsidRPr="008240D4">
        <w:rPr>
          <w:sz w:val="22"/>
          <w:szCs w:val="22"/>
        </w:rPr>
        <w:t>A strong digital learning strategy is critical. ABP should invest in multi-modal digital literacy training, including hands-on workshops, visual demonstrations, multilingual training materials and micro-learning modules tailored to specific job roles. The introduction of “digital champions” across facilities would ensure ongoing peer support and faster resolution of issues.</w:t>
      </w:r>
    </w:p>
    <w:p w14:paraId="30ADA6C0" w14:textId="77777777" w:rsidR="00EE5E24" w:rsidRPr="008240D4" w:rsidRDefault="00EE5E24" w:rsidP="00EE5E24">
      <w:pPr>
        <w:pStyle w:val="NormalWeb"/>
        <w:rPr>
          <w:sz w:val="22"/>
          <w:szCs w:val="22"/>
        </w:rPr>
      </w:pPr>
      <w:r w:rsidRPr="008240D4">
        <w:rPr>
          <w:sz w:val="22"/>
          <w:szCs w:val="22"/>
        </w:rPr>
        <w:t>Participative technology design—where employees trial new systems and provide feedback before full deployment—can reduce resistance and ensure systems are user-friendly. Transparent communication about how data is collected, used and monitored will address concerns about surveillance and build trust.</w:t>
      </w:r>
    </w:p>
    <w:p w14:paraId="10E2CFD8" w14:textId="77777777" w:rsidR="00EE5E24" w:rsidRPr="008240D4" w:rsidRDefault="00EE5E24" w:rsidP="00EE5E24">
      <w:pPr>
        <w:pStyle w:val="NormalWeb"/>
        <w:rPr>
          <w:sz w:val="22"/>
          <w:szCs w:val="22"/>
        </w:rPr>
      </w:pPr>
      <w:r w:rsidRPr="008240D4">
        <w:rPr>
          <w:sz w:val="22"/>
          <w:szCs w:val="22"/>
        </w:rPr>
        <w:t>HR should also strengthen continuous improvement mechanisms, such as digital feedback tools, post-implementation review sessions and routine user experience audits. In addition, embedding recognition programs for employees who demonstrate proficiency or innovative use of digital tools can motivate adoption. Providing ongoing refresher sessions and targeted coaching for less confident staff ensures equitable skill development and reinforces a culture of technological competence across all levels of the organisation.</w:t>
      </w:r>
    </w:p>
    <w:p w14:paraId="425E0530" w14:textId="77777777" w:rsidR="008240D4" w:rsidRPr="008240D4" w:rsidRDefault="008240D4" w:rsidP="009A4B5F">
      <w:pPr>
        <w:rPr>
          <w:b/>
          <w:bCs/>
          <w:sz w:val="22"/>
          <w:szCs w:val="22"/>
          <w:lang w:val="en-GB"/>
        </w:rPr>
      </w:pPr>
    </w:p>
    <w:p w14:paraId="2C02DBC7" w14:textId="77777777" w:rsidR="008240D4" w:rsidRPr="008240D4" w:rsidRDefault="008240D4" w:rsidP="009A4B5F">
      <w:pPr>
        <w:rPr>
          <w:b/>
          <w:bCs/>
          <w:sz w:val="22"/>
          <w:szCs w:val="22"/>
          <w:lang w:val="en-GB"/>
        </w:rPr>
      </w:pPr>
    </w:p>
    <w:p w14:paraId="59C8C9E8" w14:textId="77777777" w:rsidR="008240D4" w:rsidRPr="008240D4" w:rsidRDefault="008240D4" w:rsidP="009A4B5F">
      <w:pPr>
        <w:rPr>
          <w:b/>
          <w:bCs/>
          <w:sz w:val="22"/>
          <w:szCs w:val="22"/>
          <w:lang w:val="en-GB"/>
        </w:rPr>
      </w:pPr>
    </w:p>
    <w:p w14:paraId="245FD9F0" w14:textId="04B61ED0" w:rsidR="00F555DE" w:rsidRPr="008240D4" w:rsidRDefault="00F555DE" w:rsidP="009A4B5F">
      <w:pPr>
        <w:rPr>
          <w:b/>
          <w:bCs/>
          <w:sz w:val="22"/>
          <w:szCs w:val="22"/>
          <w:lang w:val="en-GB"/>
        </w:rPr>
      </w:pPr>
      <w:r w:rsidRPr="008240D4">
        <w:rPr>
          <w:b/>
          <w:bCs/>
          <w:sz w:val="22"/>
          <w:szCs w:val="22"/>
        </w:rPr>
        <w:t>HR Practices for Flexible Working</w:t>
      </w:r>
      <w:r w:rsidRPr="008240D4">
        <w:rPr>
          <w:b/>
          <w:bCs/>
          <w:sz w:val="22"/>
          <w:szCs w:val="22"/>
          <w:lang w:val="en-GB"/>
        </w:rPr>
        <w:t>:</w:t>
      </w:r>
    </w:p>
    <w:p w14:paraId="1F7AD825" w14:textId="77777777" w:rsidR="00E5241E" w:rsidRPr="008240D4" w:rsidRDefault="00E5241E" w:rsidP="00E5241E">
      <w:pPr>
        <w:pStyle w:val="NormalWeb"/>
        <w:rPr>
          <w:sz w:val="22"/>
          <w:szCs w:val="22"/>
        </w:rPr>
      </w:pPr>
      <w:r w:rsidRPr="008240D4">
        <w:rPr>
          <w:sz w:val="22"/>
          <w:szCs w:val="22"/>
        </w:rPr>
        <w:t>To address disparities between production and office staff, ABP should adopt equitable flexibility models. While remote working may not be possible for production teams, alternatives such as predictable shift cycles, flexible shift swaps, compressed workweeks or enhanced leave benefits can promote fairness.</w:t>
      </w:r>
    </w:p>
    <w:p w14:paraId="46C2B724" w14:textId="77777777" w:rsidR="00E5241E" w:rsidRPr="008240D4" w:rsidRDefault="00E5241E" w:rsidP="00E5241E">
      <w:pPr>
        <w:pStyle w:val="NormalWeb"/>
        <w:rPr>
          <w:sz w:val="22"/>
          <w:szCs w:val="22"/>
        </w:rPr>
      </w:pPr>
      <w:r w:rsidRPr="008240D4">
        <w:rPr>
          <w:sz w:val="22"/>
          <w:szCs w:val="22"/>
        </w:rPr>
        <w:t>For administrative teams, HR should implement clear hybrid working guidelines specifying communication expectations, core working hours, and performance standards. Managerial training in remote leadership can build capability in managing distributed teams, ensuring consistency and cohesion.</w:t>
      </w:r>
    </w:p>
    <w:p w14:paraId="36F8C6A8" w14:textId="77777777" w:rsidR="00E5241E" w:rsidRPr="008240D4" w:rsidRDefault="00E5241E" w:rsidP="00E5241E">
      <w:pPr>
        <w:pStyle w:val="NormalWeb"/>
        <w:rPr>
          <w:sz w:val="22"/>
          <w:szCs w:val="22"/>
        </w:rPr>
      </w:pPr>
      <w:r w:rsidRPr="008240D4">
        <w:rPr>
          <w:sz w:val="22"/>
          <w:szCs w:val="22"/>
        </w:rPr>
        <w:lastRenderedPageBreak/>
        <w:t>Work–life balance initiatives, including protected rest breaks, clear expectations around digital communication and wellbeing support programmes, can reduce stress across all employee groups. HR should also ensure remote workers have equal access to development opportunities to prevent visibility issues or perceived favouritism. Moreover, employee consultation in designing flexible working policies can enhance acceptance and compliance, while regular monitoring and feedback mechanisms help refine arrangements to meet both operational and individual needs.</w:t>
      </w:r>
    </w:p>
    <w:p w14:paraId="337F3E74" w14:textId="77777777" w:rsidR="00F555DE" w:rsidRPr="008240D4" w:rsidRDefault="00F555DE" w:rsidP="00F555DE">
      <w:pPr>
        <w:jc w:val="center"/>
        <w:rPr>
          <w:b/>
          <w:bCs/>
          <w:sz w:val="22"/>
          <w:szCs w:val="22"/>
          <w:lang w:val="en-GB"/>
        </w:rPr>
      </w:pPr>
    </w:p>
    <w:p w14:paraId="212EA1E7" w14:textId="77777777" w:rsidR="008240D4" w:rsidRPr="008240D4" w:rsidRDefault="008240D4" w:rsidP="00F555DE">
      <w:pPr>
        <w:jc w:val="center"/>
        <w:rPr>
          <w:b/>
          <w:bCs/>
          <w:sz w:val="22"/>
          <w:szCs w:val="22"/>
          <w:lang w:val="en-GB"/>
        </w:rPr>
      </w:pPr>
    </w:p>
    <w:p w14:paraId="1DE526AC" w14:textId="77777777" w:rsidR="008240D4" w:rsidRPr="008240D4" w:rsidRDefault="008240D4" w:rsidP="00F555DE">
      <w:pPr>
        <w:jc w:val="center"/>
        <w:rPr>
          <w:b/>
          <w:bCs/>
          <w:sz w:val="22"/>
          <w:szCs w:val="22"/>
          <w:lang w:val="en-GB"/>
        </w:rPr>
      </w:pPr>
    </w:p>
    <w:p w14:paraId="133456B0" w14:textId="77777777" w:rsidR="008240D4" w:rsidRPr="008240D4" w:rsidRDefault="008240D4" w:rsidP="00F555DE">
      <w:pPr>
        <w:jc w:val="center"/>
        <w:rPr>
          <w:b/>
          <w:bCs/>
          <w:sz w:val="22"/>
          <w:szCs w:val="22"/>
          <w:lang w:val="en-GB"/>
        </w:rPr>
      </w:pPr>
    </w:p>
    <w:p w14:paraId="53850519" w14:textId="3CA4A400" w:rsidR="00F555DE" w:rsidRPr="008240D4" w:rsidRDefault="00F555DE" w:rsidP="00F555DE">
      <w:pPr>
        <w:jc w:val="center"/>
        <w:rPr>
          <w:b/>
          <w:bCs/>
          <w:sz w:val="22"/>
          <w:szCs w:val="22"/>
          <w:lang w:val="en-GB"/>
        </w:rPr>
      </w:pPr>
      <w:r w:rsidRPr="008240D4">
        <w:rPr>
          <w:b/>
          <w:bCs/>
          <w:sz w:val="22"/>
          <w:szCs w:val="22"/>
        </w:rPr>
        <w:t>Critical Evaluation: Ensuring Urgent Implementation by Departmental Managers</w:t>
      </w:r>
    </w:p>
    <w:p w14:paraId="68213DD6" w14:textId="77777777" w:rsidR="00F555DE" w:rsidRPr="008240D4" w:rsidRDefault="00F555DE" w:rsidP="00F555DE">
      <w:pPr>
        <w:pStyle w:val="NormalWeb"/>
        <w:rPr>
          <w:sz w:val="22"/>
          <w:szCs w:val="22"/>
        </w:rPr>
      </w:pPr>
      <w:r w:rsidRPr="008240D4">
        <w:rPr>
          <w:sz w:val="22"/>
          <w:szCs w:val="22"/>
        </w:rPr>
        <w:t>Effective implementation of these HR practices depends heavily on departmental managers. In a fast-paced production environment like ABP’s, managerial behaviour significantly influences employee morale, compliance and engagement.</w:t>
      </w:r>
    </w:p>
    <w:p w14:paraId="5E4E230A" w14:textId="77777777" w:rsidR="00F555DE" w:rsidRPr="008240D4" w:rsidRDefault="00F555DE" w:rsidP="00F555DE">
      <w:pPr>
        <w:pStyle w:val="NormalWeb"/>
        <w:rPr>
          <w:sz w:val="22"/>
          <w:szCs w:val="22"/>
        </w:rPr>
      </w:pPr>
      <w:r w:rsidRPr="008240D4">
        <w:rPr>
          <w:sz w:val="22"/>
          <w:szCs w:val="22"/>
        </w:rPr>
        <w:t xml:space="preserve">Managers must demonstrate strong </w:t>
      </w:r>
      <w:r w:rsidRPr="008240D4">
        <w:rPr>
          <w:rStyle w:val="Strong"/>
          <w:rFonts w:eastAsiaTheme="majorEastAsia"/>
          <w:sz w:val="22"/>
          <w:szCs w:val="22"/>
        </w:rPr>
        <w:t>change leadership competencies</w:t>
      </w:r>
      <w:r w:rsidRPr="008240D4">
        <w:rPr>
          <w:sz w:val="22"/>
          <w:szCs w:val="22"/>
        </w:rPr>
        <w:t>, including the ability to communicate expectations clearly, manage resistance, and model commitment to transformation. If managers fail to champion new initiatives, employees will quickly disengage. Managers must also adopt a proactive communication style, using daily briefings, visual boards and multilingual messaging to ensure clarity across diverse teams.</w:t>
      </w:r>
    </w:p>
    <w:p w14:paraId="76A330D6" w14:textId="77777777" w:rsidR="00F555DE" w:rsidRPr="008240D4" w:rsidRDefault="00F555DE" w:rsidP="00F555DE">
      <w:pPr>
        <w:pStyle w:val="NormalWeb"/>
        <w:rPr>
          <w:sz w:val="22"/>
          <w:szCs w:val="22"/>
        </w:rPr>
      </w:pPr>
      <w:r w:rsidRPr="008240D4">
        <w:rPr>
          <w:sz w:val="22"/>
          <w:szCs w:val="22"/>
        </w:rPr>
        <w:t>Accountability is essential. HR should collaborate with senior leaders to introduce performance indicators linked to implementation—for example, technology adoption rates, reduction in grievances, wellbeing participation rates and compliance with flexible working guidelines. These KPIs ensure managers prioritise HR initiatives and take responsibility for successful implementation.</w:t>
      </w:r>
    </w:p>
    <w:p w14:paraId="6D958BC2" w14:textId="77777777" w:rsidR="00F555DE" w:rsidRPr="008240D4" w:rsidRDefault="00F555DE" w:rsidP="00F555DE">
      <w:pPr>
        <w:pStyle w:val="NormalWeb"/>
        <w:rPr>
          <w:sz w:val="22"/>
          <w:szCs w:val="22"/>
        </w:rPr>
      </w:pPr>
      <w:r w:rsidRPr="008240D4">
        <w:rPr>
          <w:sz w:val="22"/>
          <w:szCs w:val="22"/>
        </w:rPr>
        <w:t>Managers must embrace continuous learning. Targeted development programmes in areas such as digital leadership, conflict resolution, hybrid team management and inclusive communication will equip them to lead effectively during change.</w:t>
      </w:r>
    </w:p>
    <w:p w14:paraId="1D1F81CC" w14:textId="77777777" w:rsidR="00F555DE" w:rsidRPr="008240D4" w:rsidRDefault="00F555DE" w:rsidP="00F555DE">
      <w:pPr>
        <w:pStyle w:val="NormalWeb"/>
        <w:rPr>
          <w:sz w:val="22"/>
          <w:szCs w:val="22"/>
        </w:rPr>
      </w:pPr>
      <w:r w:rsidRPr="008240D4">
        <w:rPr>
          <w:sz w:val="22"/>
          <w:szCs w:val="22"/>
        </w:rPr>
        <w:t>A participative leadership style is crucial. Managers should involve employees in decision-making around workflow improvements, technology testing and scheduling processes. This enhances trust and reduces resistance, particularly in production environments where workers may feel decisions are imposed upon them.</w:t>
      </w:r>
    </w:p>
    <w:p w14:paraId="5CC32D60" w14:textId="77777777" w:rsidR="00F555DE" w:rsidRPr="008240D4" w:rsidRDefault="00F555DE" w:rsidP="00F555DE">
      <w:pPr>
        <w:pStyle w:val="NormalWeb"/>
        <w:rPr>
          <w:sz w:val="22"/>
          <w:szCs w:val="22"/>
        </w:rPr>
      </w:pPr>
      <w:r w:rsidRPr="008240D4">
        <w:rPr>
          <w:sz w:val="22"/>
          <w:szCs w:val="22"/>
        </w:rPr>
        <w:t>Cross-departmental collaboration is another important factor. Because ABP’s operations depend on seamless coordination between production, logistics, planning and quality assurance, inconsistent implementation can damage efficiency. Managers should participate in interdepartmental meetings to share best practice, identify emerging issues and align strategies.</w:t>
      </w:r>
    </w:p>
    <w:p w14:paraId="46B0938B" w14:textId="77777777" w:rsidR="00F555DE" w:rsidRPr="008240D4" w:rsidRDefault="00F555DE" w:rsidP="00F555DE">
      <w:pPr>
        <w:pStyle w:val="NormalWeb"/>
        <w:rPr>
          <w:sz w:val="22"/>
          <w:szCs w:val="22"/>
          <w:lang w:val="en-GB"/>
        </w:rPr>
      </w:pPr>
      <w:r w:rsidRPr="008240D4">
        <w:rPr>
          <w:sz w:val="22"/>
          <w:szCs w:val="22"/>
        </w:rPr>
        <w:t>Finally, managers must embody fairness and consistency. They should apply flexible working policies transparently and ensure both on-site and remote workers feel valued. Demonstrating empathy, understanding employee pressures and responding proactively to concerns will help reduce grievances and build a culture of openness.</w:t>
      </w:r>
    </w:p>
    <w:p w14:paraId="11B4999E" w14:textId="77777777" w:rsidR="00F555DE" w:rsidRPr="008240D4" w:rsidRDefault="00F555DE" w:rsidP="00F555DE">
      <w:pPr>
        <w:pStyle w:val="NormalWeb"/>
        <w:jc w:val="center"/>
        <w:rPr>
          <w:b/>
          <w:bCs/>
          <w:sz w:val="22"/>
          <w:szCs w:val="22"/>
          <w:lang w:val="en-GB"/>
        </w:rPr>
      </w:pPr>
    </w:p>
    <w:p w14:paraId="54957291" w14:textId="77777777" w:rsidR="008240D4" w:rsidRPr="008240D4" w:rsidRDefault="008240D4" w:rsidP="00F555DE">
      <w:pPr>
        <w:pStyle w:val="NormalWeb"/>
        <w:jc w:val="center"/>
        <w:rPr>
          <w:b/>
          <w:bCs/>
          <w:sz w:val="22"/>
          <w:szCs w:val="22"/>
          <w:lang w:val="en-GB"/>
        </w:rPr>
      </w:pPr>
    </w:p>
    <w:p w14:paraId="688738D3" w14:textId="77777777" w:rsidR="008240D4" w:rsidRPr="008240D4" w:rsidRDefault="008240D4" w:rsidP="00F555DE">
      <w:pPr>
        <w:pStyle w:val="NormalWeb"/>
        <w:jc w:val="center"/>
        <w:rPr>
          <w:b/>
          <w:bCs/>
          <w:sz w:val="22"/>
          <w:szCs w:val="22"/>
          <w:lang w:val="en-GB"/>
        </w:rPr>
      </w:pPr>
    </w:p>
    <w:p w14:paraId="46FB5102" w14:textId="77777777" w:rsidR="008240D4" w:rsidRPr="008240D4" w:rsidRDefault="008240D4" w:rsidP="00F555DE">
      <w:pPr>
        <w:pStyle w:val="NormalWeb"/>
        <w:jc w:val="center"/>
        <w:rPr>
          <w:b/>
          <w:bCs/>
          <w:sz w:val="22"/>
          <w:szCs w:val="22"/>
          <w:lang w:val="en-GB"/>
        </w:rPr>
      </w:pPr>
    </w:p>
    <w:p w14:paraId="1836ED25" w14:textId="77777777" w:rsidR="008240D4" w:rsidRPr="008240D4" w:rsidRDefault="008240D4" w:rsidP="00F555DE">
      <w:pPr>
        <w:pStyle w:val="NormalWeb"/>
        <w:jc w:val="center"/>
        <w:rPr>
          <w:b/>
          <w:bCs/>
          <w:sz w:val="22"/>
          <w:szCs w:val="22"/>
          <w:lang w:val="en-GB"/>
        </w:rPr>
      </w:pPr>
    </w:p>
    <w:p w14:paraId="08266F2B" w14:textId="77777777" w:rsidR="008240D4" w:rsidRPr="008240D4" w:rsidRDefault="008240D4" w:rsidP="00F555DE">
      <w:pPr>
        <w:pStyle w:val="NormalWeb"/>
        <w:jc w:val="center"/>
        <w:rPr>
          <w:b/>
          <w:bCs/>
          <w:sz w:val="22"/>
          <w:szCs w:val="22"/>
          <w:lang w:val="en-GB"/>
        </w:rPr>
      </w:pPr>
    </w:p>
    <w:p w14:paraId="5B253ABF" w14:textId="53A1CED2" w:rsidR="00F555DE" w:rsidRPr="008240D4" w:rsidRDefault="00F555DE" w:rsidP="004F50C0">
      <w:pPr>
        <w:pStyle w:val="NormalWeb"/>
        <w:jc w:val="center"/>
        <w:rPr>
          <w:b/>
          <w:bCs/>
          <w:sz w:val="22"/>
          <w:szCs w:val="22"/>
          <w:lang w:val="en-GB"/>
        </w:rPr>
      </w:pPr>
      <w:r w:rsidRPr="008240D4">
        <w:rPr>
          <w:b/>
          <w:bCs/>
          <w:sz w:val="22"/>
          <w:szCs w:val="22"/>
        </w:rPr>
        <w:t>Conclusion</w:t>
      </w:r>
    </w:p>
    <w:p w14:paraId="3F3B717F" w14:textId="77777777" w:rsidR="00F555DE" w:rsidRPr="008240D4" w:rsidRDefault="00F555DE" w:rsidP="00F555DE">
      <w:pPr>
        <w:pStyle w:val="NormalWeb"/>
        <w:jc w:val="center"/>
        <w:rPr>
          <w:b/>
          <w:bCs/>
          <w:sz w:val="22"/>
          <w:szCs w:val="22"/>
          <w:lang w:val="en-GB"/>
        </w:rPr>
      </w:pPr>
    </w:p>
    <w:p w14:paraId="17038914" w14:textId="77777777" w:rsidR="00E5241E" w:rsidRPr="008240D4" w:rsidRDefault="00E5241E" w:rsidP="00E5241E">
      <w:pPr>
        <w:pStyle w:val="NormalWeb"/>
        <w:rPr>
          <w:sz w:val="22"/>
          <w:szCs w:val="22"/>
        </w:rPr>
      </w:pPr>
      <w:r w:rsidRPr="008240D4">
        <w:rPr>
          <w:sz w:val="22"/>
          <w:szCs w:val="22"/>
        </w:rPr>
        <w:t>ABP Food Group faces growing employee grievances driven by pressures from organisational transformation, digital adoption and flexible working arrangements. These challenges affect production and office-based employees differently but contribute collectively to rising dissatisfaction. Through the adoption of structured change management, inclusive digital training strategies, equitable flexible working approaches and strengthened managerial capability, ABP can significantly improve employee wellbeing, engagement and operational stability.</w:t>
      </w:r>
    </w:p>
    <w:p w14:paraId="7DAE866D" w14:textId="77777777" w:rsidR="00E5241E" w:rsidRPr="008240D4" w:rsidRDefault="00E5241E" w:rsidP="00E5241E">
      <w:pPr>
        <w:pStyle w:val="NormalWeb"/>
        <w:rPr>
          <w:sz w:val="22"/>
          <w:szCs w:val="22"/>
        </w:rPr>
      </w:pPr>
      <w:r w:rsidRPr="008240D4">
        <w:rPr>
          <w:sz w:val="22"/>
          <w:szCs w:val="22"/>
        </w:rPr>
        <w:t>Furthermore, embedding a culture of continuous feedback, employee involvement and transparent communication will ensure that changes are sustainable and widely accepted. Regular monitoring of grievance patterns, coupled with proactive support mechanisms, can prevent minor issues escalating into major conflicts. By prioritising both operational efficiency and employee experience, ABP can maintain its competitive position while fostering a motivated, resilient workforce.</w:t>
      </w:r>
    </w:p>
    <w:p w14:paraId="1397CC1E" w14:textId="77777777" w:rsidR="00F555DE" w:rsidRPr="008240D4" w:rsidRDefault="00F555DE" w:rsidP="00F555DE">
      <w:pPr>
        <w:jc w:val="center"/>
        <w:rPr>
          <w:b/>
          <w:bCs/>
          <w:sz w:val="22"/>
          <w:szCs w:val="22"/>
          <w:lang w:val="en-GB"/>
        </w:rPr>
      </w:pPr>
    </w:p>
    <w:p w14:paraId="58090D1F" w14:textId="77777777" w:rsidR="009A4B5F" w:rsidRPr="008240D4" w:rsidRDefault="009A4B5F" w:rsidP="009A4B5F">
      <w:pPr>
        <w:rPr>
          <w:b/>
          <w:bCs/>
          <w:i/>
          <w:iCs/>
          <w:sz w:val="22"/>
          <w:szCs w:val="22"/>
          <w:lang w:val="en-GB"/>
        </w:rPr>
      </w:pPr>
    </w:p>
    <w:p w14:paraId="5AC9D0EF" w14:textId="77777777" w:rsidR="008240D4" w:rsidRPr="008240D4" w:rsidRDefault="008240D4" w:rsidP="00F555DE">
      <w:pPr>
        <w:jc w:val="center"/>
        <w:rPr>
          <w:b/>
          <w:bCs/>
          <w:sz w:val="22"/>
          <w:szCs w:val="22"/>
          <w:lang w:val="en-GB"/>
        </w:rPr>
      </w:pPr>
    </w:p>
    <w:p w14:paraId="2BDAE005" w14:textId="77777777" w:rsidR="008240D4" w:rsidRPr="008240D4" w:rsidRDefault="008240D4" w:rsidP="00F555DE">
      <w:pPr>
        <w:jc w:val="center"/>
        <w:rPr>
          <w:b/>
          <w:bCs/>
          <w:sz w:val="22"/>
          <w:szCs w:val="22"/>
          <w:lang w:val="en-GB"/>
        </w:rPr>
      </w:pPr>
    </w:p>
    <w:p w14:paraId="150FECDE" w14:textId="77777777" w:rsidR="008240D4" w:rsidRPr="008240D4" w:rsidRDefault="008240D4" w:rsidP="00F555DE">
      <w:pPr>
        <w:jc w:val="center"/>
        <w:rPr>
          <w:b/>
          <w:bCs/>
          <w:sz w:val="22"/>
          <w:szCs w:val="22"/>
          <w:lang w:val="en-GB"/>
        </w:rPr>
      </w:pPr>
    </w:p>
    <w:p w14:paraId="2F02E243" w14:textId="77777777" w:rsidR="008240D4" w:rsidRPr="008240D4" w:rsidRDefault="008240D4" w:rsidP="00F555DE">
      <w:pPr>
        <w:jc w:val="center"/>
        <w:rPr>
          <w:b/>
          <w:bCs/>
          <w:sz w:val="22"/>
          <w:szCs w:val="22"/>
          <w:lang w:val="en-GB"/>
        </w:rPr>
      </w:pPr>
    </w:p>
    <w:p w14:paraId="7BCAF0E3" w14:textId="77777777" w:rsidR="008240D4" w:rsidRPr="008240D4" w:rsidRDefault="008240D4" w:rsidP="00F555DE">
      <w:pPr>
        <w:jc w:val="center"/>
        <w:rPr>
          <w:b/>
          <w:bCs/>
          <w:sz w:val="22"/>
          <w:szCs w:val="22"/>
          <w:lang w:val="en-GB"/>
        </w:rPr>
      </w:pPr>
    </w:p>
    <w:p w14:paraId="090EF041" w14:textId="77777777" w:rsidR="008240D4" w:rsidRPr="008240D4" w:rsidRDefault="008240D4" w:rsidP="00F555DE">
      <w:pPr>
        <w:jc w:val="center"/>
        <w:rPr>
          <w:b/>
          <w:bCs/>
          <w:sz w:val="22"/>
          <w:szCs w:val="22"/>
          <w:lang w:val="en-GB"/>
        </w:rPr>
      </w:pPr>
    </w:p>
    <w:p w14:paraId="7B635B77" w14:textId="77777777" w:rsidR="008240D4" w:rsidRPr="008240D4" w:rsidRDefault="008240D4" w:rsidP="00F555DE">
      <w:pPr>
        <w:jc w:val="center"/>
        <w:rPr>
          <w:b/>
          <w:bCs/>
          <w:sz w:val="22"/>
          <w:szCs w:val="22"/>
          <w:lang w:val="en-GB"/>
        </w:rPr>
      </w:pPr>
    </w:p>
    <w:p w14:paraId="257FD1C5" w14:textId="77777777" w:rsidR="008240D4" w:rsidRPr="008240D4" w:rsidRDefault="008240D4" w:rsidP="00F555DE">
      <w:pPr>
        <w:jc w:val="center"/>
        <w:rPr>
          <w:b/>
          <w:bCs/>
          <w:sz w:val="22"/>
          <w:szCs w:val="22"/>
          <w:lang w:val="en-GB"/>
        </w:rPr>
      </w:pPr>
    </w:p>
    <w:p w14:paraId="7F743845" w14:textId="77777777" w:rsidR="008240D4" w:rsidRPr="008240D4" w:rsidRDefault="008240D4" w:rsidP="00F555DE">
      <w:pPr>
        <w:jc w:val="center"/>
        <w:rPr>
          <w:b/>
          <w:bCs/>
          <w:sz w:val="22"/>
          <w:szCs w:val="22"/>
          <w:lang w:val="en-GB"/>
        </w:rPr>
      </w:pPr>
    </w:p>
    <w:p w14:paraId="12B488FD" w14:textId="77777777" w:rsidR="008240D4" w:rsidRPr="008240D4" w:rsidRDefault="008240D4" w:rsidP="00F555DE">
      <w:pPr>
        <w:jc w:val="center"/>
        <w:rPr>
          <w:b/>
          <w:bCs/>
          <w:sz w:val="22"/>
          <w:szCs w:val="22"/>
          <w:lang w:val="en-GB"/>
        </w:rPr>
      </w:pPr>
    </w:p>
    <w:p w14:paraId="7251FD59" w14:textId="77777777" w:rsidR="008240D4" w:rsidRPr="008240D4" w:rsidRDefault="008240D4" w:rsidP="00F555DE">
      <w:pPr>
        <w:jc w:val="center"/>
        <w:rPr>
          <w:b/>
          <w:bCs/>
          <w:sz w:val="22"/>
          <w:szCs w:val="22"/>
          <w:lang w:val="en-GB"/>
        </w:rPr>
      </w:pPr>
    </w:p>
    <w:p w14:paraId="65B9C951" w14:textId="77777777" w:rsidR="008240D4" w:rsidRPr="008240D4" w:rsidRDefault="008240D4" w:rsidP="00F555DE">
      <w:pPr>
        <w:jc w:val="center"/>
        <w:rPr>
          <w:b/>
          <w:bCs/>
          <w:sz w:val="22"/>
          <w:szCs w:val="22"/>
          <w:lang w:val="en-GB"/>
        </w:rPr>
      </w:pPr>
    </w:p>
    <w:p w14:paraId="2980CAEB" w14:textId="77777777" w:rsidR="008240D4" w:rsidRPr="008240D4" w:rsidRDefault="008240D4" w:rsidP="00F555DE">
      <w:pPr>
        <w:jc w:val="center"/>
        <w:rPr>
          <w:b/>
          <w:bCs/>
          <w:sz w:val="22"/>
          <w:szCs w:val="22"/>
          <w:lang w:val="en-GB"/>
        </w:rPr>
      </w:pPr>
    </w:p>
    <w:p w14:paraId="7C5DB24C" w14:textId="77777777" w:rsidR="008240D4" w:rsidRPr="008240D4" w:rsidRDefault="008240D4" w:rsidP="00F555DE">
      <w:pPr>
        <w:jc w:val="center"/>
        <w:rPr>
          <w:b/>
          <w:bCs/>
          <w:sz w:val="22"/>
          <w:szCs w:val="22"/>
          <w:lang w:val="en-GB"/>
        </w:rPr>
      </w:pPr>
    </w:p>
    <w:p w14:paraId="3316467A" w14:textId="77777777" w:rsidR="008240D4" w:rsidRPr="008240D4" w:rsidRDefault="008240D4" w:rsidP="00F555DE">
      <w:pPr>
        <w:jc w:val="center"/>
        <w:rPr>
          <w:b/>
          <w:bCs/>
          <w:sz w:val="22"/>
          <w:szCs w:val="22"/>
          <w:lang w:val="en-GB"/>
        </w:rPr>
      </w:pPr>
    </w:p>
    <w:p w14:paraId="2A17B098" w14:textId="318E1707" w:rsidR="009A4B5F" w:rsidRPr="008240D4" w:rsidRDefault="00F555DE" w:rsidP="00F555DE">
      <w:pPr>
        <w:jc w:val="center"/>
        <w:rPr>
          <w:b/>
          <w:bCs/>
          <w:sz w:val="22"/>
          <w:szCs w:val="22"/>
          <w:lang w:val="en-GB"/>
        </w:rPr>
      </w:pPr>
      <w:r w:rsidRPr="008240D4">
        <w:rPr>
          <w:b/>
          <w:bCs/>
          <w:sz w:val="22"/>
          <w:szCs w:val="22"/>
        </w:rPr>
        <w:t>Recommendations</w:t>
      </w:r>
    </w:p>
    <w:p w14:paraId="616A62C9" w14:textId="77777777" w:rsidR="00F555DE" w:rsidRPr="008240D4" w:rsidRDefault="00F555DE" w:rsidP="00F555DE">
      <w:pPr>
        <w:jc w:val="center"/>
        <w:rPr>
          <w:b/>
          <w:bCs/>
          <w:sz w:val="22"/>
          <w:szCs w:val="22"/>
          <w:lang w:val="en-GB"/>
        </w:rPr>
      </w:pPr>
    </w:p>
    <w:p w14:paraId="31B58A7F" w14:textId="77777777" w:rsidR="00F555DE" w:rsidRPr="008240D4" w:rsidRDefault="00F555DE" w:rsidP="00F555DE">
      <w:pPr>
        <w:pStyle w:val="NormalWeb"/>
        <w:rPr>
          <w:sz w:val="22"/>
          <w:szCs w:val="22"/>
        </w:rPr>
      </w:pPr>
      <w:r w:rsidRPr="008240D4">
        <w:rPr>
          <w:rFonts w:hAnsi="Symbol"/>
          <w:sz w:val="22"/>
          <w:szCs w:val="22"/>
        </w:rPr>
        <w:t></w:t>
      </w:r>
      <w:r w:rsidRPr="008240D4">
        <w:rPr>
          <w:sz w:val="22"/>
          <w:szCs w:val="22"/>
        </w:rPr>
        <w:t xml:space="preserve">  </w:t>
      </w:r>
      <w:r w:rsidRPr="008240D4">
        <w:rPr>
          <w:rStyle w:val="Strong"/>
          <w:rFonts w:eastAsiaTheme="majorEastAsia"/>
          <w:sz w:val="22"/>
          <w:szCs w:val="22"/>
        </w:rPr>
        <w:t>Adopt structured change management frameworks</w:t>
      </w:r>
      <w:r w:rsidRPr="008240D4">
        <w:rPr>
          <w:sz w:val="22"/>
          <w:szCs w:val="22"/>
        </w:rPr>
        <w:t xml:space="preserve"> and enhance employee involvement.</w:t>
      </w:r>
    </w:p>
    <w:p w14:paraId="1C8F0673" w14:textId="77777777" w:rsidR="00F555DE" w:rsidRPr="008240D4" w:rsidRDefault="00F555DE" w:rsidP="00F555DE">
      <w:pPr>
        <w:pStyle w:val="NormalWeb"/>
        <w:rPr>
          <w:sz w:val="22"/>
          <w:szCs w:val="22"/>
        </w:rPr>
      </w:pPr>
      <w:r w:rsidRPr="008240D4">
        <w:rPr>
          <w:rFonts w:hAnsi="Symbol"/>
          <w:sz w:val="22"/>
          <w:szCs w:val="22"/>
        </w:rPr>
        <w:t></w:t>
      </w:r>
      <w:r w:rsidRPr="008240D4">
        <w:rPr>
          <w:sz w:val="22"/>
          <w:szCs w:val="22"/>
        </w:rPr>
        <w:t xml:space="preserve">  </w:t>
      </w:r>
      <w:r w:rsidRPr="008240D4">
        <w:rPr>
          <w:rStyle w:val="Strong"/>
          <w:rFonts w:eastAsiaTheme="majorEastAsia"/>
          <w:sz w:val="22"/>
          <w:szCs w:val="22"/>
        </w:rPr>
        <w:t>Strengthen digital learning and support</w:t>
      </w:r>
      <w:r w:rsidRPr="008240D4">
        <w:rPr>
          <w:sz w:val="22"/>
          <w:szCs w:val="22"/>
        </w:rPr>
        <w:t>, including digital champions and multilingual resources.</w:t>
      </w:r>
    </w:p>
    <w:p w14:paraId="35F73B3A" w14:textId="77777777" w:rsidR="00F555DE" w:rsidRPr="008240D4" w:rsidRDefault="00F555DE" w:rsidP="00F555DE">
      <w:pPr>
        <w:pStyle w:val="NormalWeb"/>
        <w:rPr>
          <w:sz w:val="22"/>
          <w:szCs w:val="22"/>
        </w:rPr>
      </w:pPr>
      <w:r w:rsidRPr="008240D4">
        <w:rPr>
          <w:rFonts w:hAnsi="Symbol"/>
          <w:sz w:val="22"/>
          <w:szCs w:val="22"/>
        </w:rPr>
        <w:t></w:t>
      </w:r>
      <w:r w:rsidRPr="008240D4">
        <w:rPr>
          <w:sz w:val="22"/>
          <w:szCs w:val="22"/>
        </w:rPr>
        <w:t xml:space="preserve">  </w:t>
      </w:r>
      <w:r w:rsidRPr="008240D4">
        <w:rPr>
          <w:rStyle w:val="Strong"/>
          <w:rFonts w:eastAsiaTheme="majorEastAsia"/>
          <w:sz w:val="22"/>
          <w:szCs w:val="22"/>
        </w:rPr>
        <w:t>Promote fairness in flexible working</w:t>
      </w:r>
      <w:r w:rsidRPr="008240D4">
        <w:rPr>
          <w:sz w:val="22"/>
          <w:szCs w:val="22"/>
        </w:rPr>
        <w:t>, offering tailored options for production staff.</w:t>
      </w:r>
    </w:p>
    <w:p w14:paraId="68A7E48D" w14:textId="77777777" w:rsidR="00F555DE" w:rsidRPr="008240D4" w:rsidRDefault="00F555DE" w:rsidP="00F555DE">
      <w:pPr>
        <w:pStyle w:val="NormalWeb"/>
        <w:rPr>
          <w:sz w:val="22"/>
          <w:szCs w:val="22"/>
        </w:rPr>
      </w:pPr>
      <w:r w:rsidRPr="008240D4">
        <w:rPr>
          <w:rFonts w:hAnsi="Symbol"/>
          <w:sz w:val="22"/>
          <w:szCs w:val="22"/>
        </w:rPr>
        <w:t></w:t>
      </w:r>
      <w:r w:rsidRPr="008240D4">
        <w:rPr>
          <w:sz w:val="22"/>
          <w:szCs w:val="22"/>
        </w:rPr>
        <w:t xml:space="preserve">  </w:t>
      </w:r>
      <w:r w:rsidRPr="008240D4">
        <w:rPr>
          <w:rStyle w:val="Strong"/>
          <w:rFonts w:eastAsiaTheme="majorEastAsia"/>
          <w:sz w:val="22"/>
          <w:szCs w:val="22"/>
        </w:rPr>
        <w:t>Implement targeted managerial training</w:t>
      </w:r>
      <w:r w:rsidRPr="008240D4">
        <w:rPr>
          <w:sz w:val="22"/>
          <w:szCs w:val="22"/>
        </w:rPr>
        <w:t xml:space="preserve"> in digital leadership and change management.</w:t>
      </w:r>
    </w:p>
    <w:p w14:paraId="0BF7F62E" w14:textId="77777777" w:rsidR="00F555DE" w:rsidRPr="008240D4" w:rsidRDefault="00F555DE" w:rsidP="00F555DE">
      <w:pPr>
        <w:pStyle w:val="NormalWeb"/>
        <w:rPr>
          <w:sz w:val="22"/>
          <w:szCs w:val="22"/>
        </w:rPr>
      </w:pPr>
      <w:r w:rsidRPr="008240D4">
        <w:rPr>
          <w:rFonts w:hAnsi="Symbol"/>
          <w:sz w:val="22"/>
          <w:szCs w:val="22"/>
        </w:rPr>
        <w:t></w:t>
      </w:r>
      <w:r w:rsidRPr="008240D4">
        <w:rPr>
          <w:sz w:val="22"/>
          <w:szCs w:val="22"/>
        </w:rPr>
        <w:t xml:space="preserve">  </w:t>
      </w:r>
      <w:r w:rsidRPr="008240D4">
        <w:rPr>
          <w:rStyle w:val="Strong"/>
          <w:rFonts w:eastAsiaTheme="majorEastAsia"/>
          <w:sz w:val="22"/>
          <w:szCs w:val="22"/>
        </w:rPr>
        <w:t>Introduce performance metrics</w:t>
      </w:r>
      <w:r w:rsidRPr="008240D4">
        <w:rPr>
          <w:sz w:val="22"/>
          <w:szCs w:val="22"/>
        </w:rPr>
        <w:t xml:space="preserve"> to reinforce manager accountability.</w:t>
      </w:r>
    </w:p>
    <w:p w14:paraId="42ABE6FA" w14:textId="77777777" w:rsidR="00F555DE" w:rsidRPr="008240D4" w:rsidRDefault="00F555DE" w:rsidP="00F555DE">
      <w:pPr>
        <w:pStyle w:val="NormalWeb"/>
        <w:rPr>
          <w:sz w:val="22"/>
          <w:szCs w:val="22"/>
        </w:rPr>
      </w:pPr>
      <w:r w:rsidRPr="008240D4">
        <w:rPr>
          <w:rFonts w:hAnsi="Symbol"/>
          <w:sz w:val="22"/>
          <w:szCs w:val="22"/>
        </w:rPr>
        <w:t></w:t>
      </w:r>
      <w:r w:rsidRPr="008240D4">
        <w:rPr>
          <w:sz w:val="22"/>
          <w:szCs w:val="22"/>
        </w:rPr>
        <w:t xml:space="preserve">  </w:t>
      </w:r>
      <w:r w:rsidRPr="008240D4">
        <w:rPr>
          <w:rStyle w:val="Strong"/>
          <w:rFonts w:eastAsiaTheme="majorEastAsia"/>
          <w:sz w:val="22"/>
          <w:szCs w:val="22"/>
        </w:rPr>
        <w:t>Enhance wellbeing initiatives</w:t>
      </w:r>
      <w:r w:rsidRPr="008240D4">
        <w:rPr>
          <w:sz w:val="22"/>
          <w:szCs w:val="22"/>
        </w:rPr>
        <w:t xml:space="preserve"> for both production and office-based staff.</w:t>
      </w:r>
    </w:p>
    <w:p w14:paraId="57C8DB5D" w14:textId="77777777" w:rsidR="00F555DE" w:rsidRPr="008240D4" w:rsidRDefault="00F555DE" w:rsidP="00F555DE">
      <w:pPr>
        <w:pStyle w:val="NormalWeb"/>
        <w:rPr>
          <w:sz w:val="22"/>
          <w:szCs w:val="22"/>
          <w:lang w:val="en-GB"/>
        </w:rPr>
      </w:pPr>
      <w:r w:rsidRPr="008240D4">
        <w:rPr>
          <w:rFonts w:hAnsi="Symbol"/>
          <w:sz w:val="22"/>
          <w:szCs w:val="22"/>
        </w:rPr>
        <w:t></w:t>
      </w:r>
      <w:r w:rsidRPr="008240D4">
        <w:rPr>
          <w:sz w:val="22"/>
          <w:szCs w:val="22"/>
        </w:rPr>
        <w:t xml:space="preserve">  </w:t>
      </w:r>
      <w:r w:rsidRPr="008240D4">
        <w:rPr>
          <w:rStyle w:val="Strong"/>
          <w:rFonts w:eastAsiaTheme="majorEastAsia"/>
          <w:sz w:val="22"/>
          <w:szCs w:val="22"/>
        </w:rPr>
        <w:t>Improve communication channels</w:t>
      </w:r>
      <w:r w:rsidRPr="008240D4">
        <w:rPr>
          <w:sz w:val="22"/>
          <w:szCs w:val="22"/>
        </w:rPr>
        <w:t xml:space="preserve"> across departments to support alignment and transparency.</w:t>
      </w:r>
    </w:p>
    <w:p w14:paraId="379C86CD" w14:textId="77777777" w:rsidR="00F555DE" w:rsidRPr="008240D4" w:rsidRDefault="00F555DE" w:rsidP="00F555DE">
      <w:pPr>
        <w:pStyle w:val="NormalWeb"/>
        <w:rPr>
          <w:sz w:val="22"/>
          <w:szCs w:val="22"/>
          <w:lang w:val="en-GB"/>
        </w:rPr>
      </w:pPr>
    </w:p>
    <w:p w14:paraId="3AA3F257" w14:textId="77777777" w:rsidR="008240D4" w:rsidRPr="008240D4" w:rsidRDefault="008240D4" w:rsidP="00F555DE">
      <w:pPr>
        <w:pStyle w:val="NormalWeb"/>
        <w:jc w:val="center"/>
        <w:rPr>
          <w:b/>
          <w:bCs/>
          <w:sz w:val="22"/>
          <w:szCs w:val="22"/>
          <w:lang w:val="en-GB"/>
        </w:rPr>
      </w:pPr>
    </w:p>
    <w:p w14:paraId="6DF93BD1" w14:textId="77777777" w:rsidR="008240D4" w:rsidRPr="008240D4" w:rsidRDefault="008240D4" w:rsidP="00F555DE">
      <w:pPr>
        <w:pStyle w:val="NormalWeb"/>
        <w:jc w:val="center"/>
        <w:rPr>
          <w:b/>
          <w:bCs/>
          <w:sz w:val="22"/>
          <w:szCs w:val="22"/>
          <w:lang w:val="en-GB"/>
        </w:rPr>
      </w:pPr>
    </w:p>
    <w:p w14:paraId="6962A5AA" w14:textId="77777777" w:rsidR="008240D4" w:rsidRPr="008240D4" w:rsidRDefault="008240D4" w:rsidP="00F555DE">
      <w:pPr>
        <w:pStyle w:val="NormalWeb"/>
        <w:jc w:val="center"/>
        <w:rPr>
          <w:b/>
          <w:bCs/>
          <w:sz w:val="22"/>
          <w:szCs w:val="22"/>
          <w:lang w:val="en-GB"/>
        </w:rPr>
      </w:pPr>
    </w:p>
    <w:p w14:paraId="5B35533C" w14:textId="77777777" w:rsidR="008240D4" w:rsidRPr="008240D4" w:rsidRDefault="008240D4" w:rsidP="00F555DE">
      <w:pPr>
        <w:pStyle w:val="NormalWeb"/>
        <w:jc w:val="center"/>
        <w:rPr>
          <w:b/>
          <w:bCs/>
          <w:sz w:val="22"/>
          <w:szCs w:val="22"/>
          <w:lang w:val="en-GB"/>
        </w:rPr>
      </w:pPr>
    </w:p>
    <w:p w14:paraId="1CD22EF6" w14:textId="77777777" w:rsidR="008240D4" w:rsidRPr="008240D4" w:rsidRDefault="008240D4" w:rsidP="00F555DE">
      <w:pPr>
        <w:pStyle w:val="NormalWeb"/>
        <w:jc w:val="center"/>
        <w:rPr>
          <w:b/>
          <w:bCs/>
          <w:sz w:val="22"/>
          <w:szCs w:val="22"/>
          <w:lang w:val="en-GB"/>
        </w:rPr>
      </w:pPr>
    </w:p>
    <w:p w14:paraId="77A73156" w14:textId="77777777" w:rsidR="008240D4" w:rsidRPr="008240D4" w:rsidRDefault="008240D4" w:rsidP="00F555DE">
      <w:pPr>
        <w:pStyle w:val="NormalWeb"/>
        <w:jc w:val="center"/>
        <w:rPr>
          <w:b/>
          <w:bCs/>
          <w:sz w:val="22"/>
          <w:szCs w:val="22"/>
          <w:lang w:val="en-GB"/>
        </w:rPr>
      </w:pPr>
    </w:p>
    <w:p w14:paraId="37F261E5" w14:textId="77777777" w:rsidR="008240D4" w:rsidRPr="008240D4" w:rsidRDefault="008240D4" w:rsidP="00F555DE">
      <w:pPr>
        <w:pStyle w:val="NormalWeb"/>
        <w:jc w:val="center"/>
        <w:rPr>
          <w:b/>
          <w:bCs/>
          <w:sz w:val="22"/>
          <w:szCs w:val="22"/>
          <w:lang w:val="en-GB"/>
        </w:rPr>
      </w:pPr>
    </w:p>
    <w:p w14:paraId="36E00AB6" w14:textId="77777777" w:rsidR="008240D4" w:rsidRDefault="008240D4" w:rsidP="00F555DE">
      <w:pPr>
        <w:pStyle w:val="NormalWeb"/>
        <w:jc w:val="center"/>
        <w:rPr>
          <w:b/>
          <w:bCs/>
          <w:lang w:val="en-GB"/>
        </w:rPr>
      </w:pPr>
    </w:p>
    <w:p w14:paraId="60C28483" w14:textId="77777777" w:rsidR="008240D4" w:rsidRDefault="008240D4" w:rsidP="00F555DE">
      <w:pPr>
        <w:pStyle w:val="NormalWeb"/>
        <w:jc w:val="center"/>
        <w:rPr>
          <w:b/>
          <w:bCs/>
          <w:lang w:val="en-GB"/>
        </w:rPr>
      </w:pPr>
    </w:p>
    <w:p w14:paraId="631E81A1" w14:textId="77777777" w:rsidR="004F50C0" w:rsidRDefault="004F50C0" w:rsidP="00F555DE">
      <w:pPr>
        <w:pStyle w:val="NormalWeb"/>
        <w:jc w:val="center"/>
        <w:rPr>
          <w:b/>
          <w:bCs/>
          <w:lang w:val="en-GB"/>
        </w:rPr>
      </w:pPr>
    </w:p>
    <w:p w14:paraId="0C44A99C" w14:textId="77777777" w:rsidR="004F50C0" w:rsidRDefault="004F50C0" w:rsidP="00F555DE">
      <w:pPr>
        <w:pStyle w:val="NormalWeb"/>
        <w:jc w:val="center"/>
        <w:rPr>
          <w:b/>
          <w:bCs/>
          <w:lang w:val="en-GB"/>
        </w:rPr>
      </w:pPr>
    </w:p>
    <w:p w14:paraId="3F37916C" w14:textId="77777777" w:rsidR="004F50C0" w:rsidRDefault="004F50C0" w:rsidP="00F555DE">
      <w:pPr>
        <w:pStyle w:val="NormalWeb"/>
        <w:jc w:val="center"/>
        <w:rPr>
          <w:b/>
          <w:bCs/>
          <w:lang w:val="en-GB"/>
        </w:rPr>
      </w:pPr>
    </w:p>
    <w:p w14:paraId="1904E695" w14:textId="77777777" w:rsidR="004F50C0" w:rsidRDefault="004F50C0" w:rsidP="00F555DE">
      <w:pPr>
        <w:pStyle w:val="NormalWeb"/>
        <w:jc w:val="center"/>
        <w:rPr>
          <w:b/>
          <w:bCs/>
          <w:lang w:val="en-GB"/>
        </w:rPr>
      </w:pPr>
    </w:p>
    <w:p w14:paraId="0609F2EF" w14:textId="77777777" w:rsidR="004F50C0" w:rsidRDefault="004F50C0" w:rsidP="00F555DE">
      <w:pPr>
        <w:pStyle w:val="NormalWeb"/>
        <w:jc w:val="center"/>
        <w:rPr>
          <w:b/>
          <w:bCs/>
          <w:lang w:val="en-GB"/>
        </w:rPr>
      </w:pPr>
    </w:p>
    <w:p w14:paraId="5261D64D" w14:textId="77777777" w:rsidR="004F50C0" w:rsidRDefault="004F50C0" w:rsidP="00F555DE">
      <w:pPr>
        <w:pStyle w:val="NormalWeb"/>
        <w:jc w:val="center"/>
        <w:rPr>
          <w:b/>
          <w:bCs/>
          <w:lang w:val="en-GB"/>
        </w:rPr>
      </w:pPr>
    </w:p>
    <w:p w14:paraId="24ED68EB" w14:textId="46B96B9A" w:rsidR="00F555DE" w:rsidRDefault="00F555DE" w:rsidP="00F555DE">
      <w:pPr>
        <w:pStyle w:val="NormalWeb"/>
        <w:jc w:val="center"/>
        <w:rPr>
          <w:b/>
          <w:bCs/>
          <w:lang w:val="en-GB"/>
        </w:rPr>
      </w:pPr>
      <w:r w:rsidRPr="00F555DE">
        <w:rPr>
          <w:b/>
          <w:bCs/>
        </w:rPr>
        <w:lastRenderedPageBreak/>
        <w:t>Reference</w:t>
      </w:r>
    </w:p>
    <w:p w14:paraId="1C256659" w14:textId="77777777" w:rsidR="00F555DE" w:rsidRPr="00F555DE" w:rsidRDefault="00F555DE" w:rsidP="00F555DE">
      <w:pPr>
        <w:pStyle w:val="NormalWeb"/>
        <w:jc w:val="center"/>
        <w:rPr>
          <w:b/>
          <w:bCs/>
          <w:lang w:val="en-GB"/>
        </w:rPr>
      </w:pPr>
    </w:p>
    <w:p w14:paraId="787358C1" w14:textId="77777777" w:rsidR="00F555DE" w:rsidRDefault="00F555DE" w:rsidP="00F555DE">
      <w:pPr>
        <w:pStyle w:val="NormalWeb"/>
      </w:pPr>
      <w:r>
        <w:rPr>
          <w:rStyle w:val="Strong"/>
          <w:rFonts w:eastAsiaTheme="majorEastAsia"/>
        </w:rPr>
        <w:t>ABP Food Group</w:t>
      </w:r>
      <w:r>
        <w:t xml:space="preserve"> (2024) </w:t>
      </w:r>
      <w:r>
        <w:rPr>
          <w:rStyle w:val="Emphasis"/>
          <w:rFonts w:eastAsiaTheme="majorEastAsia"/>
        </w:rPr>
        <w:t>Company Overview</w:t>
      </w:r>
      <w:r>
        <w:t xml:space="preserve">. Available at: </w:t>
      </w:r>
      <w:hyperlink r:id="rId9" w:tgtFrame="_new" w:history="1">
        <w:r>
          <w:rPr>
            <w:rStyle w:val="Hyperlink"/>
            <w:rFonts w:eastAsiaTheme="majorEastAsia"/>
          </w:rPr>
          <w:t>https://abpfoodgroup.com</w:t>
        </w:r>
      </w:hyperlink>
      <w:r>
        <w:t xml:space="preserve"> (Accessed: 15 November 2025).</w:t>
      </w:r>
    </w:p>
    <w:p w14:paraId="7C20EC1B" w14:textId="77777777" w:rsidR="00F555DE" w:rsidRDefault="00F555DE" w:rsidP="00F555DE">
      <w:pPr>
        <w:pStyle w:val="NormalWeb"/>
      </w:pPr>
      <w:r>
        <w:rPr>
          <w:rStyle w:val="Strong"/>
          <w:rFonts w:eastAsiaTheme="majorEastAsia"/>
        </w:rPr>
        <w:t>Armstrong, M. and Taylor, S.</w:t>
      </w:r>
      <w:r>
        <w:t xml:space="preserve"> (2023) </w:t>
      </w:r>
      <w:r>
        <w:rPr>
          <w:rStyle w:val="Emphasis"/>
          <w:rFonts w:eastAsiaTheme="majorEastAsia"/>
        </w:rPr>
        <w:t>Armstrong’s Handbook of Human Resource Management Practice</w:t>
      </w:r>
      <w:r>
        <w:t>. 16th edn. London: Kogan Page.</w:t>
      </w:r>
    </w:p>
    <w:p w14:paraId="160EBBBA" w14:textId="77777777" w:rsidR="00F555DE" w:rsidRDefault="00F555DE" w:rsidP="00F555DE">
      <w:pPr>
        <w:pStyle w:val="NormalWeb"/>
      </w:pPr>
      <w:r>
        <w:rPr>
          <w:rStyle w:val="Strong"/>
          <w:rFonts w:eastAsiaTheme="majorEastAsia"/>
        </w:rPr>
        <w:t>Beardwell, J. and Thompson, A.</w:t>
      </w:r>
      <w:r>
        <w:t xml:space="preserve"> (2021) </w:t>
      </w:r>
      <w:r>
        <w:rPr>
          <w:rStyle w:val="Emphasis"/>
          <w:rFonts w:eastAsiaTheme="majorEastAsia"/>
        </w:rPr>
        <w:t>Human Resource Management: A Contemporary Approach</w:t>
      </w:r>
      <w:r>
        <w:t>. 9th edn. Harlow: Pearson.</w:t>
      </w:r>
    </w:p>
    <w:p w14:paraId="4E44820C" w14:textId="013673FF" w:rsidR="00F555DE" w:rsidRDefault="00F555DE" w:rsidP="00F555DE">
      <w:pPr>
        <w:pStyle w:val="NormalWeb"/>
      </w:pPr>
      <w:r>
        <w:rPr>
          <w:rStyle w:val="Strong"/>
          <w:rFonts w:eastAsiaTheme="majorEastAsia"/>
        </w:rPr>
        <w:t>CIPD</w:t>
      </w:r>
      <w:r>
        <w:t xml:space="preserve"> </w:t>
      </w:r>
      <w:r w:rsidR="00E5241E">
        <w:rPr>
          <w:lang w:val="en-GB"/>
        </w:rPr>
        <w:t>(</w:t>
      </w:r>
      <w:r>
        <w:t>2023</w:t>
      </w:r>
      <w:r w:rsidR="00E5241E">
        <w:rPr>
          <w:lang w:val="en-GB"/>
        </w:rPr>
        <w:t xml:space="preserve">) </w:t>
      </w:r>
      <w:r>
        <w:rPr>
          <w:rStyle w:val="Emphasis"/>
          <w:rFonts w:eastAsiaTheme="majorEastAsia"/>
        </w:rPr>
        <w:t>People Profession 2030: Evolving HR Practice in a Changing World</w:t>
      </w:r>
      <w:r>
        <w:t>. London: Chartered Institute of Personnel and Development.</w:t>
      </w:r>
    </w:p>
    <w:p w14:paraId="353DD808" w14:textId="77777777" w:rsidR="00F555DE" w:rsidRDefault="00F555DE" w:rsidP="00F555DE">
      <w:pPr>
        <w:pStyle w:val="NormalWeb"/>
      </w:pPr>
      <w:r>
        <w:rPr>
          <w:rStyle w:val="Strong"/>
          <w:rFonts w:eastAsiaTheme="majorEastAsia"/>
        </w:rPr>
        <w:t>CIPD</w:t>
      </w:r>
      <w:r>
        <w:t xml:space="preserve"> (2022) </w:t>
      </w:r>
      <w:r>
        <w:rPr>
          <w:rStyle w:val="Emphasis"/>
          <w:rFonts w:eastAsiaTheme="majorEastAsia"/>
        </w:rPr>
        <w:t>Flexible and Hybrid Working Practices</w:t>
      </w:r>
      <w:r>
        <w:t>. London: Chartered Institute of Personnel and Development.</w:t>
      </w:r>
    </w:p>
    <w:p w14:paraId="2095844C" w14:textId="77777777" w:rsidR="00F555DE" w:rsidRDefault="00F555DE" w:rsidP="00F555DE">
      <w:pPr>
        <w:pStyle w:val="NormalWeb"/>
      </w:pPr>
      <w:r>
        <w:rPr>
          <w:rStyle w:val="Strong"/>
          <w:rFonts w:eastAsiaTheme="majorEastAsia"/>
        </w:rPr>
        <w:t>Drucker, P.</w:t>
      </w:r>
      <w:r>
        <w:t xml:space="preserve"> (2019) </w:t>
      </w:r>
      <w:r>
        <w:rPr>
          <w:rStyle w:val="Emphasis"/>
          <w:rFonts w:eastAsiaTheme="majorEastAsia"/>
        </w:rPr>
        <w:t>Management Challenges for the 21st Century</w:t>
      </w:r>
      <w:r>
        <w:t>. Oxford: Butterworth-Heinemann.</w:t>
      </w:r>
    </w:p>
    <w:p w14:paraId="230125D6" w14:textId="77777777" w:rsidR="00F555DE" w:rsidRDefault="00F555DE" w:rsidP="00F555DE">
      <w:pPr>
        <w:pStyle w:val="NormalWeb"/>
      </w:pPr>
      <w:r>
        <w:rPr>
          <w:rStyle w:val="Strong"/>
          <w:rFonts w:eastAsiaTheme="majorEastAsia"/>
        </w:rPr>
        <w:t>Kotter, J. P.</w:t>
      </w:r>
      <w:r>
        <w:t xml:space="preserve"> (2012) </w:t>
      </w:r>
      <w:r>
        <w:rPr>
          <w:rStyle w:val="Emphasis"/>
          <w:rFonts w:eastAsiaTheme="majorEastAsia"/>
        </w:rPr>
        <w:t>Leading Change</w:t>
      </w:r>
      <w:r>
        <w:t>. Boston: Harvard Business Review Press.</w:t>
      </w:r>
    </w:p>
    <w:p w14:paraId="7E154E7E" w14:textId="77777777" w:rsidR="00F555DE" w:rsidRDefault="00F555DE" w:rsidP="00F555DE">
      <w:pPr>
        <w:pStyle w:val="NormalWeb"/>
      </w:pPr>
      <w:r>
        <w:rPr>
          <w:rStyle w:val="Strong"/>
          <w:rFonts w:eastAsiaTheme="majorEastAsia"/>
        </w:rPr>
        <w:t>Lewin, K.</w:t>
      </w:r>
      <w:r>
        <w:t xml:space="preserve"> (1951) </w:t>
      </w:r>
      <w:r>
        <w:rPr>
          <w:rStyle w:val="Emphasis"/>
          <w:rFonts w:eastAsiaTheme="majorEastAsia"/>
        </w:rPr>
        <w:t>Field Theory in Social Science</w:t>
      </w:r>
      <w:r>
        <w:t>. New York: Harper &amp; Row.</w:t>
      </w:r>
    </w:p>
    <w:p w14:paraId="12712A1E" w14:textId="77777777" w:rsidR="00F555DE" w:rsidRDefault="00F555DE" w:rsidP="00F555DE">
      <w:pPr>
        <w:pStyle w:val="NormalWeb"/>
      </w:pPr>
      <w:r>
        <w:rPr>
          <w:rStyle w:val="Strong"/>
          <w:rFonts w:eastAsiaTheme="majorEastAsia"/>
        </w:rPr>
        <w:t>Marr, B.</w:t>
      </w:r>
      <w:r>
        <w:t xml:space="preserve"> (2022) </w:t>
      </w:r>
      <w:r>
        <w:rPr>
          <w:rStyle w:val="Emphasis"/>
          <w:rFonts w:eastAsiaTheme="majorEastAsia"/>
        </w:rPr>
        <w:t>The Future of Work: Technology, Digitalisation and Human Capabilities</w:t>
      </w:r>
      <w:r>
        <w:t>. London: Bloomsbury.</w:t>
      </w:r>
    </w:p>
    <w:p w14:paraId="1A697B92" w14:textId="77777777" w:rsidR="00F555DE" w:rsidRDefault="00F555DE" w:rsidP="00F555DE">
      <w:pPr>
        <w:pStyle w:val="NormalWeb"/>
      </w:pPr>
      <w:r>
        <w:rPr>
          <w:rStyle w:val="Strong"/>
          <w:rFonts w:eastAsiaTheme="majorEastAsia"/>
        </w:rPr>
        <w:t>McKinsey &amp; Company</w:t>
      </w:r>
      <w:r>
        <w:t xml:space="preserve"> (2021) </w:t>
      </w:r>
      <w:r>
        <w:rPr>
          <w:rStyle w:val="Emphasis"/>
          <w:rFonts w:eastAsiaTheme="majorEastAsia"/>
        </w:rPr>
        <w:t>Digital Transformation in Manufacturing and Food Processing</w:t>
      </w:r>
      <w:r>
        <w:t xml:space="preserve">. Available at: </w:t>
      </w:r>
      <w:hyperlink r:id="rId10" w:tgtFrame="_new" w:history="1">
        <w:r>
          <w:rPr>
            <w:rStyle w:val="Hyperlink"/>
            <w:rFonts w:eastAsiaTheme="majorEastAsia"/>
          </w:rPr>
          <w:t>https://www.mckinsey.com</w:t>
        </w:r>
      </w:hyperlink>
      <w:r>
        <w:t xml:space="preserve"> (Accessed: 15 November 2025).</w:t>
      </w:r>
    </w:p>
    <w:p w14:paraId="5BB64C21" w14:textId="77777777" w:rsidR="00F555DE" w:rsidRDefault="00F555DE" w:rsidP="00F555DE">
      <w:pPr>
        <w:pStyle w:val="NormalWeb"/>
      </w:pPr>
      <w:r>
        <w:rPr>
          <w:rStyle w:val="Strong"/>
          <w:rFonts w:eastAsiaTheme="majorEastAsia"/>
        </w:rPr>
        <w:t>Michael Page UK</w:t>
      </w:r>
      <w:r>
        <w:t xml:space="preserve"> (2023) </w:t>
      </w:r>
      <w:r>
        <w:rPr>
          <w:rStyle w:val="Emphasis"/>
          <w:rFonts w:eastAsiaTheme="majorEastAsia"/>
        </w:rPr>
        <w:t>The Impact of Technology on HR and Workforce Trends</w:t>
      </w:r>
      <w:r>
        <w:t>. London: Michael Page Recruitment.</w:t>
      </w:r>
    </w:p>
    <w:p w14:paraId="7B9381C0" w14:textId="77777777" w:rsidR="00F555DE" w:rsidRDefault="00F555DE" w:rsidP="00F555DE">
      <w:pPr>
        <w:pStyle w:val="NormalWeb"/>
      </w:pPr>
      <w:r>
        <w:rPr>
          <w:rStyle w:val="Strong"/>
          <w:rFonts w:eastAsiaTheme="majorEastAsia"/>
        </w:rPr>
        <w:t>Prosci</w:t>
      </w:r>
      <w:r>
        <w:t xml:space="preserve"> (2021) </w:t>
      </w:r>
      <w:r>
        <w:rPr>
          <w:rStyle w:val="Emphasis"/>
          <w:rFonts w:eastAsiaTheme="majorEastAsia"/>
        </w:rPr>
        <w:t>ADKAR: A Model for Change in Business, Government and Our Community</w:t>
      </w:r>
      <w:r>
        <w:t>. Colorado: Prosci Learning Centre.</w:t>
      </w:r>
    </w:p>
    <w:p w14:paraId="64E594F0" w14:textId="77777777" w:rsidR="00F555DE" w:rsidRDefault="00F555DE" w:rsidP="00F555DE">
      <w:pPr>
        <w:pStyle w:val="NormalWeb"/>
      </w:pPr>
      <w:r>
        <w:rPr>
          <w:rStyle w:val="Strong"/>
          <w:rFonts w:eastAsiaTheme="majorEastAsia"/>
        </w:rPr>
        <w:t>Sandelands, E.</w:t>
      </w:r>
      <w:r>
        <w:t xml:space="preserve"> (2020) </w:t>
      </w:r>
      <w:r>
        <w:rPr>
          <w:rStyle w:val="Emphasis"/>
          <w:rFonts w:eastAsiaTheme="majorEastAsia"/>
        </w:rPr>
        <w:t>Managing Workplace Wellbeing in Industrial Settings</w:t>
      </w:r>
      <w:r>
        <w:t>. London: Routledge.</w:t>
      </w:r>
    </w:p>
    <w:p w14:paraId="568FB47F" w14:textId="77777777" w:rsidR="00F555DE" w:rsidRDefault="00F555DE" w:rsidP="00F555DE">
      <w:pPr>
        <w:pStyle w:val="NormalWeb"/>
      </w:pPr>
      <w:r>
        <w:rPr>
          <w:rStyle w:val="Strong"/>
          <w:rFonts w:eastAsiaTheme="majorEastAsia"/>
        </w:rPr>
        <w:t>Taylor, P. and Bain, P.</w:t>
      </w:r>
      <w:r>
        <w:t xml:space="preserve"> (2020) ‘Digitalisation and Labour Process Change in Manufacturing’, </w:t>
      </w:r>
      <w:r>
        <w:rPr>
          <w:rStyle w:val="Emphasis"/>
          <w:rFonts w:eastAsiaTheme="majorEastAsia"/>
        </w:rPr>
        <w:t>Work, Employment and Society</w:t>
      </w:r>
      <w:r>
        <w:t>, 34(7), pp. 1150–1168.</w:t>
      </w:r>
    </w:p>
    <w:p w14:paraId="0032CB52" w14:textId="77777777" w:rsidR="00F555DE" w:rsidRPr="00F555DE" w:rsidRDefault="00F555DE" w:rsidP="00F555DE">
      <w:pPr>
        <w:jc w:val="center"/>
        <w:rPr>
          <w:b/>
          <w:bCs/>
          <w:i/>
          <w:iCs/>
          <w:lang w:val="en-GB"/>
        </w:rPr>
      </w:pPr>
    </w:p>
    <w:sectPr w:rsidR="00F555DE" w:rsidRPr="00F555DE">
      <w:foot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65335" w14:textId="77777777" w:rsidR="002774AD" w:rsidRDefault="002774AD" w:rsidP="004F50C0">
      <w:pPr>
        <w:spacing w:after="0" w:line="240" w:lineRule="auto"/>
      </w:pPr>
      <w:r>
        <w:separator/>
      </w:r>
    </w:p>
  </w:endnote>
  <w:endnote w:type="continuationSeparator" w:id="0">
    <w:p w14:paraId="7278DB1D" w14:textId="77777777" w:rsidR="002774AD" w:rsidRDefault="002774AD" w:rsidP="004F5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CC"/>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840662"/>
      <w:docPartObj>
        <w:docPartGallery w:val="Page Numbers (Bottom of Page)"/>
        <w:docPartUnique/>
      </w:docPartObj>
    </w:sdtPr>
    <w:sdtEndPr>
      <w:rPr>
        <w:noProof/>
      </w:rPr>
    </w:sdtEndPr>
    <w:sdtContent>
      <w:p w14:paraId="6E01CF98" w14:textId="6BF63DA3" w:rsidR="004F50C0" w:rsidRDefault="004F50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4D2728" w14:textId="77777777" w:rsidR="004F50C0" w:rsidRDefault="004F5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595B79" w14:textId="77777777" w:rsidR="002774AD" w:rsidRDefault="002774AD" w:rsidP="004F50C0">
      <w:pPr>
        <w:spacing w:after="0" w:line="240" w:lineRule="auto"/>
      </w:pPr>
      <w:r>
        <w:separator/>
      </w:r>
    </w:p>
  </w:footnote>
  <w:footnote w:type="continuationSeparator" w:id="0">
    <w:p w14:paraId="5D1D04BF" w14:textId="77777777" w:rsidR="002774AD" w:rsidRDefault="002774AD" w:rsidP="004F50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B5F"/>
    <w:rsid w:val="002774AD"/>
    <w:rsid w:val="004330D5"/>
    <w:rsid w:val="004F50C0"/>
    <w:rsid w:val="005578CC"/>
    <w:rsid w:val="007744CC"/>
    <w:rsid w:val="008240D4"/>
    <w:rsid w:val="009A4B5F"/>
    <w:rsid w:val="00E2704C"/>
    <w:rsid w:val="00E5241E"/>
    <w:rsid w:val="00EC3CBE"/>
    <w:rsid w:val="00EE5E24"/>
    <w:rsid w:val="00F555D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B1E42"/>
  <w15:chartTrackingRefBased/>
  <w15:docId w15:val="{66F1AEDD-6D13-46A3-9103-173F21419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B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B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B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B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B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B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B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B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B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B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B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B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B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B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B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B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B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B5F"/>
    <w:rPr>
      <w:rFonts w:eastAsiaTheme="majorEastAsia" w:cstheme="majorBidi"/>
      <w:color w:val="272727" w:themeColor="text1" w:themeTint="D8"/>
    </w:rPr>
  </w:style>
  <w:style w:type="paragraph" w:styleId="Title">
    <w:name w:val="Title"/>
    <w:basedOn w:val="Normal"/>
    <w:next w:val="Normal"/>
    <w:link w:val="TitleChar"/>
    <w:uiPriority w:val="10"/>
    <w:qFormat/>
    <w:rsid w:val="009A4B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B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B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B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B5F"/>
    <w:pPr>
      <w:spacing w:before="160"/>
      <w:jc w:val="center"/>
    </w:pPr>
    <w:rPr>
      <w:i/>
      <w:iCs/>
      <w:color w:val="404040" w:themeColor="text1" w:themeTint="BF"/>
    </w:rPr>
  </w:style>
  <w:style w:type="character" w:customStyle="1" w:styleId="QuoteChar">
    <w:name w:val="Quote Char"/>
    <w:basedOn w:val="DefaultParagraphFont"/>
    <w:link w:val="Quote"/>
    <w:uiPriority w:val="29"/>
    <w:rsid w:val="009A4B5F"/>
    <w:rPr>
      <w:i/>
      <w:iCs/>
      <w:color w:val="404040" w:themeColor="text1" w:themeTint="BF"/>
    </w:rPr>
  </w:style>
  <w:style w:type="paragraph" w:styleId="ListParagraph">
    <w:name w:val="List Paragraph"/>
    <w:basedOn w:val="Normal"/>
    <w:uiPriority w:val="34"/>
    <w:qFormat/>
    <w:rsid w:val="009A4B5F"/>
    <w:pPr>
      <w:ind w:left="720"/>
      <w:contextualSpacing/>
    </w:pPr>
  </w:style>
  <w:style w:type="character" w:styleId="IntenseEmphasis">
    <w:name w:val="Intense Emphasis"/>
    <w:basedOn w:val="DefaultParagraphFont"/>
    <w:uiPriority w:val="21"/>
    <w:qFormat/>
    <w:rsid w:val="009A4B5F"/>
    <w:rPr>
      <w:i/>
      <w:iCs/>
      <w:color w:val="0F4761" w:themeColor="accent1" w:themeShade="BF"/>
    </w:rPr>
  </w:style>
  <w:style w:type="paragraph" w:styleId="IntenseQuote">
    <w:name w:val="Intense Quote"/>
    <w:basedOn w:val="Normal"/>
    <w:next w:val="Normal"/>
    <w:link w:val="IntenseQuoteChar"/>
    <w:uiPriority w:val="30"/>
    <w:qFormat/>
    <w:rsid w:val="009A4B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B5F"/>
    <w:rPr>
      <w:i/>
      <w:iCs/>
      <w:color w:val="0F4761" w:themeColor="accent1" w:themeShade="BF"/>
    </w:rPr>
  </w:style>
  <w:style w:type="character" w:styleId="IntenseReference">
    <w:name w:val="Intense Reference"/>
    <w:basedOn w:val="DefaultParagraphFont"/>
    <w:uiPriority w:val="32"/>
    <w:qFormat/>
    <w:rsid w:val="009A4B5F"/>
    <w:rPr>
      <w:b/>
      <w:bCs/>
      <w:smallCaps/>
      <w:color w:val="0F4761" w:themeColor="accent1" w:themeShade="BF"/>
      <w:spacing w:val="5"/>
    </w:rPr>
  </w:style>
  <w:style w:type="character" w:styleId="Strong">
    <w:name w:val="Strong"/>
    <w:basedOn w:val="DefaultParagraphFont"/>
    <w:uiPriority w:val="22"/>
    <w:qFormat/>
    <w:rsid w:val="009A4B5F"/>
    <w:rPr>
      <w:b/>
      <w:bCs/>
    </w:rPr>
  </w:style>
  <w:style w:type="character" w:styleId="Emphasis">
    <w:name w:val="Emphasis"/>
    <w:basedOn w:val="DefaultParagraphFont"/>
    <w:uiPriority w:val="20"/>
    <w:qFormat/>
    <w:rsid w:val="009A4B5F"/>
    <w:rPr>
      <w:i/>
      <w:iCs/>
    </w:rPr>
  </w:style>
  <w:style w:type="paragraph" w:styleId="NormalWeb">
    <w:name w:val="Normal (Web)"/>
    <w:basedOn w:val="Normal"/>
    <w:uiPriority w:val="99"/>
    <w:semiHidden/>
    <w:unhideWhenUsed/>
    <w:rsid w:val="009A4B5F"/>
    <w:pPr>
      <w:spacing w:before="100" w:beforeAutospacing="1" w:after="100" w:afterAutospacing="1" w:line="240" w:lineRule="auto"/>
    </w:pPr>
    <w:rPr>
      <w:rFonts w:ascii="Times New Roman" w:eastAsia="Times New Roman" w:hAnsi="Times New Roman" w:cs="Times New Roman"/>
      <w:kern w:val="0"/>
      <w:lang w:eastAsia="bg-BG"/>
      <w14:ligatures w14:val="none"/>
    </w:rPr>
  </w:style>
  <w:style w:type="character" w:styleId="Hyperlink">
    <w:name w:val="Hyperlink"/>
    <w:basedOn w:val="DefaultParagraphFont"/>
    <w:uiPriority w:val="99"/>
    <w:semiHidden/>
    <w:unhideWhenUsed/>
    <w:rsid w:val="00F555DE"/>
    <w:rPr>
      <w:color w:val="0000FF"/>
      <w:u w:val="single"/>
    </w:rPr>
  </w:style>
  <w:style w:type="paragraph" w:styleId="Header">
    <w:name w:val="header"/>
    <w:basedOn w:val="Normal"/>
    <w:link w:val="HeaderChar"/>
    <w:uiPriority w:val="99"/>
    <w:unhideWhenUsed/>
    <w:rsid w:val="004F50C0"/>
    <w:pPr>
      <w:tabs>
        <w:tab w:val="center" w:pos="4536"/>
        <w:tab w:val="right" w:pos="9072"/>
      </w:tabs>
      <w:spacing w:after="0" w:line="240" w:lineRule="auto"/>
    </w:pPr>
  </w:style>
  <w:style w:type="character" w:customStyle="1" w:styleId="HeaderChar">
    <w:name w:val="Header Char"/>
    <w:basedOn w:val="DefaultParagraphFont"/>
    <w:link w:val="Header"/>
    <w:uiPriority w:val="99"/>
    <w:rsid w:val="004F50C0"/>
  </w:style>
  <w:style w:type="paragraph" w:styleId="Footer">
    <w:name w:val="footer"/>
    <w:basedOn w:val="Normal"/>
    <w:link w:val="FooterChar"/>
    <w:uiPriority w:val="99"/>
    <w:unhideWhenUsed/>
    <w:rsid w:val="004F50C0"/>
    <w:pPr>
      <w:tabs>
        <w:tab w:val="center" w:pos="4536"/>
        <w:tab w:val="right" w:pos="9072"/>
      </w:tabs>
      <w:spacing w:after="0" w:line="240" w:lineRule="auto"/>
    </w:pPr>
  </w:style>
  <w:style w:type="character" w:customStyle="1" w:styleId="FooterChar">
    <w:name w:val="Footer Char"/>
    <w:basedOn w:val="DefaultParagraphFont"/>
    <w:link w:val="Footer"/>
    <w:uiPriority w:val="99"/>
    <w:rsid w:val="004F5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mckinsey.com" TargetMode="External"/><Relationship Id="rId4" Type="http://schemas.openxmlformats.org/officeDocument/2006/relationships/styles" Target="styles.xml"/><Relationship Id="rId9" Type="http://schemas.openxmlformats.org/officeDocument/2006/relationships/hyperlink" Target="https://abpfood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13c87043564bbdd2f950955411babd08">
  <xsd:schema xmlns:xsd="http://www.w3.org/2001/XMLSchema" xmlns:xs="http://www.w3.org/2001/XMLSchema" xmlns:p="http://schemas.microsoft.com/office/2006/metadata/properties" xmlns:ns3="0085e1a2-9cbf-4b92-866b-21f3c89040b6" targetNamespace="http://schemas.microsoft.com/office/2006/metadata/properties" ma:root="true" ma:fieldsID="c2438e3d2898508b48bb11ca25a3398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A4ECB0-BF75-4BD4-B4D0-1E9B81917563}">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9315B1B7-EA22-47C1-A356-F3C9FDAAA2D7}">
  <ds:schemaRefs>
    <ds:schemaRef ds:uri="http://schemas.microsoft.com/sharepoint/v3/contenttype/forms"/>
  </ds:schemaRefs>
</ds:datastoreItem>
</file>

<file path=customXml/itemProps3.xml><?xml version="1.0" encoding="utf-8"?>
<ds:datastoreItem xmlns:ds="http://schemas.openxmlformats.org/officeDocument/2006/customXml" ds:itemID="{F391DAAC-112B-4F8D-97B6-5EE3A8DB19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2059</Words>
  <Characters>14275</Characters>
  <Application>Microsoft Office Word</Application>
  <DocSecurity>0</DocSecurity>
  <Lines>250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Sofiya Radkova Williams (2407274)</dc:creator>
  <cp:keywords/>
  <dc:description/>
  <cp:lastModifiedBy>Sofiya Radkova Williams (2407274)</cp:lastModifiedBy>
  <cp:revision>2</cp:revision>
  <dcterms:created xsi:type="dcterms:W3CDTF">2025-11-20T22:22:00Z</dcterms:created>
  <dcterms:modified xsi:type="dcterms:W3CDTF">2025-11-20T22:22:00Z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