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F8327" w14:textId="7DBABEC8" w:rsidR="00141D81" w:rsidRDefault="00F20E70" w:rsidP="00062425">
      <w:pPr>
        <w:jc w:val="center"/>
        <w:rPr>
          <w:rFonts w:ascii="Arial" w:hAnsi="Arial" w:cs="Arial"/>
          <w:sz w:val="24"/>
          <w:szCs w:val="24"/>
        </w:rPr>
      </w:pPr>
      <w:r>
        <w:rPr>
          <w:rFonts w:ascii="Arial" w:hAnsi="Arial" w:cs="Arial"/>
          <w:b/>
          <w:bCs/>
          <w:sz w:val="24"/>
          <w:szCs w:val="24"/>
          <w:u w:val="single"/>
        </w:rPr>
        <w:t xml:space="preserve">The Role of </w:t>
      </w:r>
      <w:r w:rsidR="005B3DF9">
        <w:rPr>
          <w:rFonts w:ascii="Arial" w:hAnsi="Arial" w:cs="Arial"/>
          <w:b/>
          <w:bCs/>
          <w:sz w:val="24"/>
          <w:szCs w:val="24"/>
          <w:u w:val="single"/>
        </w:rPr>
        <w:t xml:space="preserve">Offender Profiling </w:t>
      </w:r>
    </w:p>
    <w:p w14:paraId="23022E95" w14:textId="19800139" w:rsidR="7E5CA852" w:rsidRDefault="7E5CA852" w:rsidP="44C9C5D6">
      <w:pPr>
        <w:spacing w:line="360" w:lineRule="auto"/>
        <w:rPr>
          <w:rFonts w:ascii="Arial" w:hAnsi="Arial" w:cs="Arial"/>
          <w:sz w:val="24"/>
          <w:szCs w:val="24"/>
        </w:rPr>
      </w:pPr>
      <w:r w:rsidRPr="44C9C5D6">
        <w:rPr>
          <w:rFonts w:ascii="Arial" w:hAnsi="Arial" w:cs="Arial"/>
          <w:sz w:val="24"/>
          <w:szCs w:val="24"/>
        </w:rPr>
        <w:t>For many years, offender profiling has been used as a</w:t>
      </w:r>
      <w:r w:rsidR="26C68EF4" w:rsidRPr="44C9C5D6">
        <w:rPr>
          <w:rFonts w:ascii="Arial" w:hAnsi="Arial" w:cs="Arial"/>
          <w:sz w:val="24"/>
          <w:szCs w:val="24"/>
        </w:rPr>
        <w:t xml:space="preserve">n investigative technique which is widely used by the authorities </w:t>
      </w:r>
      <w:r w:rsidR="20DC75F1" w:rsidRPr="44C9C5D6">
        <w:rPr>
          <w:rFonts w:ascii="Arial" w:hAnsi="Arial" w:cs="Arial"/>
          <w:sz w:val="24"/>
          <w:szCs w:val="24"/>
        </w:rPr>
        <w:t>(Fox &amp; Farrington, 2018</w:t>
      </w:r>
      <w:r w:rsidR="3401B17B" w:rsidRPr="44C9C5D6">
        <w:rPr>
          <w:rFonts w:ascii="Arial" w:hAnsi="Arial" w:cs="Arial"/>
          <w:sz w:val="24"/>
          <w:szCs w:val="24"/>
        </w:rPr>
        <w:t>; Fox, 2022</w:t>
      </w:r>
      <w:r w:rsidR="20DC75F1" w:rsidRPr="44C9C5D6">
        <w:rPr>
          <w:rFonts w:ascii="Arial" w:hAnsi="Arial" w:cs="Arial"/>
          <w:sz w:val="24"/>
          <w:szCs w:val="24"/>
        </w:rPr>
        <w:t xml:space="preserve">). Its main purpose is to </w:t>
      </w:r>
      <w:r w:rsidR="68209011" w:rsidRPr="44C9C5D6">
        <w:rPr>
          <w:rFonts w:ascii="Arial" w:hAnsi="Arial" w:cs="Arial"/>
          <w:sz w:val="24"/>
          <w:szCs w:val="24"/>
        </w:rPr>
        <w:t xml:space="preserve">assist in determining the primary behavioural, </w:t>
      </w:r>
      <w:proofErr w:type="gramStart"/>
      <w:r w:rsidR="68209011" w:rsidRPr="44C9C5D6">
        <w:rPr>
          <w:rFonts w:ascii="Arial" w:hAnsi="Arial" w:cs="Arial"/>
          <w:sz w:val="24"/>
          <w:szCs w:val="24"/>
        </w:rPr>
        <w:t>demographic</w:t>
      </w:r>
      <w:proofErr w:type="gramEnd"/>
      <w:r w:rsidR="68209011" w:rsidRPr="44C9C5D6">
        <w:rPr>
          <w:rFonts w:ascii="Arial" w:hAnsi="Arial" w:cs="Arial"/>
          <w:sz w:val="24"/>
          <w:szCs w:val="24"/>
        </w:rPr>
        <w:t xml:space="preserve"> and ps</w:t>
      </w:r>
      <w:r w:rsidR="69BC6072" w:rsidRPr="44C9C5D6">
        <w:rPr>
          <w:rFonts w:ascii="Arial" w:hAnsi="Arial" w:cs="Arial"/>
          <w:sz w:val="24"/>
          <w:szCs w:val="24"/>
        </w:rPr>
        <w:t>ychological traits of an offender by analysing their actions left at the crime scene.</w:t>
      </w:r>
      <w:r w:rsidR="4E6E3913" w:rsidRPr="44C9C5D6">
        <w:rPr>
          <w:rFonts w:ascii="Arial" w:hAnsi="Arial" w:cs="Arial"/>
          <w:sz w:val="24"/>
          <w:szCs w:val="24"/>
        </w:rPr>
        <w:t xml:space="preserve"> </w:t>
      </w:r>
      <w:r w:rsidR="56B8C44F" w:rsidRPr="44C9C5D6">
        <w:rPr>
          <w:rFonts w:ascii="Arial" w:hAnsi="Arial" w:cs="Arial"/>
          <w:sz w:val="24"/>
          <w:szCs w:val="24"/>
        </w:rPr>
        <w:t>A</w:t>
      </w:r>
      <w:r w:rsidR="4E6E3913" w:rsidRPr="44C9C5D6">
        <w:rPr>
          <w:rFonts w:ascii="Arial" w:hAnsi="Arial" w:cs="Arial"/>
          <w:sz w:val="24"/>
          <w:szCs w:val="24"/>
        </w:rPr>
        <w:t xml:space="preserve">ccording to Ainsworth (2001), </w:t>
      </w:r>
      <w:r w:rsidR="5C66F0CB" w:rsidRPr="44C9C5D6">
        <w:rPr>
          <w:rFonts w:ascii="Arial" w:hAnsi="Arial" w:cs="Arial"/>
          <w:sz w:val="24"/>
          <w:szCs w:val="24"/>
        </w:rPr>
        <w:t xml:space="preserve">profiling is essentially the process of </w:t>
      </w:r>
      <w:r w:rsidR="30156E74" w:rsidRPr="44C9C5D6">
        <w:rPr>
          <w:rFonts w:ascii="Arial" w:hAnsi="Arial" w:cs="Arial"/>
          <w:sz w:val="24"/>
          <w:szCs w:val="24"/>
        </w:rPr>
        <w:t>creating a profile of the unidentified offender by utilising all the information that is rel</w:t>
      </w:r>
      <w:r w:rsidR="02D11019" w:rsidRPr="44C9C5D6">
        <w:rPr>
          <w:rFonts w:ascii="Arial" w:hAnsi="Arial" w:cs="Arial"/>
          <w:sz w:val="24"/>
          <w:szCs w:val="24"/>
        </w:rPr>
        <w:t>e</w:t>
      </w:r>
      <w:r w:rsidR="30156E74" w:rsidRPr="44C9C5D6">
        <w:rPr>
          <w:rFonts w:ascii="Arial" w:hAnsi="Arial" w:cs="Arial"/>
          <w:sz w:val="24"/>
          <w:szCs w:val="24"/>
        </w:rPr>
        <w:t xml:space="preserve">vant </w:t>
      </w:r>
      <w:r w:rsidR="282384EC" w:rsidRPr="44C9C5D6">
        <w:rPr>
          <w:rFonts w:ascii="Arial" w:hAnsi="Arial" w:cs="Arial"/>
          <w:sz w:val="24"/>
          <w:szCs w:val="24"/>
        </w:rPr>
        <w:t xml:space="preserve">about the crime scene, offence, and the individual </w:t>
      </w:r>
      <w:r w:rsidR="3512650E" w:rsidRPr="44C9C5D6">
        <w:rPr>
          <w:rFonts w:ascii="Arial" w:hAnsi="Arial" w:cs="Arial"/>
          <w:sz w:val="24"/>
          <w:szCs w:val="24"/>
        </w:rPr>
        <w:t>who</w:t>
      </w:r>
      <w:r w:rsidR="282384EC" w:rsidRPr="44C9C5D6">
        <w:rPr>
          <w:rFonts w:ascii="Arial" w:hAnsi="Arial" w:cs="Arial"/>
          <w:sz w:val="24"/>
          <w:szCs w:val="24"/>
        </w:rPr>
        <w:t xml:space="preserve"> was victimised.</w:t>
      </w:r>
      <w:r w:rsidR="6D952F49" w:rsidRPr="44C9C5D6">
        <w:rPr>
          <w:rFonts w:ascii="Arial" w:hAnsi="Arial" w:cs="Arial"/>
          <w:sz w:val="24"/>
          <w:szCs w:val="24"/>
        </w:rPr>
        <w:t xml:space="preserve"> </w:t>
      </w:r>
      <w:r w:rsidR="49CE8F50" w:rsidRPr="44C9C5D6">
        <w:rPr>
          <w:rFonts w:ascii="Arial" w:hAnsi="Arial" w:cs="Arial"/>
          <w:sz w:val="24"/>
          <w:szCs w:val="24"/>
        </w:rPr>
        <w:t xml:space="preserve">In simpler terms, </w:t>
      </w:r>
      <w:r w:rsidR="325DE697" w:rsidRPr="44C9C5D6">
        <w:rPr>
          <w:rFonts w:ascii="Arial" w:hAnsi="Arial" w:cs="Arial"/>
          <w:sz w:val="24"/>
          <w:szCs w:val="24"/>
        </w:rPr>
        <w:t>it makes</w:t>
      </w:r>
      <w:r w:rsidR="49CE8F50" w:rsidRPr="44C9C5D6">
        <w:rPr>
          <w:rFonts w:ascii="Arial" w:hAnsi="Arial" w:cs="Arial"/>
          <w:sz w:val="24"/>
          <w:szCs w:val="24"/>
        </w:rPr>
        <w:t xml:space="preserve"> predictions about the offenders based on the details </w:t>
      </w:r>
      <w:r w:rsidR="2A6741F8" w:rsidRPr="44C9C5D6">
        <w:rPr>
          <w:rFonts w:ascii="Arial" w:hAnsi="Arial" w:cs="Arial"/>
          <w:sz w:val="24"/>
          <w:szCs w:val="24"/>
        </w:rPr>
        <w:t xml:space="preserve">left </w:t>
      </w:r>
      <w:r w:rsidR="40BE5552" w:rsidRPr="44C9C5D6">
        <w:rPr>
          <w:rFonts w:ascii="Arial" w:hAnsi="Arial" w:cs="Arial"/>
          <w:sz w:val="24"/>
          <w:szCs w:val="24"/>
        </w:rPr>
        <w:t>at</w:t>
      </w:r>
      <w:r w:rsidR="2A6741F8" w:rsidRPr="44C9C5D6">
        <w:rPr>
          <w:rFonts w:ascii="Arial" w:hAnsi="Arial" w:cs="Arial"/>
          <w:sz w:val="24"/>
          <w:szCs w:val="24"/>
        </w:rPr>
        <w:t xml:space="preserve"> the crime </w:t>
      </w:r>
      <w:r w:rsidR="1043C0D2" w:rsidRPr="44C9C5D6">
        <w:rPr>
          <w:rFonts w:ascii="Arial" w:hAnsi="Arial" w:cs="Arial"/>
          <w:sz w:val="24"/>
          <w:szCs w:val="24"/>
        </w:rPr>
        <w:t xml:space="preserve">scene. </w:t>
      </w:r>
    </w:p>
    <w:p w14:paraId="6593B61C" w14:textId="5D8D9FDB" w:rsidR="7E5CA852" w:rsidRDefault="1043C0D2" w:rsidP="00FE534B">
      <w:pPr>
        <w:spacing w:line="360" w:lineRule="auto"/>
        <w:rPr>
          <w:rFonts w:ascii="Arial" w:hAnsi="Arial" w:cs="Arial"/>
          <w:sz w:val="24"/>
          <w:szCs w:val="24"/>
        </w:rPr>
      </w:pPr>
      <w:r w:rsidRPr="44C9C5D6">
        <w:rPr>
          <w:rFonts w:ascii="Arial" w:hAnsi="Arial" w:cs="Arial"/>
          <w:sz w:val="24"/>
          <w:szCs w:val="24"/>
        </w:rPr>
        <w:t>The</w:t>
      </w:r>
      <w:r w:rsidR="653E24F6" w:rsidRPr="44C9C5D6">
        <w:rPr>
          <w:rFonts w:ascii="Arial" w:hAnsi="Arial" w:cs="Arial"/>
          <w:sz w:val="24"/>
          <w:szCs w:val="24"/>
        </w:rPr>
        <w:t xml:space="preserve"> offender profiling approache</w:t>
      </w:r>
      <w:r w:rsidR="3A887300" w:rsidRPr="44C9C5D6">
        <w:rPr>
          <w:rFonts w:ascii="Arial" w:hAnsi="Arial" w:cs="Arial"/>
          <w:sz w:val="24"/>
          <w:szCs w:val="24"/>
        </w:rPr>
        <w:t>s</w:t>
      </w:r>
      <w:r w:rsidR="653E24F6" w:rsidRPr="44C9C5D6">
        <w:rPr>
          <w:rFonts w:ascii="Arial" w:hAnsi="Arial" w:cs="Arial"/>
          <w:sz w:val="24"/>
          <w:szCs w:val="24"/>
        </w:rPr>
        <w:t xml:space="preserve"> that will primarily be discussed in this piece are </w:t>
      </w:r>
      <w:r w:rsidR="7A66A7D3" w:rsidRPr="44C9C5D6">
        <w:rPr>
          <w:rFonts w:ascii="Arial" w:hAnsi="Arial" w:cs="Arial"/>
          <w:sz w:val="24"/>
          <w:szCs w:val="24"/>
        </w:rPr>
        <w:t xml:space="preserve">the top-down approach, which is mostly used by the FBI in the United States, and the </w:t>
      </w:r>
      <w:r w:rsidR="1627BE6F" w:rsidRPr="44C9C5D6">
        <w:rPr>
          <w:rFonts w:ascii="Arial" w:hAnsi="Arial" w:cs="Arial"/>
          <w:sz w:val="24"/>
          <w:szCs w:val="24"/>
        </w:rPr>
        <w:t>bottom-up approach, which is mostly used by law enforcement in the United Kingdom</w:t>
      </w:r>
      <w:r w:rsidR="1EB03969" w:rsidRPr="44C9C5D6">
        <w:rPr>
          <w:rFonts w:ascii="Arial" w:hAnsi="Arial" w:cs="Arial"/>
          <w:sz w:val="24"/>
          <w:szCs w:val="24"/>
        </w:rPr>
        <w:t xml:space="preserve"> and how the role of these approaches have influenced the authorities during the investigative </w:t>
      </w:r>
      <w:r w:rsidR="740F2F8F" w:rsidRPr="44C9C5D6">
        <w:rPr>
          <w:rFonts w:ascii="Arial" w:hAnsi="Arial" w:cs="Arial"/>
          <w:sz w:val="24"/>
          <w:szCs w:val="24"/>
        </w:rPr>
        <w:t xml:space="preserve">and judicial </w:t>
      </w:r>
      <w:r w:rsidR="1EB03969" w:rsidRPr="44C9C5D6">
        <w:rPr>
          <w:rFonts w:ascii="Arial" w:hAnsi="Arial" w:cs="Arial"/>
          <w:sz w:val="24"/>
          <w:szCs w:val="24"/>
        </w:rPr>
        <w:t>process</w:t>
      </w:r>
      <w:r w:rsidR="1627BE6F" w:rsidRPr="44C9C5D6">
        <w:rPr>
          <w:rFonts w:ascii="Arial" w:hAnsi="Arial" w:cs="Arial"/>
          <w:sz w:val="24"/>
          <w:szCs w:val="24"/>
        </w:rPr>
        <w:t>.</w:t>
      </w:r>
      <w:r w:rsidR="23C7728B" w:rsidRPr="44C9C5D6">
        <w:rPr>
          <w:rFonts w:ascii="Arial" w:hAnsi="Arial" w:cs="Arial"/>
          <w:sz w:val="24"/>
          <w:szCs w:val="24"/>
        </w:rPr>
        <w:t xml:space="preserve"> </w:t>
      </w:r>
      <w:r w:rsidR="1627BE6F" w:rsidRPr="44C9C5D6">
        <w:rPr>
          <w:rFonts w:ascii="Arial" w:hAnsi="Arial" w:cs="Arial"/>
          <w:sz w:val="24"/>
          <w:szCs w:val="24"/>
        </w:rPr>
        <w:t xml:space="preserve"> </w:t>
      </w:r>
    </w:p>
    <w:p w14:paraId="0DC5D3A4" w14:textId="6C86CB64" w:rsidR="0E590DDD" w:rsidRDefault="0E590DDD" w:rsidP="44C9C5D6">
      <w:pPr>
        <w:spacing w:line="360" w:lineRule="auto"/>
        <w:rPr>
          <w:rFonts w:ascii="Arial" w:eastAsia="Arial" w:hAnsi="Arial" w:cs="Arial"/>
          <w:sz w:val="24"/>
          <w:szCs w:val="24"/>
        </w:rPr>
      </w:pPr>
      <w:r w:rsidRPr="44C9C5D6">
        <w:rPr>
          <w:rFonts w:ascii="Arial" w:eastAsia="Arial" w:hAnsi="Arial" w:cs="Arial"/>
          <w:color w:val="000000" w:themeColor="text1"/>
          <w:sz w:val="24"/>
          <w:szCs w:val="24"/>
        </w:rPr>
        <w:t>A common technique used in criminal investigations is the top-down approach</w:t>
      </w:r>
      <w:r w:rsidR="58AEAE76" w:rsidRPr="44C9C5D6">
        <w:rPr>
          <w:rFonts w:ascii="Arial" w:eastAsia="Arial" w:hAnsi="Arial" w:cs="Arial"/>
          <w:color w:val="000000" w:themeColor="text1"/>
          <w:sz w:val="24"/>
          <w:szCs w:val="24"/>
        </w:rPr>
        <w:t>, otherwise known as the typological approach</w:t>
      </w:r>
      <w:r w:rsidRPr="44C9C5D6">
        <w:rPr>
          <w:rFonts w:ascii="Arial" w:eastAsia="Arial" w:hAnsi="Arial" w:cs="Arial"/>
          <w:color w:val="000000" w:themeColor="text1"/>
          <w:sz w:val="24"/>
          <w:szCs w:val="24"/>
        </w:rPr>
        <w:t xml:space="preserve"> to offender profiling, which aims to create a psychological profile of an unidentified perpetrator based on the examination of behavioural patterns and crime scene features</w:t>
      </w:r>
      <w:r w:rsidR="0692724E" w:rsidRPr="44C9C5D6">
        <w:rPr>
          <w:rFonts w:ascii="Arial" w:eastAsia="Arial" w:hAnsi="Arial" w:cs="Arial"/>
          <w:color w:val="000000" w:themeColor="text1"/>
          <w:sz w:val="24"/>
          <w:szCs w:val="24"/>
        </w:rPr>
        <w:t xml:space="preserve"> (Fox, 2022)</w:t>
      </w:r>
      <w:r w:rsidRPr="44C9C5D6">
        <w:rPr>
          <w:rFonts w:ascii="Arial" w:eastAsia="Arial" w:hAnsi="Arial" w:cs="Arial"/>
          <w:color w:val="000000" w:themeColor="text1"/>
          <w:sz w:val="24"/>
          <w:szCs w:val="24"/>
        </w:rPr>
        <w:t xml:space="preserve">. In the field of forensic psychology, this approach has grown in acceptance and popularity, </w:t>
      </w:r>
      <w:r w:rsidR="427B8922" w:rsidRPr="44C9C5D6">
        <w:rPr>
          <w:rFonts w:ascii="Arial" w:eastAsia="Arial" w:hAnsi="Arial" w:cs="Arial"/>
          <w:color w:val="000000" w:themeColor="text1"/>
          <w:sz w:val="24"/>
          <w:szCs w:val="24"/>
        </w:rPr>
        <w:t>however,</w:t>
      </w:r>
      <w:r w:rsidRPr="44C9C5D6">
        <w:rPr>
          <w:rFonts w:ascii="Arial" w:eastAsia="Arial" w:hAnsi="Arial" w:cs="Arial"/>
          <w:color w:val="000000" w:themeColor="text1"/>
          <w:sz w:val="24"/>
          <w:szCs w:val="24"/>
        </w:rPr>
        <w:t xml:space="preserve"> its effectiveness and dependability have come under close examination.</w:t>
      </w:r>
      <w:r w:rsidR="302C94D0" w:rsidRPr="44C9C5D6">
        <w:rPr>
          <w:rFonts w:ascii="Arial" w:eastAsia="Arial" w:hAnsi="Arial" w:cs="Arial"/>
          <w:color w:val="000000" w:themeColor="text1"/>
          <w:sz w:val="24"/>
          <w:szCs w:val="24"/>
        </w:rPr>
        <w:t xml:space="preserve"> </w:t>
      </w:r>
      <w:r w:rsidR="51FB38B4" w:rsidRPr="44C9C5D6">
        <w:rPr>
          <w:rFonts w:ascii="Arial" w:eastAsia="Arial" w:hAnsi="Arial" w:cs="Arial"/>
          <w:color w:val="000000" w:themeColor="text1"/>
          <w:sz w:val="24"/>
          <w:szCs w:val="24"/>
        </w:rPr>
        <w:t>In the early development stage of this approach, it was FBI agents</w:t>
      </w:r>
      <w:r w:rsidR="50DDCE37" w:rsidRPr="44C9C5D6">
        <w:rPr>
          <w:rFonts w:ascii="Arial" w:eastAsia="Arial" w:hAnsi="Arial" w:cs="Arial"/>
          <w:color w:val="000000" w:themeColor="text1"/>
          <w:sz w:val="24"/>
          <w:szCs w:val="24"/>
        </w:rPr>
        <w:t xml:space="preserve"> (Douglas et al., 1986) </w:t>
      </w:r>
      <w:r w:rsidR="1B804C5A" w:rsidRPr="44C9C5D6">
        <w:rPr>
          <w:rFonts w:ascii="Arial" w:eastAsia="Arial" w:hAnsi="Arial" w:cs="Arial"/>
          <w:color w:val="000000" w:themeColor="text1"/>
          <w:sz w:val="24"/>
          <w:szCs w:val="24"/>
        </w:rPr>
        <w:t>who are credited with helping to establish offender profiling.</w:t>
      </w:r>
      <w:r w:rsidR="77AB6C89" w:rsidRPr="44C9C5D6">
        <w:rPr>
          <w:rFonts w:ascii="Arial" w:hAnsi="Arial" w:cs="Arial"/>
          <w:sz w:val="24"/>
          <w:szCs w:val="24"/>
        </w:rPr>
        <w:t xml:space="preserve"> </w:t>
      </w:r>
      <w:r w:rsidR="5C9FCBB3" w:rsidRPr="44C9C5D6">
        <w:rPr>
          <w:rFonts w:ascii="Arial" w:eastAsia="Arial" w:hAnsi="Arial" w:cs="Arial"/>
          <w:color w:val="000000" w:themeColor="text1"/>
          <w:sz w:val="24"/>
          <w:szCs w:val="24"/>
        </w:rPr>
        <w:t>Furthermore,</w:t>
      </w:r>
      <w:r w:rsidR="24A1F497" w:rsidRPr="44C9C5D6">
        <w:rPr>
          <w:rFonts w:ascii="Arial" w:eastAsia="Arial" w:hAnsi="Arial" w:cs="Arial"/>
          <w:color w:val="000000" w:themeColor="text1"/>
          <w:sz w:val="24"/>
          <w:szCs w:val="24"/>
        </w:rPr>
        <w:t xml:space="preserve"> Holmes and Holmes (1996)</w:t>
      </w:r>
      <w:r w:rsidR="7A4386EF" w:rsidRPr="44C9C5D6">
        <w:rPr>
          <w:rFonts w:ascii="Arial" w:eastAsia="Arial" w:hAnsi="Arial" w:cs="Arial"/>
          <w:color w:val="000000" w:themeColor="text1"/>
          <w:sz w:val="24"/>
          <w:szCs w:val="24"/>
        </w:rPr>
        <w:t xml:space="preserve"> divided criminals into several </w:t>
      </w:r>
      <w:r w:rsidR="6C53B114" w:rsidRPr="44C9C5D6">
        <w:rPr>
          <w:rFonts w:ascii="Arial" w:eastAsia="Arial" w:hAnsi="Arial" w:cs="Arial"/>
          <w:color w:val="000000" w:themeColor="text1"/>
          <w:sz w:val="24"/>
          <w:szCs w:val="24"/>
        </w:rPr>
        <w:t xml:space="preserve">groups according to their behaviour patterns and the evidence found at the crime scene. </w:t>
      </w:r>
      <w:r w:rsidR="5D746368" w:rsidRPr="44C9C5D6">
        <w:rPr>
          <w:rFonts w:ascii="Arial" w:eastAsia="Arial" w:hAnsi="Arial" w:cs="Arial"/>
          <w:color w:val="000000" w:themeColor="text1"/>
          <w:sz w:val="24"/>
          <w:szCs w:val="24"/>
        </w:rPr>
        <w:t>This supported the top-down strategy by highlighting how crucial it is to comprehend the crime’s larger context.</w:t>
      </w:r>
      <w:r w:rsidR="5C9FCBB3" w:rsidRPr="44C9C5D6">
        <w:rPr>
          <w:rFonts w:ascii="Arial" w:eastAsia="Arial" w:hAnsi="Arial" w:cs="Arial"/>
          <w:color w:val="000000" w:themeColor="text1"/>
          <w:sz w:val="24"/>
          <w:szCs w:val="24"/>
        </w:rPr>
        <w:t xml:space="preserve"> </w:t>
      </w:r>
      <w:r w:rsidR="006579D7" w:rsidRPr="44C9C5D6">
        <w:rPr>
          <w:rFonts w:ascii="Arial" w:hAnsi="Arial" w:cs="Arial"/>
          <w:sz w:val="24"/>
          <w:szCs w:val="24"/>
        </w:rPr>
        <w:t xml:space="preserve">Although this theory has been proven to help in many </w:t>
      </w:r>
      <w:r w:rsidR="1495CF1B" w:rsidRPr="44C9C5D6">
        <w:rPr>
          <w:rFonts w:ascii="Arial" w:hAnsi="Arial" w:cs="Arial"/>
          <w:sz w:val="24"/>
          <w:szCs w:val="24"/>
        </w:rPr>
        <w:t>high-profile</w:t>
      </w:r>
      <w:r w:rsidR="006125FC" w:rsidRPr="44C9C5D6">
        <w:rPr>
          <w:rFonts w:ascii="Arial" w:hAnsi="Arial" w:cs="Arial"/>
          <w:sz w:val="24"/>
          <w:szCs w:val="24"/>
        </w:rPr>
        <w:t xml:space="preserve"> cases (Ainsworth, 2000), </w:t>
      </w:r>
      <w:r w:rsidR="688593E1" w:rsidRPr="44C9C5D6">
        <w:rPr>
          <w:rFonts w:ascii="Arial" w:hAnsi="Arial" w:cs="Arial"/>
          <w:sz w:val="24"/>
          <w:szCs w:val="24"/>
        </w:rPr>
        <w:t>this technique is only applied to more serious crimes such as murder</w:t>
      </w:r>
      <w:r w:rsidR="30F756EA" w:rsidRPr="44C9C5D6">
        <w:rPr>
          <w:rFonts w:ascii="Arial" w:hAnsi="Arial" w:cs="Arial"/>
          <w:sz w:val="24"/>
          <w:szCs w:val="24"/>
        </w:rPr>
        <w:t xml:space="preserve"> and serial cases due to the approach relying on pr</w:t>
      </w:r>
      <w:r w:rsidR="330AAEDD" w:rsidRPr="44C9C5D6">
        <w:rPr>
          <w:rFonts w:ascii="Arial" w:hAnsi="Arial" w:cs="Arial"/>
          <w:sz w:val="24"/>
          <w:szCs w:val="24"/>
        </w:rPr>
        <w:t>edictions on prior criminal incidents</w:t>
      </w:r>
      <w:r w:rsidR="45BA3FE7" w:rsidRPr="44C9C5D6">
        <w:rPr>
          <w:rFonts w:ascii="Arial" w:hAnsi="Arial" w:cs="Arial"/>
          <w:sz w:val="24"/>
          <w:szCs w:val="24"/>
        </w:rPr>
        <w:t xml:space="preserve"> (Fox, 2022)</w:t>
      </w:r>
      <w:r w:rsidR="688593E1" w:rsidRPr="44C9C5D6">
        <w:rPr>
          <w:rFonts w:ascii="Arial" w:hAnsi="Arial" w:cs="Arial"/>
          <w:sz w:val="24"/>
          <w:szCs w:val="24"/>
        </w:rPr>
        <w:t xml:space="preserve">. </w:t>
      </w:r>
      <w:r w:rsidR="19A94106" w:rsidRPr="44C9C5D6">
        <w:rPr>
          <w:rFonts w:ascii="Arial" w:hAnsi="Arial" w:cs="Arial"/>
          <w:sz w:val="24"/>
          <w:szCs w:val="24"/>
        </w:rPr>
        <w:t xml:space="preserve">This </w:t>
      </w:r>
      <w:r w:rsidR="7590BABF" w:rsidRPr="44C9C5D6">
        <w:rPr>
          <w:rFonts w:ascii="Arial" w:hAnsi="Arial" w:cs="Arial"/>
          <w:sz w:val="24"/>
          <w:szCs w:val="24"/>
        </w:rPr>
        <w:t xml:space="preserve">type of profiling was then used in a study conducted by </w:t>
      </w:r>
      <w:r w:rsidR="100BEE65" w:rsidRPr="44C9C5D6">
        <w:rPr>
          <w:rFonts w:ascii="Arial" w:hAnsi="Arial" w:cs="Arial"/>
          <w:sz w:val="24"/>
          <w:szCs w:val="24"/>
        </w:rPr>
        <w:t>Hazelwood &amp; Douglas (</w:t>
      </w:r>
      <w:r w:rsidR="3D392805" w:rsidRPr="44C9C5D6">
        <w:rPr>
          <w:rFonts w:ascii="Arial" w:hAnsi="Arial" w:cs="Arial"/>
          <w:sz w:val="24"/>
          <w:szCs w:val="24"/>
        </w:rPr>
        <w:t xml:space="preserve">1980) where they </w:t>
      </w:r>
      <w:r w:rsidR="688AF254" w:rsidRPr="44C9C5D6">
        <w:rPr>
          <w:rFonts w:ascii="Arial" w:hAnsi="Arial" w:cs="Arial"/>
          <w:sz w:val="24"/>
          <w:szCs w:val="24"/>
        </w:rPr>
        <w:t>used their the</w:t>
      </w:r>
      <w:r w:rsidR="29B30790" w:rsidRPr="44C9C5D6">
        <w:rPr>
          <w:rFonts w:ascii="Arial" w:hAnsi="Arial" w:cs="Arial"/>
          <w:sz w:val="24"/>
          <w:szCs w:val="24"/>
        </w:rPr>
        <w:t xml:space="preserve">ory of </w:t>
      </w:r>
      <w:r w:rsidR="4432EFCF" w:rsidRPr="44C9C5D6">
        <w:rPr>
          <w:rFonts w:ascii="Arial" w:hAnsi="Arial" w:cs="Arial"/>
          <w:sz w:val="24"/>
          <w:szCs w:val="24"/>
        </w:rPr>
        <w:t>how a crime scene can be u</w:t>
      </w:r>
      <w:r w:rsidR="4A998633" w:rsidRPr="44C9C5D6">
        <w:rPr>
          <w:rFonts w:ascii="Arial" w:hAnsi="Arial" w:cs="Arial"/>
          <w:sz w:val="24"/>
          <w:szCs w:val="24"/>
        </w:rPr>
        <w:t>tilised</w:t>
      </w:r>
      <w:r w:rsidR="4432EFCF" w:rsidRPr="44C9C5D6">
        <w:rPr>
          <w:rFonts w:ascii="Arial" w:hAnsi="Arial" w:cs="Arial"/>
          <w:sz w:val="24"/>
          <w:szCs w:val="24"/>
        </w:rPr>
        <w:t xml:space="preserve"> to identify the perpetrator, in the same way that a fingerprint</w:t>
      </w:r>
      <w:r w:rsidR="7AA0DB65" w:rsidRPr="44C9C5D6">
        <w:rPr>
          <w:rFonts w:ascii="Arial" w:hAnsi="Arial" w:cs="Arial"/>
          <w:sz w:val="24"/>
          <w:szCs w:val="24"/>
        </w:rPr>
        <w:t xml:space="preserve"> </w:t>
      </w:r>
      <w:r w:rsidR="112DD834" w:rsidRPr="44C9C5D6">
        <w:rPr>
          <w:rFonts w:ascii="Arial" w:hAnsi="Arial" w:cs="Arial"/>
          <w:sz w:val="24"/>
          <w:szCs w:val="24"/>
        </w:rPr>
        <w:t xml:space="preserve">can be utilised. Their </w:t>
      </w:r>
      <w:r w:rsidR="177509BA" w:rsidRPr="44C9C5D6">
        <w:rPr>
          <w:rFonts w:ascii="Arial" w:hAnsi="Arial" w:cs="Arial"/>
          <w:sz w:val="24"/>
          <w:szCs w:val="24"/>
        </w:rPr>
        <w:t xml:space="preserve">findings showed that </w:t>
      </w:r>
      <w:r w:rsidR="55408750" w:rsidRPr="44C9C5D6">
        <w:rPr>
          <w:rFonts w:ascii="Arial" w:hAnsi="Arial" w:cs="Arial"/>
          <w:sz w:val="24"/>
          <w:szCs w:val="24"/>
        </w:rPr>
        <w:t>there are two main types of offenders: organised</w:t>
      </w:r>
      <w:r w:rsidR="08D566C2" w:rsidRPr="44C9C5D6">
        <w:rPr>
          <w:rFonts w:ascii="Arial" w:hAnsi="Arial" w:cs="Arial"/>
          <w:sz w:val="24"/>
          <w:szCs w:val="24"/>
        </w:rPr>
        <w:t xml:space="preserve"> (</w:t>
      </w:r>
      <w:proofErr w:type="gramStart"/>
      <w:r w:rsidR="08D566C2" w:rsidRPr="44C9C5D6">
        <w:rPr>
          <w:rFonts w:ascii="Arial" w:hAnsi="Arial" w:cs="Arial"/>
          <w:sz w:val="24"/>
          <w:szCs w:val="24"/>
        </w:rPr>
        <w:t>i.e.</w:t>
      </w:r>
      <w:proofErr w:type="gramEnd"/>
      <w:r w:rsidR="28339386" w:rsidRPr="44C9C5D6">
        <w:rPr>
          <w:rFonts w:ascii="Arial" w:hAnsi="Arial" w:cs="Arial"/>
          <w:sz w:val="24"/>
          <w:szCs w:val="24"/>
        </w:rPr>
        <w:t xml:space="preserve"> pre-meditated)</w:t>
      </w:r>
      <w:r w:rsidR="55408750" w:rsidRPr="44C9C5D6">
        <w:rPr>
          <w:rFonts w:ascii="Arial" w:hAnsi="Arial" w:cs="Arial"/>
          <w:sz w:val="24"/>
          <w:szCs w:val="24"/>
        </w:rPr>
        <w:t xml:space="preserve"> and disorganised</w:t>
      </w:r>
      <w:r w:rsidR="640216F2" w:rsidRPr="44C9C5D6">
        <w:rPr>
          <w:rFonts w:ascii="Arial" w:hAnsi="Arial" w:cs="Arial"/>
          <w:sz w:val="24"/>
          <w:szCs w:val="24"/>
        </w:rPr>
        <w:t xml:space="preserve"> (I.e. spontaneous). </w:t>
      </w:r>
      <w:r w:rsidR="7B331012" w:rsidRPr="44C9C5D6">
        <w:rPr>
          <w:rFonts w:ascii="Arial" w:hAnsi="Arial" w:cs="Arial"/>
          <w:sz w:val="24"/>
          <w:szCs w:val="24"/>
        </w:rPr>
        <w:t>This study s</w:t>
      </w:r>
      <w:r w:rsidR="0B7A62F5" w:rsidRPr="44C9C5D6">
        <w:rPr>
          <w:rFonts w:ascii="Arial" w:hAnsi="Arial" w:cs="Arial"/>
          <w:sz w:val="24"/>
          <w:szCs w:val="24"/>
        </w:rPr>
        <w:t xml:space="preserve">hows that this </w:t>
      </w:r>
      <w:r w:rsidR="0B7A62F5" w:rsidRPr="44C9C5D6">
        <w:rPr>
          <w:rFonts w:ascii="Arial" w:hAnsi="Arial" w:cs="Arial"/>
          <w:sz w:val="24"/>
          <w:szCs w:val="24"/>
        </w:rPr>
        <w:lastRenderedPageBreak/>
        <w:t>hypothesis is effective when crime scenes display evidence that may be used to determine the offender’s typology</w:t>
      </w:r>
      <w:r w:rsidR="07AB56A6" w:rsidRPr="44C9C5D6">
        <w:rPr>
          <w:rFonts w:ascii="Arial" w:hAnsi="Arial" w:cs="Arial"/>
          <w:sz w:val="24"/>
          <w:szCs w:val="24"/>
        </w:rPr>
        <w:t xml:space="preserve"> (</w:t>
      </w:r>
      <w:r w:rsidR="0E03DB92" w:rsidRPr="44C9C5D6">
        <w:rPr>
          <w:rFonts w:ascii="Arial" w:hAnsi="Arial" w:cs="Arial"/>
          <w:sz w:val="24"/>
          <w:szCs w:val="24"/>
        </w:rPr>
        <w:t>Turner &amp; Phoenix, 2012</w:t>
      </w:r>
      <w:r w:rsidR="07AB56A6" w:rsidRPr="44C9C5D6">
        <w:rPr>
          <w:rFonts w:ascii="Arial" w:hAnsi="Arial" w:cs="Arial"/>
          <w:sz w:val="24"/>
          <w:szCs w:val="24"/>
        </w:rPr>
        <w:t>)</w:t>
      </w:r>
      <w:r w:rsidR="0B7A62F5" w:rsidRPr="44C9C5D6">
        <w:rPr>
          <w:rFonts w:ascii="Arial" w:hAnsi="Arial" w:cs="Arial"/>
          <w:sz w:val="24"/>
          <w:szCs w:val="24"/>
        </w:rPr>
        <w:t>.</w:t>
      </w:r>
      <w:r w:rsidR="566842CC" w:rsidRPr="44C9C5D6">
        <w:rPr>
          <w:rFonts w:ascii="Arial" w:hAnsi="Arial" w:cs="Arial"/>
          <w:sz w:val="24"/>
          <w:szCs w:val="24"/>
        </w:rPr>
        <w:t xml:space="preserve"> </w:t>
      </w:r>
      <w:r w:rsidR="24E60F20" w:rsidRPr="44C9C5D6">
        <w:rPr>
          <w:rFonts w:ascii="Arial" w:hAnsi="Arial" w:cs="Arial"/>
          <w:sz w:val="24"/>
          <w:szCs w:val="24"/>
        </w:rPr>
        <w:t xml:space="preserve">However, </w:t>
      </w:r>
      <w:r w:rsidR="0AC79096" w:rsidRPr="44C9C5D6">
        <w:rPr>
          <w:rFonts w:ascii="Arial" w:hAnsi="Arial" w:cs="Arial"/>
          <w:sz w:val="24"/>
          <w:szCs w:val="24"/>
        </w:rPr>
        <w:t>Cant</w:t>
      </w:r>
      <w:r w:rsidR="59AC0E8B" w:rsidRPr="44C9C5D6">
        <w:rPr>
          <w:rFonts w:ascii="Arial" w:hAnsi="Arial" w:cs="Arial"/>
          <w:sz w:val="24"/>
          <w:szCs w:val="24"/>
        </w:rPr>
        <w:t xml:space="preserve">er et al. (2004) suggests that </w:t>
      </w:r>
      <w:r w:rsidR="50FE9BC7" w:rsidRPr="44C9C5D6">
        <w:rPr>
          <w:rFonts w:ascii="Arial" w:hAnsi="Arial" w:cs="Arial"/>
          <w:sz w:val="24"/>
          <w:szCs w:val="24"/>
        </w:rPr>
        <w:t xml:space="preserve">there is no difference between the two categories of serial killing since </w:t>
      </w:r>
      <w:proofErr w:type="gramStart"/>
      <w:r w:rsidR="50FE9BC7" w:rsidRPr="44C9C5D6">
        <w:rPr>
          <w:rFonts w:ascii="Arial" w:hAnsi="Arial" w:cs="Arial"/>
          <w:sz w:val="24"/>
          <w:szCs w:val="24"/>
        </w:rPr>
        <w:t>all of</w:t>
      </w:r>
      <w:proofErr w:type="gramEnd"/>
      <w:r w:rsidR="50FE9BC7" w:rsidRPr="44C9C5D6">
        <w:rPr>
          <w:rFonts w:ascii="Arial" w:hAnsi="Arial" w:cs="Arial"/>
          <w:sz w:val="24"/>
          <w:szCs w:val="24"/>
        </w:rPr>
        <w:t xml:space="preserve"> these homicides must include some sort of planning prior to </w:t>
      </w:r>
      <w:r w:rsidR="4B6A5CF1" w:rsidRPr="44C9C5D6">
        <w:rPr>
          <w:rFonts w:ascii="Arial" w:hAnsi="Arial" w:cs="Arial"/>
          <w:sz w:val="24"/>
          <w:szCs w:val="24"/>
        </w:rPr>
        <w:t>committing</w:t>
      </w:r>
      <w:r w:rsidR="50FE9BC7" w:rsidRPr="44C9C5D6">
        <w:rPr>
          <w:rFonts w:ascii="Arial" w:hAnsi="Arial" w:cs="Arial"/>
          <w:sz w:val="24"/>
          <w:szCs w:val="24"/>
        </w:rPr>
        <w:t xml:space="preserve">. </w:t>
      </w:r>
      <w:r w:rsidR="41BC499A" w:rsidRPr="44C9C5D6">
        <w:rPr>
          <w:rFonts w:ascii="Arial" w:hAnsi="Arial" w:cs="Arial"/>
          <w:sz w:val="24"/>
          <w:szCs w:val="24"/>
        </w:rPr>
        <w:t xml:space="preserve">Canter et al., proposes </w:t>
      </w:r>
      <w:r w:rsidR="77931A68" w:rsidRPr="44C9C5D6">
        <w:rPr>
          <w:rFonts w:ascii="Arial" w:hAnsi="Arial" w:cs="Arial"/>
          <w:sz w:val="24"/>
          <w:szCs w:val="24"/>
        </w:rPr>
        <w:t>that rather than focusing on the organised and disorganised aspects of criminal activity, it would be more beneficial to investigate the individual differences among crimi</w:t>
      </w:r>
      <w:r w:rsidR="232DFFF1" w:rsidRPr="44C9C5D6">
        <w:rPr>
          <w:rFonts w:ascii="Arial" w:hAnsi="Arial" w:cs="Arial"/>
          <w:sz w:val="24"/>
          <w:szCs w:val="24"/>
        </w:rPr>
        <w:t>nals.</w:t>
      </w:r>
      <w:r w:rsidR="118B8E98" w:rsidRPr="44C9C5D6">
        <w:rPr>
          <w:rFonts w:ascii="Arial" w:hAnsi="Arial" w:cs="Arial"/>
          <w:sz w:val="24"/>
          <w:szCs w:val="24"/>
        </w:rPr>
        <w:t xml:space="preserve"> </w:t>
      </w:r>
    </w:p>
    <w:p w14:paraId="2B9EEF7F" w14:textId="7ABC96EB" w:rsidR="52DB44D6" w:rsidRDefault="52DB44D6" w:rsidP="44C9C5D6">
      <w:pPr>
        <w:spacing w:line="360" w:lineRule="auto"/>
        <w:rPr>
          <w:rFonts w:ascii="Arial" w:eastAsia="Arial" w:hAnsi="Arial" w:cs="Arial"/>
          <w:color w:val="000000" w:themeColor="text1"/>
          <w:sz w:val="24"/>
          <w:szCs w:val="24"/>
        </w:rPr>
      </w:pPr>
      <w:r w:rsidRPr="44C9C5D6">
        <w:rPr>
          <w:rFonts w:ascii="Arial" w:eastAsia="Arial" w:hAnsi="Arial" w:cs="Arial"/>
          <w:color w:val="000000" w:themeColor="text1"/>
          <w:sz w:val="24"/>
          <w:szCs w:val="24"/>
        </w:rPr>
        <w:t>Also, to add on, i</w:t>
      </w:r>
      <w:r w:rsidR="40C505A5" w:rsidRPr="44C9C5D6">
        <w:rPr>
          <w:rFonts w:ascii="Arial" w:eastAsia="Arial" w:hAnsi="Arial" w:cs="Arial"/>
          <w:color w:val="000000" w:themeColor="text1"/>
          <w:sz w:val="24"/>
          <w:szCs w:val="24"/>
        </w:rPr>
        <w:t>naccuracies and biases in the profiling process might result from the top-down approach's subjective interpretation and dependence on the profiler's intuition</w:t>
      </w:r>
      <w:r w:rsidR="2934443F" w:rsidRPr="44C9C5D6">
        <w:rPr>
          <w:rFonts w:ascii="Arial" w:eastAsia="Arial" w:hAnsi="Arial" w:cs="Arial"/>
          <w:color w:val="000000" w:themeColor="text1"/>
          <w:sz w:val="24"/>
          <w:szCs w:val="24"/>
        </w:rPr>
        <w:t xml:space="preserve"> (</w:t>
      </w:r>
      <w:r w:rsidR="297716E5" w:rsidRPr="44C9C5D6">
        <w:rPr>
          <w:rFonts w:ascii="Arial" w:eastAsia="Arial" w:hAnsi="Arial" w:cs="Arial"/>
          <w:color w:val="000000" w:themeColor="text1"/>
          <w:sz w:val="24"/>
          <w:szCs w:val="24"/>
        </w:rPr>
        <w:t>Alison et al., 201</w:t>
      </w:r>
      <w:r w:rsidR="306E1AF8" w:rsidRPr="44C9C5D6">
        <w:rPr>
          <w:rFonts w:ascii="Arial" w:eastAsia="Arial" w:hAnsi="Arial" w:cs="Arial"/>
          <w:color w:val="000000" w:themeColor="text1"/>
          <w:sz w:val="24"/>
          <w:szCs w:val="24"/>
        </w:rPr>
        <w:t>0</w:t>
      </w:r>
      <w:r w:rsidR="297716E5" w:rsidRPr="44C9C5D6">
        <w:rPr>
          <w:rFonts w:ascii="Arial" w:eastAsia="Arial" w:hAnsi="Arial" w:cs="Arial"/>
          <w:color w:val="000000" w:themeColor="text1"/>
          <w:sz w:val="24"/>
          <w:szCs w:val="24"/>
        </w:rPr>
        <w:t xml:space="preserve">; </w:t>
      </w:r>
      <w:r w:rsidR="71A05990" w:rsidRPr="44C9C5D6">
        <w:rPr>
          <w:rFonts w:ascii="Arial" w:eastAsia="Arial" w:hAnsi="Arial" w:cs="Arial"/>
          <w:color w:val="000000" w:themeColor="text1"/>
          <w:sz w:val="24"/>
          <w:szCs w:val="24"/>
        </w:rPr>
        <w:t>Fox, 2018)</w:t>
      </w:r>
      <w:r w:rsidR="40C505A5" w:rsidRPr="44C9C5D6">
        <w:rPr>
          <w:rFonts w:ascii="Arial" w:eastAsia="Arial" w:hAnsi="Arial" w:cs="Arial"/>
          <w:color w:val="000000" w:themeColor="text1"/>
          <w:sz w:val="24"/>
          <w:szCs w:val="24"/>
        </w:rPr>
        <w:t>. Furthermore, studies imply that the psychological qualities deduced from crime scene examination could not always match the offender's real attributes. As an example, Pinizzotto and Finkel (1990) suggested that behaviours seen at crime scenes are frequently context-dependent and may not accurately represent the personality attributes of the criminal. Furthermore, research such as that conducted by Kocsis et al. (2002), which looked at the accuracy of profiling judgements, discovered that profilers did not consistently perform better than non-profilers in identifying the traits of offenders.</w:t>
      </w:r>
      <w:r w:rsidR="25ACD733" w:rsidRPr="44C9C5D6">
        <w:rPr>
          <w:rFonts w:ascii="Arial" w:eastAsia="Arial" w:hAnsi="Arial" w:cs="Arial"/>
          <w:color w:val="000000" w:themeColor="text1"/>
          <w:sz w:val="24"/>
          <w:szCs w:val="24"/>
        </w:rPr>
        <w:t xml:space="preserve"> This could have an impact during the judicial process, if </w:t>
      </w:r>
      <w:r w:rsidR="0BE75094" w:rsidRPr="44C9C5D6">
        <w:rPr>
          <w:rFonts w:ascii="Arial" w:eastAsia="Arial" w:hAnsi="Arial" w:cs="Arial"/>
          <w:color w:val="000000" w:themeColor="text1"/>
          <w:sz w:val="24"/>
          <w:szCs w:val="24"/>
        </w:rPr>
        <w:t>it gets to that stage, as it may lead to the wrong person being convict</w:t>
      </w:r>
      <w:r w:rsidR="2C94DDFB" w:rsidRPr="44C9C5D6">
        <w:rPr>
          <w:rFonts w:ascii="Arial" w:eastAsia="Arial" w:hAnsi="Arial" w:cs="Arial"/>
          <w:color w:val="000000" w:themeColor="text1"/>
          <w:sz w:val="24"/>
          <w:szCs w:val="24"/>
        </w:rPr>
        <w:t xml:space="preserve">ed due to the criminal’s profile being created from the </w:t>
      </w:r>
      <w:r w:rsidR="56A20336" w:rsidRPr="44C9C5D6">
        <w:rPr>
          <w:rFonts w:ascii="Arial" w:eastAsia="Arial" w:hAnsi="Arial" w:cs="Arial"/>
          <w:color w:val="000000" w:themeColor="text1"/>
          <w:sz w:val="24"/>
          <w:szCs w:val="24"/>
        </w:rPr>
        <w:t>crime scenes.</w:t>
      </w:r>
      <w:r w:rsidR="40C505A5" w:rsidRPr="44C9C5D6">
        <w:rPr>
          <w:rFonts w:ascii="Arial" w:eastAsia="Arial" w:hAnsi="Arial" w:cs="Arial"/>
          <w:color w:val="000000" w:themeColor="text1"/>
          <w:sz w:val="24"/>
          <w:szCs w:val="24"/>
        </w:rPr>
        <w:t xml:space="preserve"> The limits of the top-down method highlight the significance of combining numerous techniques and taking empirical data into account </w:t>
      </w:r>
      <w:proofErr w:type="gramStart"/>
      <w:r w:rsidR="40C505A5" w:rsidRPr="44C9C5D6">
        <w:rPr>
          <w:rFonts w:ascii="Arial" w:eastAsia="Arial" w:hAnsi="Arial" w:cs="Arial"/>
          <w:color w:val="000000" w:themeColor="text1"/>
          <w:sz w:val="24"/>
          <w:szCs w:val="24"/>
        </w:rPr>
        <w:t>in order to</w:t>
      </w:r>
      <w:proofErr w:type="gramEnd"/>
      <w:r w:rsidR="40C505A5" w:rsidRPr="44C9C5D6">
        <w:rPr>
          <w:rFonts w:ascii="Arial" w:eastAsia="Arial" w:hAnsi="Arial" w:cs="Arial"/>
          <w:color w:val="000000" w:themeColor="text1"/>
          <w:sz w:val="24"/>
          <w:szCs w:val="24"/>
        </w:rPr>
        <w:t xml:space="preserve"> improve the overall efficacy of offender profiling, even though it has provided useful insights to criminal investigations</w:t>
      </w:r>
      <w:r w:rsidR="713BE263" w:rsidRPr="44C9C5D6">
        <w:rPr>
          <w:rFonts w:ascii="Arial" w:eastAsia="Arial" w:hAnsi="Arial" w:cs="Arial"/>
          <w:color w:val="000000" w:themeColor="text1"/>
          <w:sz w:val="24"/>
          <w:szCs w:val="24"/>
        </w:rPr>
        <w:t xml:space="preserve"> (Fox, 2018)</w:t>
      </w:r>
      <w:r w:rsidR="40C505A5" w:rsidRPr="44C9C5D6">
        <w:rPr>
          <w:rFonts w:ascii="Arial" w:eastAsia="Arial" w:hAnsi="Arial" w:cs="Arial"/>
          <w:color w:val="000000" w:themeColor="text1"/>
          <w:sz w:val="24"/>
          <w:szCs w:val="24"/>
        </w:rPr>
        <w:t>.</w:t>
      </w:r>
    </w:p>
    <w:p w14:paraId="496F80C4" w14:textId="6E48133A" w:rsidR="2EAFA68B" w:rsidRDefault="2EAFA68B" w:rsidP="44C9C5D6">
      <w:pPr>
        <w:spacing w:line="360" w:lineRule="auto"/>
        <w:rPr>
          <w:rFonts w:ascii="Arial" w:eastAsia="Arial" w:hAnsi="Arial" w:cs="Arial"/>
          <w:sz w:val="24"/>
          <w:szCs w:val="24"/>
        </w:rPr>
      </w:pPr>
      <w:r w:rsidRPr="44C9C5D6">
        <w:rPr>
          <w:rFonts w:ascii="Arial" w:hAnsi="Arial" w:cs="Arial"/>
          <w:sz w:val="24"/>
          <w:szCs w:val="24"/>
        </w:rPr>
        <w:t>On the other hand, the bottom-up technique uses certain behaviours and traits from the crime scene to create a profile of the offend</w:t>
      </w:r>
      <w:r w:rsidR="4CA6FE55" w:rsidRPr="44C9C5D6">
        <w:rPr>
          <w:rFonts w:ascii="Arial" w:hAnsi="Arial" w:cs="Arial"/>
          <w:sz w:val="24"/>
          <w:szCs w:val="24"/>
        </w:rPr>
        <w:t>er</w:t>
      </w:r>
      <w:r w:rsidR="2E500B1C" w:rsidRPr="44C9C5D6">
        <w:rPr>
          <w:rFonts w:ascii="Arial" w:hAnsi="Arial" w:cs="Arial"/>
          <w:sz w:val="24"/>
          <w:szCs w:val="24"/>
        </w:rPr>
        <w:t xml:space="preserve"> (Wigman et al., 2015</w:t>
      </w:r>
      <w:r w:rsidR="5A7B7EA4" w:rsidRPr="44C9C5D6">
        <w:rPr>
          <w:rFonts w:ascii="Arial" w:hAnsi="Arial" w:cs="Arial"/>
          <w:sz w:val="24"/>
          <w:szCs w:val="24"/>
        </w:rPr>
        <w:t>). This</w:t>
      </w:r>
      <w:r w:rsidR="46EF4411" w:rsidRPr="44C9C5D6">
        <w:rPr>
          <w:rFonts w:ascii="Arial" w:hAnsi="Arial" w:cs="Arial"/>
          <w:sz w:val="24"/>
          <w:szCs w:val="24"/>
        </w:rPr>
        <w:t xml:space="preserve"> contrasts </w:t>
      </w:r>
      <w:r w:rsidR="72E49838" w:rsidRPr="44C9C5D6">
        <w:rPr>
          <w:rFonts w:ascii="Arial" w:hAnsi="Arial" w:cs="Arial"/>
          <w:sz w:val="24"/>
          <w:szCs w:val="24"/>
        </w:rPr>
        <w:t xml:space="preserve">the top-down approach because bottom-up </w:t>
      </w:r>
      <w:r w:rsidR="712F9681" w:rsidRPr="44C9C5D6">
        <w:rPr>
          <w:rFonts w:ascii="Arial" w:hAnsi="Arial" w:cs="Arial"/>
          <w:sz w:val="24"/>
          <w:szCs w:val="24"/>
        </w:rPr>
        <w:t>examines the intricacies of the crime scene and the perpetrators actions.</w:t>
      </w:r>
      <w:r w:rsidR="72E49838" w:rsidRPr="44C9C5D6">
        <w:rPr>
          <w:rFonts w:ascii="Arial" w:hAnsi="Arial" w:cs="Arial"/>
          <w:sz w:val="24"/>
          <w:szCs w:val="24"/>
        </w:rPr>
        <w:t xml:space="preserve"> </w:t>
      </w:r>
      <w:r w:rsidR="46EF4411" w:rsidRPr="44C9C5D6">
        <w:rPr>
          <w:rFonts w:ascii="Arial" w:hAnsi="Arial" w:cs="Arial"/>
          <w:sz w:val="24"/>
          <w:szCs w:val="24"/>
        </w:rPr>
        <w:t xml:space="preserve"> </w:t>
      </w:r>
      <w:r w:rsidR="54B501B5" w:rsidRPr="44C9C5D6">
        <w:rPr>
          <w:rFonts w:ascii="Arial" w:hAnsi="Arial" w:cs="Arial"/>
          <w:sz w:val="24"/>
          <w:szCs w:val="24"/>
        </w:rPr>
        <w:t>A common investigative tool</w:t>
      </w:r>
      <w:r w:rsidR="7AD0877C" w:rsidRPr="44C9C5D6">
        <w:rPr>
          <w:rFonts w:ascii="Arial" w:hAnsi="Arial" w:cs="Arial"/>
          <w:sz w:val="24"/>
          <w:szCs w:val="24"/>
        </w:rPr>
        <w:t xml:space="preserve">, </w:t>
      </w:r>
      <w:r w:rsidR="54B501B5" w:rsidRPr="44C9C5D6">
        <w:rPr>
          <w:rFonts w:ascii="Arial" w:hAnsi="Arial" w:cs="Arial"/>
          <w:sz w:val="24"/>
          <w:szCs w:val="24"/>
        </w:rPr>
        <w:t>that is typically used by the British law authorities</w:t>
      </w:r>
      <w:r w:rsidR="450A6683" w:rsidRPr="44C9C5D6">
        <w:rPr>
          <w:rFonts w:ascii="Arial" w:hAnsi="Arial" w:cs="Arial"/>
          <w:sz w:val="24"/>
          <w:szCs w:val="24"/>
        </w:rPr>
        <w:t xml:space="preserve">, is called geographical profiling. This </w:t>
      </w:r>
      <w:r w:rsidR="02DDF3A6" w:rsidRPr="44C9C5D6">
        <w:rPr>
          <w:rFonts w:ascii="Arial" w:hAnsi="Arial" w:cs="Arial"/>
          <w:sz w:val="24"/>
          <w:szCs w:val="24"/>
        </w:rPr>
        <w:t>examines the geographical areas of a connected string of crimes to identify the most like</w:t>
      </w:r>
      <w:r w:rsidR="6230663E" w:rsidRPr="44C9C5D6">
        <w:rPr>
          <w:rFonts w:ascii="Arial" w:hAnsi="Arial" w:cs="Arial"/>
          <w:sz w:val="24"/>
          <w:szCs w:val="24"/>
        </w:rPr>
        <w:t>ly residential neighbourhood of the culprit</w:t>
      </w:r>
      <w:r w:rsidR="20D54B70" w:rsidRPr="44C9C5D6">
        <w:rPr>
          <w:rFonts w:ascii="Arial" w:hAnsi="Arial" w:cs="Arial"/>
          <w:sz w:val="24"/>
          <w:szCs w:val="24"/>
        </w:rPr>
        <w:t xml:space="preserve"> </w:t>
      </w:r>
      <w:r w:rsidR="29667FA9" w:rsidRPr="44C9C5D6">
        <w:rPr>
          <w:rFonts w:ascii="Arial" w:hAnsi="Arial" w:cs="Arial"/>
          <w:sz w:val="24"/>
          <w:szCs w:val="24"/>
        </w:rPr>
        <w:t xml:space="preserve">or the base of operations </w:t>
      </w:r>
      <w:r w:rsidR="20D54B70" w:rsidRPr="44C9C5D6">
        <w:rPr>
          <w:rFonts w:ascii="Arial" w:hAnsi="Arial" w:cs="Arial"/>
          <w:sz w:val="24"/>
          <w:szCs w:val="24"/>
        </w:rPr>
        <w:t xml:space="preserve">(Rossmo, 2014). </w:t>
      </w:r>
      <w:r w:rsidR="5F7A30A1" w:rsidRPr="44C9C5D6">
        <w:rPr>
          <w:rFonts w:ascii="Arial" w:hAnsi="Arial" w:cs="Arial"/>
          <w:sz w:val="24"/>
          <w:szCs w:val="24"/>
        </w:rPr>
        <w:t>The basis for comprehending criminal pattern of behaviour is provided b</w:t>
      </w:r>
      <w:r w:rsidR="1E1F15D3" w:rsidRPr="44C9C5D6">
        <w:rPr>
          <w:rFonts w:ascii="Arial" w:hAnsi="Arial" w:cs="Arial"/>
          <w:sz w:val="24"/>
          <w:szCs w:val="24"/>
        </w:rPr>
        <w:t xml:space="preserve">y the ideas of crime pattern, routine </w:t>
      </w:r>
      <w:proofErr w:type="gramStart"/>
      <w:r w:rsidR="1E1F15D3" w:rsidRPr="44C9C5D6">
        <w:rPr>
          <w:rFonts w:ascii="Arial" w:hAnsi="Arial" w:cs="Arial"/>
          <w:sz w:val="24"/>
          <w:szCs w:val="24"/>
        </w:rPr>
        <w:t>activity</w:t>
      </w:r>
      <w:proofErr w:type="gramEnd"/>
      <w:r w:rsidR="1E1F15D3" w:rsidRPr="44C9C5D6">
        <w:rPr>
          <w:rFonts w:ascii="Arial" w:hAnsi="Arial" w:cs="Arial"/>
          <w:sz w:val="24"/>
          <w:szCs w:val="24"/>
        </w:rPr>
        <w:t xml:space="preserve"> and rational choice. </w:t>
      </w:r>
      <w:r w:rsidR="4FA62C8E" w:rsidRPr="44C9C5D6">
        <w:rPr>
          <w:rFonts w:ascii="Arial" w:hAnsi="Arial" w:cs="Arial"/>
          <w:sz w:val="24"/>
          <w:szCs w:val="24"/>
        </w:rPr>
        <w:t>Even if it has demonstrated potential in supporting investigations by la</w:t>
      </w:r>
      <w:r w:rsidR="0E4B11C0" w:rsidRPr="44C9C5D6">
        <w:rPr>
          <w:rFonts w:ascii="Arial" w:hAnsi="Arial" w:cs="Arial"/>
          <w:sz w:val="24"/>
          <w:szCs w:val="24"/>
        </w:rPr>
        <w:t>w enforcement</w:t>
      </w:r>
      <w:r w:rsidR="533EAEEC" w:rsidRPr="44C9C5D6">
        <w:rPr>
          <w:rFonts w:ascii="Arial" w:hAnsi="Arial" w:cs="Arial"/>
          <w:sz w:val="24"/>
          <w:szCs w:val="24"/>
        </w:rPr>
        <w:t xml:space="preserve"> (Emeno et </w:t>
      </w:r>
      <w:r w:rsidR="533EAEEC" w:rsidRPr="44C9C5D6">
        <w:rPr>
          <w:rFonts w:ascii="Arial" w:hAnsi="Arial" w:cs="Arial"/>
          <w:sz w:val="24"/>
          <w:szCs w:val="24"/>
        </w:rPr>
        <w:lastRenderedPageBreak/>
        <w:t>al., 2015)</w:t>
      </w:r>
      <w:r w:rsidR="22F10AD0" w:rsidRPr="44C9C5D6">
        <w:rPr>
          <w:rFonts w:ascii="Arial" w:hAnsi="Arial" w:cs="Arial"/>
          <w:sz w:val="24"/>
          <w:szCs w:val="24"/>
        </w:rPr>
        <w:t xml:space="preserve">, there are a few important factors that should be </w:t>
      </w:r>
      <w:proofErr w:type="gramStart"/>
      <w:r w:rsidR="22F10AD0" w:rsidRPr="44C9C5D6">
        <w:rPr>
          <w:rFonts w:ascii="Arial" w:hAnsi="Arial" w:cs="Arial"/>
          <w:sz w:val="24"/>
          <w:szCs w:val="24"/>
        </w:rPr>
        <w:t>taken into account</w:t>
      </w:r>
      <w:proofErr w:type="gramEnd"/>
      <w:r w:rsidR="22F10AD0" w:rsidRPr="44C9C5D6">
        <w:rPr>
          <w:rFonts w:ascii="Arial" w:hAnsi="Arial" w:cs="Arial"/>
          <w:sz w:val="24"/>
          <w:szCs w:val="24"/>
        </w:rPr>
        <w:t>.</w:t>
      </w:r>
      <w:r w:rsidR="3D9CC844" w:rsidRPr="44C9C5D6">
        <w:rPr>
          <w:rFonts w:ascii="Arial" w:hAnsi="Arial" w:cs="Arial"/>
          <w:sz w:val="24"/>
          <w:szCs w:val="24"/>
        </w:rPr>
        <w:t xml:space="preserve"> </w:t>
      </w:r>
      <w:r w:rsidR="22F10AD0" w:rsidRPr="44C9C5D6">
        <w:rPr>
          <w:rFonts w:ascii="Arial" w:hAnsi="Arial" w:cs="Arial"/>
          <w:sz w:val="24"/>
          <w:szCs w:val="24"/>
        </w:rPr>
        <w:t xml:space="preserve">First and foremost, </w:t>
      </w:r>
      <w:r w:rsidR="7E0B568D" w:rsidRPr="44C9C5D6">
        <w:rPr>
          <w:rFonts w:ascii="Arial" w:hAnsi="Arial" w:cs="Arial"/>
          <w:sz w:val="24"/>
          <w:szCs w:val="24"/>
        </w:rPr>
        <w:t xml:space="preserve">the notion that criminals behave consistently </w:t>
      </w:r>
      <w:r w:rsidR="713606B6" w:rsidRPr="44C9C5D6">
        <w:rPr>
          <w:rFonts w:ascii="Arial" w:hAnsi="Arial" w:cs="Arial"/>
          <w:sz w:val="24"/>
          <w:szCs w:val="24"/>
        </w:rPr>
        <w:t>spatially is</w:t>
      </w:r>
      <w:r w:rsidR="2FDAEBE8" w:rsidRPr="44C9C5D6">
        <w:rPr>
          <w:rFonts w:ascii="Arial" w:hAnsi="Arial" w:cs="Arial"/>
          <w:sz w:val="24"/>
          <w:szCs w:val="24"/>
        </w:rPr>
        <w:t xml:space="preserve"> a m</w:t>
      </w:r>
      <w:r w:rsidR="713606B6" w:rsidRPr="44C9C5D6">
        <w:rPr>
          <w:rFonts w:ascii="Arial" w:hAnsi="Arial" w:cs="Arial"/>
          <w:sz w:val="24"/>
          <w:szCs w:val="24"/>
        </w:rPr>
        <w:t>ajor factor in the effectiveness of geographical profiling. This assumption</w:t>
      </w:r>
      <w:r w:rsidR="03E597C1" w:rsidRPr="44C9C5D6">
        <w:rPr>
          <w:rFonts w:ascii="Arial" w:hAnsi="Arial" w:cs="Arial"/>
          <w:sz w:val="24"/>
          <w:szCs w:val="24"/>
        </w:rPr>
        <w:t xml:space="preserve"> </w:t>
      </w:r>
      <w:r w:rsidR="277D9767" w:rsidRPr="44C9C5D6">
        <w:rPr>
          <w:rFonts w:ascii="Arial" w:hAnsi="Arial" w:cs="Arial"/>
          <w:sz w:val="24"/>
          <w:szCs w:val="24"/>
        </w:rPr>
        <w:t>may not be applicable to</w:t>
      </w:r>
      <w:r w:rsidR="0027611F" w:rsidRPr="44C9C5D6">
        <w:rPr>
          <w:rFonts w:ascii="Arial" w:hAnsi="Arial" w:cs="Arial"/>
          <w:sz w:val="24"/>
          <w:szCs w:val="24"/>
        </w:rPr>
        <w:t xml:space="preserve"> other areas such as dynamic metropolitan areas.</w:t>
      </w:r>
      <w:r w:rsidR="2C1CB546" w:rsidRPr="44C9C5D6">
        <w:rPr>
          <w:rFonts w:ascii="Arial" w:hAnsi="Arial" w:cs="Arial"/>
          <w:sz w:val="24"/>
          <w:szCs w:val="24"/>
        </w:rPr>
        <w:t xml:space="preserve"> As simplified models may have missed crucial elements, recent research (</w:t>
      </w:r>
      <w:r w:rsidR="5254A66E" w:rsidRPr="44C9C5D6">
        <w:rPr>
          <w:rFonts w:ascii="Arial" w:hAnsi="Arial" w:cs="Arial"/>
          <w:sz w:val="24"/>
          <w:szCs w:val="24"/>
        </w:rPr>
        <w:t>Kounadi et al.</w:t>
      </w:r>
      <w:r w:rsidR="6AC19A77" w:rsidRPr="44C9C5D6">
        <w:rPr>
          <w:rFonts w:ascii="Arial" w:hAnsi="Arial" w:cs="Arial"/>
          <w:sz w:val="24"/>
          <w:szCs w:val="24"/>
        </w:rPr>
        <w:t>, 2020) highlights the necessity for a greater knowledge of the socio-spatial environment in which crimes occur.</w:t>
      </w:r>
      <w:r w:rsidR="277D9767" w:rsidRPr="44C9C5D6">
        <w:rPr>
          <w:rFonts w:ascii="Arial" w:hAnsi="Arial" w:cs="Arial"/>
          <w:sz w:val="24"/>
          <w:szCs w:val="24"/>
        </w:rPr>
        <w:t xml:space="preserve"> </w:t>
      </w:r>
      <w:r w:rsidR="680B64DA" w:rsidRPr="44C9C5D6">
        <w:rPr>
          <w:rFonts w:ascii="Arial" w:hAnsi="Arial" w:cs="Arial"/>
          <w:sz w:val="24"/>
          <w:szCs w:val="24"/>
        </w:rPr>
        <w:t>In addition, technological development, like the incorporation of machine learning algorithms, have both improved and complicated spa</w:t>
      </w:r>
      <w:r w:rsidR="26B04A0C" w:rsidRPr="44C9C5D6">
        <w:rPr>
          <w:rFonts w:ascii="Arial" w:hAnsi="Arial" w:cs="Arial"/>
          <w:sz w:val="24"/>
          <w:szCs w:val="24"/>
        </w:rPr>
        <w:t>t</w:t>
      </w:r>
      <w:r w:rsidR="680B64DA" w:rsidRPr="44C9C5D6">
        <w:rPr>
          <w:rFonts w:ascii="Arial" w:hAnsi="Arial" w:cs="Arial"/>
          <w:sz w:val="24"/>
          <w:szCs w:val="24"/>
        </w:rPr>
        <w:t>ial pr</w:t>
      </w:r>
      <w:r w:rsidR="475DD773" w:rsidRPr="44C9C5D6">
        <w:rPr>
          <w:rFonts w:ascii="Arial" w:hAnsi="Arial" w:cs="Arial"/>
          <w:sz w:val="24"/>
          <w:szCs w:val="24"/>
        </w:rPr>
        <w:t>ofiling techniques</w:t>
      </w:r>
      <w:r w:rsidR="2B9EAC30" w:rsidRPr="44C9C5D6">
        <w:rPr>
          <w:rFonts w:ascii="Arial" w:hAnsi="Arial" w:cs="Arial"/>
          <w:sz w:val="24"/>
          <w:szCs w:val="24"/>
        </w:rPr>
        <w:t xml:space="preserve">. The study conducted by </w:t>
      </w:r>
      <w:r w:rsidR="20441D98" w:rsidRPr="44C9C5D6">
        <w:rPr>
          <w:rFonts w:ascii="Arial" w:hAnsi="Arial" w:cs="Arial"/>
          <w:sz w:val="24"/>
          <w:szCs w:val="24"/>
        </w:rPr>
        <w:t>Berk et al.,</w:t>
      </w:r>
      <w:r w:rsidR="2B9EAC30" w:rsidRPr="44C9C5D6">
        <w:rPr>
          <w:rFonts w:ascii="Arial" w:hAnsi="Arial" w:cs="Arial"/>
          <w:sz w:val="24"/>
          <w:szCs w:val="24"/>
        </w:rPr>
        <w:t xml:space="preserve"> (2021) addresses the </w:t>
      </w:r>
      <w:r w:rsidR="65552F3D" w:rsidRPr="44C9C5D6">
        <w:rPr>
          <w:rFonts w:ascii="Arial" w:hAnsi="Arial" w:cs="Arial"/>
          <w:sz w:val="24"/>
          <w:szCs w:val="24"/>
        </w:rPr>
        <w:t>potential benefit</w:t>
      </w:r>
      <w:r w:rsidR="564E64E4" w:rsidRPr="44C9C5D6">
        <w:rPr>
          <w:rFonts w:ascii="Arial" w:hAnsi="Arial" w:cs="Arial"/>
          <w:sz w:val="24"/>
          <w:szCs w:val="24"/>
        </w:rPr>
        <w:t>s</w:t>
      </w:r>
      <w:r w:rsidR="65552F3D" w:rsidRPr="44C9C5D6">
        <w:rPr>
          <w:rFonts w:ascii="Arial" w:hAnsi="Arial" w:cs="Arial"/>
          <w:sz w:val="24"/>
          <w:szCs w:val="24"/>
        </w:rPr>
        <w:t xml:space="preserve"> </w:t>
      </w:r>
      <w:r w:rsidR="2F1478D4" w:rsidRPr="44C9C5D6">
        <w:rPr>
          <w:rFonts w:ascii="Arial" w:hAnsi="Arial" w:cs="Arial"/>
          <w:sz w:val="24"/>
          <w:szCs w:val="24"/>
        </w:rPr>
        <w:t>and difficulties</w:t>
      </w:r>
      <w:r w:rsidR="30A46E1F" w:rsidRPr="44C9C5D6">
        <w:rPr>
          <w:rFonts w:ascii="Arial" w:hAnsi="Arial" w:cs="Arial"/>
          <w:sz w:val="24"/>
          <w:szCs w:val="24"/>
        </w:rPr>
        <w:t xml:space="preserve"> related to using artificial intelligence in profiling methods.</w:t>
      </w:r>
      <w:r w:rsidR="75B3715C" w:rsidRPr="44C9C5D6">
        <w:rPr>
          <w:rFonts w:ascii="Arial" w:hAnsi="Arial" w:cs="Arial"/>
          <w:sz w:val="24"/>
          <w:szCs w:val="24"/>
        </w:rPr>
        <w:t xml:space="preserve"> </w:t>
      </w:r>
    </w:p>
    <w:p w14:paraId="4E4566E1" w14:textId="354A5AF9" w:rsidR="380A5881" w:rsidRDefault="380A5881" w:rsidP="44C9C5D6">
      <w:pPr>
        <w:spacing w:line="360" w:lineRule="auto"/>
        <w:rPr>
          <w:rFonts w:ascii="Arial" w:eastAsia="Arial" w:hAnsi="Arial" w:cs="Arial"/>
          <w:sz w:val="24"/>
          <w:szCs w:val="24"/>
        </w:rPr>
      </w:pPr>
      <w:r w:rsidRPr="44C9C5D6">
        <w:rPr>
          <w:rFonts w:ascii="Arial" w:eastAsia="Arial" w:hAnsi="Arial" w:cs="Arial"/>
          <w:color w:val="000000" w:themeColor="text1"/>
          <w:sz w:val="24"/>
          <w:szCs w:val="24"/>
        </w:rPr>
        <w:t xml:space="preserve">Recognising the interaction between psychological profiling and crime scene investigation, a thorough knowledge of offender profiling should </w:t>
      </w:r>
      <w:proofErr w:type="gramStart"/>
      <w:r w:rsidRPr="44C9C5D6">
        <w:rPr>
          <w:rFonts w:ascii="Arial" w:eastAsia="Arial" w:hAnsi="Arial" w:cs="Arial"/>
          <w:color w:val="000000" w:themeColor="text1"/>
          <w:sz w:val="24"/>
          <w:szCs w:val="24"/>
        </w:rPr>
        <w:t>take into account</w:t>
      </w:r>
      <w:proofErr w:type="gramEnd"/>
      <w:r w:rsidRPr="44C9C5D6">
        <w:rPr>
          <w:rFonts w:ascii="Arial" w:eastAsia="Arial" w:hAnsi="Arial" w:cs="Arial"/>
          <w:color w:val="000000" w:themeColor="text1"/>
          <w:sz w:val="24"/>
          <w:szCs w:val="24"/>
        </w:rPr>
        <w:t xml:space="preserve"> both top-down and bottom-up techniques. Canter (2000) provides an example of how his investigative psychology model highlights the need of both deductive and inductive reasoning in profiling. It is vital to acknowledge that a comprehensive strategy that integrates diverse techniques and </w:t>
      </w:r>
      <w:proofErr w:type="gramStart"/>
      <w:r w:rsidRPr="44C9C5D6">
        <w:rPr>
          <w:rFonts w:ascii="Arial" w:eastAsia="Arial" w:hAnsi="Arial" w:cs="Arial"/>
          <w:color w:val="000000" w:themeColor="text1"/>
          <w:sz w:val="24"/>
          <w:szCs w:val="24"/>
        </w:rPr>
        <w:t>takes into account</w:t>
      </w:r>
      <w:proofErr w:type="gramEnd"/>
      <w:r w:rsidRPr="44C9C5D6">
        <w:rPr>
          <w:rFonts w:ascii="Arial" w:eastAsia="Arial" w:hAnsi="Arial" w:cs="Arial"/>
          <w:color w:val="000000" w:themeColor="text1"/>
          <w:sz w:val="24"/>
          <w:szCs w:val="24"/>
        </w:rPr>
        <w:t xml:space="preserve"> specific case conditions might result in more precise and dependable profiles. For bottom-up profiling techniques to be more credible, ethical issues including prejudice and misunderstanding potential should also be addressed (Snook et al., 2019). Ultimately, the bottom-up approach provides insightful information on criminal profile, but its potency is maximised when combined with other techniques and seen through a critical lens.</w:t>
      </w:r>
    </w:p>
    <w:p w14:paraId="746BF06B" w14:textId="575F45A1" w:rsidR="352B7BF6" w:rsidRDefault="352B7BF6" w:rsidP="44C9C5D6">
      <w:pPr>
        <w:spacing w:line="360" w:lineRule="auto"/>
        <w:rPr>
          <w:rFonts w:ascii="Arial" w:hAnsi="Arial" w:cs="Arial"/>
          <w:sz w:val="24"/>
          <w:szCs w:val="24"/>
        </w:rPr>
      </w:pPr>
      <w:r w:rsidRPr="44C9C5D6">
        <w:rPr>
          <w:rFonts w:ascii="Arial" w:hAnsi="Arial" w:cs="Arial"/>
          <w:sz w:val="24"/>
          <w:szCs w:val="24"/>
        </w:rPr>
        <w:t xml:space="preserve">There </w:t>
      </w:r>
      <w:r w:rsidR="2F7CDDEE" w:rsidRPr="44C9C5D6">
        <w:rPr>
          <w:rFonts w:ascii="Arial" w:hAnsi="Arial" w:cs="Arial"/>
          <w:sz w:val="24"/>
          <w:szCs w:val="24"/>
        </w:rPr>
        <w:t>i</w:t>
      </w:r>
      <w:r w:rsidRPr="44C9C5D6">
        <w:rPr>
          <w:rFonts w:ascii="Arial" w:hAnsi="Arial" w:cs="Arial"/>
          <w:sz w:val="24"/>
          <w:szCs w:val="24"/>
        </w:rPr>
        <w:t xml:space="preserve">s </w:t>
      </w:r>
      <w:r w:rsidR="40A6ED76" w:rsidRPr="44C9C5D6">
        <w:rPr>
          <w:rFonts w:ascii="Arial" w:hAnsi="Arial" w:cs="Arial"/>
          <w:sz w:val="24"/>
          <w:szCs w:val="24"/>
        </w:rPr>
        <w:t xml:space="preserve">a theory </w:t>
      </w:r>
      <w:r w:rsidRPr="44C9C5D6">
        <w:rPr>
          <w:rFonts w:ascii="Arial" w:hAnsi="Arial" w:cs="Arial"/>
          <w:sz w:val="24"/>
          <w:szCs w:val="24"/>
        </w:rPr>
        <w:t xml:space="preserve">that </w:t>
      </w:r>
      <w:r w:rsidR="59A087A6" w:rsidRPr="44C9C5D6">
        <w:rPr>
          <w:rFonts w:ascii="Arial" w:hAnsi="Arial" w:cs="Arial"/>
          <w:sz w:val="24"/>
          <w:szCs w:val="24"/>
        </w:rPr>
        <w:t>is</w:t>
      </w:r>
      <w:r w:rsidRPr="44C9C5D6">
        <w:rPr>
          <w:rFonts w:ascii="Arial" w:hAnsi="Arial" w:cs="Arial"/>
          <w:sz w:val="24"/>
          <w:szCs w:val="24"/>
        </w:rPr>
        <w:t xml:space="preserve"> closely associated with geographical profiling: routine activity theory </w:t>
      </w:r>
      <w:r w:rsidR="2BC7F7F4" w:rsidRPr="44C9C5D6">
        <w:rPr>
          <w:rFonts w:ascii="Arial" w:hAnsi="Arial" w:cs="Arial"/>
          <w:sz w:val="24"/>
          <w:szCs w:val="24"/>
        </w:rPr>
        <w:t xml:space="preserve">which was developed by Cohen and Felson (1979). </w:t>
      </w:r>
      <w:r w:rsidR="6CE9BCD7" w:rsidRPr="44C9C5D6">
        <w:rPr>
          <w:rFonts w:ascii="Arial" w:hAnsi="Arial" w:cs="Arial"/>
          <w:sz w:val="24"/>
          <w:szCs w:val="24"/>
        </w:rPr>
        <w:t xml:space="preserve"> According to this </w:t>
      </w:r>
      <w:r w:rsidR="7DFBCC00" w:rsidRPr="44C9C5D6">
        <w:rPr>
          <w:rFonts w:ascii="Arial" w:hAnsi="Arial" w:cs="Arial"/>
          <w:sz w:val="24"/>
          <w:szCs w:val="24"/>
        </w:rPr>
        <w:t>theory</w:t>
      </w:r>
      <w:r w:rsidR="6CE9BCD7" w:rsidRPr="44C9C5D6">
        <w:rPr>
          <w:rFonts w:ascii="Arial" w:hAnsi="Arial" w:cs="Arial"/>
          <w:sz w:val="24"/>
          <w:szCs w:val="24"/>
        </w:rPr>
        <w:t xml:space="preserve">, societal reasons, such as poverty, </w:t>
      </w:r>
      <w:proofErr w:type="gramStart"/>
      <w:r w:rsidR="66832673" w:rsidRPr="44C9C5D6">
        <w:rPr>
          <w:rFonts w:ascii="Arial" w:hAnsi="Arial" w:cs="Arial"/>
          <w:sz w:val="24"/>
          <w:szCs w:val="24"/>
        </w:rPr>
        <w:t>inequality</w:t>
      </w:r>
      <w:proofErr w:type="gramEnd"/>
      <w:r w:rsidR="6CE9BCD7" w:rsidRPr="44C9C5D6">
        <w:rPr>
          <w:rFonts w:ascii="Arial" w:hAnsi="Arial" w:cs="Arial"/>
          <w:sz w:val="24"/>
          <w:szCs w:val="24"/>
        </w:rPr>
        <w:t xml:space="preserve"> and un</w:t>
      </w:r>
      <w:r w:rsidR="1C6556FB" w:rsidRPr="44C9C5D6">
        <w:rPr>
          <w:rFonts w:ascii="Arial" w:hAnsi="Arial" w:cs="Arial"/>
          <w:sz w:val="24"/>
          <w:szCs w:val="24"/>
        </w:rPr>
        <w:t>employment</w:t>
      </w:r>
      <w:r w:rsidR="38358FAC" w:rsidRPr="44C9C5D6">
        <w:rPr>
          <w:rFonts w:ascii="Arial" w:hAnsi="Arial" w:cs="Arial"/>
          <w:sz w:val="24"/>
          <w:szCs w:val="24"/>
        </w:rPr>
        <w:t xml:space="preserve">, have little impact on crime. In fact, it suggests that there </w:t>
      </w:r>
      <w:r w:rsidR="05D9A521" w:rsidRPr="44C9C5D6">
        <w:rPr>
          <w:rFonts w:ascii="Arial" w:hAnsi="Arial" w:cs="Arial"/>
          <w:sz w:val="24"/>
          <w:szCs w:val="24"/>
        </w:rPr>
        <w:t>are</w:t>
      </w:r>
      <w:r w:rsidR="38358FAC" w:rsidRPr="44C9C5D6">
        <w:rPr>
          <w:rFonts w:ascii="Arial" w:hAnsi="Arial" w:cs="Arial"/>
          <w:sz w:val="24"/>
          <w:szCs w:val="24"/>
        </w:rPr>
        <w:t xml:space="preserve"> opportunities</w:t>
      </w:r>
      <w:r w:rsidR="58E31D13" w:rsidRPr="44C9C5D6">
        <w:rPr>
          <w:rFonts w:ascii="Arial" w:hAnsi="Arial" w:cs="Arial"/>
          <w:sz w:val="24"/>
          <w:szCs w:val="24"/>
        </w:rPr>
        <w:t xml:space="preserve"> for criminal behaviour to arise from ordinary, everyday activity. </w:t>
      </w:r>
      <w:r w:rsidR="1A3E37E2" w:rsidRPr="44C9C5D6">
        <w:rPr>
          <w:rFonts w:ascii="Arial" w:hAnsi="Arial" w:cs="Arial"/>
          <w:sz w:val="24"/>
          <w:szCs w:val="24"/>
        </w:rPr>
        <w:t xml:space="preserve">There are three main objectives to </w:t>
      </w:r>
      <w:r w:rsidR="2F9F6CA0" w:rsidRPr="44C9C5D6">
        <w:rPr>
          <w:rFonts w:ascii="Arial" w:hAnsi="Arial" w:cs="Arial"/>
          <w:sz w:val="24"/>
          <w:szCs w:val="24"/>
        </w:rPr>
        <w:t>the routine activity theory</w:t>
      </w:r>
      <w:r w:rsidR="46071179" w:rsidRPr="44C9C5D6">
        <w:rPr>
          <w:rFonts w:ascii="Arial" w:hAnsi="Arial" w:cs="Arial"/>
          <w:sz w:val="24"/>
          <w:szCs w:val="24"/>
        </w:rPr>
        <w:t xml:space="preserve">: lack guardian, an appropriate </w:t>
      </w:r>
      <w:proofErr w:type="gramStart"/>
      <w:r w:rsidR="46071179" w:rsidRPr="44C9C5D6">
        <w:rPr>
          <w:rFonts w:ascii="Arial" w:hAnsi="Arial" w:cs="Arial"/>
          <w:sz w:val="24"/>
          <w:szCs w:val="24"/>
        </w:rPr>
        <w:t>target</w:t>
      </w:r>
      <w:proofErr w:type="gramEnd"/>
      <w:r w:rsidR="46071179" w:rsidRPr="44C9C5D6">
        <w:rPr>
          <w:rFonts w:ascii="Arial" w:hAnsi="Arial" w:cs="Arial"/>
          <w:sz w:val="24"/>
          <w:szCs w:val="24"/>
        </w:rPr>
        <w:t xml:space="preserve"> and a motivated criminal. Cohen and Felson (1970)</w:t>
      </w:r>
      <w:r w:rsidR="38074C59" w:rsidRPr="44C9C5D6">
        <w:rPr>
          <w:rFonts w:ascii="Arial" w:hAnsi="Arial" w:cs="Arial"/>
          <w:sz w:val="24"/>
          <w:szCs w:val="24"/>
        </w:rPr>
        <w:t xml:space="preserve"> proposes that when these three factors are present at the same time and place, a crime is likely to take place. </w:t>
      </w:r>
      <w:r w:rsidR="78C411C0" w:rsidRPr="44C9C5D6">
        <w:rPr>
          <w:rFonts w:ascii="Arial" w:hAnsi="Arial" w:cs="Arial"/>
          <w:sz w:val="24"/>
          <w:szCs w:val="24"/>
        </w:rPr>
        <w:t xml:space="preserve">For instance, </w:t>
      </w:r>
      <w:r w:rsidR="25E96D35" w:rsidRPr="44C9C5D6">
        <w:rPr>
          <w:rFonts w:ascii="Arial" w:hAnsi="Arial" w:cs="Arial"/>
          <w:sz w:val="24"/>
          <w:szCs w:val="24"/>
        </w:rPr>
        <w:t xml:space="preserve">to apply it to the real world, there may be a rise in criminal activity in a certain location caused by </w:t>
      </w:r>
      <w:r w:rsidR="3E99B7F2" w:rsidRPr="44C9C5D6">
        <w:rPr>
          <w:rFonts w:ascii="Arial" w:hAnsi="Arial" w:cs="Arial"/>
          <w:sz w:val="24"/>
          <w:szCs w:val="24"/>
        </w:rPr>
        <w:t xml:space="preserve">reduced supervision such as police presence or an increase in prospective targets, such as those attending crowded events. </w:t>
      </w:r>
      <w:r w:rsidR="34302EB4" w:rsidRPr="44C9C5D6">
        <w:rPr>
          <w:rFonts w:ascii="Arial" w:hAnsi="Arial" w:cs="Arial"/>
          <w:sz w:val="24"/>
          <w:szCs w:val="24"/>
        </w:rPr>
        <w:t xml:space="preserve">This notion has been </w:t>
      </w:r>
      <w:r w:rsidR="34302EB4" w:rsidRPr="44C9C5D6">
        <w:rPr>
          <w:rFonts w:ascii="Arial" w:hAnsi="Arial" w:cs="Arial"/>
          <w:sz w:val="24"/>
          <w:szCs w:val="24"/>
        </w:rPr>
        <w:lastRenderedPageBreak/>
        <w:t xml:space="preserve">utilised to shed light on </w:t>
      </w:r>
      <w:proofErr w:type="gramStart"/>
      <w:r w:rsidR="34302EB4" w:rsidRPr="44C9C5D6">
        <w:rPr>
          <w:rFonts w:ascii="Arial" w:hAnsi="Arial" w:cs="Arial"/>
          <w:sz w:val="24"/>
          <w:szCs w:val="24"/>
        </w:rPr>
        <w:t>a number of</w:t>
      </w:r>
      <w:proofErr w:type="gramEnd"/>
      <w:r w:rsidR="34302EB4" w:rsidRPr="44C9C5D6">
        <w:rPr>
          <w:rFonts w:ascii="Arial" w:hAnsi="Arial" w:cs="Arial"/>
          <w:sz w:val="24"/>
          <w:szCs w:val="24"/>
        </w:rPr>
        <w:t xml:space="preserve"> criminal activities, such as robberies and some forms of interpersonal violence</w:t>
      </w:r>
      <w:r w:rsidR="79B8AC0D" w:rsidRPr="44C9C5D6">
        <w:rPr>
          <w:rFonts w:ascii="Arial" w:hAnsi="Arial" w:cs="Arial"/>
          <w:sz w:val="24"/>
          <w:szCs w:val="24"/>
        </w:rPr>
        <w:t xml:space="preserve"> </w:t>
      </w:r>
      <w:r w:rsidR="02DADFAA" w:rsidRPr="44C9C5D6">
        <w:rPr>
          <w:rFonts w:ascii="Arial" w:hAnsi="Arial" w:cs="Arial"/>
          <w:sz w:val="24"/>
          <w:szCs w:val="24"/>
        </w:rPr>
        <w:t>(Marcum et al., 2010)</w:t>
      </w:r>
      <w:r w:rsidR="7B1E49F8" w:rsidRPr="44C9C5D6">
        <w:rPr>
          <w:rFonts w:ascii="Arial" w:hAnsi="Arial" w:cs="Arial"/>
          <w:sz w:val="24"/>
          <w:szCs w:val="24"/>
        </w:rPr>
        <w:t>. Both individual and collective patterns of criminal behaviour have been explained</w:t>
      </w:r>
      <w:r w:rsidR="4C5FCBAD" w:rsidRPr="44C9C5D6">
        <w:rPr>
          <w:rFonts w:ascii="Arial" w:hAnsi="Arial" w:cs="Arial"/>
          <w:sz w:val="24"/>
          <w:szCs w:val="24"/>
        </w:rPr>
        <w:t xml:space="preserve"> using this idea. </w:t>
      </w:r>
      <w:r w:rsidR="362EDD58" w:rsidRPr="44C9C5D6">
        <w:rPr>
          <w:rFonts w:ascii="Arial" w:hAnsi="Arial" w:cs="Arial"/>
          <w:sz w:val="24"/>
          <w:szCs w:val="24"/>
        </w:rPr>
        <w:t xml:space="preserve">Due to the technological advancements in crime, resulting in cyber-crime, this has been applied to understand this recent form of crime. </w:t>
      </w:r>
      <w:r w:rsidR="5338DD8E" w:rsidRPr="44C9C5D6">
        <w:rPr>
          <w:rFonts w:ascii="Arial" w:hAnsi="Arial" w:cs="Arial"/>
          <w:sz w:val="24"/>
          <w:szCs w:val="24"/>
        </w:rPr>
        <w:t>This idea contends that when determined criminals locate appropriate targets, the likelihood of cybercrime</w:t>
      </w:r>
      <w:r w:rsidR="006DC223" w:rsidRPr="44C9C5D6">
        <w:rPr>
          <w:rFonts w:ascii="Arial" w:hAnsi="Arial" w:cs="Arial"/>
          <w:sz w:val="24"/>
          <w:szCs w:val="24"/>
        </w:rPr>
        <w:t xml:space="preserve"> </w:t>
      </w:r>
      <w:r w:rsidR="5338DD8E" w:rsidRPr="44C9C5D6">
        <w:rPr>
          <w:rFonts w:ascii="Arial" w:hAnsi="Arial" w:cs="Arial"/>
          <w:sz w:val="24"/>
          <w:szCs w:val="24"/>
        </w:rPr>
        <w:t>increases.</w:t>
      </w:r>
      <w:r w:rsidR="347A31B8" w:rsidRPr="44C9C5D6">
        <w:rPr>
          <w:rFonts w:ascii="Arial" w:hAnsi="Arial" w:cs="Arial"/>
          <w:sz w:val="24"/>
          <w:szCs w:val="24"/>
        </w:rPr>
        <w:t xml:space="preserve"> </w:t>
      </w:r>
      <w:r w:rsidR="7BDF7D13" w:rsidRPr="44C9C5D6">
        <w:rPr>
          <w:rFonts w:ascii="Arial" w:hAnsi="Arial" w:cs="Arial"/>
          <w:sz w:val="24"/>
          <w:szCs w:val="24"/>
        </w:rPr>
        <w:t>However, as all theories, there are some downsides</w:t>
      </w:r>
      <w:r w:rsidR="60C0B26E" w:rsidRPr="44C9C5D6">
        <w:rPr>
          <w:rFonts w:ascii="Arial" w:hAnsi="Arial" w:cs="Arial"/>
          <w:sz w:val="24"/>
          <w:szCs w:val="24"/>
        </w:rPr>
        <w:t xml:space="preserve">. </w:t>
      </w:r>
      <w:r w:rsidR="7FF2AEF5" w:rsidRPr="44C9C5D6">
        <w:rPr>
          <w:rFonts w:ascii="Arial" w:hAnsi="Arial" w:cs="Arial"/>
          <w:sz w:val="24"/>
          <w:szCs w:val="24"/>
        </w:rPr>
        <w:t>Recent research (</w:t>
      </w:r>
      <w:r w:rsidR="21217580" w:rsidRPr="44C9C5D6">
        <w:rPr>
          <w:rFonts w:ascii="Arial" w:hAnsi="Arial" w:cs="Arial"/>
          <w:sz w:val="24"/>
          <w:szCs w:val="24"/>
        </w:rPr>
        <w:t xml:space="preserve">Pusch </w:t>
      </w:r>
      <w:proofErr w:type="gramStart"/>
      <w:r w:rsidR="21217580" w:rsidRPr="44C9C5D6">
        <w:rPr>
          <w:rFonts w:ascii="Arial" w:hAnsi="Arial" w:cs="Arial"/>
          <w:sz w:val="24"/>
          <w:szCs w:val="24"/>
        </w:rPr>
        <w:t>&amp;  Holtfreter</w:t>
      </w:r>
      <w:proofErr w:type="gramEnd"/>
      <w:r w:rsidR="21217580" w:rsidRPr="44C9C5D6">
        <w:rPr>
          <w:rFonts w:ascii="Arial" w:hAnsi="Arial" w:cs="Arial"/>
          <w:sz w:val="24"/>
          <w:szCs w:val="24"/>
        </w:rPr>
        <w:t>, 2020</w:t>
      </w:r>
      <w:r w:rsidR="7FF2AEF5" w:rsidRPr="44C9C5D6">
        <w:rPr>
          <w:rFonts w:ascii="Arial" w:hAnsi="Arial" w:cs="Arial"/>
          <w:sz w:val="24"/>
          <w:szCs w:val="24"/>
        </w:rPr>
        <w:t xml:space="preserve">) has </w:t>
      </w:r>
      <w:r w:rsidR="76E41C0E" w:rsidRPr="44C9C5D6">
        <w:rPr>
          <w:rFonts w:ascii="Arial" w:hAnsi="Arial" w:cs="Arial"/>
          <w:sz w:val="24"/>
          <w:szCs w:val="24"/>
        </w:rPr>
        <w:t xml:space="preserve">offered </w:t>
      </w:r>
      <w:r w:rsidR="504CFA07" w:rsidRPr="44C9C5D6">
        <w:rPr>
          <w:rFonts w:ascii="Arial" w:hAnsi="Arial" w:cs="Arial"/>
          <w:sz w:val="24"/>
          <w:szCs w:val="24"/>
        </w:rPr>
        <w:t xml:space="preserve">the argument that the routine activity theory </w:t>
      </w:r>
      <w:r w:rsidR="0E482748" w:rsidRPr="44C9C5D6">
        <w:rPr>
          <w:rFonts w:ascii="Arial" w:hAnsi="Arial" w:cs="Arial"/>
          <w:sz w:val="24"/>
          <w:szCs w:val="24"/>
        </w:rPr>
        <w:t xml:space="preserve">mostly concentrates on crimes that are considered street crimes, such as </w:t>
      </w:r>
      <w:r w:rsidR="2EF5B4AF" w:rsidRPr="44C9C5D6">
        <w:rPr>
          <w:rFonts w:ascii="Arial" w:hAnsi="Arial" w:cs="Arial"/>
          <w:sz w:val="24"/>
          <w:szCs w:val="24"/>
        </w:rPr>
        <w:t xml:space="preserve">theft, and might not fully handle the intricacies of corporate offences, otherwise known as </w:t>
      </w:r>
      <w:r w:rsidR="06F1C45F" w:rsidRPr="44C9C5D6">
        <w:rPr>
          <w:rFonts w:ascii="Arial" w:hAnsi="Arial" w:cs="Arial"/>
          <w:sz w:val="24"/>
          <w:szCs w:val="24"/>
        </w:rPr>
        <w:t>white-collar crimes.</w:t>
      </w:r>
    </w:p>
    <w:p w14:paraId="1C095725" w14:textId="5024407C" w:rsidR="6C81FF49" w:rsidRDefault="6C81FF49" w:rsidP="44C9C5D6">
      <w:pPr>
        <w:spacing w:line="360" w:lineRule="auto"/>
        <w:rPr>
          <w:rFonts w:ascii="Arial" w:hAnsi="Arial" w:cs="Arial"/>
          <w:sz w:val="24"/>
          <w:szCs w:val="24"/>
        </w:rPr>
      </w:pPr>
      <w:r w:rsidRPr="44C9C5D6">
        <w:rPr>
          <w:rFonts w:ascii="Arial" w:hAnsi="Arial" w:cs="Arial"/>
          <w:sz w:val="24"/>
          <w:szCs w:val="24"/>
        </w:rPr>
        <w:t xml:space="preserve">Another theory that is associated with geographical </w:t>
      </w:r>
      <w:r w:rsidR="4F72C5ED" w:rsidRPr="44C9C5D6">
        <w:rPr>
          <w:rFonts w:ascii="Arial" w:hAnsi="Arial" w:cs="Arial"/>
          <w:sz w:val="24"/>
          <w:szCs w:val="24"/>
        </w:rPr>
        <w:t>profiling is the circle theory, proposed by Canter &amp; Larkin (1993)</w:t>
      </w:r>
      <w:r w:rsidR="3F694E29" w:rsidRPr="44C9C5D6">
        <w:rPr>
          <w:rFonts w:ascii="Arial" w:hAnsi="Arial" w:cs="Arial"/>
          <w:sz w:val="24"/>
          <w:szCs w:val="24"/>
        </w:rPr>
        <w:t xml:space="preserve">. </w:t>
      </w:r>
      <w:r w:rsidR="1D9AAA45" w:rsidRPr="44C9C5D6">
        <w:rPr>
          <w:rFonts w:ascii="Arial" w:hAnsi="Arial" w:cs="Arial"/>
          <w:sz w:val="24"/>
          <w:szCs w:val="24"/>
        </w:rPr>
        <w:t>Th</w:t>
      </w:r>
      <w:r w:rsidR="7FC1A7EB" w:rsidRPr="44C9C5D6">
        <w:rPr>
          <w:rFonts w:ascii="Arial" w:hAnsi="Arial" w:cs="Arial"/>
          <w:sz w:val="24"/>
          <w:szCs w:val="24"/>
        </w:rPr>
        <w:t>e concept behind the circle theory consists of</w:t>
      </w:r>
      <w:r w:rsidR="411CC2BA" w:rsidRPr="44C9C5D6">
        <w:rPr>
          <w:rFonts w:ascii="Arial" w:hAnsi="Arial" w:cs="Arial"/>
          <w:sz w:val="24"/>
          <w:szCs w:val="24"/>
        </w:rPr>
        <w:t xml:space="preserve"> creating </w:t>
      </w:r>
      <w:proofErr w:type="gramStart"/>
      <w:r w:rsidR="411CC2BA" w:rsidRPr="44C9C5D6">
        <w:rPr>
          <w:rFonts w:ascii="Arial" w:hAnsi="Arial" w:cs="Arial"/>
          <w:sz w:val="24"/>
          <w:szCs w:val="24"/>
        </w:rPr>
        <w:t>a number of</w:t>
      </w:r>
      <w:proofErr w:type="gramEnd"/>
      <w:r w:rsidR="411CC2BA" w:rsidRPr="44C9C5D6">
        <w:rPr>
          <w:rFonts w:ascii="Arial" w:hAnsi="Arial" w:cs="Arial"/>
          <w:sz w:val="24"/>
          <w:szCs w:val="24"/>
        </w:rPr>
        <w:t xml:space="preserve"> circles around known crime scenes. These circles are assumed on the basis that the criminal freq</w:t>
      </w:r>
      <w:r w:rsidR="35D4FBFA" w:rsidRPr="44C9C5D6">
        <w:rPr>
          <w:rFonts w:ascii="Arial" w:hAnsi="Arial" w:cs="Arial"/>
          <w:sz w:val="24"/>
          <w:szCs w:val="24"/>
        </w:rPr>
        <w:t>uently commit where they feel most familiar and</w:t>
      </w:r>
      <w:r w:rsidR="23256AF0" w:rsidRPr="44C9C5D6">
        <w:rPr>
          <w:rFonts w:ascii="Arial" w:hAnsi="Arial" w:cs="Arial"/>
          <w:sz w:val="24"/>
          <w:szCs w:val="24"/>
        </w:rPr>
        <w:t xml:space="preserve"> comfortable. This could be due to whether the perpetrator frequently resides in or has some sort of relation with these locations. </w:t>
      </w:r>
      <w:r w:rsidR="2798BA6D" w:rsidRPr="44C9C5D6">
        <w:rPr>
          <w:rFonts w:ascii="Arial" w:hAnsi="Arial" w:cs="Arial"/>
          <w:sz w:val="24"/>
          <w:szCs w:val="24"/>
        </w:rPr>
        <w:t xml:space="preserve">Whilst this has been an effective </w:t>
      </w:r>
      <w:r w:rsidR="0AFF2402" w:rsidRPr="44C9C5D6">
        <w:rPr>
          <w:rFonts w:ascii="Arial" w:hAnsi="Arial" w:cs="Arial"/>
          <w:sz w:val="24"/>
          <w:szCs w:val="24"/>
        </w:rPr>
        <w:t>investigative tool</w:t>
      </w:r>
      <w:r w:rsidR="2798BA6D" w:rsidRPr="44C9C5D6">
        <w:rPr>
          <w:rFonts w:ascii="Arial" w:hAnsi="Arial" w:cs="Arial"/>
          <w:sz w:val="24"/>
          <w:szCs w:val="24"/>
        </w:rPr>
        <w:t xml:space="preserve"> (</w:t>
      </w:r>
      <w:r w:rsidR="07183F5E" w:rsidRPr="44C9C5D6">
        <w:rPr>
          <w:rFonts w:ascii="Arial" w:hAnsi="Arial" w:cs="Arial"/>
          <w:sz w:val="24"/>
          <w:szCs w:val="24"/>
        </w:rPr>
        <w:t>Gorski, 2018</w:t>
      </w:r>
      <w:r w:rsidR="359E78DC" w:rsidRPr="44C9C5D6">
        <w:rPr>
          <w:rFonts w:ascii="Arial" w:hAnsi="Arial" w:cs="Arial"/>
          <w:sz w:val="24"/>
          <w:szCs w:val="24"/>
        </w:rPr>
        <w:t xml:space="preserve">; </w:t>
      </w:r>
      <w:r w:rsidR="4EF27513" w:rsidRPr="44C9C5D6">
        <w:rPr>
          <w:rFonts w:ascii="Arial" w:hAnsi="Arial" w:cs="Arial"/>
          <w:sz w:val="24"/>
          <w:szCs w:val="24"/>
        </w:rPr>
        <w:t xml:space="preserve">Canter et al., 2000), </w:t>
      </w:r>
      <w:r w:rsidR="7349CBE8" w:rsidRPr="44C9C5D6">
        <w:rPr>
          <w:rFonts w:ascii="Arial" w:hAnsi="Arial" w:cs="Arial"/>
          <w:sz w:val="24"/>
          <w:szCs w:val="24"/>
        </w:rPr>
        <w:t xml:space="preserve">a study (Kocscis., 2002) </w:t>
      </w:r>
      <w:r w:rsidR="6B9D528E" w:rsidRPr="44C9C5D6">
        <w:rPr>
          <w:rFonts w:ascii="Arial" w:hAnsi="Arial" w:cs="Arial"/>
          <w:sz w:val="24"/>
          <w:szCs w:val="24"/>
        </w:rPr>
        <w:t xml:space="preserve">questioned the effectiveness and the validity of this </w:t>
      </w:r>
      <w:r w:rsidR="041F819B" w:rsidRPr="44C9C5D6">
        <w:rPr>
          <w:rFonts w:ascii="Arial" w:hAnsi="Arial" w:cs="Arial"/>
          <w:sz w:val="24"/>
          <w:szCs w:val="24"/>
        </w:rPr>
        <w:t>approach</w:t>
      </w:r>
      <w:r w:rsidR="7CB3B539" w:rsidRPr="44C9C5D6">
        <w:rPr>
          <w:rFonts w:ascii="Arial" w:hAnsi="Arial" w:cs="Arial"/>
          <w:sz w:val="24"/>
          <w:szCs w:val="24"/>
        </w:rPr>
        <w:t>. Kocsis</w:t>
      </w:r>
      <w:r w:rsidR="50BE6112" w:rsidRPr="44C9C5D6">
        <w:rPr>
          <w:rFonts w:ascii="Arial" w:hAnsi="Arial" w:cs="Arial"/>
          <w:sz w:val="24"/>
          <w:szCs w:val="24"/>
        </w:rPr>
        <w:t xml:space="preserve"> et al., (2002) suggested that there is limited applicability in rural area compared to heavily populated metropolit</w:t>
      </w:r>
      <w:r w:rsidR="2CE4A506" w:rsidRPr="44C9C5D6">
        <w:rPr>
          <w:rFonts w:ascii="Arial" w:hAnsi="Arial" w:cs="Arial"/>
          <w:sz w:val="24"/>
          <w:szCs w:val="24"/>
        </w:rPr>
        <w:t xml:space="preserve">an area when similar crimes are committed, and their results reflect this. </w:t>
      </w:r>
    </w:p>
    <w:p w14:paraId="67E02B6B" w14:textId="4EB0422C" w:rsidR="231807CD" w:rsidRDefault="231807CD" w:rsidP="44C9C5D6">
      <w:pPr>
        <w:spacing w:line="360" w:lineRule="auto"/>
        <w:rPr>
          <w:rFonts w:ascii="Arial" w:hAnsi="Arial" w:cs="Arial"/>
          <w:sz w:val="24"/>
          <w:szCs w:val="24"/>
        </w:rPr>
      </w:pPr>
      <w:r w:rsidRPr="44C9C5D6">
        <w:rPr>
          <w:rFonts w:ascii="Arial" w:hAnsi="Arial" w:cs="Arial"/>
          <w:sz w:val="24"/>
          <w:szCs w:val="24"/>
        </w:rPr>
        <w:t xml:space="preserve">There have been a few cases where </w:t>
      </w:r>
      <w:r w:rsidR="08B8B4A8" w:rsidRPr="44C9C5D6">
        <w:rPr>
          <w:rFonts w:ascii="Arial" w:hAnsi="Arial" w:cs="Arial"/>
          <w:sz w:val="24"/>
          <w:szCs w:val="24"/>
        </w:rPr>
        <w:t>offender profiling has been effective</w:t>
      </w:r>
      <w:r w:rsidR="686634E0" w:rsidRPr="44C9C5D6">
        <w:rPr>
          <w:rFonts w:ascii="Arial" w:hAnsi="Arial" w:cs="Arial"/>
          <w:sz w:val="24"/>
          <w:szCs w:val="24"/>
        </w:rPr>
        <w:t xml:space="preserve"> in identifying the criminal and being able to make convictions</w:t>
      </w:r>
      <w:r w:rsidR="08B8B4A8" w:rsidRPr="44C9C5D6">
        <w:rPr>
          <w:rFonts w:ascii="Arial" w:hAnsi="Arial" w:cs="Arial"/>
          <w:sz w:val="24"/>
          <w:szCs w:val="24"/>
        </w:rPr>
        <w:t xml:space="preserve">. </w:t>
      </w:r>
    </w:p>
    <w:p w14:paraId="09E6AA92" w14:textId="0CD0DEAB" w:rsidR="1220E25E" w:rsidRDefault="1220E25E" w:rsidP="44C9C5D6">
      <w:pPr>
        <w:spacing w:line="360" w:lineRule="auto"/>
        <w:rPr>
          <w:rFonts w:ascii="Arial" w:hAnsi="Arial" w:cs="Arial"/>
          <w:sz w:val="24"/>
          <w:szCs w:val="24"/>
        </w:rPr>
      </w:pPr>
      <w:r w:rsidRPr="44C9C5D6">
        <w:rPr>
          <w:rFonts w:ascii="Arial" w:hAnsi="Arial" w:cs="Arial"/>
          <w:sz w:val="24"/>
          <w:szCs w:val="24"/>
        </w:rPr>
        <w:t xml:space="preserve">One well-known early example of the success of criminal profiling is the 1950s </w:t>
      </w:r>
      <w:r w:rsidR="26062CDF" w:rsidRPr="44C9C5D6">
        <w:rPr>
          <w:rFonts w:ascii="Arial" w:hAnsi="Arial" w:cs="Arial"/>
          <w:sz w:val="24"/>
          <w:szCs w:val="24"/>
        </w:rPr>
        <w:t>“Mad Bomber” case (</w:t>
      </w:r>
      <w:r w:rsidR="2445F25E" w:rsidRPr="44C9C5D6">
        <w:rPr>
          <w:rFonts w:ascii="Arial" w:hAnsi="Arial" w:cs="Arial"/>
          <w:sz w:val="24"/>
          <w:szCs w:val="24"/>
        </w:rPr>
        <w:t xml:space="preserve">Winik, 1961; </w:t>
      </w:r>
      <w:r w:rsidR="26062CDF" w:rsidRPr="44C9C5D6">
        <w:rPr>
          <w:rFonts w:ascii="Arial" w:hAnsi="Arial" w:cs="Arial"/>
          <w:sz w:val="24"/>
          <w:szCs w:val="24"/>
        </w:rPr>
        <w:t>Aydin &amp; Dirilen-Gumus, 2011)</w:t>
      </w:r>
      <w:r w:rsidR="52FCB4EC" w:rsidRPr="44C9C5D6">
        <w:rPr>
          <w:rFonts w:ascii="Arial" w:hAnsi="Arial" w:cs="Arial"/>
          <w:sz w:val="24"/>
          <w:szCs w:val="24"/>
        </w:rPr>
        <w:t xml:space="preserve">. </w:t>
      </w:r>
      <w:r w:rsidR="3901D29F" w:rsidRPr="44C9C5D6">
        <w:rPr>
          <w:rFonts w:ascii="Arial" w:hAnsi="Arial" w:cs="Arial"/>
          <w:sz w:val="24"/>
          <w:szCs w:val="24"/>
        </w:rPr>
        <w:t xml:space="preserve">Dr James Brussel, a psychiatrist in New York, supplied a thorough profile of the criminal, which </w:t>
      </w:r>
      <w:r w:rsidR="59AF6006" w:rsidRPr="44C9C5D6">
        <w:rPr>
          <w:rFonts w:ascii="Arial" w:hAnsi="Arial" w:cs="Arial"/>
          <w:sz w:val="24"/>
          <w:szCs w:val="24"/>
        </w:rPr>
        <w:t xml:space="preserve">ultimately assisted law enforcement in capturing George Metesky. </w:t>
      </w:r>
      <w:r w:rsidR="403990D3" w:rsidRPr="44C9C5D6">
        <w:rPr>
          <w:rFonts w:ascii="Arial" w:hAnsi="Arial" w:cs="Arial"/>
          <w:sz w:val="24"/>
          <w:szCs w:val="24"/>
        </w:rPr>
        <w:t xml:space="preserve">This case opened the door for offender profiling and this strategy </w:t>
      </w:r>
      <w:r w:rsidR="57C540B5" w:rsidRPr="44C9C5D6">
        <w:rPr>
          <w:rFonts w:ascii="Arial" w:hAnsi="Arial" w:cs="Arial"/>
          <w:sz w:val="24"/>
          <w:szCs w:val="24"/>
        </w:rPr>
        <w:t xml:space="preserve">of analysing behavioural traits </w:t>
      </w:r>
      <w:r w:rsidR="403990D3" w:rsidRPr="44C9C5D6">
        <w:rPr>
          <w:rFonts w:ascii="Arial" w:hAnsi="Arial" w:cs="Arial"/>
          <w:sz w:val="24"/>
          <w:szCs w:val="24"/>
        </w:rPr>
        <w:t>has contributed to the resolution of se</w:t>
      </w:r>
      <w:r w:rsidR="28A8CF6D" w:rsidRPr="44C9C5D6">
        <w:rPr>
          <w:rFonts w:ascii="Arial" w:hAnsi="Arial" w:cs="Arial"/>
          <w:sz w:val="24"/>
          <w:szCs w:val="24"/>
        </w:rPr>
        <w:t xml:space="preserve">veral </w:t>
      </w:r>
      <w:r w:rsidR="2A8AB1DA" w:rsidRPr="44C9C5D6">
        <w:rPr>
          <w:rFonts w:ascii="Arial" w:hAnsi="Arial" w:cs="Arial"/>
          <w:sz w:val="24"/>
          <w:szCs w:val="24"/>
        </w:rPr>
        <w:t xml:space="preserve">cases, saving hundreds of lives, </w:t>
      </w:r>
      <w:proofErr w:type="gramStart"/>
      <w:r w:rsidR="2A8AB1DA" w:rsidRPr="44C9C5D6">
        <w:rPr>
          <w:rFonts w:ascii="Arial" w:hAnsi="Arial" w:cs="Arial"/>
          <w:sz w:val="24"/>
          <w:szCs w:val="24"/>
        </w:rPr>
        <w:t>similar to</w:t>
      </w:r>
      <w:proofErr w:type="gramEnd"/>
      <w:r w:rsidR="2A8AB1DA" w:rsidRPr="44C9C5D6">
        <w:rPr>
          <w:rFonts w:ascii="Arial" w:hAnsi="Arial" w:cs="Arial"/>
          <w:sz w:val="24"/>
          <w:szCs w:val="24"/>
        </w:rPr>
        <w:t xml:space="preserve"> situations to the Mad Bomber</w:t>
      </w:r>
      <w:r w:rsidR="078DDEE0" w:rsidRPr="44C9C5D6">
        <w:rPr>
          <w:rFonts w:ascii="Arial" w:hAnsi="Arial" w:cs="Arial"/>
          <w:sz w:val="24"/>
          <w:szCs w:val="24"/>
        </w:rPr>
        <w:t xml:space="preserve"> (C</w:t>
      </w:r>
      <w:r w:rsidR="7A49538B" w:rsidRPr="44C9C5D6">
        <w:rPr>
          <w:rFonts w:ascii="Arial" w:hAnsi="Arial" w:cs="Arial"/>
          <w:sz w:val="24"/>
          <w:szCs w:val="24"/>
        </w:rPr>
        <w:t>hifflet, 2015</w:t>
      </w:r>
      <w:r w:rsidR="078DDEE0" w:rsidRPr="44C9C5D6">
        <w:rPr>
          <w:rFonts w:ascii="Arial" w:hAnsi="Arial" w:cs="Arial"/>
          <w:sz w:val="24"/>
          <w:szCs w:val="24"/>
        </w:rPr>
        <w:t>)</w:t>
      </w:r>
      <w:r w:rsidR="2A8AB1DA" w:rsidRPr="44C9C5D6">
        <w:rPr>
          <w:rFonts w:ascii="Arial" w:hAnsi="Arial" w:cs="Arial"/>
          <w:sz w:val="24"/>
          <w:szCs w:val="24"/>
        </w:rPr>
        <w:t>.</w:t>
      </w:r>
      <w:r w:rsidR="0EADE64D" w:rsidRPr="44C9C5D6">
        <w:rPr>
          <w:rFonts w:ascii="Arial" w:hAnsi="Arial" w:cs="Arial"/>
          <w:sz w:val="24"/>
          <w:szCs w:val="24"/>
        </w:rPr>
        <w:t xml:space="preserve"> However, criminal profiling is criticised by </w:t>
      </w:r>
      <w:r w:rsidR="1206A37D" w:rsidRPr="44C9C5D6">
        <w:rPr>
          <w:rFonts w:ascii="Arial" w:hAnsi="Arial" w:cs="Arial"/>
          <w:sz w:val="24"/>
          <w:szCs w:val="24"/>
        </w:rPr>
        <w:t>for having little scientific credibility and for frequently being based on arbitrary as</w:t>
      </w:r>
      <w:r w:rsidR="730E17CC" w:rsidRPr="44C9C5D6">
        <w:rPr>
          <w:rFonts w:ascii="Arial" w:hAnsi="Arial" w:cs="Arial"/>
          <w:sz w:val="24"/>
          <w:szCs w:val="24"/>
        </w:rPr>
        <w:t xml:space="preserve">sumptions. The validity of criminal profiling was called into question by Alison et </w:t>
      </w:r>
      <w:r w:rsidR="730E17CC" w:rsidRPr="44C9C5D6">
        <w:rPr>
          <w:rFonts w:ascii="Arial" w:hAnsi="Arial" w:cs="Arial"/>
          <w:sz w:val="24"/>
          <w:szCs w:val="24"/>
        </w:rPr>
        <w:lastRenderedPageBreak/>
        <w:t xml:space="preserve">al., (2002) </w:t>
      </w:r>
      <w:r w:rsidR="40B22D41" w:rsidRPr="44C9C5D6">
        <w:rPr>
          <w:rFonts w:ascii="Arial" w:hAnsi="Arial" w:cs="Arial"/>
          <w:sz w:val="24"/>
          <w:szCs w:val="24"/>
        </w:rPr>
        <w:t xml:space="preserve">whose meta-analysis emphasised the need for more thorough research. </w:t>
      </w:r>
      <w:r w:rsidR="5C2AE8CC" w:rsidRPr="44C9C5D6">
        <w:rPr>
          <w:rFonts w:ascii="Arial" w:hAnsi="Arial" w:cs="Arial"/>
          <w:sz w:val="24"/>
          <w:szCs w:val="24"/>
        </w:rPr>
        <w:t>Recent research</w:t>
      </w:r>
      <w:r w:rsidR="415648CD" w:rsidRPr="44C9C5D6">
        <w:rPr>
          <w:rFonts w:ascii="Arial" w:hAnsi="Arial" w:cs="Arial"/>
          <w:sz w:val="24"/>
          <w:szCs w:val="24"/>
        </w:rPr>
        <w:t xml:space="preserve"> (Chifflet, 2015)</w:t>
      </w:r>
      <w:r w:rsidR="5C2AE8CC" w:rsidRPr="44C9C5D6">
        <w:rPr>
          <w:rFonts w:ascii="Arial" w:hAnsi="Arial" w:cs="Arial"/>
          <w:sz w:val="24"/>
          <w:szCs w:val="24"/>
        </w:rPr>
        <w:t xml:space="preserve"> also </w:t>
      </w:r>
      <w:r w:rsidR="52D63429" w:rsidRPr="44C9C5D6">
        <w:rPr>
          <w:rFonts w:ascii="Arial" w:hAnsi="Arial" w:cs="Arial"/>
          <w:sz w:val="24"/>
          <w:szCs w:val="24"/>
        </w:rPr>
        <w:t>found that there is little data to draw firm conclusions on the effectiveness of profiling in real-world scenarios</w:t>
      </w:r>
      <w:r w:rsidR="20A8BB66" w:rsidRPr="44C9C5D6">
        <w:rPr>
          <w:rFonts w:ascii="Arial" w:hAnsi="Arial" w:cs="Arial"/>
          <w:sz w:val="24"/>
          <w:szCs w:val="24"/>
        </w:rPr>
        <w:t xml:space="preserve"> or the fact that profilers provide noticeably more precise predictions than non-profilers. </w:t>
      </w:r>
      <w:r w:rsidR="07AC913B" w:rsidRPr="44C9C5D6">
        <w:rPr>
          <w:rFonts w:ascii="Arial" w:hAnsi="Arial" w:cs="Arial"/>
          <w:sz w:val="24"/>
          <w:szCs w:val="24"/>
        </w:rPr>
        <w:t xml:space="preserve">It also found that a suitable criterion to evaluate the </w:t>
      </w:r>
      <w:r w:rsidR="285A1EA2" w:rsidRPr="44C9C5D6">
        <w:rPr>
          <w:rFonts w:ascii="Arial" w:hAnsi="Arial" w:cs="Arial"/>
          <w:sz w:val="24"/>
          <w:szCs w:val="24"/>
        </w:rPr>
        <w:t>credibility</w:t>
      </w:r>
      <w:r w:rsidR="07AC913B" w:rsidRPr="44C9C5D6">
        <w:rPr>
          <w:rFonts w:ascii="Arial" w:hAnsi="Arial" w:cs="Arial"/>
          <w:sz w:val="24"/>
          <w:szCs w:val="24"/>
        </w:rPr>
        <w:t xml:space="preserve"> of profiles is still lacking</w:t>
      </w:r>
      <w:r w:rsidR="70FCA220" w:rsidRPr="44C9C5D6">
        <w:rPr>
          <w:rFonts w:ascii="Arial" w:hAnsi="Arial" w:cs="Arial"/>
          <w:sz w:val="24"/>
          <w:szCs w:val="24"/>
        </w:rPr>
        <w:t xml:space="preserve">. Kocsis (2006) </w:t>
      </w:r>
      <w:r w:rsidR="0195F057" w:rsidRPr="44C9C5D6">
        <w:rPr>
          <w:rFonts w:ascii="Arial" w:hAnsi="Arial" w:cs="Arial"/>
          <w:sz w:val="24"/>
          <w:szCs w:val="24"/>
        </w:rPr>
        <w:t xml:space="preserve">as well as Chifflet (2015) </w:t>
      </w:r>
      <w:r w:rsidR="7F1827E7" w:rsidRPr="44C9C5D6">
        <w:rPr>
          <w:rFonts w:ascii="Arial" w:hAnsi="Arial" w:cs="Arial"/>
          <w:sz w:val="24"/>
          <w:szCs w:val="24"/>
        </w:rPr>
        <w:t xml:space="preserve">research indicated that more investigation is necessary to allow the unbiased confirmation of this practice in </w:t>
      </w:r>
      <w:proofErr w:type="gramStart"/>
      <w:r w:rsidR="7F1827E7" w:rsidRPr="44C9C5D6">
        <w:rPr>
          <w:rFonts w:ascii="Arial" w:hAnsi="Arial" w:cs="Arial"/>
          <w:sz w:val="24"/>
          <w:szCs w:val="24"/>
        </w:rPr>
        <w:t>all of</w:t>
      </w:r>
      <w:proofErr w:type="gramEnd"/>
      <w:r w:rsidR="7F1827E7" w:rsidRPr="44C9C5D6">
        <w:rPr>
          <w:rFonts w:ascii="Arial" w:hAnsi="Arial" w:cs="Arial"/>
          <w:sz w:val="24"/>
          <w:szCs w:val="24"/>
        </w:rPr>
        <w:t xml:space="preserve"> its aspects and that criminal profiling should be used with caution until further knowledge becomes availabl</w:t>
      </w:r>
      <w:r w:rsidR="56D811CD" w:rsidRPr="44C9C5D6">
        <w:rPr>
          <w:rFonts w:ascii="Arial" w:hAnsi="Arial" w:cs="Arial"/>
          <w:sz w:val="24"/>
          <w:szCs w:val="24"/>
        </w:rPr>
        <w:t>e.</w:t>
      </w:r>
      <w:r w:rsidR="360F2445" w:rsidRPr="44C9C5D6">
        <w:rPr>
          <w:rFonts w:ascii="Arial" w:hAnsi="Arial" w:cs="Arial"/>
          <w:sz w:val="24"/>
          <w:szCs w:val="24"/>
        </w:rPr>
        <w:t xml:space="preserve"> </w:t>
      </w:r>
    </w:p>
    <w:p w14:paraId="631A1CD8" w14:textId="32472F54" w:rsidR="360F2445" w:rsidRDefault="360F2445" w:rsidP="44C9C5D6">
      <w:pPr>
        <w:spacing w:line="360" w:lineRule="auto"/>
        <w:rPr>
          <w:rFonts w:ascii="Arial" w:hAnsi="Arial" w:cs="Arial"/>
          <w:sz w:val="24"/>
          <w:szCs w:val="24"/>
        </w:rPr>
      </w:pPr>
      <w:r w:rsidRPr="44C9C5D6">
        <w:rPr>
          <w:rFonts w:ascii="Arial" w:hAnsi="Arial" w:cs="Arial"/>
          <w:sz w:val="24"/>
          <w:szCs w:val="24"/>
        </w:rPr>
        <w:t xml:space="preserve">Another </w:t>
      </w:r>
      <w:r w:rsidR="3C70E0B9" w:rsidRPr="44C9C5D6">
        <w:rPr>
          <w:rFonts w:ascii="Arial" w:hAnsi="Arial" w:cs="Arial"/>
          <w:sz w:val="24"/>
          <w:szCs w:val="24"/>
        </w:rPr>
        <w:t>example of</w:t>
      </w:r>
      <w:r w:rsidR="382C8C17" w:rsidRPr="44C9C5D6">
        <w:rPr>
          <w:rFonts w:ascii="Arial" w:hAnsi="Arial" w:cs="Arial"/>
          <w:sz w:val="24"/>
          <w:szCs w:val="24"/>
        </w:rPr>
        <w:t xml:space="preserve"> where offender profiling was effective in catching the criminal was the </w:t>
      </w:r>
      <w:r w:rsidR="00243587" w:rsidRPr="44C9C5D6">
        <w:rPr>
          <w:rFonts w:ascii="Arial" w:hAnsi="Arial" w:cs="Arial"/>
          <w:sz w:val="24"/>
          <w:szCs w:val="24"/>
        </w:rPr>
        <w:t>case of John Duffy, otherwise known as The Railway Rapist (Canter, 2004)</w:t>
      </w:r>
      <w:r w:rsidR="3DA913A8" w:rsidRPr="44C9C5D6">
        <w:rPr>
          <w:rFonts w:ascii="Arial" w:hAnsi="Arial" w:cs="Arial"/>
          <w:sz w:val="24"/>
          <w:szCs w:val="24"/>
        </w:rPr>
        <w:t xml:space="preserve">. Here, Canter </w:t>
      </w:r>
      <w:r w:rsidR="7D0E1C87" w:rsidRPr="44C9C5D6">
        <w:rPr>
          <w:rFonts w:ascii="Arial" w:hAnsi="Arial" w:cs="Arial"/>
          <w:sz w:val="24"/>
          <w:szCs w:val="24"/>
        </w:rPr>
        <w:t>used</w:t>
      </w:r>
      <w:r w:rsidR="5AF289C8" w:rsidRPr="44C9C5D6">
        <w:rPr>
          <w:rFonts w:ascii="Arial" w:hAnsi="Arial" w:cs="Arial"/>
          <w:sz w:val="24"/>
          <w:szCs w:val="24"/>
        </w:rPr>
        <w:t xml:space="preserve"> his circle theory</w:t>
      </w:r>
      <w:r w:rsidR="7D0E1C87" w:rsidRPr="44C9C5D6">
        <w:rPr>
          <w:rFonts w:ascii="Arial" w:hAnsi="Arial" w:cs="Arial"/>
          <w:sz w:val="24"/>
          <w:szCs w:val="24"/>
        </w:rPr>
        <w:t xml:space="preserve"> to catch</w:t>
      </w:r>
      <w:r w:rsidR="11802A08" w:rsidRPr="44C9C5D6">
        <w:rPr>
          <w:rFonts w:ascii="Arial" w:hAnsi="Arial" w:cs="Arial"/>
          <w:sz w:val="24"/>
          <w:szCs w:val="24"/>
        </w:rPr>
        <w:t xml:space="preserve"> and convict</w:t>
      </w:r>
      <w:r w:rsidR="7D0E1C87" w:rsidRPr="44C9C5D6">
        <w:rPr>
          <w:rFonts w:ascii="Arial" w:hAnsi="Arial" w:cs="Arial"/>
          <w:sz w:val="24"/>
          <w:szCs w:val="24"/>
        </w:rPr>
        <w:t xml:space="preserve"> John Duffy</w:t>
      </w:r>
      <w:r w:rsidR="4381517C" w:rsidRPr="44C9C5D6">
        <w:rPr>
          <w:rFonts w:ascii="Arial" w:hAnsi="Arial" w:cs="Arial"/>
          <w:sz w:val="24"/>
          <w:szCs w:val="24"/>
        </w:rPr>
        <w:t xml:space="preserve"> and</w:t>
      </w:r>
      <w:r w:rsidR="7BA0172F" w:rsidRPr="44C9C5D6">
        <w:rPr>
          <w:rFonts w:ascii="Arial" w:hAnsi="Arial" w:cs="Arial"/>
          <w:sz w:val="24"/>
          <w:szCs w:val="24"/>
        </w:rPr>
        <w:t xml:space="preserve"> to create a profile based on this</w:t>
      </w:r>
      <w:r w:rsidR="4381517C" w:rsidRPr="44C9C5D6">
        <w:rPr>
          <w:rFonts w:ascii="Arial" w:hAnsi="Arial" w:cs="Arial"/>
          <w:sz w:val="24"/>
          <w:szCs w:val="24"/>
        </w:rPr>
        <w:t xml:space="preserve"> </w:t>
      </w:r>
      <w:r w:rsidR="00FE7085" w:rsidRPr="44C9C5D6">
        <w:rPr>
          <w:rFonts w:ascii="Arial" w:hAnsi="Arial" w:cs="Arial"/>
          <w:sz w:val="24"/>
          <w:szCs w:val="24"/>
        </w:rPr>
        <w:t xml:space="preserve">and it was found that </w:t>
      </w:r>
      <w:r w:rsidR="334C365E" w:rsidRPr="44C9C5D6">
        <w:rPr>
          <w:rFonts w:ascii="Arial" w:hAnsi="Arial" w:cs="Arial"/>
          <w:sz w:val="24"/>
          <w:szCs w:val="24"/>
        </w:rPr>
        <w:t xml:space="preserve">his </w:t>
      </w:r>
      <w:r w:rsidR="1AEF657F" w:rsidRPr="44C9C5D6">
        <w:rPr>
          <w:rFonts w:ascii="Arial" w:hAnsi="Arial" w:cs="Arial"/>
          <w:sz w:val="24"/>
          <w:szCs w:val="24"/>
        </w:rPr>
        <w:t xml:space="preserve">profile of Duffy was closely accurate to </w:t>
      </w:r>
      <w:r w:rsidR="44D29F95" w:rsidRPr="44C9C5D6">
        <w:rPr>
          <w:rFonts w:ascii="Arial" w:hAnsi="Arial" w:cs="Arial"/>
          <w:sz w:val="24"/>
          <w:szCs w:val="24"/>
        </w:rPr>
        <w:t>Duffy’s actual</w:t>
      </w:r>
      <w:r w:rsidR="1AEF657F" w:rsidRPr="44C9C5D6">
        <w:rPr>
          <w:rFonts w:ascii="Arial" w:hAnsi="Arial" w:cs="Arial"/>
          <w:sz w:val="24"/>
          <w:szCs w:val="24"/>
        </w:rPr>
        <w:t xml:space="preserve"> behavioural traits</w:t>
      </w:r>
      <w:r w:rsidR="7D0E1C87" w:rsidRPr="44C9C5D6">
        <w:rPr>
          <w:rFonts w:ascii="Arial" w:hAnsi="Arial" w:cs="Arial"/>
          <w:sz w:val="24"/>
          <w:szCs w:val="24"/>
        </w:rPr>
        <w:t>.</w:t>
      </w:r>
      <w:r w:rsidR="4CC960C5" w:rsidRPr="44C9C5D6">
        <w:rPr>
          <w:rFonts w:ascii="Arial" w:hAnsi="Arial" w:cs="Arial"/>
          <w:sz w:val="24"/>
          <w:szCs w:val="24"/>
        </w:rPr>
        <w:t xml:space="preserve"> For instance, </w:t>
      </w:r>
      <w:r w:rsidR="1488CF1B" w:rsidRPr="44C9C5D6">
        <w:rPr>
          <w:rFonts w:ascii="Arial" w:hAnsi="Arial" w:cs="Arial"/>
          <w:sz w:val="24"/>
          <w:szCs w:val="24"/>
        </w:rPr>
        <w:t xml:space="preserve">Canter predicted that </w:t>
      </w:r>
      <w:r w:rsidR="4A6CF80B" w:rsidRPr="44C9C5D6">
        <w:rPr>
          <w:rFonts w:ascii="Arial" w:hAnsi="Arial" w:cs="Arial"/>
          <w:sz w:val="24"/>
          <w:szCs w:val="24"/>
        </w:rPr>
        <w:t xml:space="preserve">Duffy was </w:t>
      </w:r>
      <w:r w:rsidR="5EAC04FD" w:rsidRPr="44C9C5D6">
        <w:rPr>
          <w:rFonts w:ascii="Arial" w:hAnsi="Arial" w:cs="Arial"/>
          <w:sz w:val="24"/>
          <w:szCs w:val="24"/>
        </w:rPr>
        <w:t>physically small in height and conventionally unattractive and what they found was that Duffy was 5ft 4in with acne</w:t>
      </w:r>
      <w:r w:rsidR="7F599264" w:rsidRPr="44C9C5D6">
        <w:rPr>
          <w:rFonts w:ascii="Arial" w:hAnsi="Arial" w:cs="Arial"/>
          <w:sz w:val="24"/>
          <w:szCs w:val="24"/>
        </w:rPr>
        <w:t xml:space="preserve"> (Canter, 2017).</w:t>
      </w:r>
      <w:r w:rsidR="2A7D47D6" w:rsidRPr="44C9C5D6">
        <w:rPr>
          <w:rFonts w:ascii="Arial" w:hAnsi="Arial" w:cs="Arial"/>
          <w:sz w:val="24"/>
          <w:szCs w:val="24"/>
        </w:rPr>
        <w:t xml:space="preserve"> This </w:t>
      </w:r>
      <w:r w:rsidR="5928D19A" w:rsidRPr="44C9C5D6">
        <w:rPr>
          <w:rFonts w:ascii="Arial" w:hAnsi="Arial" w:cs="Arial"/>
          <w:sz w:val="24"/>
          <w:szCs w:val="24"/>
        </w:rPr>
        <w:t>case helped demonstrate that profiling can be useful, however inaccurate profiling might lead to police overlooking crucial evidence</w:t>
      </w:r>
      <w:r w:rsidR="79D65F01" w:rsidRPr="44C9C5D6">
        <w:rPr>
          <w:rFonts w:ascii="Arial" w:hAnsi="Arial" w:cs="Arial"/>
          <w:sz w:val="24"/>
          <w:szCs w:val="24"/>
        </w:rPr>
        <w:t>. Furthermore, there may be other factors that may be missed out</w:t>
      </w:r>
      <w:r w:rsidR="6E8E9841" w:rsidRPr="44C9C5D6">
        <w:rPr>
          <w:rFonts w:ascii="Arial" w:hAnsi="Arial" w:cs="Arial"/>
          <w:sz w:val="24"/>
          <w:szCs w:val="24"/>
        </w:rPr>
        <w:t xml:space="preserve"> such as not believing that there was a possibility of </w:t>
      </w:r>
      <w:r w:rsidR="560401C8" w:rsidRPr="44C9C5D6">
        <w:rPr>
          <w:rFonts w:ascii="Arial" w:hAnsi="Arial" w:cs="Arial"/>
          <w:sz w:val="24"/>
          <w:szCs w:val="24"/>
        </w:rPr>
        <w:t xml:space="preserve">there being a co-conspirator. </w:t>
      </w:r>
      <w:r w:rsidR="50250F39" w:rsidRPr="44C9C5D6">
        <w:rPr>
          <w:rFonts w:ascii="Arial" w:hAnsi="Arial" w:cs="Arial"/>
          <w:sz w:val="24"/>
          <w:szCs w:val="24"/>
        </w:rPr>
        <w:t xml:space="preserve">However, although </w:t>
      </w:r>
      <w:proofErr w:type="gramStart"/>
      <w:r w:rsidR="50250F39" w:rsidRPr="44C9C5D6">
        <w:rPr>
          <w:rFonts w:ascii="Arial" w:hAnsi="Arial" w:cs="Arial"/>
          <w:sz w:val="24"/>
          <w:szCs w:val="24"/>
        </w:rPr>
        <w:t>both of these</w:t>
      </w:r>
      <w:proofErr w:type="gramEnd"/>
      <w:r w:rsidR="50250F39" w:rsidRPr="44C9C5D6">
        <w:rPr>
          <w:rFonts w:ascii="Arial" w:hAnsi="Arial" w:cs="Arial"/>
          <w:sz w:val="24"/>
          <w:szCs w:val="24"/>
        </w:rPr>
        <w:t xml:space="preserve"> cases </w:t>
      </w:r>
      <w:r w:rsidR="4D95CBC2" w:rsidRPr="44C9C5D6">
        <w:rPr>
          <w:rFonts w:ascii="Arial" w:hAnsi="Arial" w:cs="Arial"/>
          <w:sz w:val="24"/>
          <w:szCs w:val="24"/>
        </w:rPr>
        <w:t>have</w:t>
      </w:r>
      <w:r w:rsidR="50250F39" w:rsidRPr="44C9C5D6">
        <w:rPr>
          <w:rFonts w:ascii="Arial" w:hAnsi="Arial" w:cs="Arial"/>
          <w:sz w:val="24"/>
          <w:szCs w:val="24"/>
        </w:rPr>
        <w:t xml:space="preserve"> proved its effectiveness</w:t>
      </w:r>
      <w:r w:rsidR="2833C3E5" w:rsidRPr="44C9C5D6">
        <w:rPr>
          <w:rFonts w:ascii="Arial" w:hAnsi="Arial" w:cs="Arial"/>
          <w:sz w:val="24"/>
          <w:szCs w:val="24"/>
        </w:rPr>
        <w:t xml:space="preserve">, it is important to keep in mind that </w:t>
      </w:r>
      <w:r w:rsidR="7388D23D" w:rsidRPr="44C9C5D6">
        <w:rPr>
          <w:rFonts w:ascii="Arial" w:hAnsi="Arial" w:cs="Arial"/>
          <w:sz w:val="24"/>
          <w:szCs w:val="24"/>
        </w:rPr>
        <w:t>it</w:t>
      </w:r>
      <w:r w:rsidR="4641D6F7" w:rsidRPr="44C9C5D6">
        <w:rPr>
          <w:rFonts w:ascii="Arial" w:hAnsi="Arial" w:cs="Arial"/>
          <w:sz w:val="24"/>
          <w:szCs w:val="24"/>
        </w:rPr>
        <w:t xml:space="preserve"> took investigators a long time to catch these perpetrators. This displays </w:t>
      </w:r>
      <w:r w:rsidR="66EF645E" w:rsidRPr="44C9C5D6">
        <w:rPr>
          <w:rFonts w:ascii="Arial" w:hAnsi="Arial" w:cs="Arial"/>
          <w:sz w:val="24"/>
          <w:szCs w:val="24"/>
        </w:rPr>
        <w:t>the longitudinal process of profiling and investigating, unlike how it may be portrayed in popular media</w:t>
      </w:r>
      <w:r w:rsidR="3F30E347" w:rsidRPr="44C9C5D6">
        <w:rPr>
          <w:rFonts w:ascii="Arial" w:hAnsi="Arial" w:cs="Arial"/>
          <w:sz w:val="24"/>
          <w:szCs w:val="24"/>
        </w:rPr>
        <w:t xml:space="preserve"> of it being a quick and short process</w:t>
      </w:r>
      <w:r w:rsidR="66EF645E" w:rsidRPr="44C9C5D6">
        <w:rPr>
          <w:rFonts w:ascii="Arial" w:hAnsi="Arial" w:cs="Arial"/>
          <w:sz w:val="24"/>
          <w:szCs w:val="24"/>
        </w:rPr>
        <w:t>.</w:t>
      </w:r>
    </w:p>
    <w:p w14:paraId="4C00BDDA" w14:textId="59C4A9CC" w:rsidR="7B15C5EA" w:rsidRDefault="7B15C5EA" w:rsidP="44C9C5D6">
      <w:pPr>
        <w:spacing w:line="360" w:lineRule="auto"/>
        <w:rPr>
          <w:rFonts w:ascii="Arial" w:hAnsi="Arial" w:cs="Arial"/>
          <w:sz w:val="24"/>
          <w:szCs w:val="24"/>
        </w:rPr>
      </w:pPr>
      <w:r w:rsidRPr="44C9C5D6">
        <w:rPr>
          <w:rFonts w:ascii="Arial" w:hAnsi="Arial" w:cs="Arial"/>
          <w:sz w:val="24"/>
          <w:szCs w:val="24"/>
        </w:rPr>
        <w:t xml:space="preserve">The next </w:t>
      </w:r>
      <w:r w:rsidR="3DA14C13" w:rsidRPr="44C9C5D6">
        <w:rPr>
          <w:rFonts w:ascii="Arial" w:hAnsi="Arial" w:cs="Arial"/>
          <w:sz w:val="24"/>
          <w:szCs w:val="24"/>
        </w:rPr>
        <w:t xml:space="preserve">factor to consider is the influence of media on offender profiling. </w:t>
      </w:r>
      <w:r w:rsidR="09989274" w:rsidRPr="44C9C5D6">
        <w:rPr>
          <w:rFonts w:ascii="Arial" w:hAnsi="Arial" w:cs="Arial"/>
          <w:sz w:val="24"/>
          <w:szCs w:val="24"/>
        </w:rPr>
        <w:t xml:space="preserve">Although public opinions and the popularity of this investigative technique are </w:t>
      </w:r>
      <w:r w:rsidR="26500097" w:rsidRPr="44C9C5D6">
        <w:rPr>
          <w:rFonts w:ascii="Arial" w:hAnsi="Arial" w:cs="Arial"/>
          <w:sz w:val="24"/>
          <w:szCs w:val="24"/>
        </w:rPr>
        <w:t>frequently being shaped by media depictions of offender profiling, empirical research (</w:t>
      </w:r>
      <w:r w:rsidR="302C36F0" w:rsidRPr="44C9C5D6">
        <w:rPr>
          <w:rFonts w:ascii="Arial" w:hAnsi="Arial" w:cs="Arial"/>
          <w:sz w:val="24"/>
          <w:szCs w:val="24"/>
        </w:rPr>
        <w:t xml:space="preserve">Kocsis &amp; Irwin, 2001; </w:t>
      </w:r>
      <w:r w:rsidR="35AD79EE" w:rsidRPr="44C9C5D6">
        <w:rPr>
          <w:rFonts w:ascii="Arial" w:hAnsi="Arial" w:cs="Arial"/>
          <w:sz w:val="24"/>
          <w:szCs w:val="24"/>
        </w:rPr>
        <w:t>Fox, 2018</w:t>
      </w:r>
      <w:r w:rsidR="05BB92F4" w:rsidRPr="44C9C5D6">
        <w:rPr>
          <w:rFonts w:ascii="Arial" w:hAnsi="Arial" w:cs="Arial"/>
          <w:sz w:val="24"/>
          <w:szCs w:val="24"/>
        </w:rPr>
        <w:t>) have highlighted the importance of interpreting profiling data cautiously.</w:t>
      </w:r>
      <w:r w:rsidR="718751BE" w:rsidRPr="44C9C5D6">
        <w:rPr>
          <w:rFonts w:ascii="Arial" w:hAnsi="Arial" w:cs="Arial"/>
          <w:sz w:val="24"/>
          <w:szCs w:val="24"/>
        </w:rPr>
        <w:t xml:space="preserve"> </w:t>
      </w:r>
      <w:r w:rsidR="67614DA9" w:rsidRPr="44C9C5D6">
        <w:rPr>
          <w:rFonts w:ascii="Arial" w:hAnsi="Arial" w:cs="Arial"/>
          <w:sz w:val="24"/>
          <w:szCs w:val="24"/>
        </w:rPr>
        <w:t>Not only that, but the sensationalised and dramatic portrayals of profiling in films and TV series</w:t>
      </w:r>
      <w:r w:rsidR="401E3ADB" w:rsidRPr="44C9C5D6">
        <w:rPr>
          <w:rFonts w:ascii="Arial" w:hAnsi="Arial" w:cs="Arial"/>
          <w:sz w:val="24"/>
          <w:szCs w:val="24"/>
        </w:rPr>
        <w:t>, for example, CSI and Criminal Minds,</w:t>
      </w:r>
      <w:r w:rsidR="67614DA9" w:rsidRPr="44C9C5D6">
        <w:rPr>
          <w:rFonts w:ascii="Arial" w:hAnsi="Arial" w:cs="Arial"/>
          <w:sz w:val="24"/>
          <w:szCs w:val="24"/>
        </w:rPr>
        <w:t xml:space="preserve"> can reinforce preconceptions</w:t>
      </w:r>
      <w:r w:rsidR="60FAB745" w:rsidRPr="44C9C5D6">
        <w:rPr>
          <w:rFonts w:ascii="Arial" w:hAnsi="Arial" w:cs="Arial"/>
          <w:sz w:val="24"/>
          <w:szCs w:val="24"/>
        </w:rPr>
        <w:t xml:space="preserve"> and false beliefs, which may </w:t>
      </w:r>
      <w:proofErr w:type="gramStart"/>
      <w:r w:rsidR="60FAB745" w:rsidRPr="44C9C5D6">
        <w:rPr>
          <w:rFonts w:ascii="Arial" w:hAnsi="Arial" w:cs="Arial"/>
          <w:sz w:val="24"/>
          <w:szCs w:val="24"/>
        </w:rPr>
        <w:t>have an effect on</w:t>
      </w:r>
      <w:proofErr w:type="gramEnd"/>
      <w:r w:rsidR="60FAB745" w:rsidRPr="44C9C5D6">
        <w:rPr>
          <w:rFonts w:ascii="Arial" w:hAnsi="Arial" w:cs="Arial"/>
          <w:sz w:val="24"/>
          <w:szCs w:val="24"/>
        </w:rPr>
        <w:t xml:space="preserve"> court cases and public policy. For example, </w:t>
      </w:r>
      <w:r w:rsidR="4969F5DF" w:rsidRPr="44C9C5D6">
        <w:rPr>
          <w:rFonts w:ascii="Arial" w:hAnsi="Arial" w:cs="Arial"/>
          <w:sz w:val="24"/>
          <w:szCs w:val="24"/>
        </w:rPr>
        <w:t xml:space="preserve">Alldredge (2015) discovered that juries’ opinions on the validity of profiling evidence in criminal proceedings may be </w:t>
      </w:r>
      <w:r w:rsidR="63B0ECE2" w:rsidRPr="44C9C5D6">
        <w:rPr>
          <w:rFonts w:ascii="Arial" w:hAnsi="Arial" w:cs="Arial"/>
          <w:sz w:val="24"/>
          <w:szCs w:val="24"/>
        </w:rPr>
        <w:t xml:space="preserve">influenced by media exposure to these profiling techniques. This indicates that there is an urgency for the </w:t>
      </w:r>
      <w:proofErr w:type="gramStart"/>
      <w:r w:rsidR="63B0ECE2" w:rsidRPr="44C9C5D6">
        <w:rPr>
          <w:rFonts w:ascii="Arial" w:hAnsi="Arial" w:cs="Arial"/>
          <w:sz w:val="24"/>
          <w:szCs w:val="24"/>
        </w:rPr>
        <w:lastRenderedPageBreak/>
        <w:t>general public</w:t>
      </w:r>
      <w:proofErr w:type="gramEnd"/>
      <w:r w:rsidR="63B0ECE2" w:rsidRPr="44C9C5D6">
        <w:rPr>
          <w:rFonts w:ascii="Arial" w:hAnsi="Arial" w:cs="Arial"/>
          <w:sz w:val="24"/>
          <w:szCs w:val="24"/>
        </w:rPr>
        <w:t xml:space="preserve"> </w:t>
      </w:r>
      <w:r w:rsidR="045E7A4A" w:rsidRPr="44C9C5D6">
        <w:rPr>
          <w:rFonts w:ascii="Arial" w:hAnsi="Arial" w:cs="Arial"/>
          <w:sz w:val="24"/>
          <w:szCs w:val="24"/>
        </w:rPr>
        <w:t>and legal experts to be more aware of the restrictions and moral issues surrounding offender profiling.</w:t>
      </w:r>
      <w:r w:rsidR="46ADF568" w:rsidRPr="44C9C5D6">
        <w:rPr>
          <w:rFonts w:ascii="Arial" w:hAnsi="Arial" w:cs="Arial"/>
          <w:sz w:val="24"/>
          <w:szCs w:val="24"/>
        </w:rPr>
        <w:t xml:space="preserve"> Otherwise, it could lead to</w:t>
      </w:r>
      <w:r w:rsidR="414892EA" w:rsidRPr="44C9C5D6">
        <w:rPr>
          <w:rFonts w:ascii="Arial" w:hAnsi="Arial" w:cs="Arial"/>
          <w:sz w:val="24"/>
          <w:szCs w:val="24"/>
        </w:rPr>
        <w:t xml:space="preserve"> many potential risks that can hinder the investigative and judicial process such as wrongful conviction</w:t>
      </w:r>
      <w:r w:rsidR="1CF668E5" w:rsidRPr="44C9C5D6">
        <w:rPr>
          <w:rFonts w:ascii="Arial" w:hAnsi="Arial" w:cs="Arial"/>
          <w:sz w:val="24"/>
          <w:szCs w:val="24"/>
        </w:rPr>
        <w:t>s</w:t>
      </w:r>
      <w:r w:rsidR="414892EA" w:rsidRPr="44C9C5D6">
        <w:rPr>
          <w:rFonts w:ascii="Arial" w:hAnsi="Arial" w:cs="Arial"/>
          <w:sz w:val="24"/>
          <w:szCs w:val="24"/>
        </w:rPr>
        <w:t xml:space="preserve"> and </w:t>
      </w:r>
      <w:r w:rsidR="349959B0" w:rsidRPr="44C9C5D6">
        <w:rPr>
          <w:rFonts w:ascii="Arial" w:hAnsi="Arial" w:cs="Arial"/>
          <w:sz w:val="24"/>
          <w:szCs w:val="24"/>
        </w:rPr>
        <w:t>misled police investigations</w:t>
      </w:r>
      <w:r w:rsidR="2D262D71" w:rsidRPr="44C9C5D6">
        <w:rPr>
          <w:rFonts w:ascii="Arial" w:hAnsi="Arial" w:cs="Arial"/>
          <w:sz w:val="24"/>
          <w:szCs w:val="24"/>
        </w:rPr>
        <w:t xml:space="preserve"> </w:t>
      </w:r>
      <w:r w:rsidR="2D262D71" w:rsidRPr="44C9C5D6">
        <w:rPr>
          <w:rFonts w:ascii="Arial" w:eastAsia="Arial" w:hAnsi="Arial" w:cs="Arial"/>
          <w:color w:val="000000" w:themeColor="text1"/>
          <w:sz w:val="24"/>
          <w:szCs w:val="24"/>
        </w:rPr>
        <w:t>(Greiwe &amp; Khoshnood, 2022</w:t>
      </w:r>
      <w:r w:rsidR="2D262D71" w:rsidRPr="44C9C5D6">
        <w:rPr>
          <w:rFonts w:ascii="Roboto" w:eastAsia="Roboto" w:hAnsi="Roboto" w:cs="Roboto"/>
          <w:color w:val="2C3E50"/>
        </w:rPr>
        <w:t>)</w:t>
      </w:r>
      <w:r w:rsidR="2D262D71" w:rsidRPr="44C9C5D6">
        <w:rPr>
          <w:rFonts w:ascii="Arial" w:hAnsi="Arial" w:cs="Arial"/>
          <w:sz w:val="24"/>
          <w:szCs w:val="24"/>
        </w:rPr>
        <w:t>.</w:t>
      </w:r>
    </w:p>
    <w:p w14:paraId="4E5FDD6D" w14:textId="4F396551" w:rsidR="4C1A115E" w:rsidRDefault="4C1A115E" w:rsidP="44C9C5D6">
      <w:pPr>
        <w:spacing w:line="360" w:lineRule="auto"/>
        <w:rPr>
          <w:rFonts w:ascii="Arial" w:hAnsi="Arial" w:cs="Arial"/>
          <w:sz w:val="24"/>
          <w:szCs w:val="24"/>
        </w:rPr>
      </w:pPr>
      <w:r w:rsidRPr="44C9C5D6">
        <w:rPr>
          <w:rFonts w:ascii="Arial" w:hAnsi="Arial" w:cs="Arial"/>
          <w:sz w:val="24"/>
          <w:szCs w:val="24"/>
        </w:rPr>
        <w:t xml:space="preserve">Another point to include is that offender profiling has a significant role in the judicial process since it helps law enforcement recognise and comprehend </w:t>
      </w:r>
      <w:r w:rsidR="396A8054" w:rsidRPr="44C9C5D6">
        <w:rPr>
          <w:rFonts w:ascii="Arial" w:hAnsi="Arial" w:cs="Arial"/>
          <w:sz w:val="24"/>
          <w:szCs w:val="24"/>
        </w:rPr>
        <w:t>potential suspects based on behavioural patterns and information from the crime scene investigation</w:t>
      </w:r>
      <w:r w:rsidR="37D20B4B" w:rsidRPr="44C9C5D6">
        <w:rPr>
          <w:rFonts w:ascii="Arial" w:hAnsi="Arial" w:cs="Arial"/>
          <w:sz w:val="24"/>
          <w:szCs w:val="24"/>
        </w:rPr>
        <w:t xml:space="preserve"> (Woskett et al., 2007)</w:t>
      </w:r>
      <w:r w:rsidR="396A8054" w:rsidRPr="44C9C5D6">
        <w:rPr>
          <w:rFonts w:ascii="Arial" w:hAnsi="Arial" w:cs="Arial"/>
          <w:sz w:val="24"/>
          <w:szCs w:val="24"/>
        </w:rPr>
        <w:t>.</w:t>
      </w:r>
      <w:r w:rsidR="64C89358" w:rsidRPr="44C9C5D6">
        <w:rPr>
          <w:rFonts w:ascii="Arial" w:hAnsi="Arial" w:cs="Arial"/>
          <w:sz w:val="24"/>
          <w:szCs w:val="24"/>
        </w:rPr>
        <w:t xml:space="preserve"> This allows investigators can gain useful insights from profilers as they work to understand the motivations, personality features, and likely characteristics of the perpetrator. To help juries in understanding the circumstances and reasons behind a crime, the data produced by offender profiling may be used as expert testimony in court</w:t>
      </w:r>
      <w:r w:rsidR="7B1E7C9B" w:rsidRPr="44C9C5D6">
        <w:rPr>
          <w:rFonts w:ascii="Arial" w:hAnsi="Arial" w:cs="Arial"/>
          <w:sz w:val="24"/>
          <w:szCs w:val="24"/>
        </w:rPr>
        <w:t xml:space="preserve"> (Meyer, 2008)</w:t>
      </w:r>
      <w:r w:rsidR="64C89358" w:rsidRPr="44C9C5D6">
        <w:rPr>
          <w:rFonts w:ascii="Arial" w:hAnsi="Arial" w:cs="Arial"/>
          <w:sz w:val="24"/>
          <w:szCs w:val="24"/>
        </w:rPr>
        <w:t>.</w:t>
      </w:r>
      <w:r w:rsidR="41258FB2" w:rsidRPr="44C9C5D6">
        <w:rPr>
          <w:rFonts w:ascii="Arial" w:hAnsi="Arial" w:cs="Arial"/>
          <w:sz w:val="24"/>
          <w:szCs w:val="24"/>
        </w:rPr>
        <w:t xml:space="preserve"> </w:t>
      </w:r>
      <w:r w:rsidR="2D3985DA" w:rsidRPr="44C9C5D6">
        <w:rPr>
          <w:rFonts w:ascii="Arial" w:hAnsi="Arial" w:cs="Arial"/>
          <w:sz w:val="24"/>
          <w:szCs w:val="24"/>
        </w:rPr>
        <w:t xml:space="preserve"> </w:t>
      </w:r>
    </w:p>
    <w:p w14:paraId="352FDBAA" w14:textId="1017FBF3" w:rsidR="7D65944E" w:rsidRDefault="7D65944E" w:rsidP="44C9C5D6">
      <w:pPr>
        <w:spacing w:line="360" w:lineRule="auto"/>
        <w:rPr>
          <w:rFonts w:ascii="Arial" w:hAnsi="Arial" w:cs="Arial"/>
          <w:sz w:val="24"/>
          <w:szCs w:val="24"/>
        </w:rPr>
      </w:pPr>
      <w:r w:rsidRPr="44C9C5D6">
        <w:rPr>
          <w:rFonts w:ascii="Arial" w:hAnsi="Arial" w:cs="Arial"/>
          <w:sz w:val="24"/>
          <w:szCs w:val="24"/>
        </w:rPr>
        <w:t xml:space="preserve">In summary, even though offender profiling has been used in </w:t>
      </w:r>
      <w:proofErr w:type="gramStart"/>
      <w:r w:rsidRPr="44C9C5D6">
        <w:rPr>
          <w:rFonts w:ascii="Arial" w:hAnsi="Arial" w:cs="Arial"/>
          <w:sz w:val="24"/>
          <w:szCs w:val="24"/>
        </w:rPr>
        <w:t>a number of</w:t>
      </w:r>
      <w:proofErr w:type="gramEnd"/>
      <w:r w:rsidRPr="44C9C5D6">
        <w:rPr>
          <w:rFonts w:ascii="Arial" w:hAnsi="Arial" w:cs="Arial"/>
          <w:sz w:val="24"/>
          <w:szCs w:val="24"/>
        </w:rPr>
        <w:t xml:space="preserve"> criminal investigations</w:t>
      </w:r>
      <w:r w:rsidR="785F904D" w:rsidRPr="44C9C5D6">
        <w:rPr>
          <w:rFonts w:ascii="Arial" w:hAnsi="Arial" w:cs="Arial"/>
          <w:sz w:val="24"/>
          <w:szCs w:val="24"/>
        </w:rPr>
        <w:t xml:space="preserve"> and has been popularised over time</w:t>
      </w:r>
      <w:r w:rsidRPr="44C9C5D6">
        <w:rPr>
          <w:rFonts w:ascii="Arial" w:hAnsi="Arial" w:cs="Arial"/>
          <w:sz w:val="24"/>
          <w:szCs w:val="24"/>
        </w:rPr>
        <w:t>, criminologists continue to disagree over how useful it is. Although there have been some</w:t>
      </w:r>
      <w:r w:rsidR="4FEADA1F" w:rsidRPr="44C9C5D6">
        <w:rPr>
          <w:rFonts w:ascii="Arial" w:hAnsi="Arial" w:cs="Arial"/>
          <w:sz w:val="24"/>
          <w:szCs w:val="24"/>
        </w:rPr>
        <w:t xml:space="preserve"> documented achievements,</w:t>
      </w:r>
      <w:r w:rsidR="202739CC" w:rsidRPr="44C9C5D6">
        <w:rPr>
          <w:rFonts w:ascii="Arial" w:hAnsi="Arial" w:cs="Arial"/>
          <w:sz w:val="24"/>
          <w:szCs w:val="24"/>
        </w:rPr>
        <w:t xml:space="preserve"> there are still</w:t>
      </w:r>
      <w:r w:rsidR="4FEADA1F" w:rsidRPr="44C9C5D6">
        <w:rPr>
          <w:rFonts w:ascii="Arial" w:hAnsi="Arial" w:cs="Arial"/>
          <w:sz w:val="24"/>
          <w:szCs w:val="24"/>
        </w:rPr>
        <w:t xml:space="preserve"> que</w:t>
      </w:r>
      <w:r w:rsidR="5D838AA8" w:rsidRPr="44C9C5D6">
        <w:rPr>
          <w:rFonts w:ascii="Arial" w:hAnsi="Arial" w:cs="Arial"/>
          <w:sz w:val="24"/>
          <w:szCs w:val="24"/>
        </w:rPr>
        <w:t>stions</w:t>
      </w:r>
      <w:r w:rsidR="4FEADA1F" w:rsidRPr="44C9C5D6">
        <w:rPr>
          <w:rFonts w:ascii="Arial" w:hAnsi="Arial" w:cs="Arial"/>
          <w:sz w:val="24"/>
          <w:szCs w:val="24"/>
        </w:rPr>
        <w:t xml:space="preserve"> regarding</w:t>
      </w:r>
      <w:r w:rsidR="532541DE" w:rsidRPr="44C9C5D6">
        <w:rPr>
          <w:rFonts w:ascii="Arial" w:hAnsi="Arial" w:cs="Arial"/>
          <w:sz w:val="24"/>
          <w:szCs w:val="24"/>
        </w:rPr>
        <w:t xml:space="preserve"> subjectivity and the absence of scientific evidence</w:t>
      </w:r>
      <w:r w:rsidR="65AFFF43" w:rsidRPr="44C9C5D6">
        <w:rPr>
          <w:rFonts w:ascii="Arial" w:hAnsi="Arial" w:cs="Arial"/>
          <w:sz w:val="24"/>
          <w:szCs w:val="24"/>
        </w:rPr>
        <w:t xml:space="preserve"> which</w:t>
      </w:r>
      <w:r w:rsidR="532541DE" w:rsidRPr="44C9C5D6">
        <w:rPr>
          <w:rFonts w:ascii="Arial" w:hAnsi="Arial" w:cs="Arial"/>
          <w:sz w:val="24"/>
          <w:szCs w:val="24"/>
        </w:rPr>
        <w:t xml:space="preserve"> emphasise</w:t>
      </w:r>
      <w:r w:rsidR="0C229B64" w:rsidRPr="44C9C5D6">
        <w:rPr>
          <w:rFonts w:ascii="Arial" w:hAnsi="Arial" w:cs="Arial"/>
          <w:sz w:val="24"/>
          <w:szCs w:val="24"/>
        </w:rPr>
        <w:t>s</w:t>
      </w:r>
      <w:r w:rsidR="532541DE" w:rsidRPr="44C9C5D6">
        <w:rPr>
          <w:rFonts w:ascii="Arial" w:hAnsi="Arial" w:cs="Arial"/>
          <w:sz w:val="24"/>
          <w:szCs w:val="24"/>
        </w:rPr>
        <w:t xml:space="preserve"> the necessity of ongoing study and</w:t>
      </w:r>
      <w:r w:rsidR="6FD5DA39" w:rsidRPr="44C9C5D6">
        <w:rPr>
          <w:rFonts w:ascii="Arial" w:hAnsi="Arial" w:cs="Arial"/>
          <w:sz w:val="24"/>
          <w:szCs w:val="24"/>
        </w:rPr>
        <w:t xml:space="preserve"> the</w:t>
      </w:r>
      <w:r w:rsidR="532541DE" w:rsidRPr="44C9C5D6">
        <w:rPr>
          <w:rFonts w:ascii="Arial" w:hAnsi="Arial" w:cs="Arial"/>
          <w:sz w:val="24"/>
          <w:szCs w:val="24"/>
        </w:rPr>
        <w:t xml:space="preserve"> improvement of profiling methods. </w:t>
      </w:r>
      <w:r w:rsidR="005B0DEC" w:rsidRPr="44C9C5D6">
        <w:rPr>
          <w:rFonts w:ascii="Arial" w:hAnsi="Arial" w:cs="Arial"/>
          <w:sz w:val="24"/>
          <w:szCs w:val="24"/>
        </w:rPr>
        <w:t>Even though b</w:t>
      </w:r>
      <w:r w:rsidR="656EF92E" w:rsidRPr="44C9C5D6">
        <w:rPr>
          <w:rFonts w:ascii="Arial" w:eastAsia="Arial" w:hAnsi="Arial" w:cs="Arial"/>
          <w:color w:val="000000" w:themeColor="text1"/>
          <w:sz w:val="24"/>
          <w:szCs w:val="24"/>
        </w:rPr>
        <w:t>oth typological and</w:t>
      </w:r>
      <w:r w:rsidR="3EF9231E" w:rsidRPr="44C9C5D6">
        <w:rPr>
          <w:rFonts w:ascii="Arial" w:eastAsia="Arial" w:hAnsi="Arial" w:cs="Arial"/>
          <w:color w:val="000000" w:themeColor="text1"/>
          <w:sz w:val="24"/>
          <w:szCs w:val="24"/>
        </w:rPr>
        <w:t xml:space="preserve"> geographic profiling has grown and changed</w:t>
      </w:r>
      <w:r w:rsidR="6E435929" w:rsidRPr="44C9C5D6">
        <w:rPr>
          <w:rFonts w:ascii="Arial" w:eastAsia="Arial" w:hAnsi="Arial" w:cs="Arial"/>
          <w:color w:val="000000" w:themeColor="text1"/>
          <w:sz w:val="24"/>
          <w:szCs w:val="24"/>
        </w:rPr>
        <w:t xml:space="preserve"> over the years</w:t>
      </w:r>
      <w:r w:rsidR="3EF9231E" w:rsidRPr="44C9C5D6">
        <w:rPr>
          <w:rFonts w:ascii="Arial" w:eastAsia="Arial" w:hAnsi="Arial" w:cs="Arial"/>
          <w:color w:val="000000" w:themeColor="text1"/>
          <w:sz w:val="24"/>
          <w:szCs w:val="24"/>
        </w:rPr>
        <w:t xml:space="preserve">, it is still important for </w:t>
      </w:r>
      <w:r w:rsidR="12A68751" w:rsidRPr="44C9C5D6">
        <w:rPr>
          <w:rFonts w:ascii="Arial" w:eastAsia="Arial" w:hAnsi="Arial" w:cs="Arial"/>
          <w:color w:val="000000" w:themeColor="text1"/>
          <w:sz w:val="24"/>
          <w:szCs w:val="24"/>
        </w:rPr>
        <w:t>criminal psychologists</w:t>
      </w:r>
      <w:r w:rsidR="3EF9231E" w:rsidRPr="44C9C5D6">
        <w:rPr>
          <w:rFonts w:ascii="Arial" w:eastAsia="Arial" w:hAnsi="Arial" w:cs="Arial"/>
          <w:color w:val="000000" w:themeColor="text1"/>
          <w:sz w:val="24"/>
          <w:szCs w:val="24"/>
        </w:rPr>
        <w:t xml:space="preserve"> and</w:t>
      </w:r>
      <w:r w:rsidR="02E890FF" w:rsidRPr="44C9C5D6">
        <w:rPr>
          <w:rFonts w:ascii="Arial" w:eastAsia="Arial" w:hAnsi="Arial" w:cs="Arial"/>
          <w:color w:val="000000" w:themeColor="text1"/>
          <w:sz w:val="24"/>
          <w:szCs w:val="24"/>
        </w:rPr>
        <w:t xml:space="preserve"> law enforcement and</w:t>
      </w:r>
      <w:r w:rsidR="3EF9231E" w:rsidRPr="44C9C5D6">
        <w:rPr>
          <w:rFonts w:ascii="Arial" w:eastAsia="Arial" w:hAnsi="Arial" w:cs="Arial"/>
          <w:color w:val="000000" w:themeColor="text1"/>
          <w:sz w:val="24"/>
          <w:szCs w:val="24"/>
        </w:rPr>
        <w:t xml:space="preserve"> professionals to critically assess its presumptions, moral ramifications, and integration with new technology to guarantee that it is used ethically and effectively in criminal investigations. </w:t>
      </w:r>
      <w:r w:rsidR="335414B8" w:rsidRPr="44C9C5D6">
        <w:rPr>
          <w:rFonts w:ascii="Arial" w:eastAsia="Arial" w:hAnsi="Arial" w:cs="Arial"/>
          <w:color w:val="000000" w:themeColor="text1"/>
          <w:sz w:val="24"/>
          <w:szCs w:val="24"/>
        </w:rPr>
        <w:t>Lastly</w:t>
      </w:r>
      <w:r w:rsidR="3EF9231E" w:rsidRPr="44C9C5D6">
        <w:rPr>
          <w:rFonts w:ascii="Arial" w:eastAsia="Arial" w:hAnsi="Arial" w:cs="Arial"/>
          <w:color w:val="000000" w:themeColor="text1"/>
          <w:sz w:val="24"/>
          <w:szCs w:val="24"/>
        </w:rPr>
        <w:t xml:space="preserve">, it is important to </w:t>
      </w:r>
      <w:proofErr w:type="gramStart"/>
      <w:r w:rsidR="3EF9231E" w:rsidRPr="44C9C5D6">
        <w:rPr>
          <w:rFonts w:ascii="Arial" w:eastAsia="Arial" w:hAnsi="Arial" w:cs="Arial"/>
          <w:color w:val="000000" w:themeColor="text1"/>
          <w:sz w:val="24"/>
          <w:szCs w:val="24"/>
        </w:rPr>
        <w:t>take into account</w:t>
      </w:r>
      <w:proofErr w:type="gramEnd"/>
      <w:r w:rsidR="3EF9231E" w:rsidRPr="44C9C5D6">
        <w:rPr>
          <w:rFonts w:ascii="Arial" w:eastAsia="Arial" w:hAnsi="Arial" w:cs="Arial"/>
          <w:color w:val="000000" w:themeColor="text1"/>
          <w:sz w:val="24"/>
          <w:szCs w:val="24"/>
        </w:rPr>
        <w:t xml:space="preserve"> t</w:t>
      </w:r>
      <w:r w:rsidR="1303CEF7" w:rsidRPr="44C9C5D6">
        <w:rPr>
          <w:rFonts w:ascii="Arial" w:eastAsia="Arial" w:hAnsi="Arial" w:cs="Arial"/>
          <w:color w:val="000000" w:themeColor="text1"/>
          <w:sz w:val="24"/>
          <w:szCs w:val="24"/>
        </w:rPr>
        <w:t>hat</w:t>
      </w:r>
      <w:r w:rsidR="3EF9231E" w:rsidRPr="44C9C5D6">
        <w:rPr>
          <w:rFonts w:ascii="Arial" w:hAnsi="Arial" w:cs="Arial"/>
          <w:sz w:val="24"/>
          <w:szCs w:val="24"/>
        </w:rPr>
        <w:t xml:space="preserve"> </w:t>
      </w:r>
      <w:r w:rsidR="72B2DDAD" w:rsidRPr="44C9C5D6">
        <w:rPr>
          <w:rFonts w:ascii="Arial" w:hAnsi="Arial" w:cs="Arial"/>
          <w:sz w:val="24"/>
          <w:szCs w:val="24"/>
        </w:rPr>
        <w:t>i</w:t>
      </w:r>
      <w:r w:rsidR="3EF9231E" w:rsidRPr="44C9C5D6">
        <w:rPr>
          <w:rFonts w:ascii="Arial" w:hAnsi="Arial" w:cs="Arial"/>
          <w:sz w:val="24"/>
          <w:szCs w:val="24"/>
        </w:rPr>
        <w:t>t is crucial to approach the subject of criminal profiling from a critical and evidence-based standpoint when evaluating its effectiveness</w:t>
      </w:r>
      <w:r w:rsidR="23D65795" w:rsidRPr="44C9C5D6">
        <w:rPr>
          <w:rFonts w:ascii="Arial" w:hAnsi="Arial" w:cs="Arial"/>
          <w:sz w:val="24"/>
          <w:szCs w:val="24"/>
        </w:rPr>
        <w:t xml:space="preserve"> during the investigative and judicial process</w:t>
      </w:r>
      <w:r w:rsidR="72957F99" w:rsidRPr="44C9C5D6">
        <w:rPr>
          <w:rFonts w:ascii="Arial" w:hAnsi="Arial" w:cs="Arial"/>
          <w:sz w:val="24"/>
          <w:szCs w:val="24"/>
        </w:rPr>
        <w:t>es</w:t>
      </w:r>
      <w:r w:rsidR="3EF9231E" w:rsidRPr="44C9C5D6">
        <w:rPr>
          <w:rFonts w:ascii="Arial" w:hAnsi="Arial" w:cs="Arial"/>
          <w:sz w:val="24"/>
          <w:szCs w:val="24"/>
        </w:rPr>
        <w:t>.</w:t>
      </w:r>
    </w:p>
    <w:p w14:paraId="229F13EA" w14:textId="7FAB06A5" w:rsidR="44C9C5D6" w:rsidRDefault="44C9C5D6" w:rsidP="44C9C5D6"/>
    <w:p w14:paraId="6B79CCD5" w14:textId="6D295FD6" w:rsidR="44C9C5D6" w:rsidRDefault="44C9C5D6" w:rsidP="44C9C5D6">
      <w:pPr>
        <w:rPr>
          <w:rFonts w:ascii="Arial" w:hAnsi="Arial" w:cs="Arial"/>
          <w:sz w:val="24"/>
          <w:szCs w:val="24"/>
        </w:rPr>
      </w:pPr>
    </w:p>
    <w:p w14:paraId="38B7BEF7" w14:textId="22CEF694" w:rsidR="1AB2A12C" w:rsidRDefault="1AB2A12C">
      <w:r>
        <w:br w:type="page"/>
      </w:r>
    </w:p>
    <w:p w14:paraId="54CDF65A" w14:textId="1017FBF3" w:rsidR="44C9C5D6" w:rsidRDefault="054D7A50" w:rsidP="44C9C5D6">
      <w:pPr>
        <w:rPr>
          <w:rFonts w:ascii="Arial" w:hAnsi="Arial" w:cs="Arial"/>
          <w:b/>
          <w:sz w:val="24"/>
          <w:szCs w:val="24"/>
          <w:u w:val="single"/>
        </w:rPr>
      </w:pPr>
      <w:r w:rsidRPr="25097E66">
        <w:rPr>
          <w:rFonts w:ascii="Arial" w:hAnsi="Arial" w:cs="Arial"/>
          <w:b/>
          <w:bCs/>
          <w:sz w:val="24"/>
          <w:szCs w:val="24"/>
          <w:u w:val="single"/>
        </w:rPr>
        <w:lastRenderedPageBreak/>
        <w:t>References:</w:t>
      </w:r>
    </w:p>
    <w:p w14:paraId="380B82B0" w14:textId="1017FBF3" w:rsidR="054D7A50" w:rsidRDefault="054D7A50" w:rsidP="1AB2A12C">
      <w:pPr>
        <w:spacing w:line="360" w:lineRule="auto"/>
        <w:ind w:left="720" w:hanging="720"/>
        <w:rPr>
          <w:rFonts w:ascii="Arial" w:eastAsia="Arial" w:hAnsi="Arial" w:cs="Arial"/>
          <w:color w:val="000000" w:themeColor="text1"/>
          <w:sz w:val="24"/>
          <w:szCs w:val="24"/>
          <w:lang w:val="en-US"/>
        </w:rPr>
      </w:pPr>
      <w:r w:rsidRPr="1AB2A12C">
        <w:rPr>
          <w:rFonts w:ascii="Arial" w:eastAsia="Arial" w:hAnsi="Arial" w:cs="Arial"/>
          <w:color w:val="000000" w:themeColor="text1"/>
          <w:sz w:val="24"/>
          <w:szCs w:val="24"/>
          <w:lang w:val="en-US"/>
        </w:rPr>
        <w:t xml:space="preserve">Ainsworth, P. B. (2001). </w:t>
      </w:r>
      <w:r w:rsidRPr="1AB2A12C">
        <w:rPr>
          <w:rFonts w:ascii="Arial" w:eastAsia="Arial" w:hAnsi="Arial" w:cs="Arial"/>
          <w:i/>
          <w:iCs/>
          <w:color w:val="000000" w:themeColor="text1"/>
          <w:sz w:val="24"/>
          <w:szCs w:val="24"/>
          <w:lang w:val="en-US"/>
        </w:rPr>
        <w:t>Offender profiling and crime analysis</w:t>
      </w:r>
      <w:r w:rsidRPr="1AB2A12C">
        <w:rPr>
          <w:rFonts w:ascii="Arial" w:eastAsia="Arial" w:hAnsi="Arial" w:cs="Arial"/>
          <w:color w:val="000000" w:themeColor="text1"/>
          <w:sz w:val="24"/>
          <w:szCs w:val="24"/>
          <w:lang w:val="en-US"/>
        </w:rPr>
        <w:t xml:space="preserve"> (p. 7). Routledge.</w:t>
      </w:r>
    </w:p>
    <w:p w14:paraId="719856DD" w14:textId="1017FBF3" w:rsidR="054D7A50" w:rsidRDefault="054D7A50" w:rsidP="1AB2A12C">
      <w:pPr>
        <w:spacing w:line="360" w:lineRule="auto"/>
        <w:ind w:left="720" w:hanging="720"/>
        <w:rPr>
          <w:rFonts w:ascii="Arial" w:eastAsia="Arial" w:hAnsi="Arial" w:cs="Arial"/>
          <w:color w:val="000000" w:themeColor="text1"/>
          <w:sz w:val="24"/>
          <w:szCs w:val="24"/>
        </w:rPr>
      </w:pPr>
      <w:r w:rsidRPr="1AB2A12C">
        <w:rPr>
          <w:rFonts w:ascii="Arial" w:eastAsia="Arial" w:hAnsi="Arial" w:cs="Arial"/>
          <w:color w:val="000000" w:themeColor="text1"/>
          <w:sz w:val="24"/>
          <w:szCs w:val="24"/>
        </w:rPr>
        <w:t xml:space="preserve">Alison, L., Goodwill, A., Almond, L., Heuvel, C., &amp; Winter, J. (2010). Pragmatic solutions to offender profiling and behavioural investigative advice. </w:t>
      </w:r>
      <w:r w:rsidRPr="1AB2A12C">
        <w:rPr>
          <w:rFonts w:ascii="Arial" w:eastAsia="Arial" w:hAnsi="Arial" w:cs="Arial"/>
          <w:i/>
          <w:iCs/>
          <w:color w:val="000000" w:themeColor="text1"/>
          <w:sz w:val="24"/>
          <w:szCs w:val="24"/>
        </w:rPr>
        <w:t>Legal and Criminological Psychology</w:t>
      </w:r>
      <w:r w:rsidRPr="1AB2A12C">
        <w:rPr>
          <w:rFonts w:ascii="Arial" w:eastAsia="Arial" w:hAnsi="Arial" w:cs="Arial"/>
          <w:color w:val="000000" w:themeColor="text1"/>
          <w:sz w:val="24"/>
          <w:szCs w:val="24"/>
        </w:rPr>
        <w:t xml:space="preserve">, </w:t>
      </w:r>
      <w:r w:rsidRPr="1AB2A12C">
        <w:rPr>
          <w:rFonts w:ascii="Arial" w:eastAsia="Arial" w:hAnsi="Arial" w:cs="Arial"/>
          <w:i/>
          <w:iCs/>
          <w:color w:val="000000" w:themeColor="text1"/>
          <w:sz w:val="24"/>
          <w:szCs w:val="24"/>
        </w:rPr>
        <w:t>15</w:t>
      </w:r>
      <w:r w:rsidRPr="1AB2A12C">
        <w:rPr>
          <w:rFonts w:ascii="Arial" w:eastAsia="Arial" w:hAnsi="Arial" w:cs="Arial"/>
          <w:color w:val="000000" w:themeColor="text1"/>
          <w:sz w:val="24"/>
          <w:szCs w:val="24"/>
        </w:rPr>
        <w:t xml:space="preserve">(1), 115–132. </w:t>
      </w:r>
    </w:p>
    <w:p w14:paraId="1897B027" w14:textId="1017FBF3" w:rsidR="054D7A50" w:rsidRDefault="054D7A50" w:rsidP="1AB2A12C">
      <w:pPr>
        <w:spacing w:line="360" w:lineRule="auto"/>
        <w:ind w:left="720" w:hanging="720"/>
        <w:rPr>
          <w:rFonts w:ascii="Arial" w:eastAsia="Arial" w:hAnsi="Arial" w:cs="Arial"/>
          <w:color w:val="000000" w:themeColor="text1"/>
          <w:sz w:val="24"/>
          <w:szCs w:val="24"/>
        </w:rPr>
      </w:pPr>
      <w:r w:rsidRPr="1AB2A12C">
        <w:rPr>
          <w:rFonts w:ascii="Arial" w:eastAsia="Arial" w:hAnsi="Arial" w:cs="Arial"/>
          <w:color w:val="000000" w:themeColor="text1"/>
          <w:sz w:val="24"/>
          <w:szCs w:val="24"/>
        </w:rPr>
        <w:t xml:space="preserve">Alldredge, J. (2015). The “CSI Effect” and Its Potential Impact on Juror Decisions. </w:t>
      </w:r>
      <w:r w:rsidRPr="1AB2A12C">
        <w:rPr>
          <w:rFonts w:ascii="Arial" w:eastAsia="Arial" w:hAnsi="Arial" w:cs="Arial"/>
          <w:i/>
          <w:iCs/>
          <w:color w:val="000000" w:themeColor="text1"/>
          <w:sz w:val="24"/>
          <w:szCs w:val="24"/>
        </w:rPr>
        <w:t>Themis: Research Journal of Justice Studies and Forensic Science</w:t>
      </w:r>
      <w:r w:rsidRPr="1AB2A12C">
        <w:rPr>
          <w:rFonts w:ascii="Arial" w:eastAsia="Arial" w:hAnsi="Arial" w:cs="Arial"/>
          <w:color w:val="000000" w:themeColor="text1"/>
          <w:sz w:val="24"/>
          <w:szCs w:val="24"/>
        </w:rPr>
        <w:t xml:space="preserve">, </w:t>
      </w:r>
      <w:r w:rsidRPr="1AB2A12C">
        <w:rPr>
          <w:rFonts w:ascii="Arial" w:eastAsia="Arial" w:hAnsi="Arial" w:cs="Arial"/>
          <w:i/>
          <w:iCs/>
          <w:color w:val="000000" w:themeColor="text1"/>
          <w:sz w:val="24"/>
          <w:szCs w:val="24"/>
        </w:rPr>
        <w:t>3</w:t>
      </w:r>
      <w:r w:rsidRPr="1AB2A12C">
        <w:rPr>
          <w:rFonts w:ascii="Arial" w:eastAsia="Arial" w:hAnsi="Arial" w:cs="Arial"/>
          <w:color w:val="000000" w:themeColor="text1"/>
          <w:sz w:val="24"/>
          <w:szCs w:val="24"/>
        </w:rPr>
        <w:t xml:space="preserve">(1). </w:t>
      </w:r>
    </w:p>
    <w:p w14:paraId="31386760" w14:textId="1017FBF3" w:rsidR="054D7A50" w:rsidRDefault="054D7A50" w:rsidP="1AB2A12C">
      <w:pPr>
        <w:spacing w:line="360" w:lineRule="auto"/>
        <w:ind w:left="720" w:hanging="720"/>
        <w:rPr>
          <w:rFonts w:ascii="Arial" w:eastAsia="Arial" w:hAnsi="Arial" w:cs="Arial"/>
          <w:color w:val="000000" w:themeColor="text1"/>
          <w:sz w:val="24"/>
          <w:szCs w:val="24"/>
        </w:rPr>
      </w:pPr>
      <w:r w:rsidRPr="1AB2A12C">
        <w:rPr>
          <w:rFonts w:ascii="Arial" w:eastAsia="Arial" w:hAnsi="Arial" w:cs="Arial"/>
          <w:color w:val="000000" w:themeColor="text1"/>
          <w:sz w:val="24"/>
          <w:szCs w:val="24"/>
        </w:rPr>
        <w:t xml:space="preserve">Aydın, F., &amp; Dirilen-Gumus, O. (2011). Development of a criminal profiling instrument. </w:t>
      </w:r>
      <w:r w:rsidRPr="1AB2A12C">
        <w:rPr>
          <w:rFonts w:ascii="Arial" w:eastAsia="Arial" w:hAnsi="Arial" w:cs="Arial"/>
          <w:i/>
          <w:iCs/>
          <w:color w:val="000000" w:themeColor="text1"/>
          <w:sz w:val="24"/>
          <w:szCs w:val="24"/>
        </w:rPr>
        <w:t>Procedia - Social and Behavioral Sciences</w:t>
      </w:r>
      <w:r w:rsidRPr="1AB2A12C">
        <w:rPr>
          <w:rFonts w:ascii="Arial" w:eastAsia="Arial" w:hAnsi="Arial" w:cs="Arial"/>
          <w:color w:val="000000" w:themeColor="text1"/>
          <w:sz w:val="24"/>
          <w:szCs w:val="24"/>
        </w:rPr>
        <w:t xml:space="preserve">, </w:t>
      </w:r>
      <w:r w:rsidRPr="1AB2A12C">
        <w:rPr>
          <w:rFonts w:ascii="Arial" w:eastAsia="Arial" w:hAnsi="Arial" w:cs="Arial"/>
          <w:i/>
          <w:iCs/>
          <w:color w:val="000000" w:themeColor="text1"/>
          <w:sz w:val="24"/>
          <w:szCs w:val="24"/>
        </w:rPr>
        <w:t>30</w:t>
      </w:r>
      <w:r w:rsidRPr="1AB2A12C">
        <w:rPr>
          <w:rFonts w:ascii="Arial" w:eastAsia="Arial" w:hAnsi="Arial" w:cs="Arial"/>
          <w:color w:val="000000" w:themeColor="text1"/>
          <w:sz w:val="24"/>
          <w:szCs w:val="24"/>
        </w:rPr>
        <w:t xml:space="preserve">, 2612–2616. </w:t>
      </w:r>
    </w:p>
    <w:p w14:paraId="0CEACD90" w14:textId="1017FBF3" w:rsidR="054D7A50" w:rsidRDefault="054D7A50" w:rsidP="1AB2A12C">
      <w:pPr>
        <w:spacing w:line="360" w:lineRule="auto"/>
        <w:ind w:left="720" w:hanging="720"/>
        <w:rPr>
          <w:rFonts w:ascii="Arial" w:eastAsia="Arial" w:hAnsi="Arial" w:cs="Arial"/>
          <w:color w:val="000000" w:themeColor="text1"/>
          <w:sz w:val="24"/>
          <w:szCs w:val="24"/>
        </w:rPr>
      </w:pPr>
      <w:r w:rsidRPr="1AB2A12C">
        <w:rPr>
          <w:rFonts w:ascii="Arial" w:eastAsia="Arial" w:hAnsi="Arial" w:cs="Arial"/>
          <w:color w:val="000000" w:themeColor="text1"/>
          <w:sz w:val="24"/>
          <w:szCs w:val="24"/>
        </w:rPr>
        <w:t xml:space="preserve">Berezowski, V., MacGregor, D., Ellis, J., Moffat, I., &amp; Mallett, X. (2021). More than an Offender Location Tool: Geographic Profiling and Body Deposition Sites. </w:t>
      </w:r>
      <w:r w:rsidRPr="1AB2A12C">
        <w:rPr>
          <w:rFonts w:ascii="Arial" w:eastAsia="Arial" w:hAnsi="Arial" w:cs="Arial"/>
          <w:i/>
          <w:iCs/>
          <w:color w:val="000000" w:themeColor="text1"/>
          <w:sz w:val="24"/>
          <w:szCs w:val="24"/>
        </w:rPr>
        <w:t>Journal of Police and Criminal Psychology</w:t>
      </w:r>
      <w:r w:rsidRPr="1AB2A12C">
        <w:rPr>
          <w:rFonts w:ascii="Arial" w:eastAsia="Arial" w:hAnsi="Arial" w:cs="Arial"/>
          <w:color w:val="000000" w:themeColor="text1"/>
          <w:sz w:val="24"/>
          <w:szCs w:val="24"/>
        </w:rPr>
        <w:t xml:space="preserve">. </w:t>
      </w:r>
    </w:p>
    <w:p w14:paraId="0E4CA22B" w14:textId="1017FBF3" w:rsidR="054D7A50" w:rsidRDefault="054D7A50" w:rsidP="1AB2A12C">
      <w:pPr>
        <w:spacing w:line="360" w:lineRule="auto"/>
        <w:ind w:left="720" w:hanging="720"/>
        <w:rPr>
          <w:rFonts w:ascii="Arial" w:eastAsia="Arial" w:hAnsi="Arial" w:cs="Arial"/>
          <w:color w:val="000000" w:themeColor="text1"/>
          <w:sz w:val="24"/>
          <w:szCs w:val="24"/>
        </w:rPr>
      </w:pPr>
      <w:r w:rsidRPr="1AB2A12C">
        <w:rPr>
          <w:rFonts w:ascii="Arial" w:eastAsia="Arial" w:hAnsi="Arial" w:cs="Arial"/>
          <w:color w:val="000000" w:themeColor="text1"/>
          <w:sz w:val="24"/>
          <w:szCs w:val="24"/>
        </w:rPr>
        <w:t xml:space="preserve">Berk, R. A. (2020). Artificial Intelligence, Predictive Policing, and Risk Assessment for Law Enforcement. </w:t>
      </w:r>
      <w:r w:rsidRPr="1AB2A12C">
        <w:rPr>
          <w:rFonts w:ascii="Arial" w:eastAsia="Arial" w:hAnsi="Arial" w:cs="Arial"/>
          <w:i/>
          <w:iCs/>
          <w:color w:val="000000" w:themeColor="text1"/>
          <w:sz w:val="24"/>
          <w:szCs w:val="24"/>
        </w:rPr>
        <w:t>Annual Review of Criminology</w:t>
      </w:r>
      <w:r w:rsidRPr="1AB2A12C">
        <w:rPr>
          <w:rFonts w:ascii="Arial" w:eastAsia="Arial" w:hAnsi="Arial" w:cs="Arial"/>
          <w:color w:val="000000" w:themeColor="text1"/>
          <w:sz w:val="24"/>
          <w:szCs w:val="24"/>
        </w:rPr>
        <w:t xml:space="preserve">, </w:t>
      </w:r>
      <w:r w:rsidRPr="1AB2A12C">
        <w:rPr>
          <w:rFonts w:ascii="Arial" w:eastAsia="Arial" w:hAnsi="Arial" w:cs="Arial"/>
          <w:i/>
          <w:iCs/>
          <w:color w:val="000000" w:themeColor="text1"/>
          <w:sz w:val="24"/>
          <w:szCs w:val="24"/>
        </w:rPr>
        <w:t>4</w:t>
      </w:r>
      <w:r w:rsidRPr="1AB2A12C">
        <w:rPr>
          <w:rFonts w:ascii="Arial" w:eastAsia="Arial" w:hAnsi="Arial" w:cs="Arial"/>
          <w:color w:val="000000" w:themeColor="text1"/>
          <w:sz w:val="24"/>
          <w:szCs w:val="24"/>
        </w:rPr>
        <w:t xml:space="preserve">(1). </w:t>
      </w:r>
    </w:p>
    <w:p w14:paraId="4E3E6DAC" w14:textId="1017FBF3" w:rsidR="054D7A50" w:rsidRDefault="054D7A50" w:rsidP="1AB2A12C">
      <w:pPr>
        <w:spacing w:line="360" w:lineRule="auto"/>
        <w:ind w:left="720" w:hanging="720"/>
        <w:rPr>
          <w:rFonts w:ascii="Arial" w:eastAsia="Arial" w:hAnsi="Arial" w:cs="Arial"/>
          <w:color w:val="000000" w:themeColor="text1"/>
          <w:sz w:val="24"/>
          <w:szCs w:val="24"/>
        </w:rPr>
      </w:pPr>
      <w:r w:rsidRPr="1AB2A12C">
        <w:rPr>
          <w:rFonts w:ascii="Arial" w:eastAsia="Arial" w:hAnsi="Arial" w:cs="Arial"/>
          <w:color w:val="000000" w:themeColor="text1"/>
          <w:sz w:val="24"/>
          <w:szCs w:val="24"/>
        </w:rPr>
        <w:t xml:space="preserve">Canter, D. (2000). Seven assumptions for an investigative environmental psychology., </w:t>
      </w:r>
      <w:r w:rsidRPr="1AB2A12C">
        <w:rPr>
          <w:rFonts w:ascii="Arial" w:eastAsia="Arial" w:hAnsi="Arial" w:cs="Arial"/>
          <w:i/>
          <w:iCs/>
          <w:color w:val="000000" w:themeColor="text1"/>
          <w:sz w:val="24"/>
          <w:szCs w:val="24"/>
        </w:rPr>
        <w:t>Theoretical perspectives in environmental behaviour research: underlying assumptions, research problems and methodologies</w:t>
      </w:r>
      <w:r w:rsidRPr="1AB2A12C">
        <w:rPr>
          <w:rFonts w:ascii="Arial" w:eastAsia="Arial" w:hAnsi="Arial" w:cs="Arial"/>
          <w:color w:val="000000" w:themeColor="text1"/>
          <w:sz w:val="24"/>
          <w:szCs w:val="24"/>
        </w:rPr>
        <w:t xml:space="preserve"> (pp. 191–206). New York: Plenum Press.</w:t>
      </w:r>
    </w:p>
    <w:p w14:paraId="4BC71195" w14:textId="1017FBF3" w:rsidR="054D7A50" w:rsidRDefault="054D7A50" w:rsidP="1AB2A12C">
      <w:pPr>
        <w:spacing w:line="360" w:lineRule="auto"/>
        <w:ind w:left="720" w:hanging="720"/>
        <w:rPr>
          <w:rFonts w:ascii="Arial" w:eastAsia="Arial" w:hAnsi="Arial" w:cs="Arial"/>
          <w:color w:val="141412"/>
          <w:sz w:val="24"/>
          <w:szCs w:val="24"/>
          <w:lang w:val="en-US"/>
        </w:rPr>
      </w:pPr>
      <w:r w:rsidRPr="1AB2A12C">
        <w:rPr>
          <w:rFonts w:ascii="Arial" w:eastAsia="Arial" w:hAnsi="Arial" w:cs="Arial"/>
          <w:color w:val="141412"/>
          <w:sz w:val="24"/>
          <w:szCs w:val="24"/>
          <w:lang w:val="en-US"/>
        </w:rPr>
        <w:t>Canter et al., (2004) – ‘The Organised/Disorganised Typology of Serial Murder Myth or Model?’, Psychology,</w:t>
      </w:r>
      <w:r w:rsidRPr="1AB2A12C">
        <w:rPr>
          <w:rFonts w:ascii="Arial" w:eastAsia="Arial" w:hAnsi="Arial" w:cs="Arial"/>
          <w:i/>
          <w:iCs/>
          <w:color w:val="141412"/>
          <w:sz w:val="24"/>
          <w:szCs w:val="24"/>
          <w:lang w:val="en-US"/>
        </w:rPr>
        <w:t xml:space="preserve"> Public </w:t>
      </w:r>
      <w:proofErr w:type="gramStart"/>
      <w:r w:rsidRPr="1AB2A12C">
        <w:rPr>
          <w:rFonts w:ascii="Arial" w:eastAsia="Arial" w:hAnsi="Arial" w:cs="Arial"/>
          <w:i/>
          <w:iCs/>
          <w:color w:val="141412"/>
          <w:sz w:val="24"/>
          <w:szCs w:val="24"/>
          <w:lang w:val="en-US"/>
        </w:rPr>
        <w:t>Policy,and</w:t>
      </w:r>
      <w:proofErr w:type="gramEnd"/>
      <w:r w:rsidRPr="1AB2A12C">
        <w:rPr>
          <w:rFonts w:ascii="Arial" w:eastAsia="Arial" w:hAnsi="Arial" w:cs="Arial"/>
          <w:i/>
          <w:iCs/>
          <w:color w:val="141412"/>
          <w:sz w:val="24"/>
          <w:szCs w:val="24"/>
          <w:lang w:val="en-US"/>
        </w:rPr>
        <w:t xml:space="preserve"> Law</w:t>
      </w:r>
      <w:r w:rsidRPr="1AB2A12C">
        <w:rPr>
          <w:rFonts w:ascii="Arial" w:eastAsia="Arial" w:hAnsi="Arial" w:cs="Arial"/>
          <w:color w:val="141412"/>
          <w:sz w:val="24"/>
          <w:szCs w:val="24"/>
          <w:lang w:val="en-US"/>
        </w:rPr>
        <w:t>, 10 (3). pp. 293-320. ISSN 1076-8971</w:t>
      </w:r>
    </w:p>
    <w:p w14:paraId="4D586CB5" w14:textId="1017FBF3" w:rsidR="054D7A50" w:rsidRDefault="054D7A50" w:rsidP="1AB2A12C">
      <w:pPr>
        <w:spacing w:line="360" w:lineRule="auto"/>
        <w:ind w:left="720" w:hanging="720"/>
        <w:rPr>
          <w:rFonts w:ascii="Arial" w:eastAsia="Arial" w:hAnsi="Arial" w:cs="Arial"/>
          <w:color w:val="000000" w:themeColor="text1"/>
          <w:sz w:val="24"/>
          <w:szCs w:val="24"/>
        </w:rPr>
      </w:pPr>
      <w:r w:rsidRPr="1AB2A12C">
        <w:rPr>
          <w:rFonts w:ascii="Arial" w:eastAsia="Arial" w:hAnsi="Arial" w:cs="Arial"/>
          <w:color w:val="000000" w:themeColor="text1"/>
          <w:sz w:val="24"/>
          <w:szCs w:val="24"/>
        </w:rPr>
        <w:t xml:space="preserve">Canter, D. (2004). Geographical Profiling of Criminals. </w:t>
      </w:r>
      <w:r w:rsidRPr="1AB2A12C">
        <w:rPr>
          <w:rFonts w:ascii="Arial" w:eastAsia="Arial" w:hAnsi="Arial" w:cs="Arial"/>
          <w:i/>
          <w:iCs/>
          <w:color w:val="000000" w:themeColor="text1"/>
          <w:sz w:val="24"/>
          <w:szCs w:val="24"/>
        </w:rPr>
        <w:t>Medico-Legal Journal</w:t>
      </w:r>
      <w:r w:rsidRPr="1AB2A12C">
        <w:rPr>
          <w:rFonts w:ascii="Arial" w:eastAsia="Arial" w:hAnsi="Arial" w:cs="Arial"/>
          <w:color w:val="000000" w:themeColor="text1"/>
          <w:sz w:val="24"/>
          <w:szCs w:val="24"/>
        </w:rPr>
        <w:t xml:space="preserve">, </w:t>
      </w:r>
      <w:r w:rsidRPr="1AB2A12C">
        <w:rPr>
          <w:rFonts w:ascii="Arial" w:eastAsia="Arial" w:hAnsi="Arial" w:cs="Arial"/>
          <w:i/>
          <w:iCs/>
          <w:color w:val="000000" w:themeColor="text1"/>
          <w:sz w:val="24"/>
          <w:szCs w:val="24"/>
        </w:rPr>
        <w:t>72</w:t>
      </w:r>
      <w:r w:rsidRPr="1AB2A12C">
        <w:rPr>
          <w:rFonts w:ascii="Arial" w:eastAsia="Arial" w:hAnsi="Arial" w:cs="Arial"/>
          <w:color w:val="000000" w:themeColor="text1"/>
          <w:sz w:val="24"/>
          <w:szCs w:val="24"/>
        </w:rPr>
        <w:t xml:space="preserve">(2), 53–66. </w:t>
      </w:r>
    </w:p>
    <w:p w14:paraId="12D35AD1" w14:textId="1017FBF3" w:rsidR="054D7A50" w:rsidRDefault="054D7A50" w:rsidP="1AB2A12C">
      <w:pPr>
        <w:spacing w:line="360" w:lineRule="auto"/>
        <w:ind w:left="720" w:hanging="720"/>
        <w:rPr>
          <w:rFonts w:ascii="Arial" w:eastAsia="Arial" w:hAnsi="Arial" w:cs="Arial"/>
          <w:color w:val="000000" w:themeColor="text1"/>
          <w:sz w:val="24"/>
          <w:szCs w:val="24"/>
        </w:rPr>
      </w:pPr>
      <w:r w:rsidRPr="1AB2A12C">
        <w:rPr>
          <w:rFonts w:ascii="Arial" w:eastAsia="Arial" w:hAnsi="Arial" w:cs="Arial"/>
          <w:color w:val="000000" w:themeColor="text1"/>
          <w:sz w:val="24"/>
          <w:szCs w:val="24"/>
        </w:rPr>
        <w:t xml:space="preserve">Canter, D. (2017). </w:t>
      </w:r>
      <w:r w:rsidRPr="1AB2A12C">
        <w:rPr>
          <w:rFonts w:ascii="Arial" w:eastAsia="Arial" w:hAnsi="Arial" w:cs="Arial"/>
          <w:i/>
          <w:iCs/>
          <w:color w:val="000000" w:themeColor="text1"/>
          <w:sz w:val="24"/>
          <w:szCs w:val="24"/>
        </w:rPr>
        <w:t>Principles of Geographical Offender Profiling</w:t>
      </w:r>
      <w:r w:rsidRPr="1AB2A12C">
        <w:rPr>
          <w:rFonts w:ascii="Arial" w:eastAsia="Arial" w:hAnsi="Arial" w:cs="Arial"/>
          <w:color w:val="000000" w:themeColor="text1"/>
          <w:sz w:val="24"/>
          <w:szCs w:val="24"/>
        </w:rPr>
        <w:t>. Routledge.</w:t>
      </w:r>
    </w:p>
    <w:p w14:paraId="1FAEFF11" w14:textId="1017FBF3" w:rsidR="054D7A50" w:rsidRDefault="054D7A50" w:rsidP="1AB2A12C">
      <w:pPr>
        <w:spacing w:line="360" w:lineRule="auto"/>
        <w:ind w:left="720" w:hanging="720"/>
        <w:rPr>
          <w:rFonts w:ascii="Arial" w:eastAsia="Arial" w:hAnsi="Arial" w:cs="Arial"/>
          <w:color w:val="000000" w:themeColor="text1"/>
          <w:sz w:val="24"/>
          <w:szCs w:val="24"/>
        </w:rPr>
      </w:pPr>
      <w:r w:rsidRPr="1AB2A12C">
        <w:rPr>
          <w:rFonts w:ascii="Arial" w:eastAsia="Arial" w:hAnsi="Arial" w:cs="Arial"/>
          <w:color w:val="000000" w:themeColor="text1"/>
          <w:sz w:val="24"/>
          <w:szCs w:val="24"/>
        </w:rPr>
        <w:t>Canter, D., &amp; Larkin, P. (1993). The environmental range of serial rapists. Journal of Environmental Psychology, 13(1), 63-69.</w:t>
      </w:r>
    </w:p>
    <w:p w14:paraId="316371FE" w14:textId="1017FBF3" w:rsidR="054D7A50" w:rsidRDefault="054D7A50" w:rsidP="1AB2A12C">
      <w:pPr>
        <w:spacing w:line="360" w:lineRule="auto"/>
        <w:ind w:left="720" w:hanging="720"/>
        <w:rPr>
          <w:rFonts w:ascii="Arial" w:eastAsia="Arial" w:hAnsi="Arial" w:cs="Arial"/>
          <w:color w:val="000000" w:themeColor="text1"/>
          <w:sz w:val="24"/>
          <w:szCs w:val="24"/>
        </w:rPr>
      </w:pPr>
      <w:r w:rsidRPr="1AB2A12C">
        <w:rPr>
          <w:rFonts w:ascii="Arial" w:eastAsia="Arial" w:hAnsi="Arial" w:cs="Arial"/>
          <w:color w:val="000000" w:themeColor="text1"/>
          <w:sz w:val="24"/>
          <w:szCs w:val="24"/>
        </w:rPr>
        <w:t xml:space="preserve">Canter, D., Coffey, T., Huntley, M., &amp; Missen, C. (2000). Predicting Serial Killers’ Home Base Using a Decision Support System. </w:t>
      </w:r>
      <w:r w:rsidRPr="1AB2A12C">
        <w:rPr>
          <w:rFonts w:ascii="Arial" w:eastAsia="Arial" w:hAnsi="Arial" w:cs="Arial"/>
          <w:i/>
          <w:iCs/>
          <w:color w:val="000000" w:themeColor="text1"/>
          <w:sz w:val="24"/>
          <w:szCs w:val="24"/>
        </w:rPr>
        <w:t>Journal of Quantitative Criminology</w:t>
      </w:r>
      <w:r w:rsidRPr="1AB2A12C">
        <w:rPr>
          <w:rFonts w:ascii="Arial" w:eastAsia="Arial" w:hAnsi="Arial" w:cs="Arial"/>
          <w:color w:val="000000" w:themeColor="text1"/>
          <w:sz w:val="24"/>
          <w:szCs w:val="24"/>
        </w:rPr>
        <w:t xml:space="preserve">, </w:t>
      </w:r>
      <w:r w:rsidRPr="1AB2A12C">
        <w:rPr>
          <w:rFonts w:ascii="Arial" w:eastAsia="Arial" w:hAnsi="Arial" w:cs="Arial"/>
          <w:i/>
          <w:iCs/>
          <w:color w:val="000000" w:themeColor="text1"/>
          <w:sz w:val="24"/>
          <w:szCs w:val="24"/>
        </w:rPr>
        <w:t>16</w:t>
      </w:r>
      <w:r w:rsidRPr="1AB2A12C">
        <w:rPr>
          <w:rFonts w:ascii="Arial" w:eastAsia="Arial" w:hAnsi="Arial" w:cs="Arial"/>
          <w:color w:val="000000" w:themeColor="text1"/>
          <w:sz w:val="24"/>
          <w:szCs w:val="24"/>
        </w:rPr>
        <w:t>(4), 457–478.‌</w:t>
      </w:r>
    </w:p>
    <w:p w14:paraId="74AED2B7" w14:textId="1017FBF3" w:rsidR="054D7A50" w:rsidRDefault="054D7A50" w:rsidP="1AB2A12C">
      <w:pPr>
        <w:spacing w:line="360" w:lineRule="auto"/>
        <w:ind w:left="720" w:hanging="720"/>
        <w:rPr>
          <w:rFonts w:ascii="Arial" w:eastAsia="Arial" w:hAnsi="Arial" w:cs="Arial"/>
          <w:color w:val="000000" w:themeColor="text1"/>
          <w:sz w:val="24"/>
          <w:szCs w:val="24"/>
        </w:rPr>
      </w:pPr>
      <w:r w:rsidRPr="1AB2A12C">
        <w:rPr>
          <w:rFonts w:ascii="Arial" w:eastAsia="Arial" w:hAnsi="Arial" w:cs="Arial"/>
          <w:color w:val="000000" w:themeColor="text1"/>
          <w:sz w:val="24"/>
          <w:szCs w:val="24"/>
        </w:rPr>
        <w:lastRenderedPageBreak/>
        <w:t xml:space="preserve">Chifflet, P. (2015). Questioning the validity of criminal profiling: an evidence-based approach. </w:t>
      </w:r>
      <w:r w:rsidRPr="1AB2A12C">
        <w:rPr>
          <w:rFonts w:ascii="Arial" w:eastAsia="Arial" w:hAnsi="Arial" w:cs="Arial"/>
          <w:i/>
          <w:iCs/>
          <w:color w:val="000000" w:themeColor="text1"/>
          <w:sz w:val="24"/>
          <w:szCs w:val="24"/>
        </w:rPr>
        <w:t>Australian &amp; New Zealand Journal of Criminology</w:t>
      </w:r>
      <w:r w:rsidRPr="1AB2A12C">
        <w:rPr>
          <w:rFonts w:ascii="Arial" w:eastAsia="Arial" w:hAnsi="Arial" w:cs="Arial"/>
          <w:color w:val="000000" w:themeColor="text1"/>
          <w:sz w:val="24"/>
          <w:szCs w:val="24"/>
        </w:rPr>
        <w:t xml:space="preserve">, </w:t>
      </w:r>
      <w:r w:rsidRPr="1AB2A12C">
        <w:rPr>
          <w:rFonts w:ascii="Arial" w:eastAsia="Arial" w:hAnsi="Arial" w:cs="Arial"/>
          <w:i/>
          <w:iCs/>
          <w:color w:val="000000" w:themeColor="text1"/>
          <w:sz w:val="24"/>
          <w:szCs w:val="24"/>
        </w:rPr>
        <w:t>48</w:t>
      </w:r>
      <w:r w:rsidRPr="1AB2A12C">
        <w:rPr>
          <w:rFonts w:ascii="Arial" w:eastAsia="Arial" w:hAnsi="Arial" w:cs="Arial"/>
          <w:color w:val="000000" w:themeColor="text1"/>
          <w:sz w:val="24"/>
          <w:szCs w:val="24"/>
        </w:rPr>
        <w:t xml:space="preserve">(2), 238–255. </w:t>
      </w:r>
    </w:p>
    <w:p w14:paraId="50795327" w14:textId="1017FBF3" w:rsidR="054D7A50" w:rsidRDefault="054D7A50" w:rsidP="1AB2A12C">
      <w:pPr>
        <w:spacing w:line="360" w:lineRule="auto"/>
        <w:ind w:left="720" w:hanging="720"/>
        <w:rPr>
          <w:rFonts w:ascii="Arial" w:eastAsia="Arial" w:hAnsi="Arial" w:cs="Arial"/>
          <w:sz w:val="24"/>
          <w:szCs w:val="24"/>
        </w:rPr>
      </w:pPr>
      <w:r w:rsidRPr="1AB2A12C">
        <w:rPr>
          <w:rFonts w:ascii="Arial" w:eastAsia="Arial" w:hAnsi="Arial" w:cs="Arial"/>
          <w:sz w:val="24"/>
          <w:szCs w:val="24"/>
        </w:rPr>
        <w:t xml:space="preserve">Cohen, </w:t>
      </w:r>
      <w:proofErr w:type="gramStart"/>
      <w:r w:rsidRPr="1AB2A12C">
        <w:rPr>
          <w:rFonts w:ascii="Arial" w:eastAsia="Arial" w:hAnsi="Arial" w:cs="Arial"/>
          <w:sz w:val="24"/>
          <w:szCs w:val="24"/>
        </w:rPr>
        <w:t>L.</w:t>
      </w:r>
      <w:proofErr w:type="gramEnd"/>
      <w:r w:rsidRPr="1AB2A12C">
        <w:rPr>
          <w:rFonts w:ascii="Arial" w:eastAsia="Arial" w:hAnsi="Arial" w:cs="Arial"/>
          <w:sz w:val="24"/>
          <w:szCs w:val="24"/>
        </w:rPr>
        <w:t xml:space="preserve"> and M. Felson. 1979. ‘‘Social Change and Crime Rate Trends: A Routine Activity Approach.’’ American Sociological Review 44:588–608. ———. 1981. ‘‘Modeling Crime Trends: A Criminal Opportunity Perspective.’’ Journal of Research in Crime and Delinquency 18:138–164.</w:t>
      </w:r>
    </w:p>
    <w:p w14:paraId="18B5A2A6" w14:textId="1017FBF3" w:rsidR="054D7A50" w:rsidRDefault="054D7A50" w:rsidP="1AB2A12C">
      <w:pPr>
        <w:spacing w:line="360" w:lineRule="auto"/>
        <w:ind w:left="720" w:hanging="720"/>
        <w:rPr>
          <w:rFonts w:ascii="Arial" w:eastAsia="Arial" w:hAnsi="Arial" w:cs="Arial"/>
          <w:color w:val="000000" w:themeColor="text1"/>
          <w:sz w:val="24"/>
          <w:szCs w:val="24"/>
        </w:rPr>
      </w:pPr>
      <w:r w:rsidRPr="1AB2A12C">
        <w:rPr>
          <w:rFonts w:ascii="Arial" w:eastAsia="Arial" w:hAnsi="Arial" w:cs="Arial"/>
          <w:color w:val="000000" w:themeColor="text1"/>
          <w:sz w:val="24"/>
          <w:szCs w:val="24"/>
          <w:lang w:val="en-US"/>
        </w:rPr>
        <w:t>‌</w:t>
      </w:r>
      <w:r w:rsidRPr="1AB2A12C">
        <w:rPr>
          <w:rFonts w:ascii="Arial" w:eastAsia="Arial" w:hAnsi="Arial" w:cs="Arial"/>
          <w:color w:val="000000" w:themeColor="text1"/>
          <w:sz w:val="24"/>
          <w:szCs w:val="24"/>
        </w:rPr>
        <w:t xml:space="preserve">‌ Douglas, J. E., Ressler, R. K., Burgess, A. W., &amp; Hartman, C. R. (1986). </w:t>
      </w:r>
      <w:r w:rsidRPr="1AB2A12C">
        <w:rPr>
          <w:rFonts w:ascii="Arial" w:eastAsia="Arial" w:hAnsi="Arial" w:cs="Arial"/>
          <w:i/>
          <w:iCs/>
          <w:color w:val="000000" w:themeColor="text1"/>
          <w:sz w:val="24"/>
          <w:szCs w:val="24"/>
        </w:rPr>
        <w:t>Criminal profiling from crime scene analysis. Behavioral Sciences &amp; the Law</w:t>
      </w:r>
      <w:r w:rsidRPr="1AB2A12C">
        <w:rPr>
          <w:rFonts w:ascii="Arial" w:eastAsia="Arial" w:hAnsi="Arial" w:cs="Arial"/>
          <w:color w:val="000000" w:themeColor="text1"/>
          <w:sz w:val="24"/>
          <w:szCs w:val="24"/>
        </w:rPr>
        <w:t>, 4(4), 401-421.</w:t>
      </w:r>
    </w:p>
    <w:p w14:paraId="717DF965" w14:textId="1017FBF3" w:rsidR="054D7A50" w:rsidRDefault="054D7A50" w:rsidP="1AB2A12C">
      <w:pPr>
        <w:spacing w:line="360" w:lineRule="auto"/>
        <w:ind w:left="720" w:hanging="720"/>
        <w:rPr>
          <w:rFonts w:ascii="Arial" w:eastAsia="Arial" w:hAnsi="Arial" w:cs="Arial"/>
          <w:color w:val="000000" w:themeColor="text1"/>
          <w:sz w:val="24"/>
          <w:szCs w:val="24"/>
        </w:rPr>
      </w:pPr>
      <w:r w:rsidRPr="1AB2A12C">
        <w:rPr>
          <w:rFonts w:ascii="Arial" w:eastAsia="Arial" w:hAnsi="Arial" w:cs="Arial"/>
          <w:color w:val="000000" w:themeColor="text1"/>
          <w:sz w:val="24"/>
          <w:szCs w:val="24"/>
        </w:rPr>
        <w:t xml:space="preserve">‌ Emeno, K., Bennell, C., Snook, B., &amp; Taylor, P. J. (2015). Geographic profiling survey. </w:t>
      </w:r>
      <w:r w:rsidRPr="1AB2A12C">
        <w:rPr>
          <w:rFonts w:ascii="Arial" w:eastAsia="Arial" w:hAnsi="Arial" w:cs="Arial"/>
          <w:i/>
          <w:iCs/>
          <w:color w:val="000000" w:themeColor="text1"/>
          <w:sz w:val="24"/>
          <w:szCs w:val="24"/>
        </w:rPr>
        <w:t>International Journal of Police Science &amp; Management</w:t>
      </w:r>
      <w:r w:rsidRPr="1AB2A12C">
        <w:rPr>
          <w:rFonts w:ascii="Arial" w:eastAsia="Arial" w:hAnsi="Arial" w:cs="Arial"/>
          <w:color w:val="000000" w:themeColor="text1"/>
          <w:sz w:val="24"/>
          <w:szCs w:val="24"/>
        </w:rPr>
        <w:t xml:space="preserve">, </w:t>
      </w:r>
      <w:r w:rsidRPr="1AB2A12C">
        <w:rPr>
          <w:rFonts w:ascii="Arial" w:eastAsia="Arial" w:hAnsi="Arial" w:cs="Arial"/>
          <w:i/>
          <w:iCs/>
          <w:color w:val="000000" w:themeColor="text1"/>
          <w:sz w:val="24"/>
          <w:szCs w:val="24"/>
        </w:rPr>
        <w:t>18</w:t>
      </w:r>
      <w:r w:rsidRPr="1AB2A12C">
        <w:rPr>
          <w:rFonts w:ascii="Arial" w:eastAsia="Arial" w:hAnsi="Arial" w:cs="Arial"/>
          <w:color w:val="000000" w:themeColor="text1"/>
          <w:sz w:val="24"/>
          <w:szCs w:val="24"/>
        </w:rPr>
        <w:t xml:space="preserve">(1), 3–12. </w:t>
      </w:r>
    </w:p>
    <w:p w14:paraId="33AB8026" w14:textId="1017FBF3" w:rsidR="054D7A50" w:rsidRDefault="054D7A50" w:rsidP="1AB2A12C">
      <w:pPr>
        <w:spacing w:line="360" w:lineRule="auto"/>
        <w:ind w:left="720" w:hanging="720"/>
        <w:rPr>
          <w:rFonts w:ascii="Arial" w:eastAsia="Arial" w:hAnsi="Arial" w:cs="Arial"/>
          <w:color w:val="000000" w:themeColor="text1"/>
          <w:sz w:val="24"/>
          <w:szCs w:val="24"/>
        </w:rPr>
      </w:pPr>
      <w:r w:rsidRPr="1AB2A12C">
        <w:rPr>
          <w:rFonts w:ascii="Arial" w:eastAsia="Arial" w:hAnsi="Arial" w:cs="Arial"/>
          <w:color w:val="000000" w:themeColor="text1"/>
          <w:sz w:val="24"/>
          <w:szCs w:val="24"/>
        </w:rPr>
        <w:t xml:space="preserve">Fox, B. (2022, January 1). </w:t>
      </w:r>
      <w:r w:rsidRPr="1AB2A12C">
        <w:rPr>
          <w:rFonts w:ascii="Arial" w:eastAsia="Arial" w:hAnsi="Arial" w:cs="Arial"/>
          <w:i/>
          <w:iCs/>
          <w:color w:val="000000" w:themeColor="text1"/>
          <w:sz w:val="24"/>
          <w:szCs w:val="24"/>
        </w:rPr>
        <w:t>Chapter 18 - Offender profiling: a review of the research and state of the field</w:t>
      </w:r>
      <w:r w:rsidRPr="1AB2A12C">
        <w:rPr>
          <w:rFonts w:ascii="Arial" w:eastAsia="Arial" w:hAnsi="Arial" w:cs="Arial"/>
          <w:color w:val="000000" w:themeColor="text1"/>
          <w:sz w:val="24"/>
          <w:szCs w:val="24"/>
        </w:rPr>
        <w:t xml:space="preserve"> (P. B. Marques &amp; M. Paulino, Eds.). ScienceDirect; Academic Press. </w:t>
      </w:r>
    </w:p>
    <w:p w14:paraId="2C518FF6" w14:textId="1017FBF3" w:rsidR="054D7A50" w:rsidRDefault="054D7A50" w:rsidP="1AB2A12C">
      <w:pPr>
        <w:spacing w:line="360" w:lineRule="auto"/>
        <w:ind w:left="720" w:hanging="720"/>
        <w:rPr>
          <w:rFonts w:ascii="Arial" w:eastAsia="Arial" w:hAnsi="Arial" w:cs="Arial"/>
          <w:color w:val="000000" w:themeColor="text1"/>
          <w:sz w:val="24"/>
          <w:szCs w:val="24"/>
          <w:lang w:val="en-US"/>
        </w:rPr>
      </w:pPr>
      <w:r w:rsidRPr="1AB2A12C">
        <w:rPr>
          <w:rFonts w:ascii="Arial" w:eastAsia="Arial" w:hAnsi="Arial" w:cs="Arial"/>
          <w:color w:val="000000" w:themeColor="text1"/>
          <w:sz w:val="24"/>
          <w:szCs w:val="24"/>
          <w:lang w:val="en-US"/>
        </w:rPr>
        <w:t xml:space="preserve">Fox, B., &amp; Farrington, D. P. (2018). What have we learned from offender profiling? A systematic review and meta-analysis of 40 years of research. </w:t>
      </w:r>
      <w:r w:rsidRPr="1AB2A12C">
        <w:rPr>
          <w:rFonts w:ascii="Arial" w:eastAsia="Arial" w:hAnsi="Arial" w:cs="Arial"/>
          <w:i/>
          <w:iCs/>
          <w:color w:val="000000" w:themeColor="text1"/>
          <w:sz w:val="24"/>
          <w:szCs w:val="24"/>
          <w:lang w:val="en-US"/>
        </w:rPr>
        <w:t>Psychological Bulletin</w:t>
      </w:r>
      <w:r w:rsidRPr="1AB2A12C">
        <w:rPr>
          <w:rFonts w:ascii="Arial" w:eastAsia="Arial" w:hAnsi="Arial" w:cs="Arial"/>
          <w:color w:val="000000" w:themeColor="text1"/>
          <w:sz w:val="24"/>
          <w:szCs w:val="24"/>
          <w:lang w:val="en-US"/>
        </w:rPr>
        <w:t xml:space="preserve">, </w:t>
      </w:r>
      <w:r w:rsidRPr="1AB2A12C">
        <w:rPr>
          <w:rFonts w:ascii="Arial" w:eastAsia="Arial" w:hAnsi="Arial" w:cs="Arial"/>
          <w:i/>
          <w:iCs/>
          <w:color w:val="000000" w:themeColor="text1"/>
          <w:sz w:val="24"/>
          <w:szCs w:val="24"/>
          <w:lang w:val="en-US"/>
        </w:rPr>
        <w:t>144</w:t>
      </w:r>
      <w:r w:rsidRPr="1AB2A12C">
        <w:rPr>
          <w:rFonts w:ascii="Arial" w:eastAsia="Arial" w:hAnsi="Arial" w:cs="Arial"/>
          <w:color w:val="000000" w:themeColor="text1"/>
          <w:sz w:val="24"/>
          <w:szCs w:val="24"/>
          <w:lang w:val="en-US"/>
        </w:rPr>
        <w:t xml:space="preserve">(12), 1247–1274. </w:t>
      </w:r>
    </w:p>
    <w:p w14:paraId="592B149E" w14:textId="1017FBF3" w:rsidR="054D7A50" w:rsidRDefault="054D7A50" w:rsidP="1AB2A12C">
      <w:pPr>
        <w:spacing w:line="360" w:lineRule="auto"/>
        <w:ind w:left="720" w:hanging="720"/>
        <w:rPr>
          <w:rFonts w:ascii="Arial" w:eastAsia="Arial" w:hAnsi="Arial" w:cs="Arial"/>
          <w:color w:val="000000" w:themeColor="text1"/>
          <w:sz w:val="24"/>
          <w:szCs w:val="24"/>
        </w:rPr>
      </w:pPr>
      <w:r w:rsidRPr="1AB2A12C">
        <w:rPr>
          <w:rFonts w:ascii="Arial" w:eastAsia="Arial" w:hAnsi="Arial" w:cs="Arial"/>
          <w:color w:val="000000" w:themeColor="text1"/>
          <w:sz w:val="24"/>
          <w:szCs w:val="24"/>
        </w:rPr>
        <w:t xml:space="preserve">Górski, M. (2018). Buffer zone and circle theory on the example of burglaries and robberies. </w:t>
      </w:r>
      <w:r w:rsidRPr="1AB2A12C">
        <w:rPr>
          <w:rFonts w:ascii="Arial" w:eastAsia="Arial" w:hAnsi="Arial" w:cs="Arial"/>
          <w:i/>
          <w:iCs/>
          <w:color w:val="000000" w:themeColor="text1"/>
          <w:sz w:val="24"/>
          <w:szCs w:val="24"/>
        </w:rPr>
        <w:t>Problems of Forensic Sciences</w:t>
      </w:r>
      <w:r w:rsidRPr="1AB2A12C">
        <w:rPr>
          <w:rFonts w:ascii="Arial" w:eastAsia="Arial" w:hAnsi="Arial" w:cs="Arial"/>
          <w:color w:val="000000" w:themeColor="text1"/>
          <w:sz w:val="24"/>
          <w:szCs w:val="24"/>
        </w:rPr>
        <w:t xml:space="preserve">, </w:t>
      </w:r>
      <w:r w:rsidRPr="1AB2A12C">
        <w:rPr>
          <w:rFonts w:ascii="Arial" w:eastAsia="Arial" w:hAnsi="Arial" w:cs="Arial"/>
          <w:i/>
          <w:iCs/>
          <w:color w:val="000000" w:themeColor="text1"/>
          <w:sz w:val="24"/>
          <w:szCs w:val="24"/>
        </w:rPr>
        <w:t>113</w:t>
      </w:r>
      <w:r w:rsidRPr="1AB2A12C">
        <w:rPr>
          <w:rFonts w:ascii="Arial" w:eastAsia="Arial" w:hAnsi="Arial" w:cs="Arial"/>
          <w:color w:val="000000" w:themeColor="text1"/>
          <w:sz w:val="24"/>
          <w:szCs w:val="24"/>
        </w:rPr>
        <w:t>, 51–66. ‌</w:t>
      </w:r>
    </w:p>
    <w:p w14:paraId="02B33E0B" w14:textId="1017FBF3" w:rsidR="054D7A50" w:rsidRDefault="054D7A50" w:rsidP="1AB2A12C">
      <w:pPr>
        <w:spacing w:line="360" w:lineRule="auto"/>
        <w:ind w:left="720" w:hanging="720"/>
        <w:rPr>
          <w:rFonts w:ascii="Arial" w:eastAsia="Arial" w:hAnsi="Arial" w:cs="Arial"/>
          <w:color w:val="000000" w:themeColor="text1"/>
          <w:sz w:val="24"/>
          <w:szCs w:val="24"/>
        </w:rPr>
      </w:pPr>
      <w:r w:rsidRPr="1AB2A12C">
        <w:rPr>
          <w:rFonts w:ascii="Arial" w:eastAsia="Arial" w:hAnsi="Arial" w:cs="Arial"/>
          <w:color w:val="000000" w:themeColor="text1"/>
          <w:sz w:val="24"/>
          <w:szCs w:val="24"/>
        </w:rPr>
        <w:t xml:space="preserve">Greiwe, T., &amp; Khoshnood, A. (2022). Do We Mistake Fiction for Fact? Investigating Whether the Consumption of Fictional Crime-Related Media May Help to Explain the Criminal Profiling Illusion. </w:t>
      </w:r>
      <w:r w:rsidRPr="1AB2A12C">
        <w:rPr>
          <w:rFonts w:ascii="Arial" w:eastAsia="Arial" w:hAnsi="Arial" w:cs="Arial"/>
          <w:i/>
          <w:iCs/>
          <w:color w:val="000000" w:themeColor="text1"/>
          <w:sz w:val="24"/>
          <w:szCs w:val="24"/>
        </w:rPr>
        <w:t>SAGE Open</w:t>
      </w:r>
      <w:r w:rsidRPr="1AB2A12C">
        <w:rPr>
          <w:rFonts w:ascii="Arial" w:eastAsia="Arial" w:hAnsi="Arial" w:cs="Arial"/>
          <w:color w:val="000000" w:themeColor="text1"/>
          <w:sz w:val="24"/>
          <w:szCs w:val="24"/>
        </w:rPr>
        <w:t xml:space="preserve">, </w:t>
      </w:r>
      <w:r w:rsidRPr="1AB2A12C">
        <w:rPr>
          <w:rFonts w:ascii="Arial" w:eastAsia="Arial" w:hAnsi="Arial" w:cs="Arial"/>
          <w:i/>
          <w:iCs/>
          <w:color w:val="000000" w:themeColor="text1"/>
          <w:sz w:val="24"/>
          <w:szCs w:val="24"/>
        </w:rPr>
        <w:t>12</w:t>
      </w:r>
      <w:r w:rsidRPr="1AB2A12C">
        <w:rPr>
          <w:rFonts w:ascii="Arial" w:eastAsia="Arial" w:hAnsi="Arial" w:cs="Arial"/>
          <w:color w:val="000000" w:themeColor="text1"/>
          <w:sz w:val="24"/>
          <w:szCs w:val="24"/>
        </w:rPr>
        <w:t xml:space="preserve">(2), 215824402210912. </w:t>
      </w:r>
    </w:p>
    <w:p w14:paraId="1B5740CF" w14:textId="1017FBF3" w:rsidR="054D7A50" w:rsidRDefault="054D7A50" w:rsidP="1AB2A12C">
      <w:pPr>
        <w:spacing w:line="360" w:lineRule="auto"/>
        <w:ind w:left="720" w:hanging="720"/>
        <w:rPr>
          <w:rFonts w:ascii="Arial" w:eastAsia="Arial" w:hAnsi="Arial" w:cs="Arial"/>
          <w:color w:val="232323"/>
          <w:sz w:val="24"/>
          <w:szCs w:val="24"/>
        </w:rPr>
      </w:pPr>
      <w:r w:rsidRPr="1AB2A12C">
        <w:rPr>
          <w:rFonts w:ascii="Arial" w:eastAsia="Arial" w:hAnsi="Arial" w:cs="Arial"/>
          <w:color w:val="000000" w:themeColor="text1"/>
          <w:sz w:val="24"/>
          <w:szCs w:val="24"/>
        </w:rPr>
        <w:t>‌</w:t>
      </w:r>
      <w:r w:rsidRPr="1AB2A12C">
        <w:rPr>
          <w:rFonts w:ascii="Arial" w:eastAsia="Arial" w:hAnsi="Arial" w:cs="Arial"/>
          <w:color w:val="232323"/>
          <w:sz w:val="24"/>
          <w:szCs w:val="24"/>
        </w:rPr>
        <w:t>Hazelwood, R. R., &amp; Douglas, J. E. (1980). The Lust Murderer (pp. 18-22). FBI Law Enforcement Bulletin, US Department of Justice.</w:t>
      </w:r>
    </w:p>
    <w:p w14:paraId="1B358F87" w14:textId="1017FBF3" w:rsidR="054D7A50" w:rsidRDefault="054D7A50" w:rsidP="1AB2A12C">
      <w:pPr>
        <w:spacing w:line="360" w:lineRule="auto"/>
        <w:ind w:left="720" w:hanging="720"/>
        <w:rPr>
          <w:rFonts w:ascii="Arial" w:eastAsia="Arial" w:hAnsi="Arial" w:cs="Arial"/>
          <w:color w:val="000000" w:themeColor="text1"/>
          <w:sz w:val="24"/>
          <w:szCs w:val="24"/>
        </w:rPr>
      </w:pPr>
      <w:r w:rsidRPr="1AB2A12C">
        <w:rPr>
          <w:rFonts w:ascii="Arial" w:eastAsia="Arial" w:hAnsi="Arial" w:cs="Arial"/>
          <w:color w:val="000000" w:themeColor="text1"/>
          <w:sz w:val="24"/>
          <w:szCs w:val="24"/>
        </w:rPr>
        <w:t xml:space="preserve">Holmes, R. M., &amp; Holmes, S. T. (1996). </w:t>
      </w:r>
      <w:r w:rsidRPr="1AB2A12C">
        <w:rPr>
          <w:rFonts w:ascii="Arial" w:eastAsia="Arial" w:hAnsi="Arial" w:cs="Arial"/>
          <w:i/>
          <w:iCs/>
          <w:color w:val="000000" w:themeColor="text1"/>
          <w:sz w:val="24"/>
          <w:szCs w:val="24"/>
        </w:rPr>
        <w:t>Profiling violent crimes: An investigative tool</w:t>
      </w:r>
      <w:r w:rsidRPr="1AB2A12C">
        <w:rPr>
          <w:rFonts w:ascii="Arial" w:eastAsia="Arial" w:hAnsi="Arial" w:cs="Arial"/>
          <w:color w:val="000000" w:themeColor="text1"/>
          <w:sz w:val="24"/>
          <w:szCs w:val="24"/>
        </w:rPr>
        <w:t xml:space="preserve"> (2nd ed.). Sage Publications.</w:t>
      </w:r>
    </w:p>
    <w:p w14:paraId="76BF88CC" w14:textId="1017FBF3" w:rsidR="054D7A50" w:rsidRDefault="054D7A50" w:rsidP="1AB2A12C">
      <w:pPr>
        <w:spacing w:line="360" w:lineRule="auto"/>
        <w:ind w:left="720" w:hanging="720"/>
        <w:rPr>
          <w:rFonts w:ascii="Arial" w:eastAsia="Arial" w:hAnsi="Arial" w:cs="Arial"/>
          <w:color w:val="000000" w:themeColor="text1"/>
          <w:sz w:val="24"/>
          <w:szCs w:val="24"/>
        </w:rPr>
      </w:pPr>
      <w:r w:rsidRPr="1AB2A12C">
        <w:rPr>
          <w:rFonts w:ascii="Arial" w:eastAsia="Arial" w:hAnsi="Arial" w:cs="Arial"/>
          <w:color w:val="000000" w:themeColor="text1"/>
          <w:sz w:val="24"/>
          <w:szCs w:val="24"/>
        </w:rPr>
        <w:t xml:space="preserve">Kocsis, R. N., Hayes, A. F., &amp; Irwin, H. J. (2002). Investigative Experience and Accuracy in Psychological Profiling of a Violent Crime. </w:t>
      </w:r>
      <w:r w:rsidRPr="1AB2A12C">
        <w:rPr>
          <w:rFonts w:ascii="Arial" w:eastAsia="Arial" w:hAnsi="Arial" w:cs="Arial"/>
          <w:i/>
          <w:iCs/>
          <w:color w:val="000000" w:themeColor="text1"/>
          <w:sz w:val="24"/>
          <w:szCs w:val="24"/>
        </w:rPr>
        <w:t>Journal of Interpersonal Violence</w:t>
      </w:r>
      <w:r w:rsidRPr="1AB2A12C">
        <w:rPr>
          <w:rFonts w:ascii="Arial" w:eastAsia="Arial" w:hAnsi="Arial" w:cs="Arial"/>
          <w:color w:val="000000" w:themeColor="text1"/>
          <w:sz w:val="24"/>
          <w:szCs w:val="24"/>
        </w:rPr>
        <w:t xml:space="preserve">, </w:t>
      </w:r>
      <w:r w:rsidRPr="1AB2A12C">
        <w:rPr>
          <w:rFonts w:ascii="Arial" w:eastAsia="Arial" w:hAnsi="Arial" w:cs="Arial"/>
          <w:i/>
          <w:iCs/>
          <w:color w:val="000000" w:themeColor="text1"/>
          <w:sz w:val="24"/>
          <w:szCs w:val="24"/>
        </w:rPr>
        <w:t>17</w:t>
      </w:r>
      <w:r w:rsidRPr="1AB2A12C">
        <w:rPr>
          <w:rFonts w:ascii="Arial" w:eastAsia="Arial" w:hAnsi="Arial" w:cs="Arial"/>
          <w:color w:val="000000" w:themeColor="text1"/>
          <w:sz w:val="24"/>
          <w:szCs w:val="24"/>
        </w:rPr>
        <w:t>(8), 811–823. ‌</w:t>
      </w:r>
    </w:p>
    <w:p w14:paraId="5AD20378" w14:textId="1017FBF3" w:rsidR="054D7A50" w:rsidRDefault="054D7A50" w:rsidP="1AB2A12C">
      <w:pPr>
        <w:spacing w:line="360" w:lineRule="auto"/>
        <w:ind w:left="720" w:hanging="720"/>
        <w:rPr>
          <w:rFonts w:ascii="Arial" w:eastAsia="Arial" w:hAnsi="Arial" w:cs="Arial"/>
          <w:sz w:val="24"/>
          <w:szCs w:val="24"/>
        </w:rPr>
      </w:pPr>
      <w:r w:rsidRPr="1AB2A12C">
        <w:rPr>
          <w:rFonts w:ascii="Arial" w:eastAsia="Arial" w:hAnsi="Arial" w:cs="Arial"/>
          <w:color w:val="000000" w:themeColor="text1"/>
          <w:sz w:val="24"/>
          <w:szCs w:val="24"/>
        </w:rPr>
        <w:lastRenderedPageBreak/>
        <w:t>‌</w:t>
      </w:r>
      <w:r w:rsidRPr="1AB2A12C">
        <w:rPr>
          <w:rFonts w:ascii="Arial" w:eastAsia="Arial" w:hAnsi="Arial" w:cs="Arial"/>
          <w:sz w:val="24"/>
          <w:szCs w:val="24"/>
        </w:rPr>
        <w:t xml:space="preserve"> Kocsis, R. N. (2006). Validities and abilities in criminal profiling: The dilemma for David Canter’s Investigative Psychology. </w:t>
      </w:r>
      <w:r w:rsidRPr="1AB2A12C">
        <w:rPr>
          <w:rFonts w:ascii="Arial" w:eastAsia="Arial" w:hAnsi="Arial" w:cs="Arial"/>
          <w:i/>
          <w:iCs/>
          <w:sz w:val="24"/>
          <w:szCs w:val="24"/>
        </w:rPr>
        <w:t>International Journal of Offender Therapy and Comparative Criminology</w:t>
      </w:r>
      <w:r w:rsidRPr="1AB2A12C">
        <w:rPr>
          <w:rFonts w:ascii="Arial" w:eastAsia="Arial" w:hAnsi="Arial" w:cs="Arial"/>
          <w:sz w:val="24"/>
          <w:szCs w:val="24"/>
        </w:rPr>
        <w:t>, 50, 458–477.</w:t>
      </w:r>
    </w:p>
    <w:p w14:paraId="7F1E7455" w14:textId="1017FBF3" w:rsidR="054D7A50" w:rsidRDefault="054D7A50" w:rsidP="1AB2A12C">
      <w:pPr>
        <w:spacing w:line="360" w:lineRule="auto"/>
        <w:ind w:left="720" w:hanging="720"/>
        <w:rPr>
          <w:rFonts w:ascii="Arial" w:eastAsia="Arial" w:hAnsi="Arial" w:cs="Arial"/>
          <w:color w:val="000000" w:themeColor="text1"/>
          <w:sz w:val="24"/>
          <w:szCs w:val="24"/>
        </w:rPr>
      </w:pPr>
      <w:r w:rsidRPr="1AB2A12C">
        <w:rPr>
          <w:rFonts w:ascii="Arial" w:eastAsia="Arial" w:hAnsi="Arial" w:cs="Arial"/>
          <w:color w:val="000000" w:themeColor="text1"/>
          <w:sz w:val="24"/>
          <w:szCs w:val="24"/>
        </w:rPr>
        <w:t xml:space="preserve">‌ Kocsis, R. N., Cooksey, R. W., Irwin, H. J., &amp; Allen, G. (2002). A Further Assessment of “Circle Theory” for Geographic Psychological Profiling. </w:t>
      </w:r>
      <w:r w:rsidRPr="1AB2A12C">
        <w:rPr>
          <w:rFonts w:ascii="Arial" w:eastAsia="Arial" w:hAnsi="Arial" w:cs="Arial"/>
          <w:i/>
          <w:iCs/>
          <w:color w:val="000000" w:themeColor="text1"/>
          <w:sz w:val="24"/>
          <w:szCs w:val="24"/>
        </w:rPr>
        <w:t>Australian &amp; New Zealand Journal of Criminology</w:t>
      </w:r>
      <w:r w:rsidRPr="1AB2A12C">
        <w:rPr>
          <w:rFonts w:ascii="Arial" w:eastAsia="Arial" w:hAnsi="Arial" w:cs="Arial"/>
          <w:color w:val="000000" w:themeColor="text1"/>
          <w:sz w:val="24"/>
          <w:szCs w:val="24"/>
        </w:rPr>
        <w:t xml:space="preserve">, </w:t>
      </w:r>
      <w:r w:rsidRPr="1AB2A12C">
        <w:rPr>
          <w:rFonts w:ascii="Arial" w:eastAsia="Arial" w:hAnsi="Arial" w:cs="Arial"/>
          <w:i/>
          <w:iCs/>
          <w:color w:val="000000" w:themeColor="text1"/>
          <w:sz w:val="24"/>
          <w:szCs w:val="24"/>
        </w:rPr>
        <w:t>35</w:t>
      </w:r>
      <w:r w:rsidRPr="1AB2A12C">
        <w:rPr>
          <w:rFonts w:ascii="Arial" w:eastAsia="Arial" w:hAnsi="Arial" w:cs="Arial"/>
          <w:color w:val="000000" w:themeColor="text1"/>
          <w:sz w:val="24"/>
          <w:szCs w:val="24"/>
        </w:rPr>
        <w:t xml:space="preserve">(1), 43–62. </w:t>
      </w:r>
    </w:p>
    <w:p w14:paraId="5B22A9D5" w14:textId="1017FBF3" w:rsidR="054D7A50" w:rsidRDefault="054D7A50" w:rsidP="1AB2A12C">
      <w:pPr>
        <w:spacing w:line="360" w:lineRule="auto"/>
        <w:ind w:left="720" w:hanging="720"/>
        <w:rPr>
          <w:rFonts w:ascii="Arial" w:eastAsia="Arial" w:hAnsi="Arial" w:cs="Arial"/>
          <w:color w:val="000000" w:themeColor="text1"/>
          <w:sz w:val="24"/>
          <w:szCs w:val="24"/>
        </w:rPr>
      </w:pPr>
      <w:r w:rsidRPr="1AB2A12C">
        <w:rPr>
          <w:rFonts w:ascii="Arial" w:eastAsia="Arial" w:hAnsi="Arial" w:cs="Arial"/>
          <w:color w:val="000000" w:themeColor="text1"/>
          <w:sz w:val="24"/>
          <w:szCs w:val="24"/>
        </w:rPr>
        <w:t xml:space="preserve">Kounadi, O., Ristea, A., Araujo, A., &amp; Leitner, M. (2020). A systematic review on spatial crime forecasting. </w:t>
      </w:r>
      <w:r w:rsidRPr="1AB2A12C">
        <w:rPr>
          <w:rFonts w:ascii="Arial" w:eastAsia="Arial" w:hAnsi="Arial" w:cs="Arial"/>
          <w:i/>
          <w:iCs/>
          <w:color w:val="000000" w:themeColor="text1"/>
          <w:sz w:val="24"/>
          <w:szCs w:val="24"/>
        </w:rPr>
        <w:t>Crime Science</w:t>
      </w:r>
      <w:r w:rsidRPr="1AB2A12C">
        <w:rPr>
          <w:rFonts w:ascii="Arial" w:eastAsia="Arial" w:hAnsi="Arial" w:cs="Arial"/>
          <w:color w:val="000000" w:themeColor="text1"/>
          <w:sz w:val="24"/>
          <w:szCs w:val="24"/>
        </w:rPr>
        <w:t xml:space="preserve">, </w:t>
      </w:r>
      <w:r w:rsidRPr="1AB2A12C">
        <w:rPr>
          <w:rFonts w:ascii="Arial" w:eastAsia="Arial" w:hAnsi="Arial" w:cs="Arial"/>
          <w:i/>
          <w:iCs/>
          <w:color w:val="000000" w:themeColor="text1"/>
          <w:sz w:val="24"/>
          <w:szCs w:val="24"/>
        </w:rPr>
        <w:t>9</w:t>
      </w:r>
      <w:r w:rsidRPr="1AB2A12C">
        <w:rPr>
          <w:rFonts w:ascii="Arial" w:eastAsia="Arial" w:hAnsi="Arial" w:cs="Arial"/>
          <w:color w:val="000000" w:themeColor="text1"/>
          <w:sz w:val="24"/>
          <w:szCs w:val="24"/>
        </w:rPr>
        <w:t xml:space="preserve">(1). </w:t>
      </w:r>
    </w:p>
    <w:p w14:paraId="255FBDAE" w14:textId="1017FBF3" w:rsidR="054D7A50" w:rsidRDefault="054D7A50" w:rsidP="1AB2A12C">
      <w:pPr>
        <w:spacing w:line="360" w:lineRule="auto"/>
        <w:ind w:left="720" w:hanging="720"/>
        <w:rPr>
          <w:rFonts w:ascii="Arial" w:eastAsia="Arial" w:hAnsi="Arial" w:cs="Arial"/>
          <w:color w:val="000000" w:themeColor="text1"/>
          <w:sz w:val="24"/>
          <w:szCs w:val="24"/>
        </w:rPr>
      </w:pPr>
      <w:r w:rsidRPr="1AB2A12C">
        <w:rPr>
          <w:rFonts w:ascii="Arial" w:eastAsia="Arial" w:hAnsi="Arial" w:cs="Arial"/>
          <w:color w:val="000000" w:themeColor="text1"/>
          <w:sz w:val="24"/>
          <w:szCs w:val="24"/>
        </w:rPr>
        <w:t xml:space="preserve">Marcum, C. D., Higgins, G. E., &amp; Ricketts, M. L. (2010). Potential Factors of Online Victimization of Youth: An Examination of Adolescent Online Behaviors Utilizing Routine Activity Theory. </w:t>
      </w:r>
      <w:r w:rsidRPr="1AB2A12C">
        <w:rPr>
          <w:rFonts w:ascii="Arial" w:eastAsia="Arial" w:hAnsi="Arial" w:cs="Arial"/>
          <w:i/>
          <w:iCs/>
          <w:color w:val="000000" w:themeColor="text1"/>
          <w:sz w:val="24"/>
          <w:szCs w:val="24"/>
        </w:rPr>
        <w:t>Deviant Behavior</w:t>
      </w:r>
      <w:r w:rsidRPr="1AB2A12C">
        <w:rPr>
          <w:rFonts w:ascii="Arial" w:eastAsia="Arial" w:hAnsi="Arial" w:cs="Arial"/>
          <w:color w:val="000000" w:themeColor="text1"/>
          <w:sz w:val="24"/>
          <w:szCs w:val="24"/>
        </w:rPr>
        <w:t xml:space="preserve">, </w:t>
      </w:r>
      <w:r w:rsidRPr="1AB2A12C">
        <w:rPr>
          <w:rFonts w:ascii="Arial" w:eastAsia="Arial" w:hAnsi="Arial" w:cs="Arial"/>
          <w:i/>
          <w:iCs/>
          <w:color w:val="000000" w:themeColor="text1"/>
          <w:sz w:val="24"/>
          <w:szCs w:val="24"/>
        </w:rPr>
        <w:t>31</w:t>
      </w:r>
      <w:r w:rsidRPr="1AB2A12C">
        <w:rPr>
          <w:rFonts w:ascii="Arial" w:eastAsia="Arial" w:hAnsi="Arial" w:cs="Arial"/>
          <w:color w:val="000000" w:themeColor="text1"/>
          <w:sz w:val="24"/>
          <w:szCs w:val="24"/>
        </w:rPr>
        <w:t xml:space="preserve">(5), 381–410. </w:t>
      </w:r>
    </w:p>
    <w:p w14:paraId="76C40D8C" w14:textId="1017FBF3" w:rsidR="054D7A50" w:rsidRDefault="054D7A50" w:rsidP="1AB2A12C">
      <w:pPr>
        <w:spacing w:line="360" w:lineRule="auto"/>
        <w:ind w:left="720" w:hanging="720"/>
        <w:rPr>
          <w:rFonts w:ascii="Arial" w:eastAsia="Arial" w:hAnsi="Arial" w:cs="Arial"/>
          <w:color w:val="000000" w:themeColor="text1"/>
          <w:sz w:val="24"/>
          <w:szCs w:val="24"/>
        </w:rPr>
      </w:pPr>
      <w:r w:rsidRPr="1AB2A12C">
        <w:rPr>
          <w:rFonts w:ascii="Arial" w:eastAsia="Arial" w:hAnsi="Arial" w:cs="Arial"/>
          <w:color w:val="000000" w:themeColor="text1"/>
          <w:sz w:val="24"/>
          <w:szCs w:val="24"/>
        </w:rPr>
        <w:t xml:space="preserve">Meyer, C. B. (2008). Criminal Profiling as Expert Evidence? </w:t>
      </w:r>
      <w:r w:rsidRPr="1AB2A12C">
        <w:rPr>
          <w:rFonts w:ascii="Arial" w:eastAsia="Arial" w:hAnsi="Arial" w:cs="Arial"/>
          <w:i/>
          <w:iCs/>
          <w:color w:val="000000" w:themeColor="text1"/>
          <w:sz w:val="24"/>
          <w:szCs w:val="24"/>
        </w:rPr>
        <w:t>Criminal Profiling</w:t>
      </w:r>
      <w:r w:rsidRPr="1AB2A12C">
        <w:rPr>
          <w:rFonts w:ascii="Arial" w:eastAsia="Arial" w:hAnsi="Arial" w:cs="Arial"/>
          <w:color w:val="000000" w:themeColor="text1"/>
          <w:sz w:val="24"/>
          <w:szCs w:val="24"/>
        </w:rPr>
        <w:t xml:space="preserve">, 207–247. </w:t>
      </w:r>
    </w:p>
    <w:p w14:paraId="7C32ABBD" w14:textId="1017FBF3" w:rsidR="054D7A50" w:rsidRDefault="054D7A50" w:rsidP="1AB2A12C">
      <w:pPr>
        <w:spacing w:line="360" w:lineRule="auto"/>
        <w:ind w:left="720" w:hanging="720"/>
        <w:rPr>
          <w:rFonts w:ascii="Arial" w:eastAsia="Arial" w:hAnsi="Arial" w:cs="Arial"/>
          <w:color w:val="000000" w:themeColor="text1"/>
          <w:sz w:val="24"/>
          <w:szCs w:val="24"/>
        </w:rPr>
      </w:pPr>
      <w:r w:rsidRPr="1AB2A12C">
        <w:rPr>
          <w:rFonts w:ascii="Arial" w:eastAsia="Arial" w:hAnsi="Arial" w:cs="Arial"/>
          <w:color w:val="000000" w:themeColor="text1"/>
          <w:sz w:val="24"/>
          <w:szCs w:val="24"/>
        </w:rPr>
        <w:t xml:space="preserve">Pinizzotto, A. J., &amp; Finkel, N. J. (1990). Criminal personality profiling: An outcome and process study. </w:t>
      </w:r>
      <w:r w:rsidRPr="1AB2A12C">
        <w:rPr>
          <w:rFonts w:ascii="Arial" w:eastAsia="Arial" w:hAnsi="Arial" w:cs="Arial"/>
          <w:i/>
          <w:iCs/>
          <w:color w:val="000000" w:themeColor="text1"/>
          <w:sz w:val="24"/>
          <w:szCs w:val="24"/>
        </w:rPr>
        <w:t>Law and Human Behavior</w:t>
      </w:r>
      <w:r w:rsidRPr="1AB2A12C">
        <w:rPr>
          <w:rFonts w:ascii="Arial" w:eastAsia="Arial" w:hAnsi="Arial" w:cs="Arial"/>
          <w:color w:val="000000" w:themeColor="text1"/>
          <w:sz w:val="24"/>
          <w:szCs w:val="24"/>
        </w:rPr>
        <w:t xml:space="preserve">, </w:t>
      </w:r>
      <w:r w:rsidRPr="1AB2A12C">
        <w:rPr>
          <w:rFonts w:ascii="Arial" w:eastAsia="Arial" w:hAnsi="Arial" w:cs="Arial"/>
          <w:i/>
          <w:iCs/>
          <w:color w:val="000000" w:themeColor="text1"/>
          <w:sz w:val="24"/>
          <w:szCs w:val="24"/>
        </w:rPr>
        <w:t>14</w:t>
      </w:r>
      <w:r w:rsidRPr="1AB2A12C">
        <w:rPr>
          <w:rFonts w:ascii="Arial" w:eastAsia="Arial" w:hAnsi="Arial" w:cs="Arial"/>
          <w:color w:val="000000" w:themeColor="text1"/>
          <w:sz w:val="24"/>
          <w:szCs w:val="24"/>
        </w:rPr>
        <w:t xml:space="preserve">(3), 215–233. </w:t>
      </w:r>
    </w:p>
    <w:p w14:paraId="16FE16E1" w14:textId="1017FBF3" w:rsidR="054D7A50" w:rsidRDefault="054D7A50" w:rsidP="1AB2A12C">
      <w:pPr>
        <w:spacing w:line="360" w:lineRule="auto"/>
        <w:ind w:left="720" w:hanging="720"/>
        <w:rPr>
          <w:rFonts w:ascii="Arial" w:eastAsia="Arial" w:hAnsi="Arial" w:cs="Arial"/>
          <w:color w:val="000000" w:themeColor="text1"/>
          <w:sz w:val="24"/>
          <w:szCs w:val="24"/>
        </w:rPr>
      </w:pPr>
      <w:r w:rsidRPr="1AB2A12C">
        <w:rPr>
          <w:rFonts w:ascii="Arial" w:eastAsia="Arial" w:hAnsi="Arial" w:cs="Arial"/>
          <w:color w:val="000000" w:themeColor="text1"/>
          <w:sz w:val="24"/>
          <w:szCs w:val="24"/>
        </w:rPr>
        <w:t xml:space="preserve">‌ Pusch, N., &amp; Holtfreter, K. (2020). Individual and Organizational Predictors of White-Collar Crime: A Meta-Analysis. </w:t>
      </w:r>
      <w:r w:rsidRPr="1AB2A12C">
        <w:rPr>
          <w:rFonts w:ascii="Arial" w:eastAsia="Arial" w:hAnsi="Arial" w:cs="Arial"/>
          <w:i/>
          <w:iCs/>
          <w:color w:val="000000" w:themeColor="text1"/>
          <w:sz w:val="24"/>
          <w:szCs w:val="24"/>
        </w:rPr>
        <w:t>Journal of White Collar and Corporate Crime</w:t>
      </w:r>
      <w:r w:rsidRPr="1AB2A12C">
        <w:rPr>
          <w:rFonts w:ascii="Arial" w:eastAsia="Arial" w:hAnsi="Arial" w:cs="Arial"/>
          <w:color w:val="000000" w:themeColor="text1"/>
          <w:sz w:val="24"/>
          <w:szCs w:val="24"/>
        </w:rPr>
        <w:t xml:space="preserve">, </w:t>
      </w:r>
      <w:r w:rsidRPr="1AB2A12C">
        <w:rPr>
          <w:rFonts w:ascii="Arial" w:eastAsia="Arial" w:hAnsi="Arial" w:cs="Arial"/>
          <w:i/>
          <w:iCs/>
          <w:color w:val="000000" w:themeColor="text1"/>
          <w:sz w:val="24"/>
          <w:szCs w:val="24"/>
        </w:rPr>
        <w:t>2</w:t>
      </w:r>
      <w:r w:rsidRPr="1AB2A12C">
        <w:rPr>
          <w:rFonts w:ascii="Arial" w:eastAsia="Arial" w:hAnsi="Arial" w:cs="Arial"/>
          <w:color w:val="000000" w:themeColor="text1"/>
          <w:sz w:val="24"/>
          <w:szCs w:val="24"/>
        </w:rPr>
        <w:t>(1), 2631309X1990131. ‌</w:t>
      </w:r>
    </w:p>
    <w:p w14:paraId="3C7F0F59" w14:textId="1017FBF3" w:rsidR="054D7A50" w:rsidRDefault="054D7A50" w:rsidP="1AB2A12C">
      <w:pPr>
        <w:spacing w:line="360" w:lineRule="auto"/>
        <w:ind w:left="720" w:hanging="720"/>
        <w:rPr>
          <w:rFonts w:ascii="Arial" w:eastAsia="Arial" w:hAnsi="Arial" w:cs="Arial"/>
          <w:color w:val="000000" w:themeColor="text1"/>
          <w:sz w:val="24"/>
          <w:szCs w:val="24"/>
        </w:rPr>
      </w:pPr>
      <w:r w:rsidRPr="1AB2A12C">
        <w:rPr>
          <w:rFonts w:ascii="Arial" w:eastAsia="Arial" w:hAnsi="Arial" w:cs="Arial"/>
          <w:color w:val="000000" w:themeColor="text1"/>
          <w:sz w:val="24"/>
          <w:szCs w:val="24"/>
        </w:rPr>
        <w:t xml:space="preserve">‌ Rossmo, D. K. (2014). Geographic Profiling. </w:t>
      </w:r>
      <w:r w:rsidRPr="1AB2A12C">
        <w:rPr>
          <w:rFonts w:ascii="Arial" w:eastAsia="Arial" w:hAnsi="Arial" w:cs="Arial"/>
          <w:i/>
          <w:iCs/>
          <w:color w:val="000000" w:themeColor="text1"/>
          <w:sz w:val="24"/>
          <w:szCs w:val="24"/>
        </w:rPr>
        <w:t>Encyclopedia of Criminology and Criminal Justice</w:t>
      </w:r>
      <w:r w:rsidRPr="1AB2A12C">
        <w:rPr>
          <w:rFonts w:ascii="Arial" w:eastAsia="Arial" w:hAnsi="Arial" w:cs="Arial"/>
          <w:color w:val="000000" w:themeColor="text1"/>
          <w:sz w:val="24"/>
          <w:szCs w:val="24"/>
        </w:rPr>
        <w:t xml:space="preserve">, 1934–1942. </w:t>
      </w:r>
    </w:p>
    <w:p w14:paraId="1E329C72" w14:textId="1017FBF3" w:rsidR="054D7A50" w:rsidRDefault="054D7A50" w:rsidP="1AB2A12C">
      <w:pPr>
        <w:spacing w:line="360" w:lineRule="auto"/>
        <w:ind w:left="720" w:hanging="720"/>
        <w:rPr>
          <w:rFonts w:ascii="Arial" w:eastAsia="Arial" w:hAnsi="Arial" w:cs="Arial"/>
          <w:color w:val="000000" w:themeColor="text1"/>
          <w:sz w:val="24"/>
          <w:szCs w:val="24"/>
        </w:rPr>
      </w:pPr>
      <w:r w:rsidRPr="1AB2A12C">
        <w:rPr>
          <w:rFonts w:ascii="Arial" w:eastAsia="Arial" w:hAnsi="Arial" w:cs="Arial"/>
          <w:color w:val="000000" w:themeColor="text1"/>
          <w:sz w:val="24"/>
          <w:szCs w:val="24"/>
        </w:rPr>
        <w:t xml:space="preserve">Snook, N., Kong, F., Brewster, K., Xue, M., Thomas, K. V., Supinie, T. A., Perfater, S. E., &amp; Albright, B. B. (2019). </w:t>
      </w:r>
      <w:r w:rsidRPr="1AB2A12C">
        <w:rPr>
          <w:rFonts w:ascii="Arial" w:eastAsia="Arial" w:hAnsi="Arial" w:cs="Arial"/>
          <w:i/>
          <w:iCs/>
          <w:color w:val="000000" w:themeColor="text1"/>
          <w:sz w:val="24"/>
          <w:szCs w:val="24"/>
        </w:rPr>
        <w:t>Evaluation of Convection-Permitting Precipitation Forecast Products Using WRF, NMMB, and FV3 for the 2016–17 NOAA Hydrometeorology Testbed Flash Flood and Intense Rainfall Experiments</w:t>
      </w:r>
      <w:r w:rsidRPr="1AB2A12C">
        <w:rPr>
          <w:rFonts w:ascii="Arial" w:eastAsia="Arial" w:hAnsi="Arial" w:cs="Arial"/>
          <w:color w:val="000000" w:themeColor="text1"/>
          <w:sz w:val="24"/>
          <w:szCs w:val="24"/>
        </w:rPr>
        <w:t xml:space="preserve">. </w:t>
      </w:r>
      <w:r w:rsidRPr="1AB2A12C">
        <w:rPr>
          <w:rFonts w:ascii="Arial" w:eastAsia="Arial" w:hAnsi="Arial" w:cs="Arial"/>
          <w:i/>
          <w:iCs/>
          <w:color w:val="000000" w:themeColor="text1"/>
          <w:sz w:val="24"/>
          <w:szCs w:val="24"/>
        </w:rPr>
        <w:t>34</w:t>
      </w:r>
      <w:r w:rsidRPr="1AB2A12C">
        <w:rPr>
          <w:rFonts w:ascii="Arial" w:eastAsia="Arial" w:hAnsi="Arial" w:cs="Arial"/>
          <w:color w:val="000000" w:themeColor="text1"/>
          <w:sz w:val="24"/>
          <w:szCs w:val="24"/>
        </w:rPr>
        <w:t xml:space="preserve">(3), 781–804. </w:t>
      </w:r>
    </w:p>
    <w:p w14:paraId="7108DE59" w14:textId="1017FBF3" w:rsidR="054D7A50" w:rsidRDefault="054D7A50" w:rsidP="1AB2A12C">
      <w:pPr>
        <w:spacing w:line="360" w:lineRule="auto"/>
        <w:ind w:left="720" w:hanging="720"/>
        <w:rPr>
          <w:rFonts w:ascii="Arial" w:eastAsia="Arial" w:hAnsi="Arial" w:cs="Arial"/>
          <w:color w:val="000000" w:themeColor="text1"/>
          <w:sz w:val="24"/>
          <w:szCs w:val="24"/>
        </w:rPr>
      </w:pPr>
      <w:r w:rsidRPr="1AB2A12C">
        <w:rPr>
          <w:rFonts w:ascii="Arial" w:eastAsia="Arial" w:hAnsi="Arial" w:cs="Arial"/>
          <w:color w:val="000000" w:themeColor="text1"/>
          <w:sz w:val="24"/>
          <w:szCs w:val="24"/>
        </w:rPr>
        <w:t xml:space="preserve">Turner, J. T., &amp; Phoenix, X. (2012). Investigative Psychology: Offender Profiling and the Analysis of Criminal Action. </w:t>
      </w:r>
      <w:r w:rsidRPr="1AB2A12C">
        <w:rPr>
          <w:rFonts w:ascii="Arial" w:eastAsia="Arial" w:hAnsi="Arial" w:cs="Arial"/>
          <w:i/>
          <w:iCs/>
          <w:color w:val="000000" w:themeColor="text1"/>
          <w:sz w:val="24"/>
          <w:szCs w:val="24"/>
        </w:rPr>
        <w:t>Policing: An International Journal of Police Strategies &amp; Management</w:t>
      </w:r>
      <w:r w:rsidRPr="1AB2A12C">
        <w:rPr>
          <w:rFonts w:ascii="Arial" w:eastAsia="Arial" w:hAnsi="Arial" w:cs="Arial"/>
          <w:color w:val="000000" w:themeColor="text1"/>
          <w:sz w:val="24"/>
          <w:szCs w:val="24"/>
        </w:rPr>
        <w:t xml:space="preserve">, </w:t>
      </w:r>
      <w:r w:rsidRPr="1AB2A12C">
        <w:rPr>
          <w:rFonts w:ascii="Arial" w:eastAsia="Arial" w:hAnsi="Arial" w:cs="Arial"/>
          <w:i/>
          <w:iCs/>
          <w:color w:val="000000" w:themeColor="text1"/>
          <w:sz w:val="24"/>
          <w:szCs w:val="24"/>
        </w:rPr>
        <w:t>35</w:t>
      </w:r>
      <w:r w:rsidRPr="1AB2A12C">
        <w:rPr>
          <w:rFonts w:ascii="Arial" w:eastAsia="Arial" w:hAnsi="Arial" w:cs="Arial"/>
          <w:color w:val="000000" w:themeColor="text1"/>
          <w:sz w:val="24"/>
          <w:szCs w:val="24"/>
        </w:rPr>
        <w:t xml:space="preserve">(2). </w:t>
      </w:r>
    </w:p>
    <w:p w14:paraId="781F0C63" w14:textId="1017FBF3" w:rsidR="054D7A50" w:rsidRDefault="054D7A50" w:rsidP="1AB2A12C">
      <w:pPr>
        <w:spacing w:line="360" w:lineRule="auto"/>
        <w:ind w:left="720" w:hanging="720"/>
        <w:rPr>
          <w:rFonts w:ascii="Arial" w:eastAsia="Arial" w:hAnsi="Arial" w:cs="Arial"/>
          <w:color w:val="000000" w:themeColor="text1"/>
          <w:sz w:val="24"/>
          <w:szCs w:val="24"/>
        </w:rPr>
      </w:pPr>
      <w:r w:rsidRPr="1AB2A12C">
        <w:rPr>
          <w:rFonts w:ascii="Arial" w:eastAsia="Arial" w:hAnsi="Arial" w:cs="Arial"/>
          <w:color w:val="000000" w:themeColor="text1"/>
          <w:sz w:val="24"/>
          <w:szCs w:val="24"/>
        </w:rPr>
        <w:t xml:space="preserve">Wigman, J. T. W., van Os, J., Borsboom, D., Wardenaar, K. J., Epskamp, S., Klippel, A., Viechtbauer, W., Myin-Germeys, I., &amp; Wichers, M. (2015). Exploring the </w:t>
      </w:r>
      <w:r w:rsidRPr="1AB2A12C">
        <w:rPr>
          <w:rFonts w:ascii="Arial" w:eastAsia="Arial" w:hAnsi="Arial" w:cs="Arial"/>
          <w:color w:val="000000" w:themeColor="text1"/>
          <w:sz w:val="24"/>
          <w:szCs w:val="24"/>
        </w:rPr>
        <w:lastRenderedPageBreak/>
        <w:t xml:space="preserve">underlying structure of mental disorders: cross-diagnostic differences and similarities from a network perspective using both a top-down and a bottom-up approach. </w:t>
      </w:r>
      <w:r w:rsidRPr="1AB2A12C">
        <w:rPr>
          <w:rFonts w:ascii="Arial" w:eastAsia="Arial" w:hAnsi="Arial" w:cs="Arial"/>
          <w:i/>
          <w:iCs/>
          <w:color w:val="000000" w:themeColor="text1"/>
          <w:sz w:val="24"/>
          <w:szCs w:val="24"/>
        </w:rPr>
        <w:t>Psychological Medicine</w:t>
      </w:r>
      <w:r w:rsidRPr="1AB2A12C">
        <w:rPr>
          <w:rFonts w:ascii="Arial" w:eastAsia="Arial" w:hAnsi="Arial" w:cs="Arial"/>
          <w:color w:val="000000" w:themeColor="text1"/>
          <w:sz w:val="24"/>
          <w:szCs w:val="24"/>
        </w:rPr>
        <w:t xml:space="preserve">, </w:t>
      </w:r>
      <w:r w:rsidRPr="1AB2A12C">
        <w:rPr>
          <w:rFonts w:ascii="Arial" w:eastAsia="Arial" w:hAnsi="Arial" w:cs="Arial"/>
          <w:i/>
          <w:iCs/>
          <w:color w:val="000000" w:themeColor="text1"/>
          <w:sz w:val="24"/>
          <w:szCs w:val="24"/>
        </w:rPr>
        <w:t>45</w:t>
      </w:r>
      <w:r w:rsidRPr="1AB2A12C">
        <w:rPr>
          <w:rFonts w:ascii="Arial" w:eastAsia="Arial" w:hAnsi="Arial" w:cs="Arial"/>
          <w:color w:val="000000" w:themeColor="text1"/>
          <w:sz w:val="24"/>
          <w:szCs w:val="24"/>
        </w:rPr>
        <w:t xml:space="preserve">(11), 2375–2387. </w:t>
      </w:r>
    </w:p>
    <w:p w14:paraId="630175F6" w14:textId="1017FBF3" w:rsidR="054D7A50" w:rsidRDefault="054D7A50" w:rsidP="1AB2A12C">
      <w:pPr>
        <w:spacing w:line="360" w:lineRule="auto"/>
        <w:ind w:left="720" w:hanging="720"/>
        <w:rPr>
          <w:rFonts w:ascii="Arial" w:eastAsia="Arial" w:hAnsi="Arial" w:cs="Arial"/>
          <w:color w:val="000000" w:themeColor="text1"/>
          <w:sz w:val="24"/>
          <w:szCs w:val="24"/>
        </w:rPr>
      </w:pPr>
      <w:r w:rsidRPr="1AB2A12C">
        <w:rPr>
          <w:rFonts w:ascii="Arial" w:eastAsia="Arial" w:hAnsi="Arial" w:cs="Arial"/>
          <w:color w:val="000000" w:themeColor="text1"/>
          <w:sz w:val="24"/>
          <w:szCs w:val="24"/>
        </w:rPr>
        <w:t xml:space="preserve">Winick, C. (1961). How People Perceived “The Mad Bomber.” </w:t>
      </w:r>
      <w:r w:rsidRPr="1AB2A12C">
        <w:rPr>
          <w:rFonts w:ascii="Arial" w:eastAsia="Arial" w:hAnsi="Arial" w:cs="Arial"/>
          <w:i/>
          <w:iCs/>
          <w:color w:val="000000" w:themeColor="text1"/>
          <w:sz w:val="24"/>
          <w:szCs w:val="24"/>
        </w:rPr>
        <w:t>The Public Opinion Quarterly</w:t>
      </w:r>
      <w:r w:rsidRPr="1AB2A12C">
        <w:rPr>
          <w:rFonts w:ascii="Arial" w:eastAsia="Arial" w:hAnsi="Arial" w:cs="Arial"/>
          <w:color w:val="000000" w:themeColor="text1"/>
          <w:sz w:val="24"/>
          <w:szCs w:val="24"/>
        </w:rPr>
        <w:t xml:space="preserve">, </w:t>
      </w:r>
      <w:r w:rsidRPr="1AB2A12C">
        <w:rPr>
          <w:rFonts w:ascii="Arial" w:eastAsia="Arial" w:hAnsi="Arial" w:cs="Arial"/>
          <w:i/>
          <w:iCs/>
          <w:color w:val="000000" w:themeColor="text1"/>
          <w:sz w:val="24"/>
          <w:szCs w:val="24"/>
        </w:rPr>
        <w:t>25</w:t>
      </w:r>
      <w:r w:rsidRPr="1AB2A12C">
        <w:rPr>
          <w:rFonts w:ascii="Arial" w:eastAsia="Arial" w:hAnsi="Arial" w:cs="Arial"/>
          <w:color w:val="000000" w:themeColor="text1"/>
          <w:sz w:val="24"/>
          <w:szCs w:val="24"/>
        </w:rPr>
        <w:t xml:space="preserve">(1), 25–38. </w:t>
      </w:r>
    </w:p>
    <w:p w14:paraId="1879E347" w14:textId="1017FBF3" w:rsidR="054D7A50" w:rsidRDefault="054D7A50" w:rsidP="1AB2A12C">
      <w:pPr>
        <w:spacing w:line="360" w:lineRule="auto"/>
        <w:ind w:left="720" w:hanging="720"/>
        <w:rPr>
          <w:rFonts w:ascii="Arial" w:eastAsia="Arial" w:hAnsi="Arial" w:cs="Arial"/>
          <w:color w:val="000000" w:themeColor="text1"/>
          <w:sz w:val="24"/>
          <w:szCs w:val="24"/>
        </w:rPr>
      </w:pPr>
      <w:r w:rsidRPr="1AB2A12C">
        <w:rPr>
          <w:rFonts w:ascii="Arial" w:eastAsia="Arial" w:hAnsi="Arial" w:cs="Arial"/>
          <w:color w:val="000000" w:themeColor="text1"/>
          <w:sz w:val="24"/>
          <w:szCs w:val="24"/>
        </w:rPr>
        <w:t xml:space="preserve">Woskett, J., Coyle, I. R., &amp; Lincoln, R. (2007). The Probity of Profiling: Opinions of Australian Lawyers on the Utility of Criminal Profiling in Court. </w:t>
      </w:r>
      <w:r w:rsidRPr="1AB2A12C">
        <w:rPr>
          <w:rFonts w:ascii="Arial" w:eastAsia="Arial" w:hAnsi="Arial" w:cs="Arial"/>
          <w:i/>
          <w:iCs/>
          <w:color w:val="000000" w:themeColor="text1"/>
          <w:sz w:val="24"/>
          <w:szCs w:val="24"/>
        </w:rPr>
        <w:t>Psychiatry, Psychology and Law</w:t>
      </w:r>
      <w:r w:rsidRPr="1AB2A12C">
        <w:rPr>
          <w:rFonts w:ascii="Arial" w:eastAsia="Arial" w:hAnsi="Arial" w:cs="Arial"/>
          <w:color w:val="000000" w:themeColor="text1"/>
          <w:sz w:val="24"/>
          <w:szCs w:val="24"/>
        </w:rPr>
        <w:t xml:space="preserve">, </w:t>
      </w:r>
      <w:r w:rsidRPr="1AB2A12C">
        <w:rPr>
          <w:rFonts w:ascii="Arial" w:eastAsia="Arial" w:hAnsi="Arial" w:cs="Arial"/>
          <w:i/>
          <w:iCs/>
          <w:color w:val="000000" w:themeColor="text1"/>
          <w:sz w:val="24"/>
          <w:szCs w:val="24"/>
        </w:rPr>
        <w:t>14</w:t>
      </w:r>
      <w:r w:rsidRPr="1AB2A12C">
        <w:rPr>
          <w:rFonts w:ascii="Arial" w:eastAsia="Arial" w:hAnsi="Arial" w:cs="Arial"/>
          <w:color w:val="000000" w:themeColor="text1"/>
          <w:sz w:val="24"/>
          <w:szCs w:val="24"/>
        </w:rPr>
        <w:t>(2), 306–314.</w:t>
      </w:r>
    </w:p>
    <w:p w14:paraId="0412623E" w14:textId="1017FBF3" w:rsidR="25097E66" w:rsidRDefault="25097E66" w:rsidP="25097E66">
      <w:pPr>
        <w:rPr>
          <w:rFonts w:ascii="Arial" w:hAnsi="Arial" w:cs="Arial"/>
          <w:b/>
          <w:bCs/>
          <w:sz w:val="24"/>
          <w:szCs w:val="24"/>
          <w:u w:val="single"/>
        </w:rPr>
      </w:pPr>
    </w:p>
    <w:p w14:paraId="3183D5EC" w14:textId="189EBC91" w:rsidR="44C9C5D6" w:rsidRDefault="44C9C5D6" w:rsidP="44C9C5D6">
      <w:pPr>
        <w:rPr>
          <w:rFonts w:ascii="Arial" w:hAnsi="Arial" w:cs="Arial"/>
          <w:sz w:val="24"/>
          <w:szCs w:val="24"/>
        </w:rPr>
      </w:pPr>
    </w:p>
    <w:p w14:paraId="4A3C6B01" w14:textId="1608A960" w:rsidR="44C9C5D6" w:rsidRDefault="44C9C5D6" w:rsidP="44C9C5D6">
      <w:pPr>
        <w:rPr>
          <w:rFonts w:ascii="Arial" w:hAnsi="Arial" w:cs="Arial"/>
          <w:sz w:val="24"/>
          <w:szCs w:val="24"/>
        </w:rPr>
      </w:pPr>
    </w:p>
    <w:p w14:paraId="0DE70608" w14:textId="077B46A3" w:rsidR="3D0F2425" w:rsidRDefault="3D0F2425" w:rsidP="3D0F2425">
      <w:pPr>
        <w:rPr>
          <w:rFonts w:ascii="Arial" w:hAnsi="Arial" w:cs="Arial"/>
          <w:sz w:val="24"/>
          <w:szCs w:val="24"/>
        </w:rPr>
      </w:pPr>
    </w:p>
    <w:p w14:paraId="40B240BF" w14:textId="464A8E9A" w:rsidR="3D0F2425" w:rsidRDefault="3D0F2425" w:rsidP="3D0F2425">
      <w:pPr>
        <w:rPr>
          <w:rFonts w:ascii="Arial" w:hAnsi="Arial" w:cs="Arial"/>
          <w:sz w:val="24"/>
          <w:szCs w:val="24"/>
        </w:rPr>
      </w:pPr>
    </w:p>
    <w:p w14:paraId="4E714CDD" w14:textId="5A0734A6" w:rsidR="3D0F2425" w:rsidRDefault="3D0F2425" w:rsidP="3D0F2425">
      <w:pPr>
        <w:rPr>
          <w:rFonts w:ascii="Arial" w:hAnsi="Arial" w:cs="Arial"/>
          <w:sz w:val="24"/>
          <w:szCs w:val="24"/>
        </w:rPr>
      </w:pPr>
    </w:p>
    <w:p w14:paraId="4EADC492" w14:textId="4BE23361" w:rsidR="3D0F2425" w:rsidRDefault="3D0F2425" w:rsidP="3D0F2425">
      <w:pPr>
        <w:rPr>
          <w:rFonts w:ascii="Arial" w:hAnsi="Arial" w:cs="Arial"/>
          <w:sz w:val="24"/>
          <w:szCs w:val="24"/>
        </w:rPr>
      </w:pPr>
    </w:p>
    <w:p w14:paraId="352C77E7" w14:textId="583A024E" w:rsidR="3D0F2425" w:rsidRDefault="3D0F2425" w:rsidP="3D0F2425">
      <w:pPr>
        <w:rPr>
          <w:rFonts w:ascii="Arial" w:hAnsi="Arial" w:cs="Arial"/>
          <w:sz w:val="24"/>
          <w:szCs w:val="24"/>
        </w:rPr>
      </w:pPr>
    </w:p>
    <w:p w14:paraId="521CC81D" w14:textId="77777777" w:rsidR="00F20E70" w:rsidRPr="00F20E70" w:rsidRDefault="00F20E70" w:rsidP="00F20E70">
      <w:pPr>
        <w:jc w:val="center"/>
        <w:rPr>
          <w:rFonts w:ascii="Arial" w:hAnsi="Arial" w:cs="Arial"/>
          <w:b/>
          <w:bCs/>
          <w:sz w:val="24"/>
          <w:szCs w:val="24"/>
          <w:u w:val="single"/>
        </w:rPr>
      </w:pPr>
    </w:p>
    <w:sectPr w:rsidR="00F20E70" w:rsidRPr="00F20E7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E3A2EB"/>
    <w:multiLevelType w:val="hybridMultilevel"/>
    <w:tmpl w:val="0E5C6292"/>
    <w:lvl w:ilvl="0" w:tplc="E47E3DB8">
      <w:start w:val="1"/>
      <w:numFmt w:val="bullet"/>
      <w:lvlText w:val=""/>
      <w:lvlJc w:val="left"/>
      <w:pPr>
        <w:ind w:left="720" w:hanging="360"/>
      </w:pPr>
      <w:rPr>
        <w:rFonts w:ascii="Symbol" w:hAnsi="Symbol" w:hint="default"/>
      </w:rPr>
    </w:lvl>
    <w:lvl w:ilvl="1" w:tplc="094E6010">
      <w:start w:val="1"/>
      <w:numFmt w:val="bullet"/>
      <w:lvlText w:val="o"/>
      <w:lvlJc w:val="left"/>
      <w:pPr>
        <w:ind w:left="1440" w:hanging="360"/>
      </w:pPr>
      <w:rPr>
        <w:rFonts w:ascii="Courier New" w:hAnsi="Courier New" w:hint="default"/>
      </w:rPr>
    </w:lvl>
    <w:lvl w:ilvl="2" w:tplc="B1D818D2">
      <w:start w:val="1"/>
      <w:numFmt w:val="bullet"/>
      <w:lvlText w:val=""/>
      <w:lvlJc w:val="left"/>
      <w:pPr>
        <w:ind w:left="2160" w:hanging="360"/>
      </w:pPr>
      <w:rPr>
        <w:rFonts w:ascii="Wingdings" w:hAnsi="Wingdings" w:hint="default"/>
      </w:rPr>
    </w:lvl>
    <w:lvl w:ilvl="3" w:tplc="92728FA8">
      <w:start w:val="1"/>
      <w:numFmt w:val="bullet"/>
      <w:lvlText w:val=""/>
      <w:lvlJc w:val="left"/>
      <w:pPr>
        <w:ind w:left="2880" w:hanging="360"/>
      </w:pPr>
      <w:rPr>
        <w:rFonts w:ascii="Symbol" w:hAnsi="Symbol" w:hint="default"/>
      </w:rPr>
    </w:lvl>
    <w:lvl w:ilvl="4" w:tplc="9C807428">
      <w:start w:val="1"/>
      <w:numFmt w:val="bullet"/>
      <w:lvlText w:val="o"/>
      <w:lvlJc w:val="left"/>
      <w:pPr>
        <w:ind w:left="3600" w:hanging="360"/>
      </w:pPr>
      <w:rPr>
        <w:rFonts w:ascii="Courier New" w:hAnsi="Courier New" w:hint="default"/>
      </w:rPr>
    </w:lvl>
    <w:lvl w:ilvl="5" w:tplc="8564D98C">
      <w:start w:val="1"/>
      <w:numFmt w:val="bullet"/>
      <w:lvlText w:val=""/>
      <w:lvlJc w:val="left"/>
      <w:pPr>
        <w:ind w:left="4320" w:hanging="360"/>
      </w:pPr>
      <w:rPr>
        <w:rFonts w:ascii="Wingdings" w:hAnsi="Wingdings" w:hint="default"/>
      </w:rPr>
    </w:lvl>
    <w:lvl w:ilvl="6" w:tplc="7512BD68">
      <w:start w:val="1"/>
      <w:numFmt w:val="bullet"/>
      <w:lvlText w:val=""/>
      <w:lvlJc w:val="left"/>
      <w:pPr>
        <w:ind w:left="5040" w:hanging="360"/>
      </w:pPr>
      <w:rPr>
        <w:rFonts w:ascii="Symbol" w:hAnsi="Symbol" w:hint="default"/>
      </w:rPr>
    </w:lvl>
    <w:lvl w:ilvl="7" w:tplc="DE3C4314">
      <w:start w:val="1"/>
      <w:numFmt w:val="bullet"/>
      <w:lvlText w:val="o"/>
      <w:lvlJc w:val="left"/>
      <w:pPr>
        <w:ind w:left="5760" w:hanging="360"/>
      </w:pPr>
      <w:rPr>
        <w:rFonts w:ascii="Courier New" w:hAnsi="Courier New" w:hint="default"/>
      </w:rPr>
    </w:lvl>
    <w:lvl w:ilvl="8" w:tplc="DED2D586">
      <w:start w:val="1"/>
      <w:numFmt w:val="bullet"/>
      <w:lvlText w:val=""/>
      <w:lvlJc w:val="left"/>
      <w:pPr>
        <w:ind w:left="6480" w:hanging="360"/>
      </w:pPr>
      <w:rPr>
        <w:rFonts w:ascii="Wingdings" w:hAnsi="Wingdings" w:hint="default"/>
      </w:rPr>
    </w:lvl>
  </w:abstractNum>
  <w:num w:numId="1" w16cid:durableId="925722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C70F6A5"/>
    <w:rsid w:val="00041239"/>
    <w:rsid w:val="00062425"/>
    <w:rsid w:val="001042D4"/>
    <w:rsid w:val="00137CDA"/>
    <w:rsid w:val="00141D81"/>
    <w:rsid w:val="0015549A"/>
    <w:rsid w:val="001A03F3"/>
    <w:rsid w:val="001A6CEA"/>
    <w:rsid w:val="00213491"/>
    <w:rsid w:val="00243587"/>
    <w:rsid w:val="00246A72"/>
    <w:rsid w:val="0027611F"/>
    <w:rsid w:val="002B1484"/>
    <w:rsid w:val="003912CC"/>
    <w:rsid w:val="00392599"/>
    <w:rsid w:val="003C4DA3"/>
    <w:rsid w:val="003D1E58"/>
    <w:rsid w:val="004C3718"/>
    <w:rsid w:val="004C4456"/>
    <w:rsid w:val="00523E32"/>
    <w:rsid w:val="00543951"/>
    <w:rsid w:val="0058585C"/>
    <w:rsid w:val="005B0DEC"/>
    <w:rsid w:val="005B3DF9"/>
    <w:rsid w:val="005E59B0"/>
    <w:rsid w:val="006125FC"/>
    <w:rsid w:val="006260AC"/>
    <w:rsid w:val="006579D7"/>
    <w:rsid w:val="006C7C17"/>
    <w:rsid w:val="006DC223"/>
    <w:rsid w:val="006E179A"/>
    <w:rsid w:val="007447D4"/>
    <w:rsid w:val="00751927"/>
    <w:rsid w:val="00761627"/>
    <w:rsid w:val="0078722C"/>
    <w:rsid w:val="007A18A4"/>
    <w:rsid w:val="007A2E6C"/>
    <w:rsid w:val="007B3384"/>
    <w:rsid w:val="007B3597"/>
    <w:rsid w:val="007C3046"/>
    <w:rsid w:val="007D44B7"/>
    <w:rsid w:val="0080004C"/>
    <w:rsid w:val="0080A6BB"/>
    <w:rsid w:val="00967A97"/>
    <w:rsid w:val="00A08896"/>
    <w:rsid w:val="00A151EE"/>
    <w:rsid w:val="00A184B5"/>
    <w:rsid w:val="00A31585"/>
    <w:rsid w:val="00A3415F"/>
    <w:rsid w:val="00A349C8"/>
    <w:rsid w:val="00A63DA3"/>
    <w:rsid w:val="00A76C77"/>
    <w:rsid w:val="00AB7511"/>
    <w:rsid w:val="00AD5AD6"/>
    <w:rsid w:val="00AF4B02"/>
    <w:rsid w:val="00B333EA"/>
    <w:rsid w:val="00B357E2"/>
    <w:rsid w:val="00B65561"/>
    <w:rsid w:val="00B835E7"/>
    <w:rsid w:val="00BA37B0"/>
    <w:rsid w:val="00BF70F0"/>
    <w:rsid w:val="00C2656E"/>
    <w:rsid w:val="00C331C8"/>
    <w:rsid w:val="00C76425"/>
    <w:rsid w:val="00CC2431"/>
    <w:rsid w:val="00D4098D"/>
    <w:rsid w:val="00D961BB"/>
    <w:rsid w:val="00DA04CD"/>
    <w:rsid w:val="00DA44B2"/>
    <w:rsid w:val="00DC62DE"/>
    <w:rsid w:val="00E525C3"/>
    <w:rsid w:val="00F20E70"/>
    <w:rsid w:val="00F519F8"/>
    <w:rsid w:val="00F54BBB"/>
    <w:rsid w:val="00FE534B"/>
    <w:rsid w:val="00FE7085"/>
    <w:rsid w:val="018DEC71"/>
    <w:rsid w:val="0195F057"/>
    <w:rsid w:val="0213CAF6"/>
    <w:rsid w:val="023D5516"/>
    <w:rsid w:val="023E5CC8"/>
    <w:rsid w:val="0244CFEE"/>
    <w:rsid w:val="02D11019"/>
    <w:rsid w:val="02DADFAA"/>
    <w:rsid w:val="02DDF3A6"/>
    <w:rsid w:val="02E890FF"/>
    <w:rsid w:val="03691160"/>
    <w:rsid w:val="03B58378"/>
    <w:rsid w:val="03D65A2D"/>
    <w:rsid w:val="03E597C1"/>
    <w:rsid w:val="041F819B"/>
    <w:rsid w:val="042D6CC6"/>
    <w:rsid w:val="0448B2DB"/>
    <w:rsid w:val="045420A3"/>
    <w:rsid w:val="045E7A4A"/>
    <w:rsid w:val="0489E33E"/>
    <w:rsid w:val="04E12F1B"/>
    <w:rsid w:val="04E5EF09"/>
    <w:rsid w:val="0513CC91"/>
    <w:rsid w:val="05198800"/>
    <w:rsid w:val="054D7A50"/>
    <w:rsid w:val="05BB92F4"/>
    <w:rsid w:val="05C7F7AD"/>
    <w:rsid w:val="05D9A521"/>
    <w:rsid w:val="05F7D7F6"/>
    <w:rsid w:val="060CF345"/>
    <w:rsid w:val="0625B39F"/>
    <w:rsid w:val="0681BF6A"/>
    <w:rsid w:val="068A8DBB"/>
    <w:rsid w:val="0692724E"/>
    <w:rsid w:val="069B4DC0"/>
    <w:rsid w:val="06B55861"/>
    <w:rsid w:val="06F1C45F"/>
    <w:rsid w:val="070F8A69"/>
    <w:rsid w:val="07183F5E"/>
    <w:rsid w:val="0741F6B8"/>
    <w:rsid w:val="078BC165"/>
    <w:rsid w:val="078DDEE0"/>
    <w:rsid w:val="07AB56A6"/>
    <w:rsid w:val="07AC913B"/>
    <w:rsid w:val="08038A99"/>
    <w:rsid w:val="08265E1C"/>
    <w:rsid w:val="08A6BCAB"/>
    <w:rsid w:val="08B8B4A8"/>
    <w:rsid w:val="08C8B10C"/>
    <w:rsid w:val="08D3EC03"/>
    <w:rsid w:val="08D566C2"/>
    <w:rsid w:val="090020B2"/>
    <w:rsid w:val="09989274"/>
    <w:rsid w:val="09D369B2"/>
    <w:rsid w:val="09EBD5C6"/>
    <w:rsid w:val="09EC5865"/>
    <w:rsid w:val="0A8247BD"/>
    <w:rsid w:val="0AA9166D"/>
    <w:rsid w:val="0AC79096"/>
    <w:rsid w:val="0AE6D7A1"/>
    <w:rsid w:val="0AFF2402"/>
    <w:rsid w:val="0B1E9378"/>
    <w:rsid w:val="0B38DFFB"/>
    <w:rsid w:val="0B7A142F"/>
    <w:rsid w:val="0B7A62F5"/>
    <w:rsid w:val="0B8828C6"/>
    <w:rsid w:val="0BE75094"/>
    <w:rsid w:val="0C229B64"/>
    <w:rsid w:val="0C5D5165"/>
    <w:rsid w:val="0CDCD987"/>
    <w:rsid w:val="0CFEF526"/>
    <w:rsid w:val="0D08E605"/>
    <w:rsid w:val="0D155064"/>
    <w:rsid w:val="0D2A874A"/>
    <w:rsid w:val="0D8532BC"/>
    <w:rsid w:val="0D91E59F"/>
    <w:rsid w:val="0DA4A632"/>
    <w:rsid w:val="0DB1383C"/>
    <w:rsid w:val="0DCE13AC"/>
    <w:rsid w:val="0E03DB92"/>
    <w:rsid w:val="0E2F0702"/>
    <w:rsid w:val="0E482748"/>
    <w:rsid w:val="0E4B11C0"/>
    <w:rsid w:val="0E590DDD"/>
    <w:rsid w:val="0E617A46"/>
    <w:rsid w:val="0EADE64D"/>
    <w:rsid w:val="0EC9F3B3"/>
    <w:rsid w:val="0F0ED2A2"/>
    <w:rsid w:val="0F21031D"/>
    <w:rsid w:val="0F2DB600"/>
    <w:rsid w:val="0F4D089D"/>
    <w:rsid w:val="0FBA48C4"/>
    <w:rsid w:val="0FCAD763"/>
    <w:rsid w:val="100BEE65"/>
    <w:rsid w:val="103A8B7C"/>
    <w:rsid w:val="1043C0D2"/>
    <w:rsid w:val="1074699A"/>
    <w:rsid w:val="10B11F44"/>
    <w:rsid w:val="10C98661"/>
    <w:rsid w:val="10DD0177"/>
    <w:rsid w:val="110612B0"/>
    <w:rsid w:val="112DD834"/>
    <w:rsid w:val="11561925"/>
    <w:rsid w:val="11802A08"/>
    <w:rsid w:val="118B8E98"/>
    <w:rsid w:val="1206A37D"/>
    <w:rsid w:val="1220E25E"/>
    <w:rsid w:val="122D0B40"/>
    <w:rsid w:val="122FBFEC"/>
    <w:rsid w:val="126556C2"/>
    <w:rsid w:val="12A68751"/>
    <w:rsid w:val="12C77529"/>
    <w:rsid w:val="1303CEF7"/>
    <w:rsid w:val="1352D8A6"/>
    <w:rsid w:val="13774810"/>
    <w:rsid w:val="13816ED7"/>
    <w:rsid w:val="13AE4FB3"/>
    <w:rsid w:val="140C188D"/>
    <w:rsid w:val="140DE8A5"/>
    <w:rsid w:val="1435129D"/>
    <w:rsid w:val="143D5530"/>
    <w:rsid w:val="1445B1F5"/>
    <w:rsid w:val="1469379A"/>
    <w:rsid w:val="1488CF1B"/>
    <w:rsid w:val="1495CF1B"/>
    <w:rsid w:val="151C7F30"/>
    <w:rsid w:val="15984FA7"/>
    <w:rsid w:val="15F8CA03"/>
    <w:rsid w:val="1608BB19"/>
    <w:rsid w:val="1627BE6F"/>
    <w:rsid w:val="1642B6A6"/>
    <w:rsid w:val="16A96ED4"/>
    <w:rsid w:val="16EF5BEA"/>
    <w:rsid w:val="171A403F"/>
    <w:rsid w:val="174C42FB"/>
    <w:rsid w:val="177509BA"/>
    <w:rsid w:val="18554B9F"/>
    <w:rsid w:val="187B6167"/>
    <w:rsid w:val="18EDEC55"/>
    <w:rsid w:val="190CE41F"/>
    <w:rsid w:val="1910C653"/>
    <w:rsid w:val="19A94106"/>
    <w:rsid w:val="19E10F96"/>
    <w:rsid w:val="1A20D928"/>
    <w:rsid w:val="1A26FCAC"/>
    <w:rsid w:val="1A3E37E2"/>
    <w:rsid w:val="1AB2A12C"/>
    <w:rsid w:val="1AEF657F"/>
    <w:rsid w:val="1B31C620"/>
    <w:rsid w:val="1B804C5A"/>
    <w:rsid w:val="1BC2CD0D"/>
    <w:rsid w:val="1C3A018D"/>
    <w:rsid w:val="1C4E718D"/>
    <w:rsid w:val="1C6556FB"/>
    <w:rsid w:val="1C7A90E8"/>
    <w:rsid w:val="1C968A88"/>
    <w:rsid w:val="1CF668E5"/>
    <w:rsid w:val="1CFB7EF6"/>
    <w:rsid w:val="1D0F123E"/>
    <w:rsid w:val="1D27CC36"/>
    <w:rsid w:val="1D5879EA"/>
    <w:rsid w:val="1D9AAA45"/>
    <w:rsid w:val="1E1268EA"/>
    <w:rsid w:val="1E1F15D3"/>
    <w:rsid w:val="1E69A098"/>
    <w:rsid w:val="1E6F8A4D"/>
    <w:rsid w:val="1E73EB03"/>
    <w:rsid w:val="1EB03969"/>
    <w:rsid w:val="1F11A2EB"/>
    <w:rsid w:val="200570F9"/>
    <w:rsid w:val="2006BC8F"/>
    <w:rsid w:val="2016385E"/>
    <w:rsid w:val="202739CC"/>
    <w:rsid w:val="20441D98"/>
    <w:rsid w:val="20481FB0"/>
    <w:rsid w:val="20782763"/>
    <w:rsid w:val="209B0583"/>
    <w:rsid w:val="20A8BB66"/>
    <w:rsid w:val="20D54B70"/>
    <w:rsid w:val="20DC75F1"/>
    <w:rsid w:val="21217580"/>
    <w:rsid w:val="2184F57A"/>
    <w:rsid w:val="219CD6DB"/>
    <w:rsid w:val="21A72B0F"/>
    <w:rsid w:val="21B208BF"/>
    <w:rsid w:val="21B7FA41"/>
    <w:rsid w:val="21E28361"/>
    <w:rsid w:val="21E6D721"/>
    <w:rsid w:val="21F159DD"/>
    <w:rsid w:val="21F1E6BD"/>
    <w:rsid w:val="2241812B"/>
    <w:rsid w:val="227210EC"/>
    <w:rsid w:val="228002F0"/>
    <w:rsid w:val="22F10AD0"/>
    <w:rsid w:val="230123CF"/>
    <w:rsid w:val="231807CD"/>
    <w:rsid w:val="23256AF0"/>
    <w:rsid w:val="232DFFF1"/>
    <w:rsid w:val="239DDA82"/>
    <w:rsid w:val="23C3EA4D"/>
    <w:rsid w:val="23C7728B"/>
    <w:rsid w:val="23D65795"/>
    <w:rsid w:val="23DC2123"/>
    <w:rsid w:val="241A60B5"/>
    <w:rsid w:val="2432B389"/>
    <w:rsid w:val="2445F25E"/>
    <w:rsid w:val="246F0DD6"/>
    <w:rsid w:val="24A1F497"/>
    <w:rsid w:val="24B1750F"/>
    <w:rsid w:val="24E60F20"/>
    <w:rsid w:val="2504A616"/>
    <w:rsid w:val="25097E66"/>
    <w:rsid w:val="25ACD733"/>
    <w:rsid w:val="25E78C5E"/>
    <w:rsid w:val="25E96D35"/>
    <w:rsid w:val="26062CDF"/>
    <w:rsid w:val="2638991D"/>
    <w:rsid w:val="26500097"/>
    <w:rsid w:val="26B04A0C"/>
    <w:rsid w:val="26C68EF4"/>
    <w:rsid w:val="26D36BF9"/>
    <w:rsid w:val="26F34740"/>
    <w:rsid w:val="274363F6"/>
    <w:rsid w:val="2753757B"/>
    <w:rsid w:val="27634739"/>
    <w:rsid w:val="276A544B"/>
    <w:rsid w:val="277D9767"/>
    <w:rsid w:val="2798BA6D"/>
    <w:rsid w:val="27A5552A"/>
    <w:rsid w:val="2820842D"/>
    <w:rsid w:val="282384EC"/>
    <w:rsid w:val="282DA0CF"/>
    <w:rsid w:val="28339386"/>
    <w:rsid w:val="2833C3E5"/>
    <w:rsid w:val="2850CCE3"/>
    <w:rsid w:val="285A1EA2"/>
    <w:rsid w:val="289BC409"/>
    <w:rsid w:val="28A8CF6D"/>
    <w:rsid w:val="28BE35DD"/>
    <w:rsid w:val="28D2BC28"/>
    <w:rsid w:val="28DB6F4F"/>
    <w:rsid w:val="2926BC4E"/>
    <w:rsid w:val="2934443F"/>
    <w:rsid w:val="293E3DCD"/>
    <w:rsid w:val="29667FA9"/>
    <w:rsid w:val="297716E5"/>
    <w:rsid w:val="29A34B47"/>
    <w:rsid w:val="29B30790"/>
    <w:rsid w:val="29FBE410"/>
    <w:rsid w:val="2A6741F8"/>
    <w:rsid w:val="2A7D47D6"/>
    <w:rsid w:val="2A8AB1DA"/>
    <w:rsid w:val="2B9EAC30"/>
    <w:rsid w:val="2BC7F7F4"/>
    <w:rsid w:val="2BCB3AD7"/>
    <w:rsid w:val="2C1CB546"/>
    <w:rsid w:val="2C70F6A5"/>
    <w:rsid w:val="2C94DDFB"/>
    <w:rsid w:val="2CA28C9A"/>
    <w:rsid w:val="2CE4A506"/>
    <w:rsid w:val="2D013232"/>
    <w:rsid w:val="2D262D71"/>
    <w:rsid w:val="2D3985DA"/>
    <w:rsid w:val="2DC5A984"/>
    <w:rsid w:val="2DD995CF"/>
    <w:rsid w:val="2E4F5BCE"/>
    <w:rsid w:val="2E500B1C"/>
    <w:rsid w:val="2EAC31CC"/>
    <w:rsid w:val="2EAFA68B"/>
    <w:rsid w:val="2EB6788A"/>
    <w:rsid w:val="2EF5B4AF"/>
    <w:rsid w:val="2F0D1A71"/>
    <w:rsid w:val="2F1478D4"/>
    <w:rsid w:val="2F3D5F8D"/>
    <w:rsid w:val="2F436374"/>
    <w:rsid w:val="2F517896"/>
    <w:rsid w:val="2F7CDDEE"/>
    <w:rsid w:val="2F9F6CA0"/>
    <w:rsid w:val="2FA256B5"/>
    <w:rsid w:val="2FDAEBE8"/>
    <w:rsid w:val="30156E74"/>
    <w:rsid w:val="302C36F0"/>
    <w:rsid w:val="302C94D0"/>
    <w:rsid w:val="306E1AF8"/>
    <w:rsid w:val="308C6971"/>
    <w:rsid w:val="30A46E1F"/>
    <w:rsid w:val="30DB6595"/>
    <w:rsid w:val="30F756EA"/>
    <w:rsid w:val="3126453E"/>
    <w:rsid w:val="3132B172"/>
    <w:rsid w:val="3186FC90"/>
    <w:rsid w:val="31EFCD36"/>
    <w:rsid w:val="322DB76F"/>
    <w:rsid w:val="32357436"/>
    <w:rsid w:val="324ED707"/>
    <w:rsid w:val="325DE697"/>
    <w:rsid w:val="328DF0C3"/>
    <w:rsid w:val="328EC5A4"/>
    <w:rsid w:val="32B93C8F"/>
    <w:rsid w:val="32C4EE51"/>
    <w:rsid w:val="330AAEDD"/>
    <w:rsid w:val="334C365E"/>
    <w:rsid w:val="335414B8"/>
    <w:rsid w:val="3401B17B"/>
    <w:rsid w:val="34302EB4"/>
    <w:rsid w:val="34550CF0"/>
    <w:rsid w:val="347A31B8"/>
    <w:rsid w:val="349959B0"/>
    <w:rsid w:val="34BC17B1"/>
    <w:rsid w:val="34CDD10A"/>
    <w:rsid w:val="3512650E"/>
    <w:rsid w:val="352B7BF6"/>
    <w:rsid w:val="3558CD82"/>
    <w:rsid w:val="359E78DC"/>
    <w:rsid w:val="35AA7C7D"/>
    <w:rsid w:val="35AD79EE"/>
    <w:rsid w:val="35D4FBFA"/>
    <w:rsid w:val="360F2445"/>
    <w:rsid w:val="362EDD58"/>
    <w:rsid w:val="36A0B687"/>
    <w:rsid w:val="36EBD58E"/>
    <w:rsid w:val="37199C5F"/>
    <w:rsid w:val="3732B11E"/>
    <w:rsid w:val="3787F2ED"/>
    <w:rsid w:val="37D20B4B"/>
    <w:rsid w:val="37E139FF"/>
    <w:rsid w:val="37F01A90"/>
    <w:rsid w:val="38074C59"/>
    <w:rsid w:val="380A5881"/>
    <w:rsid w:val="382C8C17"/>
    <w:rsid w:val="38358FAC"/>
    <w:rsid w:val="386EEDEC"/>
    <w:rsid w:val="3893D189"/>
    <w:rsid w:val="38ECA29F"/>
    <w:rsid w:val="3901D29F"/>
    <w:rsid w:val="396A8054"/>
    <w:rsid w:val="39985F19"/>
    <w:rsid w:val="39A39490"/>
    <w:rsid w:val="39ADE04D"/>
    <w:rsid w:val="39D72448"/>
    <w:rsid w:val="39D78363"/>
    <w:rsid w:val="3A6FFABA"/>
    <w:rsid w:val="3A887300"/>
    <w:rsid w:val="3AA621FF"/>
    <w:rsid w:val="3B4FA7B0"/>
    <w:rsid w:val="3B707F5B"/>
    <w:rsid w:val="3B7353C4"/>
    <w:rsid w:val="3BC6C370"/>
    <w:rsid w:val="3BCB724B"/>
    <w:rsid w:val="3BE04B05"/>
    <w:rsid w:val="3C0BCB1B"/>
    <w:rsid w:val="3C626B4A"/>
    <w:rsid w:val="3C70E0B9"/>
    <w:rsid w:val="3CC5EBF1"/>
    <w:rsid w:val="3D0F2425"/>
    <w:rsid w:val="3D3650E8"/>
    <w:rsid w:val="3D392805"/>
    <w:rsid w:val="3D5736C5"/>
    <w:rsid w:val="3D72F970"/>
    <w:rsid w:val="3D9CC844"/>
    <w:rsid w:val="3DA14C13"/>
    <w:rsid w:val="3DA913A8"/>
    <w:rsid w:val="3E5016FD"/>
    <w:rsid w:val="3E99B7F2"/>
    <w:rsid w:val="3EA8ED88"/>
    <w:rsid w:val="3EABE17B"/>
    <w:rsid w:val="3ED0F107"/>
    <w:rsid w:val="3EF30726"/>
    <w:rsid w:val="3EF9231E"/>
    <w:rsid w:val="3F30E347"/>
    <w:rsid w:val="3F5191EB"/>
    <w:rsid w:val="3F694E29"/>
    <w:rsid w:val="3FAD3294"/>
    <w:rsid w:val="3FE456F0"/>
    <w:rsid w:val="3FFD8CB3"/>
    <w:rsid w:val="4009ACBE"/>
    <w:rsid w:val="401E3ADB"/>
    <w:rsid w:val="403990D3"/>
    <w:rsid w:val="4043BDAD"/>
    <w:rsid w:val="4057757A"/>
    <w:rsid w:val="408ED787"/>
    <w:rsid w:val="40A6ED76"/>
    <w:rsid w:val="40B22D41"/>
    <w:rsid w:val="40BE5552"/>
    <w:rsid w:val="40C505A5"/>
    <w:rsid w:val="411CC2BA"/>
    <w:rsid w:val="41258FB2"/>
    <w:rsid w:val="414892EA"/>
    <w:rsid w:val="415648CD"/>
    <w:rsid w:val="419BA1E3"/>
    <w:rsid w:val="41BC499A"/>
    <w:rsid w:val="41E9D1FE"/>
    <w:rsid w:val="423282E1"/>
    <w:rsid w:val="427A4ED1"/>
    <w:rsid w:val="427B8922"/>
    <w:rsid w:val="42A115A5"/>
    <w:rsid w:val="42E82245"/>
    <w:rsid w:val="42E86D89"/>
    <w:rsid w:val="432A2AF5"/>
    <w:rsid w:val="43352D75"/>
    <w:rsid w:val="433772CC"/>
    <w:rsid w:val="434D8174"/>
    <w:rsid w:val="436268E3"/>
    <w:rsid w:val="4381517C"/>
    <w:rsid w:val="4391BB78"/>
    <w:rsid w:val="43A4622A"/>
    <w:rsid w:val="43B06ECA"/>
    <w:rsid w:val="43C67849"/>
    <w:rsid w:val="4432EFCF"/>
    <w:rsid w:val="44C9C5D6"/>
    <w:rsid w:val="44D0FDD6"/>
    <w:rsid w:val="44D29F95"/>
    <w:rsid w:val="450A6683"/>
    <w:rsid w:val="4546E00E"/>
    <w:rsid w:val="456248AA"/>
    <w:rsid w:val="45BA3FE7"/>
    <w:rsid w:val="45F093FB"/>
    <w:rsid w:val="46071179"/>
    <w:rsid w:val="461436C4"/>
    <w:rsid w:val="4641D6F7"/>
    <w:rsid w:val="466CCE37"/>
    <w:rsid w:val="46849123"/>
    <w:rsid w:val="46A2C148"/>
    <w:rsid w:val="46ADF568"/>
    <w:rsid w:val="46BC3DB7"/>
    <w:rsid w:val="46EF4411"/>
    <w:rsid w:val="472CD92F"/>
    <w:rsid w:val="475DD773"/>
    <w:rsid w:val="475F849D"/>
    <w:rsid w:val="47DC6E81"/>
    <w:rsid w:val="48089E98"/>
    <w:rsid w:val="4809AE84"/>
    <w:rsid w:val="489572FB"/>
    <w:rsid w:val="48AB7C18"/>
    <w:rsid w:val="48C8A990"/>
    <w:rsid w:val="491F528E"/>
    <w:rsid w:val="492862EE"/>
    <w:rsid w:val="4969F5DF"/>
    <w:rsid w:val="49A3C939"/>
    <w:rsid w:val="49A46EF9"/>
    <w:rsid w:val="49CE022C"/>
    <w:rsid w:val="49CE8F50"/>
    <w:rsid w:val="4A27046B"/>
    <w:rsid w:val="4A6479F1"/>
    <w:rsid w:val="4A6CF80B"/>
    <w:rsid w:val="4A7B4739"/>
    <w:rsid w:val="4A998633"/>
    <w:rsid w:val="4AC4334F"/>
    <w:rsid w:val="4B05C246"/>
    <w:rsid w:val="4B403F5A"/>
    <w:rsid w:val="4B6A5CF1"/>
    <w:rsid w:val="4B8200D3"/>
    <w:rsid w:val="4BB8C013"/>
    <w:rsid w:val="4BD7AABD"/>
    <w:rsid w:val="4BDE6882"/>
    <w:rsid w:val="4C004A52"/>
    <w:rsid w:val="4C0B827E"/>
    <w:rsid w:val="4C1A115E"/>
    <w:rsid w:val="4C2A7D80"/>
    <w:rsid w:val="4C583EE6"/>
    <w:rsid w:val="4C5FCBAD"/>
    <w:rsid w:val="4C6003B0"/>
    <w:rsid w:val="4CA6FE55"/>
    <w:rsid w:val="4CBF01B1"/>
    <w:rsid w:val="4CC960C5"/>
    <w:rsid w:val="4CDC0FBB"/>
    <w:rsid w:val="4D1B9F94"/>
    <w:rsid w:val="4D2B7F3B"/>
    <w:rsid w:val="4D95CBC2"/>
    <w:rsid w:val="4DD13F5E"/>
    <w:rsid w:val="4DFBD411"/>
    <w:rsid w:val="4E597A5B"/>
    <w:rsid w:val="4E6E3913"/>
    <w:rsid w:val="4E7083AC"/>
    <w:rsid w:val="4E77E01C"/>
    <w:rsid w:val="4E9AC604"/>
    <w:rsid w:val="4EF27513"/>
    <w:rsid w:val="4F12127C"/>
    <w:rsid w:val="4F37EB14"/>
    <w:rsid w:val="4F72C5ED"/>
    <w:rsid w:val="4F782E3C"/>
    <w:rsid w:val="4F98DE7D"/>
    <w:rsid w:val="4FA62C8E"/>
    <w:rsid w:val="4FC0EE69"/>
    <w:rsid w:val="4FC5EDE1"/>
    <w:rsid w:val="4FD05840"/>
    <w:rsid w:val="4FEADA1F"/>
    <w:rsid w:val="4FFB96BA"/>
    <w:rsid w:val="5006A814"/>
    <w:rsid w:val="50250F39"/>
    <w:rsid w:val="503525B4"/>
    <w:rsid w:val="504CFA07"/>
    <w:rsid w:val="508AD2B8"/>
    <w:rsid w:val="509FDAEA"/>
    <w:rsid w:val="50B2366C"/>
    <w:rsid w:val="50B7CDC6"/>
    <w:rsid w:val="50BE6112"/>
    <w:rsid w:val="50DDCE37"/>
    <w:rsid w:val="50EF88B8"/>
    <w:rsid w:val="50FE9BC7"/>
    <w:rsid w:val="5117657C"/>
    <w:rsid w:val="513374D3"/>
    <w:rsid w:val="513B2BD8"/>
    <w:rsid w:val="514DA46A"/>
    <w:rsid w:val="5162B317"/>
    <w:rsid w:val="51FB38B4"/>
    <w:rsid w:val="5226A319"/>
    <w:rsid w:val="5236BDD9"/>
    <w:rsid w:val="5254A66E"/>
    <w:rsid w:val="52C25D22"/>
    <w:rsid w:val="52D63429"/>
    <w:rsid w:val="52DB44D6"/>
    <w:rsid w:val="52FCB4EC"/>
    <w:rsid w:val="531C2B79"/>
    <w:rsid w:val="532541DE"/>
    <w:rsid w:val="5333377C"/>
    <w:rsid w:val="5338DD8E"/>
    <w:rsid w:val="533EAEEC"/>
    <w:rsid w:val="53954DBF"/>
    <w:rsid w:val="53D679F7"/>
    <w:rsid w:val="53D77BAC"/>
    <w:rsid w:val="54096E91"/>
    <w:rsid w:val="544F063E"/>
    <w:rsid w:val="54945F8C"/>
    <w:rsid w:val="54B501B5"/>
    <w:rsid w:val="55311E20"/>
    <w:rsid w:val="5533C506"/>
    <w:rsid w:val="55408750"/>
    <w:rsid w:val="555E43DB"/>
    <w:rsid w:val="55714154"/>
    <w:rsid w:val="560401C8"/>
    <w:rsid w:val="562FAB52"/>
    <w:rsid w:val="564E64E4"/>
    <w:rsid w:val="566842CC"/>
    <w:rsid w:val="5673769F"/>
    <w:rsid w:val="56A20336"/>
    <w:rsid w:val="56B8C44F"/>
    <w:rsid w:val="56D811CD"/>
    <w:rsid w:val="56FA143C"/>
    <w:rsid w:val="57067A00"/>
    <w:rsid w:val="5711C998"/>
    <w:rsid w:val="573CCF60"/>
    <w:rsid w:val="5761599B"/>
    <w:rsid w:val="5765322B"/>
    <w:rsid w:val="5765B3D6"/>
    <w:rsid w:val="5769ACA2"/>
    <w:rsid w:val="57C540B5"/>
    <w:rsid w:val="57E84316"/>
    <w:rsid w:val="57EF334A"/>
    <w:rsid w:val="57F0C164"/>
    <w:rsid w:val="580F4700"/>
    <w:rsid w:val="58219421"/>
    <w:rsid w:val="5864916D"/>
    <w:rsid w:val="58A5F851"/>
    <w:rsid w:val="58AEAE76"/>
    <w:rsid w:val="58E31D13"/>
    <w:rsid w:val="59269866"/>
    <w:rsid w:val="5928D19A"/>
    <w:rsid w:val="5974F315"/>
    <w:rsid w:val="5978D1D0"/>
    <w:rsid w:val="59A087A6"/>
    <w:rsid w:val="59AC0E8B"/>
    <w:rsid w:val="59AF6006"/>
    <w:rsid w:val="59BC144C"/>
    <w:rsid w:val="59F6887F"/>
    <w:rsid w:val="59FB4AFC"/>
    <w:rsid w:val="5A31B4FE"/>
    <w:rsid w:val="5A6BF39E"/>
    <w:rsid w:val="5A7B7EA4"/>
    <w:rsid w:val="5A952D59"/>
    <w:rsid w:val="5ACB234E"/>
    <w:rsid w:val="5AF07460"/>
    <w:rsid w:val="5AF289C8"/>
    <w:rsid w:val="5B62A898"/>
    <w:rsid w:val="5B95705E"/>
    <w:rsid w:val="5B9714E9"/>
    <w:rsid w:val="5BDD9913"/>
    <w:rsid w:val="5C2AE8CC"/>
    <w:rsid w:val="5C66F0CB"/>
    <w:rsid w:val="5C6CF224"/>
    <w:rsid w:val="5C9FCBB3"/>
    <w:rsid w:val="5D746368"/>
    <w:rsid w:val="5D838AA8"/>
    <w:rsid w:val="5D8C2D4A"/>
    <w:rsid w:val="5DE49107"/>
    <w:rsid w:val="5E281522"/>
    <w:rsid w:val="5E7697B0"/>
    <w:rsid w:val="5E866644"/>
    <w:rsid w:val="5EAC04FD"/>
    <w:rsid w:val="5ECD1120"/>
    <w:rsid w:val="5ED4B34C"/>
    <w:rsid w:val="5F1539D5"/>
    <w:rsid w:val="5F7A30A1"/>
    <w:rsid w:val="5FA8AD70"/>
    <w:rsid w:val="6025E696"/>
    <w:rsid w:val="605BDC72"/>
    <w:rsid w:val="60C0B26E"/>
    <w:rsid w:val="60FAB745"/>
    <w:rsid w:val="610D9A08"/>
    <w:rsid w:val="6120D01D"/>
    <w:rsid w:val="6131AA4B"/>
    <w:rsid w:val="61793C57"/>
    <w:rsid w:val="617BF15E"/>
    <w:rsid w:val="61B02E01"/>
    <w:rsid w:val="61F7ACD3"/>
    <w:rsid w:val="6230663E"/>
    <w:rsid w:val="624CDA97"/>
    <w:rsid w:val="62A5CC86"/>
    <w:rsid w:val="62D6324F"/>
    <w:rsid w:val="6316A07B"/>
    <w:rsid w:val="63407917"/>
    <w:rsid w:val="6379550B"/>
    <w:rsid w:val="63937D34"/>
    <w:rsid w:val="63B0ECE2"/>
    <w:rsid w:val="63E8AAF8"/>
    <w:rsid w:val="63EAA081"/>
    <w:rsid w:val="640216F2"/>
    <w:rsid w:val="64453ACA"/>
    <w:rsid w:val="64871A4C"/>
    <w:rsid w:val="649756A6"/>
    <w:rsid w:val="64C89358"/>
    <w:rsid w:val="65027509"/>
    <w:rsid w:val="652F4D95"/>
    <w:rsid w:val="653E24F6"/>
    <w:rsid w:val="65552F3D"/>
    <w:rsid w:val="6562C897"/>
    <w:rsid w:val="656EF92E"/>
    <w:rsid w:val="65A10B88"/>
    <w:rsid w:val="65A3832A"/>
    <w:rsid w:val="65AFFF43"/>
    <w:rsid w:val="661D7D1C"/>
    <w:rsid w:val="6629D9A0"/>
    <w:rsid w:val="664BA9A7"/>
    <w:rsid w:val="664E413D"/>
    <w:rsid w:val="66832673"/>
    <w:rsid w:val="6688E98E"/>
    <w:rsid w:val="6697EAF8"/>
    <w:rsid w:val="66C22771"/>
    <w:rsid w:val="66C654EC"/>
    <w:rsid w:val="66CB1DF6"/>
    <w:rsid w:val="66EF645E"/>
    <w:rsid w:val="67204BBA"/>
    <w:rsid w:val="672C937B"/>
    <w:rsid w:val="675245A0"/>
    <w:rsid w:val="67614DA9"/>
    <w:rsid w:val="677BAD1F"/>
    <w:rsid w:val="67EA119E"/>
    <w:rsid w:val="67F005EB"/>
    <w:rsid w:val="680B64DA"/>
    <w:rsid w:val="681CF4A2"/>
    <w:rsid w:val="68209011"/>
    <w:rsid w:val="6831CD5C"/>
    <w:rsid w:val="686634E0"/>
    <w:rsid w:val="6866EE57"/>
    <w:rsid w:val="688593E1"/>
    <w:rsid w:val="688AF254"/>
    <w:rsid w:val="6890696D"/>
    <w:rsid w:val="68F23E4D"/>
    <w:rsid w:val="690819BA"/>
    <w:rsid w:val="6987D33F"/>
    <w:rsid w:val="69BC6072"/>
    <w:rsid w:val="6A15AFA2"/>
    <w:rsid w:val="6A57EC7C"/>
    <w:rsid w:val="6A7E4559"/>
    <w:rsid w:val="6A928172"/>
    <w:rsid w:val="6AC19A77"/>
    <w:rsid w:val="6B135188"/>
    <w:rsid w:val="6B1B63D8"/>
    <w:rsid w:val="6B21B260"/>
    <w:rsid w:val="6B4289B3"/>
    <w:rsid w:val="6B56E303"/>
    <w:rsid w:val="6B9D528E"/>
    <w:rsid w:val="6BABAD8E"/>
    <w:rsid w:val="6BC55172"/>
    <w:rsid w:val="6BCFB663"/>
    <w:rsid w:val="6C2C6B2B"/>
    <w:rsid w:val="6C53B114"/>
    <w:rsid w:val="6C6E94FB"/>
    <w:rsid w:val="6C75CA1A"/>
    <w:rsid w:val="6C81FF49"/>
    <w:rsid w:val="6CBF7401"/>
    <w:rsid w:val="6CE9BCD7"/>
    <w:rsid w:val="6CF420BE"/>
    <w:rsid w:val="6D1BD360"/>
    <w:rsid w:val="6D25891E"/>
    <w:rsid w:val="6D8F8D3E"/>
    <w:rsid w:val="6D952F49"/>
    <w:rsid w:val="6DFC28F7"/>
    <w:rsid w:val="6E33C254"/>
    <w:rsid w:val="6E435929"/>
    <w:rsid w:val="6E7A8768"/>
    <w:rsid w:val="6E8E9841"/>
    <w:rsid w:val="6EB7A3C1"/>
    <w:rsid w:val="6EC5B3BA"/>
    <w:rsid w:val="6F21E244"/>
    <w:rsid w:val="6F334B25"/>
    <w:rsid w:val="6F8BC147"/>
    <w:rsid w:val="6FA475F5"/>
    <w:rsid w:val="6FD5DA39"/>
    <w:rsid w:val="702A34CE"/>
    <w:rsid w:val="705B858D"/>
    <w:rsid w:val="70BD8FE6"/>
    <w:rsid w:val="70EBEF29"/>
    <w:rsid w:val="70FB485D"/>
    <w:rsid w:val="70FCA220"/>
    <w:rsid w:val="7113BF4E"/>
    <w:rsid w:val="711863C8"/>
    <w:rsid w:val="711EA131"/>
    <w:rsid w:val="712F9681"/>
    <w:rsid w:val="713606B6"/>
    <w:rsid w:val="7137482B"/>
    <w:rsid w:val="713BE263"/>
    <w:rsid w:val="7148FF4D"/>
    <w:rsid w:val="717DC734"/>
    <w:rsid w:val="718751BE"/>
    <w:rsid w:val="71A05990"/>
    <w:rsid w:val="71B5941E"/>
    <w:rsid w:val="71DBF3CD"/>
    <w:rsid w:val="7271455E"/>
    <w:rsid w:val="7287BF8A"/>
    <w:rsid w:val="72957F99"/>
    <w:rsid w:val="72A553A5"/>
    <w:rsid w:val="72AF8FAF"/>
    <w:rsid w:val="72B2DDAD"/>
    <w:rsid w:val="72E49838"/>
    <w:rsid w:val="72EB8BFC"/>
    <w:rsid w:val="72EC3556"/>
    <w:rsid w:val="73048188"/>
    <w:rsid w:val="730DC00E"/>
    <w:rsid w:val="730E17CC"/>
    <w:rsid w:val="732247D8"/>
    <w:rsid w:val="73449583"/>
    <w:rsid w:val="7349CBE8"/>
    <w:rsid w:val="7388D23D"/>
    <w:rsid w:val="73BB93FA"/>
    <w:rsid w:val="73D8C22F"/>
    <w:rsid w:val="740F2F8F"/>
    <w:rsid w:val="74238FEB"/>
    <w:rsid w:val="748D1341"/>
    <w:rsid w:val="755BFA56"/>
    <w:rsid w:val="7562C3F4"/>
    <w:rsid w:val="7590BABF"/>
    <w:rsid w:val="75910109"/>
    <w:rsid w:val="75A06465"/>
    <w:rsid w:val="75A28CA9"/>
    <w:rsid w:val="75B3715C"/>
    <w:rsid w:val="75BB9765"/>
    <w:rsid w:val="75C6717B"/>
    <w:rsid w:val="75FAFF1B"/>
    <w:rsid w:val="767539B9"/>
    <w:rsid w:val="76E41C0E"/>
    <w:rsid w:val="76FC56C8"/>
    <w:rsid w:val="770492CA"/>
    <w:rsid w:val="77931A68"/>
    <w:rsid w:val="77AB6C89"/>
    <w:rsid w:val="77ED08B8"/>
    <w:rsid w:val="78068F2B"/>
    <w:rsid w:val="785F904D"/>
    <w:rsid w:val="787C0979"/>
    <w:rsid w:val="78982729"/>
    <w:rsid w:val="78A875A7"/>
    <w:rsid w:val="78AA9FBB"/>
    <w:rsid w:val="78C411C0"/>
    <w:rsid w:val="79961516"/>
    <w:rsid w:val="79B8AC0D"/>
    <w:rsid w:val="79D65F01"/>
    <w:rsid w:val="7A4386EF"/>
    <w:rsid w:val="7A49538B"/>
    <w:rsid w:val="7A623281"/>
    <w:rsid w:val="7A66A7D3"/>
    <w:rsid w:val="7A75FDCC"/>
    <w:rsid w:val="7AA0DB65"/>
    <w:rsid w:val="7AB626CB"/>
    <w:rsid w:val="7ABD8F8C"/>
    <w:rsid w:val="7ACD0B5B"/>
    <w:rsid w:val="7AD0877C"/>
    <w:rsid w:val="7AD15F31"/>
    <w:rsid w:val="7B0EC0D4"/>
    <w:rsid w:val="7B15C5EA"/>
    <w:rsid w:val="7B1E49F8"/>
    <w:rsid w:val="7B1E7C9B"/>
    <w:rsid w:val="7B2FAEEE"/>
    <w:rsid w:val="7B331012"/>
    <w:rsid w:val="7B41E32C"/>
    <w:rsid w:val="7B61295C"/>
    <w:rsid w:val="7B731F01"/>
    <w:rsid w:val="7BA0172F"/>
    <w:rsid w:val="7BDF7D13"/>
    <w:rsid w:val="7BEE0923"/>
    <w:rsid w:val="7C595FED"/>
    <w:rsid w:val="7C6274ED"/>
    <w:rsid w:val="7C68DBBC"/>
    <w:rsid w:val="7CB3B539"/>
    <w:rsid w:val="7CB4A254"/>
    <w:rsid w:val="7CCB7C6B"/>
    <w:rsid w:val="7CDDB38D"/>
    <w:rsid w:val="7CE5B210"/>
    <w:rsid w:val="7D0E1C87"/>
    <w:rsid w:val="7D65944E"/>
    <w:rsid w:val="7D6DD2F5"/>
    <w:rsid w:val="7D81182E"/>
    <w:rsid w:val="7DBD3F53"/>
    <w:rsid w:val="7DFBCC00"/>
    <w:rsid w:val="7E0B568D"/>
    <w:rsid w:val="7E1CC8AB"/>
    <w:rsid w:val="7E24585C"/>
    <w:rsid w:val="7E5CA852"/>
    <w:rsid w:val="7EB868EF"/>
    <w:rsid w:val="7F0FA4AF"/>
    <w:rsid w:val="7F1827E7"/>
    <w:rsid w:val="7F4F10FA"/>
    <w:rsid w:val="7F599264"/>
    <w:rsid w:val="7F991990"/>
    <w:rsid w:val="7FBA405A"/>
    <w:rsid w:val="7FC1A7EB"/>
    <w:rsid w:val="7FF2A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70F6A5"/>
  <w15:chartTrackingRefBased/>
  <w15:docId w15:val="{EEEF1D34-4DBB-4AA8-AD01-B3A25C215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3204</Words>
  <Characters>18233</Characters>
  <Application>Microsoft Office Word</Application>
  <DocSecurity>0</DocSecurity>
  <Lines>298</Lines>
  <Paragraphs>61</Paragraphs>
  <ScaleCrop>false</ScaleCrop>
  <Company/>
  <LinksUpToDate>false</LinksUpToDate>
  <CharactersWithSpaces>21376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Eugenie Tuipulotu (2104313)</dc:creator>
  <cp:keywords/>
  <dc:description/>
  <cp:lastModifiedBy>Eugenie Tuipulotu (2104313)</cp:lastModifiedBy>
  <cp:revision>2</cp:revision>
  <dcterms:created xsi:type="dcterms:W3CDTF">2023-11-21T23:46:00Z</dcterms:created>
  <dcterms:modified xsi:type="dcterms:W3CDTF">2023-11-21T23:46:00Z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f35242368664fb3db9e4824ee5525ac8778eacf7e471f7850fb59f51c219ff4c</vt:lpwstr>
  </property>
</Properties>
</file>