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2B6035" w:rsidRDefault="002B6035">
      <w:pPr>
        <w:pStyle w:val="Corptext"/>
        <w:jc w:val="center"/>
        <w:rPr>
          <w:rFonts w:ascii="open sansregular" w:hAnsi="open sansregular" w:cs="open sansregular"/>
          <w:color w:val="333333"/>
          <w:szCs w:val="24"/>
        </w:rPr>
      </w:pPr>
    </w:p>
    <w:p w:rsidR="00343B29" w:rsidRDefault="00343B29" w:rsidP="00343B29">
      <w:pPr>
        <w:rPr>
          <w:rFonts w:ascii="Arial" w:eastAsia="Arial" w:hAnsi="Arial" w:cs="Arial"/>
          <w:color w:val="333333"/>
          <w:sz w:val="40"/>
        </w:rPr>
      </w:pPr>
      <w:r>
        <w:rPr>
          <w:rFonts w:ascii="Arial" w:eastAsia="Arial" w:hAnsi="Arial" w:cs="Arial"/>
          <w:color w:val="333333"/>
          <w:sz w:val="40"/>
        </w:rPr>
        <w:t xml:space="preserve">Nicolae - Dorel </w:t>
      </w:r>
      <w:proofErr w:type="spellStart"/>
      <w:r>
        <w:rPr>
          <w:rFonts w:ascii="Arial" w:eastAsia="Arial" w:hAnsi="Arial" w:cs="Arial"/>
          <w:color w:val="333333"/>
          <w:sz w:val="40"/>
        </w:rPr>
        <w:t>Profir</w:t>
      </w:r>
      <w:proofErr w:type="spellEnd"/>
    </w:p>
    <w:p w:rsidR="00343B29" w:rsidRDefault="00343B29" w:rsidP="00343B29">
      <w:pPr>
        <w:rPr>
          <w:rFonts w:ascii="Arial" w:eastAsia="Arial" w:hAnsi="Arial" w:cs="Arial"/>
          <w:color w:val="333333"/>
          <w:sz w:val="40"/>
        </w:rPr>
      </w:pPr>
      <w:r>
        <w:rPr>
          <w:rFonts w:ascii="Arial" w:eastAsia="Arial" w:hAnsi="Arial" w:cs="Arial"/>
          <w:color w:val="333333"/>
          <w:sz w:val="40"/>
        </w:rPr>
        <w:t xml:space="preserve"> </w:t>
      </w:r>
    </w:p>
    <w:p w:rsidR="00343B29" w:rsidRDefault="00343B29" w:rsidP="00343B29">
      <w:pPr>
        <w:rPr>
          <w:rFonts w:ascii="Arial" w:eastAsia="Arial" w:hAnsi="Arial" w:cs="Arial"/>
          <w:color w:val="333333"/>
          <w:sz w:val="40"/>
        </w:rPr>
      </w:pPr>
      <w:r>
        <w:rPr>
          <w:rFonts w:ascii="Arial" w:eastAsia="Arial" w:hAnsi="Arial" w:cs="Arial"/>
          <w:color w:val="333333"/>
          <w:sz w:val="40"/>
        </w:rPr>
        <w:t>1815440</w:t>
      </w:r>
    </w:p>
    <w:p w:rsidR="00343B29" w:rsidRDefault="00343B29" w:rsidP="00343B29">
      <w:pPr>
        <w:rPr>
          <w:rFonts w:ascii="Arial" w:eastAsia="Arial" w:hAnsi="Arial" w:cs="Arial"/>
          <w:color w:val="333333"/>
          <w:sz w:val="40"/>
        </w:rPr>
      </w:pPr>
    </w:p>
    <w:p w:rsidR="00343B29" w:rsidRDefault="00343B29" w:rsidP="00343B29">
      <w:pPr>
        <w:rPr>
          <w:rFonts w:ascii="Arial" w:eastAsia="Arial" w:hAnsi="Arial" w:cs="Arial"/>
          <w:color w:val="333333"/>
          <w:sz w:val="40"/>
        </w:rPr>
      </w:pPr>
      <w:r>
        <w:rPr>
          <w:rFonts w:ascii="Arial" w:eastAsia="Arial" w:hAnsi="Arial" w:cs="Arial"/>
          <w:color w:val="333333"/>
          <w:sz w:val="40"/>
        </w:rPr>
        <w:t>MODULE CODE: M4X 01917</w:t>
      </w:r>
    </w:p>
    <w:p w:rsidR="00343B29" w:rsidRDefault="00343B29" w:rsidP="00343B29">
      <w:pPr>
        <w:rPr>
          <w:rFonts w:ascii="Arial" w:eastAsia="Arial" w:hAnsi="Arial" w:cs="Arial"/>
          <w:color w:val="333333"/>
          <w:sz w:val="40"/>
        </w:rPr>
      </w:pPr>
    </w:p>
    <w:p w:rsidR="00343B29" w:rsidRDefault="00343B29" w:rsidP="00343B29">
      <w:pPr>
        <w:rPr>
          <w:rFonts w:ascii="Arial" w:eastAsia="Arial" w:hAnsi="Arial" w:cs="Arial"/>
          <w:color w:val="333333"/>
          <w:sz w:val="40"/>
        </w:rPr>
      </w:pPr>
      <w:r>
        <w:rPr>
          <w:rFonts w:ascii="Arial" w:eastAsia="Arial" w:hAnsi="Arial" w:cs="Arial"/>
          <w:color w:val="333333"/>
          <w:sz w:val="40"/>
        </w:rPr>
        <w:t>BUSINESS SKILLS FOR INTERNATIONAL HOTEL INDUSTRY</w:t>
      </w:r>
    </w:p>
    <w:p w:rsidR="00343B29" w:rsidRDefault="00343B29" w:rsidP="00343B29">
      <w:pPr>
        <w:rPr>
          <w:rFonts w:ascii="Arial" w:eastAsia="Arial" w:hAnsi="Arial" w:cs="Arial"/>
          <w:color w:val="333333"/>
          <w:sz w:val="40"/>
        </w:rPr>
      </w:pPr>
    </w:p>
    <w:p w:rsidR="00343B29" w:rsidRDefault="00343B29" w:rsidP="00343B29">
      <w:pPr>
        <w:rPr>
          <w:rFonts w:ascii="Arial" w:eastAsia="Arial" w:hAnsi="Arial" w:cs="Arial"/>
          <w:color w:val="333333"/>
          <w:sz w:val="40"/>
        </w:rPr>
      </w:pPr>
      <w:r>
        <w:rPr>
          <w:rFonts w:ascii="Arial" w:eastAsia="Arial" w:hAnsi="Arial" w:cs="Arial"/>
          <w:color w:val="333333"/>
          <w:sz w:val="40"/>
        </w:rPr>
        <w:t>Abdi Rahman</w:t>
      </w:r>
    </w:p>
    <w:p w:rsidR="002B6035" w:rsidRDefault="002B6035">
      <w:pPr>
        <w:pStyle w:val="Corptext"/>
        <w:jc w:val="center"/>
        <w:rPr>
          <w:rFonts w:ascii="open sansregular" w:hAnsi="open sansregular" w:cs="open sansregular"/>
          <w:color w:val="333333"/>
          <w:sz w:val="21"/>
          <w:szCs w:val="64"/>
        </w:rPr>
      </w:pPr>
    </w:p>
    <w:p w:rsidR="00343B29" w:rsidRDefault="00343B29">
      <w:pPr>
        <w:pStyle w:val="Corptext"/>
        <w:jc w:val="center"/>
        <w:rPr>
          <w:rFonts w:ascii="open sansregular" w:hAnsi="open sansregular" w:cs="open sansregular"/>
          <w:color w:val="333333"/>
          <w:sz w:val="21"/>
          <w:szCs w:val="64"/>
        </w:rPr>
      </w:pPr>
    </w:p>
    <w:p w:rsidR="002B6035" w:rsidRDefault="002B6035">
      <w:pPr>
        <w:pStyle w:val="Corptext"/>
        <w:jc w:val="center"/>
        <w:rPr>
          <w:color w:val="333333"/>
          <w:szCs w:val="24"/>
        </w:rPr>
      </w:pPr>
    </w:p>
    <w:p w:rsidR="002B6035" w:rsidRDefault="002B6035">
      <w:pPr>
        <w:pStyle w:val="Corptext"/>
        <w:jc w:val="center"/>
        <w:rPr>
          <w:rFonts w:ascii="open sansregular" w:hAnsi="open sansregular" w:cs="open sansregular"/>
          <w:color w:val="333333"/>
          <w:sz w:val="21"/>
          <w:szCs w:val="64"/>
        </w:rPr>
      </w:pPr>
    </w:p>
    <w:p w:rsidR="002B6035" w:rsidRDefault="002B6035">
      <w:pPr>
        <w:pStyle w:val="Corptext"/>
        <w:jc w:val="center"/>
        <w:rPr>
          <w:rFonts w:ascii="open sansregular" w:hAnsi="open sansregular" w:cs="open sansregular"/>
          <w:color w:val="333333"/>
          <w:sz w:val="21"/>
          <w:szCs w:val="64"/>
        </w:rPr>
      </w:pPr>
    </w:p>
    <w:p w:rsidR="002B6035" w:rsidRDefault="002B6035">
      <w:pPr>
        <w:pStyle w:val="Corptext"/>
        <w:jc w:val="center"/>
        <w:rPr>
          <w:rFonts w:ascii="open sansregular" w:hAnsi="open sansregular" w:cs="open sansregular"/>
          <w:color w:val="333333"/>
          <w:sz w:val="21"/>
          <w:szCs w:val="64"/>
        </w:rPr>
      </w:pPr>
    </w:p>
    <w:p w:rsidR="002B6035" w:rsidRDefault="002B6035">
      <w:pPr>
        <w:pStyle w:val="Corptext"/>
        <w:jc w:val="center"/>
        <w:rPr>
          <w:rFonts w:ascii="open sansregular" w:hAnsi="open sansregular" w:cs="open sansregular"/>
          <w:color w:val="333333"/>
          <w:sz w:val="21"/>
          <w:szCs w:val="64"/>
        </w:rPr>
      </w:pPr>
    </w:p>
    <w:p w:rsidR="002B6035" w:rsidRDefault="002B6035">
      <w:pPr>
        <w:pStyle w:val="Corptext"/>
        <w:jc w:val="center"/>
        <w:rPr>
          <w:rFonts w:ascii="open sansregular" w:hAnsi="open sansregular" w:cs="open sansregular"/>
          <w:color w:val="333333"/>
          <w:sz w:val="21"/>
          <w:szCs w:val="64"/>
        </w:rPr>
      </w:pPr>
    </w:p>
    <w:p w:rsidR="002B6035" w:rsidRDefault="002B6035">
      <w:pPr>
        <w:pStyle w:val="Corptext"/>
        <w:jc w:val="center"/>
        <w:rPr>
          <w:rFonts w:ascii="open sansregular" w:hAnsi="open sansregular" w:cs="open sansregular"/>
          <w:color w:val="333333"/>
          <w:sz w:val="21"/>
          <w:szCs w:val="64"/>
        </w:rPr>
      </w:pPr>
    </w:p>
    <w:p w:rsidR="002B6035" w:rsidRDefault="002B6035">
      <w:pPr>
        <w:pStyle w:val="Corptext"/>
        <w:jc w:val="center"/>
        <w:rPr>
          <w:rFonts w:cs="open sansregular"/>
          <w:b/>
          <w:bCs/>
          <w:color w:val="333333"/>
          <w:sz w:val="72"/>
          <w:szCs w:val="72"/>
        </w:rPr>
      </w:pPr>
    </w:p>
    <w:p w:rsidR="002B6035" w:rsidRDefault="00BE495C">
      <w:pPr>
        <w:pStyle w:val="Corptext"/>
        <w:jc w:val="center"/>
        <w:rPr>
          <w:color w:val="auto"/>
          <w:sz w:val="32"/>
          <w:szCs w:val="32"/>
        </w:rPr>
        <w:sectPr w:rsidR="002B6035">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08" w:footer="708" w:gutter="0"/>
          <w:cols w:space="708"/>
          <w:docGrid w:linePitch="600" w:charSpace="32768"/>
        </w:sectPr>
      </w:pPr>
      <w:r>
        <w:rPr>
          <w:b/>
          <w:bCs/>
          <w:iCs/>
          <w:color w:val="333333"/>
          <w:sz w:val="72"/>
          <w:szCs w:val="72"/>
        </w:rPr>
        <w:lastRenderedPageBreak/>
        <w:t>BUSINESS SKILLS FOR INTERNATIONAL HOTEL INDUSTRY</w:t>
      </w:r>
    </w:p>
    <w:p w:rsidR="002B6035" w:rsidRDefault="00BE495C">
      <w:pPr>
        <w:pStyle w:val="Titlucuprins1"/>
        <w:jc w:val="center"/>
      </w:pPr>
      <w:r>
        <w:rPr>
          <w:rFonts w:ascii="Times New Roman" w:hAnsi="Times New Roman"/>
          <w:color w:val="auto"/>
          <w:sz w:val="32"/>
          <w:szCs w:val="32"/>
        </w:rPr>
        <w:lastRenderedPageBreak/>
        <w:t>TABLE OF CONTENTS</w:t>
      </w:r>
    </w:p>
    <w:p w:rsidR="002B6035" w:rsidRDefault="00BE495C">
      <w:pPr>
        <w:pStyle w:val="Cuprins1"/>
        <w:tabs>
          <w:tab w:val="right" w:leader="dot" w:pos="9360"/>
        </w:tabs>
      </w:pPr>
      <w:r>
        <w:fldChar w:fldCharType="begin"/>
      </w:r>
      <w:r>
        <w:instrText xml:space="preserve"> TOC \o "1-3" \h \z \u </w:instrText>
      </w:r>
      <w:r>
        <w:fldChar w:fldCharType="separate"/>
      </w:r>
      <w:hyperlink w:anchor="__RefHeading__67920_72135506" w:history="1">
        <w:r>
          <w:rPr>
            <w:rStyle w:val="IndexLink"/>
          </w:rPr>
          <w:t>INTRODUCTION</w:t>
        </w:r>
        <w:r>
          <w:rPr>
            <w:rStyle w:val="IndexLink"/>
          </w:rPr>
          <w:tab/>
          <w:t>1</w:t>
        </w:r>
      </w:hyperlink>
    </w:p>
    <w:p w:rsidR="002B6035" w:rsidRDefault="009D0E01">
      <w:pPr>
        <w:pStyle w:val="Cuprins2"/>
        <w:tabs>
          <w:tab w:val="right" w:leader="dot" w:pos="9360"/>
        </w:tabs>
      </w:pPr>
      <w:hyperlink w:anchor="__RefHeading__67924_72135506" w:history="1">
        <w:r w:rsidR="00BE495C">
          <w:rPr>
            <w:rStyle w:val="IndexLink"/>
          </w:rPr>
          <w:t xml:space="preserve"> Preparation of report that analyse the legal legislative risk for the managers and employees need to consider in the hospitality industry that are </w:t>
        </w:r>
        <w:r w:rsidR="00BE495C">
          <w:rPr>
            <w:rStyle w:val="IndexLink"/>
          </w:rPr>
          <w:tab/>
          <w:t>1</w:t>
        </w:r>
      </w:hyperlink>
    </w:p>
    <w:p w:rsidR="002B6035" w:rsidRDefault="009D0E01">
      <w:pPr>
        <w:pStyle w:val="Cuprins1"/>
        <w:tabs>
          <w:tab w:val="right" w:leader="dot" w:pos="9360"/>
        </w:tabs>
      </w:pPr>
      <w:hyperlink w:anchor="__RefHeading__67926_72135506" w:history="1">
        <w:r w:rsidR="00BE495C">
          <w:rPr>
            <w:rStyle w:val="IndexLink"/>
          </w:rPr>
          <w:t>CONCLUSION</w:t>
        </w:r>
        <w:r w:rsidR="00BE495C">
          <w:rPr>
            <w:rStyle w:val="IndexLink"/>
          </w:rPr>
          <w:tab/>
          <w:t>4</w:t>
        </w:r>
      </w:hyperlink>
    </w:p>
    <w:p w:rsidR="002B6035" w:rsidRDefault="009D0E01">
      <w:pPr>
        <w:pStyle w:val="Cuprins1"/>
        <w:tabs>
          <w:tab w:val="right" w:leader="dot" w:pos="9360"/>
        </w:tabs>
      </w:pPr>
      <w:hyperlink w:anchor="__RefHeading__67928_72135506" w:history="1">
        <w:r w:rsidR="00BE495C">
          <w:rPr>
            <w:rStyle w:val="IndexLink"/>
          </w:rPr>
          <w:t>REFERENCES</w:t>
        </w:r>
        <w:r w:rsidR="00BE495C">
          <w:rPr>
            <w:rStyle w:val="IndexLink"/>
          </w:rPr>
          <w:tab/>
          <w:t>5</w:t>
        </w:r>
      </w:hyperlink>
    </w:p>
    <w:p w:rsidR="002B6035" w:rsidRDefault="00BE495C">
      <w:pPr>
        <w:pStyle w:val="WW-Default"/>
        <w:sectPr w:rsidR="002B6035">
          <w:pgSz w:w="12240" w:h="15840"/>
          <w:pgMar w:top="1440" w:right="1440" w:bottom="1440" w:left="1440" w:header="708" w:footer="708" w:gutter="0"/>
          <w:cols w:space="708"/>
          <w:docGrid w:linePitch="600" w:charSpace="32768"/>
        </w:sectPr>
      </w:pPr>
      <w:r>
        <w:fldChar w:fldCharType="end"/>
      </w:r>
    </w:p>
    <w:p w:rsidR="002B6035" w:rsidRDefault="00BE495C">
      <w:pPr>
        <w:pStyle w:val="Titlu1"/>
      </w:pPr>
      <w:bookmarkStart w:id="0" w:name="__RefHeading__17083_303544812"/>
      <w:bookmarkStart w:id="1" w:name="__RefHeading__439_954705798"/>
      <w:bookmarkStart w:id="2" w:name="__RefHeading__118_1613178967"/>
      <w:bookmarkStart w:id="3" w:name="__RefHeading__27144_303544812"/>
      <w:bookmarkStart w:id="4" w:name="__RefHeading__67920_72135506"/>
      <w:bookmarkEnd w:id="0"/>
      <w:bookmarkEnd w:id="1"/>
      <w:bookmarkEnd w:id="2"/>
      <w:bookmarkEnd w:id="3"/>
      <w:bookmarkEnd w:id="4"/>
      <w:r>
        <w:lastRenderedPageBreak/>
        <w:t>INTRODUCTION</w:t>
      </w:r>
    </w:p>
    <w:p w:rsidR="002B6035" w:rsidRDefault="00BE495C">
      <w:pPr>
        <w:pStyle w:val="Corptext"/>
      </w:pPr>
      <w:r>
        <w:tab/>
        <w:t xml:space="preserve">To start the international hotel </w:t>
      </w:r>
      <w:proofErr w:type="gramStart"/>
      <w:r>
        <w:t>industry</w:t>
      </w:r>
      <w:proofErr w:type="gramEnd"/>
      <w:r>
        <w:t xml:space="preserve"> one must need the skills of entrepreneurship as it is very essential to make the business growing for this it is very essential to see it according to the view of entrepreneur. This report is about the international hotel industry so it also </w:t>
      </w:r>
      <w:proofErr w:type="gramStart"/>
      <w:r>
        <w:t>analyse</w:t>
      </w:r>
      <w:proofErr w:type="gramEnd"/>
      <w:r>
        <w:t xml:space="preserve"> the different legal risk of legislative in that managers and employees also need to consider and these are food hygiene, health and safety etc.</w:t>
      </w:r>
      <w:r>
        <w:tab/>
      </w:r>
    </w:p>
    <w:p w:rsidR="002B6035" w:rsidRDefault="002B6035">
      <w:pPr>
        <w:pStyle w:val="Corptext"/>
      </w:pPr>
    </w:p>
    <w:p w:rsidR="002B6035" w:rsidRDefault="00BE495C">
      <w:pPr>
        <w:pStyle w:val="Titlu2"/>
        <w:rPr>
          <w:bCs w:val="0"/>
        </w:rPr>
      </w:pPr>
      <w:bookmarkStart w:id="5" w:name="__RefHeading__67922_72135506"/>
      <w:bookmarkStart w:id="6" w:name="_GoBack"/>
      <w:bookmarkEnd w:id="5"/>
      <w:bookmarkEnd w:id="6"/>
      <w:r>
        <w:t xml:space="preserve">Preparation of report that analyse the legal legislative risk for the managers and employees need to consider in the hospitality industry that are </w:t>
      </w:r>
    </w:p>
    <w:p w:rsidR="002B6035" w:rsidRDefault="00BE495C">
      <w:pPr>
        <w:pStyle w:val="Corptext"/>
        <w:rPr>
          <w:b/>
          <w:bCs/>
        </w:rPr>
      </w:pPr>
      <w:r>
        <w:t>legal legislative risk in the hotel industry</w:t>
      </w:r>
    </w:p>
    <w:p w:rsidR="002B6035" w:rsidRDefault="00BE495C">
      <w:pPr>
        <w:pStyle w:val="Corptext"/>
      </w:pPr>
      <w:r>
        <w:rPr>
          <w:b/>
          <w:bCs/>
        </w:rPr>
        <w:t>Liability</w:t>
      </w:r>
      <w:r>
        <w:t xml:space="preserve">: as this industry is having the specific liability towards the guests and towards the legislative act. Liability of this industry is complexed and </w:t>
      </w:r>
      <w:proofErr w:type="spellStart"/>
      <w:r>
        <w:t>can not</w:t>
      </w:r>
      <w:proofErr w:type="spellEnd"/>
      <w:r>
        <w:t xml:space="preserve"> be complied from the contracts that are previously signed as in this the parties are related to the claims by the consumer as these may include the contract for the sale of rooms, outdoor catering services, regarding the events (weddings, birthday parties, conferences, receptions etc.) so there is a need to obey the terms of the contract otherwise the party may claim for the breach of the contract and may ask for the financial compensation for the damage (</w:t>
      </w:r>
      <w:r>
        <w:rPr>
          <w:color w:val="222222"/>
          <w:szCs w:val="24"/>
        </w:rPr>
        <w:t>Dhar, 2015</w:t>
      </w:r>
      <w:r>
        <w:t xml:space="preserve">). For these there is a need that the employees and the managers take care of all the responsibilities regarding this. In fact this industry also holds the significant cyber liabilities due to the nature of this business as they handle the huge amount of personal identifiable and the other sensitive information that includes name, passport details, occupations, card details etc. so the manager need to take care that this information </w:t>
      </w:r>
      <w:proofErr w:type="spellStart"/>
      <w:r>
        <w:t>can not</w:t>
      </w:r>
      <w:proofErr w:type="spellEnd"/>
      <w:r>
        <w:t xml:space="preserve"> be leaked outside and ensure it by the cyber insurance (</w:t>
      </w:r>
      <w:r>
        <w:rPr>
          <w:color w:val="222222"/>
          <w:szCs w:val="24"/>
        </w:rPr>
        <w:t>Al Yousuf, Taylor and Taylor, 2015</w:t>
      </w:r>
      <w:r>
        <w:t>).</w:t>
      </w:r>
    </w:p>
    <w:p w:rsidR="002B6035" w:rsidRDefault="002B6035">
      <w:pPr>
        <w:pStyle w:val="Corptext"/>
      </w:pPr>
    </w:p>
    <w:p w:rsidR="002B6035" w:rsidRDefault="00BE495C">
      <w:pPr>
        <w:pStyle w:val="Corptext"/>
        <w:rPr>
          <w:b/>
          <w:bCs/>
        </w:rPr>
      </w:pPr>
      <w:r>
        <w:rPr>
          <w:b/>
          <w:bCs/>
        </w:rPr>
        <w:t>Data Protection</w:t>
      </w:r>
    </w:p>
    <w:p w:rsidR="002B6035" w:rsidRDefault="00BE495C">
      <w:pPr>
        <w:pStyle w:val="Corptext"/>
      </w:pPr>
      <w:r>
        <w:rPr>
          <w:b/>
          <w:bCs/>
        </w:rPr>
        <w:tab/>
      </w:r>
      <w:r>
        <w:t xml:space="preserve">Security of the data is always having the risk in the hospitality industries as it </w:t>
      </w:r>
      <w:proofErr w:type="gramStart"/>
      <w:r>
        <w:t>extend</w:t>
      </w:r>
      <w:proofErr w:type="gramEnd"/>
      <w:r>
        <w:t xml:space="preserve"> to far beyond its reputation that the hotel can take of the guests if their data is being compromised. It is another important global reputation even they </w:t>
      </w:r>
      <w:proofErr w:type="gramStart"/>
      <w:r>
        <w:t>have to</w:t>
      </w:r>
      <w:proofErr w:type="gramEnd"/>
      <w:r>
        <w:t xml:space="preserve"> protect the data of their credit cards and fines for non-compliance (</w:t>
      </w:r>
      <w:proofErr w:type="spellStart"/>
      <w:r>
        <w:rPr>
          <w:color w:val="222222"/>
          <w:szCs w:val="24"/>
        </w:rPr>
        <w:t>Karatepe</w:t>
      </w:r>
      <w:proofErr w:type="spellEnd"/>
      <w:r>
        <w:rPr>
          <w:color w:val="222222"/>
          <w:szCs w:val="24"/>
        </w:rPr>
        <w:t xml:space="preserve"> and </w:t>
      </w:r>
      <w:proofErr w:type="spellStart"/>
      <w:r>
        <w:rPr>
          <w:color w:val="222222"/>
          <w:szCs w:val="24"/>
        </w:rPr>
        <w:t>Karadas</w:t>
      </w:r>
      <w:proofErr w:type="spellEnd"/>
      <w:r>
        <w:rPr>
          <w:color w:val="222222"/>
          <w:szCs w:val="24"/>
        </w:rPr>
        <w:t>, 2015</w:t>
      </w:r>
      <w:r>
        <w:t xml:space="preserve">). Dr </w:t>
      </w:r>
      <w:proofErr w:type="spellStart"/>
      <w:r>
        <w:t>lan</w:t>
      </w:r>
      <w:proofErr w:type="spellEnd"/>
      <w:r>
        <w:t xml:space="preserve"> Gauci has recently given the session to the hotels' industry regarding the implication of the General Data Protection Regulation in their operation. In this they discussed how to introduced changes in the data protection regime, particularly the rights in data regime and this impact the hospitality industry in their day to day </w:t>
      </w:r>
      <w:r>
        <w:lastRenderedPageBreak/>
        <w:t>operations also discuss regarding the requirement to appoint the Data protection officer and the importance to conduct the data mapping and also assess the privacy impact. For the Data Protection Act, in this the data controller is the party that process the personal data and are responsible for its compliance (</w:t>
      </w:r>
      <w:proofErr w:type="spellStart"/>
      <w:r>
        <w:rPr>
          <w:color w:val="222222"/>
          <w:szCs w:val="24"/>
        </w:rPr>
        <w:t>Emiroğlu</w:t>
      </w:r>
      <w:proofErr w:type="spellEnd"/>
      <w:r>
        <w:rPr>
          <w:color w:val="222222"/>
          <w:szCs w:val="24"/>
        </w:rPr>
        <w:t xml:space="preserve">, </w:t>
      </w:r>
      <w:proofErr w:type="spellStart"/>
      <w:r>
        <w:rPr>
          <w:color w:val="222222"/>
          <w:szCs w:val="24"/>
        </w:rPr>
        <w:t>Akova</w:t>
      </w:r>
      <w:proofErr w:type="spellEnd"/>
      <w:r>
        <w:rPr>
          <w:color w:val="222222"/>
          <w:szCs w:val="24"/>
        </w:rPr>
        <w:t xml:space="preserve"> and </w:t>
      </w:r>
      <w:proofErr w:type="spellStart"/>
      <w:r>
        <w:rPr>
          <w:color w:val="222222"/>
          <w:szCs w:val="24"/>
        </w:rPr>
        <w:t>Tanrıverdi</w:t>
      </w:r>
      <w:proofErr w:type="spellEnd"/>
      <w:r>
        <w:rPr>
          <w:color w:val="222222"/>
          <w:szCs w:val="24"/>
        </w:rPr>
        <w:t>, 2015</w:t>
      </w:r>
      <w:r>
        <w:t xml:space="preserve">). As the manager of the hotel is the data controller under this they depend on under the relationship of data, so the manager </w:t>
      </w:r>
      <w:proofErr w:type="gramStart"/>
      <w:r>
        <w:t>need</w:t>
      </w:r>
      <w:proofErr w:type="gramEnd"/>
      <w:r>
        <w:t xml:space="preserve"> to be responsible for the data protection.</w:t>
      </w:r>
    </w:p>
    <w:p w:rsidR="002B6035" w:rsidRDefault="002B6035">
      <w:pPr>
        <w:pStyle w:val="Corptext"/>
      </w:pPr>
    </w:p>
    <w:p w:rsidR="002B6035" w:rsidRDefault="00BE495C">
      <w:pPr>
        <w:pStyle w:val="Corptext"/>
        <w:rPr>
          <w:b/>
          <w:bCs/>
        </w:rPr>
      </w:pPr>
      <w:r>
        <w:rPr>
          <w:b/>
          <w:bCs/>
        </w:rPr>
        <w:t>Health and Safety</w:t>
      </w:r>
    </w:p>
    <w:p w:rsidR="002B6035" w:rsidRDefault="00BE495C">
      <w:pPr>
        <w:pStyle w:val="Corptext"/>
        <w:rPr>
          <w:b/>
          <w:bCs/>
        </w:rPr>
      </w:pPr>
      <w:r>
        <w:rPr>
          <w:b/>
          <w:bCs/>
        </w:rPr>
        <w:tab/>
      </w:r>
      <w:r>
        <w:t>Hotels, casinos, lodges, resorts, motels are all fall under the Health and Safety administration regulated for the general industry. There is a need for the managers to examine the key health and safety obligation in respect to hotel. Consider the legal, financial and the reputation impact of having failure to comply the legal requirement for the health and safety obligations. Hotels need to comply or required to take all the reasonable practical steps to ensure the safety of the employees and to their guest (</w:t>
      </w:r>
      <w:proofErr w:type="spellStart"/>
      <w:r>
        <w:rPr>
          <w:color w:val="222222"/>
          <w:szCs w:val="24"/>
        </w:rPr>
        <w:t>Akgunduz</w:t>
      </w:r>
      <w:proofErr w:type="spellEnd"/>
      <w:r>
        <w:rPr>
          <w:color w:val="222222"/>
          <w:szCs w:val="24"/>
        </w:rPr>
        <w:t>, 2015</w:t>
      </w:r>
      <w:r>
        <w:t xml:space="preserve">). It is very important for the hotels to realize the identity of the employer and owes the duty under the health and safety legislation. It is important for the manager that they take care regarding the health and safety act that is being required for the hotel. As now the hotels are moving towards the luxurious, heavy beds and the other amenities that may have the risk of injury. In </w:t>
      </w:r>
      <w:proofErr w:type="gramStart"/>
      <w:r>
        <w:t>fact</w:t>
      </w:r>
      <w:proofErr w:type="gramEnd"/>
      <w:r>
        <w:t xml:space="preserve"> the house keeping employees faces the highest risk of injury as they are having the workload that can lead to strain, sprain and tears. For this the manager need to concern the issues regarding that they </w:t>
      </w:r>
      <w:proofErr w:type="gramStart"/>
      <w:r>
        <w:t>have to</w:t>
      </w:r>
      <w:proofErr w:type="gramEnd"/>
      <w:r>
        <w:t xml:space="preserve"> provide the training to strengthen the housekeeper. Conduct the job safety analysis and utilize the software tools to track and manage the OSHA record keeping, provide the content training to them and the documentation of training for the employees to manage and analyse the job safety tasks and hazards (</w:t>
      </w:r>
      <w:proofErr w:type="spellStart"/>
      <w:r>
        <w:rPr>
          <w:color w:val="222222"/>
          <w:szCs w:val="24"/>
        </w:rPr>
        <w:t>Karatepe</w:t>
      </w:r>
      <w:proofErr w:type="spellEnd"/>
      <w:r>
        <w:rPr>
          <w:color w:val="222222"/>
          <w:szCs w:val="24"/>
        </w:rPr>
        <w:t xml:space="preserve"> and </w:t>
      </w:r>
      <w:proofErr w:type="spellStart"/>
      <w:r>
        <w:rPr>
          <w:color w:val="222222"/>
          <w:szCs w:val="24"/>
        </w:rPr>
        <w:t>Karadas</w:t>
      </w:r>
      <w:proofErr w:type="spellEnd"/>
      <w:r>
        <w:rPr>
          <w:color w:val="222222"/>
          <w:szCs w:val="24"/>
        </w:rPr>
        <w:t>, 2015</w:t>
      </w:r>
      <w:r>
        <w:t>).</w:t>
      </w:r>
    </w:p>
    <w:p w:rsidR="002B6035" w:rsidRDefault="002B6035">
      <w:pPr>
        <w:pStyle w:val="Corptext"/>
        <w:rPr>
          <w:b/>
          <w:bCs/>
        </w:rPr>
      </w:pPr>
    </w:p>
    <w:p w:rsidR="002B6035" w:rsidRDefault="00BE495C">
      <w:pPr>
        <w:pStyle w:val="Corptext"/>
      </w:pPr>
      <w:r>
        <w:rPr>
          <w:b/>
          <w:bCs/>
        </w:rPr>
        <w:t>Food Hygiene</w:t>
      </w:r>
    </w:p>
    <w:p w:rsidR="002B6035" w:rsidRDefault="00BE495C">
      <w:pPr>
        <w:pStyle w:val="Corptext"/>
      </w:pPr>
      <w:r>
        <w:t>Food safety includes the food hygiene as it is the wider term that is related to the food and its risk it is becoming the important issue for the consumers that are making the purchase decision. Therefore, the food processors and the food handlers should have to improve their knowledge and the skills to assure the food safety (</w:t>
      </w:r>
      <w:r>
        <w:rPr>
          <w:color w:val="222222"/>
          <w:szCs w:val="24"/>
        </w:rPr>
        <w:t xml:space="preserve">Rogers and </w:t>
      </w:r>
      <w:proofErr w:type="gramStart"/>
      <w:r>
        <w:rPr>
          <w:color w:val="222222"/>
          <w:szCs w:val="24"/>
        </w:rPr>
        <w:t>Davidson,  2015</w:t>
      </w:r>
      <w:proofErr w:type="gramEnd"/>
      <w:r>
        <w:t xml:space="preserve">). Employees need to take care at the time they are preparing the food till the servings. They need to take care that the food must be </w:t>
      </w:r>
      <w:r>
        <w:lastRenderedPageBreak/>
        <w:t xml:space="preserve">fresh and not having any defect, food must be prepared in the clean utensils. Employees must wear the proper clothing and footwear that are suitable for their job. Wearing the proper dress in the process is one of the best </w:t>
      </w:r>
      <w:proofErr w:type="gramStart"/>
      <w:r>
        <w:t>way</w:t>
      </w:r>
      <w:proofErr w:type="gramEnd"/>
      <w:r>
        <w:t xml:space="preserve"> to maintain the cleanliness in food that is equally important in the industry where the standards are high. Keep their hands must be clean and sanitized as this is required in preventing the diseases (</w:t>
      </w:r>
      <w:proofErr w:type="spellStart"/>
      <w:r>
        <w:rPr>
          <w:color w:val="222222"/>
          <w:szCs w:val="24"/>
        </w:rPr>
        <w:t>Emiroğlu</w:t>
      </w:r>
      <w:proofErr w:type="spellEnd"/>
      <w:r>
        <w:rPr>
          <w:color w:val="222222"/>
          <w:szCs w:val="24"/>
        </w:rPr>
        <w:t xml:space="preserve">, </w:t>
      </w:r>
      <w:proofErr w:type="spellStart"/>
      <w:r>
        <w:rPr>
          <w:color w:val="222222"/>
          <w:szCs w:val="24"/>
        </w:rPr>
        <w:t>Akova</w:t>
      </w:r>
      <w:proofErr w:type="spellEnd"/>
      <w:r>
        <w:rPr>
          <w:color w:val="222222"/>
          <w:szCs w:val="24"/>
        </w:rPr>
        <w:t xml:space="preserve"> and </w:t>
      </w:r>
      <w:proofErr w:type="spellStart"/>
      <w:r>
        <w:rPr>
          <w:color w:val="222222"/>
          <w:szCs w:val="24"/>
        </w:rPr>
        <w:t>Tanrıverdi</w:t>
      </w:r>
      <w:proofErr w:type="spellEnd"/>
      <w:r>
        <w:rPr>
          <w:color w:val="222222"/>
          <w:szCs w:val="24"/>
        </w:rPr>
        <w:t>, 2015</w:t>
      </w:r>
      <w:r>
        <w:t xml:space="preserve">). Employees must be ensured that the tools and the </w:t>
      </w:r>
      <w:proofErr w:type="spellStart"/>
      <w:r>
        <w:t>equipments</w:t>
      </w:r>
      <w:proofErr w:type="spellEnd"/>
      <w:r>
        <w:t xml:space="preserve"> are clean and sanitize as usually the bacteria are present in the </w:t>
      </w:r>
      <w:proofErr w:type="spellStart"/>
      <w:r>
        <w:t>equipments</w:t>
      </w:r>
      <w:proofErr w:type="spellEnd"/>
      <w:r>
        <w:t xml:space="preserve"> as they are not cleaned regularly. Manager need to check that the objects are sanitize in the regular basis. Good food hygiene </w:t>
      </w:r>
      <w:proofErr w:type="gramStart"/>
      <w:r>
        <w:t>ensure</w:t>
      </w:r>
      <w:proofErr w:type="gramEnd"/>
      <w:r>
        <w:t xml:space="preserve"> that the food that is prepared for the customer is must be safe to eat. As the food hygiene authorities can visit in the premises to inspect and check the food for compliance with its legal requirements. As the legislation is being aimed to ensure about the premises that is to be clean and well maintained as they are designed to allow the adequate cleaning and must have the enough space for the working and allow the maintenance for the good hygiene in the food preparation as this prevents the contamination. There is a need for the manager to have a check and must observe all these things in the responsible way (</w:t>
      </w:r>
      <w:r>
        <w:rPr>
          <w:color w:val="222222"/>
          <w:szCs w:val="24"/>
        </w:rPr>
        <w:t>Al Yousuf, Taylor and Taylor, 2015</w:t>
      </w:r>
      <w:r>
        <w:t>).</w:t>
      </w:r>
    </w:p>
    <w:p w:rsidR="002B6035" w:rsidRDefault="00BE495C">
      <w:pPr>
        <w:pStyle w:val="Corptext"/>
      </w:pPr>
      <w:r>
        <w:t xml:space="preserve">Prepare a report using what you have learned from the </w:t>
      </w:r>
      <w:proofErr w:type="gramStart"/>
      <w:r>
        <w:t>module, and</w:t>
      </w:r>
      <w:proofErr w:type="gramEnd"/>
      <w:r>
        <w:t xml:space="preserve"> analyse the legal legislative risk that managers and employees need to consider in the hotel industry. Areas to consider are</w:t>
      </w:r>
      <w:proofErr w:type="gramStart"/>
      <w:r>
        <w:t>; ,</w:t>
      </w:r>
      <w:proofErr w:type="gramEnd"/>
      <w:r>
        <w:t xml:space="preserve">  </w:t>
      </w:r>
      <w:r>
        <w:rPr>
          <w:b/>
          <w:bCs/>
        </w:rPr>
        <w:t>Risk Management</w:t>
      </w:r>
    </w:p>
    <w:p w:rsidR="002B6035" w:rsidRDefault="00BE495C">
      <w:pPr>
        <w:pStyle w:val="Corptext"/>
        <w:rPr>
          <w:b/>
          <w:bCs/>
        </w:rPr>
      </w:pPr>
      <w:r>
        <w:tab/>
        <w:t>This industry is being facing the unique set of risks and the challenges that in attempt to provide to its guests with the safe and enjoyable atmosphere. Risks can be come from the variety of sources such as the food safety or the cyber security. Businesses should work so that they can build the risk aware culture among the employees (</w:t>
      </w:r>
      <w:r>
        <w:rPr>
          <w:color w:val="222222"/>
          <w:szCs w:val="24"/>
        </w:rPr>
        <w:t xml:space="preserve">Rogers and </w:t>
      </w:r>
      <w:proofErr w:type="gramStart"/>
      <w:r>
        <w:rPr>
          <w:color w:val="222222"/>
          <w:szCs w:val="24"/>
        </w:rPr>
        <w:t>Davidson,  2015</w:t>
      </w:r>
      <w:proofErr w:type="gramEnd"/>
      <w:r>
        <w:t>). For the manager it is their responsibility to manage the risk as in this industry there is breach of cyber security</w:t>
      </w:r>
      <w:r>
        <w:rPr>
          <w:b/>
          <w:bCs/>
        </w:rPr>
        <w:t xml:space="preserve"> </w:t>
      </w:r>
      <w:r>
        <w:t xml:space="preserve">where the hackers can access the information of the customers and their other sensitive information. Even there are many external factors that are having the severe consequences for this industry. Most of these factors are beyond the control of the manager and the owners. It is imperative for any business owner to have the access specially to the insurance company that understands the needs of the industry. For the managers and the </w:t>
      </w:r>
      <w:proofErr w:type="gramStart"/>
      <w:r>
        <w:t>employees</w:t>
      </w:r>
      <w:proofErr w:type="gramEnd"/>
      <w:r>
        <w:t xml:space="preserve"> it is important to identify all the risks for which the company is being exposed too. Need to quantify to each category of the risk and establish the ways how to mitigate these risks even that includes the appropriate insurance coverage as the part of the comprehensive risk management strategy. Managers need to </w:t>
      </w:r>
      <w:r>
        <w:lastRenderedPageBreak/>
        <w:t>perform the periodical reviews for the required changes in the company and adapt the programme in the company (</w:t>
      </w:r>
      <w:proofErr w:type="spellStart"/>
      <w:r>
        <w:rPr>
          <w:color w:val="222222"/>
          <w:szCs w:val="24"/>
        </w:rPr>
        <w:t>Fraj</w:t>
      </w:r>
      <w:proofErr w:type="spellEnd"/>
      <w:r>
        <w:rPr>
          <w:color w:val="222222"/>
          <w:szCs w:val="24"/>
        </w:rPr>
        <w:t xml:space="preserve">, </w:t>
      </w:r>
      <w:proofErr w:type="spellStart"/>
      <w:r>
        <w:rPr>
          <w:color w:val="222222"/>
          <w:szCs w:val="24"/>
        </w:rPr>
        <w:t>Matute</w:t>
      </w:r>
      <w:proofErr w:type="spellEnd"/>
      <w:r>
        <w:rPr>
          <w:color w:val="222222"/>
          <w:szCs w:val="24"/>
        </w:rPr>
        <w:t xml:space="preserve"> and </w:t>
      </w:r>
      <w:proofErr w:type="spellStart"/>
      <w:r>
        <w:rPr>
          <w:color w:val="222222"/>
          <w:szCs w:val="24"/>
        </w:rPr>
        <w:t>Melero</w:t>
      </w:r>
      <w:proofErr w:type="spellEnd"/>
      <w:r>
        <w:rPr>
          <w:color w:val="222222"/>
          <w:szCs w:val="24"/>
        </w:rPr>
        <w:t>, 2015</w:t>
      </w:r>
      <w:r>
        <w:t>).</w:t>
      </w:r>
    </w:p>
    <w:p w:rsidR="002B6035" w:rsidRDefault="00BE495C">
      <w:pPr>
        <w:pStyle w:val="Corptext"/>
        <w:rPr>
          <w:b/>
          <w:bCs/>
        </w:rPr>
      </w:pPr>
      <w:proofErr w:type="gramStart"/>
      <w:r>
        <w:rPr>
          <w:b/>
          <w:bCs/>
        </w:rPr>
        <w:t>Licensing :</w:t>
      </w:r>
      <w:proofErr w:type="gramEnd"/>
    </w:p>
    <w:p w:rsidR="002B6035" w:rsidRDefault="00BE495C">
      <w:pPr>
        <w:pStyle w:val="Corptext"/>
        <w:rPr>
          <w:b/>
          <w:bCs/>
        </w:rPr>
      </w:pPr>
      <w:r>
        <w:rPr>
          <w:b/>
          <w:bCs/>
        </w:rPr>
        <w:tab/>
      </w:r>
      <w:r>
        <w:t>For the hotel industry there are some licence that is being required to open a hotel, some are mandatory that is to be taken by the hotelier before they start the business (</w:t>
      </w:r>
      <w:r>
        <w:rPr>
          <w:szCs w:val="24"/>
        </w:rPr>
        <w:t>What License and Permits You Need for a Food Hospitality Business, 2019)</w:t>
      </w:r>
      <w:r>
        <w:t>. To establish the business entity there is a need to have the major licences and their permits such as to obtain the relevant tax registration numbers that is to be obtained and required the tax registration numbers as it is helpful to acquire the Employer Identification Number, they need to acquire the food service or the safety licence from the relevant state, procure the liquor license if the liquor is being served in that hotel and also if there are having the entertainment than the entertainment and the broadcast licence is also required.</w:t>
      </w:r>
    </w:p>
    <w:p w:rsidR="002B6035" w:rsidRDefault="002B6035">
      <w:pPr>
        <w:pStyle w:val="Corptext"/>
        <w:rPr>
          <w:b/>
          <w:bCs/>
        </w:rPr>
      </w:pPr>
    </w:p>
    <w:p w:rsidR="002B6035" w:rsidRDefault="00BE495C">
      <w:pPr>
        <w:pStyle w:val="Titlu1"/>
      </w:pPr>
      <w:bookmarkStart w:id="7" w:name="__RefHeading__67926_72135506"/>
      <w:bookmarkEnd w:id="7"/>
      <w:r>
        <w:t>CONCLUSION</w:t>
      </w:r>
    </w:p>
    <w:p w:rsidR="002B6035" w:rsidRDefault="00BE495C">
      <w:pPr>
        <w:pStyle w:val="Corptext"/>
      </w:pPr>
      <w:r>
        <w:tab/>
        <w:t>From the above study it is being summarized that this report contains the legal legislative risk that is to be considered by the manager and the employees in the hotel industry (</w:t>
      </w:r>
      <w:proofErr w:type="spellStart"/>
      <w:r>
        <w:rPr>
          <w:color w:val="222222"/>
          <w:szCs w:val="24"/>
        </w:rPr>
        <w:t>Akgunduz</w:t>
      </w:r>
      <w:proofErr w:type="spellEnd"/>
      <w:r>
        <w:rPr>
          <w:color w:val="222222"/>
          <w:szCs w:val="24"/>
        </w:rPr>
        <w:t>, 2015</w:t>
      </w:r>
      <w:r>
        <w:t>).  Areas that the manager and the employees need to consider are food hygiene, health and safety, risk management, data protection etc. as there are being explained in context of the hotel industry need. Areas that the manager and the employees need to consider are food hygiene, health and safety, risk management, data protection etc. as there are being explained in context of the hotel industry need.</w:t>
      </w:r>
    </w:p>
    <w:p w:rsidR="002B6035" w:rsidRDefault="002B6035">
      <w:pPr>
        <w:pStyle w:val="Corptext"/>
      </w:pPr>
    </w:p>
    <w:p w:rsidR="002B6035" w:rsidRDefault="00BE495C">
      <w:pPr>
        <w:pStyle w:val="Titlu1"/>
        <w:pageBreakBefore/>
        <w:rPr>
          <w:u w:val="single"/>
        </w:rPr>
      </w:pPr>
      <w:bookmarkStart w:id="8" w:name="__RefHeading__17091_303544812"/>
      <w:bookmarkStart w:id="9" w:name="__RefHeading___Toc4579472"/>
      <w:bookmarkStart w:id="10" w:name="__RefHeading__120_1613178967"/>
      <w:bookmarkStart w:id="11" w:name="__RefHeading__27146_303544812"/>
      <w:bookmarkStart w:id="12" w:name="__RefHeading__67928_72135506"/>
      <w:bookmarkEnd w:id="8"/>
      <w:bookmarkEnd w:id="9"/>
      <w:bookmarkEnd w:id="10"/>
      <w:bookmarkEnd w:id="11"/>
      <w:bookmarkEnd w:id="12"/>
      <w:r>
        <w:lastRenderedPageBreak/>
        <w:t>REFERENCES</w:t>
      </w:r>
    </w:p>
    <w:p w:rsidR="002B6035" w:rsidRDefault="00BE495C">
      <w:pPr>
        <w:pStyle w:val="WW-Default"/>
        <w:rPr>
          <w:rFonts w:ascii="Time new roman" w:hAnsi="Time new roman" w:cs="Time new roman"/>
        </w:rPr>
      </w:pPr>
      <w:r>
        <w:rPr>
          <w:u w:val="single"/>
        </w:rPr>
        <w:t>Books and Journals</w:t>
      </w:r>
    </w:p>
    <w:p w:rsidR="002B6035" w:rsidRDefault="002B6035">
      <w:pPr>
        <w:pStyle w:val="Corptext"/>
        <w:ind w:left="700" w:hanging="667"/>
        <w:rPr>
          <w:rFonts w:ascii="Time new roman" w:hAnsi="Time new roman" w:cs="Time new roman"/>
        </w:rPr>
      </w:pPr>
    </w:p>
    <w:p w:rsidR="002B6035" w:rsidRDefault="00BE495C">
      <w:pPr>
        <w:pStyle w:val="Corptext"/>
        <w:ind w:left="750" w:hanging="717"/>
        <w:rPr>
          <w:color w:val="222222"/>
          <w:szCs w:val="24"/>
        </w:rPr>
      </w:pPr>
      <w:proofErr w:type="spellStart"/>
      <w:r>
        <w:rPr>
          <w:color w:val="222222"/>
          <w:szCs w:val="24"/>
        </w:rPr>
        <w:t>Akgunduz</w:t>
      </w:r>
      <w:proofErr w:type="spellEnd"/>
      <w:r>
        <w:rPr>
          <w:color w:val="222222"/>
          <w:szCs w:val="24"/>
        </w:rPr>
        <w:t>, Y., 2015. The influence of self-esteem and role stress on job performance in hotel businesses. </w:t>
      </w:r>
      <w:r>
        <w:rPr>
          <w:i/>
          <w:color w:val="222222"/>
          <w:szCs w:val="24"/>
        </w:rPr>
        <w:t>International Journal of Contemporary Hospitality Management.</w:t>
      </w:r>
      <w:r>
        <w:rPr>
          <w:color w:val="222222"/>
          <w:szCs w:val="24"/>
        </w:rPr>
        <w:t> </w:t>
      </w:r>
      <w:r>
        <w:rPr>
          <w:i/>
          <w:color w:val="222222"/>
          <w:szCs w:val="24"/>
        </w:rPr>
        <w:t>27</w:t>
      </w:r>
      <w:r>
        <w:rPr>
          <w:color w:val="222222"/>
          <w:szCs w:val="24"/>
        </w:rPr>
        <w:t>(6). pp.1082-1099.</w:t>
      </w:r>
    </w:p>
    <w:p w:rsidR="002B6035" w:rsidRDefault="00BE495C">
      <w:pPr>
        <w:pStyle w:val="Corptext"/>
        <w:ind w:left="750" w:hanging="717"/>
        <w:rPr>
          <w:color w:val="222222"/>
          <w:szCs w:val="24"/>
        </w:rPr>
      </w:pPr>
      <w:r>
        <w:rPr>
          <w:color w:val="222222"/>
          <w:szCs w:val="24"/>
        </w:rPr>
        <w:t>Al Yousuf, M., Taylor, E. and Taylor, J., 2015. Developing a government strategy to meet international standards of food safety across the hospitality industry. </w:t>
      </w:r>
      <w:r>
        <w:rPr>
          <w:i/>
          <w:color w:val="222222"/>
          <w:szCs w:val="24"/>
        </w:rPr>
        <w:t>Worldwide Hospitality and Tourism Themes</w:t>
      </w:r>
      <w:r>
        <w:rPr>
          <w:color w:val="222222"/>
          <w:szCs w:val="24"/>
        </w:rPr>
        <w:t>, </w:t>
      </w:r>
      <w:r>
        <w:rPr>
          <w:i/>
          <w:color w:val="222222"/>
          <w:szCs w:val="24"/>
        </w:rPr>
        <w:t>7</w:t>
      </w:r>
      <w:r>
        <w:rPr>
          <w:color w:val="222222"/>
          <w:szCs w:val="24"/>
        </w:rPr>
        <w:t>(1), pp.4-16.</w:t>
      </w:r>
    </w:p>
    <w:p w:rsidR="002B6035" w:rsidRDefault="00BE495C">
      <w:pPr>
        <w:pStyle w:val="Corptext"/>
        <w:ind w:left="750" w:hanging="717"/>
        <w:rPr>
          <w:color w:val="222222"/>
          <w:szCs w:val="24"/>
        </w:rPr>
      </w:pPr>
      <w:proofErr w:type="spellStart"/>
      <w:r>
        <w:rPr>
          <w:color w:val="222222"/>
          <w:szCs w:val="24"/>
        </w:rPr>
        <w:t>Fraj</w:t>
      </w:r>
      <w:proofErr w:type="spellEnd"/>
      <w:r>
        <w:rPr>
          <w:color w:val="222222"/>
          <w:szCs w:val="24"/>
        </w:rPr>
        <w:t xml:space="preserve">, E., </w:t>
      </w:r>
      <w:proofErr w:type="spellStart"/>
      <w:r>
        <w:rPr>
          <w:color w:val="222222"/>
          <w:szCs w:val="24"/>
        </w:rPr>
        <w:t>Matute</w:t>
      </w:r>
      <w:proofErr w:type="spellEnd"/>
      <w:r>
        <w:rPr>
          <w:color w:val="222222"/>
          <w:szCs w:val="24"/>
        </w:rPr>
        <w:t xml:space="preserve">, J. and </w:t>
      </w:r>
      <w:proofErr w:type="spellStart"/>
      <w:r>
        <w:rPr>
          <w:color w:val="222222"/>
          <w:szCs w:val="24"/>
        </w:rPr>
        <w:t>Melero</w:t>
      </w:r>
      <w:proofErr w:type="spellEnd"/>
      <w:r>
        <w:rPr>
          <w:color w:val="222222"/>
          <w:szCs w:val="24"/>
        </w:rPr>
        <w:t>, I., 2015. Environmental strategies and organizational competitiveness in the hotel industry: The role of learning and innovation as determinants of environmental success. </w:t>
      </w:r>
      <w:r>
        <w:rPr>
          <w:i/>
          <w:color w:val="222222"/>
          <w:szCs w:val="24"/>
        </w:rPr>
        <w:t>Tourism Management.</w:t>
      </w:r>
      <w:r>
        <w:rPr>
          <w:color w:val="222222"/>
          <w:szCs w:val="24"/>
        </w:rPr>
        <w:t> </w:t>
      </w:r>
      <w:r>
        <w:rPr>
          <w:i/>
          <w:color w:val="222222"/>
          <w:szCs w:val="24"/>
        </w:rPr>
        <w:t>46.</w:t>
      </w:r>
      <w:r>
        <w:rPr>
          <w:color w:val="222222"/>
          <w:szCs w:val="24"/>
        </w:rPr>
        <w:t xml:space="preserve"> pp.30-42.</w:t>
      </w:r>
    </w:p>
    <w:p w:rsidR="002B6035" w:rsidRDefault="00BE495C">
      <w:pPr>
        <w:pStyle w:val="Corptext"/>
        <w:ind w:left="750" w:hanging="717"/>
        <w:rPr>
          <w:color w:val="222222"/>
          <w:szCs w:val="24"/>
        </w:rPr>
      </w:pPr>
      <w:r>
        <w:rPr>
          <w:color w:val="222222"/>
          <w:szCs w:val="24"/>
        </w:rPr>
        <w:t>Rogers, T. and Davidson, R., 2015. </w:t>
      </w:r>
      <w:r>
        <w:rPr>
          <w:i/>
          <w:color w:val="222222"/>
          <w:szCs w:val="24"/>
        </w:rPr>
        <w:t>Marketing destinations and venues for conferences, conventions and business events</w:t>
      </w:r>
      <w:r>
        <w:rPr>
          <w:color w:val="222222"/>
          <w:szCs w:val="24"/>
        </w:rPr>
        <w:t>. Routledge.</w:t>
      </w:r>
    </w:p>
    <w:p w:rsidR="002B6035" w:rsidRDefault="00BE495C">
      <w:pPr>
        <w:pStyle w:val="Corptext"/>
        <w:ind w:left="750" w:hanging="717"/>
      </w:pPr>
      <w:proofErr w:type="spellStart"/>
      <w:r>
        <w:rPr>
          <w:color w:val="222222"/>
          <w:szCs w:val="24"/>
        </w:rPr>
        <w:t>Karatepe</w:t>
      </w:r>
      <w:proofErr w:type="spellEnd"/>
      <w:r>
        <w:rPr>
          <w:color w:val="222222"/>
          <w:szCs w:val="24"/>
        </w:rPr>
        <w:t xml:space="preserve">, O.M. and </w:t>
      </w:r>
      <w:proofErr w:type="spellStart"/>
      <w:r>
        <w:rPr>
          <w:color w:val="222222"/>
          <w:szCs w:val="24"/>
        </w:rPr>
        <w:t>Karadas</w:t>
      </w:r>
      <w:proofErr w:type="spellEnd"/>
      <w:r>
        <w:rPr>
          <w:color w:val="222222"/>
          <w:szCs w:val="24"/>
        </w:rPr>
        <w:t>, G., 2015. Do psychological capital and work engagement foster frontline employees’ satisfaction? A study in the hotel industry. </w:t>
      </w:r>
      <w:r>
        <w:rPr>
          <w:i/>
          <w:color w:val="222222"/>
          <w:szCs w:val="24"/>
        </w:rPr>
        <w:t>International Journal of Contemporary Hospitality Management</w:t>
      </w:r>
      <w:r>
        <w:rPr>
          <w:color w:val="222222"/>
          <w:szCs w:val="24"/>
        </w:rPr>
        <w:t>.</w:t>
      </w:r>
      <w:r>
        <w:rPr>
          <w:i/>
          <w:color w:val="222222"/>
          <w:szCs w:val="24"/>
        </w:rPr>
        <w:t>27</w:t>
      </w:r>
      <w:r>
        <w:rPr>
          <w:color w:val="222222"/>
          <w:szCs w:val="24"/>
        </w:rPr>
        <w:t>(6). pp.1254-1278.</w:t>
      </w:r>
    </w:p>
    <w:p w:rsidR="002B6035" w:rsidRDefault="002B6035">
      <w:pPr>
        <w:pStyle w:val="WW-Default"/>
      </w:pPr>
    </w:p>
    <w:p w:rsidR="002B6035" w:rsidRDefault="00BE495C">
      <w:pPr>
        <w:pStyle w:val="Corptext"/>
        <w:rPr>
          <w:szCs w:val="24"/>
        </w:rPr>
      </w:pPr>
      <w:r>
        <w:rPr>
          <w:u w:val="single"/>
        </w:rPr>
        <w:t>Online</w:t>
      </w:r>
    </w:p>
    <w:p w:rsidR="002B6035" w:rsidRDefault="00BE495C">
      <w:pPr>
        <w:pStyle w:val="Corptext"/>
      </w:pPr>
      <w:r>
        <w:rPr>
          <w:szCs w:val="24"/>
        </w:rPr>
        <w:t xml:space="preserve">What License and Permits You Need for a Food Hospitality Business. 2019. </w:t>
      </w:r>
      <w:r>
        <w:t>[Online]. Available through. &lt;https://www.nolo.com/legal-encyclopedia/what-license-permits-you-need-food-hospitality-business.html&gt;.</w:t>
      </w:r>
    </w:p>
    <w:p w:rsidR="002B6035" w:rsidRDefault="002B6035">
      <w:pPr>
        <w:pStyle w:val="WW-Default"/>
      </w:pPr>
    </w:p>
    <w:sectPr w:rsidR="002B6035">
      <w:footerReference w:type="default" r:id="rId13"/>
      <w:pgSz w:w="12240" w:h="15840"/>
      <w:pgMar w:top="1440" w:right="1440" w:bottom="1440" w:left="1440" w:header="708" w:footer="720" w:gutter="0"/>
      <w:pgNumType w:start="1"/>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D0E01" w:rsidRDefault="009D0E01">
      <w:r>
        <w:separator/>
      </w:r>
    </w:p>
  </w:endnote>
  <w:endnote w:type="continuationSeparator" w:id="0">
    <w:p w:rsidR="009D0E01" w:rsidRDefault="009D0E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inos">
    <w:altName w:val="Yu Gothic"/>
    <w:charset w:val="80"/>
    <w:family w:val="roman"/>
    <w:pitch w:val="variable"/>
  </w:font>
  <w:font w:name="Droid Sans Fallback">
    <w:charset w:val="80"/>
    <w:family w:val="auto"/>
    <w:pitch w:val="variable"/>
  </w:font>
  <w:font w:name="DejaVu Sans">
    <w:altName w:val="MS Mincho"/>
    <w:charset w:val="80"/>
    <w:family w:val="auto"/>
    <w:pitch w:val="variable"/>
  </w:font>
  <w:font w:name="Arial">
    <w:panose1 w:val="020B0604020202020204"/>
    <w:charset w:val="00"/>
    <w:family w:val="swiss"/>
    <w:pitch w:val="variable"/>
    <w:sig w:usb0="E0002AFF" w:usb1="C0007843" w:usb2="00000009" w:usb3="00000000" w:csb0="000001FF" w:csb1="00000000"/>
  </w:font>
  <w:font w:name="Droid Sans">
    <w:altName w:val="MS Mincho"/>
    <w:charset w:val="80"/>
    <w:family w:val="auto"/>
    <w:pitch w:val="variable"/>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open sansregular">
    <w:altName w:val="MS Mincho"/>
    <w:charset w:val="80"/>
    <w:family w:val="auto"/>
    <w:pitch w:val="default"/>
  </w:font>
  <w:font w:name="Time new roman">
    <w:altName w:val="Yu Gothic"/>
    <w:charset w:val="80"/>
    <w:family w:val="auto"/>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E495C" w:rsidRDefault="00BE495C">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E495C" w:rsidRDefault="00BE495C">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E495C" w:rsidRDefault="00BE495C">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B6035" w:rsidRDefault="00BE495C">
    <w:pPr>
      <w:pStyle w:val="Subsol"/>
      <w:jc w:val="center"/>
    </w:pPr>
    <w:r>
      <w:fldChar w:fldCharType="begin"/>
    </w:r>
    <w:r>
      <w:instrText xml:space="preserve"> PAGE </w:instrText>
    </w:r>
    <w:r>
      <w:fldChar w:fldCharType="separate"/>
    </w:r>
    <w:r>
      <w:t>5</w:t>
    </w:r>
    <w:r>
      <w:fldChar w:fldCharType="end"/>
    </w:r>
  </w:p>
  <w:p w:rsidR="002B6035" w:rsidRDefault="002B603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D0E01" w:rsidRDefault="009D0E01">
      <w:r>
        <w:separator/>
      </w:r>
    </w:p>
  </w:footnote>
  <w:footnote w:type="continuationSeparator" w:id="0">
    <w:p w:rsidR="009D0E01" w:rsidRDefault="009D0E0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E495C" w:rsidRDefault="00BE495C">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E495C" w:rsidRDefault="00BE495C">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E495C" w:rsidRDefault="00BE495C">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pStyle w:val="Titlu3"/>
      <w:suff w:val="nothing"/>
      <w:lvlText w:val=""/>
      <w:lvlJc w:val="left"/>
      <w:pPr>
        <w:tabs>
          <w:tab w:val="num" w:pos="0"/>
        </w:tabs>
        <w:ind w:left="720" w:hanging="720"/>
      </w:pPr>
    </w:lvl>
    <w:lvl w:ilvl="3">
      <w:start w:val="1"/>
      <w:numFmt w:val="none"/>
      <w:pStyle w:val="Titlu4"/>
      <w:suff w:val="nothing"/>
      <w:lvlText w:val=""/>
      <w:lvlJc w:val="left"/>
      <w:pPr>
        <w:tabs>
          <w:tab w:val="num" w:pos="0"/>
        </w:tabs>
        <w:ind w:left="864" w:hanging="864"/>
      </w:pPr>
    </w:lvl>
    <w:lvl w:ilvl="4">
      <w:start w:val="1"/>
      <w:numFmt w:val="none"/>
      <w:pStyle w:val="Titlu5"/>
      <w:suff w:val="nothing"/>
      <w:lvlText w:val=""/>
      <w:lvlJc w:val="left"/>
      <w:pPr>
        <w:tabs>
          <w:tab w:val="num" w:pos="0"/>
        </w:tabs>
        <w:ind w:left="1008" w:hanging="1008"/>
      </w:pPr>
    </w:lvl>
    <w:lvl w:ilvl="5">
      <w:start w:val="1"/>
      <w:numFmt w:val="none"/>
      <w:pStyle w:val="Titlu6"/>
      <w:suff w:val="nothing"/>
      <w:lvlText w:val=""/>
      <w:lvlJc w:val="left"/>
      <w:pPr>
        <w:tabs>
          <w:tab w:val="num" w:pos="0"/>
        </w:tabs>
        <w:ind w:left="1152" w:hanging="1152"/>
      </w:pPr>
    </w:lvl>
    <w:lvl w:ilvl="6">
      <w:start w:val="1"/>
      <w:numFmt w:val="none"/>
      <w:pStyle w:val="Titlu7"/>
      <w:suff w:val="nothing"/>
      <w:lvlText w:val=""/>
      <w:lvlJc w:val="left"/>
      <w:pPr>
        <w:tabs>
          <w:tab w:val="num" w:pos="0"/>
        </w:tabs>
        <w:ind w:left="1296" w:hanging="1296"/>
      </w:pPr>
    </w:lvl>
    <w:lvl w:ilvl="7">
      <w:start w:val="1"/>
      <w:numFmt w:val="none"/>
      <w:pStyle w:val="Titlu8"/>
      <w:suff w:val="nothing"/>
      <w:lvlText w:val=""/>
      <w:lvlJc w:val="left"/>
      <w:pPr>
        <w:tabs>
          <w:tab w:val="num" w:pos="0"/>
        </w:tabs>
        <w:ind w:left="1440" w:hanging="1440"/>
      </w:pPr>
    </w:lvl>
    <w:lvl w:ilvl="8">
      <w:start w:val="1"/>
      <w:numFmt w:val="none"/>
      <w:pStyle w:val="Titlu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Symbol" w:hint="default"/>
      </w:rPr>
    </w:lvl>
    <w:lvl w:ilvl="1">
      <w:start w:val="1"/>
      <w:numFmt w:val="none"/>
      <w:suff w:val="nothing"/>
      <w:lvlText w:val=""/>
      <w:lvlJc w:val="left"/>
      <w:pPr>
        <w:tabs>
          <w:tab w:val="num" w:pos="0"/>
        </w:tabs>
        <w:ind w:left="576" w:hanging="576"/>
      </w:pPr>
      <w:rPr>
        <w:rFonts w:ascii="Courier New" w:hAnsi="Courier New" w:cs="Courier New" w:hint="default"/>
      </w:rPr>
    </w:lvl>
    <w:lvl w:ilvl="2">
      <w:start w:val="1"/>
      <w:numFmt w:val="none"/>
      <w:suff w:val="nothing"/>
      <w:lvlText w:val=""/>
      <w:lvlJc w:val="left"/>
      <w:pPr>
        <w:tabs>
          <w:tab w:val="num" w:pos="0"/>
        </w:tabs>
        <w:ind w:left="720" w:hanging="720"/>
      </w:pPr>
      <w:rPr>
        <w:rFonts w:ascii="Wingdings" w:hAnsi="Wingdings" w:cs="Wingdings" w:hint="default"/>
      </w:r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95C"/>
    <w:rsid w:val="002B6035"/>
    <w:rsid w:val="00343B29"/>
    <w:rsid w:val="009D0E01"/>
    <w:rsid w:val="00BE495C"/>
    <w:rsid w:val="00F86D2D"/>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4FB24FD4"/>
  <w15:chartTrackingRefBased/>
  <w15:docId w15:val="{EFE979EC-4A76-3748-8D08-9BD2B7548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suppressAutoHyphens/>
    </w:pPr>
    <w:rPr>
      <w:rFonts w:ascii="Tinos" w:eastAsia="Droid Sans Fallback" w:hAnsi="Tinos" w:cs="DejaVu Sans"/>
      <w:sz w:val="24"/>
      <w:szCs w:val="24"/>
      <w:lang w:val="en-GB" w:eastAsia="hi-IN" w:bidi="hi-IN"/>
    </w:rPr>
  </w:style>
  <w:style w:type="paragraph" w:styleId="Titlu1">
    <w:name w:val="heading 1"/>
    <w:basedOn w:val="WW-Default"/>
    <w:next w:val="WW-Default"/>
    <w:qFormat/>
    <w:pPr>
      <w:keepNext/>
      <w:keepLines/>
      <w:numPr>
        <w:numId w:val="1"/>
      </w:numPr>
      <w:outlineLvl w:val="0"/>
    </w:pPr>
    <w:rPr>
      <w:rFonts w:eastAsia="Times New Roman"/>
      <w:b/>
      <w:bCs/>
      <w:color w:val="000000"/>
      <w:sz w:val="28"/>
      <w:szCs w:val="28"/>
    </w:rPr>
  </w:style>
  <w:style w:type="paragraph" w:styleId="Titlu2">
    <w:name w:val="heading 2"/>
    <w:basedOn w:val="WW-Default"/>
    <w:next w:val="WW-Default"/>
    <w:qFormat/>
    <w:pPr>
      <w:keepNext/>
      <w:keepLines/>
      <w:numPr>
        <w:ilvl w:val="1"/>
        <w:numId w:val="1"/>
      </w:numPr>
      <w:outlineLvl w:val="1"/>
    </w:pPr>
    <w:rPr>
      <w:rFonts w:eastAsia="Times New Roman"/>
      <w:bCs/>
      <w:color w:val="000000"/>
      <w:szCs w:val="26"/>
      <w:u w:val="single"/>
    </w:rPr>
  </w:style>
  <w:style w:type="paragraph" w:styleId="Titlu3">
    <w:name w:val="heading 3"/>
    <w:basedOn w:val="Heading"/>
    <w:next w:val="Corptext"/>
    <w:qFormat/>
    <w:pPr>
      <w:numPr>
        <w:ilvl w:val="2"/>
        <w:numId w:val="1"/>
      </w:numPr>
      <w:outlineLvl w:val="2"/>
    </w:pPr>
    <w:rPr>
      <w:b/>
      <w:bCs/>
    </w:rPr>
  </w:style>
  <w:style w:type="paragraph" w:styleId="Titlu4">
    <w:name w:val="heading 4"/>
    <w:basedOn w:val="Heading"/>
    <w:next w:val="Corptext"/>
    <w:qFormat/>
    <w:pPr>
      <w:numPr>
        <w:ilvl w:val="3"/>
        <w:numId w:val="1"/>
      </w:numPr>
      <w:outlineLvl w:val="3"/>
    </w:pPr>
    <w:rPr>
      <w:b/>
      <w:bCs/>
      <w:i/>
      <w:iCs/>
      <w:sz w:val="24"/>
      <w:szCs w:val="24"/>
    </w:rPr>
  </w:style>
  <w:style w:type="paragraph" w:styleId="Titlu5">
    <w:name w:val="heading 5"/>
    <w:basedOn w:val="Heading"/>
    <w:next w:val="Corptext"/>
    <w:qFormat/>
    <w:pPr>
      <w:numPr>
        <w:ilvl w:val="4"/>
        <w:numId w:val="1"/>
      </w:numPr>
      <w:outlineLvl w:val="4"/>
    </w:pPr>
    <w:rPr>
      <w:b/>
      <w:bCs/>
      <w:sz w:val="24"/>
      <w:szCs w:val="24"/>
    </w:rPr>
  </w:style>
  <w:style w:type="paragraph" w:styleId="Titlu6">
    <w:name w:val="heading 6"/>
    <w:basedOn w:val="Heading"/>
    <w:next w:val="Corptext"/>
    <w:qFormat/>
    <w:pPr>
      <w:numPr>
        <w:ilvl w:val="5"/>
        <w:numId w:val="1"/>
      </w:numPr>
      <w:outlineLvl w:val="5"/>
    </w:pPr>
    <w:rPr>
      <w:b/>
      <w:bCs/>
      <w:sz w:val="21"/>
      <w:szCs w:val="21"/>
    </w:rPr>
  </w:style>
  <w:style w:type="paragraph" w:styleId="Titlu7">
    <w:name w:val="heading 7"/>
    <w:basedOn w:val="Heading"/>
    <w:next w:val="Corptext"/>
    <w:qFormat/>
    <w:pPr>
      <w:numPr>
        <w:ilvl w:val="6"/>
        <w:numId w:val="1"/>
      </w:numPr>
      <w:outlineLvl w:val="6"/>
    </w:pPr>
    <w:rPr>
      <w:b/>
      <w:bCs/>
      <w:sz w:val="21"/>
      <w:szCs w:val="21"/>
    </w:rPr>
  </w:style>
  <w:style w:type="paragraph" w:styleId="Titlu8">
    <w:name w:val="heading 8"/>
    <w:basedOn w:val="Heading"/>
    <w:next w:val="Corptext"/>
    <w:qFormat/>
    <w:pPr>
      <w:numPr>
        <w:ilvl w:val="7"/>
        <w:numId w:val="1"/>
      </w:numPr>
      <w:outlineLvl w:val="7"/>
    </w:pPr>
    <w:rPr>
      <w:b/>
      <w:bCs/>
      <w:sz w:val="21"/>
      <w:szCs w:val="21"/>
    </w:rPr>
  </w:style>
  <w:style w:type="paragraph" w:styleId="Titlu9">
    <w:name w:val="heading 9"/>
    <w:basedOn w:val="Heading"/>
    <w:next w:val="Corptext"/>
    <w:qFormat/>
    <w:pPr>
      <w:numPr>
        <w:ilvl w:val="8"/>
        <w:numId w:val="1"/>
      </w:numPr>
      <w:outlineLvl w:val="8"/>
    </w:pPr>
    <w:rPr>
      <w:b/>
      <w:bCs/>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Symbol" w:hint="default"/>
    </w:rPr>
  </w:style>
  <w:style w:type="character" w:customStyle="1" w:styleId="WW8Num2z1">
    <w:name w:val="WW8Num2z1"/>
    <w:rPr>
      <w:rFonts w:ascii="Courier New" w:hAnsi="Courier New" w:cs="Courier New" w:hint="default"/>
    </w:rPr>
  </w:style>
  <w:style w:type="character" w:customStyle="1" w:styleId="WW8Num2z2">
    <w:name w:val="WW8Num2z2"/>
    <w:rPr>
      <w:rFonts w:ascii="Wingdings" w:hAnsi="Wingdings" w:cs="Wingdings" w:hint="default"/>
    </w:rPr>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Fontdeparagrafimplicit1">
    <w:name w:val="Font de paragraf implicit1"/>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FF"/>
      <w:u w:val="single"/>
    </w:rPr>
  </w:style>
  <w:style w:type="character" w:customStyle="1" w:styleId="IndexLink">
    <w:name w:val="Index Link"/>
  </w:style>
  <w:style w:type="character" w:customStyle="1" w:styleId="NumberingSymbols">
    <w:name w:val="Numbering Symbols"/>
  </w:style>
  <w:style w:type="paragraph" w:customStyle="1" w:styleId="Heading">
    <w:name w:val="Heading"/>
    <w:basedOn w:val="WW-Default"/>
    <w:next w:val="Corptext"/>
    <w:pPr>
      <w:keepNext/>
      <w:spacing w:before="240" w:after="120"/>
    </w:pPr>
    <w:rPr>
      <w:rFonts w:ascii="Arial" w:eastAsia="Droid Sans" w:hAnsi="Arial" w:cs="DejaVu Sans"/>
      <w:sz w:val="28"/>
      <w:szCs w:val="28"/>
    </w:rPr>
  </w:style>
  <w:style w:type="paragraph" w:styleId="Corptext">
    <w:name w:val="Body Text"/>
    <w:basedOn w:val="WW-Default"/>
    <w:rPr>
      <w:color w:val="000000"/>
    </w:rPr>
  </w:style>
  <w:style w:type="paragraph" w:styleId="List">
    <w:name w:val="List"/>
    <w:basedOn w:val="Corptext"/>
    <w:rPr>
      <w:rFonts w:cs="DejaVu Sans"/>
    </w:rPr>
  </w:style>
  <w:style w:type="paragraph" w:customStyle="1" w:styleId="Legend1">
    <w:name w:val="Legendă1"/>
    <w:basedOn w:val="WW-Default"/>
    <w:pPr>
      <w:suppressLineNumbers/>
      <w:spacing w:before="120" w:after="120"/>
    </w:pPr>
    <w:rPr>
      <w:rFonts w:cs="DejaVu Sans"/>
      <w:i/>
      <w:iCs/>
      <w:szCs w:val="24"/>
    </w:rPr>
  </w:style>
  <w:style w:type="paragraph" w:customStyle="1" w:styleId="Index">
    <w:name w:val="Index"/>
    <w:basedOn w:val="WW-Default"/>
    <w:pPr>
      <w:suppressLineNumbers/>
    </w:pPr>
    <w:rPr>
      <w:rFonts w:cs="DejaVu Sans"/>
    </w:rPr>
  </w:style>
  <w:style w:type="paragraph" w:customStyle="1" w:styleId="WW-Default">
    <w:name w:val="WW-Default"/>
    <w:pPr>
      <w:suppressAutoHyphens/>
      <w:spacing w:line="360" w:lineRule="auto"/>
      <w:jc w:val="both"/>
    </w:pPr>
    <w:rPr>
      <w:rFonts w:eastAsia="Calibri"/>
      <w:sz w:val="24"/>
      <w:szCs w:val="22"/>
      <w:lang w:val="en-GB" w:eastAsia="ar-SA"/>
    </w:rPr>
  </w:style>
  <w:style w:type="paragraph" w:styleId="Antet">
    <w:name w:val="header"/>
    <w:basedOn w:val="WW-Default"/>
    <w:pPr>
      <w:tabs>
        <w:tab w:val="center" w:pos="4680"/>
        <w:tab w:val="right" w:pos="9360"/>
      </w:tabs>
      <w:spacing w:line="240" w:lineRule="auto"/>
    </w:pPr>
  </w:style>
  <w:style w:type="paragraph" w:styleId="Subsol">
    <w:name w:val="footer"/>
    <w:basedOn w:val="WW-Default"/>
    <w:pPr>
      <w:tabs>
        <w:tab w:val="center" w:pos="4680"/>
        <w:tab w:val="right" w:pos="9360"/>
      </w:tabs>
      <w:spacing w:line="240" w:lineRule="auto"/>
    </w:pPr>
  </w:style>
  <w:style w:type="paragraph" w:customStyle="1" w:styleId="Titlucuprins1">
    <w:name w:val="Titlu cuprins1"/>
    <w:basedOn w:val="Titlu1"/>
    <w:next w:val="WW-Default"/>
    <w:pPr>
      <w:numPr>
        <w:numId w:val="0"/>
      </w:numPr>
      <w:suppressAutoHyphens w:val="0"/>
      <w:spacing w:before="480" w:line="276" w:lineRule="auto"/>
      <w:jc w:val="left"/>
    </w:pPr>
    <w:rPr>
      <w:rFonts w:ascii="Cambria" w:hAnsi="Cambria"/>
      <w:color w:val="365F91"/>
      <w:lang w:val="en-US"/>
    </w:rPr>
  </w:style>
  <w:style w:type="paragraph" w:styleId="Cuprins1">
    <w:name w:val="toc 1"/>
    <w:basedOn w:val="WW-Default"/>
    <w:next w:val="WW-Default"/>
  </w:style>
  <w:style w:type="paragraph" w:styleId="Cuprins2">
    <w:name w:val="toc 2"/>
    <w:basedOn w:val="WW-Default"/>
    <w:next w:val="WW-Default"/>
    <w:pPr>
      <w:ind w:left="240"/>
    </w:pPr>
  </w:style>
  <w:style w:type="paragraph" w:styleId="Cuprins3">
    <w:name w:val="toc 3"/>
    <w:basedOn w:val="Index"/>
    <w:pPr>
      <w:tabs>
        <w:tab w:val="right" w:leader="dot" w:pos="9072"/>
      </w:tabs>
      <w:ind w:left="566"/>
    </w:pPr>
  </w:style>
  <w:style w:type="paragraph" w:styleId="Cuprins4">
    <w:name w:val="toc 4"/>
    <w:basedOn w:val="Index"/>
    <w:pPr>
      <w:tabs>
        <w:tab w:val="right" w:leader="dot" w:pos="8789"/>
      </w:tabs>
      <w:ind w:left="849"/>
    </w:pPr>
  </w:style>
  <w:style w:type="paragraph" w:styleId="Cuprins5">
    <w:name w:val="toc 5"/>
    <w:basedOn w:val="Index"/>
    <w:pPr>
      <w:tabs>
        <w:tab w:val="right" w:leader="dot" w:pos="8506"/>
      </w:tabs>
      <w:ind w:left="1132"/>
    </w:pPr>
  </w:style>
  <w:style w:type="paragraph" w:styleId="Cuprins6">
    <w:name w:val="toc 6"/>
    <w:basedOn w:val="Index"/>
    <w:pPr>
      <w:tabs>
        <w:tab w:val="right" w:leader="dot" w:pos="8223"/>
      </w:tabs>
      <w:ind w:left="1415"/>
    </w:pPr>
  </w:style>
  <w:style w:type="paragraph" w:styleId="Cuprins7">
    <w:name w:val="toc 7"/>
    <w:basedOn w:val="Index"/>
    <w:pPr>
      <w:tabs>
        <w:tab w:val="right" w:leader="dot" w:pos="7940"/>
      </w:tabs>
      <w:ind w:left="1698"/>
    </w:pPr>
  </w:style>
  <w:style w:type="paragraph" w:styleId="Cuprins8">
    <w:name w:val="toc 8"/>
    <w:basedOn w:val="Index"/>
    <w:pPr>
      <w:tabs>
        <w:tab w:val="right" w:leader="dot" w:pos="7657"/>
      </w:tabs>
      <w:ind w:left="1981"/>
    </w:pPr>
  </w:style>
  <w:style w:type="paragraph" w:styleId="Cuprins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NEWARAContentBulletList">
    <w:name w:val="NEW ARA Content Bullet List"/>
    <w:basedOn w:val="WW-Default"/>
    <w:pPr>
      <w:spacing w:before="120" w:after="120"/>
    </w:pPr>
    <w:rPr>
      <w:rFonts w:cs="Arial"/>
    </w:rPr>
  </w:style>
  <w:style w:type="paragraph" w:customStyle="1" w:styleId="Illustration">
    <w:name w:val="Illustration"/>
    <w:basedOn w:val="Legend1"/>
  </w:style>
  <w:style w:type="paragraph" w:customStyle="1" w:styleId="Framecontents">
    <w:name w:val="Frame contents"/>
    <w:basedOn w:val="Corptext"/>
  </w:style>
  <w:style w:type="paragraph" w:customStyle="1" w:styleId="Heading10">
    <w:name w:val="Heading 10"/>
    <w:basedOn w:val="Heading"/>
    <w:next w:val="Corptext"/>
    <w:pPr>
      <w:numPr>
        <w:numId w:val="2"/>
      </w:numPr>
    </w:pPr>
    <w:rPr>
      <w:b/>
      <w:bCs/>
      <w:sz w:val="21"/>
      <w:szCs w:val="21"/>
    </w:rPr>
  </w:style>
  <w:style w:type="paragraph" w:customStyle="1" w:styleId="Frspaiere1">
    <w:name w:val="Fără spațiere1"/>
    <w:pPr>
      <w:suppressAutoHyphens/>
      <w:spacing w:line="100" w:lineRule="atLeast"/>
    </w:pPr>
    <w:rPr>
      <w:rFonts w:ascii="Calibri" w:eastAsia="Calibri" w:hAnsi="Calibri"/>
      <w:sz w:val="24"/>
      <w:szCs w:val="24"/>
      <w:lang w:val="en-GB" w:eastAsia="hi-IN" w:bidi="hi-IN"/>
    </w:rPr>
  </w:style>
  <w:style w:type="paragraph" w:customStyle="1" w:styleId="Listparagraf1">
    <w:name w:val="Listă paragraf1"/>
    <w:basedOn w:val="Normal"/>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56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1689</Words>
  <Characters>9628</Characters>
  <Application>Microsoft Office Word</Application>
  <DocSecurity>0</DocSecurity>
  <Lines>80</Lines>
  <Paragraphs>22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11295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DanaCristea</cp:lastModifiedBy>
  <cp:revision>2</cp:revision>
  <cp:lastPrinted>1900-01-01T00:00:00Z</cp:lastPrinted>
  <dcterms:created xsi:type="dcterms:W3CDTF">2019-07-31T21:20:00Z</dcterms:created>
  <dcterms:modified xsi:type="dcterms:W3CDTF">2019-07-31T21:20:00Z</dcterms:modified>
</cp:coreProperties>
</file>