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Arial"/>
        </w:rPr>
        <w:id w:val="1972092498"/>
        <w:docPartObj>
          <w:docPartGallery w:val="Cover Pages"/>
          <w:docPartUnique/>
        </w:docPartObj>
      </w:sdtPr>
      <w:sdtEndPr>
        <w:rPr>
          <w:bCs/>
        </w:rPr>
      </w:sdtEndPr>
      <w:sdtContent>
        <w:p w14:paraId="29B0B95A" w14:textId="4417DE27" w:rsidR="00333266" w:rsidRPr="00671072" w:rsidRDefault="00333266" w:rsidP="00671072">
          <w:pPr>
            <w:spacing w:line="360" w:lineRule="auto"/>
            <w:rPr>
              <w:rFonts w:cs="Arial"/>
            </w:rPr>
          </w:pPr>
          <w:r w:rsidRPr="00671072">
            <w:rPr>
              <w:rFonts w:cs="Arial"/>
              <w:noProof/>
            </w:rPr>
            <mc:AlternateContent>
              <mc:Choice Requires="wpg">
                <w:drawing>
                  <wp:anchor distT="0" distB="0" distL="114300" distR="114300" simplePos="0" relativeHeight="251670016" behindDoc="0" locked="0" layoutInCell="1" allowOverlap="1" wp14:anchorId="7BC3798C" wp14:editId="151AF77C">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0EB96B7" id="Group 157" o:spid="_x0000_s1026" style="position:absolute;margin-left:0;margin-top:0;width:8in;height:95.7pt;z-index:25167001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r w:rsidRPr="00671072">
            <w:rPr>
              <w:rFonts w:cs="Arial"/>
              <w:noProof/>
            </w:rPr>
            <mc:AlternateContent>
              <mc:Choice Requires="wps">
                <w:drawing>
                  <wp:anchor distT="0" distB="0" distL="114300" distR="114300" simplePos="0" relativeHeight="251651584" behindDoc="0" locked="0" layoutInCell="1" allowOverlap="1" wp14:anchorId="7745824A" wp14:editId="62B25336">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67E6A2" w14:textId="5E2E20BD" w:rsidR="004B7C71" w:rsidRPr="004B7C71" w:rsidRDefault="004B7C71" w:rsidP="004B7C71">
                                <w:pPr>
                                  <w:jc w:val="right"/>
                                  <w:rPr>
                                    <w:rFonts w:cs="Arial"/>
                                    <w:bCs/>
                                  </w:rPr>
                                </w:pPr>
                                <w:r w:rsidRPr="004B7C71">
                                  <w:rPr>
                                    <w:rFonts w:cs="Arial"/>
                                    <w:bCs/>
                                  </w:rPr>
                                  <w:t>A Strategic Change Plan</w:t>
                                </w:r>
                                <w:r w:rsidR="00C70642">
                                  <w:rPr>
                                    <w:rFonts w:cs="Arial"/>
                                    <w:bCs/>
                                  </w:rPr>
                                  <w:t xml:space="preserve"> JRK</w:t>
                                </w:r>
                              </w:p>
                              <w:p w14:paraId="0207BDE8" w14:textId="77777777" w:rsidR="004B7C71" w:rsidRPr="004B7C71" w:rsidRDefault="004B7C71" w:rsidP="004B7C71">
                                <w:pPr>
                                  <w:jc w:val="right"/>
                                  <w:rPr>
                                    <w:rFonts w:cs="Arial"/>
                                    <w:bCs/>
                                  </w:rPr>
                                </w:pPr>
                                <w:r w:rsidRPr="004B7C71">
                                  <w:rPr>
                                    <w:rFonts w:cs="Arial"/>
                                    <w:bCs/>
                                  </w:rPr>
                                  <w:t>Student Name: Shernice Abrahams</w:t>
                                </w:r>
                              </w:p>
                              <w:p w14:paraId="7E0D13B7" w14:textId="77777777" w:rsidR="004B7C71" w:rsidRPr="004B7C71" w:rsidRDefault="004B7C71" w:rsidP="004B7C71">
                                <w:pPr>
                                  <w:jc w:val="right"/>
                                  <w:rPr>
                                    <w:rFonts w:cs="Arial"/>
                                    <w:bCs/>
                                  </w:rPr>
                                </w:pPr>
                                <w:r w:rsidRPr="004B7C71">
                                  <w:rPr>
                                    <w:rFonts w:cs="Arial"/>
                                    <w:bCs/>
                                  </w:rPr>
                                  <w:t>Student ID: 2321994</w:t>
                                </w:r>
                              </w:p>
                              <w:p w14:paraId="56BA5AA7" w14:textId="77777777" w:rsidR="004B7C71" w:rsidRPr="004B7C71" w:rsidRDefault="004B7C71" w:rsidP="004B7C71">
                                <w:pPr>
                                  <w:jc w:val="right"/>
                                  <w:rPr>
                                    <w:rFonts w:cs="Arial"/>
                                    <w:bCs/>
                                  </w:rPr>
                                </w:pPr>
                                <w:r w:rsidRPr="004B7C71">
                                  <w:rPr>
                                    <w:rFonts w:cs="Arial"/>
                                    <w:bCs/>
                                  </w:rPr>
                                  <w:t>Word Count: 4000</w:t>
                                </w:r>
                              </w:p>
                              <w:p w14:paraId="46349D4C" w14:textId="77777777" w:rsidR="004B7C71" w:rsidRPr="004B7C71" w:rsidRDefault="004B7C71" w:rsidP="004B7C71">
                                <w:pPr>
                                  <w:jc w:val="right"/>
                                  <w:rPr>
                                    <w:rFonts w:cs="Arial"/>
                                    <w:bCs/>
                                  </w:rPr>
                                </w:pPr>
                                <w:r w:rsidRPr="004B7C71">
                                  <w:rPr>
                                    <w:rFonts w:cs="Arial"/>
                                    <w:bCs/>
                                  </w:rPr>
                                  <w:t>BA (Hons) Leadership and Management Skills for the Workplace</w:t>
                                </w:r>
                              </w:p>
                              <w:p w14:paraId="6B834446" w14:textId="77777777" w:rsidR="004B7C71" w:rsidRPr="004B7C71" w:rsidRDefault="004B7C71" w:rsidP="004B7C71">
                                <w:pPr>
                                  <w:jc w:val="right"/>
                                  <w:rPr>
                                    <w:rFonts w:cs="Arial"/>
                                    <w:bCs/>
                                  </w:rPr>
                                </w:pPr>
                                <w:r w:rsidRPr="004B7C71">
                                  <w:rPr>
                                    <w:rFonts w:cs="Arial"/>
                                    <w:bCs/>
                                  </w:rPr>
                                  <w:t>Module: Leading and Implementing Change (LCLM6003)</w:t>
                                </w:r>
                              </w:p>
                              <w:p w14:paraId="25DF1F34" w14:textId="77777777" w:rsidR="004B7C71" w:rsidRPr="004B7C71" w:rsidRDefault="004B7C71" w:rsidP="004B7C71">
                                <w:pPr>
                                  <w:jc w:val="right"/>
                                  <w:rPr>
                                    <w:rFonts w:cs="Arial"/>
                                    <w:bCs/>
                                  </w:rPr>
                                </w:pPr>
                                <w:r w:rsidRPr="004B7C71">
                                  <w:rPr>
                                    <w:rFonts w:cs="Arial"/>
                                    <w:bCs/>
                                  </w:rPr>
                                  <w:t>Submission Date: 27/07/2026</w:t>
                                </w:r>
                              </w:p>
                              <w:p w14:paraId="5D678567" w14:textId="7BBCC569" w:rsidR="00333266" w:rsidRDefault="004B7C71" w:rsidP="004B7C71">
                                <w:pPr>
                                  <w:jc w:val="right"/>
                                  <w:rPr>
                                    <w:smallCaps/>
                                    <w:color w:val="404040" w:themeColor="text1" w:themeTint="BF"/>
                                    <w:sz w:val="36"/>
                                    <w:szCs w:val="36"/>
                                  </w:rPr>
                                </w:pPr>
                                <w:r w:rsidRPr="004B7C71">
                                  <w:rPr>
                                    <w:rFonts w:cs="Arial"/>
                                    <w:bCs/>
                                  </w:rPr>
                                  <w:t>Lecturer: Taonga Kaonga Sobere-Snithers</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7745824A" id="_x0000_t202" coordsize="21600,21600" o:spt="202" path="m,l,21600r21600,l21600,xe">
                    <v:stroke joinstyle="miter"/>
                    <v:path gradientshapeok="t" o:connecttype="rect"/>
                  </v:shapetype>
                  <v:shape id="Text Box 163" o:spid="_x0000_s1026" type="#_x0000_t202" style="position:absolute;margin-left:0;margin-top:0;width:8in;height:286.5pt;z-index:25165158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5967E6A2" w14:textId="5E2E20BD" w:rsidR="004B7C71" w:rsidRPr="004B7C71" w:rsidRDefault="004B7C71" w:rsidP="004B7C71">
                          <w:pPr>
                            <w:jc w:val="right"/>
                            <w:rPr>
                              <w:rFonts w:cs="Arial"/>
                              <w:bCs/>
                            </w:rPr>
                          </w:pPr>
                          <w:r w:rsidRPr="004B7C71">
                            <w:rPr>
                              <w:rFonts w:cs="Arial"/>
                              <w:bCs/>
                            </w:rPr>
                            <w:t>A Strategic Change Plan</w:t>
                          </w:r>
                          <w:r w:rsidR="00C70642">
                            <w:rPr>
                              <w:rFonts w:cs="Arial"/>
                              <w:bCs/>
                            </w:rPr>
                            <w:t xml:space="preserve"> JRK</w:t>
                          </w:r>
                        </w:p>
                        <w:p w14:paraId="0207BDE8" w14:textId="77777777" w:rsidR="004B7C71" w:rsidRPr="004B7C71" w:rsidRDefault="004B7C71" w:rsidP="004B7C71">
                          <w:pPr>
                            <w:jc w:val="right"/>
                            <w:rPr>
                              <w:rFonts w:cs="Arial"/>
                              <w:bCs/>
                            </w:rPr>
                          </w:pPr>
                          <w:r w:rsidRPr="004B7C71">
                            <w:rPr>
                              <w:rFonts w:cs="Arial"/>
                              <w:bCs/>
                            </w:rPr>
                            <w:t>Student Name: Shernice Abrahams</w:t>
                          </w:r>
                        </w:p>
                        <w:p w14:paraId="7E0D13B7" w14:textId="77777777" w:rsidR="004B7C71" w:rsidRPr="004B7C71" w:rsidRDefault="004B7C71" w:rsidP="004B7C71">
                          <w:pPr>
                            <w:jc w:val="right"/>
                            <w:rPr>
                              <w:rFonts w:cs="Arial"/>
                              <w:bCs/>
                            </w:rPr>
                          </w:pPr>
                          <w:r w:rsidRPr="004B7C71">
                            <w:rPr>
                              <w:rFonts w:cs="Arial"/>
                              <w:bCs/>
                            </w:rPr>
                            <w:t>Student ID: 2321994</w:t>
                          </w:r>
                        </w:p>
                        <w:p w14:paraId="56BA5AA7" w14:textId="77777777" w:rsidR="004B7C71" w:rsidRPr="004B7C71" w:rsidRDefault="004B7C71" w:rsidP="004B7C71">
                          <w:pPr>
                            <w:jc w:val="right"/>
                            <w:rPr>
                              <w:rFonts w:cs="Arial"/>
                              <w:bCs/>
                            </w:rPr>
                          </w:pPr>
                          <w:r w:rsidRPr="004B7C71">
                            <w:rPr>
                              <w:rFonts w:cs="Arial"/>
                              <w:bCs/>
                            </w:rPr>
                            <w:t>Word Count: 4000</w:t>
                          </w:r>
                        </w:p>
                        <w:p w14:paraId="46349D4C" w14:textId="77777777" w:rsidR="004B7C71" w:rsidRPr="004B7C71" w:rsidRDefault="004B7C71" w:rsidP="004B7C71">
                          <w:pPr>
                            <w:jc w:val="right"/>
                            <w:rPr>
                              <w:rFonts w:cs="Arial"/>
                              <w:bCs/>
                            </w:rPr>
                          </w:pPr>
                          <w:r w:rsidRPr="004B7C71">
                            <w:rPr>
                              <w:rFonts w:cs="Arial"/>
                              <w:bCs/>
                            </w:rPr>
                            <w:t>BA (Hons) Leadership and Management Skills for the Workplace</w:t>
                          </w:r>
                        </w:p>
                        <w:p w14:paraId="6B834446" w14:textId="77777777" w:rsidR="004B7C71" w:rsidRPr="004B7C71" w:rsidRDefault="004B7C71" w:rsidP="004B7C71">
                          <w:pPr>
                            <w:jc w:val="right"/>
                            <w:rPr>
                              <w:rFonts w:cs="Arial"/>
                              <w:bCs/>
                            </w:rPr>
                          </w:pPr>
                          <w:r w:rsidRPr="004B7C71">
                            <w:rPr>
                              <w:rFonts w:cs="Arial"/>
                              <w:bCs/>
                            </w:rPr>
                            <w:t>Module: Leading and Implementing Change (LCLM6003)</w:t>
                          </w:r>
                        </w:p>
                        <w:p w14:paraId="25DF1F34" w14:textId="77777777" w:rsidR="004B7C71" w:rsidRPr="004B7C71" w:rsidRDefault="004B7C71" w:rsidP="004B7C71">
                          <w:pPr>
                            <w:jc w:val="right"/>
                            <w:rPr>
                              <w:rFonts w:cs="Arial"/>
                              <w:bCs/>
                            </w:rPr>
                          </w:pPr>
                          <w:r w:rsidRPr="004B7C71">
                            <w:rPr>
                              <w:rFonts w:cs="Arial"/>
                              <w:bCs/>
                            </w:rPr>
                            <w:t>Submission Date: 27/07/2026</w:t>
                          </w:r>
                        </w:p>
                        <w:p w14:paraId="5D678567" w14:textId="7BBCC569" w:rsidR="00333266" w:rsidRDefault="004B7C71" w:rsidP="004B7C71">
                          <w:pPr>
                            <w:jc w:val="right"/>
                            <w:rPr>
                              <w:smallCaps/>
                              <w:color w:val="404040" w:themeColor="text1" w:themeTint="BF"/>
                              <w:sz w:val="36"/>
                              <w:szCs w:val="36"/>
                            </w:rPr>
                          </w:pPr>
                          <w:r w:rsidRPr="004B7C71">
                            <w:rPr>
                              <w:rFonts w:cs="Arial"/>
                              <w:bCs/>
                            </w:rPr>
                            <w:t>Lecturer: Taonga Kaonga Sobere-Snithers</w:t>
                          </w:r>
                        </w:p>
                      </w:txbxContent>
                    </v:textbox>
                    <w10:wrap type="square" anchorx="page" anchory="page"/>
                  </v:shape>
                </w:pict>
              </mc:Fallback>
            </mc:AlternateContent>
          </w:r>
        </w:p>
        <w:p w14:paraId="79C605E2" w14:textId="76AEB291" w:rsidR="008064B7" w:rsidRPr="00671072" w:rsidRDefault="00333266" w:rsidP="00671072">
          <w:pPr>
            <w:spacing w:line="360" w:lineRule="auto"/>
            <w:rPr>
              <w:rFonts w:cs="Arial"/>
              <w:bCs/>
            </w:rPr>
          </w:pPr>
          <w:r w:rsidRPr="00671072">
            <w:rPr>
              <w:rFonts w:cs="Arial"/>
              <w:bCs/>
            </w:rPr>
            <w:br w:type="page"/>
          </w:r>
        </w:p>
      </w:sdtContent>
    </w:sdt>
    <w:sdt>
      <w:sdtPr>
        <w:rPr>
          <w:rFonts w:ascii="Arial" w:hAnsi="Arial" w:cs="Arial"/>
          <w:b w:val="0"/>
          <w:color w:val="auto"/>
          <w:sz w:val="22"/>
          <w:szCs w:val="22"/>
          <w:lang w:val="en-GB"/>
        </w:rPr>
        <w:id w:val="-312260437"/>
        <w:docPartObj>
          <w:docPartGallery w:val="Table of Contents"/>
          <w:docPartUnique/>
        </w:docPartObj>
      </w:sdtPr>
      <w:sdtEndPr>
        <w:rPr>
          <w:rFonts w:eastAsiaTheme="minorEastAsia"/>
          <w:lang w:val="en-US"/>
        </w:rPr>
      </w:sdtEndPr>
      <w:sdtContent>
        <w:p w14:paraId="5BD767E8" w14:textId="7DF6A287" w:rsidR="003062F3" w:rsidRPr="00671072" w:rsidRDefault="003062F3" w:rsidP="00671072">
          <w:pPr>
            <w:pStyle w:val="TOCHeading"/>
            <w:spacing w:line="360" w:lineRule="auto"/>
            <w:rPr>
              <w:rFonts w:ascii="Arial" w:hAnsi="Arial" w:cs="Arial"/>
              <w:b w:val="0"/>
              <w:color w:val="auto"/>
              <w:sz w:val="22"/>
              <w:szCs w:val="22"/>
            </w:rPr>
          </w:pPr>
          <w:r w:rsidRPr="00671072">
            <w:rPr>
              <w:rFonts w:ascii="Arial" w:hAnsi="Arial" w:cs="Arial"/>
              <w:b w:val="0"/>
              <w:color w:val="auto"/>
              <w:sz w:val="22"/>
              <w:szCs w:val="22"/>
              <w:lang w:val="en-GB"/>
            </w:rPr>
            <w:t>Table of Contents</w:t>
          </w:r>
        </w:p>
        <w:p w14:paraId="6F386148" w14:textId="3AB9731D" w:rsidR="005C0B1C" w:rsidRDefault="003062F3">
          <w:pPr>
            <w:pStyle w:val="TOC1"/>
            <w:tabs>
              <w:tab w:val="right" w:leader="dot" w:pos="8630"/>
            </w:tabs>
            <w:rPr>
              <w:rFonts w:asciiTheme="minorHAnsi" w:hAnsiTheme="minorHAnsi"/>
              <w:noProof/>
              <w:kern w:val="2"/>
              <w:sz w:val="24"/>
              <w:szCs w:val="24"/>
              <w:lang w:val="en-GB" w:eastAsia="en-GB"/>
              <w14:ligatures w14:val="standardContextual"/>
            </w:rPr>
          </w:pPr>
          <w:r w:rsidRPr="00671072">
            <w:rPr>
              <w:rFonts w:cs="Arial"/>
              <w:bCs/>
            </w:rPr>
            <w:fldChar w:fldCharType="begin"/>
          </w:r>
          <w:r w:rsidRPr="00671072">
            <w:rPr>
              <w:rFonts w:cs="Arial"/>
              <w:bCs/>
            </w:rPr>
            <w:instrText xml:space="preserve"> TOC \o "1-3" \h \z \u </w:instrText>
          </w:r>
          <w:r w:rsidRPr="00671072">
            <w:rPr>
              <w:rFonts w:cs="Arial"/>
              <w:bCs/>
            </w:rPr>
            <w:fldChar w:fldCharType="separate"/>
          </w:r>
          <w:hyperlink w:anchor="_Toc236003138" w:history="1">
            <w:r w:rsidR="005C0B1C" w:rsidRPr="007B6DEB">
              <w:rPr>
                <w:rStyle w:val="Hyperlink"/>
                <w:rFonts w:cs="Arial"/>
                <w:noProof/>
              </w:rPr>
              <w:t>Introduction to the Organization</w:t>
            </w:r>
            <w:r w:rsidR="005C0B1C">
              <w:rPr>
                <w:noProof/>
                <w:webHidden/>
              </w:rPr>
              <w:tab/>
            </w:r>
            <w:r w:rsidR="005C0B1C">
              <w:rPr>
                <w:noProof/>
                <w:webHidden/>
              </w:rPr>
              <w:fldChar w:fldCharType="begin"/>
            </w:r>
            <w:r w:rsidR="005C0B1C">
              <w:rPr>
                <w:noProof/>
                <w:webHidden/>
              </w:rPr>
              <w:instrText xml:space="preserve"> PAGEREF _Toc236003138 \h </w:instrText>
            </w:r>
            <w:r w:rsidR="005C0B1C">
              <w:rPr>
                <w:noProof/>
                <w:webHidden/>
              </w:rPr>
            </w:r>
            <w:r w:rsidR="005C0B1C">
              <w:rPr>
                <w:noProof/>
                <w:webHidden/>
              </w:rPr>
              <w:fldChar w:fldCharType="separate"/>
            </w:r>
            <w:r w:rsidR="005C0B1C">
              <w:rPr>
                <w:noProof/>
                <w:webHidden/>
              </w:rPr>
              <w:t>2</w:t>
            </w:r>
            <w:r w:rsidR="005C0B1C">
              <w:rPr>
                <w:noProof/>
                <w:webHidden/>
              </w:rPr>
              <w:fldChar w:fldCharType="end"/>
            </w:r>
          </w:hyperlink>
        </w:p>
        <w:p w14:paraId="60F90542" w14:textId="4C9CB3D6" w:rsidR="005C0B1C" w:rsidRDefault="005C0B1C">
          <w:pPr>
            <w:pStyle w:val="TOC1"/>
            <w:tabs>
              <w:tab w:val="right" w:leader="dot" w:pos="8630"/>
            </w:tabs>
            <w:rPr>
              <w:rFonts w:asciiTheme="minorHAnsi" w:hAnsiTheme="minorHAnsi"/>
              <w:noProof/>
              <w:kern w:val="2"/>
              <w:sz w:val="24"/>
              <w:szCs w:val="24"/>
              <w:lang w:val="en-GB" w:eastAsia="en-GB"/>
              <w14:ligatures w14:val="standardContextual"/>
            </w:rPr>
          </w:pPr>
          <w:hyperlink w:anchor="_Toc236003139" w:history="1">
            <w:r w:rsidRPr="007B6DEB">
              <w:rPr>
                <w:rStyle w:val="Hyperlink"/>
                <w:rFonts w:cs="Arial"/>
                <w:noProof/>
              </w:rPr>
              <w:t>1. Environmental and Organizational Analysis</w:t>
            </w:r>
            <w:r>
              <w:rPr>
                <w:noProof/>
                <w:webHidden/>
              </w:rPr>
              <w:tab/>
            </w:r>
            <w:r>
              <w:rPr>
                <w:noProof/>
                <w:webHidden/>
              </w:rPr>
              <w:fldChar w:fldCharType="begin"/>
            </w:r>
            <w:r>
              <w:rPr>
                <w:noProof/>
                <w:webHidden/>
              </w:rPr>
              <w:instrText xml:space="preserve"> PAGEREF _Toc236003139 \h </w:instrText>
            </w:r>
            <w:r>
              <w:rPr>
                <w:noProof/>
                <w:webHidden/>
              </w:rPr>
            </w:r>
            <w:r>
              <w:rPr>
                <w:noProof/>
                <w:webHidden/>
              </w:rPr>
              <w:fldChar w:fldCharType="separate"/>
            </w:r>
            <w:r>
              <w:rPr>
                <w:noProof/>
                <w:webHidden/>
              </w:rPr>
              <w:t>3</w:t>
            </w:r>
            <w:r>
              <w:rPr>
                <w:noProof/>
                <w:webHidden/>
              </w:rPr>
              <w:fldChar w:fldCharType="end"/>
            </w:r>
          </w:hyperlink>
        </w:p>
        <w:p w14:paraId="4C4BA9CA" w14:textId="0A32880B" w:rsidR="005C0B1C" w:rsidRDefault="005C0B1C">
          <w:pPr>
            <w:pStyle w:val="TOC2"/>
            <w:tabs>
              <w:tab w:val="right" w:leader="dot" w:pos="8630"/>
            </w:tabs>
            <w:rPr>
              <w:rFonts w:cstheme="minorBidi"/>
              <w:noProof/>
              <w:kern w:val="2"/>
              <w:sz w:val="24"/>
              <w:szCs w:val="24"/>
              <w14:ligatures w14:val="standardContextual"/>
            </w:rPr>
          </w:pPr>
          <w:hyperlink w:anchor="_Toc236003140" w:history="1">
            <w:r w:rsidRPr="007B6DEB">
              <w:rPr>
                <w:rStyle w:val="Hyperlink"/>
                <w:rFonts w:ascii="Arial" w:hAnsi="Arial" w:cs="Arial"/>
                <w:noProof/>
              </w:rPr>
              <w:t>1.1 Organizational Analysis</w:t>
            </w:r>
            <w:r>
              <w:rPr>
                <w:noProof/>
                <w:webHidden/>
              </w:rPr>
              <w:tab/>
            </w:r>
            <w:r>
              <w:rPr>
                <w:noProof/>
                <w:webHidden/>
              </w:rPr>
              <w:fldChar w:fldCharType="begin"/>
            </w:r>
            <w:r>
              <w:rPr>
                <w:noProof/>
                <w:webHidden/>
              </w:rPr>
              <w:instrText xml:space="preserve"> PAGEREF _Toc236003140 \h </w:instrText>
            </w:r>
            <w:r>
              <w:rPr>
                <w:noProof/>
                <w:webHidden/>
              </w:rPr>
            </w:r>
            <w:r>
              <w:rPr>
                <w:noProof/>
                <w:webHidden/>
              </w:rPr>
              <w:fldChar w:fldCharType="separate"/>
            </w:r>
            <w:r>
              <w:rPr>
                <w:noProof/>
                <w:webHidden/>
              </w:rPr>
              <w:t>3</w:t>
            </w:r>
            <w:r>
              <w:rPr>
                <w:noProof/>
                <w:webHidden/>
              </w:rPr>
              <w:fldChar w:fldCharType="end"/>
            </w:r>
          </w:hyperlink>
        </w:p>
        <w:p w14:paraId="0DBD8B0B" w14:textId="5BBF2CAD" w:rsidR="005C0B1C" w:rsidRDefault="005C0B1C">
          <w:pPr>
            <w:pStyle w:val="TOC1"/>
            <w:tabs>
              <w:tab w:val="right" w:leader="dot" w:pos="8630"/>
            </w:tabs>
            <w:rPr>
              <w:rFonts w:asciiTheme="minorHAnsi" w:hAnsiTheme="minorHAnsi"/>
              <w:noProof/>
              <w:kern w:val="2"/>
              <w:sz w:val="24"/>
              <w:szCs w:val="24"/>
              <w:lang w:val="en-GB" w:eastAsia="en-GB"/>
              <w14:ligatures w14:val="standardContextual"/>
            </w:rPr>
          </w:pPr>
          <w:hyperlink w:anchor="_Toc236003141" w:history="1">
            <w:r w:rsidRPr="007B6DEB">
              <w:rPr>
                <w:rStyle w:val="Hyperlink"/>
                <w:rFonts w:cs="Arial"/>
                <w:noProof/>
              </w:rPr>
              <w:t>1.2 External Environment Analysis (PESTLE / Porter’s Five Forces)</w:t>
            </w:r>
            <w:r>
              <w:rPr>
                <w:noProof/>
                <w:webHidden/>
              </w:rPr>
              <w:tab/>
            </w:r>
            <w:r>
              <w:rPr>
                <w:noProof/>
                <w:webHidden/>
              </w:rPr>
              <w:fldChar w:fldCharType="begin"/>
            </w:r>
            <w:r>
              <w:rPr>
                <w:noProof/>
                <w:webHidden/>
              </w:rPr>
              <w:instrText xml:space="preserve"> PAGEREF _Toc236003141 \h </w:instrText>
            </w:r>
            <w:r>
              <w:rPr>
                <w:noProof/>
                <w:webHidden/>
              </w:rPr>
            </w:r>
            <w:r>
              <w:rPr>
                <w:noProof/>
                <w:webHidden/>
              </w:rPr>
              <w:fldChar w:fldCharType="separate"/>
            </w:r>
            <w:r>
              <w:rPr>
                <w:noProof/>
                <w:webHidden/>
              </w:rPr>
              <w:t>3</w:t>
            </w:r>
            <w:r>
              <w:rPr>
                <w:noProof/>
                <w:webHidden/>
              </w:rPr>
              <w:fldChar w:fldCharType="end"/>
            </w:r>
          </w:hyperlink>
        </w:p>
        <w:p w14:paraId="3B8BE49C" w14:textId="3AEEA355" w:rsidR="005C0B1C" w:rsidRDefault="005C0B1C">
          <w:pPr>
            <w:pStyle w:val="TOC2"/>
            <w:tabs>
              <w:tab w:val="right" w:leader="dot" w:pos="8630"/>
            </w:tabs>
            <w:rPr>
              <w:rFonts w:cstheme="minorBidi"/>
              <w:noProof/>
              <w:kern w:val="2"/>
              <w:sz w:val="24"/>
              <w:szCs w:val="24"/>
              <w14:ligatures w14:val="standardContextual"/>
            </w:rPr>
          </w:pPr>
          <w:hyperlink w:anchor="_Toc236003142" w:history="1">
            <w:r w:rsidRPr="007B6DEB">
              <w:rPr>
                <w:rStyle w:val="Hyperlink"/>
                <w:rFonts w:ascii="Arial" w:hAnsi="Arial" w:cs="Arial"/>
                <w:noProof/>
              </w:rPr>
              <w:t>1.3 Internal Environment Analysis (SWOT / McKinsey 7S / RBV)</w:t>
            </w:r>
            <w:r>
              <w:rPr>
                <w:noProof/>
                <w:webHidden/>
              </w:rPr>
              <w:tab/>
            </w:r>
            <w:r>
              <w:rPr>
                <w:noProof/>
                <w:webHidden/>
              </w:rPr>
              <w:fldChar w:fldCharType="begin"/>
            </w:r>
            <w:r>
              <w:rPr>
                <w:noProof/>
                <w:webHidden/>
              </w:rPr>
              <w:instrText xml:space="preserve"> PAGEREF _Toc236003142 \h </w:instrText>
            </w:r>
            <w:r>
              <w:rPr>
                <w:noProof/>
                <w:webHidden/>
              </w:rPr>
            </w:r>
            <w:r>
              <w:rPr>
                <w:noProof/>
                <w:webHidden/>
              </w:rPr>
              <w:fldChar w:fldCharType="separate"/>
            </w:r>
            <w:r>
              <w:rPr>
                <w:noProof/>
                <w:webHidden/>
              </w:rPr>
              <w:t>6</w:t>
            </w:r>
            <w:r>
              <w:rPr>
                <w:noProof/>
                <w:webHidden/>
              </w:rPr>
              <w:fldChar w:fldCharType="end"/>
            </w:r>
          </w:hyperlink>
        </w:p>
        <w:p w14:paraId="00CE16AF" w14:textId="51139604" w:rsidR="005C0B1C" w:rsidRDefault="005C0B1C">
          <w:pPr>
            <w:pStyle w:val="TOC1"/>
            <w:tabs>
              <w:tab w:val="right" w:leader="dot" w:pos="8630"/>
            </w:tabs>
            <w:rPr>
              <w:rFonts w:asciiTheme="minorHAnsi" w:hAnsiTheme="minorHAnsi"/>
              <w:noProof/>
              <w:kern w:val="2"/>
              <w:sz w:val="24"/>
              <w:szCs w:val="24"/>
              <w:lang w:val="en-GB" w:eastAsia="en-GB"/>
              <w14:ligatures w14:val="standardContextual"/>
            </w:rPr>
          </w:pPr>
          <w:hyperlink w:anchor="_Toc236003143" w:history="1">
            <w:r w:rsidRPr="007B6DEB">
              <w:rPr>
                <w:rStyle w:val="Hyperlink"/>
                <w:rFonts w:cs="Arial"/>
                <w:noProof/>
              </w:rPr>
              <w:t>Table 2. SWOT analysis:</w:t>
            </w:r>
            <w:r>
              <w:rPr>
                <w:noProof/>
                <w:webHidden/>
              </w:rPr>
              <w:tab/>
            </w:r>
            <w:r>
              <w:rPr>
                <w:noProof/>
                <w:webHidden/>
              </w:rPr>
              <w:fldChar w:fldCharType="begin"/>
            </w:r>
            <w:r>
              <w:rPr>
                <w:noProof/>
                <w:webHidden/>
              </w:rPr>
              <w:instrText xml:space="preserve"> PAGEREF _Toc236003143 \h </w:instrText>
            </w:r>
            <w:r>
              <w:rPr>
                <w:noProof/>
                <w:webHidden/>
              </w:rPr>
            </w:r>
            <w:r>
              <w:rPr>
                <w:noProof/>
                <w:webHidden/>
              </w:rPr>
              <w:fldChar w:fldCharType="separate"/>
            </w:r>
            <w:r>
              <w:rPr>
                <w:noProof/>
                <w:webHidden/>
              </w:rPr>
              <w:t>6</w:t>
            </w:r>
            <w:r>
              <w:rPr>
                <w:noProof/>
                <w:webHidden/>
              </w:rPr>
              <w:fldChar w:fldCharType="end"/>
            </w:r>
          </w:hyperlink>
        </w:p>
        <w:p w14:paraId="7D48DB29" w14:textId="74C72BF4" w:rsidR="005C0B1C" w:rsidRDefault="005C0B1C">
          <w:pPr>
            <w:pStyle w:val="TOC1"/>
            <w:tabs>
              <w:tab w:val="right" w:leader="dot" w:pos="8630"/>
            </w:tabs>
            <w:rPr>
              <w:rFonts w:asciiTheme="minorHAnsi" w:hAnsiTheme="minorHAnsi"/>
              <w:noProof/>
              <w:kern w:val="2"/>
              <w:sz w:val="24"/>
              <w:szCs w:val="24"/>
              <w:lang w:val="en-GB" w:eastAsia="en-GB"/>
              <w14:ligatures w14:val="standardContextual"/>
            </w:rPr>
          </w:pPr>
          <w:hyperlink w:anchor="_Toc236003144" w:history="1">
            <w:r w:rsidRPr="007B6DEB">
              <w:rPr>
                <w:rStyle w:val="Hyperlink"/>
                <w:rFonts w:cs="Arial"/>
                <w:noProof/>
              </w:rPr>
              <w:t>1.4 Triggers for Change</w:t>
            </w:r>
            <w:r>
              <w:rPr>
                <w:noProof/>
                <w:webHidden/>
              </w:rPr>
              <w:tab/>
            </w:r>
            <w:r>
              <w:rPr>
                <w:noProof/>
                <w:webHidden/>
              </w:rPr>
              <w:fldChar w:fldCharType="begin"/>
            </w:r>
            <w:r>
              <w:rPr>
                <w:noProof/>
                <w:webHidden/>
              </w:rPr>
              <w:instrText xml:space="preserve"> PAGEREF _Toc236003144 \h </w:instrText>
            </w:r>
            <w:r>
              <w:rPr>
                <w:noProof/>
                <w:webHidden/>
              </w:rPr>
            </w:r>
            <w:r>
              <w:rPr>
                <w:noProof/>
                <w:webHidden/>
              </w:rPr>
              <w:fldChar w:fldCharType="separate"/>
            </w:r>
            <w:r>
              <w:rPr>
                <w:noProof/>
                <w:webHidden/>
              </w:rPr>
              <w:t>8</w:t>
            </w:r>
            <w:r>
              <w:rPr>
                <w:noProof/>
                <w:webHidden/>
              </w:rPr>
              <w:fldChar w:fldCharType="end"/>
            </w:r>
          </w:hyperlink>
        </w:p>
        <w:p w14:paraId="6F0CBECF" w14:textId="23BA70BE" w:rsidR="005C0B1C" w:rsidRDefault="005C0B1C">
          <w:pPr>
            <w:pStyle w:val="TOC1"/>
            <w:tabs>
              <w:tab w:val="left" w:pos="440"/>
              <w:tab w:val="right" w:leader="dot" w:pos="8630"/>
            </w:tabs>
            <w:rPr>
              <w:rFonts w:asciiTheme="minorHAnsi" w:hAnsiTheme="minorHAnsi"/>
              <w:noProof/>
              <w:kern w:val="2"/>
              <w:sz w:val="24"/>
              <w:szCs w:val="24"/>
              <w:lang w:val="en-GB" w:eastAsia="en-GB"/>
              <w14:ligatures w14:val="standardContextual"/>
            </w:rPr>
          </w:pPr>
          <w:hyperlink w:anchor="_Toc236003145" w:history="1">
            <w:r w:rsidRPr="007B6DEB">
              <w:rPr>
                <w:rStyle w:val="Hyperlink"/>
                <w:rFonts w:cs="Arial"/>
                <w:noProof/>
              </w:rPr>
              <w:t>2.</w:t>
            </w:r>
            <w:r>
              <w:rPr>
                <w:rFonts w:asciiTheme="minorHAnsi" w:hAnsiTheme="minorHAnsi"/>
                <w:noProof/>
                <w:kern w:val="2"/>
                <w:sz w:val="24"/>
                <w:szCs w:val="24"/>
                <w:lang w:val="en-GB" w:eastAsia="en-GB"/>
                <w14:ligatures w14:val="standardContextual"/>
              </w:rPr>
              <w:tab/>
            </w:r>
            <w:r w:rsidRPr="007B6DEB">
              <w:rPr>
                <w:rStyle w:val="Hyperlink"/>
                <w:rFonts w:cs="Arial"/>
                <w:noProof/>
              </w:rPr>
              <w:t>Review and Evaluation of Change Management Models</w:t>
            </w:r>
            <w:r>
              <w:rPr>
                <w:noProof/>
                <w:webHidden/>
              </w:rPr>
              <w:tab/>
            </w:r>
            <w:r>
              <w:rPr>
                <w:noProof/>
                <w:webHidden/>
              </w:rPr>
              <w:fldChar w:fldCharType="begin"/>
            </w:r>
            <w:r>
              <w:rPr>
                <w:noProof/>
                <w:webHidden/>
              </w:rPr>
              <w:instrText xml:space="preserve"> PAGEREF _Toc236003145 \h </w:instrText>
            </w:r>
            <w:r>
              <w:rPr>
                <w:noProof/>
                <w:webHidden/>
              </w:rPr>
            </w:r>
            <w:r>
              <w:rPr>
                <w:noProof/>
                <w:webHidden/>
              </w:rPr>
              <w:fldChar w:fldCharType="separate"/>
            </w:r>
            <w:r>
              <w:rPr>
                <w:noProof/>
                <w:webHidden/>
              </w:rPr>
              <w:t>9</w:t>
            </w:r>
            <w:r>
              <w:rPr>
                <w:noProof/>
                <w:webHidden/>
              </w:rPr>
              <w:fldChar w:fldCharType="end"/>
            </w:r>
          </w:hyperlink>
        </w:p>
        <w:p w14:paraId="57010DCC" w14:textId="57950D56" w:rsidR="005C0B1C" w:rsidRDefault="005C0B1C">
          <w:pPr>
            <w:pStyle w:val="TOC1"/>
            <w:tabs>
              <w:tab w:val="left" w:pos="440"/>
              <w:tab w:val="right" w:leader="dot" w:pos="8630"/>
            </w:tabs>
            <w:rPr>
              <w:rFonts w:asciiTheme="minorHAnsi" w:hAnsiTheme="minorHAnsi"/>
              <w:noProof/>
              <w:kern w:val="2"/>
              <w:sz w:val="24"/>
              <w:szCs w:val="24"/>
              <w:lang w:val="en-GB" w:eastAsia="en-GB"/>
              <w14:ligatures w14:val="standardContextual"/>
            </w:rPr>
          </w:pPr>
          <w:hyperlink w:anchor="_Toc236003146" w:history="1">
            <w:r w:rsidRPr="007B6DEB">
              <w:rPr>
                <w:rStyle w:val="Hyperlink"/>
                <w:rFonts w:cs="Arial"/>
                <w:noProof/>
              </w:rPr>
              <w:t>3.</w:t>
            </w:r>
            <w:r>
              <w:rPr>
                <w:rFonts w:asciiTheme="minorHAnsi" w:hAnsiTheme="minorHAnsi"/>
                <w:noProof/>
                <w:kern w:val="2"/>
                <w:sz w:val="24"/>
                <w:szCs w:val="24"/>
                <w:lang w:val="en-GB" w:eastAsia="en-GB"/>
                <w14:ligatures w14:val="standardContextual"/>
              </w:rPr>
              <w:tab/>
            </w:r>
            <w:r w:rsidRPr="007B6DEB">
              <w:rPr>
                <w:rStyle w:val="Hyperlink"/>
                <w:rFonts w:cs="Arial"/>
                <w:noProof/>
              </w:rPr>
              <w:t>Leadership and Organizational Culture in Change</w:t>
            </w:r>
            <w:r>
              <w:rPr>
                <w:noProof/>
                <w:webHidden/>
              </w:rPr>
              <w:tab/>
            </w:r>
            <w:r>
              <w:rPr>
                <w:noProof/>
                <w:webHidden/>
              </w:rPr>
              <w:fldChar w:fldCharType="begin"/>
            </w:r>
            <w:r>
              <w:rPr>
                <w:noProof/>
                <w:webHidden/>
              </w:rPr>
              <w:instrText xml:space="preserve"> PAGEREF _Toc236003146 \h </w:instrText>
            </w:r>
            <w:r>
              <w:rPr>
                <w:noProof/>
                <w:webHidden/>
              </w:rPr>
            </w:r>
            <w:r>
              <w:rPr>
                <w:noProof/>
                <w:webHidden/>
              </w:rPr>
              <w:fldChar w:fldCharType="separate"/>
            </w:r>
            <w:r>
              <w:rPr>
                <w:noProof/>
                <w:webHidden/>
              </w:rPr>
              <w:t>10</w:t>
            </w:r>
            <w:r>
              <w:rPr>
                <w:noProof/>
                <w:webHidden/>
              </w:rPr>
              <w:fldChar w:fldCharType="end"/>
            </w:r>
          </w:hyperlink>
        </w:p>
        <w:p w14:paraId="5E7B3C06" w14:textId="46D5B846" w:rsidR="005C0B1C" w:rsidRDefault="005C0B1C">
          <w:pPr>
            <w:pStyle w:val="TOC1"/>
            <w:tabs>
              <w:tab w:val="left" w:pos="440"/>
              <w:tab w:val="right" w:leader="dot" w:pos="8630"/>
            </w:tabs>
            <w:rPr>
              <w:rFonts w:asciiTheme="minorHAnsi" w:hAnsiTheme="minorHAnsi"/>
              <w:noProof/>
              <w:kern w:val="2"/>
              <w:sz w:val="24"/>
              <w:szCs w:val="24"/>
              <w:lang w:val="en-GB" w:eastAsia="en-GB"/>
              <w14:ligatures w14:val="standardContextual"/>
            </w:rPr>
          </w:pPr>
          <w:hyperlink w:anchor="_Toc236003147" w:history="1">
            <w:r w:rsidRPr="007B6DEB">
              <w:rPr>
                <w:rStyle w:val="Hyperlink"/>
                <w:rFonts w:cs="Arial"/>
                <w:noProof/>
              </w:rPr>
              <w:t>4.</w:t>
            </w:r>
            <w:r>
              <w:rPr>
                <w:rFonts w:asciiTheme="minorHAnsi" w:hAnsiTheme="minorHAnsi"/>
                <w:noProof/>
                <w:kern w:val="2"/>
                <w:sz w:val="24"/>
                <w:szCs w:val="24"/>
                <w:lang w:val="en-GB" w:eastAsia="en-GB"/>
                <w14:ligatures w14:val="standardContextual"/>
              </w:rPr>
              <w:tab/>
            </w:r>
            <w:r w:rsidRPr="007B6DEB">
              <w:rPr>
                <w:rStyle w:val="Hyperlink"/>
                <w:rFonts w:cs="Arial"/>
                <w:noProof/>
              </w:rPr>
              <w:t>Proposed Strategic Change Management Plan</w:t>
            </w:r>
            <w:r>
              <w:rPr>
                <w:noProof/>
                <w:webHidden/>
              </w:rPr>
              <w:tab/>
            </w:r>
            <w:r>
              <w:rPr>
                <w:noProof/>
                <w:webHidden/>
              </w:rPr>
              <w:fldChar w:fldCharType="begin"/>
            </w:r>
            <w:r>
              <w:rPr>
                <w:noProof/>
                <w:webHidden/>
              </w:rPr>
              <w:instrText xml:space="preserve"> PAGEREF _Toc236003147 \h </w:instrText>
            </w:r>
            <w:r>
              <w:rPr>
                <w:noProof/>
                <w:webHidden/>
              </w:rPr>
            </w:r>
            <w:r>
              <w:rPr>
                <w:noProof/>
                <w:webHidden/>
              </w:rPr>
              <w:fldChar w:fldCharType="separate"/>
            </w:r>
            <w:r>
              <w:rPr>
                <w:noProof/>
                <w:webHidden/>
              </w:rPr>
              <w:t>11</w:t>
            </w:r>
            <w:r>
              <w:rPr>
                <w:noProof/>
                <w:webHidden/>
              </w:rPr>
              <w:fldChar w:fldCharType="end"/>
            </w:r>
          </w:hyperlink>
        </w:p>
        <w:p w14:paraId="38BAA81E" w14:textId="1AC4BD59" w:rsidR="005C0B1C" w:rsidRDefault="005C0B1C">
          <w:pPr>
            <w:pStyle w:val="TOC1"/>
            <w:tabs>
              <w:tab w:val="right" w:leader="dot" w:pos="8630"/>
            </w:tabs>
            <w:rPr>
              <w:rFonts w:asciiTheme="minorHAnsi" w:hAnsiTheme="minorHAnsi"/>
              <w:noProof/>
              <w:kern w:val="2"/>
              <w:sz w:val="24"/>
              <w:szCs w:val="24"/>
              <w:lang w:val="en-GB" w:eastAsia="en-GB"/>
              <w14:ligatures w14:val="standardContextual"/>
            </w:rPr>
          </w:pPr>
          <w:hyperlink w:anchor="_Toc236003148" w:history="1">
            <w:r w:rsidRPr="007B6DEB">
              <w:rPr>
                <w:rStyle w:val="Hyperlink"/>
                <w:rFonts w:cs="Arial"/>
                <w:noProof/>
              </w:rPr>
              <w:t>4.1 Change Vision and Objectives</w:t>
            </w:r>
            <w:r>
              <w:rPr>
                <w:noProof/>
                <w:webHidden/>
              </w:rPr>
              <w:tab/>
            </w:r>
            <w:r>
              <w:rPr>
                <w:noProof/>
                <w:webHidden/>
              </w:rPr>
              <w:fldChar w:fldCharType="begin"/>
            </w:r>
            <w:r>
              <w:rPr>
                <w:noProof/>
                <w:webHidden/>
              </w:rPr>
              <w:instrText xml:space="preserve"> PAGEREF _Toc236003148 \h </w:instrText>
            </w:r>
            <w:r>
              <w:rPr>
                <w:noProof/>
                <w:webHidden/>
              </w:rPr>
            </w:r>
            <w:r>
              <w:rPr>
                <w:noProof/>
                <w:webHidden/>
              </w:rPr>
              <w:fldChar w:fldCharType="separate"/>
            </w:r>
            <w:r>
              <w:rPr>
                <w:noProof/>
                <w:webHidden/>
              </w:rPr>
              <w:t>11</w:t>
            </w:r>
            <w:r>
              <w:rPr>
                <w:noProof/>
                <w:webHidden/>
              </w:rPr>
              <w:fldChar w:fldCharType="end"/>
            </w:r>
          </w:hyperlink>
        </w:p>
        <w:p w14:paraId="6BD05CFD" w14:textId="1C3FAF9A" w:rsidR="005C0B1C" w:rsidRDefault="005C0B1C">
          <w:pPr>
            <w:pStyle w:val="TOC1"/>
            <w:tabs>
              <w:tab w:val="right" w:leader="dot" w:pos="8630"/>
            </w:tabs>
            <w:rPr>
              <w:rFonts w:asciiTheme="minorHAnsi" w:hAnsiTheme="minorHAnsi"/>
              <w:noProof/>
              <w:kern w:val="2"/>
              <w:sz w:val="24"/>
              <w:szCs w:val="24"/>
              <w:lang w:val="en-GB" w:eastAsia="en-GB"/>
              <w14:ligatures w14:val="standardContextual"/>
            </w:rPr>
          </w:pPr>
          <w:hyperlink w:anchor="_Toc236003149" w:history="1">
            <w:r w:rsidRPr="007B6DEB">
              <w:rPr>
                <w:rStyle w:val="Hyperlink"/>
                <w:rFonts w:cs="Arial"/>
                <w:noProof/>
              </w:rPr>
              <w:t>4.2 Stakeholder Analysis</w:t>
            </w:r>
            <w:r>
              <w:rPr>
                <w:noProof/>
                <w:webHidden/>
              </w:rPr>
              <w:tab/>
            </w:r>
            <w:r>
              <w:rPr>
                <w:noProof/>
                <w:webHidden/>
              </w:rPr>
              <w:fldChar w:fldCharType="begin"/>
            </w:r>
            <w:r>
              <w:rPr>
                <w:noProof/>
                <w:webHidden/>
              </w:rPr>
              <w:instrText xml:space="preserve"> PAGEREF _Toc236003149 \h </w:instrText>
            </w:r>
            <w:r>
              <w:rPr>
                <w:noProof/>
                <w:webHidden/>
              </w:rPr>
            </w:r>
            <w:r>
              <w:rPr>
                <w:noProof/>
                <w:webHidden/>
              </w:rPr>
              <w:fldChar w:fldCharType="separate"/>
            </w:r>
            <w:r>
              <w:rPr>
                <w:noProof/>
                <w:webHidden/>
              </w:rPr>
              <w:t>12</w:t>
            </w:r>
            <w:r>
              <w:rPr>
                <w:noProof/>
                <w:webHidden/>
              </w:rPr>
              <w:fldChar w:fldCharType="end"/>
            </w:r>
          </w:hyperlink>
        </w:p>
        <w:p w14:paraId="338C4ACD" w14:textId="0A32CEE7" w:rsidR="005C0B1C" w:rsidRDefault="005C0B1C">
          <w:pPr>
            <w:pStyle w:val="TOC1"/>
            <w:tabs>
              <w:tab w:val="right" w:leader="dot" w:pos="8630"/>
            </w:tabs>
            <w:rPr>
              <w:rFonts w:asciiTheme="minorHAnsi" w:hAnsiTheme="minorHAnsi"/>
              <w:noProof/>
              <w:kern w:val="2"/>
              <w:sz w:val="24"/>
              <w:szCs w:val="24"/>
              <w:lang w:val="en-GB" w:eastAsia="en-GB"/>
              <w14:ligatures w14:val="standardContextual"/>
            </w:rPr>
          </w:pPr>
          <w:hyperlink w:anchor="_Toc236003150" w:history="1">
            <w:r w:rsidRPr="007B6DEB">
              <w:rPr>
                <w:rStyle w:val="Hyperlink"/>
                <w:rFonts w:cs="Arial"/>
                <w:noProof/>
              </w:rPr>
              <w:t>4.3 Implementation Framework</w:t>
            </w:r>
            <w:r>
              <w:rPr>
                <w:noProof/>
                <w:webHidden/>
              </w:rPr>
              <w:tab/>
            </w:r>
            <w:r>
              <w:rPr>
                <w:noProof/>
                <w:webHidden/>
              </w:rPr>
              <w:fldChar w:fldCharType="begin"/>
            </w:r>
            <w:r>
              <w:rPr>
                <w:noProof/>
                <w:webHidden/>
              </w:rPr>
              <w:instrText xml:space="preserve"> PAGEREF _Toc236003150 \h </w:instrText>
            </w:r>
            <w:r>
              <w:rPr>
                <w:noProof/>
                <w:webHidden/>
              </w:rPr>
            </w:r>
            <w:r>
              <w:rPr>
                <w:noProof/>
                <w:webHidden/>
              </w:rPr>
              <w:fldChar w:fldCharType="separate"/>
            </w:r>
            <w:r>
              <w:rPr>
                <w:noProof/>
                <w:webHidden/>
              </w:rPr>
              <w:t>13</w:t>
            </w:r>
            <w:r>
              <w:rPr>
                <w:noProof/>
                <w:webHidden/>
              </w:rPr>
              <w:fldChar w:fldCharType="end"/>
            </w:r>
          </w:hyperlink>
        </w:p>
        <w:p w14:paraId="281E5BBD" w14:textId="355515FF" w:rsidR="005C0B1C" w:rsidRDefault="005C0B1C">
          <w:pPr>
            <w:pStyle w:val="TOC1"/>
            <w:tabs>
              <w:tab w:val="right" w:leader="dot" w:pos="8630"/>
            </w:tabs>
            <w:rPr>
              <w:rFonts w:asciiTheme="minorHAnsi" w:hAnsiTheme="minorHAnsi"/>
              <w:noProof/>
              <w:kern w:val="2"/>
              <w:sz w:val="24"/>
              <w:szCs w:val="24"/>
              <w:lang w:val="en-GB" w:eastAsia="en-GB"/>
              <w14:ligatures w14:val="standardContextual"/>
            </w:rPr>
          </w:pPr>
          <w:hyperlink w:anchor="_Toc236003151" w:history="1">
            <w:r w:rsidRPr="007B6DEB">
              <w:rPr>
                <w:rStyle w:val="Hyperlink"/>
                <w:rFonts w:cs="Arial"/>
                <w:noProof/>
              </w:rPr>
              <w:t>4.4 Communication Plan</w:t>
            </w:r>
            <w:r>
              <w:rPr>
                <w:noProof/>
                <w:webHidden/>
              </w:rPr>
              <w:tab/>
            </w:r>
            <w:r>
              <w:rPr>
                <w:noProof/>
                <w:webHidden/>
              </w:rPr>
              <w:fldChar w:fldCharType="begin"/>
            </w:r>
            <w:r>
              <w:rPr>
                <w:noProof/>
                <w:webHidden/>
              </w:rPr>
              <w:instrText xml:space="preserve"> PAGEREF _Toc236003151 \h </w:instrText>
            </w:r>
            <w:r>
              <w:rPr>
                <w:noProof/>
                <w:webHidden/>
              </w:rPr>
            </w:r>
            <w:r>
              <w:rPr>
                <w:noProof/>
                <w:webHidden/>
              </w:rPr>
              <w:fldChar w:fldCharType="separate"/>
            </w:r>
            <w:r>
              <w:rPr>
                <w:noProof/>
                <w:webHidden/>
              </w:rPr>
              <w:t>14</w:t>
            </w:r>
            <w:r>
              <w:rPr>
                <w:noProof/>
                <w:webHidden/>
              </w:rPr>
              <w:fldChar w:fldCharType="end"/>
            </w:r>
          </w:hyperlink>
        </w:p>
        <w:p w14:paraId="2FB21D28" w14:textId="6B211516" w:rsidR="005C0B1C" w:rsidRDefault="005C0B1C">
          <w:pPr>
            <w:pStyle w:val="TOC1"/>
            <w:tabs>
              <w:tab w:val="right" w:leader="dot" w:pos="8630"/>
            </w:tabs>
            <w:rPr>
              <w:rFonts w:asciiTheme="minorHAnsi" w:hAnsiTheme="minorHAnsi"/>
              <w:noProof/>
              <w:kern w:val="2"/>
              <w:sz w:val="24"/>
              <w:szCs w:val="24"/>
              <w:lang w:val="en-GB" w:eastAsia="en-GB"/>
              <w14:ligatures w14:val="standardContextual"/>
            </w:rPr>
          </w:pPr>
          <w:hyperlink w:anchor="_Toc236003152" w:history="1">
            <w:r w:rsidRPr="007B6DEB">
              <w:rPr>
                <w:rStyle w:val="Hyperlink"/>
                <w:rFonts w:cs="Arial"/>
                <w:noProof/>
              </w:rPr>
              <w:t>4.5 Financial and Resource Plan</w:t>
            </w:r>
            <w:r>
              <w:rPr>
                <w:noProof/>
                <w:webHidden/>
              </w:rPr>
              <w:tab/>
            </w:r>
            <w:r>
              <w:rPr>
                <w:noProof/>
                <w:webHidden/>
              </w:rPr>
              <w:fldChar w:fldCharType="begin"/>
            </w:r>
            <w:r>
              <w:rPr>
                <w:noProof/>
                <w:webHidden/>
              </w:rPr>
              <w:instrText xml:space="preserve"> PAGEREF _Toc236003152 \h </w:instrText>
            </w:r>
            <w:r>
              <w:rPr>
                <w:noProof/>
                <w:webHidden/>
              </w:rPr>
            </w:r>
            <w:r>
              <w:rPr>
                <w:noProof/>
                <w:webHidden/>
              </w:rPr>
              <w:fldChar w:fldCharType="separate"/>
            </w:r>
            <w:r>
              <w:rPr>
                <w:noProof/>
                <w:webHidden/>
              </w:rPr>
              <w:t>15</w:t>
            </w:r>
            <w:r>
              <w:rPr>
                <w:noProof/>
                <w:webHidden/>
              </w:rPr>
              <w:fldChar w:fldCharType="end"/>
            </w:r>
          </w:hyperlink>
        </w:p>
        <w:p w14:paraId="5F15438C" w14:textId="0E04DCE3" w:rsidR="005C0B1C" w:rsidRDefault="005C0B1C">
          <w:pPr>
            <w:pStyle w:val="TOC1"/>
            <w:tabs>
              <w:tab w:val="right" w:leader="dot" w:pos="8630"/>
            </w:tabs>
            <w:rPr>
              <w:rFonts w:asciiTheme="minorHAnsi" w:hAnsiTheme="minorHAnsi"/>
              <w:noProof/>
              <w:kern w:val="2"/>
              <w:sz w:val="24"/>
              <w:szCs w:val="24"/>
              <w:lang w:val="en-GB" w:eastAsia="en-GB"/>
              <w14:ligatures w14:val="standardContextual"/>
            </w:rPr>
          </w:pPr>
          <w:hyperlink w:anchor="_Toc236003153" w:history="1">
            <w:r w:rsidRPr="007B6DEB">
              <w:rPr>
                <w:rStyle w:val="Hyperlink"/>
                <w:rFonts w:cs="Arial"/>
                <w:noProof/>
              </w:rPr>
              <w:t>4.6 Risk Assessment and Mitigation</w:t>
            </w:r>
            <w:r>
              <w:rPr>
                <w:noProof/>
                <w:webHidden/>
              </w:rPr>
              <w:tab/>
            </w:r>
            <w:r>
              <w:rPr>
                <w:noProof/>
                <w:webHidden/>
              </w:rPr>
              <w:fldChar w:fldCharType="begin"/>
            </w:r>
            <w:r>
              <w:rPr>
                <w:noProof/>
                <w:webHidden/>
              </w:rPr>
              <w:instrText xml:space="preserve"> PAGEREF _Toc236003153 \h </w:instrText>
            </w:r>
            <w:r>
              <w:rPr>
                <w:noProof/>
                <w:webHidden/>
              </w:rPr>
            </w:r>
            <w:r>
              <w:rPr>
                <w:noProof/>
                <w:webHidden/>
              </w:rPr>
              <w:fldChar w:fldCharType="separate"/>
            </w:r>
            <w:r>
              <w:rPr>
                <w:noProof/>
                <w:webHidden/>
              </w:rPr>
              <w:t>16</w:t>
            </w:r>
            <w:r>
              <w:rPr>
                <w:noProof/>
                <w:webHidden/>
              </w:rPr>
              <w:fldChar w:fldCharType="end"/>
            </w:r>
          </w:hyperlink>
        </w:p>
        <w:p w14:paraId="4DCD3EA8" w14:textId="247F3E05" w:rsidR="005C0B1C" w:rsidRDefault="005C0B1C">
          <w:pPr>
            <w:pStyle w:val="TOC1"/>
            <w:tabs>
              <w:tab w:val="right" w:leader="dot" w:pos="8630"/>
            </w:tabs>
            <w:rPr>
              <w:rFonts w:asciiTheme="minorHAnsi" w:hAnsiTheme="minorHAnsi"/>
              <w:noProof/>
              <w:kern w:val="2"/>
              <w:sz w:val="24"/>
              <w:szCs w:val="24"/>
              <w:lang w:val="en-GB" w:eastAsia="en-GB"/>
              <w14:ligatures w14:val="standardContextual"/>
            </w:rPr>
          </w:pPr>
          <w:hyperlink w:anchor="_Toc236003154" w:history="1">
            <w:r w:rsidRPr="007B6DEB">
              <w:rPr>
                <w:rStyle w:val="Hyperlink"/>
                <w:rFonts w:cs="Arial"/>
                <w:noProof/>
              </w:rPr>
              <w:t>4.7 Evaluation and KPIs</w:t>
            </w:r>
            <w:r>
              <w:rPr>
                <w:noProof/>
                <w:webHidden/>
              </w:rPr>
              <w:tab/>
            </w:r>
            <w:r>
              <w:rPr>
                <w:noProof/>
                <w:webHidden/>
              </w:rPr>
              <w:fldChar w:fldCharType="begin"/>
            </w:r>
            <w:r>
              <w:rPr>
                <w:noProof/>
                <w:webHidden/>
              </w:rPr>
              <w:instrText xml:space="preserve"> PAGEREF _Toc236003154 \h </w:instrText>
            </w:r>
            <w:r>
              <w:rPr>
                <w:noProof/>
                <w:webHidden/>
              </w:rPr>
            </w:r>
            <w:r>
              <w:rPr>
                <w:noProof/>
                <w:webHidden/>
              </w:rPr>
              <w:fldChar w:fldCharType="separate"/>
            </w:r>
            <w:r>
              <w:rPr>
                <w:noProof/>
                <w:webHidden/>
              </w:rPr>
              <w:t>16</w:t>
            </w:r>
            <w:r>
              <w:rPr>
                <w:noProof/>
                <w:webHidden/>
              </w:rPr>
              <w:fldChar w:fldCharType="end"/>
            </w:r>
          </w:hyperlink>
        </w:p>
        <w:p w14:paraId="55E982FB" w14:textId="4D15D1BD" w:rsidR="005C0B1C" w:rsidRDefault="005C0B1C">
          <w:pPr>
            <w:pStyle w:val="TOC1"/>
            <w:tabs>
              <w:tab w:val="left" w:pos="720"/>
              <w:tab w:val="right" w:leader="dot" w:pos="8630"/>
            </w:tabs>
            <w:rPr>
              <w:rFonts w:asciiTheme="minorHAnsi" w:hAnsiTheme="minorHAnsi"/>
              <w:noProof/>
              <w:kern w:val="2"/>
              <w:sz w:val="24"/>
              <w:szCs w:val="24"/>
              <w:lang w:val="en-GB" w:eastAsia="en-GB"/>
              <w14:ligatures w14:val="standardContextual"/>
            </w:rPr>
          </w:pPr>
          <w:hyperlink w:anchor="_Toc236003155" w:history="1">
            <w:r w:rsidRPr="007B6DEB">
              <w:rPr>
                <w:rStyle w:val="Hyperlink"/>
                <w:rFonts w:cs="Arial"/>
                <w:noProof/>
                <w:lang w:val="en-GB"/>
              </w:rPr>
              <w:t>4.8.</w:t>
            </w:r>
            <w:r>
              <w:rPr>
                <w:rFonts w:asciiTheme="minorHAnsi" w:hAnsiTheme="minorHAnsi"/>
                <w:noProof/>
                <w:kern w:val="2"/>
                <w:sz w:val="24"/>
                <w:szCs w:val="24"/>
                <w:lang w:val="en-GB" w:eastAsia="en-GB"/>
                <w14:ligatures w14:val="standardContextual"/>
              </w:rPr>
              <w:tab/>
            </w:r>
            <w:r w:rsidRPr="007B6DEB">
              <w:rPr>
                <w:rStyle w:val="Hyperlink"/>
                <w:rFonts w:cs="Arial"/>
                <w:noProof/>
                <w:lang w:val="en-GB"/>
              </w:rPr>
              <w:t>Evaluation Measures</w:t>
            </w:r>
            <w:r>
              <w:rPr>
                <w:noProof/>
                <w:webHidden/>
              </w:rPr>
              <w:tab/>
            </w:r>
            <w:r>
              <w:rPr>
                <w:noProof/>
                <w:webHidden/>
              </w:rPr>
              <w:fldChar w:fldCharType="begin"/>
            </w:r>
            <w:r>
              <w:rPr>
                <w:noProof/>
                <w:webHidden/>
              </w:rPr>
              <w:instrText xml:space="preserve"> PAGEREF _Toc236003155 \h </w:instrText>
            </w:r>
            <w:r>
              <w:rPr>
                <w:noProof/>
                <w:webHidden/>
              </w:rPr>
            </w:r>
            <w:r>
              <w:rPr>
                <w:noProof/>
                <w:webHidden/>
              </w:rPr>
              <w:fldChar w:fldCharType="separate"/>
            </w:r>
            <w:r>
              <w:rPr>
                <w:noProof/>
                <w:webHidden/>
              </w:rPr>
              <w:t>17</w:t>
            </w:r>
            <w:r>
              <w:rPr>
                <w:noProof/>
                <w:webHidden/>
              </w:rPr>
              <w:fldChar w:fldCharType="end"/>
            </w:r>
          </w:hyperlink>
        </w:p>
        <w:p w14:paraId="7A52A9C0" w14:textId="27D140BD" w:rsidR="005C0B1C" w:rsidRDefault="005C0B1C">
          <w:pPr>
            <w:pStyle w:val="TOC1"/>
            <w:tabs>
              <w:tab w:val="left" w:pos="440"/>
              <w:tab w:val="right" w:leader="dot" w:pos="8630"/>
            </w:tabs>
            <w:rPr>
              <w:rFonts w:asciiTheme="minorHAnsi" w:hAnsiTheme="minorHAnsi"/>
              <w:noProof/>
              <w:kern w:val="2"/>
              <w:sz w:val="24"/>
              <w:szCs w:val="24"/>
              <w:lang w:val="en-GB" w:eastAsia="en-GB"/>
              <w14:ligatures w14:val="standardContextual"/>
            </w:rPr>
          </w:pPr>
          <w:hyperlink w:anchor="_Toc236003156" w:history="1">
            <w:r w:rsidRPr="007B6DEB">
              <w:rPr>
                <w:rStyle w:val="Hyperlink"/>
                <w:rFonts w:cs="Arial"/>
                <w:noProof/>
              </w:rPr>
              <w:t>5.</w:t>
            </w:r>
            <w:r>
              <w:rPr>
                <w:rFonts w:asciiTheme="minorHAnsi" w:hAnsiTheme="minorHAnsi"/>
                <w:noProof/>
                <w:kern w:val="2"/>
                <w:sz w:val="24"/>
                <w:szCs w:val="24"/>
                <w:lang w:val="en-GB" w:eastAsia="en-GB"/>
                <w14:ligatures w14:val="standardContextual"/>
              </w:rPr>
              <w:tab/>
            </w:r>
            <w:r w:rsidRPr="007B6DEB">
              <w:rPr>
                <w:rStyle w:val="Hyperlink"/>
                <w:rFonts w:cs="Arial"/>
                <w:noProof/>
              </w:rPr>
              <w:t>Discussion and Critical Reflection</w:t>
            </w:r>
            <w:r>
              <w:rPr>
                <w:noProof/>
                <w:webHidden/>
              </w:rPr>
              <w:tab/>
            </w:r>
            <w:r>
              <w:rPr>
                <w:noProof/>
                <w:webHidden/>
              </w:rPr>
              <w:fldChar w:fldCharType="begin"/>
            </w:r>
            <w:r>
              <w:rPr>
                <w:noProof/>
                <w:webHidden/>
              </w:rPr>
              <w:instrText xml:space="preserve"> PAGEREF _Toc236003156 \h </w:instrText>
            </w:r>
            <w:r>
              <w:rPr>
                <w:noProof/>
                <w:webHidden/>
              </w:rPr>
            </w:r>
            <w:r>
              <w:rPr>
                <w:noProof/>
                <w:webHidden/>
              </w:rPr>
              <w:fldChar w:fldCharType="separate"/>
            </w:r>
            <w:r>
              <w:rPr>
                <w:noProof/>
                <w:webHidden/>
              </w:rPr>
              <w:t>17</w:t>
            </w:r>
            <w:r>
              <w:rPr>
                <w:noProof/>
                <w:webHidden/>
              </w:rPr>
              <w:fldChar w:fldCharType="end"/>
            </w:r>
          </w:hyperlink>
        </w:p>
        <w:p w14:paraId="50473165" w14:textId="153F3B24" w:rsidR="005C0B1C" w:rsidRDefault="005C0B1C">
          <w:pPr>
            <w:pStyle w:val="TOC1"/>
            <w:tabs>
              <w:tab w:val="right" w:leader="dot" w:pos="8630"/>
            </w:tabs>
            <w:rPr>
              <w:rFonts w:asciiTheme="minorHAnsi" w:hAnsiTheme="minorHAnsi"/>
              <w:noProof/>
              <w:kern w:val="2"/>
              <w:sz w:val="24"/>
              <w:szCs w:val="24"/>
              <w:lang w:val="en-GB" w:eastAsia="en-GB"/>
              <w14:ligatures w14:val="standardContextual"/>
            </w:rPr>
          </w:pPr>
          <w:hyperlink w:anchor="_Toc236003157" w:history="1">
            <w:r w:rsidRPr="007B6DEB">
              <w:rPr>
                <w:rStyle w:val="Hyperlink"/>
                <w:rFonts w:cs="Arial"/>
                <w:noProof/>
              </w:rPr>
              <w:t>6. Reflection</w:t>
            </w:r>
            <w:r>
              <w:rPr>
                <w:noProof/>
                <w:webHidden/>
              </w:rPr>
              <w:tab/>
            </w:r>
            <w:r>
              <w:rPr>
                <w:noProof/>
                <w:webHidden/>
              </w:rPr>
              <w:fldChar w:fldCharType="begin"/>
            </w:r>
            <w:r>
              <w:rPr>
                <w:noProof/>
                <w:webHidden/>
              </w:rPr>
              <w:instrText xml:space="preserve"> PAGEREF _Toc236003157 \h </w:instrText>
            </w:r>
            <w:r>
              <w:rPr>
                <w:noProof/>
                <w:webHidden/>
              </w:rPr>
            </w:r>
            <w:r>
              <w:rPr>
                <w:noProof/>
                <w:webHidden/>
              </w:rPr>
              <w:fldChar w:fldCharType="separate"/>
            </w:r>
            <w:r>
              <w:rPr>
                <w:noProof/>
                <w:webHidden/>
              </w:rPr>
              <w:t>18</w:t>
            </w:r>
            <w:r>
              <w:rPr>
                <w:noProof/>
                <w:webHidden/>
              </w:rPr>
              <w:fldChar w:fldCharType="end"/>
            </w:r>
          </w:hyperlink>
        </w:p>
        <w:p w14:paraId="563ED944" w14:textId="0336DBBA" w:rsidR="005C0B1C" w:rsidRDefault="005C0B1C">
          <w:pPr>
            <w:pStyle w:val="TOC1"/>
            <w:tabs>
              <w:tab w:val="right" w:leader="dot" w:pos="8630"/>
            </w:tabs>
            <w:rPr>
              <w:rFonts w:asciiTheme="minorHAnsi" w:hAnsiTheme="minorHAnsi"/>
              <w:noProof/>
              <w:kern w:val="2"/>
              <w:sz w:val="24"/>
              <w:szCs w:val="24"/>
              <w:lang w:val="en-GB" w:eastAsia="en-GB"/>
              <w14:ligatures w14:val="standardContextual"/>
            </w:rPr>
          </w:pPr>
          <w:hyperlink w:anchor="_Toc236003158" w:history="1">
            <w:r w:rsidRPr="007B6DEB">
              <w:rPr>
                <w:rStyle w:val="Hyperlink"/>
                <w:rFonts w:cs="Arial"/>
                <w:noProof/>
              </w:rPr>
              <w:t>Conclusion</w:t>
            </w:r>
            <w:r>
              <w:rPr>
                <w:noProof/>
                <w:webHidden/>
              </w:rPr>
              <w:tab/>
            </w:r>
            <w:r>
              <w:rPr>
                <w:noProof/>
                <w:webHidden/>
              </w:rPr>
              <w:fldChar w:fldCharType="begin"/>
            </w:r>
            <w:r>
              <w:rPr>
                <w:noProof/>
                <w:webHidden/>
              </w:rPr>
              <w:instrText xml:space="preserve"> PAGEREF _Toc236003158 \h </w:instrText>
            </w:r>
            <w:r>
              <w:rPr>
                <w:noProof/>
                <w:webHidden/>
              </w:rPr>
            </w:r>
            <w:r>
              <w:rPr>
                <w:noProof/>
                <w:webHidden/>
              </w:rPr>
              <w:fldChar w:fldCharType="separate"/>
            </w:r>
            <w:r>
              <w:rPr>
                <w:noProof/>
                <w:webHidden/>
              </w:rPr>
              <w:t>19</w:t>
            </w:r>
            <w:r>
              <w:rPr>
                <w:noProof/>
                <w:webHidden/>
              </w:rPr>
              <w:fldChar w:fldCharType="end"/>
            </w:r>
          </w:hyperlink>
        </w:p>
        <w:p w14:paraId="4421DCEB" w14:textId="68C97EC2" w:rsidR="005C0B1C" w:rsidRDefault="005C0B1C">
          <w:pPr>
            <w:pStyle w:val="TOC1"/>
            <w:tabs>
              <w:tab w:val="right" w:leader="dot" w:pos="8630"/>
            </w:tabs>
            <w:rPr>
              <w:rFonts w:asciiTheme="minorHAnsi" w:hAnsiTheme="minorHAnsi"/>
              <w:noProof/>
              <w:kern w:val="2"/>
              <w:sz w:val="24"/>
              <w:szCs w:val="24"/>
              <w:lang w:val="en-GB" w:eastAsia="en-GB"/>
              <w14:ligatures w14:val="standardContextual"/>
            </w:rPr>
          </w:pPr>
          <w:hyperlink w:anchor="_Toc236003159" w:history="1">
            <w:r w:rsidRPr="007B6DEB">
              <w:rPr>
                <w:rStyle w:val="Hyperlink"/>
                <w:rFonts w:cs="Arial"/>
                <w:noProof/>
              </w:rPr>
              <w:t>Reference List</w:t>
            </w:r>
            <w:r>
              <w:rPr>
                <w:noProof/>
                <w:webHidden/>
              </w:rPr>
              <w:tab/>
            </w:r>
            <w:r>
              <w:rPr>
                <w:noProof/>
                <w:webHidden/>
              </w:rPr>
              <w:fldChar w:fldCharType="begin"/>
            </w:r>
            <w:r>
              <w:rPr>
                <w:noProof/>
                <w:webHidden/>
              </w:rPr>
              <w:instrText xml:space="preserve"> PAGEREF _Toc236003159 \h </w:instrText>
            </w:r>
            <w:r>
              <w:rPr>
                <w:noProof/>
                <w:webHidden/>
              </w:rPr>
            </w:r>
            <w:r>
              <w:rPr>
                <w:noProof/>
                <w:webHidden/>
              </w:rPr>
              <w:fldChar w:fldCharType="separate"/>
            </w:r>
            <w:r>
              <w:rPr>
                <w:noProof/>
                <w:webHidden/>
              </w:rPr>
              <w:t>21</w:t>
            </w:r>
            <w:r>
              <w:rPr>
                <w:noProof/>
                <w:webHidden/>
              </w:rPr>
              <w:fldChar w:fldCharType="end"/>
            </w:r>
          </w:hyperlink>
        </w:p>
        <w:p w14:paraId="71BA04D9" w14:textId="62250DB1" w:rsidR="003062F3" w:rsidRPr="00671072" w:rsidRDefault="003062F3" w:rsidP="00671072">
          <w:pPr>
            <w:spacing w:line="360" w:lineRule="auto"/>
            <w:rPr>
              <w:rFonts w:cs="Arial"/>
              <w:bCs/>
            </w:rPr>
          </w:pPr>
          <w:r w:rsidRPr="00671072">
            <w:rPr>
              <w:rFonts w:cs="Arial"/>
              <w:bCs/>
            </w:rPr>
            <w:fldChar w:fldCharType="end"/>
          </w:r>
        </w:p>
      </w:sdtContent>
    </w:sdt>
    <w:p w14:paraId="535C6AFF" w14:textId="77777777" w:rsidR="0062441E" w:rsidRPr="00671072" w:rsidRDefault="0062441E" w:rsidP="00671072">
      <w:pPr>
        <w:spacing w:line="360" w:lineRule="auto"/>
        <w:rPr>
          <w:rFonts w:cs="Arial"/>
          <w:bCs/>
        </w:rPr>
      </w:pPr>
    </w:p>
    <w:p w14:paraId="6D918F57" w14:textId="77777777" w:rsidR="0094266C" w:rsidRPr="00671072" w:rsidRDefault="0094266C" w:rsidP="00671072">
      <w:pPr>
        <w:spacing w:line="360" w:lineRule="auto"/>
        <w:rPr>
          <w:rFonts w:cs="Arial"/>
          <w:bCs/>
        </w:rPr>
      </w:pPr>
    </w:p>
    <w:p w14:paraId="60107FB5" w14:textId="77777777" w:rsidR="005D3034" w:rsidRPr="00671072" w:rsidRDefault="005D3034" w:rsidP="00671072">
      <w:pPr>
        <w:spacing w:line="360" w:lineRule="auto"/>
        <w:rPr>
          <w:rFonts w:cs="Arial"/>
          <w:bCs/>
        </w:rPr>
      </w:pPr>
    </w:p>
    <w:p w14:paraId="5F0CCD15" w14:textId="77777777" w:rsidR="00D20E9A" w:rsidRPr="00671072" w:rsidRDefault="00D20E9A" w:rsidP="00671072">
      <w:pPr>
        <w:spacing w:line="360" w:lineRule="auto"/>
        <w:rPr>
          <w:rFonts w:cs="Arial"/>
          <w:bCs/>
        </w:rPr>
      </w:pPr>
    </w:p>
    <w:p w14:paraId="27730532" w14:textId="77777777" w:rsidR="00D20E9A" w:rsidRPr="00671072" w:rsidRDefault="00D20E9A" w:rsidP="00671072">
      <w:pPr>
        <w:spacing w:line="360" w:lineRule="auto"/>
        <w:rPr>
          <w:rFonts w:cs="Arial"/>
          <w:bCs/>
        </w:rPr>
      </w:pPr>
    </w:p>
    <w:p w14:paraId="73ED3D4D" w14:textId="77777777" w:rsidR="00D20E9A" w:rsidRPr="00671072" w:rsidRDefault="00D20E9A" w:rsidP="00671072">
      <w:pPr>
        <w:spacing w:line="360" w:lineRule="auto"/>
        <w:rPr>
          <w:rFonts w:cs="Arial"/>
          <w:bCs/>
        </w:rPr>
      </w:pPr>
    </w:p>
    <w:p w14:paraId="60961E24" w14:textId="6EA58C9E" w:rsidR="00F302DA" w:rsidRPr="00A36854" w:rsidRDefault="00221897" w:rsidP="00A36854">
      <w:pPr>
        <w:spacing w:line="360" w:lineRule="auto"/>
        <w:rPr>
          <w:rFonts w:cs="Arial"/>
          <w:bCs/>
          <w:lang w:val="en-GB"/>
        </w:rPr>
      </w:pPr>
      <w:bookmarkStart w:id="0" w:name="_Toc236003138"/>
      <w:r w:rsidRPr="00A36854">
        <w:rPr>
          <w:rStyle w:val="Heading1Char"/>
          <w:rFonts w:ascii="Arial" w:hAnsi="Arial" w:cs="Arial"/>
          <w:b w:val="0"/>
          <w:color w:val="auto"/>
          <w:sz w:val="22"/>
          <w:szCs w:val="22"/>
        </w:rPr>
        <w:lastRenderedPageBreak/>
        <w:t xml:space="preserve">Introduction to the </w:t>
      </w:r>
      <w:r w:rsidR="00D43830" w:rsidRPr="00A36854">
        <w:rPr>
          <w:rStyle w:val="Heading1Char"/>
          <w:rFonts w:ascii="Arial" w:hAnsi="Arial" w:cs="Arial"/>
          <w:b w:val="0"/>
          <w:color w:val="auto"/>
          <w:sz w:val="22"/>
          <w:szCs w:val="22"/>
        </w:rPr>
        <w:t>Organization</w:t>
      </w:r>
      <w:bookmarkEnd w:id="0"/>
    </w:p>
    <w:p w14:paraId="13849FE4" w14:textId="3882E8C5" w:rsidR="00BE3635" w:rsidRPr="00A36854" w:rsidRDefault="00BE3635" w:rsidP="00A36854">
      <w:pPr>
        <w:spacing w:after="160" w:line="360" w:lineRule="auto"/>
        <w:rPr>
          <w:rFonts w:cs="Arial"/>
          <w:bCs/>
        </w:rPr>
      </w:pPr>
      <w:r w:rsidRPr="00A36854">
        <w:rPr>
          <w:rFonts w:cs="Arial"/>
          <w:bCs/>
        </w:rPr>
        <w:t xml:space="preserve">Jaguar Land Rover (JLR) is one of the UK’s most established automotive manufacturers and a major competitor in the global luxury vehicle market. Headquartered in Coventry and owned by Tata Motors, the company brings together two iconic brands: Jaguar, known for performance and design, and Land Rover, </w:t>
      </w:r>
      <w:r w:rsidR="00C83E70" w:rsidRPr="00A36854">
        <w:rPr>
          <w:rFonts w:cs="Arial"/>
          <w:bCs/>
        </w:rPr>
        <w:t>recognized</w:t>
      </w:r>
      <w:r w:rsidRPr="00A36854">
        <w:rPr>
          <w:rFonts w:cs="Arial"/>
          <w:bCs/>
        </w:rPr>
        <w:t xml:space="preserve"> for capability and premium SUV engineering (Jaguar Land Rover, n.d.). In recent years, JLR has faced growing competitive and environmental pressures, which has led to a major transformation under its long</w:t>
      </w:r>
      <w:r w:rsidRPr="00A36854">
        <w:rPr>
          <w:rFonts w:cs="Arial"/>
          <w:bCs/>
        </w:rPr>
        <w:noBreakHyphen/>
        <w:t>term Reimagine strategy. This strategy aims to reposition the company as a provider of “modern luxury” experiences, with a strong focus on electrification, sustainability, and cultural renewal (Jaguar Land Rover, n.d.).</w:t>
      </w:r>
    </w:p>
    <w:p w14:paraId="61F6B7C8" w14:textId="3863BCC0" w:rsidR="00BE3635" w:rsidRPr="00A36854" w:rsidRDefault="00BE3635" w:rsidP="00A36854">
      <w:pPr>
        <w:spacing w:line="360" w:lineRule="auto"/>
        <w:rPr>
          <w:rFonts w:cs="Arial"/>
          <w:bCs/>
        </w:rPr>
      </w:pPr>
      <w:r w:rsidRPr="00A36854">
        <w:rPr>
          <w:rFonts w:cs="Arial"/>
          <w:bCs/>
        </w:rPr>
        <w:t xml:space="preserve">JLR operates in a global automotive industry that is changing rapidly due to </w:t>
      </w:r>
      <w:r w:rsidR="00920FED" w:rsidRPr="00A36854">
        <w:rPr>
          <w:rFonts w:cs="Arial"/>
          <w:bCs/>
        </w:rPr>
        <w:t>digitalization</w:t>
      </w:r>
      <w:r w:rsidRPr="00A36854">
        <w:rPr>
          <w:rFonts w:cs="Arial"/>
          <w:bCs/>
        </w:rPr>
        <w:t xml:space="preserve">, electrification, sustainability legislation, and shifting consumer expectations. The luxury segment is evolving particularly quickly, with customers expecting seamless digital journeys, </w:t>
      </w:r>
      <w:r w:rsidR="00920FED" w:rsidRPr="00A36854">
        <w:rPr>
          <w:rFonts w:cs="Arial"/>
          <w:bCs/>
        </w:rPr>
        <w:t>personalized</w:t>
      </w:r>
      <w:r w:rsidRPr="00A36854">
        <w:rPr>
          <w:rFonts w:cs="Arial"/>
          <w:bCs/>
        </w:rPr>
        <w:t xml:space="preserve"> experiences, and stronger commitments to environmental responsibility. </w:t>
      </w:r>
    </w:p>
    <w:p w14:paraId="50F55836" w14:textId="77777777" w:rsidR="00BE3635" w:rsidRPr="00A36854" w:rsidRDefault="00BE3635" w:rsidP="00A36854">
      <w:pPr>
        <w:spacing w:line="360" w:lineRule="auto"/>
        <w:rPr>
          <w:rFonts w:cs="Arial"/>
          <w:bCs/>
        </w:rPr>
      </w:pPr>
      <w:r w:rsidRPr="00A36854">
        <w:rPr>
          <w:rFonts w:cs="Arial"/>
          <w:bCs/>
        </w:rPr>
        <w:t>Research by the Boston Consulting Group (2025) shows that 80% of luxury vehicle consumers browse online every week, and younger buyers show lower brand loyalty, often comparing multiple premium brands before deciding. JLR competes with manufacturers such as BMW, Mercedes</w:t>
      </w:r>
      <w:r w:rsidRPr="00A36854">
        <w:rPr>
          <w:rFonts w:cs="Arial"/>
          <w:bCs/>
        </w:rPr>
        <w:noBreakHyphen/>
        <w:t>Benz, Audi, Lexus, and Tesla, all of whom are accelerating investment in electric vehicles and advanced software. With the US luxury/exotic market expected to grow 5–7% annually through 2035, innovation and differentiation are essential for long</w:t>
      </w:r>
      <w:r w:rsidRPr="00A36854">
        <w:rPr>
          <w:rFonts w:cs="Arial"/>
          <w:bCs/>
        </w:rPr>
        <w:noBreakHyphen/>
        <w:t>term competitiveness.</w:t>
      </w:r>
    </w:p>
    <w:p w14:paraId="5326D34A" w14:textId="38845F98" w:rsidR="00BE3635" w:rsidRPr="00A36854" w:rsidRDefault="00BE3635" w:rsidP="00A36854">
      <w:pPr>
        <w:spacing w:line="360" w:lineRule="auto"/>
        <w:rPr>
          <w:rFonts w:cs="Arial"/>
          <w:bCs/>
        </w:rPr>
      </w:pPr>
      <w:r w:rsidRPr="00A36854">
        <w:rPr>
          <w:rFonts w:cs="Arial"/>
          <w:bCs/>
        </w:rPr>
        <w:t xml:space="preserve">JLR’s identity </w:t>
      </w:r>
      <w:proofErr w:type="gramStart"/>
      <w:r w:rsidRPr="00A36854">
        <w:rPr>
          <w:rFonts w:cs="Arial"/>
          <w:bCs/>
        </w:rPr>
        <w:t>is shaped</w:t>
      </w:r>
      <w:proofErr w:type="gramEnd"/>
      <w:r w:rsidRPr="00A36854">
        <w:rPr>
          <w:rFonts w:cs="Arial"/>
          <w:bCs/>
        </w:rPr>
        <w:t xml:space="preserve"> by its purpose, “Live the Exceptional with Soul,” a statement developed with input from more than 1,000 employees to capture the emotional and meaningful experiences the company wants to create (Jaguar Land Rover, n.d.). This purpose </w:t>
      </w:r>
      <w:proofErr w:type="gramStart"/>
      <w:r w:rsidRPr="00A36854">
        <w:rPr>
          <w:rFonts w:cs="Arial"/>
          <w:bCs/>
        </w:rPr>
        <w:t>is brought</w:t>
      </w:r>
      <w:proofErr w:type="gramEnd"/>
      <w:r w:rsidRPr="00A36854">
        <w:rPr>
          <w:rFonts w:cs="Arial"/>
          <w:bCs/>
        </w:rPr>
        <w:t xml:space="preserve"> to life through the Creators’ </w:t>
      </w:r>
      <w:r w:rsidR="00821179" w:rsidRPr="00A36854">
        <w:rPr>
          <w:rFonts w:cs="Arial"/>
          <w:bCs/>
        </w:rPr>
        <w:t>Code of</w:t>
      </w:r>
      <w:r w:rsidRPr="00A36854">
        <w:rPr>
          <w:rFonts w:cs="Arial"/>
          <w:bCs/>
        </w:rPr>
        <w:t xml:space="preserve"> Customer Love, Unity, Integrity, Growth, and </w:t>
      </w:r>
      <w:r w:rsidR="00920FED" w:rsidRPr="00A36854">
        <w:rPr>
          <w:rFonts w:cs="Arial"/>
          <w:bCs/>
        </w:rPr>
        <w:t>Impact,</w:t>
      </w:r>
      <w:r w:rsidRPr="00A36854">
        <w:rPr>
          <w:rFonts w:cs="Arial"/>
          <w:bCs/>
        </w:rPr>
        <w:t xml:space="preserve"> which acts as a set of everyday </w:t>
      </w:r>
      <w:r w:rsidR="00920FED" w:rsidRPr="00A36854">
        <w:rPr>
          <w:rFonts w:cs="Arial"/>
          <w:bCs/>
        </w:rPr>
        <w:t>behaviors</w:t>
      </w:r>
      <w:r w:rsidRPr="00A36854">
        <w:rPr>
          <w:rFonts w:cs="Arial"/>
          <w:bCs/>
        </w:rPr>
        <w:t xml:space="preserve"> that guide how people work and make decisions. Alongside this, the company’s Reimagine strategy sets out a clear vision for the future, focusing on sustainability, electrification, and cultural transformation. Together, these elements show how JLR is moving beyond traditional car manufacturing and repositioning itself as a modern</w:t>
      </w:r>
      <w:r w:rsidRPr="00A36854">
        <w:rPr>
          <w:rFonts w:cs="Arial"/>
          <w:bCs/>
        </w:rPr>
        <w:noBreakHyphen/>
        <w:t xml:space="preserve">luxury, </w:t>
      </w:r>
      <w:r w:rsidR="00920FED" w:rsidRPr="00A36854">
        <w:rPr>
          <w:rFonts w:cs="Arial"/>
          <w:bCs/>
        </w:rPr>
        <w:t>experienced-</w:t>
      </w:r>
      <w:r w:rsidRPr="00A36854">
        <w:rPr>
          <w:rFonts w:cs="Arial"/>
          <w:bCs/>
        </w:rPr>
        <w:t>driven mobility brand (Jaguar Land Rover, n.d.).</w:t>
      </w:r>
    </w:p>
    <w:p w14:paraId="2ECB46F9" w14:textId="6A3CC175" w:rsidR="00F63573" w:rsidRPr="00A36854" w:rsidRDefault="00941E0A" w:rsidP="00A36854">
      <w:pPr>
        <w:pStyle w:val="Heading1"/>
        <w:spacing w:line="360" w:lineRule="auto"/>
        <w:rPr>
          <w:rStyle w:val="Heading1Char"/>
          <w:rFonts w:ascii="Arial" w:hAnsi="Arial" w:cs="Arial"/>
          <w:bCs/>
          <w:color w:val="auto"/>
          <w:sz w:val="22"/>
          <w:szCs w:val="22"/>
        </w:rPr>
      </w:pPr>
      <w:bookmarkStart w:id="1" w:name="_Toc236003139"/>
      <w:r w:rsidRPr="00A36854">
        <w:rPr>
          <w:rStyle w:val="Heading1Char"/>
          <w:rFonts w:ascii="Arial" w:hAnsi="Arial" w:cs="Arial"/>
          <w:color w:val="auto"/>
          <w:sz w:val="22"/>
          <w:szCs w:val="22"/>
        </w:rPr>
        <w:lastRenderedPageBreak/>
        <w:t>1</w:t>
      </w:r>
      <w:r w:rsidR="005E68F0" w:rsidRPr="00A36854">
        <w:rPr>
          <w:rStyle w:val="Heading1Char"/>
          <w:rFonts w:ascii="Arial" w:hAnsi="Arial" w:cs="Arial"/>
          <w:b/>
          <w:bCs/>
          <w:color w:val="auto"/>
          <w:sz w:val="22"/>
          <w:szCs w:val="22"/>
        </w:rPr>
        <w:t>.</w:t>
      </w:r>
      <w:r w:rsidR="00C70F53" w:rsidRPr="00A36854">
        <w:rPr>
          <w:rFonts w:ascii="Arial" w:hAnsi="Arial" w:cs="Arial"/>
          <w:color w:val="auto"/>
          <w:sz w:val="22"/>
          <w:szCs w:val="22"/>
        </w:rPr>
        <w:t xml:space="preserve"> </w:t>
      </w:r>
      <w:r w:rsidR="00221897" w:rsidRPr="00A36854">
        <w:rPr>
          <w:rStyle w:val="Heading1Char"/>
          <w:rFonts w:ascii="Arial" w:hAnsi="Arial" w:cs="Arial"/>
          <w:bCs/>
          <w:color w:val="auto"/>
          <w:sz w:val="22"/>
          <w:szCs w:val="22"/>
        </w:rPr>
        <w:t xml:space="preserve">Environmental and </w:t>
      </w:r>
      <w:r w:rsidR="00F63573" w:rsidRPr="00A36854">
        <w:rPr>
          <w:rStyle w:val="Heading1Char"/>
          <w:rFonts w:ascii="Arial" w:hAnsi="Arial" w:cs="Arial"/>
          <w:bCs/>
          <w:color w:val="auto"/>
          <w:sz w:val="22"/>
          <w:szCs w:val="22"/>
        </w:rPr>
        <w:t>Organizational</w:t>
      </w:r>
      <w:r w:rsidR="00221897" w:rsidRPr="00A36854">
        <w:rPr>
          <w:rStyle w:val="Heading1Char"/>
          <w:rFonts w:ascii="Arial" w:hAnsi="Arial" w:cs="Arial"/>
          <w:bCs/>
          <w:color w:val="auto"/>
          <w:sz w:val="22"/>
          <w:szCs w:val="22"/>
        </w:rPr>
        <w:t xml:space="preserve"> Analysis</w:t>
      </w:r>
      <w:bookmarkEnd w:id="1"/>
    </w:p>
    <w:p w14:paraId="49A03902" w14:textId="0E91657C" w:rsidR="00050346" w:rsidRPr="00A36854" w:rsidRDefault="00050346" w:rsidP="00A36854">
      <w:pPr>
        <w:pStyle w:val="Heading2"/>
        <w:spacing w:line="360" w:lineRule="auto"/>
        <w:rPr>
          <w:rFonts w:ascii="Arial" w:hAnsi="Arial" w:cs="Arial"/>
          <w:b w:val="0"/>
          <w:color w:val="auto"/>
          <w:sz w:val="22"/>
          <w:szCs w:val="22"/>
        </w:rPr>
      </w:pPr>
      <w:bookmarkStart w:id="2" w:name="_Toc236003140"/>
      <w:r w:rsidRPr="00A36854">
        <w:rPr>
          <w:rStyle w:val="Strong"/>
          <w:rFonts w:ascii="Arial" w:hAnsi="Arial" w:cs="Arial"/>
          <w:bCs/>
          <w:color w:val="auto"/>
          <w:sz w:val="22"/>
          <w:szCs w:val="22"/>
        </w:rPr>
        <w:t>1.</w:t>
      </w:r>
      <w:r w:rsidR="0070460E" w:rsidRPr="00A36854">
        <w:rPr>
          <w:rStyle w:val="Strong"/>
          <w:rFonts w:ascii="Arial" w:hAnsi="Arial" w:cs="Arial"/>
          <w:bCs/>
          <w:color w:val="auto"/>
          <w:sz w:val="22"/>
          <w:szCs w:val="22"/>
        </w:rPr>
        <w:t>1</w:t>
      </w:r>
      <w:r w:rsidRPr="00A36854">
        <w:rPr>
          <w:rStyle w:val="Strong"/>
          <w:rFonts w:ascii="Arial" w:hAnsi="Arial" w:cs="Arial"/>
          <w:bCs/>
          <w:color w:val="auto"/>
          <w:sz w:val="22"/>
          <w:szCs w:val="22"/>
        </w:rPr>
        <w:t xml:space="preserve"> </w:t>
      </w:r>
      <w:r w:rsidR="00DF4F95" w:rsidRPr="00A36854">
        <w:rPr>
          <w:rStyle w:val="Strong"/>
          <w:rFonts w:ascii="Arial" w:hAnsi="Arial" w:cs="Arial"/>
          <w:bCs/>
          <w:color w:val="auto"/>
          <w:sz w:val="22"/>
          <w:szCs w:val="22"/>
        </w:rPr>
        <w:t>Organizational</w:t>
      </w:r>
      <w:r w:rsidRPr="00A36854">
        <w:rPr>
          <w:rStyle w:val="Strong"/>
          <w:rFonts w:ascii="Arial" w:hAnsi="Arial" w:cs="Arial"/>
          <w:bCs/>
          <w:color w:val="auto"/>
          <w:sz w:val="22"/>
          <w:szCs w:val="22"/>
        </w:rPr>
        <w:t xml:space="preserve"> Analysis</w:t>
      </w:r>
      <w:bookmarkEnd w:id="2"/>
    </w:p>
    <w:p w14:paraId="45D8FE97" w14:textId="77777777" w:rsidR="00EA4B89" w:rsidRPr="00A36854" w:rsidRDefault="00EA4B89" w:rsidP="00A36854">
      <w:pPr>
        <w:spacing w:line="360" w:lineRule="auto"/>
        <w:rPr>
          <w:rFonts w:cs="Arial"/>
          <w:bCs/>
          <w:lang w:val="en-GB"/>
        </w:rPr>
      </w:pPr>
      <w:r w:rsidRPr="00A36854">
        <w:rPr>
          <w:rFonts w:cs="Arial"/>
          <w:b/>
          <w:bCs/>
          <w:lang w:val="en-GB"/>
        </w:rPr>
        <w:t>Structure and Governance</w:t>
      </w:r>
      <w:r w:rsidRPr="00A36854">
        <w:rPr>
          <w:rFonts w:cs="Arial"/>
          <w:bCs/>
          <w:lang w:val="en-GB"/>
        </w:rPr>
        <w:t xml:space="preserve"> JLR’s structure supports its dual</w:t>
      </w:r>
      <w:r w:rsidRPr="00A36854">
        <w:rPr>
          <w:rFonts w:cs="Arial"/>
          <w:bCs/>
          <w:lang w:val="en-GB"/>
        </w:rPr>
        <w:noBreakHyphen/>
        <w:t>brand strategy and global operations. Research shows JLR relies on partnerships and networks to support innovation, requiring strong governance systems to manage complex relationships (Clegg et al., 2010).</w:t>
      </w:r>
    </w:p>
    <w:p w14:paraId="30ABC617" w14:textId="77777777" w:rsidR="00EA4B89" w:rsidRPr="00A36854" w:rsidRDefault="00EA4B89" w:rsidP="00A36854">
      <w:pPr>
        <w:spacing w:line="360" w:lineRule="auto"/>
        <w:rPr>
          <w:rFonts w:cs="Arial"/>
          <w:bCs/>
          <w:lang w:val="en-GB"/>
        </w:rPr>
      </w:pPr>
      <w:r w:rsidRPr="00A36854">
        <w:rPr>
          <w:rFonts w:cs="Arial"/>
          <w:b/>
          <w:bCs/>
          <w:lang w:val="en-GB"/>
        </w:rPr>
        <w:t>Culture and Capabilities</w:t>
      </w:r>
      <w:r w:rsidRPr="00A36854">
        <w:rPr>
          <w:rFonts w:cs="Arial"/>
          <w:bCs/>
          <w:lang w:val="en-GB"/>
        </w:rPr>
        <w:t xml:space="preserve"> JLR’s culture is built around engineering excellence and innovation. Past acquisitions highlight the importance of learning environments and strong management teams (Karabag &amp; Borah, 2018). The shift toward electrification and sustainability requires continued development of digital and technical capabilities.</w:t>
      </w:r>
    </w:p>
    <w:p w14:paraId="48DB3506" w14:textId="77777777" w:rsidR="00EA4B89" w:rsidRPr="00A36854" w:rsidRDefault="00EA4B89" w:rsidP="00A36854">
      <w:pPr>
        <w:spacing w:line="360" w:lineRule="auto"/>
        <w:rPr>
          <w:rFonts w:cs="Arial"/>
          <w:bCs/>
          <w:lang w:val="en-GB"/>
        </w:rPr>
      </w:pPr>
      <w:r w:rsidRPr="00A36854">
        <w:rPr>
          <w:rFonts w:cs="Arial"/>
          <w:b/>
          <w:bCs/>
          <w:lang w:val="en-GB"/>
        </w:rPr>
        <w:t>Operations and Supply Chain</w:t>
      </w:r>
      <w:r w:rsidRPr="00A36854">
        <w:rPr>
          <w:rFonts w:cs="Arial"/>
          <w:bCs/>
          <w:lang w:val="en-GB"/>
        </w:rPr>
        <w:t xml:space="preserve"> JLR’s operations involve long lead times and complex global supply chains. Improving supply chain resilience through reshoring or redesign can help JLR respond better to disruptions and sustainability demands (Choudhary &amp; Ramkumar, 2023). Carbon footprint analysis of the Slovakia plant highlights challenges in reducing emissions across manufacturing processes (Drozd et al., 2024).</w:t>
      </w:r>
    </w:p>
    <w:p w14:paraId="1C8E0AC3" w14:textId="77777777" w:rsidR="00EA4B89" w:rsidRPr="00A36854" w:rsidRDefault="00EA4B89" w:rsidP="00A36854">
      <w:pPr>
        <w:spacing w:line="360" w:lineRule="auto"/>
        <w:rPr>
          <w:rFonts w:cs="Arial"/>
          <w:bCs/>
          <w:lang w:val="en-GB"/>
        </w:rPr>
      </w:pPr>
      <w:r w:rsidRPr="00A36854">
        <w:rPr>
          <w:rFonts w:cs="Arial"/>
          <w:b/>
          <w:bCs/>
          <w:lang w:val="en-GB"/>
        </w:rPr>
        <w:t>Innovation and R&amp;D</w:t>
      </w:r>
      <w:r w:rsidRPr="00A36854">
        <w:rPr>
          <w:rFonts w:cs="Arial"/>
          <w:bCs/>
          <w:lang w:val="en-GB"/>
        </w:rPr>
        <w:t xml:space="preserve"> Innovation is central to JLR’s competitive advantage. The company engages in eco</w:t>
      </w:r>
      <w:r w:rsidRPr="00A36854">
        <w:rPr>
          <w:rFonts w:cs="Arial"/>
          <w:bCs/>
          <w:lang w:val="en-GB"/>
        </w:rPr>
        <w:noBreakHyphen/>
        <w:t>innovation, circular economy initiatives and advanced R&amp;D collaborations (Ramkumar, 2022). Adoption of satellite data and sustainability modelling shows JLR’s efforts to integrate emerging technologies into its business model (Logiudice &amp; Panniello, 2026).</w:t>
      </w:r>
    </w:p>
    <w:p w14:paraId="3035CAB3" w14:textId="589B9939" w:rsidR="00181E09" w:rsidRPr="00A36854" w:rsidRDefault="00221897" w:rsidP="00A36854">
      <w:pPr>
        <w:spacing w:line="360" w:lineRule="auto"/>
        <w:rPr>
          <w:rStyle w:val="Heading1Char"/>
          <w:rFonts w:ascii="Arial" w:hAnsi="Arial" w:cs="Arial"/>
          <w:b w:val="0"/>
          <w:color w:val="auto"/>
          <w:sz w:val="22"/>
          <w:szCs w:val="22"/>
        </w:rPr>
      </w:pPr>
      <w:r w:rsidRPr="00A36854">
        <w:rPr>
          <w:rStyle w:val="Heading1Char"/>
          <w:rFonts w:ascii="Arial" w:hAnsi="Arial" w:cs="Arial"/>
          <w:b w:val="0"/>
          <w:color w:val="auto"/>
          <w:sz w:val="22"/>
          <w:szCs w:val="22"/>
        </w:rPr>
        <w:br/>
      </w:r>
      <w:bookmarkStart w:id="3" w:name="_Toc236003141"/>
      <w:r w:rsidR="00A90C70" w:rsidRPr="00A36854">
        <w:rPr>
          <w:rStyle w:val="Heading1Char"/>
          <w:rFonts w:ascii="Arial" w:hAnsi="Arial" w:cs="Arial"/>
          <w:b w:val="0"/>
          <w:color w:val="auto"/>
          <w:sz w:val="22"/>
          <w:szCs w:val="22"/>
        </w:rPr>
        <w:t>1.2</w:t>
      </w:r>
      <w:r w:rsidRPr="00A36854">
        <w:rPr>
          <w:rStyle w:val="Heading1Char"/>
          <w:rFonts w:ascii="Arial" w:hAnsi="Arial" w:cs="Arial"/>
          <w:b w:val="0"/>
          <w:color w:val="auto"/>
          <w:sz w:val="22"/>
          <w:szCs w:val="22"/>
        </w:rPr>
        <w:t xml:space="preserve"> External Environment Analysis (PESTLE / Porter’s Five Forces)</w:t>
      </w:r>
      <w:bookmarkEnd w:id="3"/>
    </w:p>
    <w:p w14:paraId="0FF98C10" w14:textId="77777777" w:rsidR="00066097" w:rsidRPr="00A36854" w:rsidRDefault="00221897" w:rsidP="00A36854">
      <w:pPr>
        <w:spacing w:line="360" w:lineRule="auto"/>
        <w:rPr>
          <w:rFonts w:cs="Arial"/>
          <w:b/>
          <w:bCs/>
          <w:lang w:val="en-GB"/>
        </w:rPr>
      </w:pPr>
      <w:r w:rsidRPr="00A36854">
        <w:rPr>
          <w:rStyle w:val="Heading1Char"/>
          <w:rFonts w:ascii="Arial" w:hAnsi="Arial" w:cs="Arial"/>
          <w:b w:val="0"/>
          <w:color w:val="auto"/>
          <w:sz w:val="22"/>
          <w:szCs w:val="22"/>
        </w:rPr>
        <w:br/>
      </w:r>
      <w:r w:rsidR="00066097" w:rsidRPr="00A36854">
        <w:rPr>
          <w:rFonts w:cs="Arial"/>
          <w:b/>
          <w:bCs/>
          <w:lang w:val="en-GB"/>
        </w:rPr>
        <w:t>Political</w:t>
      </w:r>
    </w:p>
    <w:p w14:paraId="737F0133" w14:textId="77777777" w:rsidR="00066097" w:rsidRPr="00A36854" w:rsidRDefault="00066097" w:rsidP="00A36854">
      <w:pPr>
        <w:spacing w:line="360" w:lineRule="auto"/>
        <w:rPr>
          <w:rFonts w:eastAsiaTheme="majorEastAsia" w:cs="Arial"/>
          <w:bCs/>
          <w:lang w:val="en-GB"/>
        </w:rPr>
      </w:pPr>
      <w:r w:rsidRPr="00A36854">
        <w:rPr>
          <w:rFonts w:eastAsiaTheme="majorEastAsia" w:cs="Arial"/>
          <w:bCs/>
          <w:lang w:val="en-GB"/>
        </w:rPr>
        <w:t>UK &amp; EU emissions regulations (Euro 7, ZEV mandates) push rapid electrification (Jasiński et al., 2021). EV incentives and sustainability reporting requirements also shape JLR’s strategic direction.</w:t>
      </w:r>
    </w:p>
    <w:p w14:paraId="6A5DF4FD" w14:textId="77777777" w:rsidR="00066097" w:rsidRPr="00A36854" w:rsidRDefault="00066097" w:rsidP="00A36854">
      <w:pPr>
        <w:spacing w:line="360" w:lineRule="auto"/>
        <w:rPr>
          <w:rFonts w:eastAsiaTheme="majorEastAsia" w:cs="Arial"/>
          <w:b/>
          <w:bCs/>
          <w:lang w:val="en-GB"/>
        </w:rPr>
      </w:pPr>
      <w:r w:rsidRPr="00A36854">
        <w:rPr>
          <w:rFonts w:eastAsiaTheme="majorEastAsia" w:cs="Arial"/>
          <w:b/>
          <w:bCs/>
          <w:lang w:val="en-GB"/>
        </w:rPr>
        <w:t>Economic</w:t>
      </w:r>
    </w:p>
    <w:p w14:paraId="318C8AAB" w14:textId="77777777" w:rsidR="00066097" w:rsidRPr="00A36854" w:rsidRDefault="00066097" w:rsidP="00A36854">
      <w:pPr>
        <w:spacing w:line="360" w:lineRule="auto"/>
        <w:rPr>
          <w:rFonts w:eastAsiaTheme="majorEastAsia" w:cs="Arial"/>
          <w:bCs/>
          <w:lang w:val="en-GB"/>
        </w:rPr>
      </w:pPr>
      <w:r w:rsidRPr="00A36854">
        <w:rPr>
          <w:rFonts w:eastAsiaTheme="majorEastAsia" w:cs="Arial"/>
          <w:bCs/>
          <w:lang w:val="en-GB"/>
        </w:rPr>
        <w:lastRenderedPageBreak/>
        <w:t>Supply</w:t>
      </w:r>
      <w:r w:rsidRPr="00A36854">
        <w:rPr>
          <w:rFonts w:eastAsiaTheme="majorEastAsia" w:cs="Arial"/>
          <w:bCs/>
          <w:lang w:val="en-GB"/>
        </w:rPr>
        <w:noBreakHyphen/>
        <w:t>chain disruptions and rising battery/raw material costs increase operational pressure (Choudhary &amp; Ramkumar, 2023). However, the luxury market is forecast to grow 5–7% annually (BCG, 2025).</w:t>
      </w:r>
    </w:p>
    <w:p w14:paraId="77B08627" w14:textId="77777777" w:rsidR="00066097" w:rsidRPr="00A36854" w:rsidRDefault="00066097" w:rsidP="00A36854">
      <w:pPr>
        <w:spacing w:line="360" w:lineRule="auto"/>
        <w:rPr>
          <w:rFonts w:eastAsiaTheme="majorEastAsia" w:cs="Arial"/>
          <w:b/>
          <w:bCs/>
          <w:lang w:val="en-GB"/>
        </w:rPr>
      </w:pPr>
      <w:r w:rsidRPr="00A36854">
        <w:rPr>
          <w:rFonts w:eastAsiaTheme="majorEastAsia" w:cs="Arial"/>
          <w:b/>
          <w:bCs/>
          <w:lang w:val="en-GB"/>
        </w:rPr>
        <w:t>Social</w:t>
      </w:r>
    </w:p>
    <w:p w14:paraId="4A1783AC" w14:textId="77777777" w:rsidR="00066097" w:rsidRPr="00A36854" w:rsidRDefault="00066097" w:rsidP="00A36854">
      <w:pPr>
        <w:spacing w:line="360" w:lineRule="auto"/>
        <w:rPr>
          <w:rFonts w:eastAsiaTheme="majorEastAsia" w:cs="Arial"/>
          <w:bCs/>
          <w:lang w:val="en-GB"/>
        </w:rPr>
      </w:pPr>
      <w:r w:rsidRPr="00A36854">
        <w:rPr>
          <w:rFonts w:eastAsiaTheme="majorEastAsia" w:cs="Arial"/>
          <w:bCs/>
          <w:lang w:val="en-GB"/>
        </w:rPr>
        <w:t>Consumers are increasingly eco</w:t>
      </w:r>
      <w:r w:rsidRPr="00A36854">
        <w:rPr>
          <w:rFonts w:eastAsiaTheme="majorEastAsia" w:cs="Arial"/>
          <w:bCs/>
          <w:lang w:val="en-GB"/>
        </w:rPr>
        <w:noBreakHyphen/>
        <w:t>conscious (Sukitsch et al., 2015). Younger digital</w:t>
      </w:r>
      <w:r w:rsidRPr="00A36854">
        <w:rPr>
          <w:rFonts w:eastAsiaTheme="majorEastAsia" w:cs="Arial"/>
          <w:bCs/>
          <w:lang w:val="en-GB"/>
        </w:rPr>
        <w:noBreakHyphen/>
        <w:t>first buyers show lower brand loyalty and prefer online purchasing journeys (BCG, 2025).</w:t>
      </w:r>
    </w:p>
    <w:p w14:paraId="032340EB" w14:textId="77777777" w:rsidR="00066097" w:rsidRPr="00A36854" w:rsidRDefault="00066097" w:rsidP="00A36854">
      <w:pPr>
        <w:spacing w:line="360" w:lineRule="auto"/>
        <w:rPr>
          <w:rFonts w:eastAsiaTheme="majorEastAsia" w:cs="Arial"/>
          <w:b/>
          <w:bCs/>
          <w:lang w:val="en-GB"/>
        </w:rPr>
      </w:pPr>
      <w:r w:rsidRPr="00A36854">
        <w:rPr>
          <w:rFonts w:eastAsiaTheme="majorEastAsia" w:cs="Arial"/>
          <w:b/>
          <w:bCs/>
          <w:lang w:val="en-GB"/>
        </w:rPr>
        <w:t>Technological</w:t>
      </w:r>
    </w:p>
    <w:p w14:paraId="7A7E2C44" w14:textId="77777777" w:rsidR="00066097" w:rsidRPr="00A36854" w:rsidRDefault="00066097" w:rsidP="00A36854">
      <w:pPr>
        <w:spacing w:line="360" w:lineRule="auto"/>
        <w:rPr>
          <w:rFonts w:eastAsiaTheme="majorEastAsia" w:cs="Arial"/>
          <w:bCs/>
          <w:lang w:val="en-GB"/>
        </w:rPr>
      </w:pPr>
      <w:r w:rsidRPr="00A36854">
        <w:rPr>
          <w:rFonts w:eastAsiaTheme="majorEastAsia" w:cs="Arial"/>
          <w:bCs/>
          <w:lang w:val="en-GB"/>
        </w:rPr>
        <w:t>Rapid innovation in EV platforms, battery technology and software</w:t>
      </w:r>
      <w:r w:rsidRPr="00A36854">
        <w:rPr>
          <w:rFonts w:eastAsiaTheme="majorEastAsia" w:cs="Arial"/>
          <w:bCs/>
          <w:lang w:val="en-GB"/>
        </w:rPr>
        <w:noBreakHyphen/>
        <w:t>defined vehicles is reshaping the industry (McKinsey, 2018). AI and automation create integration challenges (Davis, 2017).</w:t>
      </w:r>
    </w:p>
    <w:p w14:paraId="5575360C" w14:textId="77777777" w:rsidR="00066097" w:rsidRPr="00A36854" w:rsidRDefault="00066097" w:rsidP="00A36854">
      <w:pPr>
        <w:spacing w:line="360" w:lineRule="auto"/>
        <w:rPr>
          <w:rFonts w:eastAsiaTheme="majorEastAsia" w:cs="Arial"/>
          <w:b/>
          <w:bCs/>
          <w:lang w:val="en-GB"/>
        </w:rPr>
      </w:pPr>
      <w:r w:rsidRPr="00A36854">
        <w:rPr>
          <w:rFonts w:eastAsiaTheme="majorEastAsia" w:cs="Arial"/>
          <w:b/>
          <w:bCs/>
          <w:lang w:val="en-GB"/>
        </w:rPr>
        <w:t>Legal</w:t>
      </w:r>
    </w:p>
    <w:p w14:paraId="0CA7592F" w14:textId="77777777" w:rsidR="00066097" w:rsidRPr="00A36854" w:rsidRDefault="00066097" w:rsidP="00A36854">
      <w:pPr>
        <w:spacing w:line="360" w:lineRule="auto"/>
        <w:rPr>
          <w:rFonts w:eastAsiaTheme="majorEastAsia" w:cs="Arial"/>
          <w:bCs/>
          <w:lang w:val="en-GB"/>
        </w:rPr>
      </w:pPr>
      <w:r w:rsidRPr="00A36854">
        <w:rPr>
          <w:rFonts w:eastAsiaTheme="majorEastAsia" w:cs="Arial"/>
          <w:bCs/>
          <w:lang w:val="en-GB"/>
        </w:rPr>
        <w:t>Carbon reporting laws (Drozd et al., 2024), cybersecurity requirements and safety regulations increase compliance demands.</w:t>
      </w:r>
    </w:p>
    <w:p w14:paraId="0B1505FE" w14:textId="77777777" w:rsidR="00066097" w:rsidRPr="00A36854" w:rsidRDefault="00066097" w:rsidP="00A36854">
      <w:pPr>
        <w:spacing w:line="360" w:lineRule="auto"/>
        <w:rPr>
          <w:rFonts w:eastAsiaTheme="majorEastAsia" w:cs="Arial"/>
          <w:b/>
          <w:bCs/>
          <w:lang w:val="en-GB"/>
        </w:rPr>
      </w:pPr>
      <w:r w:rsidRPr="00A36854">
        <w:rPr>
          <w:rFonts w:eastAsiaTheme="majorEastAsia" w:cs="Arial"/>
          <w:b/>
          <w:bCs/>
          <w:lang w:val="en-GB"/>
        </w:rPr>
        <w:t>Environmental</w:t>
      </w:r>
    </w:p>
    <w:p w14:paraId="4093914E" w14:textId="77777777" w:rsidR="00066097" w:rsidRPr="00A36854" w:rsidRDefault="00066097" w:rsidP="00A36854">
      <w:pPr>
        <w:spacing w:line="360" w:lineRule="auto"/>
        <w:rPr>
          <w:rFonts w:eastAsiaTheme="majorEastAsia" w:cs="Arial"/>
          <w:bCs/>
          <w:lang w:val="en-GB"/>
        </w:rPr>
      </w:pPr>
      <w:r w:rsidRPr="00A36854">
        <w:rPr>
          <w:rFonts w:eastAsiaTheme="majorEastAsia" w:cs="Arial"/>
          <w:bCs/>
          <w:lang w:val="en-GB"/>
        </w:rPr>
        <w:t>Carbon reduction targets, circular economy expectations (Ramkumar, 2022) and pressure to reduce waste/emissions influence JLR’s sustainability strategy.</w:t>
      </w:r>
    </w:p>
    <w:p w14:paraId="1E94C78D" w14:textId="77777777" w:rsidR="00066097" w:rsidRPr="00A36854" w:rsidRDefault="00066097" w:rsidP="00A36854">
      <w:pPr>
        <w:spacing w:line="360" w:lineRule="auto"/>
        <w:rPr>
          <w:rFonts w:eastAsiaTheme="majorEastAsia" w:cs="Arial"/>
          <w:bCs/>
          <w:lang w:val="en-GB"/>
        </w:rPr>
      </w:pPr>
    </w:p>
    <w:p w14:paraId="218D227D" w14:textId="77777777" w:rsidR="00036D43" w:rsidRPr="00A36854" w:rsidRDefault="00036D43" w:rsidP="00A36854">
      <w:pPr>
        <w:spacing w:line="360" w:lineRule="auto"/>
        <w:rPr>
          <w:rFonts w:eastAsiaTheme="majorEastAsia" w:cs="Arial"/>
          <w:bCs/>
          <w:lang w:val="en-GB"/>
        </w:rPr>
      </w:pPr>
    </w:p>
    <w:p w14:paraId="240C9187" w14:textId="2AB9FA2F" w:rsidR="008A2AC2" w:rsidRPr="00A36854" w:rsidRDefault="002E3C9E" w:rsidP="00A36854">
      <w:pPr>
        <w:spacing w:line="360" w:lineRule="auto"/>
        <w:rPr>
          <w:rFonts w:cs="Arial"/>
          <w:b/>
          <w:lang w:val="en-GB"/>
        </w:rPr>
      </w:pPr>
      <w:r w:rsidRPr="00A36854">
        <w:rPr>
          <w:rFonts w:cs="Arial"/>
          <w:b/>
          <w:lang w:val="en-GB"/>
        </w:rPr>
        <w:t xml:space="preserve">Table 1. </w:t>
      </w:r>
      <w:r w:rsidR="00A50A3C" w:rsidRPr="00A36854">
        <w:rPr>
          <w:rFonts w:cs="Arial"/>
          <w:b/>
          <w:lang w:val="en-GB"/>
        </w:rPr>
        <w:t>Porters five forces</w:t>
      </w:r>
    </w:p>
    <w:tbl>
      <w:tblPr>
        <w:tblW w:w="11057" w:type="dxa"/>
        <w:tblCellSpacing w:w="15"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30"/>
        <w:gridCol w:w="1165"/>
        <w:gridCol w:w="3748"/>
        <w:gridCol w:w="3514"/>
      </w:tblGrid>
      <w:tr w:rsidR="006916FC" w:rsidRPr="00A36854" w14:paraId="481671F1" w14:textId="77777777" w:rsidTr="006B194D">
        <w:trPr>
          <w:tblHeader/>
          <w:tblCellSpacing w:w="15" w:type="dxa"/>
        </w:trPr>
        <w:tc>
          <w:tcPr>
            <w:tcW w:w="2585" w:type="dxa"/>
            <w:vAlign w:val="center"/>
            <w:hideMark/>
          </w:tcPr>
          <w:p w14:paraId="46DBEB37" w14:textId="77777777" w:rsidR="006916FC" w:rsidRPr="00A36854" w:rsidRDefault="006916FC" w:rsidP="00A36854">
            <w:pPr>
              <w:spacing w:line="360" w:lineRule="auto"/>
              <w:rPr>
                <w:rFonts w:cs="Arial"/>
                <w:lang w:val="en-GB"/>
              </w:rPr>
            </w:pPr>
            <w:r w:rsidRPr="00A36854">
              <w:rPr>
                <w:rFonts w:cs="Arial"/>
                <w:lang w:val="en-GB"/>
              </w:rPr>
              <w:t>Force</w:t>
            </w:r>
          </w:p>
        </w:tc>
        <w:tc>
          <w:tcPr>
            <w:tcW w:w="0" w:type="auto"/>
            <w:vAlign w:val="center"/>
            <w:hideMark/>
          </w:tcPr>
          <w:p w14:paraId="7DDB7278" w14:textId="408C2CAA" w:rsidR="006916FC" w:rsidRPr="00A36854" w:rsidRDefault="006916FC" w:rsidP="00A36854">
            <w:pPr>
              <w:spacing w:line="360" w:lineRule="auto"/>
              <w:rPr>
                <w:rFonts w:cs="Arial"/>
                <w:lang w:val="en-GB"/>
              </w:rPr>
            </w:pPr>
            <w:r w:rsidRPr="00A36854">
              <w:rPr>
                <w:rFonts w:cs="Arial"/>
                <w:lang w:val="en-GB"/>
              </w:rPr>
              <w:t>St</w:t>
            </w:r>
            <w:r w:rsidRPr="00A36854">
              <w:rPr>
                <w:rFonts w:cs="Arial"/>
                <w:lang w:val="en-GB"/>
              </w:rPr>
              <w:t>rength</w:t>
            </w:r>
          </w:p>
        </w:tc>
        <w:tc>
          <w:tcPr>
            <w:tcW w:w="0" w:type="auto"/>
            <w:vAlign w:val="center"/>
            <w:hideMark/>
          </w:tcPr>
          <w:p w14:paraId="66C36F76" w14:textId="6AD91DCA" w:rsidR="006916FC" w:rsidRPr="00A36854" w:rsidRDefault="006916FC" w:rsidP="00A36854">
            <w:pPr>
              <w:spacing w:line="360" w:lineRule="auto"/>
              <w:rPr>
                <w:rFonts w:cs="Arial"/>
                <w:lang w:val="en-GB"/>
              </w:rPr>
            </w:pPr>
            <w:r w:rsidRPr="00A36854">
              <w:rPr>
                <w:rFonts w:cs="Arial"/>
                <w:lang w:val="en-GB"/>
              </w:rPr>
              <w:t xml:space="preserve">Key Points </w:t>
            </w:r>
          </w:p>
        </w:tc>
        <w:tc>
          <w:tcPr>
            <w:tcW w:w="3469" w:type="dxa"/>
            <w:vAlign w:val="center"/>
            <w:hideMark/>
          </w:tcPr>
          <w:p w14:paraId="7297E418" w14:textId="46367B12" w:rsidR="006916FC" w:rsidRPr="00A36854" w:rsidRDefault="006916FC" w:rsidP="00A36854">
            <w:pPr>
              <w:spacing w:line="360" w:lineRule="auto"/>
              <w:rPr>
                <w:rFonts w:cs="Arial"/>
                <w:lang w:val="en-GB"/>
              </w:rPr>
            </w:pPr>
            <w:r w:rsidRPr="00A36854">
              <w:rPr>
                <w:rFonts w:cs="Arial"/>
                <w:lang w:val="en-GB"/>
              </w:rPr>
              <w:t>Impact on JLR</w:t>
            </w:r>
          </w:p>
        </w:tc>
      </w:tr>
      <w:tr w:rsidR="006916FC" w:rsidRPr="00A36854" w14:paraId="06894CF6" w14:textId="77777777" w:rsidTr="006B194D">
        <w:trPr>
          <w:tblCellSpacing w:w="15" w:type="dxa"/>
        </w:trPr>
        <w:tc>
          <w:tcPr>
            <w:tcW w:w="2585" w:type="dxa"/>
            <w:vAlign w:val="center"/>
            <w:hideMark/>
          </w:tcPr>
          <w:p w14:paraId="201E02E5" w14:textId="77777777" w:rsidR="006916FC" w:rsidRPr="00A36854" w:rsidRDefault="006916FC" w:rsidP="00A36854">
            <w:pPr>
              <w:spacing w:line="360" w:lineRule="auto"/>
              <w:rPr>
                <w:rFonts w:cs="Arial"/>
                <w:lang w:val="en-GB"/>
              </w:rPr>
            </w:pPr>
            <w:r w:rsidRPr="00A36854">
              <w:rPr>
                <w:rFonts w:cs="Arial"/>
                <w:lang w:val="en-GB"/>
              </w:rPr>
              <w:t>1. Competitive Rivalry</w:t>
            </w:r>
          </w:p>
        </w:tc>
        <w:tc>
          <w:tcPr>
            <w:tcW w:w="0" w:type="auto"/>
            <w:vAlign w:val="center"/>
            <w:hideMark/>
          </w:tcPr>
          <w:p w14:paraId="3A61C496" w14:textId="77777777" w:rsidR="006916FC" w:rsidRPr="00A36854" w:rsidRDefault="006916FC" w:rsidP="00A36854">
            <w:pPr>
              <w:spacing w:line="360" w:lineRule="auto"/>
              <w:rPr>
                <w:rFonts w:cs="Arial"/>
                <w:lang w:val="en-GB"/>
              </w:rPr>
            </w:pPr>
            <w:r w:rsidRPr="00A36854">
              <w:rPr>
                <w:rFonts w:cs="Arial"/>
                <w:lang w:val="en-GB"/>
              </w:rPr>
              <w:t>Very High</w:t>
            </w:r>
          </w:p>
        </w:tc>
        <w:tc>
          <w:tcPr>
            <w:tcW w:w="0" w:type="auto"/>
            <w:vAlign w:val="center"/>
            <w:hideMark/>
          </w:tcPr>
          <w:p w14:paraId="53BF8D93" w14:textId="77777777" w:rsidR="006916FC" w:rsidRPr="00A36854" w:rsidRDefault="006916FC" w:rsidP="00A36854">
            <w:pPr>
              <w:spacing w:line="360" w:lineRule="auto"/>
              <w:rPr>
                <w:rFonts w:cs="Arial"/>
                <w:lang w:val="en-GB"/>
              </w:rPr>
            </w:pPr>
            <w:r w:rsidRPr="00A36854">
              <w:rPr>
                <w:rFonts w:cs="Arial"/>
                <w:lang w:val="en-GB"/>
              </w:rPr>
              <w:t>Competes with BMW, Mercedes</w:t>
            </w:r>
            <w:r w:rsidRPr="00A36854">
              <w:rPr>
                <w:rFonts w:cs="Arial"/>
                <w:lang w:val="en-GB"/>
              </w:rPr>
              <w:noBreakHyphen/>
              <w:t>Benz, Audi, Lexus, Volvo and Tesla. Competitors invest heavily in EVs and software</w:t>
            </w:r>
            <w:r w:rsidRPr="00A36854">
              <w:rPr>
                <w:rFonts w:cs="Arial"/>
                <w:lang w:val="en-GB"/>
              </w:rPr>
              <w:noBreakHyphen/>
              <w:t xml:space="preserve">defined vehicles (McKinsey, 2018). Luxury buyers compare brands online (BCG, 2025). </w:t>
            </w:r>
            <w:r w:rsidRPr="00A36854">
              <w:rPr>
                <w:rFonts w:cs="Arial"/>
                <w:lang w:val="en-GB"/>
              </w:rPr>
              <w:lastRenderedPageBreak/>
              <w:t>Products in the premium segment are very similar.</w:t>
            </w:r>
          </w:p>
        </w:tc>
        <w:tc>
          <w:tcPr>
            <w:tcW w:w="3469" w:type="dxa"/>
            <w:vAlign w:val="center"/>
            <w:hideMark/>
          </w:tcPr>
          <w:p w14:paraId="76A72D7F" w14:textId="77777777" w:rsidR="006916FC" w:rsidRPr="00A36854" w:rsidRDefault="006916FC" w:rsidP="00A36854">
            <w:pPr>
              <w:spacing w:line="360" w:lineRule="auto"/>
              <w:rPr>
                <w:rFonts w:cs="Arial"/>
                <w:lang w:val="en-GB"/>
              </w:rPr>
            </w:pPr>
            <w:r w:rsidRPr="00A36854">
              <w:rPr>
                <w:rFonts w:cs="Arial"/>
                <w:lang w:val="en-GB"/>
              </w:rPr>
              <w:lastRenderedPageBreak/>
              <w:t>JLR must move faster on electrification and digitalisation because rivals innovate quickly and customers switch easily.</w:t>
            </w:r>
          </w:p>
        </w:tc>
      </w:tr>
      <w:tr w:rsidR="006916FC" w:rsidRPr="00A36854" w14:paraId="2822B75E" w14:textId="77777777" w:rsidTr="006B194D">
        <w:trPr>
          <w:tblCellSpacing w:w="15" w:type="dxa"/>
        </w:trPr>
        <w:tc>
          <w:tcPr>
            <w:tcW w:w="2585" w:type="dxa"/>
            <w:vAlign w:val="center"/>
            <w:hideMark/>
          </w:tcPr>
          <w:p w14:paraId="5C5A3B87" w14:textId="77777777" w:rsidR="006916FC" w:rsidRPr="00A36854" w:rsidRDefault="006916FC" w:rsidP="00A36854">
            <w:pPr>
              <w:spacing w:line="360" w:lineRule="auto"/>
              <w:rPr>
                <w:rFonts w:cs="Arial"/>
                <w:lang w:val="en-GB"/>
              </w:rPr>
            </w:pPr>
            <w:r w:rsidRPr="00A36854">
              <w:rPr>
                <w:rFonts w:cs="Arial"/>
                <w:lang w:val="en-GB"/>
              </w:rPr>
              <w:t>2. Threat of New Entrants</w:t>
            </w:r>
          </w:p>
        </w:tc>
        <w:tc>
          <w:tcPr>
            <w:tcW w:w="0" w:type="auto"/>
            <w:vAlign w:val="center"/>
            <w:hideMark/>
          </w:tcPr>
          <w:p w14:paraId="0CAA92CC" w14:textId="77777777" w:rsidR="006916FC" w:rsidRPr="00A36854" w:rsidRDefault="006916FC" w:rsidP="00A36854">
            <w:pPr>
              <w:spacing w:line="360" w:lineRule="auto"/>
              <w:rPr>
                <w:rFonts w:cs="Arial"/>
                <w:lang w:val="en-GB"/>
              </w:rPr>
            </w:pPr>
            <w:r w:rsidRPr="00A36854">
              <w:rPr>
                <w:rFonts w:cs="Arial"/>
                <w:lang w:val="en-GB"/>
              </w:rPr>
              <w:t>Moderate</w:t>
            </w:r>
          </w:p>
        </w:tc>
        <w:tc>
          <w:tcPr>
            <w:tcW w:w="0" w:type="auto"/>
            <w:vAlign w:val="center"/>
            <w:hideMark/>
          </w:tcPr>
          <w:p w14:paraId="06CE4D0B" w14:textId="77777777" w:rsidR="006916FC" w:rsidRPr="00A36854" w:rsidRDefault="006916FC" w:rsidP="00A36854">
            <w:pPr>
              <w:spacing w:line="360" w:lineRule="auto"/>
              <w:rPr>
                <w:rFonts w:cs="Arial"/>
                <w:lang w:val="en-GB"/>
              </w:rPr>
            </w:pPr>
            <w:r w:rsidRPr="00A36854">
              <w:rPr>
                <w:rFonts w:cs="Arial"/>
                <w:lang w:val="en-GB"/>
              </w:rPr>
              <w:t>EV</w:t>
            </w:r>
            <w:r w:rsidRPr="00A36854">
              <w:rPr>
                <w:rFonts w:cs="Arial"/>
                <w:lang w:val="en-GB"/>
              </w:rPr>
              <w:noBreakHyphen/>
              <w:t>focused brands like Tesla, Rivian, Lucid, BYD and NIO reduce barriers with digital</w:t>
            </w:r>
            <w:r w:rsidRPr="00A36854">
              <w:rPr>
                <w:rFonts w:cs="Arial"/>
                <w:lang w:val="en-GB"/>
              </w:rPr>
              <w:noBreakHyphen/>
              <w:t>first models (McKinsey, 2023). High capital costs still protect incumbents, but new entrants are agile.</w:t>
            </w:r>
          </w:p>
        </w:tc>
        <w:tc>
          <w:tcPr>
            <w:tcW w:w="3469" w:type="dxa"/>
            <w:vAlign w:val="center"/>
            <w:hideMark/>
          </w:tcPr>
          <w:p w14:paraId="336E4390" w14:textId="77777777" w:rsidR="006916FC" w:rsidRPr="00A36854" w:rsidRDefault="006916FC" w:rsidP="00A36854">
            <w:pPr>
              <w:spacing w:line="360" w:lineRule="auto"/>
              <w:rPr>
                <w:rFonts w:cs="Arial"/>
                <w:lang w:val="en-GB"/>
              </w:rPr>
            </w:pPr>
            <w:r w:rsidRPr="00A36854">
              <w:rPr>
                <w:rFonts w:cs="Arial"/>
                <w:lang w:val="en-GB"/>
              </w:rPr>
              <w:t>JLR needs to strengthen its software and EV capabilities to stay ahead of fast</w:t>
            </w:r>
            <w:r w:rsidRPr="00A36854">
              <w:rPr>
                <w:rFonts w:cs="Arial"/>
                <w:lang w:val="en-GB"/>
              </w:rPr>
              <w:noBreakHyphen/>
              <w:t>moving newcomers.</w:t>
            </w:r>
          </w:p>
        </w:tc>
      </w:tr>
      <w:tr w:rsidR="006916FC" w:rsidRPr="00A36854" w14:paraId="6C570753" w14:textId="77777777" w:rsidTr="006B194D">
        <w:trPr>
          <w:tblCellSpacing w:w="15" w:type="dxa"/>
        </w:trPr>
        <w:tc>
          <w:tcPr>
            <w:tcW w:w="2585" w:type="dxa"/>
            <w:vAlign w:val="center"/>
            <w:hideMark/>
          </w:tcPr>
          <w:p w14:paraId="56E152A2" w14:textId="77777777" w:rsidR="006916FC" w:rsidRPr="00A36854" w:rsidRDefault="006916FC" w:rsidP="00A36854">
            <w:pPr>
              <w:spacing w:line="360" w:lineRule="auto"/>
              <w:rPr>
                <w:rFonts w:cs="Arial"/>
                <w:lang w:val="en-GB"/>
              </w:rPr>
            </w:pPr>
            <w:r w:rsidRPr="00A36854">
              <w:rPr>
                <w:rFonts w:cs="Arial"/>
                <w:lang w:val="en-GB"/>
              </w:rPr>
              <w:t>3. Threat of Substitutes</w:t>
            </w:r>
          </w:p>
        </w:tc>
        <w:tc>
          <w:tcPr>
            <w:tcW w:w="0" w:type="auto"/>
            <w:vAlign w:val="center"/>
            <w:hideMark/>
          </w:tcPr>
          <w:p w14:paraId="1D2C079E" w14:textId="77777777" w:rsidR="006916FC" w:rsidRPr="00A36854" w:rsidRDefault="006916FC" w:rsidP="00A36854">
            <w:pPr>
              <w:spacing w:line="360" w:lineRule="auto"/>
              <w:rPr>
                <w:rFonts w:cs="Arial"/>
                <w:lang w:val="en-GB"/>
              </w:rPr>
            </w:pPr>
            <w:r w:rsidRPr="00A36854">
              <w:rPr>
                <w:rFonts w:cs="Arial"/>
                <w:lang w:val="en-GB"/>
              </w:rPr>
              <w:t>Moderate</w:t>
            </w:r>
          </w:p>
        </w:tc>
        <w:tc>
          <w:tcPr>
            <w:tcW w:w="0" w:type="auto"/>
            <w:vAlign w:val="center"/>
            <w:hideMark/>
          </w:tcPr>
          <w:p w14:paraId="3D2CE80E" w14:textId="77777777" w:rsidR="006916FC" w:rsidRPr="00A36854" w:rsidRDefault="006916FC" w:rsidP="00A36854">
            <w:pPr>
              <w:spacing w:line="360" w:lineRule="auto"/>
              <w:rPr>
                <w:rFonts w:cs="Arial"/>
                <w:lang w:val="en-GB"/>
              </w:rPr>
            </w:pPr>
            <w:r w:rsidRPr="00A36854">
              <w:rPr>
                <w:rFonts w:cs="Arial"/>
                <w:lang w:val="en-GB"/>
              </w:rPr>
              <w:t>Public transport, ride</w:t>
            </w:r>
            <w:r w:rsidRPr="00A36854">
              <w:rPr>
                <w:rFonts w:cs="Arial"/>
                <w:lang w:val="en-GB"/>
              </w:rPr>
              <w:noBreakHyphen/>
              <w:t>sharing, subscriptions and mobility</w:t>
            </w:r>
            <w:r w:rsidRPr="00A36854">
              <w:rPr>
                <w:rFonts w:cs="Arial"/>
                <w:lang w:val="en-GB"/>
              </w:rPr>
              <w:noBreakHyphen/>
              <w:t>as</w:t>
            </w:r>
            <w:r w:rsidRPr="00A36854">
              <w:rPr>
                <w:rFonts w:cs="Arial"/>
                <w:lang w:val="en-GB"/>
              </w:rPr>
              <w:noBreakHyphen/>
              <w:t>a</w:t>
            </w:r>
            <w:r w:rsidRPr="00A36854">
              <w:rPr>
                <w:rFonts w:cs="Arial"/>
                <w:lang w:val="en-GB"/>
              </w:rPr>
              <w:noBreakHyphen/>
              <w:t>service are growing. Younger consumers value convenience over ownership (BCG, 2025).</w:t>
            </w:r>
          </w:p>
        </w:tc>
        <w:tc>
          <w:tcPr>
            <w:tcW w:w="3469" w:type="dxa"/>
            <w:vAlign w:val="center"/>
            <w:hideMark/>
          </w:tcPr>
          <w:p w14:paraId="7ECF28A4" w14:textId="77777777" w:rsidR="006916FC" w:rsidRPr="00A36854" w:rsidRDefault="006916FC" w:rsidP="00A36854">
            <w:pPr>
              <w:spacing w:line="360" w:lineRule="auto"/>
              <w:rPr>
                <w:rFonts w:cs="Arial"/>
                <w:lang w:val="en-GB"/>
              </w:rPr>
            </w:pPr>
            <w:r w:rsidRPr="00A36854">
              <w:rPr>
                <w:rFonts w:cs="Arial"/>
                <w:lang w:val="en-GB"/>
              </w:rPr>
              <w:t>JLR must offer flexible ownership options and connected mobility services to avoid losing customers to non</w:t>
            </w:r>
            <w:r w:rsidRPr="00A36854">
              <w:rPr>
                <w:rFonts w:cs="Arial"/>
                <w:lang w:val="en-GB"/>
              </w:rPr>
              <w:noBreakHyphen/>
              <w:t>car alternatives.</w:t>
            </w:r>
          </w:p>
        </w:tc>
      </w:tr>
      <w:tr w:rsidR="006916FC" w:rsidRPr="00A36854" w14:paraId="27D832A5" w14:textId="77777777" w:rsidTr="006B194D">
        <w:trPr>
          <w:tblCellSpacing w:w="15" w:type="dxa"/>
        </w:trPr>
        <w:tc>
          <w:tcPr>
            <w:tcW w:w="2585" w:type="dxa"/>
            <w:vAlign w:val="center"/>
            <w:hideMark/>
          </w:tcPr>
          <w:p w14:paraId="61C0DCC8" w14:textId="77777777" w:rsidR="006916FC" w:rsidRPr="00A36854" w:rsidRDefault="006916FC" w:rsidP="00A36854">
            <w:pPr>
              <w:spacing w:line="360" w:lineRule="auto"/>
              <w:rPr>
                <w:rFonts w:cs="Arial"/>
                <w:lang w:val="en-GB"/>
              </w:rPr>
            </w:pPr>
            <w:r w:rsidRPr="00A36854">
              <w:rPr>
                <w:rFonts w:cs="Arial"/>
                <w:lang w:val="en-GB"/>
              </w:rPr>
              <w:t>4. Bargaining Power of Buyers</w:t>
            </w:r>
          </w:p>
        </w:tc>
        <w:tc>
          <w:tcPr>
            <w:tcW w:w="0" w:type="auto"/>
            <w:vAlign w:val="center"/>
            <w:hideMark/>
          </w:tcPr>
          <w:p w14:paraId="3EE2D892" w14:textId="77777777" w:rsidR="006916FC" w:rsidRPr="00A36854" w:rsidRDefault="006916FC" w:rsidP="00A36854">
            <w:pPr>
              <w:spacing w:line="360" w:lineRule="auto"/>
              <w:rPr>
                <w:rFonts w:cs="Arial"/>
                <w:lang w:val="en-GB"/>
              </w:rPr>
            </w:pPr>
            <w:r w:rsidRPr="00A36854">
              <w:rPr>
                <w:rFonts w:cs="Arial"/>
                <w:lang w:val="en-GB"/>
              </w:rPr>
              <w:t>High</w:t>
            </w:r>
          </w:p>
        </w:tc>
        <w:tc>
          <w:tcPr>
            <w:tcW w:w="0" w:type="auto"/>
            <w:vAlign w:val="center"/>
            <w:hideMark/>
          </w:tcPr>
          <w:p w14:paraId="1F9B32CE" w14:textId="77777777" w:rsidR="006916FC" w:rsidRPr="00A36854" w:rsidRDefault="006916FC" w:rsidP="00A36854">
            <w:pPr>
              <w:spacing w:line="360" w:lineRule="auto"/>
              <w:rPr>
                <w:rFonts w:cs="Arial"/>
                <w:lang w:val="en-GB"/>
              </w:rPr>
            </w:pPr>
            <w:r w:rsidRPr="00A36854">
              <w:rPr>
                <w:rFonts w:cs="Arial"/>
                <w:lang w:val="en-GB"/>
              </w:rPr>
              <w:t>Buyers compare premium brands online, expect strong digital experiences and sustainability, and face low switching costs. Younger buyers show lower loyalty (BCG, 2025).</w:t>
            </w:r>
          </w:p>
        </w:tc>
        <w:tc>
          <w:tcPr>
            <w:tcW w:w="3469" w:type="dxa"/>
            <w:vAlign w:val="center"/>
            <w:hideMark/>
          </w:tcPr>
          <w:p w14:paraId="1FF8D38B" w14:textId="77777777" w:rsidR="006916FC" w:rsidRPr="00A36854" w:rsidRDefault="006916FC" w:rsidP="00A36854">
            <w:pPr>
              <w:spacing w:line="360" w:lineRule="auto"/>
              <w:rPr>
                <w:rFonts w:cs="Arial"/>
                <w:lang w:val="en-GB"/>
              </w:rPr>
            </w:pPr>
            <w:r w:rsidRPr="00A36854">
              <w:rPr>
                <w:rFonts w:cs="Arial"/>
                <w:lang w:val="en-GB"/>
              </w:rPr>
              <w:t>JLR must differentiate through modern luxury, seamless digital journeys and strong sustainability commitments.</w:t>
            </w:r>
          </w:p>
        </w:tc>
      </w:tr>
      <w:tr w:rsidR="006916FC" w:rsidRPr="00A36854" w14:paraId="04CF1BF2" w14:textId="77777777" w:rsidTr="006B194D">
        <w:trPr>
          <w:tblCellSpacing w:w="15" w:type="dxa"/>
        </w:trPr>
        <w:tc>
          <w:tcPr>
            <w:tcW w:w="2585" w:type="dxa"/>
            <w:vAlign w:val="center"/>
            <w:hideMark/>
          </w:tcPr>
          <w:p w14:paraId="2C1BB1CB" w14:textId="77777777" w:rsidR="006916FC" w:rsidRPr="00A36854" w:rsidRDefault="006916FC" w:rsidP="00A36854">
            <w:pPr>
              <w:spacing w:line="360" w:lineRule="auto"/>
              <w:rPr>
                <w:rFonts w:cs="Arial"/>
                <w:lang w:val="en-GB"/>
              </w:rPr>
            </w:pPr>
            <w:r w:rsidRPr="00A36854">
              <w:rPr>
                <w:rFonts w:cs="Arial"/>
                <w:lang w:val="en-GB"/>
              </w:rPr>
              <w:t>5. Bargaining Power of Suppliers</w:t>
            </w:r>
          </w:p>
        </w:tc>
        <w:tc>
          <w:tcPr>
            <w:tcW w:w="0" w:type="auto"/>
            <w:vAlign w:val="center"/>
            <w:hideMark/>
          </w:tcPr>
          <w:p w14:paraId="3D808805" w14:textId="77777777" w:rsidR="006916FC" w:rsidRPr="00A36854" w:rsidRDefault="006916FC" w:rsidP="00A36854">
            <w:pPr>
              <w:spacing w:line="360" w:lineRule="auto"/>
              <w:rPr>
                <w:rFonts w:cs="Arial"/>
                <w:lang w:val="en-GB"/>
              </w:rPr>
            </w:pPr>
            <w:r w:rsidRPr="00A36854">
              <w:rPr>
                <w:rFonts w:cs="Arial"/>
                <w:lang w:val="en-GB"/>
              </w:rPr>
              <w:t>Moderate–High</w:t>
            </w:r>
          </w:p>
        </w:tc>
        <w:tc>
          <w:tcPr>
            <w:tcW w:w="0" w:type="auto"/>
            <w:vAlign w:val="center"/>
            <w:hideMark/>
          </w:tcPr>
          <w:p w14:paraId="06EF0867" w14:textId="77777777" w:rsidR="006916FC" w:rsidRPr="00A36854" w:rsidRDefault="006916FC" w:rsidP="00A36854">
            <w:pPr>
              <w:spacing w:line="360" w:lineRule="auto"/>
              <w:rPr>
                <w:rFonts w:cs="Arial"/>
                <w:lang w:val="en-GB"/>
              </w:rPr>
            </w:pPr>
            <w:r w:rsidRPr="00A36854">
              <w:rPr>
                <w:rFonts w:cs="Arial"/>
                <w:lang w:val="en-GB"/>
              </w:rPr>
              <w:t>Battery suppliers hold leverage. Semiconductor shortages increase dependency. EV components and software often come from specialised suppliers (Choudhary &amp; Ramkumar, 2023).</w:t>
            </w:r>
          </w:p>
        </w:tc>
        <w:tc>
          <w:tcPr>
            <w:tcW w:w="3469" w:type="dxa"/>
            <w:vAlign w:val="center"/>
            <w:hideMark/>
          </w:tcPr>
          <w:p w14:paraId="1B221011" w14:textId="77777777" w:rsidR="006916FC" w:rsidRPr="00A36854" w:rsidRDefault="006916FC" w:rsidP="00A36854">
            <w:pPr>
              <w:spacing w:line="360" w:lineRule="auto"/>
              <w:rPr>
                <w:rFonts w:cs="Arial"/>
                <w:lang w:val="en-GB"/>
              </w:rPr>
            </w:pPr>
            <w:r w:rsidRPr="00A36854">
              <w:rPr>
                <w:rFonts w:cs="Arial"/>
                <w:lang w:val="en-GB"/>
              </w:rPr>
              <w:t>JLR must diversify suppliers and build a more resilient supply chain to reduce vulnerability and cost pressure.</w:t>
            </w:r>
          </w:p>
        </w:tc>
      </w:tr>
    </w:tbl>
    <w:p w14:paraId="4D9DFFD7" w14:textId="77777777" w:rsidR="00517139" w:rsidRPr="00A36854" w:rsidRDefault="00517139" w:rsidP="00A36854">
      <w:pPr>
        <w:spacing w:line="360" w:lineRule="auto"/>
        <w:rPr>
          <w:rFonts w:cs="Arial"/>
          <w:bCs/>
        </w:rPr>
      </w:pPr>
    </w:p>
    <w:p w14:paraId="15048D49" w14:textId="32A2DBA5" w:rsidR="006916FC" w:rsidRPr="00A36854" w:rsidRDefault="00517139" w:rsidP="00A36854">
      <w:pPr>
        <w:spacing w:line="360" w:lineRule="auto"/>
        <w:rPr>
          <w:rFonts w:cs="Arial"/>
          <w:bCs/>
        </w:rPr>
      </w:pPr>
      <w:r w:rsidRPr="00A36854">
        <w:rPr>
          <w:rFonts w:cs="Arial"/>
          <w:bCs/>
        </w:rPr>
        <w:lastRenderedPageBreak/>
        <w:t>Overall, Porter’s Five Forces shows that JLR operates in a highly competitive and fast</w:t>
      </w:r>
      <w:r w:rsidRPr="00A36854">
        <w:rPr>
          <w:rFonts w:cs="Arial"/>
          <w:bCs/>
        </w:rPr>
        <w:noBreakHyphen/>
        <w:t xml:space="preserve">changing environment, which increases the urgency for electrification, </w:t>
      </w:r>
      <w:r w:rsidR="00821179" w:rsidRPr="00A36854">
        <w:rPr>
          <w:rFonts w:cs="Arial"/>
          <w:bCs/>
        </w:rPr>
        <w:t>digitalization,</w:t>
      </w:r>
      <w:r w:rsidRPr="00A36854">
        <w:rPr>
          <w:rFonts w:cs="Arial"/>
          <w:bCs/>
        </w:rPr>
        <w:t xml:space="preserve"> and cultural transformation.</w:t>
      </w:r>
    </w:p>
    <w:p w14:paraId="631B2AE7" w14:textId="77777777" w:rsidR="0094266C" w:rsidRPr="00A36854" w:rsidRDefault="0094266C" w:rsidP="00A36854">
      <w:pPr>
        <w:spacing w:line="360" w:lineRule="auto"/>
        <w:rPr>
          <w:rFonts w:cs="Arial"/>
          <w:bCs/>
          <w:lang w:val="en-GB"/>
        </w:rPr>
      </w:pPr>
    </w:p>
    <w:p w14:paraId="021BAD78" w14:textId="3C477C26" w:rsidR="00D77FC3" w:rsidRPr="00A36854" w:rsidRDefault="00A90C70" w:rsidP="00A36854">
      <w:pPr>
        <w:pStyle w:val="Heading2"/>
        <w:spacing w:line="360" w:lineRule="auto"/>
        <w:rPr>
          <w:rFonts w:ascii="Arial" w:eastAsia="Times New Roman" w:hAnsi="Arial" w:cs="Arial"/>
          <w:b w:val="0"/>
          <w:color w:val="auto"/>
          <w:sz w:val="22"/>
          <w:szCs w:val="22"/>
          <w:lang w:val="en-GB" w:eastAsia="en-GB"/>
        </w:rPr>
      </w:pPr>
      <w:bookmarkStart w:id="4" w:name="_Toc236003142"/>
      <w:r w:rsidRPr="00A36854">
        <w:rPr>
          <w:rStyle w:val="Heading1Char"/>
          <w:rFonts w:ascii="Arial" w:hAnsi="Arial" w:cs="Arial"/>
          <w:bCs/>
          <w:color w:val="auto"/>
          <w:sz w:val="22"/>
          <w:szCs w:val="22"/>
        </w:rPr>
        <w:t>1.3</w:t>
      </w:r>
      <w:r w:rsidR="00221897" w:rsidRPr="00A36854">
        <w:rPr>
          <w:rStyle w:val="Heading1Char"/>
          <w:rFonts w:ascii="Arial" w:hAnsi="Arial" w:cs="Arial"/>
          <w:bCs/>
          <w:color w:val="auto"/>
          <w:sz w:val="22"/>
          <w:szCs w:val="22"/>
        </w:rPr>
        <w:t xml:space="preserve"> Internal Environment Analysis (SWOT / McKinsey 7S / RBV)</w:t>
      </w:r>
      <w:bookmarkEnd w:id="4"/>
    </w:p>
    <w:p w14:paraId="75447210" w14:textId="77777777" w:rsidR="0094266C" w:rsidRPr="00A36854" w:rsidRDefault="0094266C" w:rsidP="00A36854">
      <w:pPr>
        <w:spacing w:line="360" w:lineRule="auto"/>
        <w:rPr>
          <w:rStyle w:val="Heading1Char"/>
          <w:rFonts w:ascii="Arial" w:hAnsi="Arial" w:cs="Arial"/>
          <w:b w:val="0"/>
          <w:color w:val="auto"/>
          <w:sz w:val="22"/>
          <w:szCs w:val="22"/>
        </w:rPr>
      </w:pPr>
    </w:p>
    <w:p w14:paraId="45527B89" w14:textId="3F726DF4" w:rsidR="000416A5" w:rsidRPr="00A36854" w:rsidRDefault="002E3C9E" w:rsidP="00A36854">
      <w:pPr>
        <w:spacing w:line="360" w:lineRule="auto"/>
        <w:rPr>
          <w:rStyle w:val="Heading1Char"/>
          <w:rFonts w:ascii="Arial" w:hAnsi="Arial" w:cs="Arial"/>
          <w:bCs w:val="0"/>
          <w:color w:val="auto"/>
          <w:sz w:val="22"/>
          <w:szCs w:val="22"/>
        </w:rPr>
      </w:pPr>
      <w:bookmarkStart w:id="5" w:name="_Toc236003143"/>
      <w:r w:rsidRPr="00A36854">
        <w:rPr>
          <w:rStyle w:val="Heading1Char"/>
          <w:rFonts w:ascii="Arial" w:hAnsi="Arial" w:cs="Arial"/>
          <w:bCs w:val="0"/>
          <w:color w:val="auto"/>
          <w:sz w:val="22"/>
          <w:szCs w:val="22"/>
        </w:rPr>
        <w:t xml:space="preserve">Table 2. </w:t>
      </w:r>
      <w:r w:rsidR="000416A5" w:rsidRPr="00A36854">
        <w:rPr>
          <w:rStyle w:val="Heading1Char"/>
          <w:rFonts w:ascii="Arial" w:hAnsi="Arial" w:cs="Arial"/>
          <w:bCs w:val="0"/>
          <w:color w:val="auto"/>
          <w:sz w:val="22"/>
          <w:szCs w:val="22"/>
        </w:rPr>
        <w:t>SWOT analysis:</w:t>
      </w:r>
      <w:bookmarkEnd w:id="5"/>
      <w:r w:rsidR="000416A5" w:rsidRPr="00A36854">
        <w:rPr>
          <w:rStyle w:val="Heading1Char"/>
          <w:rFonts w:ascii="Arial" w:hAnsi="Arial" w:cs="Arial"/>
          <w:bCs w:val="0"/>
          <w:color w:val="auto"/>
          <w:sz w:val="22"/>
          <w:szCs w:val="22"/>
        </w:rPr>
        <w:t xml:space="preserve"> </w:t>
      </w:r>
    </w:p>
    <w:tbl>
      <w:tblPr>
        <w:tblW w:w="10915" w:type="dxa"/>
        <w:tblCellSpacing w:w="15"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31"/>
        <w:gridCol w:w="8184"/>
      </w:tblGrid>
      <w:tr w:rsidR="00A02C50" w:rsidRPr="00A36854" w14:paraId="539BDD41" w14:textId="77777777" w:rsidTr="006B194D">
        <w:trPr>
          <w:tblHeader/>
          <w:tblCellSpacing w:w="15" w:type="dxa"/>
        </w:trPr>
        <w:tc>
          <w:tcPr>
            <w:tcW w:w="2686" w:type="dxa"/>
            <w:vAlign w:val="center"/>
            <w:hideMark/>
          </w:tcPr>
          <w:p w14:paraId="1A1936CD" w14:textId="77777777" w:rsidR="00A02C50" w:rsidRPr="00A36854" w:rsidRDefault="00A02C50" w:rsidP="00A36854">
            <w:pPr>
              <w:spacing w:after="160" w:line="360" w:lineRule="auto"/>
              <w:rPr>
                <w:rFonts w:cs="Arial"/>
                <w:lang w:val="en-GB"/>
              </w:rPr>
            </w:pPr>
            <w:r w:rsidRPr="00A36854">
              <w:rPr>
                <w:rFonts w:cs="Arial"/>
                <w:lang w:val="en-GB"/>
              </w:rPr>
              <w:t>SWOT Category</w:t>
            </w:r>
          </w:p>
        </w:tc>
        <w:tc>
          <w:tcPr>
            <w:tcW w:w="8139" w:type="dxa"/>
            <w:vAlign w:val="center"/>
            <w:hideMark/>
          </w:tcPr>
          <w:p w14:paraId="54581EA1" w14:textId="77777777" w:rsidR="00A02C50" w:rsidRPr="00A36854" w:rsidRDefault="00A02C50" w:rsidP="00A36854">
            <w:pPr>
              <w:spacing w:after="160" w:line="360" w:lineRule="auto"/>
              <w:rPr>
                <w:rFonts w:cs="Arial"/>
                <w:lang w:val="en-GB"/>
              </w:rPr>
            </w:pPr>
            <w:r w:rsidRPr="00A36854">
              <w:rPr>
                <w:rFonts w:cs="Arial"/>
                <w:lang w:val="en-GB"/>
              </w:rPr>
              <w:t>Details</w:t>
            </w:r>
          </w:p>
        </w:tc>
      </w:tr>
      <w:tr w:rsidR="00A02C50" w:rsidRPr="00A36854" w14:paraId="0D7D64EE" w14:textId="77777777" w:rsidTr="006B194D">
        <w:trPr>
          <w:tblCellSpacing w:w="15" w:type="dxa"/>
        </w:trPr>
        <w:tc>
          <w:tcPr>
            <w:tcW w:w="2686" w:type="dxa"/>
            <w:vAlign w:val="center"/>
            <w:hideMark/>
          </w:tcPr>
          <w:p w14:paraId="1D83ED7E" w14:textId="77777777" w:rsidR="00A02C50" w:rsidRPr="00A36854" w:rsidRDefault="00A02C50" w:rsidP="00A36854">
            <w:pPr>
              <w:spacing w:after="160" w:line="360" w:lineRule="auto"/>
              <w:rPr>
                <w:rFonts w:cs="Arial"/>
                <w:lang w:val="en-GB"/>
              </w:rPr>
            </w:pPr>
            <w:r w:rsidRPr="00A36854">
              <w:rPr>
                <w:rFonts w:cs="Arial"/>
                <w:lang w:val="en-GB"/>
              </w:rPr>
              <w:t>Strengths</w:t>
            </w:r>
          </w:p>
        </w:tc>
        <w:tc>
          <w:tcPr>
            <w:tcW w:w="8139" w:type="dxa"/>
            <w:vAlign w:val="center"/>
            <w:hideMark/>
          </w:tcPr>
          <w:p w14:paraId="693ABD4F" w14:textId="5E6D3F36" w:rsidR="00A02C50" w:rsidRPr="00A36854" w:rsidRDefault="00053C4F" w:rsidP="00A36854">
            <w:pPr>
              <w:spacing w:after="160" w:line="360" w:lineRule="auto"/>
              <w:rPr>
                <w:rFonts w:cs="Arial"/>
                <w:lang w:val="en-GB"/>
              </w:rPr>
            </w:pPr>
            <w:r w:rsidRPr="00A36854">
              <w:rPr>
                <w:rFonts w:cs="Arial"/>
              </w:rPr>
              <w:t>Strong brand heritage, engineering excellence, global footprint, financial backing from Tata Motors, skilled workforce (Gao et al., 2018).</w:t>
            </w:r>
          </w:p>
        </w:tc>
      </w:tr>
      <w:tr w:rsidR="00A02C50" w:rsidRPr="00A36854" w14:paraId="41A16A1E" w14:textId="77777777" w:rsidTr="006B194D">
        <w:trPr>
          <w:tblCellSpacing w:w="15" w:type="dxa"/>
        </w:trPr>
        <w:tc>
          <w:tcPr>
            <w:tcW w:w="2686" w:type="dxa"/>
            <w:vAlign w:val="center"/>
            <w:hideMark/>
          </w:tcPr>
          <w:p w14:paraId="1E95C126" w14:textId="77777777" w:rsidR="00A02C50" w:rsidRPr="00A36854" w:rsidRDefault="00A02C50" w:rsidP="00A36854">
            <w:pPr>
              <w:spacing w:after="160" w:line="360" w:lineRule="auto"/>
              <w:rPr>
                <w:rFonts w:cs="Arial"/>
                <w:lang w:val="en-GB"/>
              </w:rPr>
            </w:pPr>
            <w:r w:rsidRPr="00A36854">
              <w:rPr>
                <w:rFonts w:cs="Arial"/>
                <w:lang w:val="en-GB"/>
              </w:rPr>
              <w:t>Weaknesses</w:t>
            </w:r>
          </w:p>
        </w:tc>
        <w:tc>
          <w:tcPr>
            <w:tcW w:w="8139" w:type="dxa"/>
            <w:vAlign w:val="center"/>
            <w:hideMark/>
          </w:tcPr>
          <w:p w14:paraId="721F9B9A" w14:textId="3A31F98E" w:rsidR="00A02C50" w:rsidRPr="00A36854" w:rsidRDefault="00DC1304" w:rsidP="00A36854">
            <w:pPr>
              <w:spacing w:after="160" w:line="360" w:lineRule="auto"/>
              <w:rPr>
                <w:rFonts w:cs="Arial"/>
                <w:lang w:val="en-GB"/>
              </w:rPr>
            </w:pPr>
            <w:r w:rsidRPr="00A36854">
              <w:rPr>
                <w:rFonts w:cs="Arial"/>
              </w:rPr>
              <w:t xml:space="preserve">Complex operations, currency exposure, legacy systems </w:t>
            </w:r>
            <w:r w:rsidR="00821179" w:rsidRPr="00A36854">
              <w:rPr>
                <w:rFonts w:cs="Arial"/>
              </w:rPr>
              <w:t>slow</w:t>
            </w:r>
            <w:r w:rsidRPr="00A36854">
              <w:rPr>
                <w:rFonts w:cs="Arial"/>
              </w:rPr>
              <w:t xml:space="preserve"> digital transformation, dependence on internal combustion engines.</w:t>
            </w:r>
          </w:p>
        </w:tc>
      </w:tr>
      <w:tr w:rsidR="00A02C50" w:rsidRPr="00A36854" w14:paraId="66D4FE33" w14:textId="77777777" w:rsidTr="006B194D">
        <w:trPr>
          <w:tblCellSpacing w:w="15" w:type="dxa"/>
        </w:trPr>
        <w:tc>
          <w:tcPr>
            <w:tcW w:w="2686" w:type="dxa"/>
            <w:vAlign w:val="center"/>
            <w:hideMark/>
          </w:tcPr>
          <w:p w14:paraId="6870CE72" w14:textId="77777777" w:rsidR="00A02C50" w:rsidRPr="00A36854" w:rsidRDefault="00A02C50" w:rsidP="00A36854">
            <w:pPr>
              <w:spacing w:after="160" w:line="360" w:lineRule="auto"/>
              <w:rPr>
                <w:rFonts w:cs="Arial"/>
                <w:lang w:val="en-GB"/>
              </w:rPr>
            </w:pPr>
            <w:r w:rsidRPr="00A36854">
              <w:rPr>
                <w:rFonts w:cs="Arial"/>
                <w:lang w:val="en-GB"/>
              </w:rPr>
              <w:t>Opportunities</w:t>
            </w:r>
          </w:p>
        </w:tc>
        <w:tc>
          <w:tcPr>
            <w:tcW w:w="8139" w:type="dxa"/>
            <w:vAlign w:val="center"/>
            <w:hideMark/>
          </w:tcPr>
          <w:p w14:paraId="4AACEB8B" w14:textId="382E4B53" w:rsidR="00A02C50" w:rsidRPr="00A36854" w:rsidRDefault="00DC1304" w:rsidP="00A36854">
            <w:pPr>
              <w:spacing w:after="160" w:line="360" w:lineRule="auto"/>
              <w:rPr>
                <w:rFonts w:cs="Arial"/>
                <w:lang w:val="en-GB"/>
              </w:rPr>
            </w:pPr>
            <w:r w:rsidRPr="00A36854">
              <w:rPr>
                <w:rFonts w:cs="Arial"/>
              </w:rPr>
              <w:t>EV market expansion, digital retail, sustainability leadership, innovation through partnerships (Clegg et al., 2010).</w:t>
            </w:r>
          </w:p>
        </w:tc>
      </w:tr>
      <w:tr w:rsidR="00A02C50" w:rsidRPr="00A36854" w14:paraId="366C6552" w14:textId="77777777" w:rsidTr="006B194D">
        <w:trPr>
          <w:tblCellSpacing w:w="15" w:type="dxa"/>
        </w:trPr>
        <w:tc>
          <w:tcPr>
            <w:tcW w:w="2686" w:type="dxa"/>
            <w:vAlign w:val="center"/>
            <w:hideMark/>
          </w:tcPr>
          <w:p w14:paraId="1428C80A" w14:textId="77777777" w:rsidR="00A02C50" w:rsidRPr="00A36854" w:rsidRDefault="00A02C50" w:rsidP="00A36854">
            <w:pPr>
              <w:spacing w:after="160" w:line="360" w:lineRule="auto"/>
              <w:rPr>
                <w:rFonts w:cs="Arial"/>
                <w:lang w:val="en-GB"/>
              </w:rPr>
            </w:pPr>
            <w:r w:rsidRPr="00A36854">
              <w:rPr>
                <w:rFonts w:cs="Arial"/>
                <w:lang w:val="en-GB"/>
              </w:rPr>
              <w:t>Threats</w:t>
            </w:r>
          </w:p>
        </w:tc>
        <w:tc>
          <w:tcPr>
            <w:tcW w:w="8139" w:type="dxa"/>
            <w:vAlign w:val="center"/>
            <w:hideMark/>
          </w:tcPr>
          <w:p w14:paraId="7B8EF57B" w14:textId="2E8A0468" w:rsidR="00A02C50" w:rsidRPr="00A36854" w:rsidRDefault="00684E6B" w:rsidP="00A36854">
            <w:pPr>
              <w:spacing w:after="160" w:line="360" w:lineRule="auto"/>
              <w:rPr>
                <w:rFonts w:cs="Arial"/>
                <w:lang w:val="en-GB"/>
              </w:rPr>
            </w:pPr>
            <w:r w:rsidRPr="00A36854">
              <w:rPr>
                <w:rFonts w:cs="Arial"/>
              </w:rPr>
              <w:t>Intense competition, rapid technological change, supply chain vulnerabilities, regulatory pressure.</w:t>
            </w:r>
          </w:p>
        </w:tc>
      </w:tr>
    </w:tbl>
    <w:p w14:paraId="17E64377" w14:textId="77777777" w:rsidR="004A185B" w:rsidRPr="00A36854" w:rsidRDefault="004A185B" w:rsidP="00A36854">
      <w:pPr>
        <w:spacing w:after="160" w:line="360" w:lineRule="auto"/>
        <w:rPr>
          <w:rFonts w:cs="Arial"/>
          <w:bCs/>
        </w:rPr>
      </w:pPr>
    </w:p>
    <w:p w14:paraId="711C1CAA" w14:textId="77777777" w:rsidR="002E3C9E" w:rsidRPr="00A36854" w:rsidRDefault="002E3C9E" w:rsidP="00A36854">
      <w:pPr>
        <w:spacing w:after="160" w:line="360" w:lineRule="auto"/>
        <w:rPr>
          <w:rFonts w:cs="Arial"/>
          <w:bCs/>
        </w:rPr>
      </w:pPr>
    </w:p>
    <w:p w14:paraId="5AE0FAA5" w14:textId="06727BA8" w:rsidR="00126D2B" w:rsidRPr="00A36854" w:rsidRDefault="002E3C9E" w:rsidP="00A36854">
      <w:pPr>
        <w:spacing w:after="160" w:line="360" w:lineRule="auto"/>
        <w:rPr>
          <w:rFonts w:cs="Arial"/>
          <w:b/>
        </w:rPr>
      </w:pPr>
      <w:r w:rsidRPr="00A36854">
        <w:rPr>
          <w:rFonts w:cs="Arial"/>
          <w:b/>
        </w:rPr>
        <w:t xml:space="preserve">Table 3. </w:t>
      </w:r>
      <w:r w:rsidR="00126D2B" w:rsidRPr="00A36854">
        <w:rPr>
          <w:rFonts w:cs="Arial"/>
          <w:b/>
        </w:rPr>
        <w:t>McKinsey 7S Analysis</w:t>
      </w:r>
      <w:r w:rsidR="000416A5" w:rsidRPr="00A36854">
        <w:rPr>
          <w:rFonts w:cs="Arial"/>
          <w:b/>
        </w:rPr>
        <w:t>:</w:t>
      </w:r>
    </w:p>
    <w:tbl>
      <w:tblPr>
        <w:tblW w:w="10915" w:type="dxa"/>
        <w:tblCellSpacing w:w="15"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53"/>
        <w:gridCol w:w="1962"/>
        <w:gridCol w:w="6700"/>
      </w:tblGrid>
      <w:tr w:rsidR="00DB0F61" w:rsidRPr="00A36854" w14:paraId="48689C3A" w14:textId="77777777" w:rsidTr="000B1E7D">
        <w:trPr>
          <w:tblHeader/>
          <w:tblCellSpacing w:w="15" w:type="dxa"/>
        </w:trPr>
        <w:tc>
          <w:tcPr>
            <w:tcW w:w="2208" w:type="dxa"/>
            <w:vAlign w:val="center"/>
            <w:hideMark/>
          </w:tcPr>
          <w:p w14:paraId="203C29C4" w14:textId="77777777" w:rsidR="00DB0F61" w:rsidRPr="00A36854" w:rsidRDefault="00DB0F61" w:rsidP="00A36854">
            <w:pPr>
              <w:spacing w:after="160" w:line="360" w:lineRule="auto"/>
              <w:rPr>
                <w:rFonts w:cs="Arial"/>
                <w:lang w:val="en-GB"/>
              </w:rPr>
            </w:pPr>
            <w:r w:rsidRPr="00A36854">
              <w:rPr>
                <w:rFonts w:cs="Arial"/>
                <w:lang w:val="en-GB"/>
              </w:rPr>
              <w:t>7S Element</w:t>
            </w:r>
          </w:p>
        </w:tc>
        <w:tc>
          <w:tcPr>
            <w:tcW w:w="0" w:type="auto"/>
            <w:vAlign w:val="center"/>
            <w:hideMark/>
          </w:tcPr>
          <w:p w14:paraId="3F1AFA9A" w14:textId="77777777" w:rsidR="00DB0F61" w:rsidRPr="00A36854" w:rsidRDefault="00DB0F61" w:rsidP="00A36854">
            <w:pPr>
              <w:spacing w:after="160" w:line="360" w:lineRule="auto"/>
              <w:rPr>
                <w:rFonts w:cs="Arial"/>
                <w:lang w:val="en-GB"/>
              </w:rPr>
            </w:pPr>
            <w:r w:rsidRPr="00A36854">
              <w:rPr>
                <w:rFonts w:cs="Arial"/>
                <w:lang w:val="en-GB"/>
              </w:rPr>
              <w:t>What It Means</w:t>
            </w:r>
          </w:p>
        </w:tc>
        <w:tc>
          <w:tcPr>
            <w:tcW w:w="6655" w:type="dxa"/>
            <w:vAlign w:val="center"/>
            <w:hideMark/>
          </w:tcPr>
          <w:p w14:paraId="090CBAD8" w14:textId="77777777" w:rsidR="00DB0F61" w:rsidRPr="00A36854" w:rsidRDefault="00DB0F61" w:rsidP="00A36854">
            <w:pPr>
              <w:spacing w:after="160" w:line="360" w:lineRule="auto"/>
              <w:rPr>
                <w:rFonts w:cs="Arial"/>
                <w:lang w:val="en-GB"/>
              </w:rPr>
            </w:pPr>
            <w:r w:rsidRPr="00A36854">
              <w:rPr>
                <w:rFonts w:cs="Arial"/>
                <w:lang w:val="en-GB"/>
              </w:rPr>
              <w:t>Application to JLR</w:t>
            </w:r>
          </w:p>
        </w:tc>
      </w:tr>
      <w:tr w:rsidR="00DB0F61" w:rsidRPr="00A36854" w14:paraId="54479E01" w14:textId="77777777" w:rsidTr="000B1E7D">
        <w:trPr>
          <w:tblCellSpacing w:w="15" w:type="dxa"/>
        </w:trPr>
        <w:tc>
          <w:tcPr>
            <w:tcW w:w="2208" w:type="dxa"/>
            <w:vAlign w:val="center"/>
            <w:hideMark/>
          </w:tcPr>
          <w:p w14:paraId="703E39E7" w14:textId="77777777" w:rsidR="00DB0F61" w:rsidRPr="00A36854" w:rsidRDefault="00DB0F61" w:rsidP="00A36854">
            <w:pPr>
              <w:spacing w:after="160" w:line="360" w:lineRule="auto"/>
              <w:rPr>
                <w:rFonts w:cs="Arial"/>
                <w:lang w:val="en-GB"/>
              </w:rPr>
            </w:pPr>
            <w:r w:rsidRPr="00A36854">
              <w:rPr>
                <w:rFonts w:cs="Arial"/>
                <w:lang w:val="en-GB"/>
              </w:rPr>
              <w:t>Strategy</w:t>
            </w:r>
          </w:p>
        </w:tc>
        <w:tc>
          <w:tcPr>
            <w:tcW w:w="0" w:type="auto"/>
            <w:vAlign w:val="center"/>
            <w:hideMark/>
          </w:tcPr>
          <w:p w14:paraId="1E405525" w14:textId="77777777" w:rsidR="00DB0F61" w:rsidRPr="00A36854" w:rsidRDefault="00DB0F61" w:rsidP="00A36854">
            <w:pPr>
              <w:spacing w:after="160" w:line="360" w:lineRule="auto"/>
              <w:rPr>
                <w:rFonts w:cs="Arial"/>
                <w:lang w:val="en-GB"/>
              </w:rPr>
            </w:pPr>
            <w:r w:rsidRPr="00A36854">
              <w:rPr>
                <w:rFonts w:cs="Arial"/>
                <w:lang w:val="en-GB"/>
              </w:rPr>
              <w:t>Long</w:t>
            </w:r>
            <w:r w:rsidRPr="00A36854">
              <w:rPr>
                <w:rFonts w:cs="Arial"/>
                <w:lang w:val="en-GB"/>
              </w:rPr>
              <w:noBreakHyphen/>
              <w:t>term plan and direction.</w:t>
            </w:r>
          </w:p>
        </w:tc>
        <w:tc>
          <w:tcPr>
            <w:tcW w:w="6655" w:type="dxa"/>
            <w:vAlign w:val="center"/>
            <w:hideMark/>
          </w:tcPr>
          <w:p w14:paraId="250F3A98" w14:textId="77777777" w:rsidR="00DB0F61" w:rsidRPr="00A36854" w:rsidRDefault="00DB0F61" w:rsidP="00A36854">
            <w:pPr>
              <w:spacing w:after="160" w:line="360" w:lineRule="auto"/>
              <w:rPr>
                <w:rFonts w:cs="Arial"/>
                <w:lang w:val="en-GB"/>
              </w:rPr>
            </w:pPr>
            <w:r w:rsidRPr="00A36854">
              <w:rPr>
                <w:rFonts w:cs="Arial"/>
                <w:lang w:val="en-GB"/>
              </w:rPr>
              <w:t>JLR’s Reimagine strategy: electrification, sustainability, modern luxury. Strong emphasis on capability building (Gao et al., 2018).</w:t>
            </w:r>
          </w:p>
        </w:tc>
      </w:tr>
      <w:tr w:rsidR="00DB0F61" w:rsidRPr="00A36854" w14:paraId="52BC2041" w14:textId="77777777" w:rsidTr="000B1E7D">
        <w:trPr>
          <w:tblCellSpacing w:w="15" w:type="dxa"/>
        </w:trPr>
        <w:tc>
          <w:tcPr>
            <w:tcW w:w="2208" w:type="dxa"/>
            <w:vAlign w:val="center"/>
            <w:hideMark/>
          </w:tcPr>
          <w:p w14:paraId="5A855C76" w14:textId="77777777" w:rsidR="00DB0F61" w:rsidRPr="00A36854" w:rsidRDefault="00DB0F61" w:rsidP="00A36854">
            <w:pPr>
              <w:spacing w:after="160" w:line="360" w:lineRule="auto"/>
              <w:rPr>
                <w:rFonts w:cs="Arial"/>
                <w:lang w:val="en-GB"/>
              </w:rPr>
            </w:pPr>
            <w:r w:rsidRPr="00A36854">
              <w:rPr>
                <w:rFonts w:cs="Arial"/>
                <w:lang w:val="en-GB"/>
              </w:rPr>
              <w:t>Structure</w:t>
            </w:r>
          </w:p>
        </w:tc>
        <w:tc>
          <w:tcPr>
            <w:tcW w:w="0" w:type="auto"/>
            <w:vAlign w:val="center"/>
            <w:hideMark/>
          </w:tcPr>
          <w:p w14:paraId="4938FB60" w14:textId="77777777" w:rsidR="00DB0F61" w:rsidRPr="00A36854" w:rsidRDefault="00DB0F61" w:rsidP="00A36854">
            <w:pPr>
              <w:spacing w:after="160" w:line="360" w:lineRule="auto"/>
              <w:rPr>
                <w:rFonts w:cs="Arial"/>
                <w:lang w:val="en-GB"/>
              </w:rPr>
            </w:pPr>
            <w:r w:rsidRPr="00A36854">
              <w:rPr>
                <w:rFonts w:cs="Arial"/>
                <w:lang w:val="en-GB"/>
              </w:rPr>
              <w:t>How the organisation is arranged.</w:t>
            </w:r>
          </w:p>
        </w:tc>
        <w:tc>
          <w:tcPr>
            <w:tcW w:w="6655" w:type="dxa"/>
            <w:vAlign w:val="center"/>
            <w:hideMark/>
          </w:tcPr>
          <w:p w14:paraId="2A1069EB" w14:textId="77777777" w:rsidR="00DB0F61" w:rsidRPr="00A36854" w:rsidRDefault="00DB0F61" w:rsidP="00A36854">
            <w:pPr>
              <w:spacing w:after="160" w:line="360" w:lineRule="auto"/>
              <w:rPr>
                <w:rFonts w:cs="Arial"/>
                <w:lang w:val="en-GB"/>
              </w:rPr>
            </w:pPr>
            <w:r w:rsidRPr="00A36854">
              <w:rPr>
                <w:rFonts w:cs="Arial"/>
                <w:lang w:val="en-GB"/>
              </w:rPr>
              <w:t>Dual</w:t>
            </w:r>
            <w:r w:rsidRPr="00A36854">
              <w:rPr>
                <w:rFonts w:cs="Arial"/>
                <w:lang w:val="en-GB"/>
              </w:rPr>
              <w:noBreakHyphen/>
              <w:t>brand structure (Jaguar + Land Rover). Cross</w:t>
            </w:r>
            <w:r w:rsidRPr="00A36854">
              <w:rPr>
                <w:rFonts w:cs="Arial"/>
                <w:lang w:val="en-GB"/>
              </w:rPr>
              <w:noBreakHyphen/>
              <w:t>functional collaboration. Stable roles and structured development pathways.</w:t>
            </w:r>
          </w:p>
        </w:tc>
      </w:tr>
      <w:tr w:rsidR="00DB0F61" w:rsidRPr="00A36854" w14:paraId="4175CBAB" w14:textId="77777777" w:rsidTr="000B1E7D">
        <w:trPr>
          <w:tblCellSpacing w:w="15" w:type="dxa"/>
        </w:trPr>
        <w:tc>
          <w:tcPr>
            <w:tcW w:w="2208" w:type="dxa"/>
            <w:vAlign w:val="center"/>
            <w:hideMark/>
          </w:tcPr>
          <w:p w14:paraId="162E4D2F" w14:textId="77777777" w:rsidR="00DB0F61" w:rsidRPr="00A36854" w:rsidRDefault="00DB0F61" w:rsidP="00A36854">
            <w:pPr>
              <w:spacing w:after="160" w:line="360" w:lineRule="auto"/>
              <w:rPr>
                <w:rFonts w:cs="Arial"/>
                <w:lang w:val="en-GB"/>
              </w:rPr>
            </w:pPr>
            <w:r w:rsidRPr="00A36854">
              <w:rPr>
                <w:rFonts w:cs="Arial"/>
                <w:lang w:val="en-GB"/>
              </w:rPr>
              <w:lastRenderedPageBreak/>
              <w:t>Systems</w:t>
            </w:r>
          </w:p>
        </w:tc>
        <w:tc>
          <w:tcPr>
            <w:tcW w:w="0" w:type="auto"/>
            <w:vAlign w:val="center"/>
            <w:hideMark/>
          </w:tcPr>
          <w:p w14:paraId="0953C950" w14:textId="77777777" w:rsidR="00DB0F61" w:rsidRPr="00A36854" w:rsidRDefault="00DB0F61" w:rsidP="00A36854">
            <w:pPr>
              <w:spacing w:after="160" w:line="360" w:lineRule="auto"/>
              <w:rPr>
                <w:rFonts w:cs="Arial"/>
                <w:lang w:val="en-GB"/>
              </w:rPr>
            </w:pPr>
            <w:r w:rsidRPr="00A36854">
              <w:rPr>
                <w:rFonts w:cs="Arial"/>
                <w:lang w:val="en-GB"/>
              </w:rPr>
              <w:t>Daily processes and procedures.</w:t>
            </w:r>
          </w:p>
        </w:tc>
        <w:tc>
          <w:tcPr>
            <w:tcW w:w="6655" w:type="dxa"/>
            <w:vAlign w:val="center"/>
            <w:hideMark/>
          </w:tcPr>
          <w:p w14:paraId="6E5EAF3E" w14:textId="77777777" w:rsidR="00DB0F61" w:rsidRPr="00A36854" w:rsidRDefault="00DB0F61" w:rsidP="00A36854">
            <w:pPr>
              <w:spacing w:after="160" w:line="360" w:lineRule="auto"/>
              <w:rPr>
                <w:rFonts w:cs="Arial"/>
                <w:lang w:val="en-GB"/>
              </w:rPr>
            </w:pPr>
            <w:r w:rsidRPr="00A36854">
              <w:rPr>
                <w:rFonts w:cs="Arial"/>
                <w:lang w:val="en-GB"/>
              </w:rPr>
              <w:t>Recruitment using behavioural + cognitive testing. Training systems (e</w:t>
            </w:r>
            <w:r w:rsidRPr="00A36854">
              <w:rPr>
                <w:rFonts w:cs="Arial"/>
                <w:lang w:val="en-GB"/>
              </w:rPr>
              <w:noBreakHyphen/>
              <w:t>learning, placements). Performance systems (self</w:t>
            </w:r>
            <w:r w:rsidRPr="00A36854">
              <w:rPr>
                <w:rFonts w:cs="Arial"/>
                <w:lang w:val="en-GB"/>
              </w:rPr>
              <w:noBreakHyphen/>
              <w:t>nomination, rewards). Evaluation systems for training effectiveness.</w:t>
            </w:r>
          </w:p>
        </w:tc>
      </w:tr>
      <w:tr w:rsidR="00DB0F61" w:rsidRPr="00A36854" w14:paraId="4B320A1A" w14:textId="77777777" w:rsidTr="000B1E7D">
        <w:trPr>
          <w:tblCellSpacing w:w="15" w:type="dxa"/>
        </w:trPr>
        <w:tc>
          <w:tcPr>
            <w:tcW w:w="2208" w:type="dxa"/>
            <w:vAlign w:val="center"/>
            <w:hideMark/>
          </w:tcPr>
          <w:p w14:paraId="5F13398F" w14:textId="77777777" w:rsidR="00DB0F61" w:rsidRPr="00A36854" w:rsidRDefault="00DB0F61" w:rsidP="00A36854">
            <w:pPr>
              <w:spacing w:after="160" w:line="360" w:lineRule="auto"/>
              <w:rPr>
                <w:rFonts w:cs="Arial"/>
                <w:lang w:val="en-GB"/>
              </w:rPr>
            </w:pPr>
            <w:r w:rsidRPr="00A36854">
              <w:rPr>
                <w:rFonts w:cs="Arial"/>
                <w:lang w:val="en-GB"/>
              </w:rPr>
              <w:t>Shared Values</w:t>
            </w:r>
          </w:p>
        </w:tc>
        <w:tc>
          <w:tcPr>
            <w:tcW w:w="0" w:type="auto"/>
            <w:vAlign w:val="center"/>
            <w:hideMark/>
          </w:tcPr>
          <w:p w14:paraId="7F940600" w14:textId="77777777" w:rsidR="00DB0F61" w:rsidRPr="00A36854" w:rsidRDefault="00DB0F61" w:rsidP="00A36854">
            <w:pPr>
              <w:spacing w:after="160" w:line="360" w:lineRule="auto"/>
              <w:rPr>
                <w:rFonts w:cs="Arial"/>
                <w:lang w:val="en-GB"/>
              </w:rPr>
            </w:pPr>
            <w:r w:rsidRPr="00A36854">
              <w:rPr>
                <w:rFonts w:cs="Arial"/>
                <w:lang w:val="en-GB"/>
              </w:rPr>
              <w:t>Core cultural beliefs.</w:t>
            </w:r>
          </w:p>
        </w:tc>
        <w:tc>
          <w:tcPr>
            <w:tcW w:w="6655" w:type="dxa"/>
            <w:vAlign w:val="center"/>
            <w:hideMark/>
          </w:tcPr>
          <w:p w14:paraId="6CB73325" w14:textId="77777777" w:rsidR="00DB0F61" w:rsidRPr="00A36854" w:rsidRDefault="00DB0F61" w:rsidP="00A36854">
            <w:pPr>
              <w:spacing w:after="160" w:line="360" w:lineRule="auto"/>
              <w:rPr>
                <w:rFonts w:cs="Arial"/>
                <w:lang w:val="en-GB"/>
              </w:rPr>
            </w:pPr>
            <w:r w:rsidRPr="00A36854">
              <w:rPr>
                <w:rFonts w:cs="Arial"/>
                <w:lang w:val="en-GB"/>
              </w:rPr>
              <w:t>Creativity, innovation, inclusion. Integrity, transparency, customer focus. Learning culture and empowerment.</w:t>
            </w:r>
          </w:p>
        </w:tc>
      </w:tr>
      <w:tr w:rsidR="00DB0F61" w:rsidRPr="00A36854" w14:paraId="5882528A" w14:textId="77777777" w:rsidTr="000B1E7D">
        <w:trPr>
          <w:tblCellSpacing w:w="15" w:type="dxa"/>
        </w:trPr>
        <w:tc>
          <w:tcPr>
            <w:tcW w:w="2208" w:type="dxa"/>
            <w:vAlign w:val="center"/>
            <w:hideMark/>
          </w:tcPr>
          <w:p w14:paraId="59BA646E" w14:textId="77777777" w:rsidR="00DB0F61" w:rsidRPr="00A36854" w:rsidRDefault="00DB0F61" w:rsidP="00A36854">
            <w:pPr>
              <w:spacing w:after="160" w:line="360" w:lineRule="auto"/>
              <w:rPr>
                <w:rFonts w:cs="Arial"/>
                <w:lang w:val="en-GB"/>
              </w:rPr>
            </w:pPr>
            <w:r w:rsidRPr="00A36854">
              <w:rPr>
                <w:rFonts w:cs="Arial"/>
                <w:lang w:val="en-GB"/>
              </w:rPr>
              <w:t>Skills</w:t>
            </w:r>
          </w:p>
        </w:tc>
        <w:tc>
          <w:tcPr>
            <w:tcW w:w="0" w:type="auto"/>
            <w:vAlign w:val="center"/>
            <w:hideMark/>
          </w:tcPr>
          <w:p w14:paraId="5EABB9C2" w14:textId="77777777" w:rsidR="00DB0F61" w:rsidRPr="00A36854" w:rsidRDefault="00DB0F61" w:rsidP="00A36854">
            <w:pPr>
              <w:spacing w:after="160" w:line="360" w:lineRule="auto"/>
              <w:rPr>
                <w:rFonts w:cs="Arial"/>
                <w:lang w:val="en-GB"/>
              </w:rPr>
            </w:pPr>
            <w:r w:rsidRPr="00A36854">
              <w:rPr>
                <w:rFonts w:cs="Arial"/>
                <w:lang w:val="en-GB"/>
              </w:rPr>
              <w:t>Organisational capabilities.</w:t>
            </w:r>
          </w:p>
        </w:tc>
        <w:tc>
          <w:tcPr>
            <w:tcW w:w="6655" w:type="dxa"/>
            <w:vAlign w:val="center"/>
            <w:hideMark/>
          </w:tcPr>
          <w:p w14:paraId="7D023398" w14:textId="77777777" w:rsidR="00DB0F61" w:rsidRPr="00A36854" w:rsidRDefault="00DB0F61" w:rsidP="00A36854">
            <w:pPr>
              <w:spacing w:after="160" w:line="360" w:lineRule="auto"/>
              <w:rPr>
                <w:rFonts w:cs="Arial"/>
                <w:lang w:val="en-GB"/>
              </w:rPr>
            </w:pPr>
            <w:r w:rsidRPr="00A36854">
              <w:rPr>
                <w:rFonts w:cs="Arial"/>
                <w:lang w:val="en-GB"/>
              </w:rPr>
              <w:t>Strong engineering capability. Technical, managerial, leadership skills. Supplier engagement and project management.</w:t>
            </w:r>
          </w:p>
        </w:tc>
      </w:tr>
      <w:tr w:rsidR="00DB0F61" w:rsidRPr="00A36854" w14:paraId="66EAAE91" w14:textId="77777777" w:rsidTr="000B1E7D">
        <w:trPr>
          <w:tblCellSpacing w:w="15" w:type="dxa"/>
        </w:trPr>
        <w:tc>
          <w:tcPr>
            <w:tcW w:w="2208" w:type="dxa"/>
            <w:vAlign w:val="center"/>
            <w:hideMark/>
          </w:tcPr>
          <w:p w14:paraId="1AA56FF2" w14:textId="77777777" w:rsidR="00DB0F61" w:rsidRPr="00A36854" w:rsidRDefault="00DB0F61" w:rsidP="00A36854">
            <w:pPr>
              <w:spacing w:after="160" w:line="360" w:lineRule="auto"/>
              <w:rPr>
                <w:rFonts w:cs="Arial"/>
                <w:lang w:val="en-GB"/>
              </w:rPr>
            </w:pPr>
            <w:r w:rsidRPr="00A36854">
              <w:rPr>
                <w:rFonts w:cs="Arial"/>
                <w:lang w:val="en-GB"/>
              </w:rPr>
              <w:t>Style</w:t>
            </w:r>
          </w:p>
        </w:tc>
        <w:tc>
          <w:tcPr>
            <w:tcW w:w="0" w:type="auto"/>
            <w:vAlign w:val="center"/>
            <w:hideMark/>
          </w:tcPr>
          <w:p w14:paraId="57C45B66" w14:textId="77777777" w:rsidR="00DB0F61" w:rsidRPr="00A36854" w:rsidRDefault="00DB0F61" w:rsidP="00A36854">
            <w:pPr>
              <w:spacing w:after="160" w:line="360" w:lineRule="auto"/>
              <w:rPr>
                <w:rFonts w:cs="Arial"/>
                <w:lang w:val="en-GB"/>
              </w:rPr>
            </w:pPr>
            <w:r w:rsidRPr="00A36854">
              <w:rPr>
                <w:rFonts w:cs="Arial"/>
                <w:lang w:val="en-GB"/>
              </w:rPr>
              <w:t>Leadership behaviour.</w:t>
            </w:r>
          </w:p>
        </w:tc>
        <w:tc>
          <w:tcPr>
            <w:tcW w:w="6655" w:type="dxa"/>
            <w:vAlign w:val="center"/>
            <w:hideMark/>
          </w:tcPr>
          <w:p w14:paraId="22F332A5" w14:textId="77777777" w:rsidR="00DB0F61" w:rsidRPr="00A36854" w:rsidRDefault="00DB0F61" w:rsidP="00A36854">
            <w:pPr>
              <w:spacing w:after="160" w:line="360" w:lineRule="auto"/>
              <w:rPr>
                <w:rFonts w:cs="Arial"/>
                <w:lang w:val="en-GB"/>
              </w:rPr>
            </w:pPr>
            <w:r w:rsidRPr="00A36854">
              <w:rPr>
                <w:rFonts w:cs="Arial"/>
                <w:lang w:val="en-GB"/>
              </w:rPr>
              <w:t>Supportive, developmental, inclusive. Transformational tendencies. Open communication and flatter structures.</w:t>
            </w:r>
          </w:p>
        </w:tc>
      </w:tr>
      <w:tr w:rsidR="00DB0F61" w:rsidRPr="00A36854" w14:paraId="33C9EF13" w14:textId="77777777" w:rsidTr="000B1E7D">
        <w:trPr>
          <w:tblCellSpacing w:w="15" w:type="dxa"/>
        </w:trPr>
        <w:tc>
          <w:tcPr>
            <w:tcW w:w="2208" w:type="dxa"/>
            <w:vAlign w:val="center"/>
            <w:hideMark/>
          </w:tcPr>
          <w:p w14:paraId="5437ED95" w14:textId="77777777" w:rsidR="00DB0F61" w:rsidRPr="00A36854" w:rsidRDefault="00DB0F61" w:rsidP="00A36854">
            <w:pPr>
              <w:spacing w:after="160" w:line="360" w:lineRule="auto"/>
              <w:rPr>
                <w:rFonts w:cs="Arial"/>
                <w:lang w:val="en-GB"/>
              </w:rPr>
            </w:pPr>
            <w:r w:rsidRPr="00A36854">
              <w:rPr>
                <w:rFonts w:cs="Arial"/>
                <w:lang w:val="en-GB"/>
              </w:rPr>
              <w:t>Staff</w:t>
            </w:r>
          </w:p>
        </w:tc>
        <w:tc>
          <w:tcPr>
            <w:tcW w:w="0" w:type="auto"/>
            <w:vAlign w:val="center"/>
            <w:hideMark/>
          </w:tcPr>
          <w:p w14:paraId="00A23F1B" w14:textId="77777777" w:rsidR="00DB0F61" w:rsidRPr="00A36854" w:rsidRDefault="00DB0F61" w:rsidP="00A36854">
            <w:pPr>
              <w:spacing w:after="160" w:line="360" w:lineRule="auto"/>
              <w:rPr>
                <w:rFonts w:cs="Arial"/>
                <w:lang w:val="en-GB"/>
              </w:rPr>
            </w:pPr>
            <w:r w:rsidRPr="00A36854">
              <w:rPr>
                <w:rFonts w:cs="Arial"/>
                <w:lang w:val="en-GB"/>
              </w:rPr>
              <w:t>Workforce characteristics.</w:t>
            </w:r>
          </w:p>
        </w:tc>
        <w:tc>
          <w:tcPr>
            <w:tcW w:w="6655" w:type="dxa"/>
            <w:vAlign w:val="center"/>
            <w:hideMark/>
          </w:tcPr>
          <w:p w14:paraId="6B5B9758" w14:textId="77777777" w:rsidR="00DB0F61" w:rsidRPr="00A36854" w:rsidRDefault="00DB0F61" w:rsidP="00A36854">
            <w:pPr>
              <w:spacing w:after="160" w:line="360" w:lineRule="auto"/>
              <w:rPr>
                <w:rFonts w:cs="Arial"/>
                <w:lang w:val="en-GB"/>
              </w:rPr>
            </w:pPr>
            <w:r w:rsidRPr="00A36854">
              <w:rPr>
                <w:rFonts w:cs="Arial"/>
                <w:lang w:val="en-GB"/>
              </w:rPr>
              <w:t>Diverse workforce. Graduate schemes and sponsorship programmes. Disability inclusion (“Two Ticks”). High workload but strong support systems.</w:t>
            </w:r>
          </w:p>
        </w:tc>
      </w:tr>
    </w:tbl>
    <w:p w14:paraId="65DB5626" w14:textId="77777777" w:rsidR="00DB0F61" w:rsidRPr="00A36854" w:rsidRDefault="00DB0F61" w:rsidP="00A36854">
      <w:pPr>
        <w:spacing w:after="160" w:line="360" w:lineRule="auto"/>
        <w:rPr>
          <w:rFonts w:cs="Arial"/>
          <w:bCs/>
        </w:rPr>
      </w:pPr>
    </w:p>
    <w:p w14:paraId="25A9AEA6" w14:textId="77777777" w:rsidR="00DB0F61" w:rsidRPr="00A36854" w:rsidRDefault="00DB0F61" w:rsidP="00A36854">
      <w:pPr>
        <w:spacing w:after="160" w:line="360" w:lineRule="auto"/>
        <w:rPr>
          <w:rFonts w:cs="Arial"/>
          <w:bCs/>
        </w:rPr>
      </w:pPr>
    </w:p>
    <w:p w14:paraId="05F04ECA" w14:textId="77777777" w:rsidR="00126D2B" w:rsidRPr="00A36854" w:rsidRDefault="00126D2B" w:rsidP="00A36854">
      <w:pPr>
        <w:spacing w:after="160" w:line="360" w:lineRule="auto"/>
        <w:rPr>
          <w:rFonts w:cs="Arial"/>
          <w:b/>
        </w:rPr>
      </w:pPr>
      <w:r w:rsidRPr="00A36854">
        <w:rPr>
          <w:rFonts w:cs="Arial"/>
          <w:b/>
        </w:rPr>
        <w:t>RBV (Resource-Based View)</w:t>
      </w:r>
    </w:p>
    <w:p w14:paraId="1D61DC2D" w14:textId="77777777" w:rsidR="00126D2B" w:rsidRPr="00A36854" w:rsidRDefault="00126D2B" w:rsidP="00A36854">
      <w:pPr>
        <w:spacing w:after="160" w:line="360" w:lineRule="auto"/>
        <w:rPr>
          <w:rFonts w:cs="Arial"/>
          <w:bCs/>
        </w:rPr>
      </w:pPr>
      <w:r w:rsidRPr="00A36854">
        <w:rPr>
          <w:rFonts w:cs="Arial"/>
          <w:bCs/>
        </w:rPr>
        <w:t>Valuable Resources</w:t>
      </w:r>
    </w:p>
    <w:p w14:paraId="4E4879D9" w14:textId="77777777" w:rsidR="00126D2B" w:rsidRPr="00A36854" w:rsidRDefault="00126D2B" w:rsidP="00A36854">
      <w:pPr>
        <w:numPr>
          <w:ilvl w:val="0"/>
          <w:numId w:val="25"/>
        </w:numPr>
        <w:spacing w:after="160" w:line="360" w:lineRule="auto"/>
        <w:rPr>
          <w:rFonts w:cs="Arial"/>
          <w:bCs/>
        </w:rPr>
      </w:pPr>
      <w:r w:rsidRPr="00A36854">
        <w:rPr>
          <w:rFonts w:cs="Arial"/>
          <w:bCs/>
        </w:rPr>
        <w:t>Brand heritage (Jaguar + Land Rover).</w:t>
      </w:r>
    </w:p>
    <w:p w14:paraId="4D7748F5" w14:textId="77777777" w:rsidR="00126D2B" w:rsidRPr="00A36854" w:rsidRDefault="00126D2B" w:rsidP="00A36854">
      <w:pPr>
        <w:numPr>
          <w:ilvl w:val="0"/>
          <w:numId w:val="25"/>
        </w:numPr>
        <w:spacing w:after="160" w:line="360" w:lineRule="auto"/>
        <w:rPr>
          <w:rFonts w:cs="Arial"/>
          <w:bCs/>
        </w:rPr>
      </w:pPr>
      <w:r w:rsidRPr="00A36854">
        <w:rPr>
          <w:rFonts w:cs="Arial"/>
          <w:bCs/>
        </w:rPr>
        <w:t>Engineering expertise.</w:t>
      </w:r>
    </w:p>
    <w:p w14:paraId="7436B1A6" w14:textId="77777777" w:rsidR="00126D2B" w:rsidRPr="00A36854" w:rsidRDefault="00126D2B" w:rsidP="00A36854">
      <w:pPr>
        <w:numPr>
          <w:ilvl w:val="0"/>
          <w:numId w:val="25"/>
        </w:numPr>
        <w:spacing w:after="160" w:line="360" w:lineRule="auto"/>
        <w:rPr>
          <w:rFonts w:cs="Arial"/>
          <w:bCs/>
        </w:rPr>
      </w:pPr>
      <w:r w:rsidRPr="00A36854">
        <w:rPr>
          <w:rFonts w:cs="Arial"/>
          <w:bCs/>
        </w:rPr>
        <w:t>Global footprint.</w:t>
      </w:r>
    </w:p>
    <w:p w14:paraId="714A148E" w14:textId="77777777" w:rsidR="00126D2B" w:rsidRPr="00A36854" w:rsidRDefault="00126D2B" w:rsidP="00A36854">
      <w:pPr>
        <w:numPr>
          <w:ilvl w:val="0"/>
          <w:numId w:val="25"/>
        </w:numPr>
        <w:spacing w:after="160" w:line="360" w:lineRule="auto"/>
        <w:rPr>
          <w:rFonts w:cs="Arial"/>
          <w:bCs/>
        </w:rPr>
      </w:pPr>
      <w:r w:rsidRPr="00A36854">
        <w:rPr>
          <w:rFonts w:cs="Arial"/>
          <w:bCs/>
        </w:rPr>
        <w:t>Financial backing from Tata Motors.</w:t>
      </w:r>
    </w:p>
    <w:p w14:paraId="4203711D" w14:textId="77777777" w:rsidR="00126D2B" w:rsidRPr="00A36854" w:rsidRDefault="00126D2B" w:rsidP="00A36854">
      <w:pPr>
        <w:numPr>
          <w:ilvl w:val="0"/>
          <w:numId w:val="25"/>
        </w:numPr>
        <w:spacing w:after="160" w:line="360" w:lineRule="auto"/>
        <w:rPr>
          <w:rFonts w:cs="Arial"/>
          <w:bCs/>
        </w:rPr>
      </w:pPr>
      <w:r w:rsidRPr="00A36854">
        <w:rPr>
          <w:rFonts w:cs="Arial"/>
          <w:bCs/>
        </w:rPr>
        <w:t>Skilled workforce.</w:t>
      </w:r>
    </w:p>
    <w:p w14:paraId="1917442C" w14:textId="77777777" w:rsidR="00126D2B" w:rsidRPr="00A36854" w:rsidRDefault="00126D2B" w:rsidP="00A36854">
      <w:pPr>
        <w:numPr>
          <w:ilvl w:val="0"/>
          <w:numId w:val="25"/>
        </w:numPr>
        <w:spacing w:after="160" w:line="360" w:lineRule="auto"/>
        <w:rPr>
          <w:rFonts w:cs="Arial"/>
          <w:bCs/>
        </w:rPr>
      </w:pPr>
      <w:r w:rsidRPr="00A36854">
        <w:rPr>
          <w:rFonts w:cs="Arial"/>
          <w:bCs/>
        </w:rPr>
        <w:t>Innovation capability (EVs, software-defined vehicles).</w:t>
      </w:r>
    </w:p>
    <w:p w14:paraId="4CCDA063" w14:textId="185C4111" w:rsidR="00E66966" w:rsidRPr="00A36854" w:rsidRDefault="00126D2B" w:rsidP="00A36854">
      <w:pPr>
        <w:spacing w:after="160" w:line="360" w:lineRule="auto"/>
        <w:rPr>
          <w:rFonts w:cs="Arial"/>
          <w:bCs/>
        </w:rPr>
      </w:pPr>
      <w:r w:rsidRPr="00A36854">
        <w:rPr>
          <w:rFonts w:cs="Arial"/>
          <w:bCs/>
        </w:rPr>
        <w:t>These resources are valuable, rare, inimitable, and non</w:t>
      </w:r>
      <w:r w:rsidRPr="00A36854">
        <w:rPr>
          <w:rFonts w:cs="Arial"/>
          <w:bCs/>
        </w:rPr>
        <w:noBreakHyphen/>
        <w:t>substitutable, giving JLR long-term competitive advantage.</w:t>
      </w:r>
    </w:p>
    <w:p w14:paraId="77C96B9C" w14:textId="154EB1BC" w:rsidR="002821B3" w:rsidRPr="00A36854" w:rsidRDefault="002821B3" w:rsidP="00A36854">
      <w:pPr>
        <w:spacing w:after="160" w:line="360" w:lineRule="auto"/>
        <w:rPr>
          <w:rFonts w:cs="Arial"/>
          <w:bCs/>
          <w:lang w:val="en-GB"/>
        </w:rPr>
      </w:pPr>
      <w:r w:rsidRPr="00A36854">
        <w:rPr>
          <w:rFonts w:cs="Arial"/>
          <w:bCs/>
          <w:lang w:val="en-GB"/>
        </w:rPr>
        <w:lastRenderedPageBreak/>
        <w:t>The Resource</w:t>
      </w:r>
      <w:r w:rsidRPr="00A36854">
        <w:rPr>
          <w:rFonts w:cs="Arial"/>
          <w:bCs/>
          <w:lang w:val="en-GB"/>
        </w:rPr>
        <w:noBreakHyphen/>
        <w:t>Based View (RBV) explains how an organisation’s internal resources can create long</w:t>
      </w:r>
      <w:r w:rsidRPr="00A36854">
        <w:rPr>
          <w:rFonts w:cs="Arial"/>
          <w:bCs/>
          <w:lang w:val="en-GB"/>
        </w:rPr>
        <w:noBreakHyphen/>
        <w:t>term competitive advantage when they are valuable, rare, inimitable and non</w:t>
      </w:r>
      <w:r w:rsidRPr="00A36854">
        <w:rPr>
          <w:rFonts w:cs="Arial"/>
          <w:bCs/>
          <w:lang w:val="en-GB"/>
        </w:rPr>
        <w:noBreakHyphen/>
        <w:t xml:space="preserve">substitutable (Barney, 1991). For Jaguar Land Rover (JLR), several core resources meet these criteria. The company’s brand heritage, combining Jaguar’s performance identity with Land Rover’s reputation for capability, is a rare and deeply embedded asset that differentiates JLR within the luxury automotive market. JLR’s engineering expertise and global footprint further strengthen its position by enabling access to diverse markets and advanced technical capability. Financial support from Tata Motors enhances JLR’s ability to invest in electrification, digitalisation and innovation, while its skilled </w:t>
      </w:r>
      <w:r w:rsidR="0088027B" w:rsidRPr="00A36854">
        <w:rPr>
          <w:rFonts w:cs="Arial"/>
          <w:bCs/>
          <w:lang w:val="en-GB"/>
        </w:rPr>
        <w:t>workforce supported</w:t>
      </w:r>
      <w:r w:rsidRPr="00A36854">
        <w:rPr>
          <w:rFonts w:cs="Arial"/>
          <w:bCs/>
          <w:lang w:val="en-GB"/>
        </w:rPr>
        <w:t xml:space="preserve"> by structured development programmes contributes to strong organisational capability. In addition, JLR’s innovation capacity, particularly in electric vehicle development, software</w:t>
      </w:r>
      <w:r w:rsidRPr="00A36854">
        <w:rPr>
          <w:rFonts w:cs="Arial"/>
          <w:bCs/>
          <w:lang w:val="en-GB"/>
        </w:rPr>
        <w:noBreakHyphen/>
        <w:t>defined vehicles and sustainability initiatives, represents a set of resources that are difficult for competitors to imitate. Together, these resources align with RBV principles and provide the foundation for sustained competitive advantage (Wernerfelt, 1984; Barney, 1991).</w:t>
      </w:r>
    </w:p>
    <w:p w14:paraId="7E47BB9A" w14:textId="19B90B52" w:rsidR="00EF5C1D" w:rsidRPr="00A36854" w:rsidRDefault="00221897" w:rsidP="00A36854">
      <w:pPr>
        <w:spacing w:after="160" w:line="360" w:lineRule="auto"/>
        <w:rPr>
          <w:rFonts w:cs="Arial"/>
          <w:bCs/>
        </w:rPr>
      </w:pPr>
      <w:r w:rsidRPr="00A36854">
        <w:rPr>
          <w:rStyle w:val="Heading1Char"/>
          <w:rFonts w:ascii="Arial" w:hAnsi="Arial" w:cs="Arial"/>
          <w:b w:val="0"/>
          <w:color w:val="auto"/>
          <w:sz w:val="22"/>
          <w:szCs w:val="22"/>
        </w:rPr>
        <w:br/>
      </w:r>
      <w:bookmarkStart w:id="6" w:name="_Toc236003144"/>
      <w:r w:rsidR="00A90C70" w:rsidRPr="00A36854">
        <w:rPr>
          <w:rStyle w:val="Heading1Char"/>
          <w:rFonts w:ascii="Arial" w:hAnsi="Arial" w:cs="Arial"/>
          <w:b w:val="0"/>
          <w:color w:val="auto"/>
          <w:sz w:val="22"/>
          <w:szCs w:val="22"/>
        </w:rPr>
        <w:t>1.4</w:t>
      </w:r>
      <w:r w:rsidRPr="00A36854">
        <w:rPr>
          <w:rStyle w:val="Heading1Char"/>
          <w:rFonts w:ascii="Arial" w:hAnsi="Arial" w:cs="Arial"/>
          <w:b w:val="0"/>
          <w:color w:val="auto"/>
          <w:sz w:val="22"/>
          <w:szCs w:val="22"/>
        </w:rPr>
        <w:t xml:space="preserve"> Triggers for Change</w:t>
      </w:r>
      <w:bookmarkEnd w:id="6"/>
      <w:r w:rsidRPr="00A36854">
        <w:rPr>
          <w:rStyle w:val="Heading1Char"/>
          <w:rFonts w:ascii="Arial" w:hAnsi="Arial" w:cs="Arial"/>
          <w:b w:val="0"/>
          <w:color w:val="auto"/>
          <w:sz w:val="22"/>
          <w:szCs w:val="22"/>
        </w:rPr>
        <w:br/>
      </w:r>
      <w:r w:rsidRPr="00A36854">
        <w:rPr>
          <w:rFonts w:cs="Arial"/>
          <w:bCs/>
        </w:rPr>
        <w:br/>
      </w:r>
      <w:r w:rsidR="00024826" w:rsidRPr="00A36854">
        <w:rPr>
          <w:rFonts w:cs="Arial"/>
          <w:bCs/>
        </w:rPr>
        <w:t xml:space="preserve">Jaguar Land Rover (JLR) is facing </w:t>
      </w:r>
      <w:proofErr w:type="gramStart"/>
      <w:r w:rsidR="00024826" w:rsidRPr="00A36854">
        <w:rPr>
          <w:rFonts w:cs="Arial"/>
          <w:bCs/>
        </w:rPr>
        <w:t>several</w:t>
      </w:r>
      <w:proofErr w:type="gramEnd"/>
      <w:r w:rsidR="00024826" w:rsidRPr="00A36854">
        <w:rPr>
          <w:rFonts w:cs="Arial"/>
          <w:bCs/>
        </w:rPr>
        <w:t xml:space="preserve"> important pressures that make change unavoidable. Digital disruption is reshaping customer </w:t>
      </w:r>
      <w:r w:rsidR="002441B6" w:rsidRPr="00A36854">
        <w:rPr>
          <w:rFonts w:cs="Arial"/>
          <w:bCs/>
        </w:rPr>
        <w:t>behavior</w:t>
      </w:r>
      <w:r w:rsidR="00024826" w:rsidRPr="00A36854">
        <w:rPr>
          <w:rFonts w:cs="Arial"/>
          <w:bCs/>
        </w:rPr>
        <w:t xml:space="preserve">, with more people researching and buying cars online and expecting smooth digital journeys and </w:t>
      </w:r>
      <w:r w:rsidR="002441B6" w:rsidRPr="00A36854">
        <w:rPr>
          <w:rFonts w:cs="Arial"/>
          <w:bCs/>
        </w:rPr>
        <w:t>personalized</w:t>
      </w:r>
      <w:r w:rsidR="00024826" w:rsidRPr="00A36854">
        <w:rPr>
          <w:rFonts w:cs="Arial"/>
          <w:bCs/>
        </w:rPr>
        <w:t xml:space="preserve"> experiences (BCG, 2025). At the same time, AI and automation are transforming manufacturing, supply chain </w:t>
      </w:r>
      <w:r w:rsidR="00821179" w:rsidRPr="00A36854">
        <w:rPr>
          <w:rFonts w:cs="Arial"/>
          <w:bCs/>
        </w:rPr>
        <w:t>management,</w:t>
      </w:r>
      <w:r w:rsidR="00024826" w:rsidRPr="00A36854">
        <w:rPr>
          <w:rFonts w:cs="Arial"/>
          <w:bCs/>
        </w:rPr>
        <w:t xml:space="preserve"> and vehicle software, which means JLR needs stronger digital and technical capabilities across the </w:t>
      </w:r>
      <w:r w:rsidR="002441B6" w:rsidRPr="00A36854">
        <w:rPr>
          <w:rFonts w:cs="Arial"/>
          <w:bCs/>
        </w:rPr>
        <w:t>organization</w:t>
      </w:r>
      <w:r w:rsidR="00024826" w:rsidRPr="00A36854">
        <w:rPr>
          <w:rFonts w:cs="Arial"/>
          <w:bCs/>
        </w:rPr>
        <w:t xml:space="preserve"> (McKinsey, 2018). Electrification is another major trigger, driven by strict UK and EU regulations and growing competition from fast</w:t>
      </w:r>
      <w:r w:rsidR="00024826" w:rsidRPr="00A36854">
        <w:rPr>
          <w:rFonts w:cs="Arial"/>
          <w:bCs/>
        </w:rPr>
        <w:noBreakHyphen/>
        <w:t xml:space="preserve">moving EV brands such as Tesla and BMW (Burnes, 2004). These external pressures highlight internal challenges such as legacy systems, slow processes and capability gaps that make it harder for JLR to keep up (Kotter, 1995). Sustainability expectations are also increasing, with pressure to reduce carbon emissions, adopt circular economy practices and demonstrate genuine environmental responsibility. Finally, JLR needs cultural transformation to support its modern luxury strategy, shifting from traditional </w:t>
      </w:r>
      <w:r w:rsidR="00D23787" w:rsidRPr="00A36854">
        <w:rPr>
          <w:rFonts w:cs="Arial"/>
          <w:bCs/>
        </w:rPr>
        <w:t>engineeringly</w:t>
      </w:r>
      <w:r w:rsidR="00024826" w:rsidRPr="00A36854">
        <w:rPr>
          <w:rFonts w:cs="Arial"/>
          <w:bCs/>
        </w:rPr>
        <w:t xml:space="preserve"> to more innovative, </w:t>
      </w:r>
      <w:r w:rsidR="00821179" w:rsidRPr="00A36854">
        <w:rPr>
          <w:rFonts w:cs="Arial"/>
          <w:bCs/>
        </w:rPr>
        <w:t>collaborative,</w:t>
      </w:r>
      <w:r w:rsidR="00024826" w:rsidRPr="00A36854">
        <w:rPr>
          <w:rFonts w:cs="Arial"/>
          <w:bCs/>
        </w:rPr>
        <w:t xml:space="preserve"> and customer</w:t>
      </w:r>
      <w:r w:rsidR="00024826" w:rsidRPr="00A36854">
        <w:rPr>
          <w:rFonts w:cs="Arial"/>
          <w:bCs/>
        </w:rPr>
        <w:noBreakHyphen/>
        <w:t xml:space="preserve">focused ways of working. Together, these triggers show </w:t>
      </w:r>
      <w:r w:rsidR="00024826" w:rsidRPr="00A36854">
        <w:rPr>
          <w:rFonts w:cs="Arial"/>
          <w:bCs/>
        </w:rPr>
        <w:lastRenderedPageBreak/>
        <w:t xml:space="preserve">why JLR must </w:t>
      </w:r>
      <w:r w:rsidR="002441B6" w:rsidRPr="00A36854">
        <w:rPr>
          <w:rFonts w:cs="Arial"/>
          <w:bCs/>
        </w:rPr>
        <w:t>modernize</w:t>
      </w:r>
      <w:r w:rsidR="00024826" w:rsidRPr="00A36854">
        <w:rPr>
          <w:rFonts w:cs="Arial"/>
          <w:bCs/>
        </w:rPr>
        <w:t xml:space="preserve"> its technology, </w:t>
      </w:r>
      <w:r w:rsidR="00821179" w:rsidRPr="00A36854">
        <w:rPr>
          <w:rFonts w:cs="Arial"/>
          <w:bCs/>
        </w:rPr>
        <w:t>culture,</w:t>
      </w:r>
      <w:r w:rsidR="00024826" w:rsidRPr="00A36854">
        <w:rPr>
          <w:rFonts w:cs="Arial"/>
          <w:bCs/>
        </w:rPr>
        <w:t xml:space="preserve"> and capabilities to stay competitive in a rapidly changing automotive industry</w:t>
      </w:r>
      <w:r w:rsidR="00A62523" w:rsidRPr="00A36854">
        <w:rPr>
          <w:rFonts w:cs="Arial"/>
          <w:bCs/>
        </w:rPr>
        <w:t xml:space="preserve"> </w:t>
      </w:r>
      <w:r w:rsidR="00311E6E" w:rsidRPr="00A36854">
        <w:rPr>
          <w:rFonts w:cs="Arial"/>
          <w:bCs/>
        </w:rPr>
        <w:t>(</w:t>
      </w:r>
      <w:r w:rsidR="00A62523" w:rsidRPr="00A36854">
        <w:rPr>
          <w:rFonts w:cs="Arial"/>
        </w:rPr>
        <w:t>Ramkumar</w:t>
      </w:r>
      <w:r w:rsidR="009F7A51" w:rsidRPr="00A36854">
        <w:rPr>
          <w:rFonts w:cs="Arial"/>
        </w:rPr>
        <w:t>,</w:t>
      </w:r>
      <w:r w:rsidR="00A62523" w:rsidRPr="00A36854">
        <w:rPr>
          <w:rFonts w:cs="Arial"/>
        </w:rPr>
        <w:t xml:space="preserve"> 2022)</w:t>
      </w:r>
      <w:r w:rsidR="00A62523" w:rsidRPr="00A36854">
        <w:rPr>
          <w:rFonts w:cs="Arial"/>
        </w:rPr>
        <w:t>.</w:t>
      </w:r>
      <w:r w:rsidR="00A62523" w:rsidRPr="00A36854">
        <w:rPr>
          <w:rFonts w:cs="Arial"/>
          <w:b/>
          <w:bCs/>
        </w:rPr>
        <w:t xml:space="preserve"> </w:t>
      </w:r>
    </w:p>
    <w:p w14:paraId="67392AB1" w14:textId="77777777" w:rsidR="00024826" w:rsidRPr="00A36854" w:rsidRDefault="00024826" w:rsidP="00A36854">
      <w:pPr>
        <w:spacing w:after="160" w:line="360" w:lineRule="auto"/>
        <w:rPr>
          <w:rFonts w:cs="Arial"/>
          <w:bCs/>
        </w:rPr>
      </w:pPr>
    </w:p>
    <w:p w14:paraId="0949C926" w14:textId="6589B471" w:rsidR="00516A2B" w:rsidRPr="00A36854" w:rsidRDefault="00221897" w:rsidP="00A36854">
      <w:pPr>
        <w:pStyle w:val="ListParagraph"/>
        <w:numPr>
          <w:ilvl w:val="0"/>
          <w:numId w:val="77"/>
        </w:numPr>
        <w:spacing w:line="360" w:lineRule="auto"/>
        <w:rPr>
          <w:rStyle w:val="Heading1Char"/>
          <w:rFonts w:ascii="Arial" w:eastAsiaTheme="minorEastAsia" w:hAnsi="Arial" w:cs="Arial"/>
          <w:b w:val="0"/>
          <w:color w:val="auto"/>
          <w:sz w:val="22"/>
          <w:szCs w:val="22"/>
        </w:rPr>
      </w:pPr>
      <w:bookmarkStart w:id="7" w:name="_Toc236003145"/>
      <w:r w:rsidRPr="00A36854">
        <w:rPr>
          <w:rStyle w:val="Heading1Char"/>
          <w:rFonts w:ascii="Arial" w:hAnsi="Arial" w:cs="Arial"/>
          <w:b w:val="0"/>
          <w:color w:val="auto"/>
          <w:sz w:val="22"/>
          <w:szCs w:val="22"/>
        </w:rPr>
        <w:t>Review and Evaluation of Change Management Models</w:t>
      </w:r>
      <w:bookmarkEnd w:id="7"/>
    </w:p>
    <w:p w14:paraId="2A5DB546" w14:textId="40EE39BF" w:rsidR="00F30071" w:rsidRPr="00A36854" w:rsidRDefault="00F30071" w:rsidP="00A36854">
      <w:pPr>
        <w:spacing w:line="360" w:lineRule="auto"/>
        <w:rPr>
          <w:rFonts w:cs="Arial"/>
          <w:bCs/>
        </w:rPr>
      </w:pPr>
      <w:r w:rsidRPr="00A36854">
        <w:rPr>
          <w:rFonts w:cs="Arial"/>
          <w:bCs/>
        </w:rPr>
        <w:t>Lewin’s Three</w:t>
      </w:r>
      <w:r w:rsidRPr="00A36854">
        <w:rPr>
          <w:rFonts w:ascii="Cambria Math" w:hAnsi="Cambria Math" w:cs="Cambria Math"/>
          <w:bCs/>
        </w:rPr>
        <w:t>‑</w:t>
      </w:r>
      <w:r w:rsidRPr="00A36854">
        <w:rPr>
          <w:rFonts w:cs="Arial"/>
          <w:bCs/>
        </w:rPr>
        <w:t xml:space="preserve">Stage Model (Unfreeze–Change–Refreeze) provides a foundational understanding of how </w:t>
      </w:r>
      <w:r w:rsidR="00896464" w:rsidRPr="00A36854">
        <w:rPr>
          <w:rFonts w:cs="Arial"/>
          <w:bCs/>
        </w:rPr>
        <w:t>behaviors</w:t>
      </w:r>
      <w:r w:rsidRPr="00A36854">
        <w:rPr>
          <w:rFonts w:cs="Arial"/>
          <w:bCs/>
        </w:rPr>
        <w:t xml:space="preserve"> and mindsets shift during </w:t>
      </w:r>
      <w:r w:rsidR="00896464" w:rsidRPr="00A36854">
        <w:rPr>
          <w:rFonts w:cs="Arial"/>
          <w:bCs/>
        </w:rPr>
        <w:t>organizational</w:t>
      </w:r>
      <w:r w:rsidRPr="00A36854">
        <w:rPr>
          <w:rFonts w:cs="Arial"/>
          <w:bCs/>
        </w:rPr>
        <w:t xml:space="preserve"> change. Burnes (2004) </w:t>
      </w:r>
      <w:r w:rsidR="00896464" w:rsidRPr="00A36854">
        <w:rPr>
          <w:rFonts w:cs="Arial"/>
          <w:bCs/>
        </w:rPr>
        <w:t>emphasizes</w:t>
      </w:r>
      <w:r w:rsidRPr="00A36854">
        <w:rPr>
          <w:rFonts w:cs="Arial"/>
          <w:bCs/>
        </w:rPr>
        <w:t xml:space="preserve"> Lewin’s focus on group dynamics and cultural reinforcement, which is valuable for JLR as it seeks to challenge long</w:t>
      </w:r>
      <w:r w:rsidRPr="00A36854">
        <w:rPr>
          <w:rFonts w:ascii="Cambria Math" w:hAnsi="Cambria Math" w:cs="Cambria Math"/>
          <w:bCs/>
        </w:rPr>
        <w:t>‑</w:t>
      </w:r>
      <w:r w:rsidRPr="00A36854">
        <w:rPr>
          <w:rFonts w:cs="Arial"/>
          <w:bCs/>
        </w:rPr>
        <w:t>standing engineering</w:t>
      </w:r>
      <w:r w:rsidRPr="00A36854">
        <w:rPr>
          <w:rFonts w:ascii="Cambria Math" w:hAnsi="Cambria Math" w:cs="Cambria Math"/>
          <w:bCs/>
        </w:rPr>
        <w:t>‑</w:t>
      </w:r>
      <w:r w:rsidRPr="00A36854">
        <w:rPr>
          <w:rFonts w:cs="Arial"/>
          <w:bCs/>
        </w:rPr>
        <w:t>led assumptions and prepare employees for new digital and sustainability</w:t>
      </w:r>
      <w:r w:rsidRPr="00A36854">
        <w:rPr>
          <w:rFonts w:ascii="Cambria Math" w:hAnsi="Cambria Math" w:cs="Cambria Math"/>
          <w:bCs/>
        </w:rPr>
        <w:t>‑</w:t>
      </w:r>
      <w:r w:rsidRPr="00A36854">
        <w:rPr>
          <w:rFonts w:cs="Arial"/>
          <w:bCs/>
        </w:rPr>
        <w:t xml:space="preserve">driven practices. The model also helps explain how JLR can </w:t>
      </w:r>
      <w:r w:rsidR="00896464" w:rsidRPr="00A36854">
        <w:rPr>
          <w:rFonts w:cs="Arial"/>
          <w:bCs/>
        </w:rPr>
        <w:t>stabilize</w:t>
      </w:r>
      <w:r w:rsidRPr="00A36854">
        <w:rPr>
          <w:rFonts w:cs="Arial"/>
          <w:bCs/>
        </w:rPr>
        <w:t xml:space="preserve"> new </w:t>
      </w:r>
      <w:r w:rsidR="00896464" w:rsidRPr="00A36854">
        <w:rPr>
          <w:rFonts w:cs="Arial"/>
          <w:bCs/>
        </w:rPr>
        <w:t>behaviors</w:t>
      </w:r>
      <w:r w:rsidRPr="00A36854">
        <w:rPr>
          <w:rFonts w:cs="Arial"/>
          <w:bCs/>
        </w:rPr>
        <w:t xml:space="preserve"> through reinforcement and cultural alignment. However, Lewin’s linear structure is less suited to JLR’s fast</w:t>
      </w:r>
      <w:r w:rsidRPr="00A36854">
        <w:rPr>
          <w:rFonts w:ascii="Cambria Math" w:hAnsi="Cambria Math" w:cs="Cambria Math"/>
          <w:bCs/>
        </w:rPr>
        <w:t>‑</w:t>
      </w:r>
      <w:r w:rsidRPr="00A36854">
        <w:rPr>
          <w:rFonts w:cs="Arial"/>
          <w:bCs/>
        </w:rPr>
        <w:t xml:space="preserve">moving environment, where technological disruption requires continuous adaptation rather than a single, </w:t>
      </w:r>
      <w:r w:rsidR="00896464" w:rsidRPr="00A36854">
        <w:rPr>
          <w:rFonts w:cs="Arial"/>
          <w:bCs/>
        </w:rPr>
        <w:t>stabilized</w:t>
      </w:r>
      <w:r w:rsidRPr="00A36854">
        <w:rPr>
          <w:rFonts w:cs="Arial"/>
          <w:bCs/>
        </w:rPr>
        <w:t xml:space="preserve"> end</w:t>
      </w:r>
      <w:r w:rsidRPr="00A36854">
        <w:rPr>
          <w:rFonts w:ascii="Cambria Math" w:hAnsi="Cambria Math" w:cs="Cambria Math"/>
          <w:bCs/>
        </w:rPr>
        <w:t>‑</w:t>
      </w:r>
      <w:r w:rsidRPr="00A36854">
        <w:rPr>
          <w:rFonts w:cs="Arial"/>
          <w:bCs/>
        </w:rPr>
        <w:t>state.</w:t>
      </w:r>
    </w:p>
    <w:p w14:paraId="6337A8B3" w14:textId="40869842" w:rsidR="00F30071" w:rsidRPr="00A36854" w:rsidRDefault="00F30071" w:rsidP="00A36854">
      <w:pPr>
        <w:spacing w:line="360" w:lineRule="auto"/>
        <w:rPr>
          <w:rFonts w:cs="Arial"/>
          <w:bCs/>
        </w:rPr>
      </w:pPr>
      <w:r w:rsidRPr="00A36854">
        <w:rPr>
          <w:rFonts w:cs="Arial"/>
          <w:bCs/>
        </w:rPr>
        <w:t>Kotter’s 8</w:t>
      </w:r>
      <w:r w:rsidRPr="00A36854">
        <w:rPr>
          <w:rFonts w:ascii="Cambria Math" w:hAnsi="Cambria Math" w:cs="Cambria Math"/>
          <w:bCs/>
        </w:rPr>
        <w:t>‑</w:t>
      </w:r>
      <w:r w:rsidRPr="00A36854">
        <w:rPr>
          <w:rFonts w:cs="Arial"/>
          <w:bCs/>
        </w:rPr>
        <w:t>Step Model offers a more detailed and leadership</w:t>
      </w:r>
      <w:r w:rsidRPr="00A36854">
        <w:rPr>
          <w:rFonts w:ascii="Cambria Math" w:hAnsi="Cambria Math" w:cs="Cambria Math"/>
          <w:bCs/>
        </w:rPr>
        <w:t>‑</w:t>
      </w:r>
      <w:r w:rsidRPr="00A36854">
        <w:rPr>
          <w:rFonts w:cs="Arial"/>
          <w:bCs/>
        </w:rPr>
        <w:t>driven framework. It supports JLR’s Reimagine strategy by creating urgency, building cross</w:t>
      </w:r>
      <w:r w:rsidRPr="00A36854">
        <w:rPr>
          <w:rFonts w:ascii="Cambria Math" w:hAnsi="Cambria Math" w:cs="Cambria Math"/>
          <w:bCs/>
        </w:rPr>
        <w:t>‑</w:t>
      </w:r>
      <w:r w:rsidRPr="00A36854">
        <w:rPr>
          <w:rFonts w:cs="Arial"/>
          <w:bCs/>
        </w:rPr>
        <w:t xml:space="preserve">functional </w:t>
      </w:r>
      <w:r w:rsidR="00821179" w:rsidRPr="00A36854">
        <w:rPr>
          <w:rFonts w:cs="Arial"/>
          <w:bCs/>
        </w:rPr>
        <w:t>coalitions,</w:t>
      </w:r>
      <w:r w:rsidRPr="00A36854">
        <w:rPr>
          <w:rFonts w:cs="Arial"/>
          <w:bCs/>
        </w:rPr>
        <w:t xml:space="preserve"> and communicating </w:t>
      </w:r>
      <w:r w:rsidR="00D23787" w:rsidRPr="00A36854">
        <w:rPr>
          <w:rFonts w:cs="Arial"/>
          <w:bCs/>
        </w:rPr>
        <w:t>a sharp vision</w:t>
      </w:r>
      <w:r w:rsidRPr="00A36854">
        <w:rPr>
          <w:rFonts w:cs="Arial"/>
          <w:bCs/>
        </w:rPr>
        <w:t xml:space="preserve"> for electrification and </w:t>
      </w:r>
      <w:r w:rsidR="00896464" w:rsidRPr="00A36854">
        <w:rPr>
          <w:rFonts w:cs="Arial"/>
          <w:bCs/>
        </w:rPr>
        <w:t>digitalization</w:t>
      </w:r>
      <w:r w:rsidRPr="00A36854">
        <w:rPr>
          <w:rFonts w:cs="Arial"/>
          <w:bCs/>
        </w:rPr>
        <w:t>. The model’s emphasis on short</w:t>
      </w:r>
      <w:r w:rsidRPr="00A36854">
        <w:rPr>
          <w:rFonts w:ascii="Cambria Math" w:hAnsi="Cambria Math" w:cs="Cambria Math"/>
          <w:bCs/>
        </w:rPr>
        <w:t>‑</w:t>
      </w:r>
      <w:r w:rsidRPr="00A36854">
        <w:rPr>
          <w:rFonts w:cs="Arial"/>
          <w:bCs/>
        </w:rPr>
        <w:t>term wins aligns with JLR’s need to celebrate EV milestones and digital upgrades to maintain momentum. Kotter also highlights the importance of removing barriers, which is relevant to JLR’s legacy systems and capability gaps. However, its sequential nature can slow responsiveness, particularly when JLR must react quickly to competitive pressures and emerging technologies.</w:t>
      </w:r>
    </w:p>
    <w:p w14:paraId="694FBBD5" w14:textId="7990FF91" w:rsidR="00F30071" w:rsidRPr="00A36854" w:rsidRDefault="00F30071" w:rsidP="00A36854">
      <w:pPr>
        <w:spacing w:line="360" w:lineRule="auto"/>
        <w:rPr>
          <w:rFonts w:cs="Arial"/>
          <w:bCs/>
        </w:rPr>
      </w:pPr>
      <w:r w:rsidRPr="00A36854">
        <w:rPr>
          <w:rFonts w:cs="Arial"/>
          <w:bCs/>
        </w:rPr>
        <w:t xml:space="preserve">The ADKAR model (Hiatt, 2006) focuses on individual change, making it highly relevant for JLR’s workforce capability development. It supports employees transitioning from internal combustion engine (ICE) engineering to electric vehicle (EV) systems by building awareness, desire, knowledge, </w:t>
      </w:r>
      <w:r w:rsidR="00821179" w:rsidRPr="00A36854">
        <w:rPr>
          <w:rFonts w:cs="Arial"/>
          <w:bCs/>
        </w:rPr>
        <w:t>ability,</w:t>
      </w:r>
      <w:r w:rsidRPr="00A36854">
        <w:rPr>
          <w:rFonts w:cs="Arial"/>
          <w:bCs/>
        </w:rPr>
        <w:t xml:space="preserve"> and reinforcement. ADKAR is practical and flexible, and it aligns well with JLR’s training programs and digital upskilling initiatives. However, it does not address </w:t>
      </w:r>
      <w:r w:rsidRPr="00A36854">
        <w:rPr>
          <w:rFonts w:cs="Arial"/>
          <w:bCs/>
        </w:rPr>
        <w:t>organizational</w:t>
      </w:r>
      <w:r w:rsidRPr="00A36854">
        <w:rPr>
          <w:rFonts w:ascii="Cambria Math" w:hAnsi="Cambria Math" w:cs="Cambria Math"/>
          <w:bCs/>
        </w:rPr>
        <w:t>‑</w:t>
      </w:r>
      <w:r w:rsidRPr="00A36854">
        <w:rPr>
          <w:rFonts w:cs="Arial"/>
          <w:bCs/>
        </w:rPr>
        <w:t>level strategy or structural barriers, meaning it works best when paired with a broader change framework.</w:t>
      </w:r>
    </w:p>
    <w:p w14:paraId="32E5CE4B" w14:textId="77777777" w:rsidR="00F30071" w:rsidRPr="00A36854" w:rsidRDefault="00F30071" w:rsidP="00A36854">
      <w:pPr>
        <w:spacing w:line="360" w:lineRule="auto"/>
        <w:rPr>
          <w:rFonts w:cs="Arial"/>
          <w:bCs/>
        </w:rPr>
      </w:pPr>
    </w:p>
    <w:p w14:paraId="31E464AC" w14:textId="48AED107" w:rsidR="00FC38C6" w:rsidRPr="00A36854" w:rsidRDefault="00F30071" w:rsidP="00A36854">
      <w:pPr>
        <w:spacing w:line="360" w:lineRule="auto"/>
        <w:rPr>
          <w:rFonts w:cs="Arial"/>
          <w:bCs/>
        </w:rPr>
      </w:pPr>
      <w:r w:rsidRPr="00A36854">
        <w:rPr>
          <w:rFonts w:cs="Arial"/>
          <w:bCs/>
        </w:rPr>
        <w:lastRenderedPageBreak/>
        <w:t xml:space="preserve">Overall, a hybrid Kotter–ADKAR approach provides the strongest fit for JLR. Kotter offers strategic clarity, leadership </w:t>
      </w:r>
      <w:r w:rsidR="00821179" w:rsidRPr="00A36854">
        <w:rPr>
          <w:rFonts w:cs="Arial"/>
          <w:bCs/>
        </w:rPr>
        <w:t>alignment,</w:t>
      </w:r>
      <w:r w:rsidRPr="00A36854">
        <w:rPr>
          <w:rFonts w:cs="Arial"/>
          <w:bCs/>
        </w:rPr>
        <w:t xml:space="preserve"> and communication structure, while ADKAR ensures employees develop the motivation and capability needed to adopt </w:t>
      </w:r>
      <w:r w:rsidR="007152F1" w:rsidRPr="00A36854">
        <w:rPr>
          <w:rFonts w:cs="Arial"/>
          <w:bCs/>
        </w:rPr>
        <w:t>modern technologies</w:t>
      </w:r>
      <w:r w:rsidRPr="00A36854">
        <w:rPr>
          <w:rFonts w:cs="Arial"/>
          <w:bCs/>
        </w:rPr>
        <w:t xml:space="preserve"> and </w:t>
      </w:r>
      <w:r w:rsidRPr="00A36854">
        <w:rPr>
          <w:rFonts w:cs="Arial"/>
          <w:bCs/>
        </w:rPr>
        <w:t>behaviors</w:t>
      </w:r>
      <w:r w:rsidRPr="00A36854">
        <w:rPr>
          <w:rFonts w:cs="Arial"/>
          <w:bCs/>
        </w:rPr>
        <w:t xml:space="preserve">. Together, they support both </w:t>
      </w:r>
      <w:r w:rsidRPr="00A36854">
        <w:rPr>
          <w:rFonts w:cs="Arial"/>
          <w:bCs/>
        </w:rPr>
        <w:t>organizational</w:t>
      </w:r>
      <w:r w:rsidRPr="00A36854">
        <w:rPr>
          <w:rFonts w:cs="Arial"/>
          <w:bCs/>
        </w:rPr>
        <w:t xml:space="preserve"> transformation and individual readiness, making the combination well</w:t>
      </w:r>
      <w:r w:rsidRPr="00A36854">
        <w:rPr>
          <w:rFonts w:ascii="Cambria Math" w:hAnsi="Cambria Math" w:cs="Cambria Math"/>
          <w:bCs/>
        </w:rPr>
        <w:t>‑</w:t>
      </w:r>
      <w:r w:rsidRPr="00A36854">
        <w:rPr>
          <w:rFonts w:cs="Arial"/>
          <w:bCs/>
        </w:rPr>
        <w:t>suited to JLR’s long</w:t>
      </w:r>
      <w:r w:rsidRPr="00A36854">
        <w:rPr>
          <w:rFonts w:ascii="Cambria Math" w:hAnsi="Cambria Math" w:cs="Cambria Math"/>
          <w:bCs/>
        </w:rPr>
        <w:t>‑</w:t>
      </w:r>
      <w:r w:rsidRPr="00A36854">
        <w:rPr>
          <w:rFonts w:cs="Arial"/>
          <w:bCs/>
        </w:rPr>
        <w:t xml:space="preserve">term shift toward electrification, </w:t>
      </w:r>
      <w:r w:rsidR="00821179" w:rsidRPr="00A36854">
        <w:rPr>
          <w:rFonts w:cs="Arial"/>
          <w:bCs/>
        </w:rPr>
        <w:t>digitalization,</w:t>
      </w:r>
      <w:r w:rsidRPr="00A36854">
        <w:rPr>
          <w:rFonts w:cs="Arial"/>
          <w:bCs/>
        </w:rPr>
        <w:t xml:space="preserve"> and modern luxury.</w:t>
      </w:r>
    </w:p>
    <w:p w14:paraId="7A157950" w14:textId="27424075" w:rsidR="00430DF7" w:rsidRPr="00A36854" w:rsidRDefault="00221897" w:rsidP="00A36854">
      <w:pPr>
        <w:pStyle w:val="NormalWeb"/>
        <w:numPr>
          <w:ilvl w:val="0"/>
          <w:numId w:val="77"/>
        </w:numPr>
        <w:spacing w:line="360" w:lineRule="auto"/>
        <w:rPr>
          <w:rFonts w:ascii="Arial" w:hAnsi="Arial" w:cs="Arial"/>
          <w:bCs/>
          <w:sz w:val="22"/>
          <w:szCs w:val="22"/>
        </w:rPr>
      </w:pPr>
      <w:bookmarkStart w:id="8" w:name="_Toc236003146"/>
      <w:r w:rsidRPr="00A36854">
        <w:rPr>
          <w:rStyle w:val="Heading1Char"/>
          <w:rFonts w:ascii="Arial" w:hAnsi="Arial" w:cs="Arial"/>
          <w:b w:val="0"/>
          <w:color w:val="auto"/>
          <w:sz w:val="22"/>
          <w:szCs w:val="22"/>
        </w:rPr>
        <w:t xml:space="preserve">Leadership and </w:t>
      </w:r>
      <w:r w:rsidR="00EF5C1D" w:rsidRPr="00A36854">
        <w:rPr>
          <w:rStyle w:val="Heading1Char"/>
          <w:rFonts w:ascii="Arial" w:hAnsi="Arial" w:cs="Arial"/>
          <w:b w:val="0"/>
          <w:color w:val="auto"/>
          <w:sz w:val="22"/>
          <w:szCs w:val="22"/>
        </w:rPr>
        <w:t>Organizational</w:t>
      </w:r>
      <w:r w:rsidRPr="00A36854">
        <w:rPr>
          <w:rStyle w:val="Heading1Char"/>
          <w:rFonts w:ascii="Arial" w:hAnsi="Arial" w:cs="Arial"/>
          <w:b w:val="0"/>
          <w:color w:val="auto"/>
          <w:sz w:val="22"/>
          <w:szCs w:val="22"/>
        </w:rPr>
        <w:t xml:space="preserve"> Culture in Change</w:t>
      </w:r>
      <w:bookmarkEnd w:id="8"/>
    </w:p>
    <w:p w14:paraId="0CFCB929" w14:textId="123C8CC6" w:rsidR="00A84E86" w:rsidRPr="00A36854" w:rsidRDefault="00A84E86" w:rsidP="00A36854">
      <w:pPr>
        <w:spacing w:before="100" w:beforeAutospacing="1" w:after="100" w:afterAutospacing="1" w:line="360" w:lineRule="auto"/>
        <w:rPr>
          <w:rFonts w:eastAsia="Times New Roman" w:cs="Arial"/>
          <w:lang w:val="en-GB" w:eastAsia="en-GB"/>
        </w:rPr>
      </w:pPr>
      <w:r w:rsidRPr="00A36854">
        <w:rPr>
          <w:rFonts w:eastAsia="Times New Roman" w:cs="Arial"/>
          <w:lang w:val="en-GB" w:eastAsia="en-GB"/>
        </w:rPr>
        <w:t>Effective leadership is essential for guiding JLR through its transition toward electrification, digitalisation and sustainability. Transformational leadership is particularly relevant, as it motivates employees through vision, innovation and cultural inspiration (Bass, 1985). This aligns closely with JLR’s Reimagine strategy, which requires leaders to challenge traditional engineering</w:t>
      </w:r>
      <w:r w:rsidRPr="00A36854">
        <w:rPr>
          <w:rFonts w:ascii="Cambria Math" w:eastAsia="Times New Roman" w:hAnsi="Cambria Math" w:cs="Cambria Math"/>
          <w:lang w:val="en-GB" w:eastAsia="en-GB"/>
        </w:rPr>
        <w:t>‑</w:t>
      </w:r>
      <w:r w:rsidRPr="00A36854">
        <w:rPr>
          <w:rFonts w:eastAsia="Times New Roman" w:cs="Arial"/>
          <w:lang w:val="en-GB" w:eastAsia="en-GB"/>
        </w:rPr>
        <w:t>led assumptions and encourage new ways of thinking. Transformational leaders can help employees understand the purpose behind modern luxury and sustainability, making change feel meaningful rather than imposed.</w:t>
      </w:r>
    </w:p>
    <w:p w14:paraId="5658159D" w14:textId="77777777" w:rsidR="00A84E86" w:rsidRPr="00A36854" w:rsidRDefault="00A84E86" w:rsidP="00A36854">
      <w:pPr>
        <w:spacing w:before="100" w:beforeAutospacing="1" w:after="100" w:afterAutospacing="1" w:line="360" w:lineRule="auto"/>
        <w:rPr>
          <w:rFonts w:eastAsia="Times New Roman" w:cs="Arial"/>
          <w:lang w:val="en-GB" w:eastAsia="en-GB"/>
        </w:rPr>
      </w:pPr>
      <w:r w:rsidRPr="00A36854">
        <w:rPr>
          <w:rFonts w:eastAsia="Times New Roman" w:cs="Arial"/>
          <w:lang w:val="en-GB" w:eastAsia="en-GB"/>
        </w:rPr>
        <w:t>Situational leadership also plays an important role, as it allows managers to adapt their style based on employee readiness and competence (Hersey &amp; Blanchard, 1969). This flexibility is crucial for supporting teams with varying levels of digital and EV expertise. For example, employees transitioning from ICE engineering may require more direction and coaching, while digital teams may benefit from autonomy and empowerment. Situational leadership therefore helps JLR tailor support to different capability levels across the organisation.</w:t>
      </w:r>
    </w:p>
    <w:p w14:paraId="59F8AF6F" w14:textId="77777777" w:rsidR="00A84E86" w:rsidRPr="00A36854" w:rsidRDefault="00A84E86" w:rsidP="00A36854">
      <w:pPr>
        <w:spacing w:before="100" w:beforeAutospacing="1" w:after="100" w:afterAutospacing="1" w:line="360" w:lineRule="auto"/>
        <w:rPr>
          <w:rFonts w:eastAsia="Times New Roman" w:cs="Arial"/>
          <w:lang w:val="en-GB" w:eastAsia="en-GB"/>
        </w:rPr>
      </w:pPr>
      <w:r w:rsidRPr="00A36854">
        <w:rPr>
          <w:rFonts w:eastAsia="Times New Roman" w:cs="Arial"/>
          <w:lang w:val="en-GB" w:eastAsia="en-GB"/>
        </w:rPr>
        <w:t>Transactional leadership provides operational stability by reinforcing clear expectations and performance standards (Northouse, 2021). This is particularly important in manufacturing environments, where consistency, safety and efficiency must be maintained even during periods of change. Transactional leadership complements transformational approaches by ensuring day</w:t>
      </w:r>
      <w:r w:rsidRPr="00A36854">
        <w:rPr>
          <w:rFonts w:ascii="Cambria Math" w:eastAsia="Times New Roman" w:hAnsi="Cambria Math" w:cs="Cambria Math"/>
          <w:lang w:val="en-GB" w:eastAsia="en-GB"/>
        </w:rPr>
        <w:t>‑</w:t>
      </w:r>
      <w:r w:rsidRPr="00A36854">
        <w:rPr>
          <w:rFonts w:eastAsia="Times New Roman" w:cs="Arial"/>
          <w:lang w:val="en-GB" w:eastAsia="en-GB"/>
        </w:rPr>
        <w:t>to</w:t>
      </w:r>
      <w:r w:rsidRPr="00A36854">
        <w:rPr>
          <w:rFonts w:ascii="Cambria Math" w:eastAsia="Times New Roman" w:hAnsi="Cambria Math" w:cs="Cambria Math"/>
          <w:lang w:val="en-GB" w:eastAsia="en-GB"/>
        </w:rPr>
        <w:t>‑</w:t>
      </w:r>
      <w:r w:rsidRPr="00A36854">
        <w:rPr>
          <w:rFonts w:eastAsia="Times New Roman" w:cs="Arial"/>
          <w:lang w:val="en-GB" w:eastAsia="en-GB"/>
        </w:rPr>
        <w:t>day reliability while strategic transformation progresses.</w:t>
      </w:r>
    </w:p>
    <w:p w14:paraId="4834D9AA" w14:textId="40384BA6" w:rsidR="00A84E86" w:rsidRPr="00A36854" w:rsidRDefault="00A84E86" w:rsidP="00A36854">
      <w:pPr>
        <w:spacing w:before="100" w:beforeAutospacing="1" w:after="100" w:afterAutospacing="1" w:line="360" w:lineRule="auto"/>
        <w:rPr>
          <w:rFonts w:eastAsia="Times New Roman" w:cs="Arial"/>
          <w:lang w:val="en-GB" w:eastAsia="en-GB"/>
        </w:rPr>
      </w:pPr>
      <w:r w:rsidRPr="00A36854">
        <w:rPr>
          <w:rFonts w:eastAsia="Times New Roman" w:cs="Arial"/>
          <w:lang w:val="en-GB" w:eastAsia="en-GB"/>
        </w:rPr>
        <w:t xml:space="preserve">Organisational culture strongly influences how change is experienced. Schein’s (2010) model highlights deep cultural assumptions within JLR’s engineering heritage, such as a preference for precision, stability and technical excellence. These assumptions can </w:t>
      </w:r>
      <w:r w:rsidRPr="00A36854">
        <w:rPr>
          <w:rFonts w:eastAsia="Times New Roman" w:cs="Arial"/>
          <w:lang w:val="en-GB" w:eastAsia="en-GB"/>
        </w:rPr>
        <w:lastRenderedPageBreak/>
        <w:t>create resistance to rapid digitalisation and new customer</w:t>
      </w:r>
      <w:r w:rsidRPr="00A36854">
        <w:rPr>
          <w:rFonts w:ascii="Cambria Math" w:eastAsia="Times New Roman" w:hAnsi="Cambria Math" w:cs="Cambria Math"/>
          <w:lang w:val="en-GB" w:eastAsia="en-GB"/>
        </w:rPr>
        <w:t>‑</w:t>
      </w:r>
      <w:r w:rsidRPr="00A36854">
        <w:rPr>
          <w:rFonts w:eastAsia="Times New Roman" w:cs="Arial"/>
          <w:lang w:val="en-GB" w:eastAsia="en-GB"/>
        </w:rPr>
        <w:t>centric behaviours. Hofstede’s (2001) cultural dimensions further explain JLR’s moderate power distance and high uncertainty avoidance, which may slow decision</w:t>
      </w:r>
      <w:r w:rsidRPr="00A36854">
        <w:rPr>
          <w:rFonts w:ascii="Cambria Math" w:eastAsia="Times New Roman" w:hAnsi="Cambria Math" w:cs="Cambria Math"/>
          <w:lang w:val="en-GB" w:eastAsia="en-GB"/>
        </w:rPr>
        <w:t>‑</w:t>
      </w:r>
      <w:r w:rsidRPr="00A36854">
        <w:rPr>
          <w:rFonts w:eastAsia="Times New Roman" w:cs="Arial"/>
          <w:lang w:val="en-GB" w:eastAsia="en-GB"/>
        </w:rPr>
        <w:t xml:space="preserve">making and reduce comfort with experimentation. Handy’s (1993) culture types show that JLR exhibits elements of role culture and person </w:t>
      </w:r>
      <w:r w:rsidRPr="00A36854">
        <w:rPr>
          <w:rFonts w:eastAsia="Times New Roman" w:cs="Arial"/>
          <w:lang w:val="en-GB" w:eastAsia="en-GB"/>
        </w:rPr>
        <w:t>culture but</w:t>
      </w:r>
      <w:r w:rsidRPr="00A36854">
        <w:rPr>
          <w:rFonts w:eastAsia="Times New Roman" w:cs="Arial"/>
          <w:lang w:val="en-GB" w:eastAsia="en-GB"/>
        </w:rPr>
        <w:t xml:space="preserve"> must strengthen task culture to support cross</w:t>
      </w:r>
      <w:r w:rsidRPr="00A36854">
        <w:rPr>
          <w:rFonts w:ascii="Cambria Math" w:eastAsia="Times New Roman" w:hAnsi="Cambria Math" w:cs="Cambria Math"/>
          <w:lang w:val="en-GB" w:eastAsia="en-GB"/>
        </w:rPr>
        <w:t>‑</w:t>
      </w:r>
      <w:r w:rsidRPr="00A36854">
        <w:rPr>
          <w:rFonts w:eastAsia="Times New Roman" w:cs="Arial"/>
          <w:lang w:val="en-GB" w:eastAsia="en-GB"/>
        </w:rPr>
        <w:t>functional collaboration, agility and innovation.</w:t>
      </w:r>
    </w:p>
    <w:p w14:paraId="28F8544A" w14:textId="2E8F1784" w:rsidR="002139AF" w:rsidRPr="00A36854" w:rsidRDefault="00A84E86" w:rsidP="00A36854">
      <w:pPr>
        <w:spacing w:before="100" w:beforeAutospacing="1" w:after="100" w:afterAutospacing="1" w:line="360" w:lineRule="auto"/>
        <w:rPr>
          <w:rFonts w:eastAsia="Times New Roman" w:cs="Arial"/>
          <w:lang w:val="en-GB" w:eastAsia="en-GB"/>
        </w:rPr>
      </w:pPr>
      <w:r w:rsidRPr="00A36854">
        <w:rPr>
          <w:rFonts w:eastAsia="Times New Roman" w:cs="Arial"/>
          <w:lang w:val="en-GB" w:eastAsia="en-GB"/>
        </w:rPr>
        <w:t>Together, leadership and culture shape JLR’s ability to implement change effectively. Transformational and situational leadership can help shift behaviours and mindsets, while cultural frameworks highlight where resistance may occur and where new values must be reinforced. Aligning leadership behaviours with cultural transformation is therefore essential for JLR’s evolution into a modern luxury, technology</w:t>
      </w:r>
      <w:r w:rsidRPr="00A36854">
        <w:rPr>
          <w:rFonts w:ascii="Cambria Math" w:eastAsia="Times New Roman" w:hAnsi="Cambria Math" w:cs="Cambria Math"/>
          <w:lang w:val="en-GB" w:eastAsia="en-GB"/>
        </w:rPr>
        <w:t>‑</w:t>
      </w:r>
      <w:r w:rsidRPr="00A36854">
        <w:rPr>
          <w:rFonts w:eastAsia="Times New Roman" w:cs="Arial"/>
          <w:lang w:val="en-GB" w:eastAsia="en-GB"/>
        </w:rPr>
        <w:t>driven organisation.</w:t>
      </w:r>
    </w:p>
    <w:p w14:paraId="1009DB5A" w14:textId="77777777" w:rsidR="004106B5" w:rsidRPr="00A36854" w:rsidRDefault="004106B5" w:rsidP="00A36854">
      <w:pPr>
        <w:spacing w:line="360" w:lineRule="auto"/>
        <w:rPr>
          <w:rStyle w:val="Heading1Char"/>
          <w:rFonts w:ascii="Arial" w:hAnsi="Arial" w:cs="Arial"/>
          <w:b w:val="0"/>
          <w:color w:val="auto"/>
          <w:sz w:val="22"/>
          <w:szCs w:val="22"/>
        </w:rPr>
      </w:pPr>
    </w:p>
    <w:p w14:paraId="6A2B750F" w14:textId="34401DD2" w:rsidR="0096796C" w:rsidRPr="00A36854" w:rsidRDefault="00221897" w:rsidP="00A36854">
      <w:pPr>
        <w:pStyle w:val="NormalWeb"/>
        <w:numPr>
          <w:ilvl w:val="0"/>
          <w:numId w:val="77"/>
        </w:numPr>
        <w:spacing w:line="360" w:lineRule="auto"/>
        <w:rPr>
          <w:rStyle w:val="Heading1Char"/>
          <w:rFonts w:ascii="Arial" w:hAnsi="Arial" w:cs="Arial"/>
          <w:b w:val="0"/>
          <w:color w:val="auto"/>
          <w:sz w:val="22"/>
          <w:szCs w:val="22"/>
        </w:rPr>
      </w:pPr>
      <w:bookmarkStart w:id="9" w:name="_Toc236003147"/>
      <w:r w:rsidRPr="00A36854">
        <w:rPr>
          <w:rStyle w:val="Heading1Char"/>
          <w:rFonts w:ascii="Arial" w:hAnsi="Arial" w:cs="Arial"/>
          <w:b w:val="0"/>
          <w:color w:val="auto"/>
          <w:sz w:val="22"/>
          <w:szCs w:val="22"/>
        </w:rPr>
        <w:t>Proposed Strategic Change Management Plan</w:t>
      </w:r>
      <w:bookmarkEnd w:id="9"/>
    </w:p>
    <w:p w14:paraId="6548E1D6" w14:textId="4A45913C" w:rsidR="008220B7" w:rsidRPr="00A36854" w:rsidRDefault="004A7D32" w:rsidP="00A36854">
      <w:pPr>
        <w:pStyle w:val="NormalWeb"/>
        <w:spacing w:line="360" w:lineRule="auto"/>
        <w:rPr>
          <w:rFonts w:ascii="Arial" w:eastAsiaTheme="majorEastAsia" w:hAnsi="Arial" w:cs="Arial"/>
          <w:bCs/>
          <w:sz w:val="22"/>
          <w:szCs w:val="22"/>
        </w:rPr>
      </w:pPr>
      <w:r w:rsidRPr="00A36854">
        <w:rPr>
          <w:rFonts w:ascii="Arial" w:eastAsiaTheme="majorEastAsia" w:hAnsi="Arial" w:cs="Arial"/>
          <w:bCs/>
          <w:sz w:val="22"/>
          <w:szCs w:val="22"/>
        </w:rPr>
        <w:t xml:space="preserve">Jaguar Land Rover (JLR) is undergoing one of the most significant transformations in its history as it shifts toward electrification, </w:t>
      </w:r>
      <w:r w:rsidR="00821179" w:rsidRPr="00A36854">
        <w:rPr>
          <w:rFonts w:ascii="Arial" w:eastAsiaTheme="majorEastAsia" w:hAnsi="Arial" w:cs="Arial"/>
          <w:bCs/>
          <w:sz w:val="22"/>
          <w:szCs w:val="22"/>
        </w:rPr>
        <w:t>digitalization,</w:t>
      </w:r>
      <w:r w:rsidRPr="00A36854">
        <w:rPr>
          <w:rFonts w:ascii="Arial" w:eastAsiaTheme="majorEastAsia" w:hAnsi="Arial" w:cs="Arial"/>
          <w:bCs/>
          <w:sz w:val="22"/>
          <w:szCs w:val="22"/>
        </w:rPr>
        <w:t xml:space="preserve"> and modern luxury. To support this transition, a structured and well</w:t>
      </w:r>
      <w:r w:rsidRPr="00A36854">
        <w:rPr>
          <w:rFonts w:ascii="Arial" w:eastAsiaTheme="majorEastAsia" w:hAnsi="Arial" w:cs="Arial"/>
          <w:bCs/>
          <w:sz w:val="22"/>
          <w:szCs w:val="22"/>
        </w:rPr>
        <w:noBreakHyphen/>
        <w:t xml:space="preserve">managed change plan is essential. This section outlines the vision, objectives, stakeholders, implementation framework, communication strategy, financial considerations, risk </w:t>
      </w:r>
      <w:r w:rsidR="00821179" w:rsidRPr="00A36854">
        <w:rPr>
          <w:rFonts w:ascii="Arial" w:eastAsiaTheme="majorEastAsia" w:hAnsi="Arial" w:cs="Arial"/>
          <w:bCs/>
          <w:sz w:val="22"/>
          <w:szCs w:val="22"/>
        </w:rPr>
        <w:t>mitigation,</w:t>
      </w:r>
      <w:r w:rsidRPr="00A36854">
        <w:rPr>
          <w:rFonts w:ascii="Arial" w:eastAsiaTheme="majorEastAsia" w:hAnsi="Arial" w:cs="Arial"/>
          <w:bCs/>
          <w:sz w:val="22"/>
          <w:szCs w:val="22"/>
        </w:rPr>
        <w:t xml:space="preserve"> and evaluation measures required to ensure successful change.</w:t>
      </w:r>
    </w:p>
    <w:p w14:paraId="72CA3408" w14:textId="5488AF6B" w:rsidR="005D7A2E" w:rsidRPr="00A36854" w:rsidRDefault="00221897" w:rsidP="00A36854">
      <w:pPr>
        <w:pStyle w:val="NormalWeb"/>
        <w:spacing w:line="360" w:lineRule="auto"/>
        <w:rPr>
          <w:rFonts w:ascii="Arial" w:eastAsiaTheme="majorEastAsia" w:hAnsi="Arial" w:cs="Arial"/>
          <w:bCs/>
          <w:sz w:val="22"/>
          <w:szCs w:val="22"/>
        </w:rPr>
      </w:pPr>
      <w:r w:rsidRPr="00A36854">
        <w:rPr>
          <w:rStyle w:val="Heading1Char"/>
          <w:rFonts w:ascii="Arial" w:hAnsi="Arial" w:cs="Arial"/>
          <w:b w:val="0"/>
          <w:color w:val="auto"/>
          <w:sz w:val="22"/>
          <w:szCs w:val="22"/>
        </w:rPr>
        <w:br/>
      </w:r>
      <w:bookmarkStart w:id="10" w:name="_Toc236003148"/>
      <w:r w:rsidR="008723A0" w:rsidRPr="00A36854">
        <w:rPr>
          <w:rStyle w:val="Heading1Char"/>
          <w:rFonts w:ascii="Arial" w:hAnsi="Arial" w:cs="Arial"/>
          <w:b w:val="0"/>
          <w:color w:val="auto"/>
          <w:sz w:val="22"/>
          <w:szCs w:val="22"/>
        </w:rPr>
        <w:t>4</w:t>
      </w:r>
      <w:r w:rsidRPr="00A36854">
        <w:rPr>
          <w:rStyle w:val="Heading1Char"/>
          <w:rFonts w:ascii="Arial" w:hAnsi="Arial" w:cs="Arial"/>
          <w:b w:val="0"/>
          <w:color w:val="auto"/>
          <w:sz w:val="22"/>
          <w:szCs w:val="22"/>
        </w:rPr>
        <w:t>.</w:t>
      </w:r>
      <w:r w:rsidR="00042F75" w:rsidRPr="00A36854">
        <w:rPr>
          <w:rStyle w:val="Heading1Char"/>
          <w:rFonts w:ascii="Arial" w:hAnsi="Arial" w:cs="Arial"/>
          <w:b w:val="0"/>
          <w:color w:val="auto"/>
          <w:sz w:val="22"/>
          <w:szCs w:val="22"/>
        </w:rPr>
        <w:t>1</w:t>
      </w:r>
      <w:r w:rsidRPr="00A36854">
        <w:rPr>
          <w:rStyle w:val="Heading1Char"/>
          <w:rFonts w:ascii="Arial" w:hAnsi="Arial" w:cs="Arial"/>
          <w:b w:val="0"/>
          <w:color w:val="auto"/>
          <w:sz w:val="22"/>
          <w:szCs w:val="22"/>
        </w:rPr>
        <w:t xml:space="preserve"> Change Vision and Objectives</w:t>
      </w:r>
      <w:bookmarkEnd w:id="10"/>
      <w:r w:rsidRPr="00A36854">
        <w:rPr>
          <w:rStyle w:val="Heading1Char"/>
          <w:rFonts w:ascii="Arial" w:hAnsi="Arial" w:cs="Arial"/>
          <w:b w:val="0"/>
          <w:color w:val="auto"/>
          <w:sz w:val="22"/>
          <w:szCs w:val="22"/>
        </w:rPr>
        <w:br/>
      </w:r>
      <w:r w:rsidR="005D7A2E" w:rsidRPr="00A36854">
        <w:rPr>
          <w:rFonts w:ascii="Arial" w:eastAsia="Times New Roman" w:hAnsi="Arial" w:cs="Arial"/>
          <w:bCs/>
          <w:sz w:val="22"/>
          <w:szCs w:val="22"/>
          <w:lang w:val="en-GB" w:eastAsia="en-GB"/>
        </w:rPr>
        <w:t xml:space="preserve">The vision for this change is to reposition JLR as a modern luxury automotive leader powered by electrification, advanced digital </w:t>
      </w:r>
      <w:r w:rsidR="00821179" w:rsidRPr="00A36854">
        <w:rPr>
          <w:rFonts w:ascii="Arial" w:eastAsia="Times New Roman" w:hAnsi="Arial" w:cs="Arial"/>
          <w:bCs/>
          <w:sz w:val="22"/>
          <w:szCs w:val="22"/>
          <w:lang w:val="en-GB" w:eastAsia="en-GB"/>
        </w:rPr>
        <w:t>capabilities,</w:t>
      </w:r>
      <w:r w:rsidR="005D7A2E" w:rsidRPr="00A36854">
        <w:rPr>
          <w:rFonts w:ascii="Arial" w:eastAsia="Times New Roman" w:hAnsi="Arial" w:cs="Arial"/>
          <w:bCs/>
          <w:sz w:val="22"/>
          <w:szCs w:val="22"/>
          <w:lang w:val="en-GB" w:eastAsia="en-GB"/>
        </w:rPr>
        <w:t xml:space="preserve"> and a culture of innovation. This aligns with the organisation’s Reimagine strategy and responds to external pressures such as sustainability legislation, digital disruption and competitive intensity.</w:t>
      </w:r>
    </w:p>
    <w:p w14:paraId="523B01E7" w14:textId="77777777" w:rsidR="005D7A2E" w:rsidRPr="00A36854" w:rsidRDefault="005D7A2E" w:rsidP="00A36854">
      <w:pPr>
        <w:pStyle w:val="NormalWeb"/>
        <w:spacing w:line="360" w:lineRule="auto"/>
        <w:rPr>
          <w:rFonts w:ascii="Arial" w:eastAsia="Times New Roman" w:hAnsi="Arial" w:cs="Arial"/>
          <w:sz w:val="22"/>
          <w:szCs w:val="22"/>
          <w:lang w:val="en-GB" w:eastAsia="en-GB"/>
        </w:rPr>
      </w:pPr>
      <w:r w:rsidRPr="00A36854">
        <w:rPr>
          <w:rFonts w:ascii="Arial" w:eastAsia="Times New Roman" w:hAnsi="Arial" w:cs="Arial"/>
          <w:sz w:val="22"/>
          <w:szCs w:val="22"/>
          <w:lang w:val="en-GB" w:eastAsia="en-GB"/>
        </w:rPr>
        <w:t>Key objectives:</w:t>
      </w:r>
    </w:p>
    <w:p w14:paraId="3CC4E372" w14:textId="77777777" w:rsidR="005D7A2E" w:rsidRPr="00A36854" w:rsidRDefault="005D7A2E" w:rsidP="00A36854">
      <w:pPr>
        <w:pStyle w:val="NormalWeb"/>
        <w:numPr>
          <w:ilvl w:val="0"/>
          <w:numId w:val="69"/>
        </w:numPr>
        <w:spacing w:line="360" w:lineRule="auto"/>
        <w:rPr>
          <w:rFonts w:ascii="Arial" w:eastAsia="Times New Roman" w:hAnsi="Arial" w:cs="Arial"/>
          <w:bCs/>
          <w:sz w:val="22"/>
          <w:szCs w:val="22"/>
          <w:lang w:val="en-GB" w:eastAsia="en-GB"/>
        </w:rPr>
      </w:pPr>
      <w:r w:rsidRPr="00A36854">
        <w:rPr>
          <w:rFonts w:ascii="Arial" w:eastAsia="Times New Roman" w:hAnsi="Arial" w:cs="Arial"/>
          <w:bCs/>
          <w:sz w:val="22"/>
          <w:szCs w:val="22"/>
          <w:lang w:val="en-GB" w:eastAsia="en-GB"/>
        </w:rPr>
        <w:t>Accelerate electrification through EV platforms, battery technologies and charging infrastructure.</w:t>
      </w:r>
    </w:p>
    <w:p w14:paraId="68564ECC" w14:textId="77777777" w:rsidR="005D7A2E" w:rsidRPr="00A36854" w:rsidRDefault="005D7A2E" w:rsidP="00A36854">
      <w:pPr>
        <w:pStyle w:val="NormalWeb"/>
        <w:numPr>
          <w:ilvl w:val="0"/>
          <w:numId w:val="69"/>
        </w:numPr>
        <w:spacing w:line="360" w:lineRule="auto"/>
        <w:rPr>
          <w:rFonts w:ascii="Arial" w:eastAsia="Times New Roman" w:hAnsi="Arial" w:cs="Arial"/>
          <w:bCs/>
          <w:sz w:val="22"/>
          <w:szCs w:val="22"/>
          <w:lang w:val="en-GB" w:eastAsia="en-GB"/>
        </w:rPr>
      </w:pPr>
      <w:r w:rsidRPr="00A36854">
        <w:rPr>
          <w:rFonts w:ascii="Arial" w:eastAsia="Times New Roman" w:hAnsi="Arial" w:cs="Arial"/>
          <w:bCs/>
          <w:sz w:val="22"/>
          <w:szCs w:val="22"/>
          <w:lang w:val="en-GB" w:eastAsia="en-GB"/>
        </w:rPr>
        <w:lastRenderedPageBreak/>
        <w:t>Strengthen digital capabilities across manufacturing, customer experience and vehicle software.</w:t>
      </w:r>
    </w:p>
    <w:p w14:paraId="5219E5C3" w14:textId="77777777" w:rsidR="005D7A2E" w:rsidRPr="00A36854" w:rsidRDefault="005D7A2E" w:rsidP="00A36854">
      <w:pPr>
        <w:pStyle w:val="NormalWeb"/>
        <w:numPr>
          <w:ilvl w:val="0"/>
          <w:numId w:val="69"/>
        </w:numPr>
        <w:spacing w:line="360" w:lineRule="auto"/>
        <w:rPr>
          <w:rFonts w:ascii="Arial" w:eastAsia="Times New Roman" w:hAnsi="Arial" w:cs="Arial"/>
          <w:bCs/>
          <w:sz w:val="22"/>
          <w:szCs w:val="22"/>
          <w:lang w:val="en-GB" w:eastAsia="en-GB"/>
        </w:rPr>
      </w:pPr>
      <w:r w:rsidRPr="00A36854">
        <w:rPr>
          <w:rFonts w:ascii="Arial" w:eastAsia="Times New Roman" w:hAnsi="Arial" w:cs="Arial"/>
          <w:bCs/>
          <w:sz w:val="22"/>
          <w:szCs w:val="22"/>
          <w:lang w:val="en-GB" w:eastAsia="en-GB"/>
        </w:rPr>
        <w:t>Transform organisational culture to support innovation, collaboration and customer</w:t>
      </w:r>
      <w:r w:rsidRPr="00A36854">
        <w:rPr>
          <w:rFonts w:ascii="Arial" w:eastAsia="Times New Roman" w:hAnsi="Arial" w:cs="Arial"/>
          <w:bCs/>
          <w:sz w:val="22"/>
          <w:szCs w:val="22"/>
          <w:lang w:val="en-GB" w:eastAsia="en-GB"/>
        </w:rPr>
        <w:noBreakHyphen/>
        <w:t>centricity.</w:t>
      </w:r>
    </w:p>
    <w:p w14:paraId="46905B22" w14:textId="77777777" w:rsidR="005D7A2E" w:rsidRPr="00A36854" w:rsidRDefault="005D7A2E" w:rsidP="00A36854">
      <w:pPr>
        <w:pStyle w:val="NormalWeb"/>
        <w:numPr>
          <w:ilvl w:val="0"/>
          <w:numId w:val="69"/>
        </w:numPr>
        <w:spacing w:line="360" w:lineRule="auto"/>
        <w:rPr>
          <w:rFonts w:ascii="Arial" w:eastAsia="Times New Roman" w:hAnsi="Arial" w:cs="Arial"/>
          <w:bCs/>
          <w:sz w:val="22"/>
          <w:szCs w:val="22"/>
          <w:lang w:val="en-GB" w:eastAsia="en-GB"/>
        </w:rPr>
      </w:pPr>
      <w:r w:rsidRPr="00A36854">
        <w:rPr>
          <w:rFonts w:ascii="Arial" w:eastAsia="Times New Roman" w:hAnsi="Arial" w:cs="Arial"/>
          <w:bCs/>
          <w:sz w:val="22"/>
          <w:szCs w:val="22"/>
          <w:lang w:val="en-GB" w:eastAsia="en-GB"/>
        </w:rPr>
        <w:t>Enhance workforce capability through training in EV systems, digital tools and agile working.</w:t>
      </w:r>
    </w:p>
    <w:p w14:paraId="2B04F368" w14:textId="77777777" w:rsidR="005D7A2E" w:rsidRPr="00A36854" w:rsidRDefault="005D7A2E" w:rsidP="00A36854">
      <w:pPr>
        <w:pStyle w:val="NormalWeb"/>
        <w:numPr>
          <w:ilvl w:val="0"/>
          <w:numId w:val="69"/>
        </w:numPr>
        <w:spacing w:line="360" w:lineRule="auto"/>
        <w:rPr>
          <w:rFonts w:ascii="Arial" w:eastAsia="Times New Roman" w:hAnsi="Arial" w:cs="Arial"/>
          <w:bCs/>
          <w:sz w:val="22"/>
          <w:szCs w:val="22"/>
          <w:lang w:val="en-GB" w:eastAsia="en-GB"/>
        </w:rPr>
      </w:pPr>
      <w:r w:rsidRPr="00A36854">
        <w:rPr>
          <w:rFonts w:ascii="Arial" w:eastAsia="Times New Roman" w:hAnsi="Arial" w:cs="Arial"/>
          <w:bCs/>
          <w:sz w:val="22"/>
          <w:szCs w:val="22"/>
          <w:lang w:val="en-GB" w:eastAsia="en-GB"/>
        </w:rPr>
        <w:t>Improve sustainability performance across the supply chain and manufacturing operations.</w:t>
      </w:r>
    </w:p>
    <w:p w14:paraId="77FA9E44" w14:textId="77777777" w:rsidR="005D7A2E" w:rsidRPr="00A36854" w:rsidRDefault="005D7A2E" w:rsidP="00A36854">
      <w:pPr>
        <w:pStyle w:val="NormalWeb"/>
        <w:numPr>
          <w:ilvl w:val="0"/>
          <w:numId w:val="69"/>
        </w:numPr>
        <w:spacing w:line="360" w:lineRule="auto"/>
        <w:rPr>
          <w:rFonts w:ascii="Arial" w:eastAsia="Times New Roman" w:hAnsi="Arial" w:cs="Arial"/>
          <w:bCs/>
          <w:sz w:val="22"/>
          <w:szCs w:val="22"/>
          <w:lang w:val="en-GB" w:eastAsia="en-GB"/>
        </w:rPr>
      </w:pPr>
      <w:r w:rsidRPr="00A36854">
        <w:rPr>
          <w:rFonts w:ascii="Arial" w:eastAsia="Times New Roman" w:hAnsi="Arial" w:cs="Arial"/>
          <w:bCs/>
          <w:sz w:val="22"/>
          <w:szCs w:val="22"/>
          <w:lang w:val="en-GB" w:eastAsia="en-GB"/>
        </w:rPr>
        <w:t>Increase competitiveness in the luxury automotive market through modern luxury positioning.</w:t>
      </w:r>
    </w:p>
    <w:p w14:paraId="756072EC" w14:textId="0F184D9C" w:rsidR="00D37355" w:rsidRPr="00A36854" w:rsidRDefault="005D7A2E" w:rsidP="00A36854">
      <w:pPr>
        <w:pStyle w:val="NormalWeb"/>
        <w:spacing w:line="360" w:lineRule="auto"/>
        <w:rPr>
          <w:rFonts w:ascii="Arial" w:eastAsia="Times New Roman" w:hAnsi="Arial" w:cs="Arial"/>
          <w:bCs/>
          <w:sz w:val="22"/>
          <w:szCs w:val="22"/>
          <w:lang w:val="en-GB" w:eastAsia="en-GB"/>
        </w:rPr>
      </w:pPr>
      <w:r w:rsidRPr="00A36854">
        <w:rPr>
          <w:rFonts w:ascii="Arial" w:eastAsia="Times New Roman" w:hAnsi="Arial" w:cs="Arial"/>
          <w:bCs/>
          <w:sz w:val="22"/>
          <w:szCs w:val="22"/>
          <w:lang w:val="en-GB" w:eastAsia="en-GB"/>
        </w:rPr>
        <w:t>These objectives provide a clear direction for the organisation and ensure alignment with long</w:t>
      </w:r>
      <w:r w:rsidRPr="00A36854">
        <w:rPr>
          <w:rFonts w:ascii="Arial" w:eastAsia="Times New Roman" w:hAnsi="Arial" w:cs="Arial"/>
          <w:bCs/>
          <w:sz w:val="22"/>
          <w:szCs w:val="22"/>
          <w:lang w:val="en-GB" w:eastAsia="en-GB"/>
        </w:rPr>
        <w:noBreakHyphen/>
        <w:t>term strategic goals.</w:t>
      </w:r>
    </w:p>
    <w:p w14:paraId="7EA876B5" w14:textId="2C8FF1CD" w:rsidR="00AA4205" w:rsidRPr="00A36854" w:rsidRDefault="00221897" w:rsidP="00A36854">
      <w:pPr>
        <w:spacing w:line="360" w:lineRule="auto"/>
        <w:rPr>
          <w:rFonts w:cs="Arial"/>
          <w:bCs/>
          <w:lang w:val="en-GB"/>
        </w:rPr>
      </w:pPr>
      <w:r w:rsidRPr="00A36854">
        <w:rPr>
          <w:rStyle w:val="Heading1Char"/>
          <w:rFonts w:ascii="Arial" w:hAnsi="Arial" w:cs="Arial"/>
          <w:b w:val="0"/>
          <w:color w:val="auto"/>
          <w:sz w:val="22"/>
          <w:szCs w:val="22"/>
        </w:rPr>
        <w:br/>
      </w:r>
      <w:bookmarkStart w:id="11" w:name="_Toc236003149"/>
      <w:r w:rsidR="008723A0" w:rsidRPr="00A36854">
        <w:rPr>
          <w:rStyle w:val="Heading1Char"/>
          <w:rFonts w:ascii="Arial" w:hAnsi="Arial" w:cs="Arial"/>
          <w:b w:val="0"/>
          <w:color w:val="auto"/>
          <w:sz w:val="22"/>
          <w:szCs w:val="22"/>
        </w:rPr>
        <w:t>4</w:t>
      </w:r>
      <w:r w:rsidRPr="00A36854">
        <w:rPr>
          <w:rStyle w:val="Heading1Char"/>
          <w:rFonts w:ascii="Arial" w:hAnsi="Arial" w:cs="Arial"/>
          <w:b w:val="0"/>
          <w:color w:val="auto"/>
          <w:sz w:val="22"/>
          <w:szCs w:val="22"/>
        </w:rPr>
        <w:t>.2 Stakeholder Analysis</w:t>
      </w:r>
      <w:bookmarkEnd w:id="11"/>
      <w:r w:rsidRPr="00A36854">
        <w:rPr>
          <w:rStyle w:val="Heading1Char"/>
          <w:rFonts w:ascii="Arial" w:hAnsi="Arial" w:cs="Arial"/>
          <w:b w:val="0"/>
          <w:color w:val="auto"/>
          <w:sz w:val="22"/>
          <w:szCs w:val="22"/>
        </w:rPr>
        <w:br/>
      </w:r>
      <w:r w:rsidR="00AA4205" w:rsidRPr="00A36854">
        <w:rPr>
          <w:rFonts w:cs="Arial"/>
          <w:bCs/>
          <w:lang w:val="en-GB"/>
        </w:rPr>
        <w:t>JLR’s strategic change affects a wide range of internal and external stakeholders, each holding different levels of power and interest. Understanding these groups is essential for planning communication, training and engagement throughout the transition.</w:t>
      </w:r>
    </w:p>
    <w:p w14:paraId="1FDEFB69" w14:textId="77777777" w:rsidR="00AA4205" w:rsidRPr="00A36854" w:rsidRDefault="00AA4205" w:rsidP="00A36854">
      <w:pPr>
        <w:spacing w:line="360" w:lineRule="auto"/>
        <w:rPr>
          <w:rFonts w:cs="Arial"/>
          <w:b/>
          <w:bCs/>
          <w:lang w:val="en-GB"/>
        </w:rPr>
      </w:pPr>
      <w:r w:rsidRPr="00A36854">
        <w:rPr>
          <w:rFonts w:cs="Arial"/>
          <w:b/>
          <w:bCs/>
          <w:lang w:val="en-GB"/>
        </w:rPr>
        <w:t>Internal stakeholders</w:t>
      </w:r>
    </w:p>
    <w:p w14:paraId="485FB626" w14:textId="77777777" w:rsidR="00AA4205" w:rsidRPr="00A36854" w:rsidRDefault="00AA4205" w:rsidP="00A36854">
      <w:pPr>
        <w:numPr>
          <w:ilvl w:val="0"/>
          <w:numId w:val="70"/>
        </w:numPr>
        <w:spacing w:line="360" w:lineRule="auto"/>
        <w:rPr>
          <w:rFonts w:cs="Arial"/>
          <w:lang w:val="en-GB"/>
        </w:rPr>
      </w:pPr>
      <w:r w:rsidRPr="00A36854">
        <w:rPr>
          <w:rFonts w:cs="Arial"/>
          <w:lang w:val="en-GB"/>
        </w:rPr>
        <w:t>Executive Leadership – High power, high interest. Sets strategic direction and allocates resources.</w:t>
      </w:r>
    </w:p>
    <w:p w14:paraId="1ADBA2D4" w14:textId="77777777" w:rsidR="00AA4205" w:rsidRPr="00A36854" w:rsidRDefault="00AA4205" w:rsidP="00A36854">
      <w:pPr>
        <w:numPr>
          <w:ilvl w:val="0"/>
          <w:numId w:val="70"/>
        </w:numPr>
        <w:spacing w:line="360" w:lineRule="auto"/>
        <w:rPr>
          <w:rFonts w:cs="Arial"/>
          <w:lang w:val="en-GB"/>
        </w:rPr>
      </w:pPr>
      <w:r w:rsidRPr="00A36854">
        <w:rPr>
          <w:rFonts w:cs="Arial"/>
          <w:lang w:val="en-GB"/>
        </w:rPr>
        <w:t>Managers &amp; Supervisors – High interest. Act as change agents and translate strategy into action.</w:t>
      </w:r>
    </w:p>
    <w:p w14:paraId="77025C61" w14:textId="77777777" w:rsidR="00AA4205" w:rsidRPr="00A36854" w:rsidRDefault="00AA4205" w:rsidP="00A36854">
      <w:pPr>
        <w:numPr>
          <w:ilvl w:val="0"/>
          <w:numId w:val="70"/>
        </w:numPr>
        <w:spacing w:line="360" w:lineRule="auto"/>
        <w:rPr>
          <w:rFonts w:cs="Arial"/>
          <w:lang w:val="en-GB"/>
        </w:rPr>
      </w:pPr>
      <w:r w:rsidRPr="00A36854">
        <w:rPr>
          <w:rFonts w:cs="Arial"/>
          <w:lang w:val="en-GB"/>
        </w:rPr>
        <w:t>Engineering Teams – High interest. Most affected by the shift from ICE to EV; require major upskilling.</w:t>
      </w:r>
    </w:p>
    <w:p w14:paraId="309EEC60" w14:textId="77777777" w:rsidR="00AA4205" w:rsidRPr="00A36854" w:rsidRDefault="00AA4205" w:rsidP="00A36854">
      <w:pPr>
        <w:numPr>
          <w:ilvl w:val="0"/>
          <w:numId w:val="70"/>
        </w:numPr>
        <w:spacing w:line="360" w:lineRule="auto"/>
        <w:rPr>
          <w:rFonts w:cs="Arial"/>
          <w:lang w:val="en-GB"/>
        </w:rPr>
      </w:pPr>
      <w:r w:rsidRPr="00A36854">
        <w:rPr>
          <w:rFonts w:cs="Arial"/>
          <w:lang w:val="en-GB"/>
        </w:rPr>
        <w:t>Digital &amp; IT Teams – High power and interest. Lead software</w:t>
      </w:r>
      <w:r w:rsidRPr="00A36854">
        <w:rPr>
          <w:rFonts w:cs="Arial"/>
          <w:lang w:val="en-GB"/>
        </w:rPr>
        <w:noBreakHyphen/>
        <w:t>defined vehicle development and digital transformation.</w:t>
      </w:r>
    </w:p>
    <w:p w14:paraId="5BDEF185" w14:textId="77777777" w:rsidR="00AA4205" w:rsidRPr="00A36854" w:rsidRDefault="00AA4205" w:rsidP="00A36854">
      <w:pPr>
        <w:numPr>
          <w:ilvl w:val="0"/>
          <w:numId w:val="70"/>
        </w:numPr>
        <w:spacing w:line="360" w:lineRule="auto"/>
        <w:rPr>
          <w:rFonts w:cs="Arial"/>
          <w:lang w:val="en-GB"/>
        </w:rPr>
      </w:pPr>
      <w:r w:rsidRPr="00A36854">
        <w:rPr>
          <w:rFonts w:cs="Arial"/>
          <w:lang w:val="en-GB"/>
        </w:rPr>
        <w:t>Manufacturing Workforce – Lower power but high interest. Impacted by automation and new production processes.</w:t>
      </w:r>
    </w:p>
    <w:p w14:paraId="12E46292" w14:textId="77777777" w:rsidR="00AA4205" w:rsidRPr="00A36854" w:rsidRDefault="00AA4205" w:rsidP="00A36854">
      <w:pPr>
        <w:numPr>
          <w:ilvl w:val="0"/>
          <w:numId w:val="70"/>
        </w:numPr>
        <w:spacing w:line="360" w:lineRule="auto"/>
        <w:rPr>
          <w:rFonts w:cs="Arial"/>
          <w:lang w:val="en-GB"/>
        </w:rPr>
      </w:pPr>
      <w:r w:rsidRPr="00A36854">
        <w:rPr>
          <w:rFonts w:cs="Arial"/>
          <w:lang w:val="en-GB"/>
        </w:rPr>
        <w:lastRenderedPageBreak/>
        <w:t>HR &amp; Learning &amp; Development – High interest. Responsible for capability building and cultural alignment.</w:t>
      </w:r>
    </w:p>
    <w:p w14:paraId="5EA63A0D" w14:textId="77777777" w:rsidR="00AA4205" w:rsidRPr="00A36854" w:rsidRDefault="00AA4205" w:rsidP="00A36854">
      <w:pPr>
        <w:spacing w:line="360" w:lineRule="auto"/>
        <w:rPr>
          <w:rFonts w:cs="Arial"/>
          <w:lang w:val="en-GB"/>
        </w:rPr>
      </w:pPr>
      <w:r w:rsidRPr="00A36854">
        <w:rPr>
          <w:rFonts w:cs="Arial"/>
          <w:lang w:val="en-GB"/>
        </w:rPr>
        <w:t>External stakeholders</w:t>
      </w:r>
    </w:p>
    <w:p w14:paraId="2A0DFBB6" w14:textId="77777777" w:rsidR="00AA4205" w:rsidRPr="00A36854" w:rsidRDefault="00AA4205" w:rsidP="00A36854">
      <w:pPr>
        <w:numPr>
          <w:ilvl w:val="0"/>
          <w:numId w:val="71"/>
        </w:numPr>
        <w:spacing w:line="360" w:lineRule="auto"/>
        <w:rPr>
          <w:rFonts w:cs="Arial"/>
          <w:lang w:val="en-GB"/>
        </w:rPr>
      </w:pPr>
      <w:r w:rsidRPr="00A36854">
        <w:rPr>
          <w:rFonts w:cs="Arial"/>
          <w:lang w:val="en-GB"/>
        </w:rPr>
        <w:t>Regulators – High power, low daily involvement. Influence emissions, safety and sustainability requirements.</w:t>
      </w:r>
    </w:p>
    <w:p w14:paraId="757E39AC" w14:textId="77777777" w:rsidR="00AA4205" w:rsidRPr="00A36854" w:rsidRDefault="00AA4205" w:rsidP="00A36854">
      <w:pPr>
        <w:numPr>
          <w:ilvl w:val="0"/>
          <w:numId w:val="71"/>
        </w:numPr>
        <w:spacing w:line="360" w:lineRule="auto"/>
        <w:rPr>
          <w:rFonts w:cs="Arial"/>
          <w:lang w:val="en-GB"/>
        </w:rPr>
      </w:pPr>
      <w:r w:rsidRPr="00A36854">
        <w:rPr>
          <w:rFonts w:cs="Arial"/>
          <w:lang w:val="en-GB"/>
        </w:rPr>
        <w:t>Tata Motors / Investors – High power, low interest. Monitor performance and long</w:t>
      </w:r>
      <w:r w:rsidRPr="00A36854">
        <w:rPr>
          <w:rFonts w:cs="Arial"/>
          <w:lang w:val="en-GB"/>
        </w:rPr>
        <w:noBreakHyphen/>
        <w:t>term strategy.</w:t>
      </w:r>
    </w:p>
    <w:p w14:paraId="06778368" w14:textId="77777777" w:rsidR="00AA4205" w:rsidRPr="00A36854" w:rsidRDefault="00AA4205" w:rsidP="00A36854">
      <w:pPr>
        <w:numPr>
          <w:ilvl w:val="0"/>
          <w:numId w:val="71"/>
        </w:numPr>
        <w:spacing w:line="360" w:lineRule="auto"/>
        <w:rPr>
          <w:rFonts w:cs="Arial"/>
          <w:lang w:val="en-GB"/>
        </w:rPr>
      </w:pPr>
      <w:r w:rsidRPr="00A36854">
        <w:rPr>
          <w:rFonts w:cs="Arial"/>
          <w:lang w:val="en-GB"/>
        </w:rPr>
        <w:t>Suppliers – Low power but essential for batteries, semiconductors and software.</w:t>
      </w:r>
    </w:p>
    <w:p w14:paraId="31F8F371" w14:textId="77777777" w:rsidR="00AA4205" w:rsidRPr="00A36854" w:rsidRDefault="00AA4205" w:rsidP="00A36854">
      <w:pPr>
        <w:numPr>
          <w:ilvl w:val="0"/>
          <w:numId w:val="71"/>
        </w:numPr>
        <w:spacing w:line="360" w:lineRule="auto"/>
        <w:rPr>
          <w:rFonts w:cs="Arial"/>
          <w:lang w:val="en-GB"/>
        </w:rPr>
      </w:pPr>
      <w:r w:rsidRPr="00A36854">
        <w:rPr>
          <w:rFonts w:cs="Arial"/>
          <w:lang w:val="en-GB"/>
        </w:rPr>
        <w:t>Dealers &amp; Retail Partners – Low power, moderate interest in EV sales and digital customer journeys.</w:t>
      </w:r>
    </w:p>
    <w:p w14:paraId="369FF48B" w14:textId="77777777" w:rsidR="00AA4205" w:rsidRPr="00A36854" w:rsidRDefault="00AA4205" w:rsidP="00A36854">
      <w:pPr>
        <w:numPr>
          <w:ilvl w:val="0"/>
          <w:numId w:val="71"/>
        </w:numPr>
        <w:spacing w:line="360" w:lineRule="auto"/>
        <w:rPr>
          <w:rFonts w:cs="Arial"/>
          <w:lang w:val="en-GB"/>
        </w:rPr>
      </w:pPr>
      <w:r w:rsidRPr="00A36854">
        <w:rPr>
          <w:rFonts w:cs="Arial"/>
          <w:lang w:val="en-GB"/>
        </w:rPr>
        <w:t>Communities &amp; Environmental Groups – Low power, increasing interest in sustainability and ethics.</w:t>
      </w:r>
    </w:p>
    <w:p w14:paraId="31753EB5" w14:textId="0F17E507" w:rsidR="00AA4205" w:rsidRPr="00A36854" w:rsidRDefault="002E3C9E" w:rsidP="00A36854">
      <w:pPr>
        <w:spacing w:line="360" w:lineRule="auto"/>
        <w:rPr>
          <w:rFonts w:cs="Arial"/>
          <w:b/>
          <w:bCs/>
          <w:lang w:val="en-GB"/>
        </w:rPr>
      </w:pPr>
      <w:r w:rsidRPr="00A36854">
        <w:rPr>
          <w:rFonts w:cs="Arial"/>
          <w:b/>
          <w:bCs/>
          <w:lang w:val="en-GB"/>
        </w:rPr>
        <w:t xml:space="preserve">Table 4. </w:t>
      </w:r>
      <w:r w:rsidR="00AA4205" w:rsidRPr="00A36854">
        <w:rPr>
          <w:rFonts w:cs="Arial"/>
          <w:b/>
          <w:bCs/>
          <w:lang w:val="en-GB"/>
        </w:rPr>
        <w:t>Stakeholder Map (Mendelow’s Matrix)</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01"/>
        <w:gridCol w:w="2929"/>
      </w:tblGrid>
      <w:tr w:rsidR="00AA4205" w:rsidRPr="00A36854" w14:paraId="7A92F23A" w14:textId="77777777" w:rsidTr="00AA4205">
        <w:trPr>
          <w:tblHeader/>
          <w:tblCellSpacing w:w="15" w:type="dxa"/>
        </w:trPr>
        <w:tc>
          <w:tcPr>
            <w:tcW w:w="0" w:type="auto"/>
            <w:vAlign w:val="center"/>
            <w:hideMark/>
          </w:tcPr>
          <w:p w14:paraId="79F360CB" w14:textId="77777777" w:rsidR="00AA4205" w:rsidRPr="00A36854" w:rsidRDefault="00AA4205" w:rsidP="00A36854">
            <w:pPr>
              <w:spacing w:line="360" w:lineRule="auto"/>
              <w:rPr>
                <w:rFonts w:cs="Arial"/>
                <w:b/>
                <w:bCs/>
                <w:lang w:val="en-GB"/>
              </w:rPr>
            </w:pPr>
            <w:r w:rsidRPr="00A36854">
              <w:rPr>
                <w:rFonts w:cs="Arial"/>
                <w:b/>
                <w:bCs/>
                <w:lang w:val="en-GB"/>
              </w:rPr>
              <w:t>High Power / High Interest</w:t>
            </w:r>
          </w:p>
        </w:tc>
        <w:tc>
          <w:tcPr>
            <w:tcW w:w="0" w:type="auto"/>
            <w:vAlign w:val="center"/>
            <w:hideMark/>
          </w:tcPr>
          <w:p w14:paraId="08D5510C" w14:textId="77777777" w:rsidR="00AA4205" w:rsidRPr="00A36854" w:rsidRDefault="00AA4205" w:rsidP="00A36854">
            <w:pPr>
              <w:spacing w:line="360" w:lineRule="auto"/>
              <w:rPr>
                <w:rFonts w:cs="Arial"/>
                <w:b/>
                <w:bCs/>
                <w:lang w:val="en-GB"/>
              </w:rPr>
            </w:pPr>
            <w:r w:rsidRPr="00A36854">
              <w:rPr>
                <w:rFonts w:cs="Arial"/>
                <w:b/>
                <w:bCs/>
                <w:lang w:val="en-GB"/>
              </w:rPr>
              <w:t>High Power / Low Interest</w:t>
            </w:r>
          </w:p>
        </w:tc>
      </w:tr>
      <w:tr w:rsidR="00AA4205" w:rsidRPr="00A36854" w14:paraId="2DF15A32" w14:textId="77777777" w:rsidTr="00AA4205">
        <w:trPr>
          <w:tblCellSpacing w:w="15" w:type="dxa"/>
        </w:trPr>
        <w:tc>
          <w:tcPr>
            <w:tcW w:w="0" w:type="auto"/>
            <w:vAlign w:val="center"/>
            <w:hideMark/>
          </w:tcPr>
          <w:p w14:paraId="7263961A" w14:textId="77777777" w:rsidR="00AA4205" w:rsidRPr="00A36854" w:rsidRDefault="00AA4205" w:rsidP="00A36854">
            <w:pPr>
              <w:spacing w:line="360" w:lineRule="auto"/>
              <w:rPr>
                <w:rFonts w:cs="Arial"/>
                <w:lang w:val="en-GB"/>
              </w:rPr>
            </w:pPr>
            <w:r w:rsidRPr="00A36854">
              <w:rPr>
                <w:rFonts w:cs="Arial"/>
                <w:lang w:val="en-GB"/>
              </w:rPr>
              <w:t>Executive Leadership, Managers, Engineering Teams, Digital &amp; IT Teams</w:t>
            </w:r>
          </w:p>
        </w:tc>
        <w:tc>
          <w:tcPr>
            <w:tcW w:w="0" w:type="auto"/>
            <w:vAlign w:val="center"/>
            <w:hideMark/>
          </w:tcPr>
          <w:p w14:paraId="7182472C" w14:textId="77777777" w:rsidR="00AA4205" w:rsidRPr="00A36854" w:rsidRDefault="00AA4205" w:rsidP="00A36854">
            <w:pPr>
              <w:spacing w:line="360" w:lineRule="auto"/>
              <w:rPr>
                <w:rFonts w:cs="Arial"/>
                <w:lang w:val="en-GB"/>
              </w:rPr>
            </w:pPr>
            <w:r w:rsidRPr="00A36854">
              <w:rPr>
                <w:rFonts w:cs="Arial"/>
                <w:lang w:val="en-GB"/>
              </w:rPr>
              <w:t>Regulators, Tata Motors / Investors</w:t>
            </w:r>
          </w:p>
        </w:tc>
      </w:tr>
    </w:tbl>
    <w:p w14:paraId="1F1E09B5" w14:textId="77777777" w:rsidR="00AA4205" w:rsidRPr="00A36854" w:rsidRDefault="00AA4205" w:rsidP="00A36854">
      <w:pPr>
        <w:spacing w:line="360" w:lineRule="auto"/>
        <w:rPr>
          <w:rFonts w:cs="Arial"/>
          <w:vanish/>
          <w:lang w:val="en-GB"/>
        </w:rPr>
      </w:pPr>
    </w:p>
    <w:tbl>
      <w:tblPr>
        <w:tblW w:w="864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13"/>
        <w:gridCol w:w="4734"/>
      </w:tblGrid>
      <w:tr w:rsidR="00AA4205" w:rsidRPr="00A36854" w14:paraId="2735F4CF" w14:textId="77777777" w:rsidTr="00AA4205">
        <w:trPr>
          <w:tblHeader/>
          <w:tblCellSpacing w:w="15" w:type="dxa"/>
        </w:trPr>
        <w:tc>
          <w:tcPr>
            <w:tcW w:w="0" w:type="auto"/>
            <w:vAlign w:val="center"/>
            <w:hideMark/>
          </w:tcPr>
          <w:p w14:paraId="5E671A8D" w14:textId="77777777" w:rsidR="00AA4205" w:rsidRPr="00A36854" w:rsidRDefault="00AA4205" w:rsidP="00A36854">
            <w:pPr>
              <w:spacing w:line="360" w:lineRule="auto"/>
              <w:rPr>
                <w:rFonts w:cs="Arial"/>
                <w:b/>
                <w:bCs/>
                <w:lang w:val="en-GB"/>
              </w:rPr>
            </w:pPr>
            <w:r w:rsidRPr="00A36854">
              <w:rPr>
                <w:rFonts w:cs="Arial"/>
                <w:b/>
                <w:bCs/>
                <w:lang w:val="en-GB"/>
              </w:rPr>
              <w:t>Low Power / High Interest</w:t>
            </w:r>
          </w:p>
        </w:tc>
        <w:tc>
          <w:tcPr>
            <w:tcW w:w="4689" w:type="dxa"/>
            <w:vAlign w:val="center"/>
            <w:hideMark/>
          </w:tcPr>
          <w:p w14:paraId="34727D19" w14:textId="77777777" w:rsidR="00AA4205" w:rsidRPr="00A36854" w:rsidRDefault="00AA4205" w:rsidP="00A36854">
            <w:pPr>
              <w:spacing w:line="360" w:lineRule="auto"/>
              <w:rPr>
                <w:rFonts w:cs="Arial"/>
                <w:b/>
                <w:bCs/>
                <w:lang w:val="en-GB"/>
              </w:rPr>
            </w:pPr>
            <w:r w:rsidRPr="00A36854">
              <w:rPr>
                <w:rFonts w:cs="Arial"/>
                <w:b/>
                <w:bCs/>
                <w:lang w:val="en-GB"/>
              </w:rPr>
              <w:t>Low Power / Low Interest</w:t>
            </w:r>
          </w:p>
        </w:tc>
      </w:tr>
      <w:tr w:rsidR="00AA4205" w:rsidRPr="00A36854" w14:paraId="3014D1BA" w14:textId="77777777" w:rsidTr="00AA4205">
        <w:trPr>
          <w:tblCellSpacing w:w="15" w:type="dxa"/>
        </w:trPr>
        <w:tc>
          <w:tcPr>
            <w:tcW w:w="0" w:type="auto"/>
            <w:vAlign w:val="center"/>
            <w:hideMark/>
          </w:tcPr>
          <w:p w14:paraId="5BFD8309" w14:textId="77777777" w:rsidR="00AA4205" w:rsidRPr="00A36854" w:rsidRDefault="00AA4205" w:rsidP="00A36854">
            <w:pPr>
              <w:spacing w:line="360" w:lineRule="auto"/>
              <w:rPr>
                <w:rFonts w:cs="Arial"/>
                <w:lang w:val="en-GB"/>
              </w:rPr>
            </w:pPr>
            <w:r w:rsidRPr="00A36854">
              <w:rPr>
                <w:rFonts w:cs="Arial"/>
                <w:lang w:val="en-GB"/>
              </w:rPr>
              <w:t>Manufacturing Workforce, HR &amp; L&amp;D</w:t>
            </w:r>
          </w:p>
        </w:tc>
        <w:tc>
          <w:tcPr>
            <w:tcW w:w="4689" w:type="dxa"/>
            <w:vAlign w:val="center"/>
            <w:hideMark/>
          </w:tcPr>
          <w:p w14:paraId="2798E84E" w14:textId="77777777" w:rsidR="00AA4205" w:rsidRPr="00A36854" w:rsidRDefault="00AA4205" w:rsidP="00A36854">
            <w:pPr>
              <w:spacing w:line="360" w:lineRule="auto"/>
              <w:rPr>
                <w:rFonts w:cs="Arial"/>
                <w:lang w:val="en-GB"/>
              </w:rPr>
            </w:pPr>
            <w:r w:rsidRPr="00A36854">
              <w:rPr>
                <w:rFonts w:cs="Arial"/>
                <w:lang w:val="en-GB"/>
              </w:rPr>
              <w:t>Suppliers, Dealers, Communities</w:t>
            </w:r>
          </w:p>
        </w:tc>
      </w:tr>
    </w:tbl>
    <w:p w14:paraId="0DF1BE71" w14:textId="1BEFEE27" w:rsidR="00185CCA" w:rsidRPr="00A36854" w:rsidRDefault="00AA4205" w:rsidP="00A36854">
      <w:pPr>
        <w:spacing w:line="360" w:lineRule="auto"/>
        <w:rPr>
          <w:rFonts w:cs="Arial"/>
          <w:bCs/>
          <w:lang w:val="en-GB"/>
        </w:rPr>
      </w:pPr>
      <w:r w:rsidRPr="00A36854">
        <w:rPr>
          <w:rFonts w:cs="Arial"/>
          <w:bCs/>
          <w:lang w:val="en-GB"/>
        </w:rPr>
        <w:t>This mapping helps prioritise communication and engagement strategies.</w:t>
      </w:r>
    </w:p>
    <w:p w14:paraId="0E5082EA" w14:textId="58561272" w:rsidR="005215A2" w:rsidRPr="00A36854" w:rsidRDefault="00017511" w:rsidP="00A36854">
      <w:pPr>
        <w:pStyle w:val="NormalWeb"/>
        <w:spacing w:line="360" w:lineRule="auto"/>
        <w:rPr>
          <w:rFonts w:ascii="Arial" w:eastAsia="Times New Roman" w:hAnsi="Arial" w:cs="Arial"/>
          <w:bCs/>
          <w:sz w:val="22"/>
          <w:szCs w:val="22"/>
          <w:lang w:val="en-GB" w:eastAsia="en-GB"/>
        </w:rPr>
      </w:pPr>
      <w:bookmarkStart w:id="12" w:name="_Toc236003150"/>
      <w:r w:rsidRPr="00A36854">
        <w:rPr>
          <w:rStyle w:val="Heading1Char"/>
          <w:rFonts w:ascii="Arial" w:hAnsi="Arial" w:cs="Arial"/>
          <w:b w:val="0"/>
          <w:color w:val="auto"/>
          <w:sz w:val="22"/>
          <w:szCs w:val="22"/>
        </w:rPr>
        <w:t>4</w:t>
      </w:r>
      <w:r w:rsidR="00221897" w:rsidRPr="00A36854">
        <w:rPr>
          <w:rStyle w:val="Heading1Char"/>
          <w:rFonts w:ascii="Arial" w:hAnsi="Arial" w:cs="Arial"/>
          <w:b w:val="0"/>
          <w:color w:val="auto"/>
          <w:sz w:val="22"/>
          <w:szCs w:val="22"/>
        </w:rPr>
        <w:t>.3 Implementation Framework</w:t>
      </w:r>
      <w:bookmarkEnd w:id="12"/>
      <w:r w:rsidR="00221897" w:rsidRPr="00A36854">
        <w:rPr>
          <w:rStyle w:val="Heading1Char"/>
          <w:rFonts w:ascii="Arial" w:hAnsi="Arial" w:cs="Arial"/>
          <w:b w:val="0"/>
          <w:color w:val="auto"/>
          <w:sz w:val="22"/>
          <w:szCs w:val="22"/>
        </w:rPr>
        <w:br/>
      </w:r>
      <w:r w:rsidR="005215A2" w:rsidRPr="00A36854">
        <w:rPr>
          <w:rFonts w:ascii="Arial" w:eastAsia="Times New Roman" w:hAnsi="Arial" w:cs="Arial"/>
          <w:bCs/>
          <w:sz w:val="22"/>
          <w:szCs w:val="22"/>
          <w:lang w:val="en-GB" w:eastAsia="en-GB"/>
        </w:rPr>
        <w:t>A hybrid change model combining Kotter’s 8</w:t>
      </w:r>
      <w:r w:rsidR="005215A2" w:rsidRPr="00A36854">
        <w:rPr>
          <w:rFonts w:ascii="Arial" w:eastAsia="Times New Roman" w:hAnsi="Arial" w:cs="Arial"/>
          <w:bCs/>
          <w:sz w:val="22"/>
          <w:szCs w:val="22"/>
          <w:lang w:val="en-GB" w:eastAsia="en-GB"/>
        </w:rPr>
        <w:noBreakHyphen/>
        <w:t xml:space="preserve">Step Model and ADKAR </w:t>
      </w:r>
      <w:proofErr w:type="gramStart"/>
      <w:r w:rsidR="005215A2" w:rsidRPr="00A36854">
        <w:rPr>
          <w:rFonts w:ascii="Arial" w:eastAsia="Times New Roman" w:hAnsi="Arial" w:cs="Arial"/>
          <w:bCs/>
          <w:sz w:val="22"/>
          <w:szCs w:val="22"/>
          <w:lang w:val="en-GB" w:eastAsia="en-GB"/>
        </w:rPr>
        <w:t>is recommended</w:t>
      </w:r>
      <w:proofErr w:type="gramEnd"/>
      <w:r w:rsidR="005215A2" w:rsidRPr="00A36854">
        <w:rPr>
          <w:rFonts w:ascii="Arial" w:eastAsia="Times New Roman" w:hAnsi="Arial" w:cs="Arial"/>
          <w:bCs/>
          <w:sz w:val="22"/>
          <w:szCs w:val="22"/>
          <w:lang w:val="en-GB" w:eastAsia="en-GB"/>
        </w:rPr>
        <w:t xml:space="preserve"> for JLR. Kotter provides strategic structure, while ADKAR supports individual capability development.</w:t>
      </w:r>
    </w:p>
    <w:p w14:paraId="41BB0FDE" w14:textId="78099FB6" w:rsidR="005215A2" w:rsidRPr="00A36854" w:rsidRDefault="005215A2" w:rsidP="00A36854">
      <w:pPr>
        <w:pStyle w:val="NormalWeb"/>
        <w:spacing w:line="360" w:lineRule="auto"/>
        <w:rPr>
          <w:rFonts w:ascii="Arial" w:eastAsia="Times New Roman" w:hAnsi="Arial" w:cs="Arial"/>
          <w:b/>
          <w:bCs/>
          <w:sz w:val="22"/>
          <w:szCs w:val="22"/>
          <w:lang w:val="en-GB" w:eastAsia="en-GB"/>
        </w:rPr>
      </w:pPr>
      <w:r w:rsidRPr="00A36854">
        <w:rPr>
          <w:rFonts w:ascii="Arial" w:eastAsia="Times New Roman" w:hAnsi="Arial" w:cs="Arial"/>
          <w:b/>
          <w:bCs/>
          <w:sz w:val="22"/>
          <w:szCs w:val="22"/>
          <w:lang w:val="en-GB" w:eastAsia="en-GB"/>
        </w:rPr>
        <w:t xml:space="preserve">Kotter’s 8 Steps </w:t>
      </w:r>
      <w:r w:rsidR="00786DBE" w:rsidRPr="00A36854">
        <w:rPr>
          <w:rFonts w:ascii="Arial" w:eastAsia="Times New Roman" w:hAnsi="Arial" w:cs="Arial"/>
          <w:b/>
          <w:bCs/>
          <w:sz w:val="22"/>
          <w:szCs w:val="22"/>
          <w:lang w:val="en-GB" w:eastAsia="en-GB"/>
        </w:rPr>
        <w:t>(organizational level)</w:t>
      </w:r>
    </w:p>
    <w:p w14:paraId="405C8EB7" w14:textId="77777777" w:rsidR="005215A2" w:rsidRPr="00A36854" w:rsidRDefault="005215A2" w:rsidP="00A36854">
      <w:pPr>
        <w:pStyle w:val="NormalWeb"/>
        <w:spacing w:line="360" w:lineRule="auto"/>
        <w:rPr>
          <w:rFonts w:ascii="Arial" w:eastAsia="Times New Roman" w:hAnsi="Arial" w:cs="Arial"/>
          <w:sz w:val="22"/>
          <w:szCs w:val="22"/>
          <w:lang w:val="en-GB" w:eastAsia="en-GB"/>
        </w:rPr>
      </w:pPr>
      <w:r w:rsidRPr="00A36854">
        <w:rPr>
          <w:rFonts w:ascii="Arial" w:eastAsia="Times New Roman" w:hAnsi="Arial" w:cs="Arial"/>
          <w:sz w:val="22"/>
          <w:szCs w:val="22"/>
          <w:lang w:val="en-GB" w:eastAsia="en-GB"/>
        </w:rPr>
        <w:lastRenderedPageBreak/>
        <w:t>1. Create Urgency Communicate market pressures, sustainability requirements and competitive threats to build momentum.</w:t>
      </w:r>
    </w:p>
    <w:p w14:paraId="39DBDEDE" w14:textId="77777777" w:rsidR="005215A2" w:rsidRPr="00A36854" w:rsidRDefault="005215A2" w:rsidP="00A36854">
      <w:pPr>
        <w:pStyle w:val="NormalWeb"/>
        <w:spacing w:line="360" w:lineRule="auto"/>
        <w:rPr>
          <w:rFonts w:ascii="Arial" w:eastAsia="Times New Roman" w:hAnsi="Arial" w:cs="Arial"/>
          <w:sz w:val="22"/>
          <w:szCs w:val="22"/>
          <w:lang w:val="en-GB" w:eastAsia="en-GB"/>
        </w:rPr>
      </w:pPr>
      <w:r w:rsidRPr="00A36854">
        <w:rPr>
          <w:rFonts w:ascii="Arial" w:eastAsia="Times New Roman" w:hAnsi="Arial" w:cs="Arial"/>
          <w:sz w:val="22"/>
          <w:szCs w:val="22"/>
          <w:lang w:val="en-GB" w:eastAsia="en-GB"/>
        </w:rPr>
        <w:t>2. Build a Guiding Coalition Form a cross</w:t>
      </w:r>
      <w:r w:rsidRPr="00A36854">
        <w:rPr>
          <w:rFonts w:ascii="Arial" w:eastAsia="Times New Roman" w:hAnsi="Arial" w:cs="Arial"/>
          <w:sz w:val="22"/>
          <w:szCs w:val="22"/>
          <w:lang w:val="en-GB" w:eastAsia="en-GB"/>
        </w:rPr>
        <w:noBreakHyphen/>
        <w:t>functional leadership team including engineering, digital, HR and manufacturing.</w:t>
      </w:r>
    </w:p>
    <w:p w14:paraId="4301C310" w14:textId="77777777" w:rsidR="005215A2" w:rsidRPr="00A36854" w:rsidRDefault="005215A2" w:rsidP="00A36854">
      <w:pPr>
        <w:pStyle w:val="NormalWeb"/>
        <w:spacing w:line="360" w:lineRule="auto"/>
        <w:rPr>
          <w:rFonts w:ascii="Arial" w:eastAsia="Times New Roman" w:hAnsi="Arial" w:cs="Arial"/>
          <w:sz w:val="22"/>
          <w:szCs w:val="22"/>
          <w:lang w:val="en-GB" w:eastAsia="en-GB"/>
        </w:rPr>
      </w:pPr>
      <w:r w:rsidRPr="00A36854">
        <w:rPr>
          <w:rFonts w:ascii="Arial" w:eastAsia="Times New Roman" w:hAnsi="Arial" w:cs="Arial"/>
          <w:sz w:val="22"/>
          <w:szCs w:val="22"/>
          <w:lang w:val="en-GB" w:eastAsia="en-GB"/>
        </w:rPr>
        <w:t>3. Develop Vision and Strategy Align with Reimagine and modern luxury goals.</w:t>
      </w:r>
    </w:p>
    <w:p w14:paraId="35A5238A" w14:textId="77777777" w:rsidR="005215A2" w:rsidRPr="00A36854" w:rsidRDefault="005215A2" w:rsidP="00A36854">
      <w:pPr>
        <w:pStyle w:val="NormalWeb"/>
        <w:spacing w:line="360" w:lineRule="auto"/>
        <w:rPr>
          <w:rFonts w:ascii="Arial" w:eastAsia="Times New Roman" w:hAnsi="Arial" w:cs="Arial"/>
          <w:sz w:val="22"/>
          <w:szCs w:val="22"/>
          <w:lang w:val="en-GB" w:eastAsia="en-GB"/>
        </w:rPr>
      </w:pPr>
      <w:r w:rsidRPr="00A36854">
        <w:rPr>
          <w:rFonts w:ascii="Arial" w:eastAsia="Times New Roman" w:hAnsi="Arial" w:cs="Arial"/>
          <w:sz w:val="22"/>
          <w:szCs w:val="22"/>
          <w:lang w:val="en-GB" w:eastAsia="en-GB"/>
        </w:rPr>
        <w:t>4. Communicate the Vision Use consistent messaging across all sites and digital platforms.</w:t>
      </w:r>
    </w:p>
    <w:p w14:paraId="1B514019" w14:textId="77777777" w:rsidR="005215A2" w:rsidRPr="00A36854" w:rsidRDefault="005215A2" w:rsidP="00A36854">
      <w:pPr>
        <w:pStyle w:val="NormalWeb"/>
        <w:spacing w:line="360" w:lineRule="auto"/>
        <w:rPr>
          <w:rFonts w:ascii="Arial" w:eastAsia="Times New Roman" w:hAnsi="Arial" w:cs="Arial"/>
          <w:sz w:val="22"/>
          <w:szCs w:val="22"/>
          <w:lang w:val="en-GB" w:eastAsia="en-GB"/>
        </w:rPr>
      </w:pPr>
      <w:r w:rsidRPr="00A36854">
        <w:rPr>
          <w:rFonts w:ascii="Arial" w:eastAsia="Times New Roman" w:hAnsi="Arial" w:cs="Arial"/>
          <w:sz w:val="22"/>
          <w:szCs w:val="22"/>
          <w:lang w:val="en-GB" w:eastAsia="en-GB"/>
        </w:rPr>
        <w:t>5. Empower Action Remove barriers such as outdated systems, slow decision</w:t>
      </w:r>
      <w:r w:rsidRPr="00A36854">
        <w:rPr>
          <w:rFonts w:ascii="Arial" w:eastAsia="Times New Roman" w:hAnsi="Arial" w:cs="Arial"/>
          <w:sz w:val="22"/>
          <w:szCs w:val="22"/>
          <w:lang w:val="en-GB" w:eastAsia="en-GB"/>
        </w:rPr>
        <w:noBreakHyphen/>
        <w:t>making and capability gaps.</w:t>
      </w:r>
    </w:p>
    <w:p w14:paraId="1714C631" w14:textId="77777777" w:rsidR="005215A2" w:rsidRPr="00A36854" w:rsidRDefault="005215A2" w:rsidP="00A36854">
      <w:pPr>
        <w:pStyle w:val="NormalWeb"/>
        <w:spacing w:line="360" w:lineRule="auto"/>
        <w:rPr>
          <w:rFonts w:ascii="Arial" w:eastAsia="Times New Roman" w:hAnsi="Arial" w:cs="Arial"/>
          <w:sz w:val="22"/>
          <w:szCs w:val="22"/>
          <w:lang w:val="en-GB" w:eastAsia="en-GB"/>
        </w:rPr>
      </w:pPr>
      <w:r w:rsidRPr="00A36854">
        <w:rPr>
          <w:rFonts w:ascii="Arial" w:eastAsia="Times New Roman" w:hAnsi="Arial" w:cs="Arial"/>
          <w:sz w:val="22"/>
          <w:szCs w:val="22"/>
          <w:lang w:val="en-GB" w:eastAsia="en-GB"/>
        </w:rPr>
        <w:t>6. Generate Short</w:t>
      </w:r>
      <w:r w:rsidRPr="00A36854">
        <w:rPr>
          <w:rFonts w:ascii="Arial" w:eastAsia="Times New Roman" w:hAnsi="Arial" w:cs="Arial"/>
          <w:sz w:val="22"/>
          <w:szCs w:val="22"/>
          <w:lang w:val="en-GB" w:eastAsia="en-GB"/>
        </w:rPr>
        <w:noBreakHyphen/>
        <w:t>Term Wins Celebrate EV milestones, digital upgrades and sustainability achievements.</w:t>
      </w:r>
    </w:p>
    <w:p w14:paraId="130407BE" w14:textId="77777777" w:rsidR="005215A2" w:rsidRPr="00A36854" w:rsidRDefault="005215A2" w:rsidP="00A36854">
      <w:pPr>
        <w:pStyle w:val="NormalWeb"/>
        <w:spacing w:line="360" w:lineRule="auto"/>
        <w:rPr>
          <w:rFonts w:ascii="Arial" w:eastAsia="Times New Roman" w:hAnsi="Arial" w:cs="Arial"/>
          <w:sz w:val="22"/>
          <w:szCs w:val="22"/>
          <w:lang w:val="en-GB" w:eastAsia="en-GB"/>
        </w:rPr>
      </w:pPr>
      <w:r w:rsidRPr="00A36854">
        <w:rPr>
          <w:rFonts w:ascii="Arial" w:eastAsia="Times New Roman" w:hAnsi="Arial" w:cs="Arial"/>
          <w:sz w:val="22"/>
          <w:szCs w:val="22"/>
          <w:lang w:val="en-GB" w:eastAsia="en-GB"/>
        </w:rPr>
        <w:t>7. Sustain Acceleration Continue investment in digital tools, training and innovation.</w:t>
      </w:r>
    </w:p>
    <w:p w14:paraId="1CA9B182" w14:textId="77777777" w:rsidR="005215A2" w:rsidRPr="00A36854" w:rsidRDefault="005215A2" w:rsidP="00A36854">
      <w:pPr>
        <w:pStyle w:val="NormalWeb"/>
        <w:spacing w:line="360" w:lineRule="auto"/>
        <w:rPr>
          <w:rFonts w:ascii="Arial" w:eastAsia="Times New Roman" w:hAnsi="Arial" w:cs="Arial"/>
          <w:sz w:val="22"/>
          <w:szCs w:val="22"/>
          <w:lang w:val="en-GB" w:eastAsia="en-GB"/>
        </w:rPr>
      </w:pPr>
      <w:r w:rsidRPr="00A36854">
        <w:rPr>
          <w:rFonts w:ascii="Arial" w:eastAsia="Times New Roman" w:hAnsi="Arial" w:cs="Arial"/>
          <w:sz w:val="22"/>
          <w:szCs w:val="22"/>
          <w:lang w:val="en-GB" w:eastAsia="en-GB"/>
        </w:rPr>
        <w:t>8. Institute Change Embed new behaviours through culture, policies and leadership modelling.</w:t>
      </w:r>
    </w:p>
    <w:p w14:paraId="350B8585" w14:textId="77777777" w:rsidR="005215A2" w:rsidRPr="00A36854" w:rsidRDefault="005215A2" w:rsidP="00A36854">
      <w:pPr>
        <w:pStyle w:val="NormalWeb"/>
        <w:spacing w:line="360" w:lineRule="auto"/>
        <w:rPr>
          <w:rFonts w:ascii="Arial" w:eastAsia="Times New Roman" w:hAnsi="Arial" w:cs="Arial"/>
          <w:b/>
          <w:bCs/>
          <w:sz w:val="22"/>
          <w:szCs w:val="22"/>
          <w:lang w:val="en-GB" w:eastAsia="en-GB"/>
        </w:rPr>
      </w:pPr>
      <w:r w:rsidRPr="00A36854">
        <w:rPr>
          <w:rFonts w:ascii="Arial" w:eastAsia="Times New Roman" w:hAnsi="Arial" w:cs="Arial"/>
          <w:b/>
          <w:bCs/>
          <w:sz w:val="22"/>
          <w:szCs w:val="22"/>
          <w:lang w:val="en-GB" w:eastAsia="en-GB"/>
        </w:rPr>
        <w:t>ADKAR (Individual Level)</w:t>
      </w:r>
    </w:p>
    <w:p w14:paraId="160E0920" w14:textId="77777777" w:rsidR="005215A2" w:rsidRPr="00A36854" w:rsidRDefault="005215A2" w:rsidP="00A36854">
      <w:pPr>
        <w:pStyle w:val="NormalWeb"/>
        <w:spacing w:line="360" w:lineRule="auto"/>
        <w:rPr>
          <w:rFonts w:ascii="Arial" w:eastAsia="Times New Roman" w:hAnsi="Arial" w:cs="Arial"/>
          <w:sz w:val="22"/>
          <w:szCs w:val="22"/>
          <w:lang w:val="en-GB" w:eastAsia="en-GB"/>
        </w:rPr>
      </w:pPr>
      <w:r w:rsidRPr="00A36854">
        <w:rPr>
          <w:rFonts w:ascii="Arial" w:eastAsia="Times New Roman" w:hAnsi="Arial" w:cs="Arial"/>
          <w:sz w:val="22"/>
          <w:szCs w:val="22"/>
          <w:lang w:val="en-GB" w:eastAsia="en-GB"/>
        </w:rPr>
        <w:t>Awareness – Explain why EV and digitalisation are essential. Desire – Build motivation through incentives, recognition and involvement. Knowledge – Provide training on EV systems, digital tools and agile methods. Ability – Support employees through coaching, mentoring and hands</w:t>
      </w:r>
      <w:r w:rsidRPr="00A36854">
        <w:rPr>
          <w:rFonts w:ascii="Arial" w:eastAsia="Times New Roman" w:hAnsi="Arial" w:cs="Arial"/>
          <w:sz w:val="22"/>
          <w:szCs w:val="22"/>
          <w:lang w:val="en-GB" w:eastAsia="en-GB"/>
        </w:rPr>
        <w:noBreakHyphen/>
        <w:t>on practice. Reinforcement – Use performance reviews, rewards and cultural alignment to sustain change.</w:t>
      </w:r>
    </w:p>
    <w:p w14:paraId="384CB17C" w14:textId="4B75AB98" w:rsidR="00D553A8" w:rsidRPr="00A36854" w:rsidRDefault="005215A2" w:rsidP="00A36854">
      <w:pPr>
        <w:pStyle w:val="NormalWeb"/>
        <w:spacing w:line="360" w:lineRule="auto"/>
        <w:rPr>
          <w:rStyle w:val="Heading1Char"/>
          <w:rFonts w:ascii="Arial" w:eastAsia="Times New Roman" w:hAnsi="Arial" w:cs="Arial"/>
          <w:b w:val="0"/>
          <w:color w:val="auto"/>
          <w:sz w:val="22"/>
          <w:szCs w:val="22"/>
          <w:lang w:val="en-GB" w:eastAsia="en-GB"/>
        </w:rPr>
      </w:pPr>
      <w:r w:rsidRPr="00A36854">
        <w:rPr>
          <w:rFonts w:ascii="Arial" w:eastAsia="Times New Roman" w:hAnsi="Arial" w:cs="Arial"/>
          <w:bCs/>
          <w:sz w:val="22"/>
          <w:szCs w:val="22"/>
          <w:lang w:val="en-GB" w:eastAsia="en-GB"/>
        </w:rPr>
        <w:t>This hybrid approach ensures strategic clarity and employee readiness.</w:t>
      </w:r>
    </w:p>
    <w:p w14:paraId="098FFDBD" w14:textId="3A7CADBA" w:rsidR="005215A2" w:rsidRPr="00A36854" w:rsidRDefault="00221897" w:rsidP="00A36854">
      <w:pPr>
        <w:pStyle w:val="NormalWeb"/>
        <w:spacing w:line="360" w:lineRule="auto"/>
        <w:rPr>
          <w:rFonts w:ascii="Arial" w:eastAsia="Times New Roman" w:hAnsi="Arial" w:cs="Arial"/>
          <w:bCs/>
          <w:sz w:val="22"/>
          <w:szCs w:val="22"/>
          <w:lang w:val="en-GB" w:eastAsia="en-GB"/>
        </w:rPr>
      </w:pPr>
      <w:r w:rsidRPr="00A36854">
        <w:rPr>
          <w:rStyle w:val="Heading1Char"/>
          <w:rFonts w:ascii="Arial" w:hAnsi="Arial" w:cs="Arial"/>
          <w:b w:val="0"/>
          <w:color w:val="auto"/>
          <w:sz w:val="22"/>
          <w:szCs w:val="22"/>
        </w:rPr>
        <w:br/>
      </w:r>
      <w:bookmarkStart w:id="13" w:name="_Toc236003151"/>
      <w:r w:rsidR="00017511" w:rsidRPr="00A36854">
        <w:rPr>
          <w:rStyle w:val="Heading1Char"/>
          <w:rFonts w:ascii="Arial" w:hAnsi="Arial" w:cs="Arial"/>
          <w:b w:val="0"/>
          <w:color w:val="auto"/>
          <w:sz w:val="22"/>
          <w:szCs w:val="22"/>
        </w:rPr>
        <w:t>4</w:t>
      </w:r>
      <w:r w:rsidRPr="00A36854">
        <w:rPr>
          <w:rStyle w:val="Heading1Char"/>
          <w:rFonts w:ascii="Arial" w:hAnsi="Arial" w:cs="Arial"/>
          <w:b w:val="0"/>
          <w:color w:val="auto"/>
          <w:sz w:val="22"/>
          <w:szCs w:val="22"/>
        </w:rPr>
        <w:t>.4 Communication Plan</w:t>
      </w:r>
      <w:bookmarkEnd w:id="13"/>
      <w:r w:rsidRPr="00A36854">
        <w:rPr>
          <w:rStyle w:val="Heading1Char"/>
          <w:rFonts w:ascii="Arial" w:hAnsi="Arial" w:cs="Arial"/>
          <w:b w:val="0"/>
          <w:color w:val="auto"/>
          <w:sz w:val="22"/>
          <w:szCs w:val="22"/>
        </w:rPr>
        <w:br/>
      </w:r>
      <w:r w:rsidR="005215A2" w:rsidRPr="00A36854">
        <w:rPr>
          <w:rFonts w:ascii="Arial" w:eastAsia="Times New Roman" w:hAnsi="Arial" w:cs="Arial"/>
          <w:bCs/>
          <w:sz w:val="22"/>
          <w:szCs w:val="22"/>
          <w:lang w:val="en-GB" w:eastAsia="en-GB"/>
        </w:rPr>
        <w:t>Effective communication is essential for reducing resistance and ensuring alignment across JLR’s global workforce.</w:t>
      </w:r>
    </w:p>
    <w:p w14:paraId="7405F32E" w14:textId="77777777" w:rsidR="005215A2" w:rsidRPr="00A36854" w:rsidRDefault="005215A2" w:rsidP="00A36854">
      <w:pPr>
        <w:pStyle w:val="NormalWeb"/>
        <w:spacing w:line="360" w:lineRule="auto"/>
        <w:rPr>
          <w:rFonts w:ascii="Arial" w:eastAsia="Times New Roman" w:hAnsi="Arial" w:cs="Arial"/>
          <w:sz w:val="22"/>
          <w:szCs w:val="22"/>
          <w:lang w:val="en-GB" w:eastAsia="en-GB"/>
        </w:rPr>
      </w:pPr>
      <w:r w:rsidRPr="00A36854">
        <w:rPr>
          <w:rFonts w:ascii="Arial" w:eastAsia="Times New Roman" w:hAnsi="Arial" w:cs="Arial"/>
          <w:sz w:val="22"/>
          <w:szCs w:val="22"/>
          <w:lang w:val="en-GB" w:eastAsia="en-GB"/>
        </w:rPr>
        <w:t>Key elements:</w:t>
      </w:r>
    </w:p>
    <w:p w14:paraId="234F1C68" w14:textId="77777777" w:rsidR="005215A2" w:rsidRPr="00A36854" w:rsidRDefault="005215A2" w:rsidP="00A36854">
      <w:pPr>
        <w:pStyle w:val="NormalWeb"/>
        <w:numPr>
          <w:ilvl w:val="0"/>
          <w:numId w:val="72"/>
        </w:numPr>
        <w:spacing w:line="360" w:lineRule="auto"/>
        <w:rPr>
          <w:rFonts w:ascii="Arial" w:eastAsia="Times New Roman" w:hAnsi="Arial" w:cs="Arial"/>
          <w:sz w:val="22"/>
          <w:szCs w:val="22"/>
          <w:lang w:val="en-GB" w:eastAsia="en-GB"/>
        </w:rPr>
      </w:pPr>
      <w:r w:rsidRPr="00A36854">
        <w:rPr>
          <w:rFonts w:ascii="Arial" w:eastAsia="Times New Roman" w:hAnsi="Arial" w:cs="Arial"/>
          <w:sz w:val="22"/>
          <w:szCs w:val="22"/>
          <w:lang w:val="en-GB" w:eastAsia="en-GB"/>
        </w:rPr>
        <w:lastRenderedPageBreak/>
        <w:t>Multi</w:t>
      </w:r>
      <w:r w:rsidRPr="00A36854">
        <w:rPr>
          <w:rFonts w:ascii="Arial" w:eastAsia="Times New Roman" w:hAnsi="Arial" w:cs="Arial"/>
          <w:sz w:val="22"/>
          <w:szCs w:val="22"/>
          <w:lang w:val="en-GB" w:eastAsia="en-GB"/>
        </w:rPr>
        <w:noBreakHyphen/>
        <w:t>channel communication – Email updates, intranet, town halls, digital dashboards.</w:t>
      </w:r>
    </w:p>
    <w:p w14:paraId="2D017C74" w14:textId="77777777" w:rsidR="005215A2" w:rsidRPr="00A36854" w:rsidRDefault="005215A2" w:rsidP="00A36854">
      <w:pPr>
        <w:pStyle w:val="NormalWeb"/>
        <w:numPr>
          <w:ilvl w:val="0"/>
          <w:numId w:val="72"/>
        </w:numPr>
        <w:spacing w:line="360" w:lineRule="auto"/>
        <w:rPr>
          <w:rFonts w:ascii="Arial" w:eastAsia="Times New Roman" w:hAnsi="Arial" w:cs="Arial"/>
          <w:sz w:val="22"/>
          <w:szCs w:val="22"/>
          <w:lang w:val="en-GB" w:eastAsia="en-GB"/>
        </w:rPr>
      </w:pPr>
      <w:r w:rsidRPr="00A36854">
        <w:rPr>
          <w:rFonts w:ascii="Arial" w:eastAsia="Times New Roman" w:hAnsi="Arial" w:cs="Arial"/>
          <w:sz w:val="22"/>
          <w:szCs w:val="22"/>
          <w:lang w:val="en-GB" w:eastAsia="en-GB"/>
        </w:rPr>
        <w:t>Transparent messaging – Clear explanations of why change is needed and how it affects employees.</w:t>
      </w:r>
    </w:p>
    <w:p w14:paraId="2D102A3C" w14:textId="77777777" w:rsidR="005215A2" w:rsidRPr="00A36854" w:rsidRDefault="005215A2" w:rsidP="00A36854">
      <w:pPr>
        <w:pStyle w:val="NormalWeb"/>
        <w:numPr>
          <w:ilvl w:val="0"/>
          <w:numId w:val="72"/>
        </w:numPr>
        <w:spacing w:line="360" w:lineRule="auto"/>
        <w:rPr>
          <w:rFonts w:ascii="Arial" w:eastAsia="Times New Roman" w:hAnsi="Arial" w:cs="Arial"/>
          <w:sz w:val="22"/>
          <w:szCs w:val="22"/>
          <w:lang w:val="en-GB" w:eastAsia="en-GB"/>
        </w:rPr>
      </w:pPr>
      <w:r w:rsidRPr="00A36854">
        <w:rPr>
          <w:rFonts w:ascii="Arial" w:eastAsia="Times New Roman" w:hAnsi="Arial" w:cs="Arial"/>
          <w:sz w:val="22"/>
          <w:szCs w:val="22"/>
          <w:lang w:val="en-GB" w:eastAsia="en-GB"/>
        </w:rPr>
        <w:t>Two</w:t>
      </w:r>
      <w:r w:rsidRPr="00A36854">
        <w:rPr>
          <w:rFonts w:ascii="Arial" w:eastAsia="Times New Roman" w:hAnsi="Arial" w:cs="Arial"/>
          <w:sz w:val="22"/>
          <w:szCs w:val="22"/>
          <w:lang w:val="en-GB" w:eastAsia="en-GB"/>
        </w:rPr>
        <w:noBreakHyphen/>
        <w:t>way communication – Feedback loops, surveys and Q&amp;A sessions.</w:t>
      </w:r>
    </w:p>
    <w:p w14:paraId="60310D32" w14:textId="77777777" w:rsidR="005215A2" w:rsidRPr="00A36854" w:rsidRDefault="005215A2" w:rsidP="00A36854">
      <w:pPr>
        <w:pStyle w:val="NormalWeb"/>
        <w:numPr>
          <w:ilvl w:val="0"/>
          <w:numId w:val="72"/>
        </w:numPr>
        <w:spacing w:line="360" w:lineRule="auto"/>
        <w:rPr>
          <w:rFonts w:ascii="Arial" w:eastAsia="Times New Roman" w:hAnsi="Arial" w:cs="Arial"/>
          <w:sz w:val="22"/>
          <w:szCs w:val="22"/>
          <w:lang w:val="en-GB" w:eastAsia="en-GB"/>
        </w:rPr>
      </w:pPr>
      <w:r w:rsidRPr="00A36854">
        <w:rPr>
          <w:rFonts w:ascii="Arial" w:eastAsia="Times New Roman" w:hAnsi="Arial" w:cs="Arial"/>
          <w:sz w:val="22"/>
          <w:szCs w:val="22"/>
          <w:lang w:val="en-GB" w:eastAsia="en-GB"/>
        </w:rPr>
        <w:t>Leadership visibility – Senior leaders modelling behaviours and reinforcing the vision.</w:t>
      </w:r>
    </w:p>
    <w:p w14:paraId="54D4295B" w14:textId="77777777" w:rsidR="005215A2" w:rsidRPr="00A36854" w:rsidRDefault="005215A2" w:rsidP="00A36854">
      <w:pPr>
        <w:pStyle w:val="NormalWeb"/>
        <w:numPr>
          <w:ilvl w:val="0"/>
          <w:numId w:val="72"/>
        </w:numPr>
        <w:spacing w:line="360" w:lineRule="auto"/>
        <w:rPr>
          <w:rFonts w:ascii="Arial" w:eastAsia="Times New Roman" w:hAnsi="Arial" w:cs="Arial"/>
          <w:sz w:val="22"/>
          <w:szCs w:val="22"/>
          <w:lang w:val="en-GB" w:eastAsia="en-GB"/>
        </w:rPr>
      </w:pPr>
      <w:r w:rsidRPr="00A36854">
        <w:rPr>
          <w:rFonts w:ascii="Arial" w:eastAsia="Times New Roman" w:hAnsi="Arial" w:cs="Arial"/>
          <w:sz w:val="22"/>
          <w:szCs w:val="22"/>
          <w:lang w:val="en-GB" w:eastAsia="en-GB"/>
        </w:rPr>
        <w:t>Localised communication – Tailored messages for engineering, manufacturing and digital teams.</w:t>
      </w:r>
    </w:p>
    <w:p w14:paraId="6A435B01" w14:textId="77777777" w:rsidR="005215A2" w:rsidRPr="00A36854" w:rsidRDefault="005215A2" w:rsidP="00A36854">
      <w:pPr>
        <w:pStyle w:val="NormalWeb"/>
        <w:spacing w:line="360" w:lineRule="auto"/>
        <w:rPr>
          <w:rFonts w:ascii="Arial" w:eastAsia="Times New Roman" w:hAnsi="Arial" w:cs="Arial"/>
          <w:bCs/>
          <w:sz w:val="22"/>
          <w:szCs w:val="22"/>
          <w:lang w:val="en-GB" w:eastAsia="en-GB"/>
        </w:rPr>
      </w:pPr>
      <w:r w:rsidRPr="00A36854">
        <w:rPr>
          <w:rFonts w:ascii="Arial" w:eastAsia="Times New Roman" w:hAnsi="Arial" w:cs="Arial"/>
          <w:bCs/>
          <w:sz w:val="22"/>
          <w:szCs w:val="22"/>
          <w:lang w:val="en-GB" w:eastAsia="en-GB"/>
        </w:rPr>
        <w:t>This approach ensures employees understand the change and feel involved.</w:t>
      </w:r>
    </w:p>
    <w:p w14:paraId="6CBAE6FC" w14:textId="5406C670" w:rsidR="00F96C4A" w:rsidRPr="00A36854" w:rsidRDefault="00221897" w:rsidP="00A36854">
      <w:pPr>
        <w:pStyle w:val="NormalWeb"/>
        <w:spacing w:line="360" w:lineRule="auto"/>
        <w:rPr>
          <w:rFonts w:ascii="Arial" w:eastAsia="Times New Roman" w:hAnsi="Arial" w:cs="Arial"/>
          <w:sz w:val="22"/>
          <w:szCs w:val="22"/>
          <w:lang w:val="en-GB" w:eastAsia="en-GB"/>
        </w:rPr>
      </w:pPr>
      <w:r w:rsidRPr="00A36854">
        <w:rPr>
          <w:rStyle w:val="Heading1Char"/>
          <w:rFonts w:ascii="Arial" w:hAnsi="Arial" w:cs="Arial"/>
          <w:b w:val="0"/>
          <w:color w:val="auto"/>
          <w:sz w:val="22"/>
          <w:szCs w:val="22"/>
        </w:rPr>
        <w:br/>
      </w:r>
      <w:bookmarkStart w:id="14" w:name="_Toc236003152"/>
      <w:r w:rsidR="00017511" w:rsidRPr="00A36854">
        <w:rPr>
          <w:rStyle w:val="Heading1Char"/>
          <w:rFonts w:ascii="Arial" w:hAnsi="Arial" w:cs="Arial"/>
          <w:b w:val="0"/>
          <w:color w:val="auto"/>
          <w:sz w:val="22"/>
          <w:szCs w:val="22"/>
        </w:rPr>
        <w:t>4</w:t>
      </w:r>
      <w:r w:rsidRPr="00A36854">
        <w:rPr>
          <w:rStyle w:val="Heading1Char"/>
          <w:rFonts w:ascii="Arial" w:hAnsi="Arial" w:cs="Arial"/>
          <w:b w:val="0"/>
          <w:color w:val="auto"/>
          <w:sz w:val="22"/>
          <w:szCs w:val="22"/>
        </w:rPr>
        <w:t>.5 Financial and Resource Plan</w:t>
      </w:r>
      <w:bookmarkEnd w:id="14"/>
    </w:p>
    <w:p w14:paraId="11C4210C" w14:textId="07E74E22" w:rsidR="001277B1" w:rsidRPr="00A36854" w:rsidRDefault="001277B1" w:rsidP="00A36854">
      <w:pPr>
        <w:pStyle w:val="NormalWeb"/>
        <w:spacing w:line="360" w:lineRule="auto"/>
        <w:rPr>
          <w:rFonts w:ascii="Arial" w:eastAsia="Times New Roman" w:hAnsi="Arial" w:cs="Arial"/>
          <w:sz w:val="22"/>
          <w:szCs w:val="22"/>
          <w:lang w:val="en-GB" w:eastAsia="en-GB"/>
        </w:rPr>
      </w:pPr>
      <w:r w:rsidRPr="00A36854">
        <w:rPr>
          <w:rFonts w:ascii="Arial" w:eastAsia="Times New Roman" w:hAnsi="Arial" w:cs="Arial"/>
          <w:sz w:val="22"/>
          <w:szCs w:val="22"/>
          <w:lang w:eastAsia="en-GB"/>
        </w:rPr>
        <w:t xml:space="preserve">Jaguar Land Rover’s transformation requires significant financial investment across technology, </w:t>
      </w:r>
      <w:r w:rsidR="00821179" w:rsidRPr="00A36854">
        <w:rPr>
          <w:rFonts w:ascii="Arial" w:eastAsia="Times New Roman" w:hAnsi="Arial" w:cs="Arial"/>
          <w:sz w:val="22"/>
          <w:szCs w:val="22"/>
          <w:lang w:eastAsia="en-GB"/>
        </w:rPr>
        <w:t>people,</w:t>
      </w:r>
      <w:r w:rsidRPr="00A36854">
        <w:rPr>
          <w:rFonts w:ascii="Arial" w:eastAsia="Times New Roman" w:hAnsi="Arial" w:cs="Arial"/>
          <w:sz w:val="22"/>
          <w:szCs w:val="22"/>
          <w:lang w:eastAsia="en-GB"/>
        </w:rPr>
        <w:t xml:space="preserve"> and infrastructure. The shift toward electrification demands funding for new EV platforms, battery technology, charging systems and upgraded manufacturing facilities. </w:t>
      </w:r>
      <w:r w:rsidRPr="00A36854">
        <w:rPr>
          <w:rFonts w:ascii="Arial" w:eastAsia="Times New Roman" w:hAnsi="Arial" w:cs="Arial"/>
          <w:sz w:val="22"/>
          <w:szCs w:val="22"/>
          <w:lang w:eastAsia="en-GB"/>
        </w:rPr>
        <w:t>Digitalization</w:t>
      </w:r>
      <w:r w:rsidRPr="00A36854">
        <w:rPr>
          <w:rFonts w:ascii="Arial" w:eastAsia="Times New Roman" w:hAnsi="Arial" w:cs="Arial"/>
          <w:sz w:val="22"/>
          <w:szCs w:val="22"/>
          <w:lang w:eastAsia="en-GB"/>
        </w:rPr>
        <w:t xml:space="preserve"> also requires investment in software</w:t>
      </w:r>
      <w:r w:rsidRPr="00A36854">
        <w:rPr>
          <w:rFonts w:ascii="Arial" w:eastAsia="Times New Roman" w:hAnsi="Arial" w:cs="Arial"/>
          <w:sz w:val="22"/>
          <w:szCs w:val="22"/>
          <w:lang w:eastAsia="en-GB"/>
        </w:rPr>
        <w:noBreakHyphen/>
        <w:t xml:space="preserve">defined vehicle architecture, data </w:t>
      </w:r>
      <w:r w:rsidR="00821179" w:rsidRPr="00A36854">
        <w:rPr>
          <w:rFonts w:ascii="Arial" w:eastAsia="Times New Roman" w:hAnsi="Arial" w:cs="Arial"/>
          <w:sz w:val="22"/>
          <w:szCs w:val="22"/>
          <w:lang w:eastAsia="en-GB"/>
        </w:rPr>
        <w:t>systems,</w:t>
      </w:r>
      <w:r w:rsidRPr="00A36854">
        <w:rPr>
          <w:rFonts w:ascii="Arial" w:eastAsia="Times New Roman" w:hAnsi="Arial" w:cs="Arial"/>
          <w:sz w:val="22"/>
          <w:szCs w:val="22"/>
          <w:lang w:eastAsia="en-GB"/>
        </w:rPr>
        <w:t xml:space="preserve"> and cybersecurity. Workforce capability development is a major cost area, including training, recruitment of specialist digital talent and upskilling existing engineering teams. These costs will </w:t>
      </w:r>
      <w:proofErr w:type="gramStart"/>
      <w:r w:rsidRPr="00A36854">
        <w:rPr>
          <w:rFonts w:ascii="Arial" w:eastAsia="Times New Roman" w:hAnsi="Arial" w:cs="Arial"/>
          <w:sz w:val="22"/>
          <w:szCs w:val="22"/>
          <w:lang w:eastAsia="en-GB"/>
        </w:rPr>
        <w:t>be phased</w:t>
      </w:r>
      <w:proofErr w:type="gramEnd"/>
      <w:r w:rsidRPr="00A36854">
        <w:rPr>
          <w:rFonts w:ascii="Arial" w:eastAsia="Times New Roman" w:hAnsi="Arial" w:cs="Arial"/>
          <w:sz w:val="22"/>
          <w:szCs w:val="22"/>
          <w:lang w:eastAsia="en-GB"/>
        </w:rPr>
        <w:t xml:space="preserve"> over </w:t>
      </w:r>
      <w:proofErr w:type="gramStart"/>
      <w:r w:rsidRPr="00A36854">
        <w:rPr>
          <w:rFonts w:ascii="Arial" w:eastAsia="Times New Roman" w:hAnsi="Arial" w:cs="Arial"/>
          <w:sz w:val="22"/>
          <w:szCs w:val="22"/>
          <w:lang w:eastAsia="en-GB"/>
        </w:rPr>
        <w:t>several</w:t>
      </w:r>
      <w:proofErr w:type="gramEnd"/>
      <w:r w:rsidRPr="00A36854">
        <w:rPr>
          <w:rFonts w:ascii="Arial" w:eastAsia="Times New Roman" w:hAnsi="Arial" w:cs="Arial"/>
          <w:sz w:val="22"/>
          <w:szCs w:val="22"/>
          <w:lang w:eastAsia="en-GB"/>
        </w:rPr>
        <w:t xml:space="preserve"> years and supported by Tata Motors’ financial backing, alongside potential government incentives for EV innovation and sustainability</w:t>
      </w:r>
      <w:r w:rsidR="0062071D" w:rsidRPr="00A36854">
        <w:rPr>
          <w:rFonts w:ascii="Arial" w:hAnsi="Arial" w:cs="Arial"/>
          <w:sz w:val="22"/>
          <w:szCs w:val="22"/>
        </w:rPr>
        <w:t xml:space="preserve"> </w:t>
      </w:r>
      <w:r w:rsidR="0062071D" w:rsidRPr="00A36854">
        <w:rPr>
          <w:rFonts w:ascii="Arial" w:eastAsia="Times New Roman" w:hAnsi="Arial" w:cs="Arial"/>
          <w:sz w:val="22"/>
          <w:szCs w:val="22"/>
          <w:lang w:eastAsia="en-GB"/>
        </w:rPr>
        <w:t>(Jasiński et al., 2021).</w:t>
      </w:r>
      <w:r w:rsidRPr="00A36854">
        <w:rPr>
          <w:rFonts w:ascii="Arial" w:eastAsia="Times New Roman" w:hAnsi="Arial" w:cs="Arial"/>
          <w:sz w:val="22"/>
          <w:szCs w:val="22"/>
          <w:lang w:eastAsia="en-GB"/>
        </w:rPr>
        <w:t xml:space="preserve"> Effective resource allocation is essential to ensure JLR can deliver modern luxury vehicles while maintaining operational stability during the transition.</w:t>
      </w:r>
    </w:p>
    <w:p w14:paraId="593C410A" w14:textId="77777777" w:rsidR="00F96C4A" w:rsidRPr="00A36854" w:rsidRDefault="00F96C4A" w:rsidP="00A36854">
      <w:pPr>
        <w:pStyle w:val="NormalWeb"/>
        <w:spacing w:line="360" w:lineRule="auto"/>
        <w:rPr>
          <w:rFonts w:ascii="Arial" w:eastAsia="Times New Roman" w:hAnsi="Arial" w:cs="Arial"/>
          <w:sz w:val="22"/>
          <w:szCs w:val="22"/>
          <w:lang w:val="en-GB" w:eastAsia="en-GB"/>
        </w:rPr>
      </w:pPr>
      <w:r w:rsidRPr="00A36854">
        <w:rPr>
          <w:rFonts w:ascii="Arial" w:eastAsia="Times New Roman" w:hAnsi="Arial" w:cs="Arial"/>
          <w:sz w:val="22"/>
          <w:szCs w:val="22"/>
          <w:lang w:val="en-GB" w:eastAsia="en-GB"/>
        </w:rPr>
        <w:t>Training priorities:</w:t>
      </w:r>
    </w:p>
    <w:p w14:paraId="77980142" w14:textId="77777777" w:rsidR="00F96C4A" w:rsidRPr="00A36854" w:rsidRDefault="00F96C4A" w:rsidP="00A36854">
      <w:pPr>
        <w:pStyle w:val="NormalWeb"/>
        <w:numPr>
          <w:ilvl w:val="0"/>
          <w:numId w:val="73"/>
        </w:numPr>
        <w:spacing w:line="360" w:lineRule="auto"/>
        <w:rPr>
          <w:rFonts w:ascii="Arial" w:eastAsia="Times New Roman" w:hAnsi="Arial" w:cs="Arial"/>
          <w:sz w:val="22"/>
          <w:szCs w:val="22"/>
          <w:lang w:val="en-GB" w:eastAsia="en-GB"/>
        </w:rPr>
      </w:pPr>
      <w:r w:rsidRPr="00A36854">
        <w:rPr>
          <w:rFonts w:ascii="Arial" w:eastAsia="Times New Roman" w:hAnsi="Arial" w:cs="Arial"/>
          <w:sz w:val="22"/>
          <w:szCs w:val="22"/>
          <w:lang w:val="en-GB" w:eastAsia="en-GB"/>
        </w:rPr>
        <w:t>EV engineering and battery systems</w:t>
      </w:r>
    </w:p>
    <w:p w14:paraId="1D753F02" w14:textId="77777777" w:rsidR="00F96C4A" w:rsidRPr="00A36854" w:rsidRDefault="00F96C4A" w:rsidP="00A36854">
      <w:pPr>
        <w:pStyle w:val="NormalWeb"/>
        <w:numPr>
          <w:ilvl w:val="0"/>
          <w:numId w:val="73"/>
        </w:numPr>
        <w:spacing w:line="360" w:lineRule="auto"/>
        <w:rPr>
          <w:rFonts w:ascii="Arial" w:eastAsia="Times New Roman" w:hAnsi="Arial" w:cs="Arial"/>
          <w:sz w:val="22"/>
          <w:szCs w:val="22"/>
          <w:lang w:val="en-GB" w:eastAsia="en-GB"/>
        </w:rPr>
      </w:pPr>
      <w:r w:rsidRPr="00A36854">
        <w:rPr>
          <w:rFonts w:ascii="Arial" w:eastAsia="Times New Roman" w:hAnsi="Arial" w:cs="Arial"/>
          <w:sz w:val="22"/>
          <w:szCs w:val="22"/>
          <w:lang w:val="en-GB" w:eastAsia="en-GB"/>
        </w:rPr>
        <w:t>Software</w:t>
      </w:r>
      <w:r w:rsidRPr="00A36854">
        <w:rPr>
          <w:rFonts w:ascii="Arial" w:eastAsia="Times New Roman" w:hAnsi="Arial" w:cs="Arial"/>
          <w:sz w:val="22"/>
          <w:szCs w:val="22"/>
          <w:lang w:val="en-GB" w:eastAsia="en-GB"/>
        </w:rPr>
        <w:noBreakHyphen/>
        <w:t>defined vehicle development</w:t>
      </w:r>
    </w:p>
    <w:p w14:paraId="35FEF749" w14:textId="77777777" w:rsidR="00F96C4A" w:rsidRPr="00A36854" w:rsidRDefault="00F96C4A" w:rsidP="00A36854">
      <w:pPr>
        <w:pStyle w:val="NormalWeb"/>
        <w:numPr>
          <w:ilvl w:val="0"/>
          <w:numId w:val="73"/>
        </w:numPr>
        <w:spacing w:line="360" w:lineRule="auto"/>
        <w:rPr>
          <w:rFonts w:ascii="Arial" w:eastAsia="Times New Roman" w:hAnsi="Arial" w:cs="Arial"/>
          <w:sz w:val="22"/>
          <w:szCs w:val="22"/>
          <w:lang w:val="en-GB" w:eastAsia="en-GB"/>
        </w:rPr>
      </w:pPr>
      <w:r w:rsidRPr="00A36854">
        <w:rPr>
          <w:rFonts w:ascii="Arial" w:eastAsia="Times New Roman" w:hAnsi="Arial" w:cs="Arial"/>
          <w:sz w:val="22"/>
          <w:szCs w:val="22"/>
          <w:lang w:val="en-GB" w:eastAsia="en-GB"/>
        </w:rPr>
        <w:t>Agile project management</w:t>
      </w:r>
    </w:p>
    <w:p w14:paraId="116170E8" w14:textId="77777777" w:rsidR="00F96C4A" w:rsidRPr="00A36854" w:rsidRDefault="00F96C4A" w:rsidP="00A36854">
      <w:pPr>
        <w:pStyle w:val="NormalWeb"/>
        <w:numPr>
          <w:ilvl w:val="0"/>
          <w:numId w:val="73"/>
        </w:numPr>
        <w:spacing w:line="360" w:lineRule="auto"/>
        <w:rPr>
          <w:rFonts w:ascii="Arial" w:eastAsia="Times New Roman" w:hAnsi="Arial" w:cs="Arial"/>
          <w:sz w:val="22"/>
          <w:szCs w:val="22"/>
          <w:lang w:val="en-GB" w:eastAsia="en-GB"/>
        </w:rPr>
      </w:pPr>
      <w:r w:rsidRPr="00A36854">
        <w:rPr>
          <w:rFonts w:ascii="Arial" w:eastAsia="Times New Roman" w:hAnsi="Arial" w:cs="Arial"/>
          <w:sz w:val="22"/>
          <w:szCs w:val="22"/>
          <w:lang w:val="en-GB" w:eastAsia="en-GB"/>
        </w:rPr>
        <w:t>Digital manufacturing tools</w:t>
      </w:r>
    </w:p>
    <w:p w14:paraId="62352F66" w14:textId="77777777" w:rsidR="00F96C4A" w:rsidRPr="00A36854" w:rsidRDefault="00F96C4A" w:rsidP="00A36854">
      <w:pPr>
        <w:pStyle w:val="NormalWeb"/>
        <w:numPr>
          <w:ilvl w:val="0"/>
          <w:numId w:val="73"/>
        </w:numPr>
        <w:spacing w:line="360" w:lineRule="auto"/>
        <w:rPr>
          <w:rFonts w:ascii="Arial" w:eastAsia="Times New Roman" w:hAnsi="Arial" w:cs="Arial"/>
          <w:sz w:val="22"/>
          <w:szCs w:val="22"/>
          <w:lang w:val="en-GB" w:eastAsia="en-GB"/>
        </w:rPr>
      </w:pPr>
      <w:r w:rsidRPr="00A36854">
        <w:rPr>
          <w:rFonts w:ascii="Arial" w:eastAsia="Times New Roman" w:hAnsi="Arial" w:cs="Arial"/>
          <w:sz w:val="22"/>
          <w:szCs w:val="22"/>
          <w:lang w:val="en-GB" w:eastAsia="en-GB"/>
        </w:rPr>
        <w:lastRenderedPageBreak/>
        <w:t>Sustainability practices</w:t>
      </w:r>
    </w:p>
    <w:p w14:paraId="2D6841F5" w14:textId="77777777" w:rsidR="00F96C4A" w:rsidRPr="00A36854" w:rsidRDefault="00F96C4A" w:rsidP="00A36854">
      <w:pPr>
        <w:pStyle w:val="NormalWeb"/>
        <w:numPr>
          <w:ilvl w:val="0"/>
          <w:numId w:val="73"/>
        </w:numPr>
        <w:spacing w:line="360" w:lineRule="auto"/>
        <w:rPr>
          <w:rFonts w:ascii="Arial" w:eastAsia="Times New Roman" w:hAnsi="Arial" w:cs="Arial"/>
          <w:sz w:val="22"/>
          <w:szCs w:val="22"/>
          <w:lang w:val="en-GB" w:eastAsia="en-GB"/>
        </w:rPr>
      </w:pPr>
      <w:r w:rsidRPr="00A36854">
        <w:rPr>
          <w:rFonts w:ascii="Arial" w:eastAsia="Times New Roman" w:hAnsi="Arial" w:cs="Arial"/>
          <w:sz w:val="22"/>
          <w:szCs w:val="22"/>
          <w:lang w:val="en-GB" w:eastAsia="en-GB"/>
        </w:rPr>
        <w:t>Customer</w:t>
      </w:r>
      <w:r w:rsidRPr="00A36854">
        <w:rPr>
          <w:rFonts w:ascii="Arial" w:eastAsia="Times New Roman" w:hAnsi="Arial" w:cs="Arial"/>
          <w:sz w:val="22"/>
          <w:szCs w:val="22"/>
          <w:lang w:val="en-GB" w:eastAsia="en-GB"/>
        </w:rPr>
        <w:noBreakHyphen/>
        <w:t>centric behaviours aligned with modern luxury</w:t>
      </w:r>
    </w:p>
    <w:p w14:paraId="731C114E" w14:textId="77777777" w:rsidR="00F96C4A" w:rsidRPr="00A36854" w:rsidRDefault="00F96C4A" w:rsidP="00A36854">
      <w:pPr>
        <w:pStyle w:val="NormalWeb"/>
        <w:spacing w:line="360" w:lineRule="auto"/>
        <w:rPr>
          <w:rFonts w:ascii="Arial" w:eastAsia="Times New Roman" w:hAnsi="Arial" w:cs="Arial"/>
          <w:sz w:val="22"/>
          <w:szCs w:val="22"/>
          <w:lang w:val="en-GB" w:eastAsia="en-GB"/>
        </w:rPr>
      </w:pPr>
      <w:r w:rsidRPr="00A36854">
        <w:rPr>
          <w:rFonts w:ascii="Arial" w:eastAsia="Times New Roman" w:hAnsi="Arial" w:cs="Arial"/>
          <w:sz w:val="22"/>
          <w:szCs w:val="22"/>
          <w:lang w:val="en-GB" w:eastAsia="en-GB"/>
        </w:rPr>
        <w:t>Training will be delivered through e</w:t>
      </w:r>
      <w:r w:rsidRPr="00A36854">
        <w:rPr>
          <w:rFonts w:ascii="Arial" w:eastAsia="Times New Roman" w:hAnsi="Arial" w:cs="Arial"/>
          <w:sz w:val="22"/>
          <w:szCs w:val="22"/>
          <w:lang w:val="en-GB" w:eastAsia="en-GB"/>
        </w:rPr>
        <w:noBreakHyphen/>
        <w:t>learning, workshops, mentoring, simulation labs and cross</w:t>
      </w:r>
      <w:r w:rsidRPr="00A36854">
        <w:rPr>
          <w:rFonts w:ascii="Arial" w:eastAsia="Times New Roman" w:hAnsi="Arial" w:cs="Arial"/>
          <w:sz w:val="22"/>
          <w:szCs w:val="22"/>
          <w:lang w:val="en-GB" w:eastAsia="en-GB"/>
        </w:rPr>
        <w:noBreakHyphen/>
        <w:t>functional projects.</w:t>
      </w:r>
    </w:p>
    <w:p w14:paraId="5A02865C" w14:textId="5A1F2E36" w:rsidR="00341C55" w:rsidRPr="00A36854" w:rsidRDefault="00221897" w:rsidP="00A36854">
      <w:pPr>
        <w:pStyle w:val="NormalWeb"/>
        <w:spacing w:line="360" w:lineRule="auto"/>
        <w:rPr>
          <w:rStyle w:val="Heading1Char"/>
          <w:rFonts w:ascii="Arial" w:eastAsia="Times New Roman" w:hAnsi="Arial" w:cs="Arial"/>
          <w:b w:val="0"/>
          <w:bCs w:val="0"/>
          <w:color w:val="auto"/>
          <w:sz w:val="22"/>
          <w:szCs w:val="22"/>
          <w:lang w:val="en-GB" w:eastAsia="en-GB"/>
        </w:rPr>
      </w:pPr>
      <w:r w:rsidRPr="00A36854">
        <w:rPr>
          <w:rStyle w:val="Heading1Char"/>
          <w:rFonts w:ascii="Arial" w:hAnsi="Arial" w:cs="Arial"/>
          <w:b w:val="0"/>
          <w:color w:val="auto"/>
          <w:sz w:val="22"/>
          <w:szCs w:val="22"/>
        </w:rPr>
        <w:br/>
      </w:r>
      <w:bookmarkStart w:id="15" w:name="_Toc236003153"/>
      <w:r w:rsidR="00017511" w:rsidRPr="00A36854">
        <w:rPr>
          <w:rStyle w:val="Heading1Char"/>
          <w:rFonts w:ascii="Arial" w:hAnsi="Arial" w:cs="Arial"/>
          <w:b w:val="0"/>
          <w:color w:val="auto"/>
          <w:sz w:val="22"/>
          <w:szCs w:val="22"/>
        </w:rPr>
        <w:t>4</w:t>
      </w:r>
      <w:r w:rsidRPr="00A36854">
        <w:rPr>
          <w:rStyle w:val="Heading1Char"/>
          <w:rFonts w:ascii="Arial" w:hAnsi="Arial" w:cs="Arial"/>
          <w:b w:val="0"/>
          <w:color w:val="auto"/>
          <w:sz w:val="22"/>
          <w:szCs w:val="22"/>
        </w:rPr>
        <w:t>.6 Risk Assessment and Mitigation</w:t>
      </w:r>
      <w:bookmarkEnd w:id="15"/>
    </w:p>
    <w:p w14:paraId="23B8791C" w14:textId="3742AE19" w:rsidR="009D126B" w:rsidRPr="00A36854" w:rsidRDefault="00221897" w:rsidP="00A36854">
      <w:pPr>
        <w:spacing w:line="360" w:lineRule="auto"/>
        <w:rPr>
          <w:rFonts w:eastAsiaTheme="majorEastAsia" w:cs="Arial"/>
          <w:bCs/>
          <w:lang w:val="en-GB"/>
        </w:rPr>
      </w:pPr>
      <w:r w:rsidRPr="00A36854">
        <w:rPr>
          <w:rStyle w:val="Heading1Char"/>
          <w:rFonts w:ascii="Arial" w:hAnsi="Arial" w:cs="Arial"/>
          <w:b w:val="0"/>
          <w:color w:val="auto"/>
          <w:sz w:val="22"/>
          <w:szCs w:val="22"/>
        </w:rPr>
        <w:br/>
      </w:r>
      <w:r w:rsidR="009D126B" w:rsidRPr="00A36854">
        <w:rPr>
          <w:rFonts w:eastAsiaTheme="majorEastAsia" w:cs="Arial"/>
          <w:bCs/>
          <w:lang w:val="en-GB"/>
        </w:rPr>
        <w:t>The change plan requires significant investment in:</w:t>
      </w:r>
    </w:p>
    <w:p w14:paraId="770AE80F" w14:textId="77777777" w:rsidR="009D126B" w:rsidRPr="00A36854" w:rsidRDefault="009D126B" w:rsidP="00A36854">
      <w:pPr>
        <w:numPr>
          <w:ilvl w:val="0"/>
          <w:numId w:val="74"/>
        </w:numPr>
        <w:spacing w:line="360" w:lineRule="auto"/>
        <w:rPr>
          <w:rFonts w:eastAsiaTheme="majorEastAsia" w:cs="Arial"/>
          <w:bCs/>
          <w:lang w:val="en-GB"/>
        </w:rPr>
      </w:pPr>
      <w:r w:rsidRPr="00A36854">
        <w:rPr>
          <w:rFonts w:eastAsiaTheme="majorEastAsia" w:cs="Arial"/>
          <w:bCs/>
          <w:lang w:val="en-GB"/>
        </w:rPr>
        <w:t>EV platforms and battery technology</w:t>
      </w:r>
    </w:p>
    <w:p w14:paraId="78756CD3" w14:textId="77777777" w:rsidR="009D126B" w:rsidRPr="00A36854" w:rsidRDefault="009D126B" w:rsidP="00A36854">
      <w:pPr>
        <w:numPr>
          <w:ilvl w:val="0"/>
          <w:numId w:val="74"/>
        </w:numPr>
        <w:spacing w:line="360" w:lineRule="auto"/>
        <w:rPr>
          <w:rFonts w:eastAsiaTheme="majorEastAsia" w:cs="Arial"/>
          <w:bCs/>
          <w:lang w:val="en-GB"/>
        </w:rPr>
      </w:pPr>
      <w:r w:rsidRPr="00A36854">
        <w:rPr>
          <w:rFonts w:eastAsiaTheme="majorEastAsia" w:cs="Arial"/>
          <w:bCs/>
          <w:lang w:val="en-GB"/>
        </w:rPr>
        <w:t>Digital infrastructure and software</w:t>
      </w:r>
    </w:p>
    <w:p w14:paraId="4BDCD1B7" w14:textId="77777777" w:rsidR="009D126B" w:rsidRPr="00A36854" w:rsidRDefault="009D126B" w:rsidP="00A36854">
      <w:pPr>
        <w:numPr>
          <w:ilvl w:val="0"/>
          <w:numId w:val="74"/>
        </w:numPr>
        <w:spacing w:line="360" w:lineRule="auto"/>
        <w:rPr>
          <w:rFonts w:eastAsiaTheme="majorEastAsia" w:cs="Arial"/>
          <w:bCs/>
          <w:lang w:val="en-GB"/>
        </w:rPr>
      </w:pPr>
      <w:r w:rsidRPr="00A36854">
        <w:rPr>
          <w:rFonts w:eastAsiaTheme="majorEastAsia" w:cs="Arial"/>
          <w:bCs/>
          <w:lang w:val="en-GB"/>
        </w:rPr>
        <w:t>Workforce training</w:t>
      </w:r>
    </w:p>
    <w:p w14:paraId="71662515" w14:textId="77777777" w:rsidR="009D126B" w:rsidRPr="00A36854" w:rsidRDefault="009D126B" w:rsidP="00A36854">
      <w:pPr>
        <w:numPr>
          <w:ilvl w:val="0"/>
          <w:numId w:val="74"/>
        </w:numPr>
        <w:spacing w:line="360" w:lineRule="auto"/>
        <w:rPr>
          <w:rFonts w:eastAsiaTheme="majorEastAsia" w:cs="Arial"/>
          <w:bCs/>
          <w:lang w:val="en-GB"/>
        </w:rPr>
      </w:pPr>
      <w:r w:rsidRPr="00A36854">
        <w:rPr>
          <w:rFonts w:eastAsiaTheme="majorEastAsia" w:cs="Arial"/>
          <w:bCs/>
          <w:lang w:val="en-GB"/>
        </w:rPr>
        <w:t>Sustainability initiatives</w:t>
      </w:r>
    </w:p>
    <w:p w14:paraId="76A97B08" w14:textId="77777777" w:rsidR="009D126B" w:rsidRPr="00A36854" w:rsidRDefault="009D126B" w:rsidP="00A36854">
      <w:pPr>
        <w:numPr>
          <w:ilvl w:val="0"/>
          <w:numId w:val="74"/>
        </w:numPr>
        <w:spacing w:line="360" w:lineRule="auto"/>
        <w:rPr>
          <w:rFonts w:eastAsiaTheme="majorEastAsia" w:cs="Arial"/>
          <w:bCs/>
          <w:lang w:val="en-GB"/>
        </w:rPr>
      </w:pPr>
      <w:r w:rsidRPr="00A36854">
        <w:rPr>
          <w:rFonts w:eastAsiaTheme="majorEastAsia" w:cs="Arial"/>
          <w:bCs/>
          <w:lang w:val="en-GB"/>
        </w:rPr>
        <w:t>Supplier diversification</w:t>
      </w:r>
    </w:p>
    <w:p w14:paraId="5EE1CB07" w14:textId="77777777" w:rsidR="009D126B" w:rsidRPr="00A36854" w:rsidRDefault="009D126B" w:rsidP="00A36854">
      <w:pPr>
        <w:numPr>
          <w:ilvl w:val="0"/>
          <w:numId w:val="74"/>
        </w:numPr>
        <w:spacing w:line="360" w:lineRule="auto"/>
        <w:rPr>
          <w:rFonts w:eastAsiaTheme="majorEastAsia" w:cs="Arial"/>
          <w:bCs/>
          <w:lang w:val="en-GB"/>
        </w:rPr>
      </w:pPr>
      <w:r w:rsidRPr="00A36854">
        <w:rPr>
          <w:rFonts w:eastAsiaTheme="majorEastAsia" w:cs="Arial"/>
          <w:bCs/>
          <w:lang w:val="en-GB"/>
        </w:rPr>
        <w:t>Manufacturing upgrades</w:t>
      </w:r>
    </w:p>
    <w:p w14:paraId="124476F2" w14:textId="77777777" w:rsidR="009D126B" w:rsidRPr="00A36854" w:rsidRDefault="009D126B" w:rsidP="00A36854">
      <w:pPr>
        <w:spacing w:line="360" w:lineRule="auto"/>
        <w:rPr>
          <w:rFonts w:eastAsiaTheme="majorEastAsia" w:cs="Arial"/>
          <w:bCs/>
          <w:lang w:val="en-GB"/>
        </w:rPr>
      </w:pPr>
      <w:r w:rsidRPr="00A36854">
        <w:rPr>
          <w:rFonts w:eastAsiaTheme="majorEastAsia" w:cs="Arial"/>
          <w:bCs/>
          <w:lang w:val="en-GB"/>
        </w:rPr>
        <w:t>Costs will be phased over multiple years, supported by Tata Motors’ financial backing and potential government incentives for EV development.</w:t>
      </w:r>
    </w:p>
    <w:p w14:paraId="29A3295A" w14:textId="319D4724" w:rsidR="009D126B" w:rsidRPr="00A36854" w:rsidRDefault="00221897" w:rsidP="00A36854">
      <w:pPr>
        <w:spacing w:line="360" w:lineRule="auto"/>
        <w:rPr>
          <w:rFonts w:cs="Arial"/>
          <w:bCs/>
          <w:lang w:val="en-GB"/>
        </w:rPr>
      </w:pPr>
      <w:r w:rsidRPr="00A36854">
        <w:rPr>
          <w:rStyle w:val="Heading1Char"/>
          <w:rFonts w:ascii="Arial" w:hAnsi="Arial" w:cs="Arial"/>
          <w:b w:val="0"/>
          <w:color w:val="auto"/>
          <w:sz w:val="22"/>
          <w:szCs w:val="22"/>
        </w:rPr>
        <w:br/>
      </w:r>
      <w:bookmarkStart w:id="16" w:name="_Toc236003154"/>
      <w:r w:rsidR="00017511" w:rsidRPr="00A36854">
        <w:rPr>
          <w:rStyle w:val="Heading1Char"/>
          <w:rFonts w:ascii="Arial" w:hAnsi="Arial" w:cs="Arial"/>
          <w:b w:val="0"/>
          <w:color w:val="auto"/>
          <w:sz w:val="22"/>
          <w:szCs w:val="22"/>
        </w:rPr>
        <w:t>4</w:t>
      </w:r>
      <w:r w:rsidRPr="00A36854">
        <w:rPr>
          <w:rStyle w:val="Heading1Char"/>
          <w:rFonts w:ascii="Arial" w:hAnsi="Arial" w:cs="Arial"/>
          <w:b w:val="0"/>
          <w:color w:val="auto"/>
          <w:sz w:val="22"/>
          <w:szCs w:val="22"/>
        </w:rPr>
        <w:t>.</w:t>
      </w:r>
      <w:r w:rsidR="0024481B" w:rsidRPr="00A36854">
        <w:rPr>
          <w:rStyle w:val="Heading1Char"/>
          <w:rFonts w:ascii="Arial" w:hAnsi="Arial" w:cs="Arial"/>
          <w:b w:val="0"/>
          <w:color w:val="auto"/>
          <w:sz w:val="22"/>
          <w:szCs w:val="22"/>
        </w:rPr>
        <w:t>7</w:t>
      </w:r>
      <w:r w:rsidRPr="00A36854">
        <w:rPr>
          <w:rStyle w:val="Heading1Char"/>
          <w:rFonts w:ascii="Arial" w:hAnsi="Arial" w:cs="Arial"/>
          <w:b w:val="0"/>
          <w:color w:val="auto"/>
          <w:sz w:val="22"/>
          <w:szCs w:val="22"/>
        </w:rPr>
        <w:t xml:space="preserve"> Evaluation and KPIs</w:t>
      </w:r>
      <w:bookmarkEnd w:id="16"/>
      <w:r w:rsidRPr="00A36854">
        <w:rPr>
          <w:rFonts w:cs="Arial"/>
          <w:bCs/>
        </w:rPr>
        <w:br/>
      </w:r>
      <w:r w:rsidR="009D126B" w:rsidRPr="00A36854">
        <w:rPr>
          <w:rFonts w:cs="Arial"/>
          <w:bCs/>
          <w:lang w:val="en-GB"/>
        </w:rPr>
        <w:t>Key risks include:</w:t>
      </w:r>
    </w:p>
    <w:p w14:paraId="73762F51" w14:textId="77777777" w:rsidR="009D126B" w:rsidRPr="00A36854" w:rsidRDefault="009D126B" w:rsidP="00A36854">
      <w:pPr>
        <w:numPr>
          <w:ilvl w:val="0"/>
          <w:numId w:val="75"/>
        </w:numPr>
        <w:spacing w:line="360" w:lineRule="auto"/>
        <w:rPr>
          <w:rFonts w:cs="Arial"/>
          <w:lang w:val="en-GB"/>
        </w:rPr>
      </w:pPr>
      <w:r w:rsidRPr="00A36854">
        <w:rPr>
          <w:rFonts w:cs="Arial"/>
          <w:lang w:val="en-GB"/>
        </w:rPr>
        <w:t>Resistance to change – Mitigated through communication, training and leadership support.</w:t>
      </w:r>
    </w:p>
    <w:p w14:paraId="18023D86" w14:textId="77777777" w:rsidR="009D126B" w:rsidRPr="00A36854" w:rsidRDefault="009D126B" w:rsidP="00A36854">
      <w:pPr>
        <w:numPr>
          <w:ilvl w:val="0"/>
          <w:numId w:val="75"/>
        </w:numPr>
        <w:spacing w:line="360" w:lineRule="auto"/>
        <w:rPr>
          <w:rFonts w:cs="Arial"/>
          <w:lang w:val="en-GB"/>
        </w:rPr>
      </w:pPr>
      <w:r w:rsidRPr="00A36854">
        <w:rPr>
          <w:rFonts w:cs="Arial"/>
          <w:lang w:val="en-GB"/>
        </w:rPr>
        <w:t>Capability gaps – Addressed through targeted training and recruitment.</w:t>
      </w:r>
    </w:p>
    <w:p w14:paraId="28FF0457" w14:textId="77777777" w:rsidR="009D126B" w:rsidRPr="00A36854" w:rsidRDefault="009D126B" w:rsidP="00A36854">
      <w:pPr>
        <w:numPr>
          <w:ilvl w:val="0"/>
          <w:numId w:val="75"/>
        </w:numPr>
        <w:spacing w:line="360" w:lineRule="auto"/>
        <w:rPr>
          <w:rFonts w:cs="Arial"/>
          <w:lang w:val="en-GB"/>
        </w:rPr>
      </w:pPr>
      <w:r w:rsidRPr="00A36854">
        <w:rPr>
          <w:rFonts w:cs="Arial"/>
          <w:lang w:val="en-GB"/>
        </w:rPr>
        <w:t>Supply chain disruption – Reduced through supplier diversification and resilience planning.</w:t>
      </w:r>
    </w:p>
    <w:p w14:paraId="5A563C18" w14:textId="77777777" w:rsidR="009D126B" w:rsidRPr="00A36854" w:rsidRDefault="009D126B" w:rsidP="00A36854">
      <w:pPr>
        <w:numPr>
          <w:ilvl w:val="0"/>
          <w:numId w:val="75"/>
        </w:numPr>
        <w:spacing w:line="360" w:lineRule="auto"/>
        <w:rPr>
          <w:rFonts w:cs="Arial"/>
          <w:lang w:val="en-GB"/>
        </w:rPr>
      </w:pPr>
      <w:r w:rsidRPr="00A36854">
        <w:rPr>
          <w:rFonts w:cs="Arial"/>
          <w:lang w:val="en-GB"/>
        </w:rPr>
        <w:t>Technology integration issues – Managed through phased implementation and testing.</w:t>
      </w:r>
    </w:p>
    <w:p w14:paraId="394C514A" w14:textId="77777777" w:rsidR="009D126B" w:rsidRPr="00A36854" w:rsidRDefault="009D126B" w:rsidP="00A36854">
      <w:pPr>
        <w:numPr>
          <w:ilvl w:val="0"/>
          <w:numId w:val="75"/>
        </w:numPr>
        <w:spacing w:line="360" w:lineRule="auto"/>
        <w:rPr>
          <w:rFonts w:cs="Arial"/>
          <w:lang w:val="en-GB"/>
        </w:rPr>
      </w:pPr>
      <w:r w:rsidRPr="00A36854">
        <w:rPr>
          <w:rFonts w:cs="Arial"/>
          <w:lang w:val="en-GB"/>
        </w:rPr>
        <w:lastRenderedPageBreak/>
        <w:t>Cultural misalignment – Mitigated through leadership modelling and reinforcement of the Creators’ Code.</w:t>
      </w:r>
    </w:p>
    <w:p w14:paraId="40DA0B25" w14:textId="30CC3B45" w:rsidR="003F2339" w:rsidRPr="00A36854" w:rsidRDefault="003F2339" w:rsidP="00A36854">
      <w:pPr>
        <w:pStyle w:val="Heading1"/>
        <w:numPr>
          <w:ilvl w:val="1"/>
          <w:numId w:val="77"/>
        </w:numPr>
        <w:spacing w:line="360" w:lineRule="auto"/>
        <w:rPr>
          <w:rFonts w:ascii="Arial" w:hAnsi="Arial" w:cs="Arial"/>
          <w:b w:val="0"/>
          <w:bCs w:val="0"/>
          <w:color w:val="auto"/>
          <w:sz w:val="22"/>
          <w:szCs w:val="22"/>
          <w:lang w:val="en-GB"/>
        </w:rPr>
      </w:pPr>
      <w:r w:rsidRPr="00A36854">
        <w:rPr>
          <w:rFonts w:ascii="Arial" w:hAnsi="Arial" w:cs="Arial"/>
          <w:b w:val="0"/>
          <w:bCs w:val="0"/>
          <w:color w:val="auto"/>
          <w:sz w:val="22"/>
          <w:szCs w:val="22"/>
          <w:lang w:val="en-GB"/>
        </w:rPr>
        <w:t xml:space="preserve"> </w:t>
      </w:r>
      <w:bookmarkStart w:id="17" w:name="_Toc236003155"/>
      <w:r w:rsidRPr="00A36854">
        <w:rPr>
          <w:rFonts w:ascii="Arial" w:hAnsi="Arial" w:cs="Arial"/>
          <w:b w:val="0"/>
          <w:bCs w:val="0"/>
          <w:color w:val="auto"/>
          <w:sz w:val="22"/>
          <w:szCs w:val="22"/>
          <w:lang w:val="en-GB"/>
        </w:rPr>
        <w:t>Evaluation Measures</w:t>
      </w:r>
      <w:bookmarkEnd w:id="17"/>
    </w:p>
    <w:p w14:paraId="07EA66FB" w14:textId="77777777" w:rsidR="003F2339" w:rsidRPr="00A36854" w:rsidRDefault="003F2339" w:rsidP="00A36854">
      <w:pPr>
        <w:spacing w:line="360" w:lineRule="auto"/>
        <w:rPr>
          <w:rFonts w:cs="Arial"/>
          <w:bCs/>
          <w:lang w:val="en-GB"/>
        </w:rPr>
      </w:pPr>
      <w:r w:rsidRPr="00A36854">
        <w:rPr>
          <w:rFonts w:cs="Arial"/>
          <w:bCs/>
          <w:lang w:val="en-GB"/>
        </w:rPr>
        <w:t>Success will be measured through:</w:t>
      </w:r>
    </w:p>
    <w:p w14:paraId="467D6B2C" w14:textId="77777777" w:rsidR="003F2339" w:rsidRPr="00A36854" w:rsidRDefault="003F2339" w:rsidP="00A36854">
      <w:pPr>
        <w:numPr>
          <w:ilvl w:val="0"/>
          <w:numId w:val="76"/>
        </w:numPr>
        <w:spacing w:line="360" w:lineRule="auto"/>
        <w:rPr>
          <w:rFonts w:cs="Arial"/>
          <w:bCs/>
          <w:lang w:val="en-GB"/>
        </w:rPr>
      </w:pPr>
      <w:r w:rsidRPr="00A36854">
        <w:rPr>
          <w:rFonts w:cs="Arial"/>
          <w:bCs/>
          <w:lang w:val="en-GB"/>
        </w:rPr>
        <w:t>EV production milestones</w:t>
      </w:r>
    </w:p>
    <w:p w14:paraId="54855578" w14:textId="77777777" w:rsidR="003F2339" w:rsidRPr="00A36854" w:rsidRDefault="003F2339" w:rsidP="00A36854">
      <w:pPr>
        <w:numPr>
          <w:ilvl w:val="0"/>
          <w:numId w:val="76"/>
        </w:numPr>
        <w:spacing w:line="360" w:lineRule="auto"/>
        <w:rPr>
          <w:rFonts w:cs="Arial"/>
          <w:bCs/>
          <w:lang w:val="en-GB"/>
        </w:rPr>
      </w:pPr>
      <w:r w:rsidRPr="00A36854">
        <w:rPr>
          <w:rFonts w:cs="Arial"/>
          <w:bCs/>
          <w:lang w:val="en-GB"/>
        </w:rPr>
        <w:t>Digital adoption rates</w:t>
      </w:r>
    </w:p>
    <w:p w14:paraId="1A2CB84F" w14:textId="77777777" w:rsidR="003F2339" w:rsidRPr="00A36854" w:rsidRDefault="003F2339" w:rsidP="00A36854">
      <w:pPr>
        <w:numPr>
          <w:ilvl w:val="0"/>
          <w:numId w:val="76"/>
        </w:numPr>
        <w:spacing w:line="360" w:lineRule="auto"/>
        <w:rPr>
          <w:rFonts w:cs="Arial"/>
          <w:bCs/>
          <w:lang w:val="en-GB"/>
        </w:rPr>
      </w:pPr>
      <w:r w:rsidRPr="00A36854">
        <w:rPr>
          <w:rFonts w:cs="Arial"/>
          <w:bCs/>
          <w:lang w:val="en-GB"/>
        </w:rPr>
        <w:t>Employee capability assessments</w:t>
      </w:r>
    </w:p>
    <w:p w14:paraId="40A76EC3" w14:textId="77777777" w:rsidR="003F2339" w:rsidRPr="00A36854" w:rsidRDefault="003F2339" w:rsidP="00A36854">
      <w:pPr>
        <w:numPr>
          <w:ilvl w:val="0"/>
          <w:numId w:val="76"/>
        </w:numPr>
        <w:spacing w:line="360" w:lineRule="auto"/>
        <w:rPr>
          <w:rFonts w:cs="Arial"/>
          <w:bCs/>
          <w:lang w:val="en-GB"/>
        </w:rPr>
      </w:pPr>
      <w:r w:rsidRPr="00A36854">
        <w:rPr>
          <w:rFonts w:cs="Arial"/>
          <w:bCs/>
          <w:lang w:val="en-GB"/>
        </w:rPr>
        <w:t>Customer satisfaction scores</w:t>
      </w:r>
    </w:p>
    <w:p w14:paraId="7251144A" w14:textId="77777777" w:rsidR="003F2339" w:rsidRPr="00A36854" w:rsidRDefault="003F2339" w:rsidP="00A36854">
      <w:pPr>
        <w:numPr>
          <w:ilvl w:val="0"/>
          <w:numId w:val="76"/>
        </w:numPr>
        <w:spacing w:line="360" w:lineRule="auto"/>
        <w:rPr>
          <w:rFonts w:cs="Arial"/>
          <w:bCs/>
          <w:lang w:val="en-GB"/>
        </w:rPr>
      </w:pPr>
      <w:r w:rsidRPr="00A36854">
        <w:rPr>
          <w:rFonts w:cs="Arial"/>
          <w:bCs/>
          <w:lang w:val="en-GB"/>
        </w:rPr>
        <w:t>Sustainability performance indicators</w:t>
      </w:r>
    </w:p>
    <w:p w14:paraId="2B8458D7" w14:textId="77777777" w:rsidR="003F2339" w:rsidRPr="00A36854" w:rsidRDefault="003F2339" w:rsidP="00A36854">
      <w:pPr>
        <w:numPr>
          <w:ilvl w:val="0"/>
          <w:numId w:val="76"/>
        </w:numPr>
        <w:spacing w:line="360" w:lineRule="auto"/>
        <w:rPr>
          <w:rFonts w:cs="Arial"/>
          <w:bCs/>
          <w:lang w:val="en-GB"/>
        </w:rPr>
      </w:pPr>
      <w:r w:rsidRPr="00A36854">
        <w:rPr>
          <w:rFonts w:cs="Arial"/>
          <w:bCs/>
          <w:lang w:val="en-GB"/>
        </w:rPr>
        <w:t>Cultural alignment surveys</w:t>
      </w:r>
    </w:p>
    <w:p w14:paraId="0F50F09F" w14:textId="77777777" w:rsidR="003F2339" w:rsidRPr="00A36854" w:rsidRDefault="003F2339" w:rsidP="00A36854">
      <w:pPr>
        <w:numPr>
          <w:ilvl w:val="0"/>
          <w:numId w:val="76"/>
        </w:numPr>
        <w:spacing w:line="360" w:lineRule="auto"/>
        <w:rPr>
          <w:rFonts w:cs="Arial"/>
          <w:bCs/>
          <w:lang w:val="en-GB"/>
        </w:rPr>
      </w:pPr>
      <w:r w:rsidRPr="00A36854">
        <w:rPr>
          <w:rFonts w:cs="Arial"/>
          <w:bCs/>
          <w:lang w:val="en-GB"/>
        </w:rPr>
        <w:t>Financial performance metrics</w:t>
      </w:r>
    </w:p>
    <w:p w14:paraId="1A6CB431" w14:textId="08AA89A1" w:rsidR="003F2339" w:rsidRPr="00A36854" w:rsidRDefault="003F2339" w:rsidP="00A36854">
      <w:pPr>
        <w:spacing w:line="360" w:lineRule="auto"/>
        <w:rPr>
          <w:rFonts w:cs="Arial"/>
          <w:bCs/>
          <w:lang w:val="en-GB"/>
        </w:rPr>
      </w:pPr>
      <w:r w:rsidRPr="00A36854">
        <w:rPr>
          <w:rFonts w:cs="Arial"/>
          <w:bCs/>
          <w:lang w:val="en-GB"/>
        </w:rPr>
        <w:t>Regular reviews will ensure the change remains on track and adjustments are made where necessary.</w:t>
      </w:r>
    </w:p>
    <w:p w14:paraId="69BE7F4E" w14:textId="01EE21A5" w:rsidR="00516A2B" w:rsidRPr="00A36854" w:rsidRDefault="00F25F1B" w:rsidP="00A36854">
      <w:pPr>
        <w:spacing w:line="360" w:lineRule="auto"/>
        <w:rPr>
          <w:rFonts w:cs="Arial"/>
          <w:bCs/>
          <w:lang w:val="en-GB"/>
        </w:rPr>
      </w:pPr>
      <w:r w:rsidRPr="00A36854">
        <w:rPr>
          <w:rFonts w:cs="Arial"/>
          <w:bCs/>
          <w:lang w:val="en-GB"/>
        </w:rPr>
        <w:t>Regular evaluation ensures continuous improvement.</w:t>
      </w:r>
    </w:p>
    <w:p w14:paraId="5DAF162D" w14:textId="587FFF31" w:rsidR="00D8298B" w:rsidRPr="00A36854" w:rsidRDefault="00221897" w:rsidP="00A36854">
      <w:pPr>
        <w:pStyle w:val="Heading1"/>
        <w:numPr>
          <w:ilvl w:val="0"/>
          <w:numId w:val="77"/>
        </w:numPr>
        <w:spacing w:line="360" w:lineRule="auto"/>
        <w:rPr>
          <w:rFonts w:ascii="Arial" w:hAnsi="Arial" w:cs="Arial"/>
          <w:b w:val="0"/>
          <w:color w:val="auto"/>
          <w:sz w:val="22"/>
          <w:szCs w:val="22"/>
        </w:rPr>
      </w:pPr>
      <w:r w:rsidRPr="00A36854">
        <w:rPr>
          <w:rFonts w:ascii="Arial" w:hAnsi="Arial" w:cs="Arial"/>
          <w:b w:val="0"/>
          <w:color w:val="auto"/>
          <w:sz w:val="22"/>
          <w:szCs w:val="22"/>
        </w:rPr>
        <w:t xml:space="preserve"> </w:t>
      </w:r>
      <w:bookmarkStart w:id="18" w:name="_Toc236003156"/>
      <w:r w:rsidRPr="00A36854">
        <w:rPr>
          <w:rFonts w:ascii="Arial" w:hAnsi="Arial" w:cs="Arial"/>
          <w:b w:val="0"/>
          <w:color w:val="auto"/>
          <w:sz w:val="22"/>
          <w:szCs w:val="22"/>
        </w:rPr>
        <w:t>Discussion and Critical Reflection</w:t>
      </w:r>
      <w:bookmarkEnd w:id="18"/>
      <w:r w:rsidRPr="00A36854">
        <w:rPr>
          <w:rFonts w:ascii="Arial" w:hAnsi="Arial" w:cs="Arial"/>
          <w:b w:val="0"/>
          <w:color w:val="auto"/>
          <w:sz w:val="22"/>
          <w:szCs w:val="22"/>
        </w:rPr>
        <w:br/>
      </w:r>
    </w:p>
    <w:p w14:paraId="2997EDAD" w14:textId="77777777" w:rsidR="00261CED" w:rsidRPr="00A36854" w:rsidRDefault="00261CED" w:rsidP="00A36854">
      <w:pPr>
        <w:spacing w:line="360" w:lineRule="auto"/>
        <w:rPr>
          <w:rFonts w:cs="Arial"/>
          <w:lang w:val="en-GB"/>
        </w:rPr>
      </w:pPr>
      <w:r w:rsidRPr="00A36854">
        <w:rPr>
          <w:rFonts w:cs="Arial"/>
          <w:lang w:val="en-GB"/>
        </w:rPr>
        <w:t>The proposed change plan for Jaguar Land Rover (JLR) provides a clear and structured approach to managing electrification, digitalisation and cultural transformation. A key strength is the hybrid use of Kotter’s 8</w:t>
      </w:r>
      <w:r w:rsidRPr="00A36854">
        <w:rPr>
          <w:rFonts w:cs="Arial"/>
          <w:lang w:val="en-GB"/>
        </w:rPr>
        <w:noBreakHyphen/>
        <w:t>Step Model and ADKAR. Kotter supports strategic clarity, leadership alignment and communication, while ADKAR focuses on individual capability development. Together, they help reduce resistance, build employee readiness and ensure both organisational and behavioural change are addressed.</w:t>
      </w:r>
    </w:p>
    <w:p w14:paraId="4485C1B7" w14:textId="42ED7F97" w:rsidR="00261CED" w:rsidRPr="00A36854" w:rsidRDefault="00261CED" w:rsidP="00A36854">
      <w:pPr>
        <w:spacing w:line="360" w:lineRule="auto"/>
        <w:rPr>
          <w:rFonts w:cs="Arial"/>
          <w:lang w:val="en-GB"/>
        </w:rPr>
      </w:pPr>
      <w:r w:rsidRPr="00A36854">
        <w:rPr>
          <w:rFonts w:cs="Arial"/>
          <w:lang w:val="en-GB"/>
        </w:rPr>
        <w:t>Another strength is the detailed stakeholder analysis using Mendelow’s Matrix. This ensures high</w:t>
      </w:r>
      <w:r w:rsidRPr="00A36854">
        <w:rPr>
          <w:rFonts w:cs="Arial"/>
          <w:lang w:val="en-GB"/>
        </w:rPr>
        <w:noBreakHyphen/>
        <w:t>power and high</w:t>
      </w:r>
      <w:r w:rsidRPr="00A36854">
        <w:rPr>
          <w:rFonts w:cs="Arial"/>
          <w:lang w:val="en-GB"/>
        </w:rPr>
        <w:noBreakHyphen/>
        <w:t>interest groups</w:t>
      </w:r>
      <w:r w:rsidR="00786DBE" w:rsidRPr="00A36854">
        <w:rPr>
          <w:rFonts w:cs="Arial"/>
          <w:lang w:val="en-GB"/>
        </w:rPr>
        <w:t xml:space="preserve"> </w:t>
      </w:r>
      <w:r w:rsidRPr="00A36854">
        <w:rPr>
          <w:rFonts w:cs="Arial"/>
          <w:lang w:val="en-GB"/>
        </w:rPr>
        <w:t>such as engineering, digital teams and senior leaders</w:t>
      </w:r>
      <w:r w:rsidR="00786DBE" w:rsidRPr="00A36854">
        <w:rPr>
          <w:rFonts w:cs="Arial"/>
          <w:lang w:val="en-GB"/>
        </w:rPr>
        <w:t xml:space="preserve"> </w:t>
      </w:r>
      <w:r w:rsidRPr="00A36854">
        <w:rPr>
          <w:rFonts w:cs="Arial"/>
          <w:lang w:val="en-GB"/>
        </w:rPr>
        <w:t xml:space="preserve">receive targeted communication and involvement. The plan also </w:t>
      </w:r>
      <w:r w:rsidRPr="00A36854">
        <w:rPr>
          <w:rFonts w:cs="Arial"/>
          <w:lang w:val="en-GB"/>
        </w:rPr>
        <w:lastRenderedPageBreak/>
        <w:t>prioritises training, communication and cultural alignment, which are essential for long</w:t>
      </w:r>
      <w:r w:rsidRPr="00A36854">
        <w:rPr>
          <w:rFonts w:cs="Arial"/>
          <w:lang w:val="en-GB"/>
        </w:rPr>
        <w:noBreakHyphen/>
        <w:t>term transformation.</w:t>
      </w:r>
    </w:p>
    <w:p w14:paraId="5A656857" w14:textId="688952AA" w:rsidR="00261CED" w:rsidRPr="00A36854" w:rsidRDefault="00261CED" w:rsidP="00A36854">
      <w:pPr>
        <w:spacing w:line="360" w:lineRule="auto"/>
        <w:rPr>
          <w:rFonts w:cs="Arial"/>
          <w:lang w:val="en-GB"/>
        </w:rPr>
      </w:pPr>
      <w:r w:rsidRPr="00A36854">
        <w:rPr>
          <w:rFonts w:cs="Arial"/>
          <w:lang w:val="en-GB"/>
        </w:rPr>
        <w:t>However, the plan has limitations. Kotter’s model is sequential and may be too slow for the fast pace of technological change in the automotive industry. ADKAR, while effective for individual change, does not fully address structural barriers such as legacy systems, supply chain constraints or organisational silos. The plan also assumes communication and training will be enough to overcome resistance, but deeper cultural challenges</w:t>
      </w:r>
      <w:r w:rsidR="00786DBE" w:rsidRPr="00A36854">
        <w:rPr>
          <w:rFonts w:cs="Arial"/>
          <w:lang w:val="en-GB"/>
        </w:rPr>
        <w:t xml:space="preserve"> </w:t>
      </w:r>
      <w:r w:rsidRPr="00A36854">
        <w:rPr>
          <w:rFonts w:cs="Arial"/>
          <w:lang w:val="en-GB"/>
        </w:rPr>
        <w:t>such as JLR’s historic engineering</w:t>
      </w:r>
      <w:r w:rsidRPr="00A36854">
        <w:rPr>
          <w:rFonts w:cs="Arial"/>
          <w:lang w:val="en-GB"/>
        </w:rPr>
        <w:noBreakHyphen/>
        <w:t>led identity</w:t>
      </w:r>
      <w:r w:rsidR="00786DBE" w:rsidRPr="00A36854">
        <w:rPr>
          <w:rFonts w:cs="Arial"/>
          <w:lang w:val="en-GB"/>
        </w:rPr>
        <w:t xml:space="preserve"> </w:t>
      </w:r>
      <w:r w:rsidRPr="00A36854">
        <w:rPr>
          <w:rFonts w:cs="Arial"/>
          <w:lang w:val="en-GB"/>
        </w:rPr>
        <w:t>may require more intensive interventions. Financial demands are significant, and the plan could benefit from more detailed cost modelling and risk forecasting.</w:t>
      </w:r>
    </w:p>
    <w:p w14:paraId="7F60A9CB" w14:textId="77777777" w:rsidR="00261CED" w:rsidRPr="00A36854" w:rsidRDefault="00261CED" w:rsidP="00A36854">
      <w:pPr>
        <w:spacing w:line="360" w:lineRule="auto"/>
        <w:rPr>
          <w:rFonts w:cs="Arial"/>
          <w:lang w:val="en-GB"/>
        </w:rPr>
      </w:pPr>
      <w:r w:rsidRPr="00A36854">
        <w:rPr>
          <w:rFonts w:cs="Arial"/>
          <w:lang w:val="en-GB"/>
        </w:rPr>
        <w:t>Ethical considerations are important. Automation and digital manufacturing may impact certain job roles, so JLR must manage workforce changes responsibly through retraining and transparent communication. Sustainability also raises ethical issues: while electrification supports environmental goals, battery production and raw material sourcing require responsible supply chain practices.</w:t>
      </w:r>
    </w:p>
    <w:p w14:paraId="3A5EC8EF" w14:textId="77777777" w:rsidR="00261CED" w:rsidRPr="00A36854" w:rsidRDefault="00261CED" w:rsidP="00A36854">
      <w:pPr>
        <w:spacing w:line="360" w:lineRule="auto"/>
        <w:rPr>
          <w:rFonts w:cs="Arial"/>
          <w:lang w:val="en-GB"/>
        </w:rPr>
      </w:pPr>
      <w:r w:rsidRPr="00A36854">
        <w:rPr>
          <w:rFonts w:cs="Arial"/>
          <w:lang w:val="en-GB"/>
        </w:rPr>
        <w:t>Overall, the plan aligns well with long</w:t>
      </w:r>
      <w:r w:rsidRPr="00A36854">
        <w:rPr>
          <w:rFonts w:cs="Arial"/>
          <w:lang w:val="en-GB"/>
        </w:rPr>
        <w:noBreakHyphen/>
        <w:t>term sustainability trends in EV adoption and digital mobility. Its success will depend on flexible implementation, ethical workforce management and sustained investment in innovation and environmental responsibility.</w:t>
      </w:r>
    </w:p>
    <w:p w14:paraId="3097E876" w14:textId="76194413" w:rsidR="00671072" w:rsidRPr="00A36854" w:rsidRDefault="00671072" w:rsidP="00A36854">
      <w:pPr>
        <w:pStyle w:val="Heading1"/>
        <w:spacing w:line="360" w:lineRule="auto"/>
        <w:rPr>
          <w:rFonts w:ascii="Arial" w:hAnsi="Arial" w:cs="Arial"/>
          <w:b w:val="0"/>
          <w:color w:val="auto"/>
          <w:sz w:val="22"/>
          <w:szCs w:val="22"/>
        </w:rPr>
      </w:pPr>
      <w:bookmarkStart w:id="19" w:name="_Toc236003157"/>
      <w:r w:rsidRPr="00A36854">
        <w:rPr>
          <w:rFonts w:ascii="Arial" w:hAnsi="Arial" w:cs="Arial"/>
          <w:b w:val="0"/>
          <w:color w:val="auto"/>
          <w:sz w:val="22"/>
          <w:szCs w:val="22"/>
        </w:rPr>
        <w:t>6. Reflection</w:t>
      </w:r>
      <w:bookmarkEnd w:id="19"/>
      <w:r w:rsidR="00221897" w:rsidRPr="00A36854">
        <w:rPr>
          <w:rFonts w:ascii="Arial" w:hAnsi="Arial" w:cs="Arial"/>
          <w:b w:val="0"/>
          <w:color w:val="auto"/>
          <w:sz w:val="22"/>
          <w:szCs w:val="22"/>
        </w:rPr>
        <w:br/>
      </w:r>
    </w:p>
    <w:p w14:paraId="1FE10A09" w14:textId="77777777" w:rsidR="002C10F7" w:rsidRPr="00A36854" w:rsidRDefault="002C10F7" w:rsidP="00A36854">
      <w:pPr>
        <w:spacing w:line="360" w:lineRule="auto"/>
        <w:rPr>
          <w:rFonts w:cs="Arial"/>
          <w:bCs/>
          <w:lang w:val="en-GB"/>
        </w:rPr>
      </w:pPr>
      <w:r w:rsidRPr="00A36854">
        <w:rPr>
          <w:rFonts w:cs="Arial"/>
          <w:bCs/>
          <w:lang w:val="en-GB"/>
        </w:rPr>
        <w:t>This module has helped me understand change in a much more practical and realistic way. Before studying Leading and Implementing Change, I used to think change was mainly about planning and telling people what would happen. Now I realise that change is mostly about people, their feelings, their confidence and how well they understand what is happening. This has been the biggest learning for me.</w:t>
      </w:r>
    </w:p>
    <w:p w14:paraId="174ACDC5" w14:textId="1334194B" w:rsidR="002C10F7" w:rsidRPr="00A36854" w:rsidRDefault="002C10F7" w:rsidP="00A36854">
      <w:pPr>
        <w:spacing w:line="360" w:lineRule="auto"/>
        <w:rPr>
          <w:rFonts w:cs="Arial"/>
          <w:bCs/>
          <w:lang w:val="en-GB"/>
        </w:rPr>
      </w:pPr>
      <w:r w:rsidRPr="00A36854">
        <w:rPr>
          <w:rFonts w:cs="Arial"/>
          <w:bCs/>
          <w:lang w:val="en-GB"/>
        </w:rPr>
        <w:t>Learning about Kotter’s 8</w:t>
      </w:r>
      <w:r w:rsidRPr="00A36854">
        <w:rPr>
          <w:rFonts w:cs="Arial"/>
          <w:bCs/>
          <w:lang w:val="en-GB"/>
        </w:rPr>
        <w:noBreakHyphen/>
        <w:t>Step Model showed me how important communication, leadership and clear direction are during change. I now understand why organisations need urgency, short</w:t>
      </w:r>
      <w:r w:rsidRPr="00A36854">
        <w:rPr>
          <w:rFonts w:cs="Arial"/>
          <w:bCs/>
          <w:lang w:val="en-GB"/>
        </w:rPr>
        <w:noBreakHyphen/>
        <w:t xml:space="preserve">term wins and strong leadership support. ADKAR helped me see change from an individual point of view. It made me realise that people need awareness, desire, knowledge, ability and reinforcement to </w:t>
      </w:r>
      <w:r w:rsidR="003F5181" w:rsidRPr="00A36854">
        <w:rPr>
          <w:rFonts w:cs="Arial"/>
          <w:bCs/>
          <w:lang w:val="en-GB"/>
        </w:rPr>
        <w:t>accept</w:t>
      </w:r>
      <w:r w:rsidRPr="00A36854">
        <w:rPr>
          <w:rFonts w:cs="Arial"/>
          <w:bCs/>
          <w:lang w:val="en-GB"/>
        </w:rPr>
        <w:t xml:space="preserve"> and use new ways of working. These models have made change feel more structured and less overwhelming.</w:t>
      </w:r>
    </w:p>
    <w:p w14:paraId="2BC4B185" w14:textId="0982FC64" w:rsidR="002C10F7" w:rsidRPr="00A36854" w:rsidRDefault="002C10F7" w:rsidP="00A36854">
      <w:pPr>
        <w:spacing w:line="360" w:lineRule="auto"/>
        <w:rPr>
          <w:rFonts w:cs="Arial"/>
          <w:bCs/>
          <w:lang w:val="en-GB"/>
        </w:rPr>
      </w:pPr>
      <w:r w:rsidRPr="00A36854">
        <w:rPr>
          <w:rFonts w:cs="Arial"/>
          <w:bCs/>
          <w:lang w:val="en-GB"/>
        </w:rPr>
        <w:lastRenderedPageBreak/>
        <w:t xml:space="preserve">I also learned how tools like PESTLE, SWOT and McKinsey 7S can help diagnose what is happening inside an organisation. Before this module, I </w:t>
      </w:r>
      <w:r w:rsidR="003F5181" w:rsidRPr="00A36854">
        <w:rPr>
          <w:rFonts w:cs="Arial"/>
          <w:bCs/>
          <w:lang w:val="en-GB"/>
        </w:rPr>
        <w:t>struggled with</w:t>
      </w:r>
      <w:r w:rsidRPr="00A36854">
        <w:rPr>
          <w:rFonts w:cs="Arial"/>
          <w:bCs/>
          <w:lang w:val="en-GB"/>
        </w:rPr>
        <w:t xml:space="preserve"> how to break down a company’s environment or culture. Now I feel more confident analysing problems and understanding why change is needed.</w:t>
      </w:r>
    </w:p>
    <w:p w14:paraId="1AAEC1C7" w14:textId="06B58E77" w:rsidR="006021A6" w:rsidRPr="00A36854" w:rsidRDefault="006021A6" w:rsidP="00A36854">
      <w:pPr>
        <w:spacing w:line="360" w:lineRule="auto"/>
        <w:rPr>
          <w:rFonts w:cs="Arial"/>
          <w:bCs/>
        </w:rPr>
      </w:pPr>
      <w:r w:rsidRPr="00A36854">
        <w:rPr>
          <w:rFonts w:cs="Arial"/>
          <w:bCs/>
        </w:rPr>
        <w:t xml:space="preserve">In the workplace, </w:t>
      </w:r>
      <w:r w:rsidR="00D23787" w:rsidRPr="00A36854">
        <w:rPr>
          <w:rFonts w:cs="Arial"/>
          <w:bCs/>
        </w:rPr>
        <w:t>I will</w:t>
      </w:r>
      <w:r w:rsidRPr="00A36854">
        <w:rPr>
          <w:rFonts w:cs="Arial"/>
          <w:bCs/>
        </w:rPr>
        <w:t xml:space="preserve"> use this learning to communicate more openly during change. </w:t>
      </w:r>
      <w:r w:rsidR="00D23787" w:rsidRPr="00A36854">
        <w:rPr>
          <w:rFonts w:cs="Arial"/>
          <w:bCs/>
        </w:rPr>
        <w:t>I will</w:t>
      </w:r>
      <w:r w:rsidRPr="00A36854">
        <w:rPr>
          <w:rFonts w:cs="Arial"/>
          <w:bCs/>
        </w:rPr>
        <w:t xml:space="preserve"> make sure people understand why things are changing and reassure them early. </w:t>
      </w:r>
      <w:r w:rsidR="00D23787" w:rsidRPr="00A36854">
        <w:rPr>
          <w:rFonts w:cs="Arial"/>
          <w:bCs/>
        </w:rPr>
        <w:t>I will</w:t>
      </w:r>
      <w:r w:rsidRPr="00A36854">
        <w:rPr>
          <w:rFonts w:cs="Arial"/>
          <w:bCs/>
        </w:rPr>
        <w:t xml:space="preserve"> listen to their worries and remember that everyone adjusts differently. Using ADKAR, </w:t>
      </w:r>
      <w:r w:rsidR="00D23787" w:rsidRPr="00A36854">
        <w:rPr>
          <w:rFonts w:cs="Arial"/>
          <w:bCs/>
        </w:rPr>
        <w:t>I will</w:t>
      </w:r>
      <w:r w:rsidRPr="00A36854">
        <w:rPr>
          <w:rFonts w:cs="Arial"/>
          <w:bCs/>
        </w:rPr>
        <w:t xml:space="preserve"> help colleagues build confidence with new systems step by step. From Kotter, </w:t>
      </w:r>
      <w:r w:rsidR="00D23787" w:rsidRPr="00A36854">
        <w:rPr>
          <w:rFonts w:cs="Arial"/>
          <w:bCs/>
        </w:rPr>
        <w:t>I will</w:t>
      </w:r>
      <w:r w:rsidRPr="00A36854">
        <w:rPr>
          <w:rFonts w:cs="Arial"/>
          <w:bCs/>
        </w:rPr>
        <w:t xml:space="preserve"> keep motivation up by celebrating small </w:t>
      </w:r>
      <w:r w:rsidR="00767BE4" w:rsidRPr="00A36854">
        <w:rPr>
          <w:rFonts w:cs="Arial"/>
          <w:bCs/>
        </w:rPr>
        <w:t>wins,</w:t>
      </w:r>
      <w:r w:rsidRPr="00A36854">
        <w:rPr>
          <w:rFonts w:cs="Arial"/>
          <w:bCs/>
        </w:rPr>
        <w:t xml:space="preserve"> so people feel progress, not pressure.</w:t>
      </w:r>
    </w:p>
    <w:p w14:paraId="2255A5FA" w14:textId="3A962D7F" w:rsidR="00941E0A" w:rsidRPr="00A36854" w:rsidRDefault="002C10F7" w:rsidP="00A36854">
      <w:pPr>
        <w:spacing w:line="360" w:lineRule="auto"/>
        <w:rPr>
          <w:rFonts w:cs="Arial"/>
          <w:bCs/>
          <w:lang w:val="en-GB"/>
        </w:rPr>
      </w:pPr>
      <w:r w:rsidRPr="00A36854">
        <w:rPr>
          <w:rFonts w:cs="Arial"/>
          <w:bCs/>
          <w:lang w:val="en-GB"/>
        </w:rPr>
        <w:t>Overall, this module has made me more aware, more confident and more prepared to contribute to change in a positive way. I now feel I have practical tools and a better mindset to use in future leadership roles.</w:t>
      </w:r>
    </w:p>
    <w:p w14:paraId="02F68D0D" w14:textId="77777777" w:rsidR="0024481B" w:rsidRPr="00A36854" w:rsidRDefault="00221897" w:rsidP="00A36854">
      <w:pPr>
        <w:pStyle w:val="Heading1"/>
        <w:spacing w:line="360" w:lineRule="auto"/>
        <w:rPr>
          <w:rFonts w:ascii="Arial" w:hAnsi="Arial" w:cs="Arial"/>
          <w:color w:val="auto"/>
          <w:sz w:val="22"/>
          <w:szCs w:val="22"/>
        </w:rPr>
      </w:pPr>
      <w:r w:rsidRPr="00A36854">
        <w:rPr>
          <w:rStyle w:val="Heading1Char"/>
          <w:rFonts w:ascii="Arial" w:hAnsi="Arial" w:cs="Arial"/>
          <w:color w:val="auto"/>
          <w:sz w:val="22"/>
          <w:szCs w:val="22"/>
        </w:rPr>
        <w:t xml:space="preserve"> </w:t>
      </w:r>
      <w:bookmarkStart w:id="20" w:name="_Toc236003158"/>
      <w:r w:rsidRPr="00A36854">
        <w:rPr>
          <w:rStyle w:val="Heading1Char"/>
          <w:rFonts w:ascii="Arial" w:hAnsi="Arial" w:cs="Arial"/>
          <w:color w:val="auto"/>
          <w:sz w:val="22"/>
          <w:szCs w:val="22"/>
        </w:rPr>
        <w:t>Conclusion</w:t>
      </w:r>
      <w:bookmarkEnd w:id="20"/>
    </w:p>
    <w:p w14:paraId="486BC544" w14:textId="77777777" w:rsidR="00BF5D95" w:rsidRDefault="00BF5D95" w:rsidP="00BF5D95">
      <w:pPr>
        <w:spacing w:line="360" w:lineRule="auto"/>
        <w:rPr>
          <w:rFonts w:cs="Arial"/>
          <w:bCs/>
          <w:lang w:val="en-GB"/>
        </w:rPr>
      </w:pPr>
    </w:p>
    <w:p w14:paraId="24EE3BA9" w14:textId="7CFB1BF0" w:rsidR="00BF5D95" w:rsidRPr="00BF5D95" w:rsidRDefault="00BF5D95" w:rsidP="00BF5D95">
      <w:pPr>
        <w:spacing w:line="360" w:lineRule="auto"/>
        <w:rPr>
          <w:rFonts w:cs="Arial"/>
          <w:bCs/>
          <w:lang w:val="en-GB"/>
        </w:rPr>
      </w:pPr>
      <w:r w:rsidRPr="00BF5D95">
        <w:rPr>
          <w:rFonts w:cs="Arial"/>
          <w:bCs/>
          <w:lang w:val="en-GB"/>
        </w:rPr>
        <w:t>Jaguar Land Rover is operating in one of the most disruptive periods the automotive industry has ever faced, and this assignment has shown that successful transformation requires more than technological upgrades alone. The environmental and organisational analysis highlights how external pressures such as electrification, digitalisation and sustainability legislation intersect with internal capability gaps and cultural barriers. Evaluating change models demonstrates that no single framework is sufficient; instead, a hybrid Kotter–ADKAR approach provides both strategic direction and individual readiness, which is essential for a transformation of this scale. Leadership and culture emerge as critical enablers, shaping how employees interpret, engage with and sustain change.</w:t>
      </w:r>
    </w:p>
    <w:p w14:paraId="62738142" w14:textId="77777777" w:rsidR="00BF5D95" w:rsidRPr="00BF5D95" w:rsidRDefault="00BF5D95" w:rsidP="00BF5D95">
      <w:pPr>
        <w:spacing w:line="360" w:lineRule="auto"/>
        <w:rPr>
          <w:rFonts w:cs="Arial"/>
          <w:bCs/>
          <w:lang w:val="en-GB"/>
        </w:rPr>
      </w:pPr>
      <w:r w:rsidRPr="00BF5D95">
        <w:rPr>
          <w:rFonts w:cs="Arial"/>
          <w:bCs/>
          <w:lang w:val="en-GB"/>
        </w:rPr>
        <w:t>The proposed strategic change plan outlines a practical and evidence</w:t>
      </w:r>
      <w:r w:rsidRPr="00BF5D95">
        <w:rPr>
          <w:rFonts w:cs="Arial"/>
          <w:bCs/>
          <w:lang w:val="en-GB"/>
        </w:rPr>
        <w:noBreakHyphen/>
        <w:t>based pathway for JLR to strengthen its digital capabilities, accelerate electrification and embed modern luxury into its identity. By integrating structured communication, targeted capability development, stakeholder engagement and robust evaluation measures, the plan supports both organisational performance and long</w:t>
      </w:r>
      <w:r w:rsidRPr="00BF5D95">
        <w:rPr>
          <w:rFonts w:cs="Arial"/>
          <w:bCs/>
          <w:lang w:val="en-GB"/>
        </w:rPr>
        <w:noBreakHyphen/>
        <w:t>term resilience. The discussion and reflection sections emphasise that transformation is not linear and requires continuous learning, ethical consideration and adaptability.</w:t>
      </w:r>
    </w:p>
    <w:p w14:paraId="0432AA08" w14:textId="77777777" w:rsidR="00BF5D95" w:rsidRPr="00BF5D95" w:rsidRDefault="00BF5D95" w:rsidP="00BF5D95">
      <w:pPr>
        <w:spacing w:line="360" w:lineRule="auto"/>
        <w:rPr>
          <w:rFonts w:cs="Arial"/>
          <w:bCs/>
          <w:lang w:val="en-GB"/>
        </w:rPr>
      </w:pPr>
      <w:r w:rsidRPr="00BF5D95">
        <w:rPr>
          <w:rFonts w:cs="Arial"/>
          <w:bCs/>
          <w:lang w:val="en-GB"/>
        </w:rPr>
        <w:lastRenderedPageBreak/>
        <w:t>Overall, the analysis demonstrates that JLR’s future competitiveness depends on its ability to align strategy, culture, leadership and capability development in a coherent and sustained manner. If implemented effectively, the recommended change plan positions JLR to navigate industry disruption, meet evolving customer expectations and deliver meaningful, modern luxury experiences in a rapidly changing global market.</w:t>
      </w:r>
    </w:p>
    <w:p w14:paraId="5302D387" w14:textId="77777777" w:rsidR="00024826" w:rsidRPr="00671072" w:rsidRDefault="00024826" w:rsidP="00671072">
      <w:pPr>
        <w:spacing w:line="360" w:lineRule="auto"/>
        <w:rPr>
          <w:rFonts w:cs="Arial"/>
          <w:bCs/>
        </w:rPr>
      </w:pPr>
    </w:p>
    <w:p w14:paraId="19DB3272" w14:textId="77777777" w:rsidR="00F033CA" w:rsidRPr="00671072" w:rsidRDefault="00F033CA" w:rsidP="00671072">
      <w:pPr>
        <w:spacing w:line="360" w:lineRule="auto"/>
        <w:rPr>
          <w:rFonts w:cs="Arial"/>
          <w:bCs/>
        </w:rPr>
      </w:pPr>
    </w:p>
    <w:p w14:paraId="51F3CCA2" w14:textId="77777777" w:rsidR="00F033CA" w:rsidRPr="00671072" w:rsidRDefault="00F033CA" w:rsidP="00671072">
      <w:pPr>
        <w:spacing w:line="360" w:lineRule="auto"/>
        <w:rPr>
          <w:rFonts w:cs="Arial"/>
          <w:bCs/>
        </w:rPr>
      </w:pPr>
    </w:p>
    <w:p w14:paraId="791B56EB" w14:textId="77777777" w:rsidR="00F033CA" w:rsidRPr="00671072" w:rsidRDefault="00F033CA" w:rsidP="00671072">
      <w:pPr>
        <w:spacing w:line="360" w:lineRule="auto"/>
        <w:rPr>
          <w:rFonts w:cs="Arial"/>
          <w:bCs/>
        </w:rPr>
      </w:pPr>
    </w:p>
    <w:p w14:paraId="758AFC63" w14:textId="77777777" w:rsidR="00F033CA" w:rsidRPr="00671072" w:rsidRDefault="00F033CA" w:rsidP="00671072">
      <w:pPr>
        <w:spacing w:line="360" w:lineRule="auto"/>
        <w:rPr>
          <w:rFonts w:cs="Arial"/>
          <w:bCs/>
        </w:rPr>
      </w:pPr>
    </w:p>
    <w:p w14:paraId="2FF944AA" w14:textId="77777777" w:rsidR="00F033CA" w:rsidRPr="00671072" w:rsidRDefault="00F033CA" w:rsidP="00671072">
      <w:pPr>
        <w:spacing w:line="360" w:lineRule="auto"/>
        <w:rPr>
          <w:rFonts w:cs="Arial"/>
          <w:bCs/>
        </w:rPr>
      </w:pPr>
    </w:p>
    <w:p w14:paraId="6CBE460A" w14:textId="77777777" w:rsidR="00F033CA" w:rsidRPr="00671072" w:rsidRDefault="00F033CA" w:rsidP="00671072">
      <w:pPr>
        <w:spacing w:line="360" w:lineRule="auto"/>
        <w:rPr>
          <w:rFonts w:cs="Arial"/>
          <w:bCs/>
        </w:rPr>
      </w:pPr>
    </w:p>
    <w:p w14:paraId="1C117C85" w14:textId="77777777" w:rsidR="00F033CA" w:rsidRPr="00671072" w:rsidRDefault="00F033CA" w:rsidP="00671072">
      <w:pPr>
        <w:spacing w:line="360" w:lineRule="auto"/>
        <w:rPr>
          <w:rFonts w:cs="Arial"/>
          <w:bCs/>
        </w:rPr>
      </w:pPr>
    </w:p>
    <w:p w14:paraId="31E1F5CA" w14:textId="77777777" w:rsidR="00F033CA" w:rsidRPr="00671072" w:rsidRDefault="00F033CA" w:rsidP="00671072">
      <w:pPr>
        <w:spacing w:line="360" w:lineRule="auto"/>
        <w:rPr>
          <w:rFonts w:cs="Arial"/>
          <w:bCs/>
        </w:rPr>
      </w:pPr>
    </w:p>
    <w:p w14:paraId="7C1E80FA" w14:textId="77777777" w:rsidR="0024481B" w:rsidRPr="00671072" w:rsidRDefault="0024481B" w:rsidP="00671072">
      <w:pPr>
        <w:spacing w:line="360" w:lineRule="auto"/>
        <w:rPr>
          <w:rFonts w:cs="Arial"/>
          <w:bCs/>
        </w:rPr>
      </w:pPr>
    </w:p>
    <w:p w14:paraId="72A7B11D" w14:textId="77777777" w:rsidR="0024481B" w:rsidRPr="00671072" w:rsidRDefault="0024481B" w:rsidP="00671072">
      <w:pPr>
        <w:spacing w:line="360" w:lineRule="auto"/>
        <w:rPr>
          <w:rFonts w:cs="Arial"/>
          <w:bCs/>
        </w:rPr>
      </w:pPr>
    </w:p>
    <w:p w14:paraId="63F18B72" w14:textId="77777777" w:rsidR="0024481B" w:rsidRPr="00671072" w:rsidRDefault="0024481B" w:rsidP="00671072">
      <w:pPr>
        <w:spacing w:line="360" w:lineRule="auto"/>
        <w:rPr>
          <w:rFonts w:cs="Arial"/>
          <w:bCs/>
        </w:rPr>
      </w:pPr>
    </w:p>
    <w:p w14:paraId="69C38D9E" w14:textId="77777777" w:rsidR="0024481B" w:rsidRPr="00671072" w:rsidRDefault="0024481B" w:rsidP="00671072">
      <w:pPr>
        <w:spacing w:line="360" w:lineRule="auto"/>
        <w:rPr>
          <w:rFonts w:cs="Arial"/>
          <w:bCs/>
        </w:rPr>
      </w:pPr>
    </w:p>
    <w:p w14:paraId="01ED7FFB" w14:textId="77777777" w:rsidR="0024481B" w:rsidRPr="00671072" w:rsidRDefault="0024481B" w:rsidP="00671072">
      <w:pPr>
        <w:spacing w:line="360" w:lineRule="auto"/>
        <w:rPr>
          <w:rFonts w:cs="Arial"/>
          <w:bCs/>
        </w:rPr>
      </w:pPr>
    </w:p>
    <w:p w14:paraId="5DF4BDA9" w14:textId="77777777" w:rsidR="00F033CA" w:rsidRDefault="00F033CA" w:rsidP="00671072">
      <w:pPr>
        <w:spacing w:line="360" w:lineRule="auto"/>
        <w:rPr>
          <w:rFonts w:cs="Arial"/>
          <w:bCs/>
        </w:rPr>
      </w:pPr>
    </w:p>
    <w:p w14:paraId="20473D6A" w14:textId="77777777" w:rsidR="00671072" w:rsidRDefault="00671072" w:rsidP="00671072">
      <w:pPr>
        <w:spacing w:line="360" w:lineRule="auto"/>
        <w:rPr>
          <w:rFonts w:cs="Arial"/>
          <w:bCs/>
        </w:rPr>
      </w:pPr>
    </w:p>
    <w:p w14:paraId="259F1BBD" w14:textId="77777777" w:rsidR="00671072" w:rsidRDefault="00671072" w:rsidP="00671072">
      <w:pPr>
        <w:spacing w:line="360" w:lineRule="auto"/>
        <w:rPr>
          <w:rFonts w:cs="Arial"/>
          <w:bCs/>
        </w:rPr>
      </w:pPr>
    </w:p>
    <w:p w14:paraId="381F95B6" w14:textId="77777777" w:rsidR="00671072" w:rsidRDefault="00671072" w:rsidP="00671072">
      <w:pPr>
        <w:spacing w:line="360" w:lineRule="auto"/>
        <w:rPr>
          <w:rFonts w:cs="Arial"/>
          <w:bCs/>
        </w:rPr>
      </w:pPr>
    </w:p>
    <w:p w14:paraId="56D2955A" w14:textId="77777777" w:rsidR="00F033CA" w:rsidRPr="00671072" w:rsidRDefault="00F033CA" w:rsidP="00671072">
      <w:pPr>
        <w:spacing w:line="360" w:lineRule="auto"/>
        <w:rPr>
          <w:rFonts w:cs="Arial"/>
          <w:bCs/>
        </w:rPr>
      </w:pPr>
    </w:p>
    <w:p w14:paraId="4DC8BC77" w14:textId="09B879DE" w:rsidR="00516A2B" w:rsidRPr="00671072" w:rsidRDefault="00221897" w:rsidP="00671072">
      <w:pPr>
        <w:spacing w:line="360" w:lineRule="auto"/>
        <w:rPr>
          <w:rFonts w:cs="Arial"/>
          <w:bCs/>
        </w:rPr>
      </w:pPr>
      <w:bookmarkStart w:id="21" w:name="_Toc236003159"/>
      <w:r w:rsidRPr="00671072">
        <w:rPr>
          <w:rStyle w:val="Heading1Char"/>
          <w:rFonts w:ascii="Arial" w:hAnsi="Arial" w:cs="Arial"/>
          <w:b w:val="0"/>
          <w:color w:val="auto"/>
          <w:sz w:val="22"/>
          <w:szCs w:val="22"/>
        </w:rPr>
        <w:lastRenderedPageBreak/>
        <w:t>Reference List</w:t>
      </w:r>
      <w:bookmarkEnd w:id="21"/>
    </w:p>
    <w:p w14:paraId="0C3FC42F" w14:textId="77777777" w:rsidR="00671072" w:rsidRPr="002F68EC" w:rsidRDefault="00671072" w:rsidP="00671072">
      <w:pPr>
        <w:spacing w:line="360" w:lineRule="auto"/>
        <w:rPr>
          <w:rFonts w:cs="Arial"/>
          <w:lang w:val="en-GB"/>
        </w:rPr>
      </w:pPr>
      <w:r w:rsidRPr="002F68EC">
        <w:rPr>
          <w:rFonts w:cs="Arial"/>
          <w:lang w:val="en-GB"/>
        </w:rPr>
        <w:t xml:space="preserve">Barney, J. (1991) ‘Firm resources and sustained competitive advantage’, </w:t>
      </w:r>
      <w:r w:rsidRPr="002F68EC">
        <w:rPr>
          <w:rFonts w:cs="Arial"/>
          <w:i/>
          <w:iCs/>
          <w:lang w:val="en-GB"/>
        </w:rPr>
        <w:t>Journal of Management</w:t>
      </w:r>
      <w:r w:rsidRPr="002F68EC">
        <w:rPr>
          <w:rFonts w:cs="Arial"/>
          <w:lang w:val="en-GB"/>
        </w:rPr>
        <w:t>, 17(1), pp. 99–120.</w:t>
      </w:r>
    </w:p>
    <w:p w14:paraId="0555EDFC" w14:textId="77777777" w:rsidR="00671072" w:rsidRPr="002F68EC" w:rsidRDefault="00671072" w:rsidP="00671072">
      <w:pPr>
        <w:spacing w:line="360" w:lineRule="auto"/>
        <w:rPr>
          <w:rFonts w:cs="Arial"/>
          <w:lang w:val="en-GB"/>
        </w:rPr>
      </w:pPr>
      <w:r w:rsidRPr="002F68EC">
        <w:rPr>
          <w:rFonts w:cs="Arial"/>
          <w:lang w:val="en-GB"/>
        </w:rPr>
        <w:t xml:space="preserve">Bass, B.M. (1985) </w:t>
      </w:r>
      <w:r w:rsidRPr="002F68EC">
        <w:rPr>
          <w:rFonts w:cs="Arial"/>
          <w:i/>
          <w:iCs/>
          <w:lang w:val="en-GB"/>
        </w:rPr>
        <w:t>Leadership and Performance Beyond Expectations</w:t>
      </w:r>
      <w:r w:rsidRPr="002F68EC">
        <w:rPr>
          <w:rFonts w:cs="Arial"/>
          <w:lang w:val="en-GB"/>
        </w:rPr>
        <w:t>. New York: Free Press.</w:t>
      </w:r>
    </w:p>
    <w:p w14:paraId="4C9784C8" w14:textId="4BA7D42B" w:rsidR="00671072" w:rsidRPr="002F68EC" w:rsidRDefault="00671072" w:rsidP="00671072">
      <w:pPr>
        <w:spacing w:line="360" w:lineRule="auto"/>
        <w:rPr>
          <w:rFonts w:cs="Arial"/>
          <w:lang w:val="en-GB"/>
        </w:rPr>
      </w:pPr>
      <w:r w:rsidRPr="002F68EC">
        <w:rPr>
          <w:rFonts w:cs="Arial"/>
          <w:lang w:val="en-GB"/>
        </w:rPr>
        <w:t xml:space="preserve">Boston Consulting Group (2025) </w:t>
      </w:r>
      <w:r w:rsidRPr="002F68EC">
        <w:rPr>
          <w:rFonts w:cs="Arial"/>
          <w:i/>
          <w:iCs/>
          <w:lang w:val="en-GB"/>
        </w:rPr>
        <w:t>Beyond the Drive: The Future of the Luxury Automotive Ecosystem</w:t>
      </w:r>
      <w:r w:rsidRPr="002F68EC">
        <w:rPr>
          <w:rFonts w:cs="Arial"/>
          <w:lang w:val="en-GB"/>
        </w:rPr>
        <w:t xml:space="preserve">. Available at: </w:t>
      </w:r>
      <w:hyperlink r:id="rId11" w:tgtFrame="_blank" w:tooltip="www.bcg.com" w:history="1">
        <w:r w:rsidRPr="002F68EC">
          <w:rPr>
            <w:rStyle w:val="Hyperlink"/>
            <w:rFonts w:cs="Arial"/>
            <w:color w:val="auto"/>
            <w:lang w:val="en-GB"/>
          </w:rPr>
          <w:t>https://www.bcg.com</w:t>
        </w:r>
      </w:hyperlink>
      <w:r w:rsidRPr="002F68EC">
        <w:rPr>
          <w:rFonts w:cs="Arial"/>
          <w:lang w:val="en-GB"/>
        </w:rPr>
        <w:t xml:space="preserve"> (Accessed: 2</w:t>
      </w:r>
      <w:r w:rsidR="00DE6580">
        <w:rPr>
          <w:rFonts w:cs="Arial"/>
          <w:lang w:val="en-GB"/>
        </w:rPr>
        <w:t>4</w:t>
      </w:r>
      <w:r w:rsidRPr="002F68EC">
        <w:rPr>
          <w:rFonts w:cs="Arial"/>
          <w:lang w:val="en-GB"/>
        </w:rPr>
        <w:t xml:space="preserve"> June 2026).</w:t>
      </w:r>
    </w:p>
    <w:p w14:paraId="6BCDDB40" w14:textId="77777777" w:rsidR="00671072" w:rsidRPr="002F68EC" w:rsidRDefault="00671072" w:rsidP="00671072">
      <w:pPr>
        <w:spacing w:line="360" w:lineRule="auto"/>
        <w:rPr>
          <w:rFonts w:cs="Arial"/>
          <w:lang w:val="en-GB"/>
        </w:rPr>
      </w:pPr>
      <w:r w:rsidRPr="002F68EC">
        <w:rPr>
          <w:rFonts w:cs="Arial"/>
          <w:lang w:val="en-GB"/>
        </w:rPr>
        <w:t xml:space="preserve">Burnes, B. (2004) </w:t>
      </w:r>
      <w:r w:rsidRPr="002F68EC">
        <w:rPr>
          <w:rFonts w:cs="Arial"/>
          <w:i/>
          <w:iCs/>
          <w:lang w:val="en-GB"/>
        </w:rPr>
        <w:t>Managing Change</w:t>
      </w:r>
      <w:r w:rsidRPr="002F68EC">
        <w:rPr>
          <w:rFonts w:cs="Arial"/>
          <w:lang w:val="en-GB"/>
        </w:rPr>
        <w:t>. 4th edn. London: Pearson Education.</w:t>
      </w:r>
    </w:p>
    <w:p w14:paraId="536103FC" w14:textId="77777777" w:rsidR="00671072" w:rsidRPr="002F68EC" w:rsidRDefault="00671072" w:rsidP="00671072">
      <w:pPr>
        <w:spacing w:line="360" w:lineRule="auto"/>
        <w:rPr>
          <w:rFonts w:cs="Arial"/>
          <w:lang w:val="en-GB"/>
        </w:rPr>
      </w:pPr>
      <w:r w:rsidRPr="002F68EC">
        <w:rPr>
          <w:rFonts w:cs="Arial"/>
          <w:lang w:val="en-GB"/>
        </w:rPr>
        <w:t xml:space="preserve">Choudhary, N.A. and Ramkumar, M. (2023) ‘Does reshoring affect the resilience and sustainability of supply chain networks? The cases of Apple and Jaguar Land Rover’, </w:t>
      </w:r>
      <w:r w:rsidRPr="002F68EC">
        <w:rPr>
          <w:rFonts w:cs="Arial"/>
          <w:i/>
          <w:iCs/>
          <w:lang w:val="en-GB"/>
        </w:rPr>
        <w:t>British Journal of Management</w:t>
      </w:r>
      <w:r w:rsidRPr="002F68EC">
        <w:rPr>
          <w:rFonts w:cs="Arial"/>
          <w:lang w:val="en-GB"/>
        </w:rPr>
        <w:t xml:space="preserve">. Available at: </w:t>
      </w:r>
      <w:hyperlink r:id="rId12" w:tgtFrame="_blank" w:tooltip="onlinelibrary.wiley.com" w:history="1">
        <w:r w:rsidRPr="002F68EC">
          <w:rPr>
            <w:rStyle w:val="Hyperlink"/>
            <w:rFonts w:cs="Arial"/>
            <w:color w:val="auto"/>
            <w:lang w:val="en-GB"/>
          </w:rPr>
          <w:t>https://onlinelibrary.wiley.com/doi/10.1111/1467-8551.12861</w:t>
        </w:r>
      </w:hyperlink>
      <w:r w:rsidRPr="002F68EC">
        <w:rPr>
          <w:rFonts w:cs="Arial"/>
          <w:lang w:val="en-GB"/>
        </w:rPr>
        <w:t xml:space="preserve"> (Accessed: 2 June 2026).</w:t>
      </w:r>
    </w:p>
    <w:p w14:paraId="4BE2BD60" w14:textId="65F4EB23" w:rsidR="00671072" w:rsidRPr="002F68EC" w:rsidRDefault="00671072" w:rsidP="00671072">
      <w:pPr>
        <w:spacing w:line="360" w:lineRule="auto"/>
        <w:rPr>
          <w:rFonts w:cs="Arial"/>
          <w:lang w:val="en-GB"/>
        </w:rPr>
      </w:pPr>
      <w:r w:rsidRPr="002F68EC">
        <w:rPr>
          <w:rFonts w:cs="Arial"/>
          <w:lang w:val="en-GB"/>
        </w:rPr>
        <w:t xml:space="preserve">Clegg, B., Binder, M., Chandler, S. and Edwards, J. (2010) ‘Governance architectures for inter-organisational R&amp;D collaboration’. Available at: </w:t>
      </w:r>
      <w:hyperlink r:id="rId13" w:tgtFrame="_blank" w:tooltip="publications.aston.ac.uk" w:history="1">
        <w:r w:rsidRPr="002F68EC">
          <w:rPr>
            <w:rStyle w:val="Hyperlink"/>
            <w:rFonts w:cs="Arial"/>
            <w:color w:val="auto"/>
            <w:lang w:val="en-GB"/>
          </w:rPr>
          <w:t>https://publications.aston.ac.uk/id/eprint/15808/</w:t>
        </w:r>
      </w:hyperlink>
      <w:r w:rsidRPr="002F68EC">
        <w:rPr>
          <w:rFonts w:cs="Arial"/>
          <w:lang w:val="en-GB"/>
        </w:rPr>
        <w:t xml:space="preserve"> (Accessed: 1</w:t>
      </w:r>
      <w:r w:rsidR="008D4554">
        <w:rPr>
          <w:rFonts w:cs="Arial"/>
          <w:lang w:val="en-GB"/>
        </w:rPr>
        <w:t>4</w:t>
      </w:r>
      <w:r w:rsidRPr="002F68EC">
        <w:rPr>
          <w:rFonts w:cs="Arial"/>
          <w:lang w:val="en-GB"/>
        </w:rPr>
        <w:t xml:space="preserve"> June 2026).</w:t>
      </w:r>
    </w:p>
    <w:p w14:paraId="5487FC1E" w14:textId="77777777" w:rsidR="00671072" w:rsidRPr="002F68EC" w:rsidRDefault="00671072" w:rsidP="00671072">
      <w:pPr>
        <w:spacing w:line="360" w:lineRule="auto"/>
        <w:rPr>
          <w:rFonts w:cs="Arial"/>
          <w:lang w:val="en-GB"/>
        </w:rPr>
      </w:pPr>
      <w:r w:rsidRPr="002F68EC">
        <w:rPr>
          <w:rFonts w:cs="Arial"/>
          <w:lang w:val="en-GB"/>
        </w:rPr>
        <w:t xml:space="preserve">Davis, M. (2017) </w:t>
      </w:r>
      <w:r w:rsidRPr="002F68EC">
        <w:rPr>
          <w:rFonts w:cs="Arial"/>
          <w:i/>
          <w:iCs/>
          <w:lang w:val="en-GB"/>
        </w:rPr>
        <w:t>Effective Vehicle Attribute Delivery at Jaguar Land Rover: Innovation Report</w:t>
      </w:r>
      <w:r w:rsidRPr="002F68EC">
        <w:rPr>
          <w:rFonts w:cs="Arial"/>
          <w:lang w:val="en-GB"/>
        </w:rPr>
        <w:t xml:space="preserve">. University of Warwick. Available at: </w:t>
      </w:r>
      <w:hyperlink r:id="rId14" w:tgtFrame="_blank" w:tooltip="wrap.warwick.ac.uk" w:history="1">
        <w:r w:rsidRPr="002F68EC">
          <w:rPr>
            <w:rStyle w:val="Hyperlink"/>
            <w:rFonts w:cs="Arial"/>
            <w:color w:val="auto"/>
            <w:lang w:val="en-GB"/>
          </w:rPr>
          <w:t>https://wrap.warwick.ac.uk/90268/</w:t>
        </w:r>
      </w:hyperlink>
      <w:r w:rsidRPr="002F68EC">
        <w:rPr>
          <w:rFonts w:cs="Arial"/>
          <w:lang w:val="en-GB"/>
        </w:rPr>
        <w:t xml:space="preserve"> (Accessed: 1 June 2026).</w:t>
      </w:r>
    </w:p>
    <w:p w14:paraId="7FDFE87B" w14:textId="77777777" w:rsidR="00671072" w:rsidRPr="002F68EC" w:rsidRDefault="00671072" w:rsidP="00671072">
      <w:pPr>
        <w:spacing w:line="360" w:lineRule="auto"/>
        <w:rPr>
          <w:rFonts w:cs="Arial"/>
          <w:lang w:val="en-GB"/>
        </w:rPr>
      </w:pPr>
      <w:r w:rsidRPr="002F68EC">
        <w:rPr>
          <w:rFonts w:cs="Arial"/>
          <w:lang w:val="en-GB"/>
        </w:rPr>
        <w:t xml:space="preserve">Drozd, M., Hanuljaková, H. and Popovicova, A. (2024) ‘Carbon footprint analysis of Jaguar Land Rover Slovakia s.r.o.’, </w:t>
      </w:r>
      <w:r w:rsidRPr="002F68EC">
        <w:rPr>
          <w:rFonts w:cs="Arial"/>
          <w:i/>
          <w:iCs/>
          <w:lang w:val="en-GB"/>
        </w:rPr>
        <w:t>Ecocycles</w:t>
      </w:r>
      <w:r w:rsidRPr="002F68EC">
        <w:rPr>
          <w:rFonts w:cs="Arial"/>
          <w:lang w:val="en-GB"/>
        </w:rPr>
        <w:t xml:space="preserve">. Available at: </w:t>
      </w:r>
      <w:hyperlink r:id="rId15" w:tgtFrame="_blank" w:tooltip="ecocycles.net" w:history="1">
        <w:r w:rsidRPr="002F68EC">
          <w:rPr>
            <w:rStyle w:val="Hyperlink"/>
            <w:rFonts w:cs="Arial"/>
            <w:color w:val="auto"/>
            <w:lang w:val="en-GB"/>
          </w:rPr>
          <w:t>https://ecocycles.net/ojs/index.php/Ecocycles/article/view/208</w:t>
        </w:r>
      </w:hyperlink>
      <w:r w:rsidRPr="002F68EC">
        <w:rPr>
          <w:rFonts w:cs="Arial"/>
          <w:lang w:val="en-GB"/>
        </w:rPr>
        <w:t xml:space="preserve"> (Accessed: 6 June 2026).</w:t>
      </w:r>
    </w:p>
    <w:p w14:paraId="4BE6B1DE" w14:textId="77777777" w:rsidR="00671072" w:rsidRPr="002F68EC" w:rsidRDefault="00671072" w:rsidP="00671072">
      <w:pPr>
        <w:spacing w:line="360" w:lineRule="auto"/>
        <w:rPr>
          <w:rFonts w:cs="Arial"/>
          <w:lang w:val="en-GB"/>
        </w:rPr>
      </w:pPr>
      <w:r w:rsidRPr="002F68EC">
        <w:rPr>
          <w:rFonts w:cs="Arial"/>
          <w:lang w:val="en-GB"/>
        </w:rPr>
        <w:t xml:space="preserve">Handy, C. (1993) </w:t>
      </w:r>
      <w:r w:rsidRPr="002F68EC">
        <w:rPr>
          <w:rFonts w:cs="Arial"/>
          <w:i/>
          <w:iCs/>
          <w:lang w:val="en-GB"/>
        </w:rPr>
        <w:t>Understanding Organizations</w:t>
      </w:r>
      <w:r w:rsidRPr="002F68EC">
        <w:rPr>
          <w:rFonts w:cs="Arial"/>
          <w:lang w:val="en-GB"/>
        </w:rPr>
        <w:t>. 4th edn. Oxford: Oxford University Press.</w:t>
      </w:r>
    </w:p>
    <w:p w14:paraId="6C425CCD" w14:textId="77777777" w:rsidR="00671072" w:rsidRPr="002F68EC" w:rsidRDefault="00671072" w:rsidP="00671072">
      <w:pPr>
        <w:spacing w:line="360" w:lineRule="auto"/>
        <w:rPr>
          <w:rFonts w:cs="Arial"/>
          <w:lang w:val="en-GB"/>
        </w:rPr>
      </w:pPr>
      <w:r w:rsidRPr="002F68EC">
        <w:rPr>
          <w:rFonts w:cs="Arial"/>
          <w:lang w:val="en-GB"/>
        </w:rPr>
        <w:t xml:space="preserve">Hersey, P. and Blanchard, K.H. (1969) ‘Life cycle theory of leadership’, </w:t>
      </w:r>
      <w:r w:rsidRPr="002F68EC">
        <w:rPr>
          <w:rFonts w:cs="Arial"/>
          <w:i/>
          <w:iCs/>
          <w:lang w:val="en-GB"/>
        </w:rPr>
        <w:t>Training and Development Journal</w:t>
      </w:r>
      <w:r w:rsidRPr="002F68EC">
        <w:rPr>
          <w:rFonts w:cs="Arial"/>
          <w:lang w:val="en-GB"/>
        </w:rPr>
        <w:t>, 23(5), pp. 26–34.</w:t>
      </w:r>
    </w:p>
    <w:p w14:paraId="48EF056E" w14:textId="77777777" w:rsidR="00671072" w:rsidRPr="002F68EC" w:rsidRDefault="00671072" w:rsidP="00671072">
      <w:pPr>
        <w:spacing w:line="360" w:lineRule="auto"/>
        <w:rPr>
          <w:rFonts w:cs="Arial"/>
          <w:lang w:val="en-GB"/>
        </w:rPr>
      </w:pPr>
      <w:r w:rsidRPr="002F68EC">
        <w:rPr>
          <w:rFonts w:cs="Arial"/>
          <w:lang w:val="en-GB"/>
        </w:rPr>
        <w:t xml:space="preserve">Hiatt, J. (2006) </w:t>
      </w:r>
      <w:r w:rsidRPr="002F68EC">
        <w:rPr>
          <w:rFonts w:cs="Arial"/>
          <w:i/>
          <w:iCs/>
          <w:lang w:val="en-GB"/>
        </w:rPr>
        <w:t>ADKAR: A Model for Change in Business, Government and our Community</w:t>
      </w:r>
      <w:r w:rsidRPr="002F68EC">
        <w:rPr>
          <w:rFonts w:cs="Arial"/>
          <w:lang w:val="en-GB"/>
        </w:rPr>
        <w:t>. Loveland, CO: Prosci Learning Center Publications.</w:t>
      </w:r>
    </w:p>
    <w:p w14:paraId="14B0289A" w14:textId="24BC24EE" w:rsidR="00671072" w:rsidRPr="002F68EC" w:rsidRDefault="00671072" w:rsidP="00671072">
      <w:pPr>
        <w:spacing w:line="360" w:lineRule="auto"/>
        <w:rPr>
          <w:rFonts w:cs="Arial"/>
          <w:lang w:val="en-GB"/>
        </w:rPr>
      </w:pPr>
      <w:r w:rsidRPr="002F68EC">
        <w:rPr>
          <w:rFonts w:cs="Arial"/>
          <w:lang w:val="en-GB"/>
        </w:rPr>
        <w:lastRenderedPageBreak/>
        <w:t xml:space="preserve">Hofstede, G. (2001) </w:t>
      </w:r>
      <w:r w:rsidRPr="002F68EC">
        <w:rPr>
          <w:rFonts w:cs="Arial"/>
          <w:i/>
          <w:iCs/>
          <w:lang w:val="en-GB"/>
        </w:rPr>
        <w:t xml:space="preserve">Culture’s Consequences: Comparing Values, </w:t>
      </w:r>
      <w:r w:rsidR="00821179" w:rsidRPr="002F68EC">
        <w:rPr>
          <w:rFonts w:cs="Arial"/>
          <w:i/>
          <w:iCs/>
          <w:lang w:val="en-GB"/>
        </w:rPr>
        <w:t>Behaviours</w:t>
      </w:r>
      <w:r w:rsidRPr="002F68EC">
        <w:rPr>
          <w:rFonts w:cs="Arial"/>
          <w:i/>
          <w:iCs/>
          <w:lang w:val="en-GB"/>
        </w:rPr>
        <w:t>, Institutions and Organizations Across Nations</w:t>
      </w:r>
      <w:r w:rsidRPr="002F68EC">
        <w:rPr>
          <w:rFonts w:cs="Arial"/>
          <w:lang w:val="en-GB"/>
        </w:rPr>
        <w:t>. 2nd edn. Thousand Oaks, CA: Sage Publications.</w:t>
      </w:r>
    </w:p>
    <w:p w14:paraId="4512550A" w14:textId="7634337A" w:rsidR="00671072" w:rsidRPr="002F68EC" w:rsidRDefault="00671072" w:rsidP="00671072">
      <w:pPr>
        <w:spacing w:line="360" w:lineRule="auto"/>
        <w:rPr>
          <w:rFonts w:cs="Arial"/>
          <w:lang w:val="en-GB"/>
        </w:rPr>
      </w:pPr>
      <w:r w:rsidRPr="002F68EC">
        <w:rPr>
          <w:rFonts w:cs="Arial"/>
          <w:lang w:val="en-GB"/>
        </w:rPr>
        <w:t xml:space="preserve">Jaguar Land Rover (n.d.) </w:t>
      </w:r>
      <w:r w:rsidRPr="002F68EC">
        <w:rPr>
          <w:rFonts w:cs="Arial"/>
          <w:i/>
          <w:iCs/>
          <w:lang w:val="en-GB"/>
        </w:rPr>
        <w:t>Our Purpose</w:t>
      </w:r>
      <w:r w:rsidRPr="002F68EC">
        <w:rPr>
          <w:rFonts w:cs="Arial"/>
          <w:lang w:val="en-GB"/>
        </w:rPr>
        <w:t xml:space="preserve">. Available at: </w:t>
      </w:r>
      <w:hyperlink r:id="rId16" w:tgtFrame="_blank" w:tooltip="www.jlr.com" w:history="1">
        <w:r w:rsidRPr="002F68EC">
          <w:rPr>
            <w:rStyle w:val="Hyperlink"/>
            <w:rFonts w:cs="Arial"/>
            <w:color w:val="auto"/>
            <w:lang w:val="en-GB"/>
          </w:rPr>
          <w:t>https://www.jlr.com/our-purpose</w:t>
        </w:r>
      </w:hyperlink>
      <w:r w:rsidRPr="002F68EC">
        <w:rPr>
          <w:rFonts w:cs="Arial"/>
          <w:lang w:val="en-GB"/>
        </w:rPr>
        <w:t xml:space="preserve"> (Accessed: 1</w:t>
      </w:r>
      <w:r w:rsidR="00DE6580">
        <w:rPr>
          <w:rFonts w:cs="Arial"/>
          <w:lang w:val="en-GB"/>
        </w:rPr>
        <w:t>5</w:t>
      </w:r>
      <w:r w:rsidRPr="002F68EC">
        <w:rPr>
          <w:rFonts w:cs="Arial"/>
          <w:lang w:val="en-GB"/>
        </w:rPr>
        <w:t xml:space="preserve"> Ju</w:t>
      </w:r>
      <w:r w:rsidR="00DE6580">
        <w:rPr>
          <w:rFonts w:cs="Arial"/>
          <w:lang w:val="en-GB"/>
        </w:rPr>
        <w:t>ly</w:t>
      </w:r>
      <w:r w:rsidRPr="002F68EC">
        <w:rPr>
          <w:rFonts w:cs="Arial"/>
          <w:lang w:val="en-GB"/>
        </w:rPr>
        <w:t xml:space="preserve"> 2026).</w:t>
      </w:r>
    </w:p>
    <w:p w14:paraId="6B554A34" w14:textId="77777777" w:rsidR="00671072" w:rsidRPr="002F68EC" w:rsidRDefault="00671072" w:rsidP="00671072">
      <w:pPr>
        <w:spacing w:line="360" w:lineRule="auto"/>
        <w:rPr>
          <w:rFonts w:cs="Arial"/>
          <w:lang w:val="en-GB"/>
        </w:rPr>
      </w:pPr>
      <w:r w:rsidRPr="002F68EC">
        <w:rPr>
          <w:rFonts w:cs="Arial"/>
          <w:lang w:val="en-GB"/>
        </w:rPr>
        <w:t xml:space="preserve">Jasiński, D., Meredith, J. and Kirwan, K. (2021) ‘Sustainable development model for measuring and managing sustainability in the automotive sector’, </w:t>
      </w:r>
      <w:r w:rsidRPr="002F68EC">
        <w:rPr>
          <w:rFonts w:cs="Arial"/>
          <w:i/>
          <w:iCs/>
          <w:lang w:val="en-GB"/>
        </w:rPr>
        <w:t>Sustainable Development</w:t>
      </w:r>
      <w:r w:rsidRPr="002F68EC">
        <w:rPr>
          <w:rFonts w:cs="Arial"/>
          <w:lang w:val="en-GB"/>
        </w:rPr>
        <w:t xml:space="preserve">. Available at: </w:t>
      </w:r>
      <w:hyperlink r:id="rId17" w:tgtFrame="_blank" w:tooltip="onlinelibrary.wiley.com" w:history="1">
        <w:r w:rsidRPr="002F68EC">
          <w:rPr>
            <w:rStyle w:val="Hyperlink"/>
            <w:rFonts w:cs="Arial"/>
            <w:color w:val="auto"/>
            <w:lang w:val="en-GB"/>
          </w:rPr>
          <w:t>https://onlinelibrary.wiley.com/doi/10.1002/sd.2134</w:t>
        </w:r>
      </w:hyperlink>
      <w:r w:rsidRPr="002F68EC">
        <w:rPr>
          <w:rFonts w:cs="Arial"/>
          <w:lang w:val="en-GB"/>
        </w:rPr>
        <w:t xml:space="preserve"> (Accessed: 6 June 2026).</w:t>
      </w:r>
    </w:p>
    <w:p w14:paraId="420CAA78" w14:textId="72D0514E" w:rsidR="00671072" w:rsidRPr="002F68EC" w:rsidRDefault="00671072" w:rsidP="00671072">
      <w:pPr>
        <w:spacing w:line="360" w:lineRule="auto"/>
        <w:rPr>
          <w:rFonts w:cs="Arial"/>
          <w:lang w:val="en-GB"/>
        </w:rPr>
      </w:pPr>
      <w:r w:rsidRPr="002F68EC">
        <w:rPr>
          <w:rFonts w:cs="Arial"/>
          <w:lang w:val="en-GB"/>
        </w:rPr>
        <w:t xml:space="preserve">Karabag, S.F. and Borah, D.J. (2018) ‘Separation or integration for successful acquisition? A comparative study’, </w:t>
      </w:r>
      <w:r w:rsidRPr="002F68EC">
        <w:rPr>
          <w:rFonts w:cs="Arial"/>
          <w:i/>
          <w:iCs/>
          <w:lang w:val="en-GB"/>
        </w:rPr>
        <w:t>Journal of Applied Economics</w:t>
      </w:r>
      <w:r w:rsidRPr="002F68EC">
        <w:rPr>
          <w:rFonts w:cs="Arial"/>
          <w:lang w:val="en-GB"/>
        </w:rPr>
        <w:t xml:space="preserve">. Available at: </w:t>
      </w:r>
      <w:hyperlink r:id="rId18" w:tgtFrame="_blank" w:tooltip="www.tandfonline.com" w:history="1">
        <w:r w:rsidRPr="002F68EC">
          <w:rPr>
            <w:rStyle w:val="Hyperlink"/>
            <w:rFonts w:cs="Arial"/>
            <w:color w:val="auto"/>
            <w:lang w:val="en-GB"/>
          </w:rPr>
          <w:t>https://www.tandfonline.com/doi/full/10.1080/15140326.2018.1526874</w:t>
        </w:r>
      </w:hyperlink>
      <w:r w:rsidRPr="002F68EC">
        <w:rPr>
          <w:rFonts w:cs="Arial"/>
          <w:lang w:val="en-GB"/>
        </w:rPr>
        <w:t xml:space="preserve"> (Accessed: 1 J</w:t>
      </w:r>
      <w:r w:rsidR="00DE6580">
        <w:rPr>
          <w:rFonts w:cs="Arial"/>
          <w:lang w:val="en-GB"/>
        </w:rPr>
        <w:t xml:space="preserve">uly </w:t>
      </w:r>
      <w:r w:rsidRPr="002F68EC">
        <w:rPr>
          <w:rFonts w:cs="Arial"/>
          <w:lang w:val="en-GB"/>
        </w:rPr>
        <w:t>2026).</w:t>
      </w:r>
    </w:p>
    <w:p w14:paraId="7AF4A7EA" w14:textId="77777777" w:rsidR="00671072" w:rsidRPr="002F68EC" w:rsidRDefault="00671072" w:rsidP="00671072">
      <w:pPr>
        <w:spacing w:line="360" w:lineRule="auto"/>
        <w:rPr>
          <w:rFonts w:cs="Arial"/>
          <w:lang w:val="en-GB"/>
        </w:rPr>
      </w:pPr>
      <w:r w:rsidRPr="002F68EC">
        <w:rPr>
          <w:rFonts w:cs="Arial"/>
          <w:lang w:val="en-GB"/>
        </w:rPr>
        <w:t xml:space="preserve">Kotter, J.P. (1995) </w:t>
      </w:r>
      <w:r w:rsidRPr="002F68EC">
        <w:rPr>
          <w:rFonts w:cs="Arial"/>
          <w:i/>
          <w:iCs/>
          <w:lang w:val="en-GB"/>
        </w:rPr>
        <w:t>Leading Change</w:t>
      </w:r>
      <w:r w:rsidRPr="002F68EC">
        <w:rPr>
          <w:rFonts w:cs="Arial"/>
          <w:lang w:val="en-GB"/>
        </w:rPr>
        <w:t>. Boston: Harvard Business School Press.</w:t>
      </w:r>
    </w:p>
    <w:p w14:paraId="16DAB28C" w14:textId="77777777" w:rsidR="00671072" w:rsidRPr="002F68EC" w:rsidRDefault="00671072" w:rsidP="00671072">
      <w:pPr>
        <w:spacing w:line="360" w:lineRule="auto"/>
        <w:rPr>
          <w:rFonts w:cs="Arial"/>
          <w:lang w:val="en-GB"/>
        </w:rPr>
      </w:pPr>
      <w:r w:rsidRPr="002F68EC">
        <w:rPr>
          <w:rFonts w:cs="Arial"/>
          <w:lang w:val="en-GB"/>
        </w:rPr>
        <w:t xml:space="preserve">Logiudice, V. and Panniello, U. (2026) ‘From earth to orbit: How incumbents can innovate their business model to enter the space economy’, </w:t>
      </w:r>
      <w:r w:rsidRPr="002F68EC">
        <w:rPr>
          <w:rFonts w:cs="Arial"/>
          <w:i/>
          <w:iCs/>
          <w:lang w:val="en-GB"/>
        </w:rPr>
        <w:t>Review of Managerial Science</w:t>
      </w:r>
      <w:r w:rsidRPr="002F68EC">
        <w:rPr>
          <w:rFonts w:cs="Arial"/>
          <w:lang w:val="en-GB"/>
        </w:rPr>
        <w:t xml:space="preserve">. Available at: </w:t>
      </w:r>
      <w:hyperlink r:id="rId19" w:tgtFrame="_blank" w:tooltip="link.springer.com" w:history="1">
        <w:r w:rsidRPr="002F68EC">
          <w:rPr>
            <w:rStyle w:val="Hyperlink"/>
            <w:rFonts w:cs="Arial"/>
            <w:color w:val="auto"/>
            <w:lang w:val="en-GB"/>
          </w:rPr>
          <w:t>https://link.springer.com/article/10.1007/s11846-024-00764-4</w:t>
        </w:r>
      </w:hyperlink>
      <w:r w:rsidRPr="002F68EC">
        <w:rPr>
          <w:rFonts w:cs="Arial"/>
          <w:lang w:val="en-GB"/>
        </w:rPr>
        <w:t xml:space="preserve"> (Accessed: 11 June 2026).</w:t>
      </w:r>
    </w:p>
    <w:p w14:paraId="5F00661F" w14:textId="77777777" w:rsidR="00671072" w:rsidRPr="002F68EC" w:rsidRDefault="00671072" w:rsidP="00671072">
      <w:pPr>
        <w:spacing w:line="360" w:lineRule="auto"/>
        <w:rPr>
          <w:rFonts w:cs="Arial"/>
          <w:lang w:val="en-GB"/>
        </w:rPr>
      </w:pPr>
      <w:r w:rsidRPr="002F68EC">
        <w:rPr>
          <w:rFonts w:cs="Arial"/>
          <w:lang w:val="en-GB"/>
        </w:rPr>
        <w:t xml:space="preserve">Northouse, P.G. (2021) </w:t>
      </w:r>
      <w:r w:rsidRPr="002F68EC">
        <w:rPr>
          <w:rFonts w:cs="Arial"/>
          <w:i/>
          <w:iCs/>
          <w:lang w:val="en-GB"/>
        </w:rPr>
        <w:t>Leadership: Theory and Practice</w:t>
      </w:r>
      <w:r w:rsidRPr="002F68EC">
        <w:rPr>
          <w:rFonts w:cs="Arial"/>
          <w:lang w:val="en-GB"/>
        </w:rPr>
        <w:t>. 9th edn. Thousand Oaks, CA: Sage Publications.</w:t>
      </w:r>
    </w:p>
    <w:p w14:paraId="2D5A951F" w14:textId="77777777" w:rsidR="00671072" w:rsidRPr="002F68EC" w:rsidRDefault="00671072" w:rsidP="00671072">
      <w:pPr>
        <w:spacing w:line="360" w:lineRule="auto"/>
        <w:rPr>
          <w:rFonts w:cs="Arial"/>
          <w:lang w:val="en-GB"/>
        </w:rPr>
      </w:pPr>
      <w:r w:rsidRPr="002F68EC">
        <w:rPr>
          <w:rFonts w:cs="Arial"/>
          <w:lang w:val="en-GB"/>
        </w:rPr>
        <w:t xml:space="preserve">Ramkumar, S. (2022) </w:t>
      </w:r>
      <w:r w:rsidRPr="002F68EC">
        <w:rPr>
          <w:rFonts w:cs="Arial"/>
          <w:i/>
          <w:iCs/>
          <w:lang w:val="en-GB"/>
        </w:rPr>
        <w:t>Role of Inter-Firm Networks and Relationships in the Adoption and Diffusion of Eco-Innovations</w:t>
      </w:r>
      <w:r w:rsidRPr="002F68EC">
        <w:rPr>
          <w:rFonts w:cs="Arial"/>
          <w:lang w:val="en-GB"/>
        </w:rPr>
        <w:t xml:space="preserve">. University of Naples. Available at: </w:t>
      </w:r>
      <w:hyperlink r:id="rId20" w:tgtFrame="_blank" w:tooltip="www.fedoa.unina.it" w:history="1">
        <w:r w:rsidRPr="002F68EC">
          <w:rPr>
            <w:rStyle w:val="Hyperlink"/>
            <w:rFonts w:cs="Arial"/>
            <w:color w:val="auto"/>
            <w:lang w:val="en-GB"/>
          </w:rPr>
          <w:t>https://www.fedoa.unina.it/136676/</w:t>
        </w:r>
      </w:hyperlink>
      <w:r w:rsidRPr="002F68EC">
        <w:rPr>
          <w:rFonts w:cs="Arial"/>
          <w:lang w:val="en-GB"/>
        </w:rPr>
        <w:t xml:space="preserve"> (Accessed: 25 June 2026).</w:t>
      </w:r>
    </w:p>
    <w:p w14:paraId="07178248" w14:textId="77777777" w:rsidR="00671072" w:rsidRPr="002F68EC" w:rsidRDefault="00671072" w:rsidP="00671072">
      <w:pPr>
        <w:spacing w:line="360" w:lineRule="auto"/>
        <w:rPr>
          <w:rFonts w:cs="Arial"/>
          <w:lang w:val="en-GB"/>
        </w:rPr>
      </w:pPr>
      <w:r w:rsidRPr="002F68EC">
        <w:rPr>
          <w:rFonts w:cs="Arial"/>
          <w:lang w:val="en-GB"/>
        </w:rPr>
        <w:t xml:space="preserve">Schein, E.H. (2010) </w:t>
      </w:r>
      <w:r w:rsidRPr="002F68EC">
        <w:rPr>
          <w:rFonts w:cs="Arial"/>
          <w:i/>
          <w:iCs/>
          <w:lang w:val="en-GB"/>
        </w:rPr>
        <w:t>Organizational Culture and Leadership</w:t>
      </w:r>
      <w:r w:rsidRPr="002F68EC">
        <w:rPr>
          <w:rFonts w:cs="Arial"/>
          <w:lang w:val="en-GB"/>
        </w:rPr>
        <w:t>. 4th edn. San Francisco: Jossey-Bass.</w:t>
      </w:r>
    </w:p>
    <w:p w14:paraId="2BEDCA97" w14:textId="77777777" w:rsidR="00671072" w:rsidRPr="002F68EC" w:rsidRDefault="00671072" w:rsidP="00671072">
      <w:pPr>
        <w:spacing w:line="360" w:lineRule="auto"/>
        <w:rPr>
          <w:rFonts w:cs="Arial"/>
          <w:lang w:val="en-GB"/>
        </w:rPr>
      </w:pPr>
      <w:r w:rsidRPr="002F68EC">
        <w:rPr>
          <w:rFonts w:cs="Arial"/>
          <w:lang w:val="en-GB"/>
        </w:rPr>
        <w:t xml:space="preserve">Sukitsch, M., Engert, S. and Baumgartner, R.J. (2015) ‘The implementation of corporate sustainability in the European automotive industry’, </w:t>
      </w:r>
      <w:r w:rsidRPr="002F68EC">
        <w:rPr>
          <w:rFonts w:cs="Arial"/>
          <w:i/>
          <w:iCs/>
          <w:lang w:val="en-GB"/>
        </w:rPr>
        <w:t>Sustainability</w:t>
      </w:r>
      <w:r w:rsidRPr="002F68EC">
        <w:rPr>
          <w:rFonts w:cs="Arial"/>
          <w:lang w:val="en-GB"/>
        </w:rPr>
        <w:t xml:space="preserve">. Available at: </w:t>
      </w:r>
      <w:hyperlink r:id="rId21" w:tgtFrame="_blank" w:tooltip="www.mdpi.com" w:history="1">
        <w:r w:rsidRPr="002F68EC">
          <w:rPr>
            <w:rStyle w:val="Hyperlink"/>
            <w:rFonts w:cs="Arial"/>
            <w:color w:val="auto"/>
            <w:lang w:val="en-GB"/>
          </w:rPr>
          <w:t>https://www.mdpi.com/2071-1050/7/4/4063</w:t>
        </w:r>
      </w:hyperlink>
      <w:r w:rsidRPr="002F68EC">
        <w:rPr>
          <w:rFonts w:cs="Arial"/>
          <w:lang w:val="en-GB"/>
        </w:rPr>
        <w:t xml:space="preserve"> (Accessed: 14 June 2026).</w:t>
      </w:r>
    </w:p>
    <w:p w14:paraId="5C81D2CD" w14:textId="77777777" w:rsidR="00671072" w:rsidRPr="002F68EC" w:rsidRDefault="00671072" w:rsidP="00671072">
      <w:pPr>
        <w:spacing w:line="360" w:lineRule="auto"/>
        <w:rPr>
          <w:rFonts w:cs="Arial"/>
          <w:lang w:val="en-GB"/>
        </w:rPr>
      </w:pPr>
      <w:r w:rsidRPr="002F68EC">
        <w:rPr>
          <w:rFonts w:cs="Arial"/>
          <w:lang w:val="en-GB"/>
        </w:rPr>
        <w:lastRenderedPageBreak/>
        <w:t xml:space="preserve">Wernerfelt, B. (1984) ‘A resource-based view of the firm’, </w:t>
      </w:r>
      <w:r w:rsidRPr="002F68EC">
        <w:rPr>
          <w:rFonts w:cs="Arial"/>
          <w:i/>
          <w:iCs/>
          <w:lang w:val="en-GB"/>
        </w:rPr>
        <w:t>Strategic Management Journal</w:t>
      </w:r>
      <w:r w:rsidRPr="002F68EC">
        <w:rPr>
          <w:rFonts w:cs="Arial"/>
          <w:lang w:val="en-GB"/>
        </w:rPr>
        <w:t>, 5(2), pp. 171–180.</w:t>
      </w:r>
    </w:p>
    <w:p w14:paraId="5F49A7CE" w14:textId="77777777" w:rsidR="00F40650" w:rsidRPr="00671072" w:rsidRDefault="00F40650" w:rsidP="00671072">
      <w:pPr>
        <w:spacing w:line="360" w:lineRule="auto"/>
        <w:rPr>
          <w:rFonts w:cs="Arial"/>
          <w:bCs/>
        </w:rPr>
      </w:pPr>
    </w:p>
    <w:sectPr w:rsidR="00F40650" w:rsidRPr="00671072" w:rsidSect="00333266">
      <w:footerReference w:type="default" r:id="rId22"/>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EB13D" w14:textId="77777777" w:rsidR="006810FD" w:rsidRDefault="006810FD" w:rsidP="006C0CAB">
      <w:pPr>
        <w:spacing w:after="0" w:line="240" w:lineRule="auto"/>
      </w:pPr>
      <w:r>
        <w:separator/>
      </w:r>
    </w:p>
  </w:endnote>
  <w:endnote w:type="continuationSeparator" w:id="0">
    <w:p w14:paraId="5A955A4C" w14:textId="77777777" w:rsidR="006810FD" w:rsidRDefault="006810FD" w:rsidP="006C0C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4038210"/>
      <w:docPartObj>
        <w:docPartGallery w:val="Page Numbers (Bottom of Page)"/>
        <w:docPartUnique/>
      </w:docPartObj>
    </w:sdtPr>
    <w:sdtContent>
      <w:p w14:paraId="2442B792" w14:textId="3A0E2D41" w:rsidR="00304CC6" w:rsidRDefault="00304CC6">
        <w:pPr>
          <w:pStyle w:val="Footer"/>
          <w:jc w:val="right"/>
        </w:pPr>
        <w:r>
          <w:fldChar w:fldCharType="begin"/>
        </w:r>
        <w:r>
          <w:instrText>PAGE   \* MERGEFORMAT</w:instrText>
        </w:r>
        <w:r>
          <w:fldChar w:fldCharType="separate"/>
        </w:r>
        <w:r>
          <w:rPr>
            <w:lang w:val="en-GB"/>
          </w:rPr>
          <w:t>2</w:t>
        </w:r>
        <w:r>
          <w:fldChar w:fldCharType="end"/>
        </w:r>
      </w:p>
    </w:sdtContent>
  </w:sdt>
  <w:p w14:paraId="6871048C" w14:textId="77777777" w:rsidR="00304CC6" w:rsidRDefault="00304C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3E73F" w14:textId="77777777" w:rsidR="006810FD" w:rsidRDefault="006810FD" w:rsidP="006C0CAB">
      <w:pPr>
        <w:spacing w:after="0" w:line="240" w:lineRule="auto"/>
      </w:pPr>
      <w:r>
        <w:separator/>
      </w:r>
    </w:p>
  </w:footnote>
  <w:footnote w:type="continuationSeparator" w:id="0">
    <w:p w14:paraId="1BB02B73" w14:textId="77777777" w:rsidR="006810FD" w:rsidRDefault="006810FD" w:rsidP="006C0C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13E668C"/>
    <w:multiLevelType w:val="multilevel"/>
    <w:tmpl w:val="9A089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C334F4"/>
    <w:multiLevelType w:val="multilevel"/>
    <w:tmpl w:val="41745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017C55"/>
    <w:multiLevelType w:val="multilevel"/>
    <w:tmpl w:val="491C0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9A09B7"/>
    <w:multiLevelType w:val="multilevel"/>
    <w:tmpl w:val="164841A6"/>
    <w:lvl w:ilvl="0">
      <w:start w:val="2"/>
      <w:numFmt w:val="decimal"/>
      <w:lvlText w:val="%1."/>
      <w:lvlJc w:val="left"/>
      <w:pPr>
        <w:ind w:left="720" w:hanging="360"/>
      </w:pPr>
      <w:rPr>
        <w:rFonts w:eastAsiaTheme="majorEastAsia" w:hint="default"/>
        <w:color w:val="auto"/>
      </w:rPr>
    </w:lvl>
    <w:lvl w:ilvl="1">
      <w:start w:val="8"/>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4387D14"/>
    <w:multiLevelType w:val="multilevel"/>
    <w:tmpl w:val="94E0E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57162F8"/>
    <w:multiLevelType w:val="multilevel"/>
    <w:tmpl w:val="FD040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D6713D"/>
    <w:multiLevelType w:val="multilevel"/>
    <w:tmpl w:val="20FE3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387024"/>
    <w:multiLevelType w:val="multilevel"/>
    <w:tmpl w:val="EF02D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4A3BAE"/>
    <w:multiLevelType w:val="multilevel"/>
    <w:tmpl w:val="99865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747BEB"/>
    <w:multiLevelType w:val="multilevel"/>
    <w:tmpl w:val="6DA61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F261BC"/>
    <w:multiLevelType w:val="multilevel"/>
    <w:tmpl w:val="459E2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BB6A6B"/>
    <w:multiLevelType w:val="multilevel"/>
    <w:tmpl w:val="D47AF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2173D81"/>
    <w:multiLevelType w:val="multilevel"/>
    <w:tmpl w:val="65AA9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2446D42"/>
    <w:multiLevelType w:val="multilevel"/>
    <w:tmpl w:val="81D2D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E67B55"/>
    <w:multiLevelType w:val="multilevel"/>
    <w:tmpl w:val="6F30E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006E20"/>
    <w:multiLevelType w:val="multilevel"/>
    <w:tmpl w:val="04245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A247CF5"/>
    <w:multiLevelType w:val="multilevel"/>
    <w:tmpl w:val="111EF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AC654FF"/>
    <w:multiLevelType w:val="multilevel"/>
    <w:tmpl w:val="0C0C8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BB53249"/>
    <w:multiLevelType w:val="multilevel"/>
    <w:tmpl w:val="C2EC6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BC17F6D"/>
    <w:multiLevelType w:val="multilevel"/>
    <w:tmpl w:val="90AE1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F6351DE"/>
    <w:multiLevelType w:val="multilevel"/>
    <w:tmpl w:val="004A6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FAA6DF8"/>
    <w:multiLevelType w:val="multilevel"/>
    <w:tmpl w:val="0C6E4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4E7669B"/>
    <w:multiLevelType w:val="multilevel"/>
    <w:tmpl w:val="21D08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66E7A8B"/>
    <w:multiLevelType w:val="multilevel"/>
    <w:tmpl w:val="13AE5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6E30F4B"/>
    <w:multiLevelType w:val="multilevel"/>
    <w:tmpl w:val="D6AAC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A744C35"/>
    <w:multiLevelType w:val="multilevel"/>
    <w:tmpl w:val="F5149758"/>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eastAsiaTheme="majorEastAsia" w:hint="default"/>
        <w:color w:val="365F91" w:themeColor="accent1" w:themeShade="BF"/>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A8F5AD3"/>
    <w:multiLevelType w:val="multilevel"/>
    <w:tmpl w:val="3160B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B9B1D42"/>
    <w:multiLevelType w:val="multilevel"/>
    <w:tmpl w:val="249E4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DB41F1E"/>
    <w:multiLevelType w:val="multilevel"/>
    <w:tmpl w:val="FEEC3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EE00A79"/>
    <w:multiLevelType w:val="multilevel"/>
    <w:tmpl w:val="E0C46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3C36FAC"/>
    <w:multiLevelType w:val="multilevel"/>
    <w:tmpl w:val="F000C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4EC0BEE"/>
    <w:multiLevelType w:val="multilevel"/>
    <w:tmpl w:val="991EA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53F7869"/>
    <w:multiLevelType w:val="multilevel"/>
    <w:tmpl w:val="6FCE8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78A742E"/>
    <w:multiLevelType w:val="multilevel"/>
    <w:tmpl w:val="99480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8E732DC"/>
    <w:multiLevelType w:val="multilevel"/>
    <w:tmpl w:val="C5827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C182AC6"/>
    <w:multiLevelType w:val="multilevel"/>
    <w:tmpl w:val="2E8E5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D3B3515"/>
    <w:multiLevelType w:val="multilevel"/>
    <w:tmpl w:val="4B462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DD71142"/>
    <w:multiLevelType w:val="multilevel"/>
    <w:tmpl w:val="AC6E8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3224128"/>
    <w:multiLevelType w:val="hybridMultilevel"/>
    <w:tmpl w:val="158E4DA0"/>
    <w:lvl w:ilvl="0" w:tplc="4CBE8744">
      <w:start w:val="1"/>
      <w:numFmt w:val="decimal"/>
      <w:lvlText w:val="%1."/>
      <w:lvlJc w:val="left"/>
      <w:pPr>
        <w:ind w:left="720" w:hanging="360"/>
      </w:pPr>
      <w:rPr>
        <w:rFonts w:ascii="Arial" w:eastAsiaTheme="majorEastAsia" w:hAnsi="Arial" w:cs="Arial" w:hint="default"/>
        <w:b w:val="0"/>
        <w:bCs w:val="0"/>
        <w:color w:val="365F91" w:themeColor="accent1" w:themeShade="BF"/>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44E71F34"/>
    <w:multiLevelType w:val="multilevel"/>
    <w:tmpl w:val="84C4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5C97FEC"/>
    <w:multiLevelType w:val="multilevel"/>
    <w:tmpl w:val="A16C4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70F5D8B"/>
    <w:multiLevelType w:val="multilevel"/>
    <w:tmpl w:val="CFD80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7210C3B"/>
    <w:multiLevelType w:val="multilevel"/>
    <w:tmpl w:val="E8DA8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86A3FF9"/>
    <w:multiLevelType w:val="multilevel"/>
    <w:tmpl w:val="03F04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BA66CC2"/>
    <w:multiLevelType w:val="multilevel"/>
    <w:tmpl w:val="31947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F0537FD"/>
    <w:multiLevelType w:val="multilevel"/>
    <w:tmpl w:val="40707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014522F"/>
    <w:multiLevelType w:val="multilevel"/>
    <w:tmpl w:val="11EE4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0185C33"/>
    <w:multiLevelType w:val="multilevel"/>
    <w:tmpl w:val="AA10A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16B4E81"/>
    <w:multiLevelType w:val="multilevel"/>
    <w:tmpl w:val="E140E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3B34267"/>
    <w:multiLevelType w:val="multilevel"/>
    <w:tmpl w:val="60947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4B8561A"/>
    <w:multiLevelType w:val="multilevel"/>
    <w:tmpl w:val="C99CD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5C0716B"/>
    <w:multiLevelType w:val="multilevel"/>
    <w:tmpl w:val="D08E7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6A5448D"/>
    <w:multiLevelType w:val="multilevel"/>
    <w:tmpl w:val="1B1C7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6E55CB3"/>
    <w:multiLevelType w:val="multilevel"/>
    <w:tmpl w:val="16C86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7A7612B"/>
    <w:multiLevelType w:val="multilevel"/>
    <w:tmpl w:val="F7D8D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840548C"/>
    <w:multiLevelType w:val="multilevel"/>
    <w:tmpl w:val="A2E81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08B0207"/>
    <w:multiLevelType w:val="multilevel"/>
    <w:tmpl w:val="CE2AD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3132817"/>
    <w:multiLevelType w:val="multilevel"/>
    <w:tmpl w:val="52921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3295B44"/>
    <w:multiLevelType w:val="multilevel"/>
    <w:tmpl w:val="0EECB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6313DA5"/>
    <w:multiLevelType w:val="multilevel"/>
    <w:tmpl w:val="4008F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78517DB"/>
    <w:multiLevelType w:val="multilevel"/>
    <w:tmpl w:val="D82E1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7C67037"/>
    <w:multiLevelType w:val="multilevel"/>
    <w:tmpl w:val="5F9AE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7F863D3"/>
    <w:multiLevelType w:val="multilevel"/>
    <w:tmpl w:val="C1568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BA15A1A"/>
    <w:multiLevelType w:val="multilevel"/>
    <w:tmpl w:val="C666B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CBC43D6"/>
    <w:multiLevelType w:val="multilevel"/>
    <w:tmpl w:val="562C2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FE03686"/>
    <w:multiLevelType w:val="multilevel"/>
    <w:tmpl w:val="FB7EB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56B5017"/>
    <w:multiLevelType w:val="multilevel"/>
    <w:tmpl w:val="9CECA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C257CCF"/>
    <w:multiLevelType w:val="multilevel"/>
    <w:tmpl w:val="AC806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D6A1AB0"/>
    <w:multiLevelType w:val="multilevel"/>
    <w:tmpl w:val="F8489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E6D7FF3"/>
    <w:multiLevelType w:val="multilevel"/>
    <w:tmpl w:val="A2926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E8A4C92"/>
    <w:multiLevelType w:val="multilevel"/>
    <w:tmpl w:val="9F12E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1325778">
    <w:abstractNumId w:val="5"/>
  </w:num>
  <w:num w:numId="2" w16cid:durableId="1967542216">
    <w:abstractNumId w:val="3"/>
  </w:num>
  <w:num w:numId="3" w16cid:durableId="1396200207">
    <w:abstractNumId w:val="2"/>
  </w:num>
  <w:num w:numId="4" w16cid:durableId="1603294003">
    <w:abstractNumId w:val="4"/>
  </w:num>
  <w:num w:numId="5" w16cid:durableId="897202718">
    <w:abstractNumId w:val="1"/>
  </w:num>
  <w:num w:numId="6" w16cid:durableId="144132397">
    <w:abstractNumId w:val="0"/>
  </w:num>
  <w:num w:numId="7" w16cid:durableId="1789355913">
    <w:abstractNumId w:val="44"/>
  </w:num>
  <w:num w:numId="8" w16cid:durableId="141697978">
    <w:abstractNumId w:val="54"/>
  </w:num>
  <w:num w:numId="9" w16cid:durableId="239024830">
    <w:abstractNumId w:val="39"/>
  </w:num>
  <w:num w:numId="10" w16cid:durableId="1768235510">
    <w:abstractNumId w:val="56"/>
  </w:num>
  <w:num w:numId="11" w16cid:durableId="45687843">
    <w:abstractNumId w:val="16"/>
  </w:num>
  <w:num w:numId="12" w16cid:durableId="1211577861">
    <w:abstractNumId w:val="74"/>
  </w:num>
  <w:num w:numId="13" w16cid:durableId="1914272111">
    <w:abstractNumId w:val="29"/>
  </w:num>
  <w:num w:numId="14" w16cid:durableId="1630087772">
    <w:abstractNumId w:val="24"/>
  </w:num>
  <w:num w:numId="15" w16cid:durableId="1193416103">
    <w:abstractNumId w:val="42"/>
  </w:num>
  <w:num w:numId="16" w16cid:durableId="1705014649">
    <w:abstractNumId w:val="53"/>
  </w:num>
  <w:num w:numId="17" w16cid:durableId="1865093591">
    <w:abstractNumId w:val="63"/>
  </w:num>
  <w:num w:numId="18" w16cid:durableId="2040205609">
    <w:abstractNumId w:val="62"/>
  </w:num>
  <w:num w:numId="19" w16cid:durableId="1751393059">
    <w:abstractNumId w:val="13"/>
  </w:num>
  <w:num w:numId="20" w16cid:durableId="1235697251">
    <w:abstractNumId w:val="27"/>
  </w:num>
  <w:num w:numId="21" w16cid:durableId="210966688">
    <w:abstractNumId w:val="35"/>
  </w:num>
  <w:num w:numId="22" w16cid:durableId="720444484">
    <w:abstractNumId w:val="67"/>
  </w:num>
  <w:num w:numId="23" w16cid:durableId="981543775">
    <w:abstractNumId w:val="8"/>
  </w:num>
  <w:num w:numId="24" w16cid:durableId="878324544">
    <w:abstractNumId w:val="11"/>
  </w:num>
  <w:num w:numId="25" w16cid:durableId="1897160163">
    <w:abstractNumId w:val="73"/>
  </w:num>
  <w:num w:numId="26" w16cid:durableId="741178953">
    <w:abstractNumId w:val="47"/>
  </w:num>
  <w:num w:numId="27" w16cid:durableId="1430200146">
    <w:abstractNumId w:val="14"/>
  </w:num>
  <w:num w:numId="28" w16cid:durableId="698513519">
    <w:abstractNumId w:val="46"/>
  </w:num>
  <w:num w:numId="29" w16cid:durableId="831457067">
    <w:abstractNumId w:val="25"/>
  </w:num>
  <w:num w:numId="30" w16cid:durableId="37053325">
    <w:abstractNumId w:val="41"/>
  </w:num>
  <w:num w:numId="31" w16cid:durableId="1771505064">
    <w:abstractNumId w:val="15"/>
  </w:num>
  <w:num w:numId="32" w16cid:durableId="1313605805">
    <w:abstractNumId w:val="32"/>
  </w:num>
  <w:num w:numId="33" w16cid:durableId="198932236">
    <w:abstractNumId w:val="76"/>
  </w:num>
  <w:num w:numId="34" w16cid:durableId="441070483">
    <w:abstractNumId w:val="49"/>
  </w:num>
  <w:num w:numId="35" w16cid:durableId="1592200487">
    <w:abstractNumId w:val="50"/>
  </w:num>
  <w:num w:numId="36" w16cid:durableId="1121874238">
    <w:abstractNumId w:val="45"/>
  </w:num>
  <w:num w:numId="37" w16cid:durableId="589045570">
    <w:abstractNumId w:val="23"/>
  </w:num>
  <w:num w:numId="38" w16cid:durableId="871040286">
    <w:abstractNumId w:val="71"/>
  </w:num>
  <w:num w:numId="39" w16cid:durableId="527834995">
    <w:abstractNumId w:val="18"/>
  </w:num>
  <w:num w:numId="40" w16cid:durableId="545141301">
    <w:abstractNumId w:val="33"/>
  </w:num>
  <w:num w:numId="41" w16cid:durableId="288123566">
    <w:abstractNumId w:val="66"/>
  </w:num>
  <w:num w:numId="42" w16cid:durableId="720330131">
    <w:abstractNumId w:val="61"/>
  </w:num>
  <w:num w:numId="43" w16cid:durableId="10500015">
    <w:abstractNumId w:val="19"/>
  </w:num>
  <w:num w:numId="44" w16cid:durableId="1655597150">
    <w:abstractNumId w:val="6"/>
  </w:num>
  <w:num w:numId="45" w16cid:durableId="1355114075">
    <w:abstractNumId w:val="34"/>
  </w:num>
  <w:num w:numId="46" w16cid:durableId="38015843">
    <w:abstractNumId w:val="12"/>
  </w:num>
  <w:num w:numId="47" w16cid:durableId="662464682">
    <w:abstractNumId w:val="75"/>
  </w:num>
  <w:num w:numId="48" w16cid:durableId="1816951470">
    <w:abstractNumId w:val="20"/>
  </w:num>
  <w:num w:numId="49" w16cid:durableId="392848791">
    <w:abstractNumId w:val="22"/>
  </w:num>
  <w:num w:numId="50" w16cid:durableId="1985309771">
    <w:abstractNumId w:val="55"/>
  </w:num>
  <w:num w:numId="51" w16cid:durableId="1856308216">
    <w:abstractNumId w:val="57"/>
  </w:num>
  <w:num w:numId="52" w16cid:durableId="209922255">
    <w:abstractNumId w:val="17"/>
  </w:num>
  <w:num w:numId="53" w16cid:durableId="585189721">
    <w:abstractNumId w:val="38"/>
  </w:num>
  <w:num w:numId="54" w16cid:durableId="748842269">
    <w:abstractNumId w:val="10"/>
  </w:num>
  <w:num w:numId="55" w16cid:durableId="605160889">
    <w:abstractNumId w:val="51"/>
  </w:num>
  <w:num w:numId="56" w16cid:durableId="1817452190">
    <w:abstractNumId w:val="43"/>
  </w:num>
  <w:num w:numId="57" w16cid:durableId="524751549">
    <w:abstractNumId w:val="21"/>
  </w:num>
  <w:num w:numId="58" w16cid:durableId="1970238036">
    <w:abstractNumId w:val="7"/>
  </w:num>
  <w:num w:numId="59" w16cid:durableId="1591573908">
    <w:abstractNumId w:val="52"/>
  </w:num>
  <w:num w:numId="60" w16cid:durableId="1651905098">
    <w:abstractNumId w:val="70"/>
  </w:num>
  <w:num w:numId="61" w16cid:durableId="900335865">
    <w:abstractNumId w:val="60"/>
  </w:num>
  <w:num w:numId="62" w16cid:durableId="2105417710">
    <w:abstractNumId w:val="64"/>
  </w:num>
  <w:num w:numId="63" w16cid:durableId="25255933">
    <w:abstractNumId w:val="26"/>
  </w:num>
  <w:num w:numId="64" w16cid:durableId="617103493">
    <w:abstractNumId w:val="48"/>
  </w:num>
  <w:num w:numId="65" w16cid:durableId="1139878755">
    <w:abstractNumId w:val="68"/>
  </w:num>
  <w:num w:numId="66" w16cid:durableId="1241062008">
    <w:abstractNumId w:val="28"/>
  </w:num>
  <w:num w:numId="67" w16cid:durableId="116685192">
    <w:abstractNumId w:val="37"/>
  </w:num>
  <w:num w:numId="68" w16cid:durableId="1197695903">
    <w:abstractNumId w:val="36"/>
  </w:num>
  <w:num w:numId="69" w16cid:durableId="1937669642">
    <w:abstractNumId w:val="69"/>
  </w:num>
  <w:num w:numId="70" w16cid:durableId="343629392">
    <w:abstractNumId w:val="40"/>
  </w:num>
  <w:num w:numId="71" w16cid:durableId="1244296643">
    <w:abstractNumId w:val="72"/>
  </w:num>
  <w:num w:numId="72" w16cid:durableId="2089450845">
    <w:abstractNumId w:val="59"/>
  </w:num>
  <w:num w:numId="73" w16cid:durableId="857038487">
    <w:abstractNumId w:val="58"/>
  </w:num>
  <w:num w:numId="74" w16cid:durableId="799612341">
    <w:abstractNumId w:val="30"/>
  </w:num>
  <w:num w:numId="75" w16cid:durableId="1419907278">
    <w:abstractNumId w:val="31"/>
  </w:num>
  <w:num w:numId="76" w16cid:durableId="1318418706">
    <w:abstractNumId w:val="65"/>
  </w:num>
  <w:num w:numId="77" w16cid:durableId="694313080">
    <w:abstractNumId w:val="9"/>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46B"/>
    <w:rsid w:val="0001338B"/>
    <w:rsid w:val="00017511"/>
    <w:rsid w:val="00024826"/>
    <w:rsid w:val="00034616"/>
    <w:rsid w:val="00034A51"/>
    <w:rsid w:val="00036D43"/>
    <w:rsid w:val="00040639"/>
    <w:rsid w:val="000416A5"/>
    <w:rsid w:val="00042F75"/>
    <w:rsid w:val="00050346"/>
    <w:rsid w:val="00053C4F"/>
    <w:rsid w:val="000551AF"/>
    <w:rsid w:val="0006063C"/>
    <w:rsid w:val="00066097"/>
    <w:rsid w:val="00086C96"/>
    <w:rsid w:val="000946E3"/>
    <w:rsid w:val="000B1E7D"/>
    <w:rsid w:val="000B32AD"/>
    <w:rsid w:val="000B3D6D"/>
    <w:rsid w:val="000C7821"/>
    <w:rsid w:val="000D581F"/>
    <w:rsid w:val="000D731E"/>
    <w:rsid w:val="000F58B3"/>
    <w:rsid w:val="00112C3B"/>
    <w:rsid w:val="00114581"/>
    <w:rsid w:val="00126D2B"/>
    <w:rsid w:val="001277B1"/>
    <w:rsid w:val="00143BA4"/>
    <w:rsid w:val="0015074B"/>
    <w:rsid w:val="0016604F"/>
    <w:rsid w:val="00181E09"/>
    <w:rsid w:val="00181E90"/>
    <w:rsid w:val="00185CCA"/>
    <w:rsid w:val="0018643F"/>
    <w:rsid w:val="00192397"/>
    <w:rsid w:val="001A0EEB"/>
    <w:rsid w:val="001B0A2F"/>
    <w:rsid w:val="002139AF"/>
    <w:rsid w:val="00216209"/>
    <w:rsid w:val="00221897"/>
    <w:rsid w:val="0022504E"/>
    <w:rsid w:val="002341EF"/>
    <w:rsid w:val="002423C8"/>
    <w:rsid w:val="002441B6"/>
    <w:rsid w:val="0024481B"/>
    <w:rsid w:val="00261CED"/>
    <w:rsid w:val="00264C91"/>
    <w:rsid w:val="002753DC"/>
    <w:rsid w:val="002821B3"/>
    <w:rsid w:val="002930A8"/>
    <w:rsid w:val="0029639D"/>
    <w:rsid w:val="002C10F7"/>
    <w:rsid w:val="002E3C9E"/>
    <w:rsid w:val="002F68EC"/>
    <w:rsid w:val="00304CC6"/>
    <w:rsid w:val="003062F3"/>
    <w:rsid w:val="00311E6E"/>
    <w:rsid w:val="00326F90"/>
    <w:rsid w:val="003300F6"/>
    <w:rsid w:val="00333266"/>
    <w:rsid w:val="00341C55"/>
    <w:rsid w:val="003827AA"/>
    <w:rsid w:val="003914D1"/>
    <w:rsid w:val="00391DEF"/>
    <w:rsid w:val="003948E7"/>
    <w:rsid w:val="003A1E54"/>
    <w:rsid w:val="003B243B"/>
    <w:rsid w:val="003B3553"/>
    <w:rsid w:val="003E42C8"/>
    <w:rsid w:val="003F2339"/>
    <w:rsid w:val="003F5181"/>
    <w:rsid w:val="004106B5"/>
    <w:rsid w:val="004202D1"/>
    <w:rsid w:val="00430DF7"/>
    <w:rsid w:val="004319E4"/>
    <w:rsid w:val="004365CE"/>
    <w:rsid w:val="00440DD6"/>
    <w:rsid w:val="00466CFB"/>
    <w:rsid w:val="004A185B"/>
    <w:rsid w:val="004A39C3"/>
    <w:rsid w:val="004A7D32"/>
    <w:rsid w:val="004B2B6E"/>
    <w:rsid w:val="004B4ED4"/>
    <w:rsid w:val="004B7C71"/>
    <w:rsid w:val="004D5BF1"/>
    <w:rsid w:val="004E4FED"/>
    <w:rsid w:val="004E6105"/>
    <w:rsid w:val="00500824"/>
    <w:rsid w:val="00516A2B"/>
    <w:rsid w:val="00517139"/>
    <w:rsid w:val="005215A2"/>
    <w:rsid w:val="00536AD4"/>
    <w:rsid w:val="005605C4"/>
    <w:rsid w:val="00576F91"/>
    <w:rsid w:val="005B550A"/>
    <w:rsid w:val="005C0B1C"/>
    <w:rsid w:val="005C0EA4"/>
    <w:rsid w:val="005D3034"/>
    <w:rsid w:val="005D608E"/>
    <w:rsid w:val="005D7A2E"/>
    <w:rsid w:val="005E68F0"/>
    <w:rsid w:val="006021A6"/>
    <w:rsid w:val="006108F2"/>
    <w:rsid w:val="0062071D"/>
    <w:rsid w:val="0062441E"/>
    <w:rsid w:val="006403C7"/>
    <w:rsid w:val="00657B22"/>
    <w:rsid w:val="00671072"/>
    <w:rsid w:val="006810FD"/>
    <w:rsid w:val="00684E6B"/>
    <w:rsid w:val="00690EF9"/>
    <w:rsid w:val="006916FC"/>
    <w:rsid w:val="00692D0C"/>
    <w:rsid w:val="006B194D"/>
    <w:rsid w:val="006C0CAB"/>
    <w:rsid w:val="006C69D0"/>
    <w:rsid w:val="006C6CC7"/>
    <w:rsid w:val="006E1B96"/>
    <w:rsid w:val="0070460E"/>
    <w:rsid w:val="00712E97"/>
    <w:rsid w:val="007152F1"/>
    <w:rsid w:val="0072755A"/>
    <w:rsid w:val="00767371"/>
    <w:rsid w:val="00767BE4"/>
    <w:rsid w:val="00780A17"/>
    <w:rsid w:val="00786DBE"/>
    <w:rsid w:val="00786FE1"/>
    <w:rsid w:val="007975BC"/>
    <w:rsid w:val="007B4719"/>
    <w:rsid w:val="007B7DDE"/>
    <w:rsid w:val="00800F07"/>
    <w:rsid w:val="008064B7"/>
    <w:rsid w:val="00821179"/>
    <w:rsid w:val="008220B7"/>
    <w:rsid w:val="008236C7"/>
    <w:rsid w:val="00827CF9"/>
    <w:rsid w:val="00845A28"/>
    <w:rsid w:val="008723A0"/>
    <w:rsid w:val="0088027B"/>
    <w:rsid w:val="00880DBF"/>
    <w:rsid w:val="00896464"/>
    <w:rsid w:val="008A2AC2"/>
    <w:rsid w:val="008C59FA"/>
    <w:rsid w:val="008D4554"/>
    <w:rsid w:val="008F1210"/>
    <w:rsid w:val="008F3634"/>
    <w:rsid w:val="00901F3A"/>
    <w:rsid w:val="00920FED"/>
    <w:rsid w:val="00941E0A"/>
    <w:rsid w:val="0094266C"/>
    <w:rsid w:val="00946AC0"/>
    <w:rsid w:val="0094786E"/>
    <w:rsid w:val="0096796C"/>
    <w:rsid w:val="00977C9B"/>
    <w:rsid w:val="009D126B"/>
    <w:rsid w:val="009E697E"/>
    <w:rsid w:val="009F3A9D"/>
    <w:rsid w:val="009F7A51"/>
    <w:rsid w:val="00A0100E"/>
    <w:rsid w:val="00A02C50"/>
    <w:rsid w:val="00A04416"/>
    <w:rsid w:val="00A36854"/>
    <w:rsid w:val="00A50A3C"/>
    <w:rsid w:val="00A53AFD"/>
    <w:rsid w:val="00A62523"/>
    <w:rsid w:val="00A62EF7"/>
    <w:rsid w:val="00A67D03"/>
    <w:rsid w:val="00A72668"/>
    <w:rsid w:val="00A84E86"/>
    <w:rsid w:val="00A90C70"/>
    <w:rsid w:val="00A9190C"/>
    <w:rsid w:val="00AA1D8D"/>
    <w:rsid w:val="00AA4205"/>
    <w:rsid w:val="00AC1B0E"/>
    <w:rsid w:val="00AD2C85"/>
    <w:rsid w:val="00AD6067"/>
    <w:rsid w:val="00AE351C"/>
    <w:rsid w:val="00AE57EA"/>
    <w:rsid w:val="00B01263"/>
    <w:rsid w:val="00B01C3F"/>
    <w:rsid w:val="00B47730"/>
    <w:rsid w:val="00B83701"/>
    <w:rsid w:val="00BA085B"/>
    <w:rsid w:val="00BE20A0"/>
    <w:rsid w:val="00BE3635"/>
    <w:rsid w:val="00BE7DC5"/>
    <w:rsid w:val="00BF100D"/>
    <w:rsid w:val="00BF5D95"/>
    <w:rsid w:val="00C34ADA"/>
    <w:rsid w:val="00C475CC"/>
    <w:rsid w:val="00C56D9E"/>
    <w:rsid w:val="00C661FD"/>
    <w:rsid w:val="00C70642"/>
    <w:rsid w:val="00C70F53"/>
    <w:rsid w:val="00C83E70"/>
    <w:rsid w:val="00CB0664"/>
    <w:rsid w:val="00CB0B2F"/>
    <w:rsid w:val="00CC4195"/>
    <w:rsid w:val="00CC5A5E"/>
    <w:rsid w:val="00D06F29"/>
    <w:rsid w:val="00D12742"/>
    <w:rsid w:val="00D14B7E"/>
    <w:rsid w:val="00D20E9A"/>
    <w:rsid w:val="00D23787"/>
    <w:rsid w:val="00D36742"/>
    <w:rsid w:val="00D37355"/>
    <w:rsid w:val="00D42013"/>
    <w:rsid w:val="00D43830"/>
    <w:rsid w:val="00D4395D"/>
    <w:rsid w:val="00D553A8"/>
    <w:rsid w:val="00D654E9"/>
    <w:rsid w:val="00D77FC3"/>
    <w:rsid w:val="00D8298B"/>
    <w:rsid w:val="00D86CCF"/>
    <w:rsid w:val="00D93A95"/>
    <w:rsid w:val="00DA3839"/>
    <w:rsid w:val="00DA4745"/>
    <w:rsid w:val="00DB0F61"/>
    <w:rsid w:val="00DB501D"/>
    <w:rsid w:val="00DC1304"/>
    <w:rsid w:val="00DC285A"/>
    <w:rsid w:val="00DD1B4E"/>
    <w:rsid w:val="00DE6580"/>
    <w:rsid w:val="00DF0347"/>
    <w:rsid w:val="00DF132F"/>
    <w:rsid w:val="00DF4F95"/>
    <w:rsid w:val="00DF5317"/>
    <w:rsid w:val="00E22B06"/>
    <w:rsid w:val="00E66966"/>
    <w:rsid w:val="00E76C8B"/>
    <w:rsid w:val="00EA4B89"/>
    <w:rsid w:val="00EC495D"/>
    <w:rsid w:val="00EF5C1D"/>
    <w:rsid w:val="00F033CA"/>
    <w:rsid w:val="00F12E63"/>
    <w:rsid w:val="00F2541B"/>
    <w:rsid w:val="00F25F1B"/>
    <w:rsid w:val="00F30071"/>
    <w:rsid w:val="00F302DA"/>
    <w:rsid w:val="00F3668B"/>
    <w:rsid w:val="00F40650"/>
    <w:rsid w:val="00F63573"/>
    <w:rsid w:val="00F82FD4"/>
    <w:rsid w:val="00F93F7C"/>
    <w:rsid w:val="00F96C4A"/>
    <w:rsid w:val="00FA61C7"/>
    <w:rsid w:val="00FC38C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271369"/>
  <w14:defaultImageDpi w14:val="300"/>
  <w15:docId w15:val="{39B0BE51-CA31-4F1F-AB63-8B0DC08A0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D43830"/>
    <w:pPr>
      <w:spacing w:after="100"/>
    </w:pPr>
  </w:style>
  <w:style w:type="character" w:styleId="Hyperlink">
    <w:name w:val="Hyperlink"/>
    <w:basedOn w:val="DefaultParagraphFont"/>
    <w:uiPriority w:val="99"/>
    <w:unhideWhenUsed/>
    <w:rsid w:val="00D43830"/>
    <w:rPr>
      <w:color w:val="0000FF" w:themeColor="hyperlink"/>
      <w:u w:val="single"/>
    </w:rPr>
  </w:style>
  <w:style w:type="paragraph" w:styleId="TOC2">
    <w:name w:val="toc 2"/>
    <w:basedOn w:val="Normal"/>
    <w:next w:val="Normal"/>
    <w:autoRedefine/>
    <w:uiPriority w:val="39"/>
    <w:unhideWhenUsed/>
    <w:rsid w:val="00D43830"/>
    <w:pPr>
      <w:spacing w:after="100" w:line="259" w:lineRule="auto"/>
      <w:ind w:left="220"/>
    </w:pPr>
    <w:rPr>
      <w:rFonts w:asciiTheme="minorHAnsi" w:hAnsiTheme="minorHAnsi" w:cs="Times New Roman"/>
      <w:lang w:val="en-GB" w:eastAsia="en-GB"/>
    </w:rPr>
  </w:style>
  <w:style w:type="paragraph" w:styleId="TOC3">
    <w:name w:val="toc 3"/>
    <w:basedOn w:val="Normal"/>
    <w:next w:val="Normal"/>
    <w:autoRedefine/>
    <w:uiPriority w:val="39"/>
    <w:unhideWhenUsed/>
    <w:rsid w:val="00D43830"/>
    <w:pPr>
      <w:spacing w:after="100" w:line="259" w:lineRule="auto"/>
      <w:ind w:left="440"/>
    </w:pPr>
    <w:rPr>
      <w:rFonts w:asciiTheme="minorHAnsi" w:hAnsiTheme="minorHAnsi" w:cs="Times New Roman"/>
      <w:lang w:val="en-GB" w:eastAsia="en-GB"/>
    </w:rPr>
  </w:style>
  <w:style w:type="paragraph" w:styleId="NormalWeb">
    <w:name w:val="Normal (Web)"/>
    <w:basedOn w:val="Normal"/>
    <w:uiPriority w:val="99"/>
    <w:unhideWhenUsed/>
    <w:rsid w:val="00DA3839"/>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114581"/>
    <w:rPr>
      <w:color w:val="605E5C"/>
      <w:shd w:val="clear" w:color="auto" w:fill="E1DFDD"/>
    </w:rPr>
  </w:style>
  <w:style w:type="character" w:customStyle="1" w:styleId="group">
    <w:name w:val="group"/>
    <w:basedOn w:val="DefaultParagraphFont"/>
    <w:rsid w:val="00050346"/>
  </w:style>
  <w:style w:type="character" w:customStyle="1" w:styleId="NoSpacingChar">
    <w:name w:val="No Spacing Char"/>
    <w:basedOn w:val="DefaultParagraphFont"/>
    <w:link w:val="NoSpacing"/>
    <w:uiPriority w:val="1"/>
    <w:rsid w:val="003332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ublications.aston.ac.uk/id/eprint/15808/?utm_source=copilot.com" TargetMode="External"/><Relationship Id="rId18" Type="http://schemas.openxmlformats.org/officeDocument/2006/relationships/hyperlink" Target="https://www.tandfonline.com/doi/full/10.1080/15140326.2018.1526874?utm_source=copilot.com" TargetMode="External"/><Relationship Id="rId3" Type="http://schemas.openxmlformats.org/officeDocument/2006/relationships/numbering" Target="numbering.xml"/><Relationship Id="rId21" Type="http://schemas.openxmlformats.org/officeDocument/2006/relationships/hyperlink" Target="https://www.mdpi.com/2071-1050/7/4/4063?utm_source=copilot.com" TargetMode="External"/><Relationship Id="rId7" Type="http://schemas.openxmlformats.org/officeDocument/2006/relationships/footnotes" Target="footnotes.xml"/><Relationship Id="rId12" Type="http://schemas.openxmlformats.org/officeDocument/2006/relationships/hyperlink" Target="https://onlinelibrary.wiley.com/doi/10.1111/1467-8551.12861?utm_source=copilot.com" TargetMode="External"/><Relationship Id="rId17" Type="http://schemas.openxmlformats.org/officeDocument/2006/relationships/hyperlink" Target="https://onlinelibrary.wiley.com/doi/10.1002/sd.2134?utm_source=copilot.com" TargetMode="External"/><Relationship Id="rId2" Type="http://schemas.openxmlformats.org/officeDocument/2006/relationships/customXml" Target="../customXml/item2.xml"/><Relationship Id="rId16" Type="http://schemas.openxmlformats.org/officeDocument/2006/relationships/hyperlink" Target="https://www.jlr.com/our-purpose?utm_source=copilot.com" TargetMode="External"/><Relationship Id="rId20" Type="http://schemas.openxmlformats.org/officeDocument/2006/relationships/hyperlink" Target="https://www.fedoa.unina.it/136676/?utm_source=copilot.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cg.com/?utm_source=copilot.com"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ecocycles.net/ojs/index.php/Ecocycles/article/view/208?utm_source=copilot.com"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link.springer.com/article/10.1007/s11846-024-00764-4?utm_source=copilot.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rap.warwick.ac.uk/90268/?utm_source=copilot.co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Word count 4000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5735</Words>
  <Characters>32690</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38349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
A Strategic Change Plan</dc:title>
  <dc:subject>Lecturer: Taonga Kaonga Sobere-Snithers</dc:subject>
  <dc:creator>python-docx</dc:creator>
  <cp:keywords/>
  <dc:description>generated by python-docx</dc:description>
  <cp:lastModifiedBy>Shernice Abrahams</cp:lastModifiedBy>
  <cp:revision>2</cp:revision>
  <dcterms:created xsi:type="dcterms:W3CDTF">2026-07-26T23:06:00Z</dcterms:created>
  <dcterms:modified xsi:type="dcterms:W3CDTF">2026-07-26T23:06:00Z</dcterms:modified>
  <cp:category/>
</cp:coreProperties>
</file>