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color w:val="050505"/>
        </w:rPr>
      </w:pPr>
      <w:r w:rsidDel="00000000" w:rsidR="00000000" w:rsidRPr="00000000">
        <w:rPr>
          <w:rtl w:val="0"/>
        </w:rPr>
      </w:r>
    </w:p>
    <w:p w:rsidR="00000000" w:rsidDel="00000000" w:rsidP="00000000" w:rsidRDefault="00000000" w:rsidRPr="00000000" w14:paraId="0000000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Arial" w:cs="Arial" w:eastAsia="Arial" w:hAnsi="Arial"/>
          <w:b w:val="0"/>
          <w:i w:val="0"/>
          <w:smallCaps w:val="0"/>
          <w:strike w:val="0"/>
          <w:color w:val="2e74b5"/>
          <w:sz w:val="32"/>
          <w:szCs w:val="32"/>
          <w:u w:val="none"/>
          <w:shd w:fill="auto" w:val="clear"/>
          <w:vertAlign w:val="baseline"/>
        </w:rPr>
      </w:pPr>
      <w:r w:rsidDel="00000000" w:rsidR="00000000" w:rsidRPr="00000000">
        <w:rPr>
          <w:rFonts w:ascii="Arial" w:cs="Arial" w:eastAsia="Arial" w:hAnsi="Arial"/>
          <w:b w:val="0"/>
          <w:i w:val="0"/>
          <w:smallCaps w:val="0"/>
          <w:strike w:val="0"/>
          <w:color w:val="2e74b5"/>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projects</w:t>
              <w:tab/>
              <w:t xml:space="preserve">3</w:t>
            </w:r>
          </w:hyperlink>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Best community engagement principles</w:t>
              <w:tab/>
              <w:t xml:space="preserve">4</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Careful preparation and planning</w:t>
              <w:tab/>
              <w:t xml:space="preserve">4</w:t>
            </w:r>
          </w:hyperlink>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Inclusion of demographic diversity</w:t>
              <w:tab/>
              <w:t xml:space="preserve">4</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Shared purpose and collaboration</w:t>
              <w:tab/>
              <w:t xml:space="preserve">4</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Learning and openness</w:t>
              <w:tab/>
              <w:t xml:space="preserve">5</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Trust and transparency</w:t>
              <w:tab/>
              <w:t xml:space="preserve">5</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Participatory culture and sustained engagement</w:t>
              <w:tab/>
              <w:t xml:space="preserve">5</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Benefits of stakeholders’ participation</w:t>
              <w:tab/>
              <w:t xml:space="preserve">5</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community members</w:t>
              <w:tab/>
              <w:t xml:space="preserve">5</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Employees of council</w:t>
              <w:tab/>
              <w:t xml:space="preserve">5</w:t>
            </w:r>
          </w:hyperlink>
          <w:r w:rsidDel="00000000" w:rsidR="00000000" w:rsidRPr="00000000">
            <w:fldChar w:fldCharType="begin"/>
            <w:instrText xml:space="preserve"> PAGEREF _1y810tw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0F">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0">
      <w:pPr>
        <w:rPr>
          <w:rFonts w:ascii="Arial" w:cs="Arial" w:eastAsia="Arial" w:hAnsi="Arial"/>
          <w:color w:val="050505"/>
        </w:rPr>
      </w:pPr>
      <w:r w:rsidDel="00000000" w:rsidR="00000000" w:rsidRPr="00000000">
        <w:br w:type="page"/>
      </w:r>
      <w:r w:rsidDel="00000000" w:rsidR="00000000" w:rsidRPr="00000000">
        <w:rPr>
          <w:rtl w:val="0"/>
        </w:rPr>
      </w:r>
    </w:p>
    <w:p w:rsidR="00000000" w:rsidDel="00000000" w:rsidP="00000000" w:rsidRDefault="00000000" w:rsidRPr="00000000" w14:paraId="00000011">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12">
      <w:pPr>
        <w:shd w:fill="ffffff" w:val="clear"/>
        <w:spacing w:after="0" w:line="360" w:lineRule="auto"/>
        <w:jc w:val="both"/>
        <w:rPr>
          <w:rFonts w:ascii="Arial" w:cs="Arial" w:eastAsia="Arial" w:hAnsi="Arial"/>
          <w:color w:val="050505"/>
        </w:rPr>
      </w:pPr>
      <w:r w:rsidDel="00000000" w:rsidR="00000000" w:rsidRPr="00000000">
        <w:rPr>
          <w:rFonts w:ascii="Arial" w:cs="Arial" w:eastAsia="Arial" w:hAnsi="Arial"/>
          <w:color w:val="050505"/>
          <w:rtl w:val="0"/>
        </w:rPr>
        <w:t xml:space="preserve">It has to be noted that community engagement has been very significant when it comes to developing the overall aspect of a nation. In addition to this, when viewed from the general perspective, community engagement can significantly deal with social issues such as insecurity, social deprivation, environmental concerns, lack of recreational facilities, discrimination, and crime. The proper management of community engagement can to a very great extent lead to the emergence of effective solutions to all of these social issues which would work as a great barrier to community development (</w:t>
      </w:r>
      <w:r w:rsidDel="00000000" w:rsidR="00000000" w:rsidRPr="00000000">
        <w:rPr>
          <w:rFonts w:ascii="Arial" w:cs="Arial" w:eastAsia="Arial" w:hAnsi="Arial"/>
          <w:color w:val="222222"/>
          <w:highlight w:val="white"/>
          <w:rtl w:val="0"/>
        </w:rPr>
        <w:t xml:space="preserve">World Health Organization, 2020)</w:t>
      </w:r>
      <w:r w:rsidDel="00000000" w:rsidR="00000000" w:rsidRPr="00000000">
        <w:rPr>
          <w:rFonts w:ascii="Arial" w:cs="Arial" w:eastAsia="Arial" w:hAnsi="Arial"/>
          <w:color w:val="050505"/>
          <w:rtl w:val="0"/>
        </w:rPr>
        <w:t xml:space="preserve">. I have been elected as a community engagement officer in London. The Greater London Authority is very active in several areas of community engagement. On a different note, it has to be noted that The Greater London Authority is developing various social development projects that would cater to the needs of children and older people due to the fact that the elderly people in London are becoming alone as their children leave them alone in their later age. In addition to this, some recreational facilities for children are also being developed due to the fact that as The United Kingdom is more industrialized, the facilities for recreation in order for children are becoming very rare where children can get to play to their fullest extent. In essence, The Greater London Authority is very active in some areas of community engagement which include community building, community education, economic development, and community organizing. This report contains the community engagement principles of London, the benefits of stakeholders' participation in the community engagement process, the importance of using social media platforms for the enhancement of community engagement projects, And the importance of adopting a forward-looking approach to educate the community members on external and internal factors affecting the community development.</w:t>
      </w:r>
    </w:p>
    <w:p w:rsidR="00000000" w:rsidDel="00000000" w:rsidP="00000000" w:rsidRDefault="00000000" w:rsidRPr="00000000" w14:paraId="00000013">
      <w:pPr>
        <w:pStyle w:val="Heading1"/>
        <w:rPr/>
      </w:pPr>
      <w:bookmarkStart w:colFirst="0" w:colLast="0" w:name="_30j0zll" w:id="1"/>
      <w:bookmarkEnd w:id="1"/>
      <w:r w:rsidDel="00000000" w:rsidR="00000000" w:rsidRPr="00000000">
        <w:rPr>
          <w:rtl w:val="0"/>
        </w:rPr>
        <w:t xml:space="preserve">Description of projects</w:t>
      </w:r>
    </w:p>
    <w:p w:rsidR="00000000" w:rsidDel="00000000" w:rsidP="00000000" w:rsidRDefault="00000000" w:rsidRPr="00000000" w14:paraId="00000014">
      <w:pPr>
        <w:shd w:fill="ffffff" w:val="clear"/>
        <w:spacing w:after="0" w:line="360" w:lineRule="auto"/>
        <w:jc w:val="both"/>
        <w:rPr>
          <w:rFonts w:ascii="Arial" w:cs="Arial" w:eastAsia="Arial" w:hAnsi="Arial"/>
          <w:color w:val="050505"/>
        </w:rPr>
      </w:pPr>
      <w:bookmarkStart w:colFirst="0" w:colLast="0" w:name="_1fob9te" w:id="2"/>
      <w:bookmarkEnd w:id="2"/>
      <w:r w:rsidDel="00000000" w:rsidR="00000000" w:rsidRPr="00000000">
        <w:rPr>
          <w:rFonts w:ascii="Arial" w:cs="Arial" w:eastAsia="Arial" w:hAnsi="Arial"/>
          <w:color w:val="050505"/>
          <w:rtl w:val="0"/>
        </w:rPr>
        <w:t xml:space="preserve">The Greater London Authority is very active in developing social as well as economic projects in order to enhance the overall standards of life of the people living in London. It has to be noted that The Greater London Authority has initiated very significant social projects for children and elderly people. As has been mentioned earlier, The Greater London Authority has started developing some recreational facilities for children due to the fact that The United Kingdom is being more industrialized, which has resulted in the fact that children are getting rare places where they can get to play to their fullest extent (</w:t>
      </w:r>
      <w:r w:rsidDel="00000000" w:rsidR="00000000" w:rsidRPr="00000000">
        <w:rPr>
          <w:rFonts w:ascii="Arial" w:cs="Arial" w:eastAsia="Arial" w:hAnsi="Arial"/>
          <w:color w:val="222222"/>
          <w:highlight w:val="white"/>
          <w:rtl w:val="0"/>
        </w:rPr>
        <w:t xml:space="preserve">Manzo and Perkins, 2006)</w:t>
      </w:r>
      <w:r w:rsidDel="00000000" w:rsidR="00000000" w:rsidRPr="00000000">
        <w:rPr>
          <w:rFonts w:ascii="Arial" w:cs="Arial" w:eastAsia="Arial" w:hAnsi="Arial"/>
          <w:color w:val="050505"/>
          <w:rtl w:val="0"/>
        </w:rPr>
        <w:t xml:space="preserve">. It also to a very great extent negatively hampers their physical as well as mental growth. On a different note, it has to be noted that the building of recreational facilities for children in London would also relieve the parents of the physical and mental growth of children, which would to a very great extent contribute to the reduction of overall tension level in the local society. In addition to this, another social development project is also being undertaken by The Greater London Authority for elderly people where there will be facilitations for elderly people to pass time since that children often leave them alone. </w:t>
      </w:r>
    </w:p>
    <w:p w:rsidR="00000000" w:rsidDel="00000000" w:rsidP="00000000" w:rsidRDefault="00000000" w:rsidRPr="00000000" w14:paraId="00000015">
      <w:pPr>
        <w:shd w:fill="ffffff" w:val="clear"/>
        <w:spacing w:after="0" w:line="360" w:lineRule="auto"/>
        <w:jc w:val="both"/>
        <w:rPr>
          <w:rFonts w:ascii="Arial" w:cs="Arial" w:eastAsia="Arial" w:hAnsi="Arial"/>
          <w:color w:val="050505"/>
        </w:rPr>
      </w:pPr>
      <w:r w:rsidDel="00000000" w:rsidR="00000000" w:rsidRPr="00000000">
        <w:rPr>
          <w:rFonts w:ascii="Arial" w:cs="Arial" w:eastAsia="Arial" w:hAnsi="Arial"/>
          <w:color w:val="050505"/>
          <w:rtl w:val="0"/>
        </w:rPr>
        <w:t xml:space="preserve">In addition to this, The Greater London Authority has also taken the initiative of the economic development project of building a non-government organization which would equip the young students in the locality with the necessary skills and qualities so that they can be employed in the extremely competitive job market. In addition to this, it has to be noted that running this non-government organization would also require a specific number of employees (</w:t>
      </w:r>
      <w:r w:rsidDel="00000000" w:rsidR="00000000" w:rsidRPr="00000000">
        <w:rPr>
          <w:rFonts w:ascii="Arial" w:cs="Arial" w:eastAsia="Arial" w:hAnsi="Arial"/>
          <w:color w:val="222222"/>
          <w:highlight w:val="white"/>
          <w:rtl w:val="0"/>
        </w:rPr>
        <w:t xml:space="preserve">Rosato et al., 208)</w:t>
      </w:r>
      <w:r w:rsidDel="00000000" w:rsidR="00000000" w:rsidRPr="00000000">
        <w:rPr>
          <w:rFonts w:ascii="Arial" w:cs="Arial" w:eastAsia="Arial" w:hAnsi="Arial"/>
          <w:color w:val="050505"/>
          <w:rtl w:val="0"/>
        </w:rPr>
        <w:t xml:space="preserve">. Therefore, some employees we’ll get employment in this non-government organization, thus creating employment opportunities for the local people of London. This is how The Greater London Authority contributes to the overall economic development of the community.</w:t>
      </w:r>
    </w:p>
    <w:p w:rsidR="00000000" w:rsidDel="00000000" w:rsidP="00000000" w:rsidRDefault="00000000" w:rsidRPr="00000000" w14:paraId="00000016">
      <w:pPr>
        <w:pStyle w:val="Heading1"/>
        <w:rPr/>
      </w:pPr>
      <w:bookmarkStart w:colFirst="0" w:colLast="0" w:name="_3znysh7" w:id="3"/>
      <w:bookmarkEnd w:id="3"/>
      <w:r w:rsidDel="00000000" w:rsidR="00000000" w:rsidRPr="00000000">
        <w:rPr>
          <w:rtl w:val="0"/>
        </w:rPr>
        <w:t xml:space="preserve">Best community engagement principles</w:t>
      </w:r>
    </w:p>
    <w:p w:rsidR="00000000" w:rsidDel="00000000" w:rsidP="00000000" w:rsidRDefault="00000000" w:rsidRPr="00000000" w14:paraId="00000017">
      <w:pPr>
        <w:shd w:fill="ffffff" w:val="clear"/>
        <w:spacing w:after="0" w:line="360" w:lineRule="auto"/>
        <w:jc w:val="both"/>
        <w:rPr>
          <w:rFonts w:ascii="Arial" w:cs="Arial" w:eastAsia="Arial" w:hAnsi="Arial"/>
          <w:color w:val="050505"/>
        </w:rPr>
      </w:pPr>
      <w:r w:rsidDel="00000000" w:rsidR="00000000" w:rsidRPr="00000000">
        <w:rPr>
          <w:rFonts w:ascii="Arial" w:cs="Arial" w:eastAsia="Arial" w:hAnsi="Arial"/>
          <w:color w:val="050505"/>
          <w:rtl w:val="0"/>
        </w:rPr>
        <w:t xml:space="preserve">There are some community engagement principles on which the activities of community engagement should be conducted in order to get the maximum output. However, in some circumstances, some important principles of community engagement may be considered. In addition, from the point of view of The Greater London Authority, the principles of community engagement are as follows.</w:t>
      </w:r>
    </w:p>
    <w:p w:rsidR="00000000" w:rsidDel="00000000" w:rsidP="00000000" w:rsidRDefault="00000000" w:rsidRPr="00000000" w14:paraId="00000018">
      <w:pPr>
        <w:pStyle w:val="Heading2"/>
        <w:rPr/>
      </w:pPr>
      <w:bookmarkStart w:colFirst="0" w:colLast="0" w:name="_2et92p0" w:id="4"/>
      <w:bookmarkEnd w:id="4"/>
      <w:r w:rsidDel="00000000" w:rsidR="00000000" w:rsidRPr="00000000">
        <w:rPr>
          <w:rtl w:val="0"/>
        </w:rPr>
        <w:t xml:space="preserve">Careful preparation and planning</w:t>
      </w:r>
    </w:p>
    <w:p w:rsidR="00000000" w:rsidDel="00000000" w:rsidP="00000000" w:rsidRDefault="00000000" w:rsidRPr="00000000" w14:paraId="00000019">
      <w:pPr>
        <w:shd w:fill="ffffff" w:val="clear"/>
        <w:spacing w:after="0" w:line="360" w:lineRule="auto"/>
        <w:jc w:val="both"/>
        <w:rPr>
          <w:rFonts w:ascii="Arial" w:cs="Arial" w:eastAsia="Arial" w:hAnsi="Arial"/>
          <w:color w:val="050505"/>
        </w:rPr>
      </w:pPr>
      <w:r w:rsidDel="00000000" w:rsidR="00000000" w:rsidRPr="00000000">
        <w:rPr>
          <w:rFonts w:ascii="Arial" w:cs="Arial" w:eastAsia="Arial" w:hAnsi="Arial"/>
          <w:color w:val="050505"/>
          <w:rtl w:val="0"/>
        </w:rPr>
        <w:t xml:space="preserve">Proper preparation and planning are conducted in community engagement so that that is a clearly defined purpose and the needs of the community members, which would ultimately lead to the effective operation of the local community engagement activities (</w:t>
      </w:r>
      <w:r w:rsidDel="00000000" w:rsidR="00000000" w:rsidRPr="00000000">
        <w:rPr>
          <w:rFonts w:ascii="Arial" w:cs="Arial" w:eastAsia="Arial" w:hAnsi="Arial"/>
          <w:color w:val="222222"/>
          <w:highlight w:val="white"/>
          <w:rtl w:val="0"/>
        </w:rPr>
        <w:t xml:space="preserve">Rustini et al., 2022)</w:t>
      </w:r>
      <w:r w:rsidDel="00000000" w:rsidR="00000000" w:rsidRPr="00000000">
        <w:rPr>
          <w:rFonts w:ascii="Arial" w:cs="Arial" w:eastAsia="Arial" w:hAnsi="Arial"/>
          <w:color w:val="050505"/>
          <w:rtl w:val="0"/>
        </w:rPr>
        <w:t xml:space="preserve">.</w:t>
      </w:r>
    </w:p>
    <w:p w:rsidR="00000000" w:rsidDel="00000000" w:rsidP="00000000" w:rsidRDefault="00000000" w:rsidRPr="00000000" w14:paraId="0000001A">
      <w:pPr>
        <w:pStyle w:val="Heading2"/>
        <w:rPr/>
      </w:pPr>
      <w:bookmarkStart w:colFirst="0" w:colLast="0" w:name="_tyjcwt" w:id="5"/>
      <w:bookmarkEnd w:id="5"/>
      <w:r w:rsidDel="00000000" w:rsidR="00000000" w:rsidRPr="00000000">
        <w:rPr>
          <w:rtl w:val="0"/>
        </w:rPr>
        <w:t xml:space="preserve">Inclusion of demographic diversity</w:t>
      </w:r>
    </w:p>
    <w:p w:rsidR="00000000" w:rsidDel="00000000" w:rsidP="00000000" w:rsidRDefault="00000000" w:rsidRPr="00000000" w14:paraId="0000001B">
      <w:pPr>
        <w:shd w:fill="ffffff" w:val="clear"/>
        <w:spacing w:after="0" w:line="360" w:lineRule="auto"/>
        <w:jc w:val="both"/>
        <w:rPr>
          <w:rFonts w:ascii="Arial" w:cs="Arial" w:eastAsia="Arial" w:hAnsi="Arial"/>
          <w:color w:val="050505"/>
        </w:rPr>
      </w:pPr>
      <w:r w:rsidDel="00000000" w:rsidR="00000000" w:rsidRPr="00000000">
        <w:rPr>
          <w:rFonts w:ascii="Arial" w:cs="Arial" w:eastAsia="Arial" w:hAnsi="Arial"/>
          <w:color w:val="050505"/>
          <w:rtl w:val="0"/>
        </w:rPr>
        <w:t xml:space="preserve">While formulating the policies and strategies of the local council, the demographic diversity of the members of the community of London is taken into account, which to a very great extent helps lay the groundwork for quality work (</w:t>
      </w:r>
      <w:r w:rsidDel="00000000" w:rsidR="00000000" w:rsidRPr="00000000">
        <w:rPr>
          <w:rFonts w:ascii="Arial" w:cs="Arial" w:eastAsia="Arial" w:hAnsi="Arial"/>
          <w:color w:val="222222"/>
          <w:highlight w:val="white"/>
          <w:rtl w:val="0"/>
        </w:rPr>
        <w:t xml:space="preserve">Lee, 2013)</w:t>
      </w:r>
      <w:r w:rsidDel="00000000" w:rsidR="00000000" w:rsidRPr="00000000">
        <w:rPr>
          <w:rFonts w:ascii="Arial" w:cs="Arial" w:eastAsia="Arial" w:hAnsi="Arial"/>
          <w:color w:val="050505"/>
          <w:rtl w:val="0"/>
        </w:rPr>
        <w:t xml:space="preserve">. The inclusion of demographic diversity also ensures that there is no social deprivation in the local community of London.</w:t>
      </w:r>
    </w:p>
    <w:p w:rsidR="00000000" w:rsidDel="00000000" w:rsidP="00000000" w:rsidRDefault="00000000" w:rsidRPr="00000000" w14:paraId="0000001C">
      <w:pPr>
        <w:pStyle w:val="Heading2"/>
        <w:rPr/>
      </w:pPr>
      <w:bookmarkStart w:colFirst="0" w:colLast="0" w:name="_3dy6vkm" w:id="6"/>
      <w:bookmarkEnd w:id="6"/>
      <w:r w:rsidDel="00000000" w:rsidR="00000000" w:rsidRPr="00000000">
        <w:rPr>
          <w:rtl w:val="0"/>
        </w:rPr>
        <w:t xml:space="preserve">Shared purpose and collaboration</w:t>
      </w:r>
    </w:p>
    <w:p w:rsidR="00000000" w:rsidDel="00000000" w:rsidP="00000000" w:rsidRDefault="00000000" w:rsidRPr="00000000" w14:paraId="0000001D">
      <w:pPr>
        <w:shd w:fill="ffffff" w:val="clear"/>
        <w:spacing w:after="0" w:line="360" w:lineRule="auto"/>
        <w:jc w:val="both"/>
        <w:rPr>
          <w:rFonts w:ascii="Arial" w:cs="Arial" w:eastAsia="Arial" w:hAnsi="Arial"/>
          <w:color w:val="050505"/>
        </w:rPr>
      </w:pPr>
      <w:r w:rsidDel="00000000" w:rsidR="00000000" w:rsidRPr="00000000">
        <w:rPr>
          <w:rFonts w:ascii="Arial" w:cs="Arial" w:eastAsia="Arial" w:hAnsi="Arial"/>
          <w:color w:val="050505"/>
          <w:rtl w:val="0"/>
        </w:rPr>
        <w:t xml:space="preserve">Collaboration and coordination among all the members of the community are significantly encouraged in The Greater London Authority. In addition to this, the purpose of the community engagement process is also set in accordance with the needs of the community members of London.</w:t>
      </w:r>
    </w:p>
    <w:p w:rsidR="00000000" w:rsidDel="00000000" w:rsidP="00000000" w:rsidRDefault="00000000" w:rsidRPr="00000000" w14:paraId="0000001E">
      <w:pPr>
        <w:pStyle w:val="Heading2"/>
        <w:rPr/>
      </w:pPr>
      <w:bookmarkStart w:colFirst="0" w:colLast="0" w:name="_1t3h5sf" w:id="7"/>
      <w:bookmarkEnd w:id="7"/>
      <w:r w:rsidDel="00000000" w:rsidR="00000000" w:rsidRPr="00000000">
        <w:rPr>
          <w:rtl w:val="0"/>
        </w:rPr>
        <w:t xml:space="preserve">Learning and openness</w:t>
      </w:r>
    </w:p>
    <w:p w:rsidR="00000000" w:rsidDel="00000000" w:rsidP="00000000" w:rsidRDefault="00000000" w:rsidRPr="00000000" w14:paraId="0000001F">
      <w:pPr>
        <w:shd w:fill="ffffff" w:val="clear"/>
        <w:spacing w:after="0" w:line="360" w:lineRule="auto"/>
        <w:jc w:val="both"/>
        <w:rPr>
          <w:rFonts w:ascii="Arial" w:cs="Arial" w:eastAsia="Arial" w:hAnsi="Arial"/>
          <w:color w:val="050505"/>
        </w:rPr>
      </w:pPr>
      <w:r w:rsidDel="00000000" w:rsidR="00000000" w:rsidRPr="00000000">
        <w:rPr>
          <w:rFonts w:ascii="Arial" w:cs="Arial" w:eastAsia="Arial" w:hAnsi="Arial"/>
          <w:color w:val="050505"/>
          <w:rtl w:val="0"/>
        </w:rPr>
        <w:t xml:space="preserve">All the members of the community are enabled to express their opinions regarding the community engagement activities, which also help exchange effective ideas unconstrained by predetermined outcomes. As a result of this, the most effective community engagement activities can be conducted (</w:t>
      </w:r>
      <w:r w:rsidDel="00000000" w:rsidR="00000000" w:rsidRPr="00000000">
        <w:rPr>
          <w:rFonts w:ascii="Arial" w:cs="Arial" w:eastAsia="Arial" w:hAnsi="Arial"/>
          <w:color w:val="222222"/>
          <w:highlight w:val="white"/>
          <w:rtl w:val="0"/>
        </w:rPr>
        <w:t xml:space="preserve">Dessart, Veloutsou, and Morgan-Thomas, 2015)</w:t>
      </w:r>
      <w:r w:rsidDel="00000000" w:rsidR="00000000" w:rsidRPr="00000000">
        <w:rPr>
          <w:rFonts w:ascii="Arial" w:cs="Arial" w:eastAsia="Arial" w:hAnsi="Arial"/>
          <w:color w:val="050505"/>
          <w:rtl w:val="0"/>
        </w:rPr>
        <w:t xml:space="preserve">.</w:t>
      </w:r>
    </w:p>
    <w:p w:rsidR="00000000" w:rsidDel="00000000" w:rsidP="00000000" w:rsidRDefault="00000000" w:rsidRPr="00000000" w14:paraId="00000020">
      <w:pPr>
        <w:pStyle w:val="Heading2"/>
        <w:rPr/>
      </w:pPr>
      <w:bookmarkStart w:colFirst="0" w:colLast="0" w:name="_4d34og8" w:id="8"/>
      <w:bookmarkEnd w:id="8"/>
      <w:r w:rsidDel="00000000" w:rsidR="00000000" w:rsidRPr="00000000">
        <w:rPr>
          <w:rtl w:val="0"/>
        </w:rPr>
        <w:t xml:space="preserve">Trust and transparency</w:t>
      </w:r>
    </w:p>
    <w:p w:rsidR="00000000" w:rsidDel="00000000" w:rsidP="00000000" w:rsidRDefault="00000000" w:rsidRPr="00000000" w14:paraId="00000021">
      <w:pPr>
        <w:shd w:fill="ffffff" w:val="clear"/>
        <w:spacing w:after="0" w:line="360" w:lineRule="auto"/>
        <w:jc w:val="both"/>
        <w:rPr>
          <w:rFonts w:ascii="Arial" w:cs="Arial" w:eastAsia="Arial" w:hAnsi="Arial"/>
          <w:color w:val="050505"/>
        </w:rPr>
      </w:pPr>
      <w:r w:rsidDel="00000000" w:rsidR="00000000" w:rsidRPr="00000000">
        <w:rPr>
          <w:rFonts w:ascii="Arial" w:cs="Arial" w:eastAsia="Arial" w:hAnsi="Arial"/>
          <w:color w:val="050505"/>
          <w:rtl w:val="0"/>
        </w:rPr>
        <w:t xml:space="preserve">It is the biggest issue in any community. The presence of trust and transparency in community engagement work significantly leads to the ultimate success of community engagement activities.</w:t>
      </w:r>
    </w:p>
    <w:p w:rsidR="00000000" w:rsidDel="00000000" w:rsidP="00000000" w:rsidRDefault="00000000" w:rsidRPr="00000000" w14:paraId="00000022">
      <w:pPr>
        <w:pStyle w:val="Heading2"/>
        <w:rPr/>
      </w:pPr>
      <w:bookmarkStart w:colFirst="0" w:colLast="0" w:name="_2s8eyo1" w:id="9"/>
      <w:bookmarkEnd w:id="9"/>
      <w:r w:rsidDel="00000000" w:rsidR="00000000" w:rsidRPr="00000000">
        <w:rPr>
          <w:rtl w:val="0"/>
        </w:rPr>
        <w:t xml:space="preserve">Participatory culture and sustained engagement</w:t>
      </w:r>
    </w:p>
    <w:p w:rsidR="00000000" w:rsidDel="00000000" w:rsidP="00000000" w:rsidRDefault="00000000" w:rsidRPr="00000000" w14:paraId="00000023">
      <w:pPr>
        <w:shd w:fill="ffffff" w:val="clear"/>
        <w:spacing w:after="0" w:line="360" w:lineRule="auto"/>
        <w:jc w:val="both"/>
        <w:rPr>
          <w:rFonts w:ascii="Arial" w:cs="Arial" w:eastAsia="Arial" w:hAnsi="Arial"/>
          <w:color w:val="050505"/>
        </w:rPr>
      </w:pPr>
      <w:r w:rsidDel="00000000" w:rsidR="00000000" w:rsidRPr="00000000">
        <w:rPr>
          <w:rFonts w:ascii="Arial" w:cs="Arial" w:eastAsia="Arial" w:hAnsi="Arial"/>
          <w:color w:val="050505"/>
          <w:rtl w:val="0"/>
        </w:rPr>
        <w:t xml:space="preserve">The engagement process should be sustained by continuously taking initiatives in community engagement activities with the participation of all the community members, which ultimately ensures sustained engagement of the community (</w:t>
      </w:r>
      <w:r w:rsidDel="00000000" w:rsidR="00000000" w:rsidRPr="00000000">
        <w:rPr>
          <w:rFonts w:ascii="Arial" w:cs="Arial" w:eastAsia="Arial" w:hAnsi="Arial"/>
          <w:color w:val="222222"/>
          <w:highlight w:val="white"/>
          <w:rtl w:val="0"/>
        </w:rPr>
        <w:t xml:space="preserve">Algesheimer, Dholakia, and Herrmann, 2005)</w:t>
      </w:r>
      <w:r w:rsidDel="00000000" w:rsidR="00000000" w:rsidRPr="00000000">
        <w:rPr>
          <w:rFonts w:ascii="Arial" w:cs="Arial" w:eastAsia="Arial" w:hAnsi="Arial"/>
          <w:color w:val="050505"/>
          <w:rtl w:val="0"/>
        </w:rPr>
        <w:t xml:space="preserve">.</w:t>
      </w:r>
    </w:p>
    <w:p w:rsidR="00000000" w:rsidDel="00000000" w:rsidP="00000000" w:rsidRDefault="00000000" w:rsidRPr="00000000" w14:paraId="00000024">
      <w:pPr>
        <w:pStyle w:val="Heading1"/>
        <w:rPr/>
      </w:pPr>
      <w:bookmarkStart w:colFirst="0" w:colLast="0" w:name="_17dp8vu" w:id="10"/>
      <w:bookmarkEnd w:id="10"/>
      <w:r w:rsidDel="00000000" w:rsidR="00000000" w:rsidRPr="00000000">
        <w:rPr>
          <w:rtl w:val="0"/>
        </w:rPr>
        <w:t xml:space="preserve">Benefits of stakeholders’ participation</w:t>
      </w:r>
    </w:p>
    <w:p w:rsidR="00000000" w:rsidDel="00000000" w:rsidP="00000000" w:rsidRDefault="00000000" w:rsidRPr="00000000" w14:paraId="00000025">
      <w:pPr>
        <w:shd w:fill="ffffff" w:val="clear"/>
        <w:spacing w:after="0" w:line="360" w:lineRule="auto"/>
        <w:jc w:val="both"/>
        <w:rPr>
          <w:rFonts w:ascii="Arial" w:cs="Arial" w:eastAsia="Arial" w:hAnsi="Arial"/>
          <w:color w:val="050505"/>
        </w:rPr>
      </w:pPr>
      <w:r w:rsidDel="00000000" w:rsidR="00000000" w:rsidRPr="00000000">
        <w:rPr>
          <w:rFonts w:ascii="Arial" w:cs="Arial" w:eastAsia="Arial" w:hAnsi="Arial"/>
          <w:color w:val="050505"/>
          <w:rtl w:val="0"/>
        </w:rPr>
        <w:t xml:space="preserve">There are three types of stakeholders in this community engagement work, which are as follows</w:t>
      </w:r>
    </w:p>
    <w:p w:rsidR="00000000" w:rsidDel="00000000" w:rsidP="00000000" w:rsidRDefault="00000000" w:rsidRPr="00000000" w14:paraId="00000026">
      <w:pPr>
        <w:pStyle w:val="Heading2"/>
        <w:rPr/>
      </w:pPr>
      <w:bookmarkStart w:colFirst="0" w:colLast="0" w:name="_3rdcrjn" w:id="11"/>
      <w:bookmarkEnd w:id="11"/>
      <w:r w:rsidDel="00000000" w:rsidR="00000000" w:rsidRPr="00000000">
        <w:rPr>
          <w:rtl w:val="0"/>
        </w:rPr>
        <w:t xml:space="preserve">The community members</w:t>
      </w:r>
    </w:p>
    <w:p w:rsidR="00000000" w:rsidDel="00000000" w:rsidP="00000000" w:rsidRDefault="00000000" w:rsidRPr="00000000" w14:paraId="00000027">
      <w:pPr>
        <w:shd w:fill="ffffff" w:val="clear"/>
        <w:spacing w:after="0" w:line="360" w:lineRule="auto"/>
        <w:jc w:val="both"/>
        <w:rPr>
          <w:rFonts w:ascii="Arial" w:cs="Arial" w:eastAsia="Arial" w:hAnsi="Arial"/>
          <w:color w:val="050505"/>
        </w:rPr>
      </w:pPr>
      <w:r w:rsidDel="00000000" w:rsidR="00000000" w:rsidRPr="00000000">
        <w:rPr>
          <w:rFonts w:ascii="Arial" w:cs="Arial" w:eastAsia="Arial" w:hAnsi="Arial"/>
          <w:color w:val="050505"/>
          <w:rtl w:val="0"/>
        </w:rPr>
        <w:t xml:space="preserve">The participation of the community members in the formulation of necessary policies would help define a clear goal and the needs of the community, thus catering to the needs of the community more effectively. Because if the concerns of the community members are not taken into account, then the social and economic development projects of the local council may go in vain.</w:t>
      </w:r>
    </w:p>
    <w:p w:rsidR="00000000" w:rsidDel="00000000" w:rsidP="00000000" w:rsidRDefault="00000000" w:rsidRPr="00000000" w14:paraId="00000028">
      <w:pPr>
        <w:pStyle w:val="Heading2"/>
        <w:rPr/>
      </w:pPr>
      <w:bookmarkStart w:colFirst="0" w:colLast="0" w:name="_26in1rg" w:id="12"/>
      <w:bookmarkEnd w:id="12"/>
      <w:r w:rsidDel="00000000" w:rsidR="00000000" w:rsidRPr="00000000">
        <w:rPr>
          <w:rtl w:val="0"/>
        </w:rPr>
        <w:t xml:space="preserve">Employees of council</w:t>
      </w:r>
    </w:p>
    <w:p w:rsidR="00000000" w:rsidDel="00000000" w:rsidP="00000000" w:rsidRDefault="00000000" w:rsidRPr="00000000" w14:paraId="00000029">
      <w:pPr>
        <w:shd w:fill="ffffff" w:val="clear"/>
        <w:spacing w:after="0" w:line="360" w:lineRule="auto"/>
        <w:jc w:val="both"/>
        <w:rPr>
          <w:rFonts w:ascii="Arial" w:cs="Arial" w:eastAsia="Arial" w:hAnsi="Arial"/>
          <w:color w:val="050505"/>
        </w:rPr>
      </w:pPr>
      <w:r w:rsidDel="00000000" w:rsidR="00000000" w:rsidRPr="00000000">
        <w:rPr>
          <w:rFonts w:ascii="Arial" w:cs="Arial" w:eastAsia="Arial" w:hAnsi="Arial"/>
          <w:color w:val="050505"/>
          <w:rtl w:val="0"/>
        </w:rPr>
        <w:t xml:space="preserve">Employees of the council are the ones who are responsible for executing the activities of community engagement. Their interests should be sustained in order to effectively execute community engagement activities (</w:t>
      </w:r>
      <w:r w:rsidDel="00000000" w:rsidR="00000000" w:rsidRPr="00000000">
        <w:rPr>
          <w:rFonts w:ascii="Arial" w:cs="Arial" w:eastAsia="Arial" w:hAnsi="Arial"/>
          <w:color w:val="222222"/>
          <w:highlight w:val="white"/>
          <w:rtl w:val="0"/>
        </w:rPr>
        <w:t xml:space="preserve">Vivek, Beatty, and Morgan, 2012)</w:t>
      </w:r>
      <w:r w:rsidDel="00000000" w:rsidR="00000000" w:rsidRPr="00000000">
        <w:rPr>
          <w:rFonts w:ascii="Arial" w:cs="Arial" w:eastAsia="Arial" w:hAnsi="Arial"/>
          <w:color w:val="050505"/>
          <w:rtl w:val="0"/>
        </w:rPr>
        <w:t xml:space="preserve">. The participation of employees would result in improved communication and better management of expectations.</w:t>
      </w:r>
    </w:p>
    <w:p w:rsidR="00000000" w:rsidDel="00000000" w:rsidP="00000000" w:rsidRDefault="00000000" w:rsidRPr="00000000" w14:paraId="0000002A">
      <w:pPr>
        <w:shd w:fill="ffffff" w:val="clear"/>
        <w:spacing w:after="0" w:line="360" w:lineRule="auto"/>
        <w:jc w:val="both"/>
        <w:rPr>
          <w:rFonts w:ascii="Arial" w:cs="Arial" w:eastAsia="Arial" w:hAnsi="Arial"/>
          <w:color w:val="050505"/>
        </w:rPr>
      </w:pPr>
      <w:r w:rsidDel="00000000" w:rsidR="00000000" w:rsidRPr="00000000">
        <w:rPr>
          <w:rtl w:val="0"/>
        </w:rPr>
      </w:r>
    </w:p>
    <w:p w:rsidR="00000000" w:rsidDel="00000000" w:rsidP="00000000" w:rsidRDefault="00000000" w:rsidRPr="00000000" w14:paraId="0000002B">
      <w:pPr>
        <w:pStyle w:val="Heading1"/>
        <w:rPr/>
      </w:pPr>
      <w:bookmarkStart w:colFirst="0" w:colLast="0" w:name="_35nkun2" w:id="13"/>
      <w:bookmarkEnd w:id="13"/>
      <w:r w:rsidDel="00000000" w:rsidR="00000000" w:rsidRPr="00000000">
        <w:rPr>
          <w:rtl w:val="0"/>
        </w:rPr>
        <w:t xml:space="preserve">Relationship between stakeholders and social media platform strategies</w:t>
      </w:r>
    </w:p>
    <w:p w:rsidR="00000000" w:rsidDel="00000000" w:rsidP="00000000" w:rsidRDefault="00000000" w:rsidRPr="00000000" w14:paraId="0000002C">
      <w:pPr>
        <w:pStyle w:val="Heading2"/>
        <w:rPr/>
      </w:pPr>
      <w:bookmarkStart w:colFirst="0" w:colLast="0" w:name="_1ksv4uv" w:id="14"/>
      <w:bookmarkEnd w:id="14"/>
      <w:r w:rsidDel="00000000" w:rsidR="00000000" w:rsidRPr="00000000">
        <w:rPr>
          <w:rtl w:val="0"/>
        </w:rPr>
        <w:t xml:space="preserve">Community members</w:t>
      </w:r>
    </w:p>
    <w:p w:rsidR="00000000" w:rsidDel="00000000" w:rsidP="00000000" w:rsidRDefault="00000000" w:rsidRPr="00000000" w14:paraId="0000002D">
      <w:pPr>
        <w:shd w:fill="ffffff" w:val="clear"/>
        <w:spacing w:after="0" w:line="360" w:lineRule="auto"/>
        <w:jc w:val="both"/>
        <w:rPr>
          <w:rFonts w:ascii="Arial" w:cs="Arial" w:eastAsia="Arial" w:hAnsi="Arial"/>
          <w:color w:val="050505"/>
        </w:rPr>
      </w:pPr>
      <w:r w:rsidDel="00000000" w:rsidR="00000000" w:rsidRPr="00000000">
        <w:rPr>
          <w:rFonts w:ascii="Arial" w:cs="Arial" w:eastAsia="Arial" w:hAnsi="Arial"/>
          <w:color w:val="050505"/>
          <w:rtl w:val="0"/>
        </w:rPr>
        <w:t xml:space="preserve">As has been mentioned earlier the community members of the direct beneficiaries of the community engagement activities. Social media platforms such as Facebook, Instagram, and YouTube should be used as an outreach to support the project among the community members (</w:t>
      </w:r>
      <w:r w:rsidDel="00000000" w:rsidR="00000000" w:rsidRPr="00000000">
        <w:rPr>
          <w:rFonts w:ascii="Arial" w:cs="Arial" w:eastAsia="Arial" w:hAnsi="Arial"/>
          <w:color w:val="222222"/>
          <w:highlight w:val="white"/>
          <w:rtl w:val="0"/>
        </w:rPr>
        <w:t xml:space="preserve">Laroche et al., 2012)</w:t>
      </w:r>
      <w:r w:rsidDel="00000000" w:rsidR="00000000" w:rsidRPr="00000000">
        <w:rPr>
          <w:rFonts w:ascii="Arial" w:cs="Arial" w:eastAsia="Arial" w:hAnsi="Arial"/>
          <w:color w:val="050505"/>
          <w:rtl w:val="0"/>
        </w:rPr>
        <w:t xml:space="preserve">. It has to be noted that the community members in London mostly use Facebook, Instagram, and YouTube, therefore making engaging and attractive content on these social media platforms would be very effective in attracting attention to the community engagement activities since they themselves are members of this community (</w:t>
      </w:r>
      <w:r w:rsidDel="00000000" w:rsidR="00000000" w:rsidRPr="00000000">
        <w:rPr>
          <w:rFonts w:ascii="Arial" w:cs="Arial" w:eastAsia="Arial" w:hAnsi="Arial"/>
          <w:color w:val="222222"/>
          <w:highlight w:val="white"/>
          <w:rtl w:val="0"/>
        </w:rPr>
        <w:t xml:space="preserve">Gummerus et al., 2012)</w:t>
      </w:r>
      <w:r w:rsidDel="00000000" w:rsidR="00000000" w:rsidRPr="00000000">
        <w:rPr>
          <w:rFonts w:ascii="Arial" w:cs="Arial" w:eastAsia="Arial" w:hAnsi="Arial"/>
          <w:color w:val="050505"/>
          <w:rtl w:val="0"/>
        </w:rPr>
        <w:t xml:space="preserve">. In addition to this, since the members of the community are available on these platforms, effectively targeting the community members will be possible through utilizing Facebook, YouTube, and Instagram ads.</w:t>
      </w:r>
    </w:p>
    <w:p w:rsidR="00000000" w:rsidDel="00000000" w:rsidP="00000000" w:rsidRDefault="00000000" w:rsidRPr="00000000" w14:paraId="0000002E">
      <w:pPr>
        <w:shd w:fill="ffffff" w:val="clear"/>
        <w:spacing w:after="0" w:line="360" w:lineRule="auto"/>
        <w:jc w:val="both"/>
        <w:rPr>
          <w:rFonts w:ascii="Arial" w:cs="Arial" w:eastAsia="Arial" w:hAnsi="Arial"/>
          <w:color w:val="050505"/>
        </w:rPr>
      </w:pPr>
      <w:r w:rsidDel="00000000" w:rsidR="00000000" w:rsidRPr="00000000">
        <w:rPr>
          <w:rFonts w:ascii="Arial" w:cs="Arial" w:eastAsia="Arial" w:hAnsi="Arial"/>
          <w:color w:val="050505"/>
          <w:rtl w:val="0"/>
        </w:rPr>
        <w:t xml:space="preserve">In addition to this, some competition may be arranged on these social media platforms in order to engage as many community members as possible on their respective platforms.</w:t>
      </w:r>
    </w:p>
    <w:p w:rsidR="00000000" w:rsidDel="00000000" w:rsidP="00000000" w:rsidRDefault="00000000" w:rsidRPr="00000000" w14:paraId="0000002F">
      <w:pPr>
        <w:pStyle w:val="Heading2"/>
        <w:rPr/>
      </w:pPr>
      <w:bookmarkStart w:colFirst="0" w:colLast="0" w:name="_44sinio" w:id="15"/>
      <w:bookmarkEnd w:id="15"/>
      <w:r w:rsidDel="00000000" w:rsidR="00000000" w:rsidRPr="00000000">
        <w:rPr>
          <w:rtl w:val="0"/>
        </w:rPr>
        <w:t xml:space="preserve">Employees of council</w:t>
      </w:r>
    </w:p>
    <w:p w:rsidR="00000000" w:rsidDel="00000000" w:rsidP="00000000" w:rsidRDefault="00000000" w:rsidRPr="00000000" w14:paraId="00000030">
      <w:pPr>
        <w:shd w:fill="ffffff" w:val="clear"/>
        <w:spacing w:after="0" w:line="360" w:lineRule="auto"/>
        <w:jc w:val="both"/>
        <w:rPr>
          <w:rFonts w:ascii="Arial" w:cs="Arial" w:eastAsia="Arial" w:hAnsi="Arial"/>
          <w:color w:val="222222"/>
          <w:highlight w:val="white"/>
        </w:rPr>
      </w:pPr>
      <w:r w:rsidDel="00000000" w:rsidR="00000000" w:rsidRPr="00000000">
        <w:rPr>
          <w:rFonts w:ascii="Arial" w:cs="Arial" w:eastAsia="Arial" w:hAnsi="Arial"/>
          <w:color w:val="050505"/>
          <w:rtl w:val="0"/>
        </w:rPr>
        <w:t xml:space="preserve">Making engaging and emotional content on YouTube would be very effective in positively affecting the employees. In addition to this, in those contents of YouTube and Facebook, the importance and the significance of employees of the council in executing the community engagement activities of London should be highlighted, which would further help sustain the overall relationship with employees of the council (</w:t>
      </w:r>
      <w:r w:rsidDel="00000000" w:rsidR="00000000" w:rsidRPr="00000000">
        <w:rPr>
          <w:rFonts w:ascii="Arial" w:cs="Arial" w:eastAsia="Arial" w:hAnsi="Arial"/>
          <w:color w:val="222222"/>
          <w:highlight w:val="white"/>
          <w:rtl w:val="0"/>
        </w:rPr>
        <w:t xml:space="preserve">Laroche et al., 2012)</w:t>
      </w:r>
      <w:r w:rsidDel="00000000" w:rsidR="00000000" w:rsidRPr="00000000">
        <w:rPr>
          <w:rFonts w:ascii="Arial" w:cs="Arial" w:eastAsia="Arial" w:hAnsi="Arial"/>
          <w:color w:val="050505"/>
          <w:rtl w:val="0"/>
        </w:rPr>
        <w:t xml:space="preserve">.</w:t>
      </w:r>
      <w:r w:rsidDel="00000000" w:rsidR="00000000" w:rsidRPr="00000000">
        <w:rPr>
          <w:rtl w:val="0"/>
        </w:rPr>
      </w:r>
    </w:p>
    <w:sectPr>
      <w:footerReference r:id="rId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SG"/>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0"/>
      <w:spacing w:after="0" w:before="240" w:line="360" w:lineRule="auto"/>
      <w:jc w:val="both"/>
    </w:pPr>
    <w:rPr>
      <w:rFonts w:ascii="Arial" w:cs="Arial" w:eastAsia="Arial" w:hAnsi="Arial"/>
      <w:b w:val="1"/>
      <w:color w:val="002060"/>
      <w:sz w:val="28"/>
      <w:szCs w:val="28"/>
    </w:rPr>
  </w:style>
  <w:style w:type="paragraph" w:styleId="Heading2">
    <w:name w:val="heading 2"/>
    <w:basedOn w:val="Normal"/>
    <w:next w:val="Normal"/>
    <w:pPr>
      <w:keepNext w:val="1"/>
      <w:keepLines w:val="1"/>
      <w:widowControl w:val="0"/>
      <w:spacing w:after="0" w:before="40" w:line="360" w:lineRule="auto"/>
      <w:jc w:val="both"/>
    </w:pPr>
    <w:rPr>
      <w:rFonts w:ascii="Arial" w:cs="Arial" w:eastAsia="Arial" w:hAnsi="Arial"/>
      <w:b w:val="1"/>
      <w:color w:val="002060"/>
      <w:sz w:val="24"/>
      <w:szCs w:val="24"/>
    </w:rPr>
  </w:style>
  <w:style w:type="paragraph" w:styleId="Heading3">
    <w:name w:val="heading 3"/>
    <w:basedOn w:val="Normal"/>
    <w:next w:val="Normal"/>
    <w:pPr>
      <w:keepNext w:val="1"/>
      <w:keepLines w:val="1"/>
      <w:widowControl w:val="0"/>
      <w:spacing w:after="0" w:before="40" w:line="360" w:lineRule="auto"/>
      <w:jc w:val="both"/>
    </w:pPr>
    <w:rPr>
      <w:rFonts w:ascii="Arial" w:cs="Arial" w:eastAsia="Arial" w:hAnsi="Arial"/>
      <w:b w:val="1"/>
      <w:color w:val="1f4d78"/>
      <w:sz w:val="24"/>
      <w:szCs w:val="24"/>
    </w:rPr>
  </w:style>
  <w:style w:type="paragraph" w:styleId="Heading4">
    <w:name w:val="heading 4"/>
    <w:basedOn w:val="Normal"/>
    <w:next w:val="Normal"/>
    <w:pPr>
      <w:keepNext w:val="1"/>
      <w:keepLines w:val="1"/>
      <w:widowControl w:val="0"/>
      <w:spacing w:after="0" w:before="40" w:line="360" w:lineRule="auto"/>
      <w:jc w:val="both"/>
    </w:pPr>
    <w:rPr>
      <w:rFonts w:ascii="Calibri" w:cs="Calibri" w:eastAsia="Calibri" w:hAnsi="Calibri"/>
      <w:b w:val="1"/>
      <w:i w:val="1"/>
      <w:color w:val="2e74b5"/>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