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15495D" w14:textId="77777777" w:rsidR="00273342" w:rsidRDefault="00273342" w:rsidP="00A36EB8">
      <w:pPr>
        <w:spacing w:line="360" w:lineRule="auto"/>
        <w:rPr>
          <w:rFonts w:ascii="Arial" w:hAnsi="Arial" w:cs="Arial"/>
          <w:b/>
          <w:bCs/>
          <w:sz w:val="22"/>
          <w:szCs w:val="22"/>
        </w:rPr>
      </w:pPr>
    </w:p>
    <w:p w14:paraId="21AC409D" w14:textId="77777777" w:rsidR="00273342" w:rsidRDefault="00273342" w:rsidP="00A36EB8">
      <w:pPr>
        <w:spacing w:line="360" w:lineRule="auto"/>
        <w:rPr>
          <w:rFonts w:ascii="Arial" w:hAnsi="Arial" w:cs="Arial"/>
          <w:b/>
          <w:bCs/>
          <w:sz w:val="22"/>
          <w:szCs w:val="22"/>
        </w:rPr>
      </w:pPr>
    </w:p>
    <w:p w14:paraId="683799FB" w14:textId="77777777" w:rsidR="00273342" w:rsidRDefault="00273342" w:rsidP="00A36EB8">
      <w:pPr>
        <w:spacing w:line="360" w:lineRule="auto"/>
        <w:rPr>
          <w:rFonts w:ascii="Arial" w:hAnsi="Arial" w:cs="Arial"/>
          <w:b/>
          <w:bCs/>
          <w:sz w:val="22"/>
          <w:szCs w:val="22"/>
        </w:rPr>
      </w:pPr>
    </w:p>
    <w:p w14:paraId="381B0EF2" w14:textId="77777777" w:rsidR="00273342" w:rsidRDefault="00A801DC" w:rsidP="00A36EB8">
      <w:pPr>
        <w:spacing w:line="360" w:lineRule="auto"/>
        <w:rPr>
          <w:rFonts w:ascii="Arial" w:hAnsi="Arial" w:cs="Arial"/>
          <w:b/>
          <w:bCs/>
          <w:sz w:val="22"/>
          <w:szCs w:val="22"/>
        </w:rPr>
      </w:pPr>
      <w:r w:rsidRPr="00704A45">
        <w:rPr>
          <w:rFonts w:ascii="Arial" w:hAnsi="Arial" w:cs="Arial"/>
          <w:b/>
          <w:bCs/>
          <w:sz w:val="22"/>
          <w:szCs w:val="22"/>
        </w:rPr>
        <w:t xml:space="preserve">PROFESSIONAL CAREER DEVELOPMENT </w:t>
      </w:r>
      <w:r w:rsidR="00273342">
        <w:rPr>
          <w:rFonts w:ascii="Arial" w:hAnsi="Arial" w:cs="Arial"/>
          <w:b/>
          <w:bCs/>
          <w:sz w:val="22"/>
          <w:szCs w:val="22"/>
        </w:rPr>
        <w:t xml:space="preserve">WITHIN </w:t>
      </w:r>
      <w:r w:rsidRPr="00704A45">
        <w:rPr>
          <w:rFonts w:ascii="Arial" w:hAnsi="Arial" w:cs="Arial"/>
          <w:b/>
          <w:bCs/>
          <w:sz w:val="22"/>
          <w:szCs w:val="22"/>
        </w:rPr>
        <w:t>HEALTH AND SOCIAL CARE</w:t>
      </w:r>
    </w:p>
    <w:p w14:paraId="01192ED0" w14:textId="77777777" w:rsidR="00A801DC" w:rsidRPr="00704A45" w:rsidRDefault="00A801DC" w:rsidP="00A36EB8">
      <w:pPr>
        <w:spacing w:line="360" w:lineRule="auto"/>
        <w:rPr>
          <w:rFonts w:ascii="Arial" w:hAnsi="Arial" w:cs="Arial"/>
          <w:b/>
          <w:bCs/>
          <w:sz w:val="22"/>
          <w:szCs w:val="22"/>
        </w:rPr>
      </w:pPr>
      <w:r w:rsidRPr="00704A45">
        <w:rPr>
          <w:rFonts w:ascii="Arial" w:hAnsi="Arial" w:cs="Arial"/>
          <w:b/>
          <w:bCs/>
          <w:sz w:val="22"/>
          <w:szCs w:val="22"/>
        </w:rPr>
        <w:t>ASSIGNMENT 2</w:t>
      </w:r>
    </w:p>
    <w:p w14:paraId="3E258D52" w14:textId="6E5883D8" w:rsidR="00A801DC" w:rsidRPr="00704A45" w:rsidRDefault="00A801DC" w:rsidP="00A36EB8">
      <w:pPr>
        <w:spacing w:line="360" w:lineRule="auto"/>
        <w:rPr>
          <w:rFonts w:ascii="Arial" w:hAnsi="Arial" w:cs="Arial"/>
          <w:b/>
          <w:bCs/>
          <w:sz w:val="22"/>
          <w:szCs w:val="22"/>
        </w:rPr>
      </w:pPr>
      <w:r w:rsidRPr="08C4A9B5">
        <w:rPr>
          <w:rFonts w:ascii="Arial" w:hAnsi="Arial" w:cs="Arial"/>
          <w:b/>
          <w:bCs/>
          <w:sz w:val="22"/>
          <w:szCs w:val="22"/>
        </w:rPr>
        <w:t xml:space="preserve">NAME OF STUDENT: REGINA </w:t>
      </w:r>
      <w:r w:rsidR="000B423A" w:rsidRPr="08C4A9B5">
        <w:rPr>
          <w:rFonts w:ascii="Arial" w:hAnsi="Arial" w:cs="Arial"/>
          <w:b/>
          <w:bCs/>
          <w:sz w:val="22"/>
          <w:szCs w:val="22"/>
        </w:rPr>
        <w:t>Bedpan</w:t>
      </w:r>
      <w:r w:rsidR="7FE22AA6" w:rsidRPr="08C4A9B5">
        <w:rPr>
          <w:rFonts w:ascii="Arial" w:hAnsi="Arial" w:cs="Arial"/>
          <w:b/>
          <w:bCs/>
          <w:sz w:val="22"/>
          <w:szCs w:val="22"/>
        </w:rPr>
        <w:t xml:space="preserve"> Owusu</w:t>
      </w:r>
    </w:p>
    <w:p w14:paraId="41AB5FA0" w14:textId="77777777" w:rsidR="00A801DC" w:rsidRPr="00704A45" w:rsidRDefault="00A801DC" w:rsidP="00A36EB8">
      <w:pPr>
        <w:spacing w:line="360" w:lineRule="auto"/>
        <w:rPr>
          <w:rFonts w:ascii="Arial" w:hAnsi="Arial" w:cs="Arial"/>
          <w:b/>
          <w:bCs/>
          <w:sz w:val="22"/>
          <w:szCs w:val="22"/>
        </w:rPr>
      </w:pPr>
      <w:r w:rsidRPr="00704A45">
        <w:rPr>
          <w:rFonts w:ascii="Arial" w:hAnsi="Arial" w:cs="Arial"/>
          <w:b/>
          <w:bCs/>
          <w:sz w:val="22"/>
          <w:szCs w:val="22"/>
        </w:rPr>
        <w:t>ID NUMBER:</w:t>
      </w:r>
      <w:r w:rsidR="00273342">
        <w:rPr>
          <w:rFonts w:ascii="Arial" w:hAnsi="Arial" w:cs="Arial"/>
          <w:b/>
          <w:bCs/>
          <w:sz w:val="22"/>
          <w:szCs w:val="22"/>
        </w:rPr>
        <w:t xml:space="preserve"> 2427848</w:t>
      </w:r>
    </w:p>
    <w:p w14:paraId="66806473" w14:textId="77777777" w:rsidR="00273342" w:rsidRDefault="00273342" w:rsidP="00273342">
      <w:pPr>
        <w:spacing w:line="360" w:lineRule="auto"/>
        <w:rPr>
          <w:rFonts w:ascii="Arial" w:hAnsi="Arial" w:cs="Arial"/>
          <w:b/>
          <w:bCs/>
          <w:sz w:val="22"/>
          <w:szCs w:val="22"/>
        </w:rPr>
      </w:pPr>
      <w:r>
        <w:rPr>
          <w:rFonts w:ascii="Arial" w:hAnsi="Arial" w:cs="Arial"/>
          <w:b/>
          <w:bCs/>
          <w:sz w:val="22"/>
          <w:szCs w:val="22"/>
        </w:rPr>
        <w:t>Module code:</w:t>
      </w:r>
      <w:r w:rsidRPr="00704A45">
        <w:rPr>
          <w:rFonts w:ascii="Arial" w:hAnsi="Arial" w:cs="Arial"/>
          <w:b/>
          <w:bCs/>
          <w:sz w:val="22"/>
          <w:szCs w:val="22"/>
        </w:rPr>
        <w:t xml:space="preserve"> LCHS 4009</w:t>
      </w:r>
    </w:p>
    <w:p w14:paraId="669A7C1F" w14:textId="77777777" w:rsidR="00273342" w:rsidRDefault="00273342" w:rsidP="00273342">
      <w:pPr>
        <w:spacing w:line="360" w:lineRule="auto"/>
        <w:rPr>
          <w:rFonts w:ascii="Arial" w:hAnsi="Arial" w:cs="Arial"/>
          <w:b/>
          <w:bCs/>
          <w:sz w:val="22"/>
          <w:szCs w:val="22"/>
        </w:rPr>
      </w:pPr>
      <w:r w:rsidRPr="00704A45">
        <w:rPr>
          <w:rFonts w:ascii="Arial" w:hAnsi="Arial" w:cs="Arial"/>
          <w:b/>
          <w:bCs/>
          <w:sz w:val="22"/>
          <w:szCs w:val="22"/>
        </w:rPr>
        <w:t>NAME OF TUTOR:</w:t>
      </w:r>
      <w:r>
        <w:rPr>
          <w:rFonts w:ascii="Arial" w:hAnsi="Arial" w:cs="Arial"/>
          <w:b/>
          <w:bCs/>
          <w:sz w:val="22"/>
          <w:szCs w:val="22"/>
        </w:rPr>
        <w:t xml:space="preserve"> </w:t>
      </w:r>
      <w:proofErr w:type="spellStart"/>
      <w:r>
        <w:rPr>
          <w:rFonts w:ascii="Arial" w:hAnsi="Arial" w:cs="Arial"/>
          <w:b/>
          <w:bCs/>
          <w:sz w:val="22"/>
          <w:szCs w:val="22"/>
        </w:rPr>
        <w:t>Amitave</w:t>
      </w:r>
      <w:proofErr w:type="spellEnd"/>
      <w:r>
        <w:rPr>
          <w:rFonts w:ascii="Arial" w:hAnsi="Arial" w:cs="Arial"/>
          <w:b/>
          <w:bCs/>
          <w:sz w:val="22"/>
          <w:szCs w:val="22"/>
        </w:rPr>
        <w:t xml:space="preserve"> Banik</w:t>
      </w:r>
    </w:p>
    <w:p w14:paraId="4F98A420" w14:textId="77777777" w:rsidR="00273342" w:rsidRPr="00704A45" w:rsidRDefault="00273342" w:rsidP="00273342">
      <w:pPr>
        <w:spacing w:line="360" w:lineRule="auto"/>
        <w:rPr>
          <w:rFonts w:ascii="Arial" w:hAnsi="Arial" w:cs="Arial"/>
          <w:b/>
          <w:bCs/>
          <w:sz w:val="22"/>
          <w:szCs w:val="22"/>
        </w:rPr>
      </w:pPr>
    </w:p>
    <w:p w14:paraId="2DDD4AEC" w14:textId="77777777" w:rsidR="00A801DC" w:rsidRPr="00704A45" w:rsidRDefault="00A801DC" w:rsidP="00A36EB8">
      <w:pPr>
        <w:spacing w:line="360" w:lineRule="auto"/>
        <w:rPr>
          <w:rFonts w:ascii="Arial" w:hAnsi="Arial" w:cs="Arial"/>
          <w:b/>
          <w:bCs/>
          <w:sz w:val="22"/>
          <w:szCs w:val="22"/>
        </w:rPr>
      </w:pPr>
      <w:r w:rsidRPr="00A801DC">
        <w:rPr>
          <w:rFonts w:ascii="Arial" w:hAnsi="Arial" w:cs="Arial"/>
          <w:b/>
          <w:bCs/>
          <w:sz w:val="22"/>
          <w:szCs w:val="22"/>
          <w:lang w:val="en-GB"/>
        </w:rPr>
        <w:t>Acknowledgement</w:t>
      </w:r>
      <w:r w:rsidRPr="00A801DC">
        <w:rPr>
          <w:rFonts w:ascii="Arial" w:hAnsi="Arial" w:cs="Arial"/>
          <w:b/>
          <w:bCs/>
          <w:sz w:val="22"/>
          <w:szCs w:val="22"/>
          <w:u w:val="single"/>
          <w:lang w:val="en-GB"/>
        </w:rPr>
        <w:t xml:space="preserve"> of AI </w:t>
      </w:r>
      <w:r w:rsidRPr="00A801DC">
        <w:rPr>
          <w:rFonts w:ascii="Arial" w:hAnsi="Arial" w:cs="Arial"/>
          <w:b/>
          <w:bCs/>
          <w:sz w:val="22"/>
          <w:szCs w:val="22"/>
          <w:lang w:val="en-GB"/>
        </w:rPr>
        <w:t>use</w:t>
      </w:r>
      <w:r w:rsidRPr="00A801DC">
        <w:rPr>
          <w:rFonts w:ascii="Arial" w:hAnsi="Arial" w:cs="Arial"/>
          <w:b/>
          <w:bCs/>
          <w:sz w:val="22"/>
          <w:szCs w:val="22"/>
          <w:u w:val="single"/>
          <w:lang w:val="en-GB"/>
        </w:rPr>
        <w:t>:</w:t>
      </w:r>
      <w:r w:rsidRPr="00A801DC">
        <w:rPr>
          <w:rFonts w:ascii="Arial" w:hAnsi="Arial" w:cs="Arial"/>
          <w:b/>
          <w:bCs/>
          <w:sz w:val="22"/>
          <w:szCs w:val="22"/>
          <w:lang w:val="en-GB"/>
        </w:rPr>
        <w:t xml:space="preserve"> I confirm that I </w:t>
      </w:r>
      <w:r w:rsidR="00E96AB9" w:rsidRPr="00704A45">
        <w:rPr>
          <w:rFonts w:ascii="Arial" w:hAnsi="Arial" w:cs="Arial"/>
          <w:b/>
          <w:bCs/>
          <w:sz w:val="22"/>
          <w:szCs w:val="22"/>
          <w:lang w:val="en-GB"/>
        </w:rPr>
        <w:t>have used</w:t>
      </w:r>
      <w:r w:rsidRPr="00A801DC">
        <w:rPr>
          <w:rFonts w:ascii="Arial" w:hAnsi="Arial" w:cs="Arial"/>
          <w:b/>
          <w:bCs/>
          <w:sz w:val="22"/>
          <w:szCs w:val="22"/>
          <w:lang w:val="en-GB"/>
        </w:rPr>
        <w:t xml:space="preserve"> AI to complete my work. </w:t>
      </w:r>
      <w:r w:rsidRPr="00704A45">
        <w:rPr>
          <w:rFonts w:ascii="Arial" w:hAnsi="Arial" w:cs="Arial"/>
          <w:b/>
          <w:bCs/>
          <w:sz w:val="22"/>
          <w:szCs w:val="22"/>
          <w:lang w:val="en-GB"/>
        </w:rPr>
        <w:t xml:space="preserve">I used Microsoft copilot </w:t>
      </w:r>
      <w:r w:rsidR="00E96AB9" w:rsidRPr="00704A45">
        <w:rPr>
          <w:rFonts w:ascii="Arial" w:hAnsi="Arial" w:cs="Arial"/>
          <w:b/>
          <w:bCs/>
          <w:sz w:val="22"/>
          <w:szCs w:val="22"/>
          <w:lang w:val="en-GB"/>
        </w:rPr>
        <w:t>for grammar check and proofreading.</w:t>
      </w:r>
    </w:p>
    <w:p w14:paraId="1D901DC6" w14:textId="77777777" w:rsidR="0049004E" w:rsidRPr="00704A45" w:rsidRDefault="00E96AB9">
      <w:pPr>
        <w:rPr>
          <w:rFonts w:ascii="Arial" w:hAnsi="Arial" w:cs="Arial"/>
          <w:b/>
          <w:bCs/>
          <w:sz w:val="22"/>
          <w:szCs w:val="22"/>
        </w:rPr>
      </w:pPr>
      <w:r w:rsidRPr="00704A45">
        <w:rPr>
          <w:rFonts w:ascii="Arial" w:hAnsi="Arial" w:cs="Arial"/>
          <w:b/>
          <w:bCs/>
          <w:sz w:val="22"/>
          <w:szCs w:val="22"/>
        </w:rPr>
        <w:br w:type="page"/>
      </w:r>
    </w:p>
    <w:sdt>
      <w:sdtPr>
        <w:rPr>
          <w:rFonts w:ascii="Arial" w:eastAsiaTheme="minorEastAsia" w:hAnsi="Arial" w:cs="Arial"/>
          <w:color w:val="auto"/>
          <w:kern w:val="2"/>
          <w:sz w:val="22"/>
          <w:szCs w:val="22"/>
          <w14:ligatures w14:val="standardContextual"/>
        </w:rPr>
        <w:id w:val="-1032413795"/>
        <w:docPartObj>
          <w:docPartGallery w:val="Table of Contents"/>
          <w:docPartUnique/>
        </w:docPartObj>
      </w:sdtPr>
      <w:sdtEndPr>
        <w:rPr>
          <w:b/>
          <w:bCs/>
          <w:noProof/>
        </w:rPr>
      </w:sdtEndPr>
      <w:sdtContent>
        <w:p w14:paraId="3CD2E6D5" w14:textId="77777777" w:rsidR="0049004E" w:rsidRPr="00704A45" w:rsidRDefault="0049004E">
          <w:pPr>
            <w:pStyle w:val="TOCHeading"/>
            <w:rPr>
              <w:rFonts w:ascii="Arial" w:hAnsi="Arial" w:cs="Arial"/>
              <w:sz w:val="22"/>
              <w:szCs w:val="22"/>
            </w:rPr>
          </w:pPr>
          <w:r w:rsidRPr="00704A45">
            <w:rPr>
              <w:rFonts w:ascii="Arial" w:hAnsi="Arial" w:cs="Arial"/>
              <w:sz w:val="22"/>
              <w:szCs w:val="22"/>
            </w:rPr>
            <w:t>Table of Contents</w:t>
          </w:r>
        </w:p>
        <w:p w14:paraId="42641905" w14:textId="4631F0C2" w:rsidR="002127F0" w:rsidRDefault="0049004E">
          <w:pPr>
            <w:pStyle w:val="TOC1"/>
            <w:tabs>
              <w:tab w:val="right" w:leader="dot" w:pos="9350"/>
            </w:tabs>
            <w:rPr>
              <w:rFonts w:eastAsiaTheme="minorEastAsia"/>
              <w:noProof/>
              <w:lang w:val="en-GB" w:eastAsia="en-GB"/>
            </w:rPr>
          </w:pPr>
          <w:r w:rsidRPr="00704A45">
            <w:rPr>
              <w:rFonts w:ascii="Arial" w:hAnsi="Arial" w:cs="Arial"/>
              <w:sz w:val="22"/>
              <w:szCs w:val="22"/>
            </w:rPr>
            <w:fldChar w:fldCharType="begin"/>
          </w:r>
          <w:r w:rsidRPr="00704A45">
            <w:rPr>
              <w:rFonts w:ascii="Arial" w:hAnsi="Arial" w:cs="Arial"/>
              <w:sz w:val="22"/>
              <w:szCs w:val="22"/>
            </w:rPr>
            <w:instrText xml:space="preserve"> TOC \o "1-3" \h \z \u </w:instrText>
          </w:r>
          <w:r w:rsidRPr="00704A45">
            <w:rPr>
              <w:rFonts w:ascii="Arial" w:hAnsi="Arial" w:cs="Arial"/>
              <w:sz w:val="22"/>
              <w:szCs w:val="22"/>
            </w:rPr>
            <w:fldChar w:fldCharType="separate"/>
          </w:r>
          <w:hyperlink w:anchor="_Toc215246183" w:history="1">
            <w:r w:rsidR="002127F0" w:rsidRPr="00014433">
              <w:rPr>
                <w:rStyle w:val="Hyperlink"/>
                <w:rFonts w:ascii="Arial" w:hAnsi="Arial" w:cs="Arial"/>
                <w:b/>
                <w:bCs/>
                <w:noProof/>
                <w:lang w:val="en-GB"/>
              </w:rPr>
              <w:t>Practical Portfolio</w:t>
            </w:r>
            <w:r w:rsidR="002127F0">
              <w:rPr>
                <w:noProof/>
                <w:webHidden/>
              </w:rPr>
              <w:tab/>
            </w:r>
            <w:r w:rsidR="002127F0">
              <w:rPr>
                <w:noProof/>
                <w:webHidden/>
              </w:rPr>
              <w:fldChar w:fldCharType="begin"/>
            </w:r>
            <w:r w:rsidR="002127F0">
              <w:rPr>
                <w:noProof/>
                <w:webHidden/>
              </w:rPr>
              <w:instrText xml:space="preserve"> PAGEREF _Toc215246183 \h </w:instrText>
            </w:r>
            <w:r w:rsidR="002127F0">
              <w:rPr>
                <w:noProof/>
                <w:webHidden/>
              </w:rPr>
            </w:r>
            <w:r w:rsidR="002127F0">
              <w:rPr>
                <w:noProof/>
                <w:webHidden/>
              </w:rPr>
              <w:fldChar w:fldCharType="separate"/>
            </w:r>
            <w:r w:rsidR="002127F0">
              <w:rPr>
                <w:noProof/>
                <w:webHidden/>
              </w:rPr>
              <w:t>3</w:t>
            </w:r>
            <w:r w:rsidR="002127F0">
              <w:rPr>
                <w:noProof/>
                <w:webHidden/>
              </w:rPr>
              <w:fldChar w:fldCharType="end"/>
            </w:r>
          </w:hyperlink>
        </w:p>
        <w:p w14:paraId="1520A811" w14:textId="3ED7F48E" w:rsidR="002127F0" w:rsidRDefault="002127F0">
          <w:pPr>
            <w:pStyle w:val="TOC2"/>
            <w:tabs>
              <w:tab w:val="right" w:leader="dot" w:pos="9350"/>
            </w:tabs>
            <w:rPr>
              <w:rFonts w:eastAsiaTheme="minorEastAsia"/>
              <w:noProof/>
              <w:lang w:val="en-GB" w:eastAsia="en-GB"/>
            </w:rPr>
          </w:pPr>
          <w:hyperlink w:anchor="_Toc215246184" w:history="1">
            <w:r w:rsidRPr="00014433">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_Toc215246184 \h </w:instrText>
            </w:r>
            <w:r>
              <w:rPr>
                <w:noProof/>
                <w:webHidden/>
              </w:rPr>
            </w:r>
            <w:r>
              <w:rPr>
                <w:noProof/>
                <w:webHidden/>
              </w:rPr>
              <w:fldChar w:fldCharType="separate"/>
            </w:r>
            <w:r>
              <w:rPr>
                <w:noProof/>
                <w:webHidden/>
              </w:rPr>
              <w:t>3</w:t>
            </w:r>
            <w:r>
              <w:rPr>
                <w:noProof/>
                <w:webHidden/>
              </w:rPr>
              <w:fldChar w:fldCharType="end"/>
            </w:r>
          </w:hyperlink>
        </w:p>
        <w:p w14:paraId="20DC4016" w14:textId="57A074D9" w:rsidR="002127F0" w:rsidRDefault="002127F0">
          <w:pPr>
            <w:pStyle w:val="TOC2"/>
            <w:tabs>
              <w:tab w:val="right" w:leader="dot" w:pos="9350"/>
            </w:tabs>
            <w:rPr>
              <w:rFonts w:eastAsiaTheme="minorEastAsia"/>
              <w:noProof/>
              <w:lang w:val="en-GB" w:eastAsia="en-GB"/>
            </w:rPr>
          </w:pPr>
          <w:hyperlink w:anchor="_Toc215246185" w:history="1">
            <w:r w:rsidRPr="00014433">
              <w:rPr>
                <w:rStyle w:val="Hyperlink"/>
                <w:rFonts w:ascii="Arial" w:hAnsi="Arial" w:cs="Arial"/>
                <w:b/>
                <w:bCs/>
                <w:noProof/>
              </w:rPr>
              <w:t>Task 1: Personal Action Plan for Mental Health Nurse Role</w:t>
            </w:r>
            <w:r>
              <w:rPr>
                <w:noProof/>
                <w:webHidden/>
              </w:rPr>
              <w:tab/>
            </w:r>
            <w:r>
              <w:rPr>
                <w:noProof/>
                <w:webHidden/>
              </w:rPr>
              <w:fldChar w:fldCharType="begin"/>
            </w:r>
            <w:r>
              <w:rPr>
                <w:noProof/>
                <w:webHidden/>
              </w:rPr>
              <w:instrText xml:space="preserve"> PAGEREF _Toc215246185 \h </w:instrText>
            </w:r>
            <w:r>
              <w:rPr>
                <w:noProof/>
                <w:webHidden/>
              </w:rPr>
            </w:r>
            <w:r>
              <w:rPr>
                <w:noProof/>
                <w:webHidden/>
              </w:rPr>
              <w:fldChar w:fldCharType="separate"/>
            </w:r>
            <w:r>
              <w:rPr>
                <w:noProof/>
                <w:webHidden/>
              </w:rPr>
              <w:t>3</w:t>
            </w:r>
            <w:r>
              <w:rPr>
                <w:noProof/>
                <w:webHidden/>
              </w:rPr>
              <w:fldChar w:fldCharType="end"/>
            </w:r>
          </w:hyperlink>
        </w:p>
        <w:p w14:paraId="3C935067" w14:textId="0967E1CB" w:rsidR="002127F0" w:rsidRDefault="002127F0">
          <w:pPr>
            <w:pStyle w:val="TOC2"/>
            <w:tabs>
              <w:tab w:val="right" w:leader="dot" w:pos="9350"/>
            </w:tabs>
            <w:rPr>
              <w:rFonts w:eastAsiaTheme="minorEastAsia"/>
              <w:noProof/>
              <w:lang w:val="en-GB" w:eastAsia="en-GB"/>
            </w:rPr>
          </w:pPr>
          <w:hyperlink w:anchor="_Toc215246186" w:history="1">
            <w:r w:rsidRPr="00014433">
              <w:rPr>
                <w:rStyle w:val="Hyperlink"/>
                <w:rFonts w:ascii="Arial" w:hAnsi="Arial" w:cs="Arial"/>
                <w:b/>
                <w:bCs/>
                <w:noProof/>
              </w:rPr>
              <w:t>Task 2: Academic Report on Effective Communication in Mental Health Nursing</w:t>
            </w:r>
            <w:r>
              <w:rPr>
                <w:noProof/>
                <w:webHidden/>
              </w:rPr>
              <w:tab/>
            </w:r>
            <w:r>
              <w:rPr>
                <w:noProof/>
                <w:webHidden/>
              </w:rPr>
              <w:fldChar w:fldCharType="begin"/>
            </w:r>
            <w:r>
              <w:rPr>
                <w:noProof/>
                <w:webHidden/>
              </w:rPr>
              <w:instrText xml:space="preserve"> PAGEREF _Toc215246186 \h </w:instrText>
            </w:r>
            <w:r>
              <w:rPr>
                <w:noProof/>
                <w:webHidden/>
              </w:rPr>
            </w:r>
            <w:r>
              <w:rPr>
                <w:noProof/>
                <w:webHidden/>
              </w:rPr>
              <w:fldChar w:fldCharType="separate"/>
            </w:r>
            <w:r>
              <w:rPr>
                <w:noProof/>
                <w:webHidden/>
              </w:rPr>
              <w:t>5</w:t>
            </w:r>
            <w:r>
              <w:rPr>
                <w:noProof/>
                <w:webHidden/>
              </w:rPr>
              <w:fldChar w:fldCharType="end"/>
            </w:r>
          </w:hyperlink>
        </w:p>
        <w:p w14:paraId="7A805309" w14:textId="51F254CB" w:rsidR="002127F0" w:rsidRDefault="002127F0">
          <w:pPr>
            <w:pStyle w:val="TOC2"/>
            <w:tabs>
              <w:tab w:val="right" w:leader="dot" w:pos="9350"/>
            </w:tabs>
            <w:rPr>
              <w:rFonts w:eastAsiaTheme="minorEastAsia"/>
              <w:noProof/>
              <w:lang w:val="en-GB" w:eastAsia="en-GB"/>
            </w:rPr>
          </w:pPr>
          <w:hyperlink w:anchor="_Toc215246187" w:history="1">
            <w:r w:rsidRPr="00014433">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_Toc215246187 \h </w:instrText>
            </w:r>
            <w:r>
              <w:rPr>
                <w:noProof/>
                <w:webHidden/>
              </w:rPr>
            </w:r>
            <w:r>
              <w:rPr>
                <w:noProof/>
                <w:webHidden/>
              </w:rPr>
              <w:fldChar w:fldCharType="separate"/>
            </w:r>
            <w:r>
              <w:rPr>
                <w:noProof/>
                <w:webHidden/>
              </w:rPr>
              <w:t>5</w:t>
            </w:r>
            <w:r>
              <w:rPr>
                <w:noProof/>
                <w:webHidden/>
              </w:rPr>
              <w:fldChar w:fldCharType="end"/>
            </w:r>
          </w:hyperlink>
        </w:p>
        <w:p w14:paraId="27FE7562" w14:textId="531BFD3F" w:rsidR="002127F0" w:rsidRDefault="002127F0">
          <w:pPr>
            <w:pStyle w:val="TOC2"/>
            <w:tabs>
              <w:tab w:val="right" w:leader="dot" w:pos="9350"/>
            </w:tabs>
            <w:rPr>
              <w:rFonts w:eastAsiaTheme="minorEastAsia"/>
              <w:noProof/>
              <w:lang w:val="en-GB" w:eastAsia="en-GB"/>
            </w:rPr>
          </w:pPr>
          <w:hyperlink w:anchor="_Toc215246188" w:history="1">
            <w:r w:rsidRPr="0001443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_Toc215246188 \h </w:instrText>
            </w:r>
            <w:r>
              <w:rPr>
                <w:noProof/>
                <w:webHidden/>
              </w:rPr>
            </w:r>
            <w:r>
              <w:rPr>
                <w:noProof/>
                <w:webHidden/>
              </w:rPr>
              <w:fldChar w:fldCharType="separate"/>
            </w:r>
            <w:r>
              <w:rPr>
                <w:noProof/>
                <w:webHidden/>
              </w:rPr>
              <w:t>6</w:t>
            </w:r>
            <w:r>
              <w:rPr>
                <w:noProof/>
                <w:webHidden/>
              </w:rPr>
              <w:fldChar w:fldCharType="end"/>
            </w:r>
          </w:hyperlink>
        </w:p>
        <w:p w14:paraId="67EA06D8" w14:textId="718F9AC1" w:rsidR="002127F0" w:rsidRDefault="002127F0">
          <w:pPr>
            <w:pStyle w:val="TOC1"/>
            <w:tabs>
              <w:tab w:val="right" w:leader="dot" w:pos="9350"/>
            </w:tabs>
            <w:rPr>
              <w:rFonts w:eastAsiaTheme="minorEastAsia"/>
              <w:noProof/>
              <w:lang w:val="en-GB" w:eastAsia="en-GB"/>
            </w:rPr>
          </w:pPr>
          <w:hyperlink w:anchor="_Toc215246189" w:history="1">
            <w:r w:rsidRPr="00014433">
              <w:rPr>
                <w:rStyle w:val="Hyperlink"/>
                <w:rFonts w:ascii="Arial" w:hAnsi="Arial" w:cs="Arial"/>
                <w:b/>
                <w:bCs/>
                <w:noProof/>
              </w:rPr>
              <w:t>Task 3: Critical Reflection on Professional Career Development Using Gibbs Reflective Cycle</w:t>
            </w:r>
            <w:r>
              <w:rPr>
                <w:noProof/>
                <w:webHidden/>
              </w:rPr>
              <w:tab/>
            </w:r>
            <w:r>
              <w:rPr>
                <w:noProof/>
                <w:webHidden/>
              </w:rPr>
              <w:fldChar w:fldCharType="begin"/>
            </w:r>
            <w:r>
              <w:rPr>
                <w:noProof/>
                <w:webHidden/>
              </w:rPr>
              <w:instrText xml:space="preserve"> PAGEREF _Toc215246189 \h </w:instrText>
            </w:r>
            <w:r>
              <w:rPr>
                <w:noProof/>
                <w:webHidden/>
              </w:rPr>
            </w:r>
            <w:r>
              <w:rPr>
                <w:noProof/>
                <w:webHidden/>
              </w:rPr>
              <w:fldChar w:fldCharType="separate"/>
            </w:r>
            <w:r>
              <w:rPr>
                <w:noProof/>
                <w:webHidden/>
              </w:rPr>
              <w:t>7</w:t>
            </w:r>
            <w:r>
              <w:rPr>
                <w:noProof/>
                <w:webHidden/>
              </w:rPr>
              <w:fldChar w:fldCharType="end"/>
            </w:r>
          </w:hyperlink>
        </w:p>
        <w:p w14:paraId="181568EF" w14:textId="43E7FC8A" w:rsidR="002127F0" w:rsidRDefault="002127F0">
          <w:pPr>
            <w:pStyle w:val="TOC2"/>
            <w:tabs>
              <w:tab w:val="right" w:leader="dot" w:pos="9350"/>
            </w:tabs>
            <w:rPr>
              <w:rFonts w:eastAsiaTheme="minorEastAsia"/>
              <w:noProof/>
              <w:lang w:val="en-GB" w:eastAsia="en-GB"/>
            </w:rPr>
          </w:pPr>
          <w:hyperlink w:anchor="_Toc215246190" w:history="1">
            <w:r w:rsidRPr="0001443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_Toc215246190 \h </w:instrText>
            </w:r>
            <w:r>
              <w:rPr>
                <w:noProof/>
                <w:webHidden/>
              </w:rPr>
            </w:r>
            <w:r>
              <w:rPr>
                <w:noProof/>
                <w:webHidden/>
              </w:rPr>
              <w:fldChar w:fldCharType="separate"/>
            </w:r>
            <w:r>
              <w:rPr>
                <w:noProof/>
                <w:webHidden/>
              </w:rPr>
              <w:t>9</w:t>
            </w:r>
            <w:r>
              <w:rPr>
                <w:noProof/>
                <w:webHidden/>
              </w:rPr>
              <w:fldChar w:fldCharType="end"/>
            </w:r>
          </w:hyperlink>
        </w:p>
        <w:p w14:paraId="086751D9" w14:textId="09F170C3" w:rsidR="002127F0" w:rsidRDefault="002127F0">
          <w:pPr>
            <w:pStyle w:val="TOC1"/>
            <w:tabs>
              <w:tab w:val="right" w:leader="dot" w:pos="9350"/>
            </w:tabs>
            <w:rPr>
              <w:rFonts w:eastAsiaTheme="minorEastAsia"/>
              <w:noProof/>
              <w:lang w:val="en-GB" w:eastAsia="en-GB"/>
            </w:rPr>
          </w:pPr>
          <w:hyperlink w:anchor="_Toc215246191" w:history="1">
            <w:r w:rsidRPr="00014433">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_Toc215246191 \h </w:instrText>
            </w:r>
            <w:r>
              <w:rPr>
                <w:noProof/>
                <w:webHidden/>
              </w:rPr>
            </w:r>
            <w:r>
              <w:rPr>
                <w:noProof/>
                <w:webHidden/>
              </w:rPr>
              <w:fldChar w:fldCharType="separate"/>
            </w:r>
            <w:r>
              <w:rPr>
                <w:noProof/>
                <w:webHidden/>
              </w:rPr>
              <w:t>9</w:t>
            </w:r>
            <w:r>
              <w:rPr>
                <w:noProof/>
                <w:webHidden/>
              </w:rPr>
              <w:fldChar w:fldCharType="end"/>
            </w:r>
          </w:hyperlink>
        </w:p>
        <w:p w14:paraId="6AA703F5" w14:textId="7EBBAE12" w:rsidR="0049004E" w:rsidRPr="00704A45" w:rsidRDefault="0049004E">
          <w:pPr>
            <w:rPr>
              <w:rFonts w:ascii="Arial" w:hAnsi="Arial" w:cs="Arial"/>
              <w:sz w:val="22"/>
              <w:szCs w:val="22"/>
            </w:rPr>
          </w:pPr>
          <w:r w:rsidRPr="00704A45">
            <w:rPr>
              <w:rFonts w:ascii="Arial" w:hAnsi="Arial" w:cs="Arial"/>
              <w:b/>
              <w:bCs/>
              <w:noProof/>
              <w:sz w:val="22"/>
              <w:szCs w:val="22"/>
            </w:rPr>
            <w:fldChar w:fldCharType="end"/>
          </w:r>
        </w:p>
      </w:sdtContent>
    </w:sdt>
    <w:p w14:paraId="244FC55E" w14:textId="77777777" w:rsidR="00E96AB9" w:rsidRPr="00704A45" w:rsidRDefault="00E96AB9">
      <w:pPr>
        <w:rPr>
          <w:rFonts w:ascii="Arial" w:hAnsi="Arial" w:cs="Arial"/>
          <w:b/>
          <w:bCs/>
          <w:sz w:val="22"/>
          <w:szCs w:val="22"/>
        </w:rPr>
      </w:pPr>
    </w:p>
    <w:p w14:paraId="23536830" w14:textId="77777777" w:rsidR="00273342" w:rsidRDefault="00273342">
      <w:pPr>
        <w:rPr>
          <w:rFonts w:ascii="Arial" w:eastAsiaTheme="majorEastAsia" w:hAnsi="Arial" w:cs="Arial"/>
          <w:b/>
          <w:bCs/>
          <w:color w:val="000000" w:themeColor="text1"/>
          <w:sz w:val="22"/>
          <w:szCs w:val="22"/>
          <w:lang w:val="en-GB"/>
        </w:rPr>
      </w:pPr>
      <w:r>
        <w:rPr>
          <w:rFonts w:ascii="Arial" w:hAnsi="Arial" w:cs="Arial"/>
          <w:b/>
          <w:bCs/>
          <w:color w:val="000000" w:themeColor="text1"/>
          <w:sz w:val="22"/>
          <w:szCs w:val="22"/>
          <w:lang w:val="en-GB"/>
        </w:rPr>
        <w:br w:type="page"/>
      </w:r>
    </w:p>
    <w:p w14:paraId="51D0C663" w14:textId="77777777" w:rsidR="0049004E" w:rsidRPr="00704A45" w:rsidRDefault="0049004E" w:rsidP="0049004E">
      <w:pPr>
        <w:pStyle w:val="Heading1"/>
        <w:rPr>
          <w:rFonts w:ascii="Arial" w:hAnsi="Arial" w:cs="Arial"/>
          <w:b/>
          <w:bCs/>
          <w:color w:val="000000" w:themeColor="text1"/>
          <w:sz w:val="22"/>
          <w:szCs w:val="22"/>
          <w:lang w:val="en-GB"/>
        </w:rPr>
      </w:pPr>
      <w:bookmarkStart w:id="0" w:name="_Toc215246183"/>
      <w:r w:rsidRPr="00704A45">
        <w:rPr>
          <w:rFonts w:ascii="Arial" w:hAnsi="Arial" w:cs="Arial"/>
          <w:b/>
          <w:bCs/>
          <w:color w:val="000000" w:themeColor="text1"/>
          <w:sz w:val="22"/>
          <w:szCs w:val="22"/>
          <w:lang w:val="en-GB"/>
        </w:rPr>
        <w:t>Practical Portfolio</w:t>
      </w:r>
      <w:bookmarkEnd w:id="0"/>
      <w:r w:rsidRPr="00704A45">
        <w:rPr>
          <w:rFonts w:ascii="Arial" w:hAnsi="Arial" w:cs="Arial"/>
          <w:b/>
          <w:bCs/>
          <w:color w:val="000000" w:themeColor="text1"/>
          <w:sz w:val="22"/>
          <w:szCs w:val="22"/>
          <w:lang w:val="en-GB"/>
        </w:rPr>
        <w:t xml:space="preserve"> </w:t>
      </w:r>
    </w:p>
    <w:p w14:paraId="5157B2B5" w14:textId="77777777" w:rsidR="00715B87" w:rsidRPr="00704A45" w:rsidRDefault="002C77DF" w:rsidP="0049004E">
      <w:pPr>
        <w:pStyle w:val="Heading2"/>
        <w:rPr>
          <w:rFonts w:ascii="Arial" w:hAnsi="Arial" w:cs="Arial"/>
          <w:b/>
          <w:bCs/>
          <w:color w:val="000000" w:themeColor="text1"/>
          <w:sz w:val="22"/>
          <w:szCs w:val="22"/>
        </w:rPr>
      </w:pPr>
      <w:bookmarkStart w:id="1" w:name="_Toc215246184"/>
      <w:r w:rsidRPr="00704A45">
        <w:rPr>
          <w:rFonts w:ascii="Arial" w:hAnsi="Arial" w:cs="Arial"/>
          <w:b/>
          <w:bCs/>
          <w:color w:val="000000" w:themeColor="text1"/>
          <w:sz w:val="22"/>
          <w:szCs w:val="22"/>
        </w:rPr>
        <w:t>Introduction</w:t>
      </w:r>
      <w:bookmarkEnd w:id="1"/>
    </w:p>
    <w:p w14:paraId="2C6FB56D" w14:textId="080E750D" w:rsidR="00DB0D6E" w:rsidRPr="00704A45" w:rsidRDefault="00DB0D6E" w:rsidP="00A36EB8">
      <w:pPr>
        <w:spacing w:line="360" w:lineRule="auto"/>
        <w:rPr>
          <w:rFonts w:ascii="Arial" w:hAnsi="Arial" w:cs="Arial"/>
          <w:sz w:val="22"/>
          <w:szCs w:val="22"/>
        </w:rPr>
      </w:pPr>
      <w:r w:rsidRPr="00704A45">
        <w:rPr>
          <w:rFonts w:ascii="Arial" w:hAnsi="Arial" w:cs="Arial"/>
          <w:sz w:val="22"/>
          <w:szCs w:val="22"/>
        </w:rPr>
        <w:t>A portfolio is an organized compilation of evidence that highlight skills, accomplishments, and professional growth over time. It showcases abilities and preparedness for a role through documents such as certificates, personal reflections, and development plans, providing a comprehensive view of your ongoing learning and career progression (UMGC, 2025).</w:t>
      </w:r>
    </w:p>
    <w:p w14:paraId="548FF11C" w14:textId="77777777" w:rsidR="002C77DF" w:rsidRPr="00704A45" w:rsidRDefault="002C77DF" w:rsidP="0049004E">
      <w:pPr>
        <w:pStyle w:val="Heading2"/>
        <w:rPr>
          <w:rFonts w:ascii="Arial" w:hAnsi="Arial" w:cs="Arial"/>
          <w:b/>
          <w:bCs/>
          <w:color w:val="000000" w:themeColor="text1"/>
          <w:sz w:val="22"/>
          <w:szCs w:val="22"/>
        </w:rPr>
      </w:pPr>
      <w:bookmarkStart w:id="2" w:name="_Toc215246185"/>
      <w:r w:rsidRPr="00704A45">
        <w:rPr>
          <w:rFonts w:ascii="Arial" w:hAnsi="Arial" w:cs="Arial"/>
          <w:b/>
          <w:bCs/>
          <w:color w:val="000000" w:themeColor="text1"/>
          <w:sz w:val="22"/>
          <w:szCs w:val="22"/>
        </w:rPr>
        <w:t>Task 1: Personal Action Plan for Mental Health Nurse Role</w:t>
      </w:r>
      <w:bookmarkEnd w:id="2"/>
    </w:p>
    <w:p w14:paraId="3121A932" w14:textId="2B23A14A" w:rsidR="002C77DF" w:rsidRPr="00704A45" w:rsidRDefault="002C77DF" w:rsidP="00A36EB8">
      <w:pPr>
        <w:spacing w:line="360" w:lineRule="auto"/>
        <w:rPr>
          <w:rFonts w:ascii="Arial" w:hAnsi="Arial" w:cs="Arial"/>
          <w:sz w:val="22"/>
          <w:szCs w:val="22"/>
        </w:rPr>
      </w:pPr>
      <w:r w:rsidRPr="08C4A9B5">
        <w:rPr>
          <w:rFonts w:ascii="Arial" w:hAnsi="Arial" w:cs="Arial"/>
          <w:sz w:val="22"/>
          <w:szCs w:val="22"/>
        </w:rPr>
        <w:t xml:space="preserve">I have chosen the role of </w:t>
      </w:r>
      <w:r w:rsidR="228972CD" w:rsidRPr="08C4A9B5">
        <w:rPr>
          <w:rFonts w:ascii="Arial" w:hAnsi="Arial" w:cs="Arial"/>
          <w:sz w:val="22"/>
          <w:szCs w:val="22"/>
        </w:rPr>
        <w:t>Mental</w:t>
      </w:r>
      <w:r w:rsidRPr="08C4A9B5">
        <w:rPr>
          <w:rFonts w:ascii="Arial" w:hAnsi="Arial" w:cs="Arial"/>
          <w:sz w:val="22"/>
          <w:szCs w:val="22"/>
        </w:rPr>
        <w:t xml:space="preserve"> Health Nurse (MHN). MHNs support individuals dealing with mental health conditions such as anxiety, depression, and psychosis. Their key duties involve assessing patients, developing care plans, providing therapeutic support, administering medication, and working alongside multidisciplinary teams in hospital and community settings (NHS England, 2023; Prospects, 2025).</w:t>
      </w:r>
    </w:p>
    <w:p w14:paraId="7364BDD3" w14:textId="77777777" w:rsidR="00BE4AF4" w:rsidRPr="00671205" w:rsidRDefault="00BE4AF4" w:rsidP="00671205">
      <w:pPr>
        <w:pStyle w:val="ListParagraph"/>
        <w:numPr>
          <w:ilvl w:val="0"/>
          <w:numId w:val="2"/>
        </w:numPr>
        <w:spacing w:line="360" w:lineRule="auto"/>
        <w:rPr>
          <w:rFonts w:ascii="Arial" w:hAnsi="Arial" w:cs="Arial"/>
          <w:sz w:val="22"/>
          <w:szCs w:val="22"/>
        </w:rPr>
      </w:pPr>
      <w:r w:rsidRPr="00671205">
        <w:rPr>
          <w:rFonts w:ascii="Arial" w:hAnsi="Arial" w:cs="Arial"/>
          <w:sz w:val="22"/>
          <w:szCs w:val="22"/>
        </w:rPr>
        <w:t>Success in the role of a Mental Health Nurse requires several essential skills.  Empathy and compassion are particularly important, as building trust and forming therapeutic relationships are central to mental health care. During my placement, I demonstrated empathy by actively listening and validating patients’ emotions, which helped strengthen engagement and rapport (Harvard Medical School, 2025).</w:t>
      </w:r>
    </w:p>
    <w:p w14:paraId="7AD33F9C" w14:textId="783B1B8E" w:rsidR="00BE4AF4" w:rsidRPr="00704A45" w:rsidRDefault="64AE6F23" w:rsidP="00A36EB8">
      <w:pPr>
        <w:spacing w:line="360" w:lineRule="auto"/>
        <w:rPr>
          <w:rFonts w:ascii="Arial" w:hAnsi="Arial" w:cs="Arial"/>
          <w:sz w:val="22"/>
          <w:szCs w:val="22"/>
        </w:rPr>
      </w:pPr>
      <w:r w:rsidRPr="25EF7FA2">
        <w:rPr>
          <w:rFonts w:ascii="Arial" w:hAnsi="Arial" w:cs="Arial"/>
          <w:sz w:val="22"/>
          <w:szCs w:val="22"/>
        </w:rPr>
        <w:t>Effective communication is also a vital skill in mental health nursing, as it enables accurate risk assessment and supports person-</w:t>
      </w:r>
      <w:r w:rsidR="00A1097B" w:rsidRPr="25EF7FA2">
        <w:rPr>
          <w:rFonts w:ascii="Arial" w:hAnsi="Arial" w:cs="Arial"/>
          <w:sz w:val="22"/>
          <w:szCs w:val="22"/>
        </w:rPr>
        <w:t>center</w:t>
      </w:r>
      <w:r w:rsidRPr="25EF7FA2">
        <w:rPr>
          <w:rFonts w:ascii="Arial" w:hAnsi="Arial" w:cs="Arial"/>
          <w:sz w:val="22"/>
          <w:szCs w:val="22"/>
        </w:rPr>
        <w:t xml:space="preserve"> care planning. I have strengthened this skill by </w:t>
      </w:r>
      <w:r w:rsidR="755BC65D" w:rsidRPr="25EF7FA2">
        <w:rPr>
          <w:rFonts w:ascii="Arial" w:hAnsi="Arial" w:cs="Arial"/>
          <w:sz w:val="22"/>
          <w:szCs w:val="22"/>
        </w:rPr>
        <w:t>practicing</w:t>
      </w:r>
      <w:r w:rsidRPr="25EF7FA2">
        <w:rPr>
          <w:rFonts w:ascii="Arial" w:hAnsi="Arial" w:cs="Arial"/>
          <w:sz w:val="22"/>
          <w:szCs w:val="22"/>
        </w:rPr>
        <w:t xml:space="preserve"> active listening and using clear, simple language to help patients fully understand their treatment options (Williams, 2024).</w:t>
      </w:r>
    </w:p>
    <w:p w14:paraId="153C3C89" w14:textId="77777777" w:rsidR="00BE4AF4" w:rsidRPr="00704A45" w:rsidRDefault="00BE4AF4" w:rsidP="00A36EB8">
      <w:pPr>
        <w:spacing w:line="360" w:lineRule="auto"/>
        <w:rPr>
          <w:rFonts w:ascii="Arial" w:hAnsi="Arial" w:cs="Arial"/>
          <w:sz w:val="22"/>
          <w:szCs w:val="22"/>
        </w:rPr>
      </w:pPr>
      <w:r w:rsidRPr="00704A45">
        <w:rPr>
          <w:rFonts w:ascii="Arial" w:hAnsi="Arial" w:cs="Arial"/>
          <w:sz w:val="22"/>
          <w:szCs w:val="22"/>
        </w:rPr>
        <w:t>Resilience and emotional stability are crucial for mental health nurses, who frequently encounter emotionally demanding situations. Studies show that resilience training enhances coping abilities and reduces burnout. Personally, I support my wellbeing through mindfulness practices and regular supervision sessions (Liu et al., 2025).</w:t>
      </w:r>
    </w:p>
    <w:p w14:paraId="42EB06CC" w14:textId="0CF1BF23" w:rsidR="00BE4AF4" w:rsidRPr="00704A45" w:rsidRDefault="64AE6F23" w:rsidP="00A36EB8">
      <w:pPr>
        <w:spacing w:line="360" w:lineRule="auto"/>
        <w:rPr>
          <w:rFonts w:ascii="Arial" w:hAnsi="Arial" w:cs="Arial"/>
          <w:sz w:val="22"/>
          <w:szCs w:val="22"/>
        </w:rPr>
      </w:pPr>
      <w:r w:rsidRPr="25EF7FA2">
        <w:rPr>
          <w:rFonts w:ascii="Arial" w:hAnsi="Arial" w:cs="Arial"/>
          <w:sz w:val="22"/>
          <w:szCs w:val="22"/>
        </w:rPr>
        <w:t>Clinical knowledge and risk assessment skills are essential for ensuring safe practice in mental health nursing. During my placement, I gained experience in conducting basic risk assessments and applying safeguarding principles, both of which are central to the role (NMC, 2021). Additionally, teamwork and collaboration are key to delivering holistic care. I have worked alongside social workers and occupational therapists during my training to ensure coordinated and consistent support for patients (NHS England, 2023).</w:t>
      </w:r>
    </w:p>
    <w:p w14:paraId="46663C8E" w14:textId="016D9E63" w:rsidR="19D88B0B" w:rsidRDefault="19D88B0B" w:rsidP="25EF7FA2">
      <w:pPr>
        <w:spacing w:line="360" w:lineRule="auto"/>
        <w:rPr>
          <w:rFonts w:ascii="Arial" w:hAnsi="Arial" w:cs="Arial"/>
          <w:sz w:val="22"/>
          <w:szCs w:val="22"/>
        </w:rPr>
      </w:pPr>
      <w:r>
        <w:rPr>
          <w:noProof/>
        </w:rPr>
        <w:drawing>
          <wp:inline distT="0" distB="0" distL="0" distR="0" wp14:anchorId="5010A19A" wp14:editId="0EC68EF7">
            <wp:extent cx="5943600" cy="4457700"/>
            <wp:effectExtent l="0" t="0" r="0" b="0"/>
            <wp:docPr id="8512798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279886" name="Picture 851279886"/>
                    <pic:cNvPicPr/>
                  </pic:nvPicPr>
                  <pic:blipFill>
                    <a:blip r:embed="rId8">
                      <a:extLst>
                        <a:ext uri="{28A0092B-C50C-407E-A947-70E740481C1C}">
                          <a14:useLocalDpi xmlns:a14="http://schemas.microsoft.com/office/drawing/2010/main"/>
                        </a:ext>
                      </a:extLst>
                    </a:blip>
                    <a:stretch>
                      <a:fillRect/>
                    </a:stretch>
                  </pic:blipFill>
                  <pic:spPr>
                    <a:xfrm>
                      <a:off x="0" y="0"/>
                      <a:ext cx="5943600" cy="4457700"/>
                    </a:xfrm>
                    <a:prstGeom prst="rect">
                      <a:avLst/>
                    </a:prstGeom>
                  </pic:spPr>
                </pic:pic>
              </a:graphicData>
            </a:graphic>
          </wp:inline>
        </w:drawing>
      </w:r>
    </w:p>
    <w:p w14:paraId="4D708E56" w14:textId="77777777" w:rsidR="006474BB" w:rsidRPr="00704A45" w:rsidRDefault="006474BB" w:rsidP="00A36EB8">
      <w:pPr>
        <w:spacing w:line="360" w:lineRule="auto"/>
        <w:rPr>
          <w:rFonts w:ascii="Arial" w:hAnsi="Arial" w:cs="Arial"/>
          <w:sz w:val="22"/>
          <w:szCs w:val="22"/>
        </w:rPr>
      </w:pPr>
      <w:r w:rsidRPr="00704A45">
        <w:rPr>
          <w:rFonts w:ascii="Arial" w:hAnsi="Arial" w:cs="Arial"/>
          <w:sz w:val="22"/>
          <w:szCs w:val="22"/>
        </w:rPr>
        <w:t>Despite these strengths, I have identified some skill gaps that need addressing. These include enhancing my therapeutic communication skills for managing complex conditions like psychosis, building confidence in leading de-escalation during crisis situations, and gaining a deeper understanding of psychopharmacology and relevant legal frameworks.</w:t>
      </w:r>
    </w:p>
    <w:p w14:paraId="721144FE" w14:textId="2A0AC21F" w:rsidR="006474BB" w:rsidRPr="00704A45" w:rsidRDefault="006474BB" w:rsidP="00A36EB8">
      <w:pPr>
        <w:spacing w:line="360" w:lineRule="auto"/>
        <w:rPr>
          <w:rFonts w:ascii="Arial" w:hAnsi="Arial" w:cs="Arial"/>
          <w:sz w:val="22"/>
          <w:szCs w:val="22"/>
        </w:rPr>
      </w:pPr>
      <w:r w:rsidRPr="08C4A9B5">
        <w:rPr>
          <w:rFonts w:ascii="Arial" w:hAnsi="Arial" w:cs="Arial"/>
          <w:sz w:val="22"/>
          <w:szCs w:val="22"/>
        </w:rPr>
        <w:t xml:space="preserve">To address these gaps, I have created a Personal Development Plan using </w:t>
      </w:r>
      <w:r w:rsidR="0927ED36" w:rsidRPr="08C4A9B5">
        <w:rPr>
          <w:rFonts w:ascii="Arial" w:hAnsi="Arial" w:cs="Arial"/>
          <w:sz w:val="22"/>
          <w:szCs w:val="22"/>
        </w:rPr>
        <w:t>the SMART</w:t>
      </w:r>
      <w:r w:rsidRPr="08C4A9B5">
        <w:rPr>
          <w:rFonts w:ascii="Arial" w:hAnsi="Arial" w:cs="Arial"/>
          <w:sz w:val="22"/>
          <w:szCs w:val="22"/>
        </w:rPr>
        <w:t xml:space="preserve"> goal. My first goal is to enhance therapeutic communication by completing an NHS-approved workshop and practicing in simulation labs. The second goal is to develop crisis intervention skills by shadowing experienced mental health nurses over four weeks, recording insights, and receiving regular feedback. Third, I will improve my understanding of psychotropic medications and the Mental Health Act by attending CPD pharmacology sessions and reviewing NICE guidelines monthly. Lastly, to strengthen my resilience, I will complete a Mindfulness-Based Stress Reduction (MBSR) program within six months, attending weekly sessions and keeping a reflective journal (Liu et al., 2025).</w:t>
      </w:r>
    </w:p>
    <w:p w14:paraId="1B90B69E" w14:textId="273BE3FF" w:rsidR="00AF6DBA" w:rsidRPr="00704A45" w:rsidRDefault="00AF6DBA" w:rsidP="00A36EB8">
      <w:pPr>
        <w:spacing w:line="360" w:lineRule="auto"/>
        <w:rPr>
          <w:rFonts w:ascii="Arial" w:hAnsi="Arial" w:cs="Arial"/>
          <w:b/>
          <w:bCs/>
          <w:sz w:val="22"/>
          <w:szCs w:val="22"/>
        </w:rPr>
      </w:pPr>
      <w:r w:rsidRPr="00704A45">
        <w:rPr>
          <w:rFonts w:ascii="Arial" w:hAnsi="Arial" w:cs="Arial"/>
          <w:sz w:val="22"/>
          <w:szCs w:val="22"/>
        </w:rPr>
        <w:t>To prepare thoroughly for upcoming interviews, I have carefully considered a range of potential questions and developed thoughtful, well-rounded responses. One likely question is why I want to pursue a career as a mental health nurse. In response, I would convey my deep passion for supporting individuals through their recovery journeys and my strong commitment to challenging and reducing the stigma often associated with mental health conditions. I would also emphasize how the core values of the NHS</w:t>
      </w:r>
      <w:r w:rsidR="00AF558F" w:rsidRPr="00704A45">
        <w:rPr>
          <w:rFonts w:ascii="Arial" w:hAnsi="Arial" w:cs="Arial"/>
          <w:sz w:val="22"/>
          <w:szCs w:val="22"/>
        </w:rPr>
        <w:t xml:space="preserve"> </w:t>
      </w:r>
      <w:r w:rsidRPr="00704A45">
        <w:rPr>
          <w:rFonts w:ascii="Arial" w:hAnsi="Arial" w:cs="Arial"/>
          <w:sz w:val="22"/>
          <w:szCs w:val="22"/>
        </w:rPr>
        <w:t>compassion, respect, and person-</w:t>
      </w:r>
      <w:r w:rsidR="00AF558F" w:rsidRPr="00704A45">
        <w:rPr>
          <w:rFonts w:ascii="Arial" w:hAnsi="Arial" w:cs="Arial"/>
          <w:sz w:val="22"/>
          <w:szCs w:val="22"/>
        </w:rPr>
        <w:t>center</w:t>
      </w:r>
      <w:r w:rsidR="00C06F00">
        <w:rPr>
          <w:rFonts w:ascii="Arial" w:hAnsi="Arial" w:cs="Arial"/>
          <w:sz w:val="22"/>
          <w:szCs w:val="22"/>
        </w:rPr>
        <w:t xml:space="preserve"> </w:t>
      </w:r>
      <w:r w:rsidRPr="00704A45">
        <w:rPr>
          <w:rFonts w:ascii="Arial" w:hAnsi="Arial" w:cs="Arial"/>
          <w:sz w:val="22"/>
          <w:szCs w:val="22"/>
        </w:rPr>
        <w:t>care</w:t>
      </w:r>
      <w:r w:rsidR="00AF558F" w:rsidRPr="00704A45">
        <w:rPr>
          <w:rFonts w:ascii="Arial" w:hAnsi="Arial" w:cs="Arial"/>
          <w:sz w:val="22"/>
          <w:szCs w:val="22"/>
        </w:rPr>
        <w:t xml:space="preserve"> r</w:t>
      </w:r>
      <w:r w:rsidRPr="00704A45">
        <w:rPr>
          <w:rFonts w:ascii="Arial" w:hAnsi="Arial" w:cs="Arial"/>
          <w:sz w:val="22"/>
          <w:szCs w:val="22"/>
        </w:rPr>
        <w:t>esonate deeply with my personal beliefs and professional aspirations, driving my dedication to providing empathetic and individualized care to patients (NHS England, 2023).</w:t>
      </w:r>
    </w:p>
    <w:p w14:paraId="19BA85EC" w14:textId="3D410E92" w:rsidR="00AF6DBA" w:rsidRPr="00704A45" w:rsidRDefault="00AF6DBA" w:rsidP="00A36EB8">
      <w:pPr>
        <w:spacing w:line="360" w:lineRule="auto"/>
        <w:rPr>
          <w:rFonts w:ascii="Arial" w:hAnsi="Arial" w:cs="Arial"/>
          <w:sz w:val="22"/>
          <w:szCs w:val="22"/>
        </w:rPr>
      </w:pPr>
      <w:r w:rsidRPr="08C4A9B5">
        <w:rPr>
          <w:rFonts w:ascii="Arial" w:hAnsi="Arial" w:cs="Arial"/>
          <w:sz w:val="22"/>
          <w:szCs w:val="22"/>
        </w:rPr>
        <w:t xml:space="preserve">Another probable question could focus on how I would handle a patient experiencing a mental health crisis. To this, I would stress the importance of maintaining calmness and composure, which is crucial when managing high-pressure situations. I would explain my understanding of verbal de-escalation techniques as an essential tool to defuse tension and reduce distress. Furthermore, I would highlight my commitment to </w:t>
      </w:r>
      <w:r w:rsidR="760AC6FD" w:rsidRPr="08C4A9B5">
        <w:rPr>
          <w:rFonts w:ascii="Arial" w:hAnsi="Arial" w:cs="Arial"/>
          <w:sz w:val="22"/>
          <w:szCs w:val="22"/>
        </w:rPr>
        <w:t>always prioritizing patient safety</w:t>
      </w:r>
      <w:r w:rsidRPr="08C4A9B5">
        <w:rPr>
          <w:rFonts w:ascii="Arial" w:hAnsi="Arial" w:cs="Arial"/>
          <w:sz w:val="22"/>
          <w:szCs w:val="22"/>
        </w:rPr>
        <w:t>, while employing active listening skills to genuinely validate and acknowledge the patient’s emotions. I would also describe the importance of collaborating with the multidisciplinary team to ensure comprehensive care, strictly adhering to established risk assessment protocols and procedures (Williams, 2024).</w:t>
      </w:r>
    </w:p>
    <w:p w14:paraId="23B05CE4" w14:textId="77777777" w:rsidR="00AF6DBA" w:rsidRPr="00704A45" w:rsidRDefault="00AF6DBA" w:rsidP="00A36EB8">
      <w:pPr>
        <w:spacing w:line="360" w:lineRule="auto"/>
        <w:rPr>
          <w:rFonts w:ascii="Arial" w:hAnsi="Arial" w:cs="Arial"/>
          <w:sz w:val="22"/>
          <w:szCs w:val="22"/>
        </w:rPr>
      </w:pPr>
      <w:r w:rsidRPr="00704A45">
        <w:rPr>
          <w:rFonts w:ascii="Arial" w:hAnsi="Arial" w:cs="Arial"/>
          <w:sz w:val="22"/>
          <w:szCs w:val="22"/>
        </w:rPr>
        <w:t>Lastly, if asked how I maintain resilience in what can be a highly demanding and emotionally challenging role, I would outline my strategies for self-care and professional wellbeing. I would explain that I actively practice mindfulness techniques to manage stress and stay present, engage regularly in clinical supervision to reflect on my experiences and gain support, and incorporate evidence-based resilience-building approaches into my daily routine. These practices help me sustain my emotional stability and maintain a high standard of professional effectiveness, even in the face of workplace challenges (Liu et al., 2025).</w:t>
      </w:r>
    </w:p>
    <w:p w14:paraId="3FE86C79" w14:textId="77777777" w:rsidR="00A33DF3" w:rsidRPr="00704A45" w:rsidRDefault="00A33DF3" w:rsidP="00A36EB8">
      <w:pPr>
        <w:spacing w:line="360" w:lineRule="auto"/>
        <w:rPr>
          <w:rFonts w:ascii="Arial" w:hAnsi="Arial" w:cs="Arial"/>
          <w:b/>
          <w:bCs/>
          <w:sz w:val="22"/>
          <w:szCs w:val="22"/>
        </w:rPr>
      </w:pPr>
    </w:p>
    <w:p w14:paraId="52962909" w14:textId="77777777" w:rsidR="0068042B" w:rsidRPr="00704A45" w:rsidRDefault="0068042B" w:rsidP="0049004E">
      <w:pPr>
        <w:pStyle w:val="Heading2"/>
        <w:rPr>
          <w:rFonts w:ascii="Arial" w:hAnsi="Arial" w:cs="Arial"/>
          <w:b/>
          <w:bCs/>
          <w:color w:val="000000" w:themeColor="text1"/>
          <w:sz w:val="22"/>
          <w:szCs w:val="22"/>
        </w:rPr>
      </w:pPr>
      <w:bookmarkStart w:id="3" w:name="_Toc215246186"/>
      <w:r w:rsidRPr="00704A45">
        <w:rPr>
          <w:rFonts w:ascii="Arial" w:hAnsi="Arial" w:cs="Arial"/>
          <w:b/>
          <w:bCs/>
          <w:color w:val="000000" w:themeColor="text1"/>
          <w:sz w:val="22"/>
          <w:szCs w:val="22"/>
        </w:rPr>
        <w:t>Task 2: Academic Report on Effective Communication in Mental Health Nursing</w:t>
      </w:r>
      <w:bookmarkEnd w:id="3"/>
    </w:p>
    <w:p w14:paraId="65B11842" w14:textId="77777777" w:rsidR="00C00996" w:rsidRPr="00704A45" w:rsidRDefault="00C00996" w:rsidP="0049004E">
      <w:pPr>
        <w:pStyle w:val="Heading2"/>
        <w:rPr>
          <w:rFonts w:ascii="Arial" w:hAnsi="Arial" w:cs="Arial"/>
          <w:b/>
          <w:bCs/>
          <w:color w:val="000000" w:themeColor="text1"/>
          <w:sz w:val="22"/>
          <w:szCs w:val="22"/>
        </w:rPr>
      </w:pPr>
      <w:bookmarkStart w:id="4" w:name="_Toc215246187"/>
      <w:r w:rsidRPr="00704A45">
        <w:rPr>
          <w:rFonts w:ascii="Arial" w:hAnsi="Arial" w:cs="Arial"/>
          <w:b/>
          <w:bCs/>
          <w:color w:val="000000" w:themeColor="text1"/>
          <w:sz w:val="22"/>
          <w:szCs w:val="22"/>
        </w:rPr>
        <w:t>Introduction</w:t>
      </w:r>
      <w:bookmarkEnd w:id="4"/>
    </w:p>
    <w:p w14:paraId="55FC7B96" w14:textId="4A47FBE0" w:rsidR="00FC61B9" w:rsidRPr="00704A45" w:rsidRDefault="082F838F" w:rsidP="00A36EB8">
      <w:pPr>
        <w:spacing w:line="360" w:lineRule="auto"/>
        <w:rPr>
          <w:rFonts w:ascii="Arial" w:hAnsi="Arial" w:cs="Arial"/>
          <w:sz w:val="22"/>
          <w:szCs w:val="22"/>
        </w:rPr>
      </w:pPr>
      <w:r w:rsidRPr="25EF7FA2">
        <w:rPr>
          <w:rFonts w:ascii="Arial" w:hAnsi="Arial" w:cs="Arial"/>
          <w:sz w:val="22"/>
          <w:szCs w:val="22"/>
        </w:rPr>
        <w:t xml:space="preserve">Clear and effective communication is considered a fundamental skill in health and social care, especially within mental health nursing. It goes beyond simply sharing information. </w:t>
      </w:r>
      <w:r w:rsidR="573D0242" w:rsidRPr="25EF7FA2">
        <w:rPr>
          <w:rFonts w:ascii="Arial" w:hAnsi="Arial" w:cs="Arial"/>
          <w:sz w:val="22"/>
          <w:szCs w:val="22"/>
        </w:rPr>
        <w:t>Communication</w:t>
      </w:r>
      <w:r w:rsidRPr="25EF7FA2">
        <w:rPr>
          <w:rFonts w:ascii="Arial" w:hAnsi="Arial" w:cs="Arial"/>
          <w:sz w:val="22"/>
          <w:szCs w:val="22"/>
        </w:rPr>
        <w:t xml:space="preserve"> acts as a therapeutic instrument that builds trust, supports the nurse-patient relationship, and aids the healing process. In mental health environments, where individuals may face emotional difficulties, cognitive challenges, or </w:t>
      </w:r>
      <w:r w:rsidR="5EF02365" w:rsidRPr="25EF7FA2">
        <w:rPr>
          <w:rFonts w:ascii="Arial" w:hAnsi="Arial" w:cs="Arial"/>
          <w:sz w:val="22"/>
          <w:szCs w:val="22"/>
        </w:rPr>
        <w:t>behavioral</w:t>
      </w:r>
      <w:r w:rsidRPr="25EF7FA2">
        <w:rPr>
          <w:rFonts w:ascii="Arial" w:hAnsi="Arial" w:cs="Arial"/>
          <w:sz w:val="22"/>
          <w:szCs w:val="22"/>
        </w:rPr>
        <w:t xml:space="preserve"> issues, strong communication is crucial to delivering compassionate, person-</w:t>
      </w:r>
      <w:r w:rsidR="139EEF40" w:rsidRPr="25EF7FA2">
        <w:rPr>
          <w:rFonts w:ascii="Arial" w:hAnsi="Arial" w:cs="Arial"/>
          <w:sz w:val="22"/>
          <w:szCs w:val="22"/>
        </w:rPr>
        <w:t xml:space="preserve">center </w:t>
      </w:r>
      <w:r w:rsidRPr="25EF7FA2">
        <w:rPr>
          <w:rFonts w:ascii="Arial" w:hAnsi="Arial" w:cs="Arial"/>
          <w:sz w:val="22"/>
          <w:szCs w:val="22"/>
        </w:rPr>
        <w:t xml:space="preserve"> care (Bond, 2024).</w:t>
      </w:r>
    </w:p>
    <w:p w14:paraId="521DFAA4" w14:textId="77777777" w:rsidR="003B471D" w:rsidRPr="00704A45" w:rsidRDefault="002500C8" w:rsidP="00A36EB8">
      <w:pPr>
        <w:spacing w:line="360" w:lineRule="auto"/>
        <w:rPr>
          <w:rFonts w:ascii="Arial" w:hAnsi="Arial" w:cs="Arial"/>
          <w:sz w:val="22"/>
          <w:szCs w:val="22"/>
        </w:rPr>
      </w:pPr>
      <w:r w:rsidRPr="00704A45">
        <w:rPr>
          <w:rFonts w:ascii="Arial" w:hAnsi="Arial" w:cs="Arial"/>
          <w:sz w:val="22"/>
          <w:szCs w:val="22"/>
        </w:rPr>
        <w:t>Mental health nurses work closely with individuals experiencing various conditions such as depression, anxiety, psychosis, and bipolar disorder. These mental health issues can hinder a person's ability to express emotions or engage in meaningful conversation, making effective communication essential for accurate assessment and appropriate care (Williams, 2024). The Nursing and Midwifery Council (NMC) highlights communication as a core nursing skill, critical for safeguarding patients, upholding dignity, and obtaining informed consent (NMC, 2018). Using therapeutic communication methods like active listening, showing empathy, and validating patients' experiences enables nurses to build trust and foster an environment where individuals feel safe, respected, and heard (Williams, 2024).</w:t>
      </w:r>
    </w:p>
    <w:p w14:paraId="6325348D" w14:textId="77777777" w:rsidR="002500C8" w:rsidRPr="00704A45" w:rsidRDefault="002500C8" w:rsidP="00A36EB8">
      <w:pPr>
        <w:spacing w:line="360" w:lineRule="auto"/>
        <w:rPr>
          <w:rFonts w:ascii="Arial" w:hAnsi="Arial" w:cs="Arial"/>
          <w:sz w:val="22"/>
          <w:szCs w:val="22"/>
        </w:rPr>
      </w:pPr>
      <w:r w:rsidRPr="00704A45">
        <w:rPr>
          <w:rFonts w:ascii="Arial" w:hAnsi="Arial" w:cs="Arial"/>
          <w:sz w:val="22"/>
          <w:szCs w:val="22"/>
        </w:rPr>
        <w:t xml:space="preserve">Studies show that effective communication has a positive impact on patient outcomes by lowering anxiety, encouraging treatment adherence, and supporting shared decision-making (Alhazmi, 2024). On the other hand, ineffective communication can result in confusion, emotional distress, and potentially harmful situations. In mental health settings such as psychiatric wards, where patients may display aggressive </w:t>
      </w:r>
      <w:r w:rsidR="00AF558F" w:rsidRPr="00704A45">
        <w:rPr>
          <w:rFonts w:ascii="Arial" w:hAnsi="Arial" w:cs="Arial"/>
          <w:sz w:val="22"/>
          <w:szCs w:val="22"/>
        </w:rPr>
        <w:t>behavior</w:t>
      </w:r>
      <w:r w:rsidRPr="00704A45">
        <w:rPr>
          <w:rFonts w:ascii="Arial" w:hAnsi="Arial" w:cs="Arial"/>
          <w:sz w:val="22"/>
          <w:szCs w:val="22"/>
        </w:rPr>
        <w:t xml:space="preserve"> or social withdrawal, it is vital to use communication strategies that are </w:t>
      </w:r>
      <w:r w:rsidR="00AF558F" w:rsidRPr="00704A45">
        <w:rPr>
          <w:rFonts w:ascii="Arial" w:hAnsi="Arial" w:cs="Arial"/>
          <w:sz w:val="22"/>
          <w:szCs w:val="22"/>
        </w:rPr>
        <w:t>personalized</w:t>
      </w:r>
      <w:r w:rsidRPr="00704A45">
        <w:rPr>
          <w:rFonts w:ascii="Arial" w:hAnsi="Arial" w:cs="Arial"/>
          <w:sz w:val="22"/>
          <w:szCs w:val="22"/>
        </w:rPr>
        <w:t xml:space="preserve"> and sensitive to individual needs. Such approaches are crucial for safely managing crises and de-escalating tense situations (Raisi et al., 2025).</w:t>
      </w:r>
    </w:p>
    <w:p w14:paraId="255DF04C" w14:textId="77777777" w:rsidR="002500C8" w:rsidRPr="00704A45" w:rsidRDefault="002500C8" w:rsidP="00A36EB8">
      <w:pPr>
        <w:spacing w:line="360" w:lineRule="auto"/>
        <w:rPr>
          <w:rFonts w:ascii="Arial" w:hAnsi="Arial" w:cs="Arial"/>
          <w:sz w:val="22"/>
          <w:szCs w:val="22"/>
        </w:rPr>
      </w:pPr>
      <w:r w:rsidRPr="00704A45">
        <w:rPr>
          <w:rFonts w:ascii="Arial" w:hAnsi="Arial" w:cs="Arial"/>
          <w:sz w:val="22"/>
          <w:szCs w:val="22"/>
        </w:rPr>
        <w:t>In mental health nursing, communication encompasses both spoken and unspoken elements. Verbal communication involves using clear, straightforward language and asking open-ended questions to promote meaningful conversations. Non-verbal communication such as maintaining eye contact, using a calm tone of voice, and adopting open body posture helps express empathy and attentiveness, which are essential for building trust (Bond, 2024). Active listening plays a central role, requiring the nurse not just to hear what is said but to understand the underlying emotions and intent. This allows for thoughtful, supportive responses that help patients express complex or distressing feelings more easily (Williams, 2024).</w:t>
      </w:r>
    </w:p>
    <w:p w14:paraId="1FD85CBE" w14:textId="77777777" w:rsidR="002500C8" w:rsidRPr="00704A45" w:rsidRDefault="002500C8" w:rsidP="00A36EB8">
      <w:pPr>
        <w:spacing w:line="360" w:lineRule="auto"/>
        <w:rPr>
          <w:rFonts w:ascii="Arial" w:hAnsi="Arial" w:cs="Arial"/>
          <w:sz w:val="22"/>
          <w:szCs w:val="22"/>
        </w:rPr>
      </w:pPr>
      <w:r w:rsidRPr="00704A45">
        <w:rPr>
          <w:rFonts w:ascii="Arial" w:hAnsi="Arial" w:cs="Arial"/>
          <w:sz w:val="22"/>
          <w:szCs w:val="22"/>
        </w:rPr>
        <w:t xml:space="preserve">Although communication is critical in mental health nursing, it often presents challenges. Factors such as limited time, heavy workloads, and the complexity of mental health conditions can hinder effective interaction. Additionally, some patients may struggle to communicate due to symptoms like paranoia, mistrust, or </w:t>
      </w:r>
      <w:r w:rsidR="00AF558F" w:rsidRPr="00704A45">
        <w:rPr>
          <w:rFonts w:ascii="Arial" w:hAnsi="Arial" w:cs="Arial"/>
          <w:sz w:val="22"/>
          <w:szCs w:val="22"/>
        </w:rPr>
        <w:t>disorganized</w:t>
      </w:r>
      <w:r w:rsidRPr="00704A45">
        <w:rPr>
          <w:rFonts w:ascii="Arial" w:hAnsi="Arial" w:cs="Arial"/>
          <w:sz w:val="22"/>
          <w:szCs w:val="22"/>
        </w:rPr>
        <w:t xml:space="preserve"> thinking (Raisi et al., 2025). To address these issues, mental health nurses can use evidence-based methods including motivational interviewing, reflective practice, and simulation-based training. These techniques help develop the confidence and skills needed to navigate difficult conversations while maintaining professional and therapeutic boundaries (Furnes et al., 2018).</w:t>
      </w:r>
    </w:p>
    <w:p w14:paraId="4A6AA34A" w14:textId="77777777" w:rsidR="00C00996" w:rsidRPr="00704A45" w:rsidRDefault="00C00996" w:rsidP="00A36EB8">
      <w:pPr>
        <w:spacing w:line="360" w:lineRule="auto"/>
        <w:rPr>
          <w:rFonts w:ascii="Arial" w:hAnsi="Arial" w:cs="Arial"/>
          <w:sz w:val="22"/>
          <w:szCs w:val="22"/>
        </w:rPr>
      </w:pPr>
      <w:r w:rsidRPr="00704A45">
        <w:rPr>
          <w:rFonts w:ascii="Arial" w:hAnsi="Arial" w:cs="Arial"/>
          <w:sz w:val="22"/>
          <w:szCs w:val="22"/>
        </w:rPr>
        <w:t xml:space="preserve">Ongoing professional development is crucial for maintaining and enhancing communication skills in mental health nursing. Training that includes role-play, feedback, and blended learning approaches has been proven to strengthen nurses’ capacity to engage empathetically and effectively with patients (Furnes et al., 2018). Additionally, strong </w:t>
      </w:r>
      <w:r w:rsidR="00AF558F" w:rsidRPr="00704A45">
        <w:rPr>
          <w:rFonts w:ascii="Arial" w:hAnsi="Arial" w:cs="Arial"/>
          <w:sz w:val="22"/>
          <w:szCs w:val="22"/>
        </w:rPr>
        <w:t>organizational</w:t>
      </w:r>
      <w:r w:rsidRPr="00704A45">
        <w:rPr>
          <w:rFonts w:ascii="Arial" w:hAnsi="Arial" w:cs="Arial"/>
          <w:sz w:val="22"/>
          <w:szCs w:val="22"/>
        </w:rPr>
        <w:t xml:space="preserve"> support such as sufficient staffing levels and regular supervision helps create conditions that enable nurses to focus on therapeutic communication rather than being limited to task-oriented care.</w:t>
      </w:r>
    </w:p>
    <w:p w14:paraId="7807258C" w14:textId="77777777" w:rsidR="00C00996" w:rsidRPr="00704A45" w:rsidRDefault="00C00996" w:rsidP="0049004E">
      <w:pPr>
        <w:pStyle w:val="Heading2"/>
        <w:rPr>
          <w:rFonts w:ascii="Arial" w:hAnsi="Arial" w:cs="Arial"/>
          <w:b/>
          <w:bCs/>
          <w:sz w:val="22"/>
          <w:szCs w:val="22"/>
        </w:rPr>
      </w:pPr>
      <w:r w:rsidRPr="00704A45">
        <w:rPr>
          <w:rFonts w:ascii="Arial" w:hAnsi="Arial" w:cs="Arial"/>
          <w:b/>
          <w:bCs/>
          <w:color w:val="000000" w:themeColor="text1"/>
          <w:sz w:val="22"/>
          <w:szCs w:val="22"/>
        </w:rPr>
        <w:t xml:space="preserve"> </w:t>
      </w:r>
      <w:bookmarkStart w:id="5" w:name="_Toc215246188"/>
      <w:r w:rsidRPr="00704A45">
        <w:rPr>
          <w:rFonts w:ascii="Arial" w:hAnsi="Arial" w:cs="Arial"/>
          <w:b/>
          <w:bCs/>
          <w:color w:val="000000" w:themeColor="text1"/>
          <w:sz w:val="22"/>
          <w:szCs w:val="22"/>
        </w:rPr>
        <w:t>Conclusion</w:t>
      </w:r>
      <w:bookmarkEnd w:id="5"/>
    </w:p>
    <w:p w14:paraId="453859A1" w14:textId="64DFDF4D" w:rsidR="00C00996" w:rsidRPr="00704A45" w:rsidRDefault="0AEB11EC" w:rsidP="00A36EB8">
      <w:pPr>
        <w:spacing w:line="360" w:lineRule="auto"/>
        <w:rPr>
          <w:rFonts w:ascii="Arial" w:hAnsi="Arial" w:cs="Arial"/>
          <w:b/>
          <w:bCs/>
          <w:sz w:val="22"/>
          <w:szCs w:val="22"/>
        </w:rPr>
      </w:pPr>
      <w:r w:rsidRPr="25EF7FA2">
        <w:rPr>
          <w:rFonts w:ascii="Arial" w:hAnsi="Arial" w:cs="Arial"/>
          <w:sz w:val="22"/>
          <w:szCs w:val="22"/>
        </w:rPr>
        <w:t>In summary, communication is a vital component of safe, person-</w:t>
      </w:r>
      <w:r w:rsidR="49253B90" w:rsidRPr="25EF7FA2">
        <w:rPr>
          <w:rFonts w:ascii="Arial" w:hAnsi="Arial" w:cs="Arial"/>
          <w:sz w:val="22"/>
          <w:szCs w:val="22"/>
        </w:rPr>
        <w:t>center and</w:t>
      </w:r>
      <w:r w:rsidR="317E9426" w:rsidRPr="25EF7FA2">
        <w:rPr>
          <w:rFonts w:ascii="Arial" w:hAnsi="Arial" w:cs="Arial"/>
          <w:sz w:val="22"/>
          <w:szCs w:val="22"/>
        </w:rPr>
        <w:t xml:space="preserve"> </w:t>
      </w:r>
      <w:r w:rsidR="069530D8" w:rsidRPr="25EF7FA2">
        <w:rPr>
          <w:rFonts w:ascii="Arial" w:hAnsi="Arial" w:cs="Arial"/>
          <w:sz w:val="22"/>
          <w:szCs w:val="22"/>
        </w:rPr>
        <w:t>compassionate mental</w:t>
      </w:r>
      <w:r w:rsidR="66F03358" w:rsidRPr="25EF7FA2">
        <w:rPr>
          <w:rFonts w:ascii="Arial" w:hAnsi="Arial" w:cs="Arial"/>
          <w:sz w:val="22"/>
          <w:szCs w:val="22"/>
        </w:rPr>
        <w:t xml:space="preserve"> health nursing. It supports therapeutic relationships, aids recovery, and ensures patients feel heard and respected. Despite </w:t>
      </w:r>
      <w:proofErr w:type="spellStart"/>
      <w:r w:rsidRPr="25EF7FA2">
        <w:rPr>
          <w:rFonts w:ascii="Arial" w:hAnsi="Arial" w:cs="Arial"/>
          <w:sz w:val="22"/>
          <w:szCs w:val="22"/>
        </w:rPr>
        <w:t>ommon</w:t>
      </w:r>
      <w:proofErr w:type="spellEnd"/>
      <w:r w:rsidRPr="25EF7FA2">
        <w:rPr>
          <w:rFonts w:ascii="Arial" w:hAnsi="Arial" w:cs="Arial"/>
          <w:sz w:val="22"/>
          <w:szCs w:val="22"/>
        </w:rPr>
        <w:t xml:space="preserve"> challenges such as time pressure and complex patient needs, continued professional development and reflective practice equip nurses to strengthen their communication skills. As mental health services develop, effective communication will remain essential to delivering high-quality care and promoting positive outcomes for service users.</w:t>
      </w:r>
    </w:p>
    <w:p w14:paraId="1DD35360" w14:textId="77777777" w:rsidR="00646CC6" w:rsidRPr="00704A45" w:rsidRDefault="004B3621" w:rsidP="0049004E">
      <w:pPr>
        <w:pStyle w:val="Heading1"/>
        <w:rPr>
          <w:rFonts w:ascii="Arial" w:hAnsi="Arial" w:cs="Arial"/>
          <w:b/>
          <w:bCs/>
          <w:color w:val="000000" w:themeColor="text1"/>
          <w:sz w:val="22"/>
          <w:szCs w:val="22"/>
        </w:rPr>
      </w:pPr>
      <w:bookmarkStart w:id="6" w:name="_Toc215246189"/>
      <w:r w:rsidRPr="00704A45">
        <w:rPr>
          <w:rFonts w:ascii="Arial" w:hAnsi="Arial" w:cs="Arial"/>
          <w:b/>
          <w:bCs/>
          <w:color w:val="000000" w:themeColor="text1"/>
          <w:sz w:val="22"/>
          <w:szCs w:val="22"/>
        </w:rPr>
        <w:t xml:space="preserve">Task 3: </w:t>
      </w:r>
      <w:r w:rsidR="00646CC6" w:rsidRPr="00704A45">
        <w:rPr>
          <w:rFonts w:ascii="Arial" w:hAnsi="Arial" w:cs="Arial"/>
          <w:b/>
          <w:bCs/>
          <w:color w:val="000000" w:themeColor="text1"/>
          <w:sz w:val="22"/>
          <w:szCs w:val="22"/>
        </w:rPr>
        <w:t>Critical Reflection on Professional Career Development Using Gibbs Reflective Cycle</w:t>
      </w:r>
      <w:bookmarkEnd w:id="6"/>
    </w:p>
    <w:p w14:paraId="4F325434" w14:textId="77777777" w:rsidR="004B3621" w:rsidRPr="00704A45" w:rsidRDefault="004B3621" w:rsidP="00A36EB8">
      <w:pPr>
        <w:spacing w:line="360" w:lineRule="auto"/>
        <w:rPr>
          <w:rFonts w:ascii="Arial" w:hAnsi="Arial" w:cs="Arial"/>
          <w:b/>
          <w:bCs/>
          <w:sz w:val="22"/>
          <w:szCs w:val="22"/>
        </w:rPr>
      </w:pPr>
      <w:r w:rsidRPr="00704A45">
        <w:rPr>
          <w:rFonts w:ascii="Arial" w:hAnsi="Arial" w:cs="Arial"/>
          <w:sz w:val="22"/>
          <w:szCs w:val="22"/>
        </w:rPr>
        <w:t>Gibbs’ Reflective Cycle (1988) offers a clear, step-by-step framework for examining experiences through six stages: description, feelings, evaluation, analysis, conclusion, and action plan. It encourages critical thinking and helps professionals in health and social care learn from practice, enhance self-awareness, and improve future performance</w:t>
      </w:r>
      <w:r w:rsidRPr="00704A45">
        <w:rPr>
          <w:rFonts w:ascii="Arial" w:hAnsi="Arial" w:cs="Arial"/>
          <w:b/>
          <w:bCs/>
          <w:sz w:val="22"/>
          <w:szCs w:val="22"/>
        </w:rPr>
        <w:t>.</w:t>
      </w:r>
    </w:p>
    <w:p w14:paraId="58D52FEC" w14:textId="77777777" w:rsidR="0040103F" w:rsidRPr="00704A45" w:rsidRDefault="0040103F" w:rsidP="00A36EB8">
      <w:pPr>
        <w:spacing w:line="360" w:lineRule="auto"/>
        <w:rPr>
          <w:rFonts w:ascii="Arial" w:hAnsi="Arial" w:cs="Arial"/>
          <w:b/>
          <w:bCs/>
          <w:sz w:val="22"/>
          <w:szCs w:val="22"/>
        </w:rPr>
      </w:pPr>
      <w:r w:rsidRPr="00704A45">
        <w:rPr>
          <w:rFonts w:ascii="Arial" w:hAnsi="Arial" w:cs="Arial"/>
          <w:b/>
          <w:bCs/>
          <w:sz w:val="22"/>
          <w:szCs w:val="22"/>
        </w:rPr>
        <w:t>Description</w:t>
      </w:r>
    </w:p>
    <w:p w14:paraId="059C5332" w14:textId="50555DEF" w:rsidR="0040103F" w:rsidRPr="00704A45" w:rsidRDefault="5DAFB740" w:rsidP="00A36EB8">
      <w:pPr>
        <w:spacing w:line="360" w:lineRule="auto"/>
        <w:rPr>
          <w:rFonts w:ascii="Arial" w:hAnsi="Arial" w:cs="Arial"/>
          <w:sz w:val="22"/>
          <w:szCs w:val="22"/>
        </w:rPr>
      </w:pPr>
      <w:r w:rsidRPr="25EF7FA2">
        <w:rPr>
          <w:rFonts w:ascii="Arial" w:hAnsi="Arial" w:cs="Arial"/>
          <w:sz w:val="22"/>
          <w:szCs w:val="22"/>
        </w:rPr>
        <w:t xml:space="preserve">The task required me to deliver a ten-minute presentation on professional career development in health, specifically highlighting the role of a mental health nurse. I focused on key responsibilities, essential skills, and career progression in the field. To prepare, I researched academic literature, designed visual slides, and practiced </w:t>
      </w:r>
      <w:r w:rsidR="3954A641" w:rsidRPr="25EF7FA2">
        <w:rPr>
          <w:rFonts w:ascii="Arial" w:hAnsi="Arial" w:cs="Arial"/>
          <w:sz w:val="22"/>
          <w:szCs w:val="22"/>
        </w:rPr>
        <w:t>delivery</w:t>
      </w:r>
      <w:r w:rsidRPr="25EF7FA2">
        <w:rPr>
          <w:rFonts w:ascii="Arial" w:hAnsi="Arial" w:cs="Arial"/>
          <w:sz w:val="22"/>
          <w:szCs w:val="22"/>
        </w:rPr>
        <w:t xml:space="preserve"> several times. The presentation was assessed by my lecturer, who gave immediate verbal feedback following the session.</w:t>
      </w:r>
    </w:p>
    <w:p w14:paraId="59304C33" w14:textId="77777777" w:rsidR="0040103F" w:rsidRPr="00704A45" w:rsidRDefault="0040103F" w:rsidP="00A36EB8">
      <w:pPr>
        <w:spacing w:line="360" w:lineRule="auto"/>
        <w:rPr>
          <w:rFonts w:ascii="Arial" w:hAnsi="Arial" w:cs="Arial"/>
          <w:b/>
          <w:bCs/>
          <w:sz w:val="22"/>
          <w:szCs w:val="22"/>
        </w:rPr>
      </w:pPr>
      <w:r w:rsidRPr="00704A45">
        <w:rPr>
          <w:rFonts w:ascii="Arial" w:hAnsi="Arial" w:cs="Arial"/>
          <w:b/>
          <w:bCs/>
          <w:sz w:val="22"/>
          <w:szCs w:val="22"/>
        </w:rPr>
        <w:t>Feelings</w:t>
      </w:r>
    </w:p>
    <w:p w14:paraId="2CE832B8" w14:textId="77777777" w:rsidR="0040103F" w:rsidRPr="00704A45" w:rsidRDefault="0040103F" w:rsidP="00A36EB8">
      <w:pPr>
        <w:spacing w:line="360" w:lineRule="auto"/>
        <w:rPr>
          <w:rFonts w:ascii="Arial" w:hAnsi="Arial" w:cs="Arial"/>
          <w:sz w:val="22"/>
          <w:szCs w:val="22"/>
        </w:rPr>
      </w:pPr>
      <w:r w:rsidRPr="00704A45">
        <w:rPr>
          <w:rFonts w:ascii="Arial" w:hAnsi="Arial" w:cs="Arial"/>
          <w:sz w:val="22"/>
          <w:szCs w:val="22"/>
        </w:rPr>
        <w:t>Before the presentation, I experienced a blend of confidence and nervousness. I felt assured about my content due to thorough research and careful organization. However, speaking in front of peers and the lecturer caused some anxiety, which affected my tone and pacing early on. As the presentation continued, I became more at ease, especially when I noticed positive audience engagement. After receiving feedback, I felt relieved that my content was well-received but somewhat disappointed that my delivery lacked dynamism and could have been more engaging.</w:t>
      </w:r>
    </w:p>
    <w:p w14:paraId="62EE8FCA" w14:textId="77777777" w:rsidR="00E82AF0" w:rsidRPr="00704A45" w:rsidRDefault="00E82AF0" w:rsidP="00A36EB8">
      <w:pPr>
        <w:spacing w:line="360" w:lineRule="auto"/>
        <w:rPr>
          <w:rFonts w:ascii="Arial" w:hAnsi="Arial" w:cs="Arial"/>
          <w:b/>
          <w:bCs/>
          <w:sz w:val="22"/>
          <w:szCs w:val="22"/>
        </w:rPr>
      </w:pPr>
      <w:r w:rsidRPr="00704A45">
        <w:rPr>
          <w:rFonts w:ascii="Arial" w:hAnsi="Arial" w:cs="Arial"/>
          <w:b/>
          <w:bCs/>
          <w:sz w:val="22"/>
          <w:szCs w:val="22"/>
        </w:rPr>
        <w:t>Evaluation</w:t>
      </w:r>
    </w:p>
    <w:p w14:paraId="750F1524" w14:textId="1C799744" w:rsidR="0030360E" w:rsidRPr="00704A45" w:rsidRDefault="0030360E" w:rsidP="00A36EB8">
      <w:pPr>
        <w:spacing w:line="360" w:lineRule="auto"/>
        <w:rPr>
          <w:rFonts w:ascii="Arial" w:hAnsi="Arial" w:cs="Arial"/>
          <w:sz w:val="22"/>
          <w:szCs w:val="22"/>
        </w:rPr>
      </w:pPr>
      <w:r w:rsidRPr="08C4A9B5">
        <w:rPr>
          <w:rFonts w:ascii="Arial" w:hAnsi="Arial" w:cs="Arial"/>
          <w:sz w:val="22"/>
          <w:szCs w:val="22"/>
        </w:rPr>
        <w:t>The strengths of my presentation included a clear structure, relevant content, and the use of credible academic references, my explanation of the mental health nurse’s role and how I aligned it with professional standards. However, there were areas needing improvement</w:t>
      </w:r>
      <w:r w:rsidR="00A801DC" w:rsidRPr="08C4A9B5">
        <w:rPr>
          <w:rFonts w:ascii="Arial" w:hAnsi="Arial" w:cs="Arial"/>
          <w:sz w:val="22"/>
          <w:szCs w:val="22"/>
        </w:rPr>
        <w:t xml:space="preserve"> I needed </w:t>
      </w:r>
      <w:r w:rsidR="564C81E5" w:rsidRPr="08C4A9B5">
        <w:rPr>
          <w:rFonts w:ascii="Arial" w:hAnsi="Arial" w:cs="Arial"/>
          <w:sz w:val="22"/>
          <w:szCs w:val="22"/>
        </w:rPr>
        <w:t>to improve</w:t>
      </w:r>
      <w:r w:rsidR="00A801DC" w:rsidRPr="08C4A9B5">
        <w:rPr>
          <w:rFonts w:ascii="Arial" w:hAnsi="Arial" w:cs="Arial"/>
          <w:sz w:val="22"/>
          <w:szCs w:val="22"/>
        </w:rPr>
        <w:t xml:space="preserve"> on external factors like how I manage </w:t>
      </w:r>
      <w:proofErr w:type="spellStart"/>
      <w:r w:rsidR="00A801DC" w:rsidRPr="08C4A9B5">
        <w:rPr>
          <w:rFonts w:ascii="Arial" w:hAnsi="Arial" w:cs="Arial"/>
          <w:sz w:val="22"/>
          <w:szCs w:val="22"/>
        </w:rPr>
        <w:t>threrats</w:t>
      </w:r>
      <w:proofErr w:type="spellEnd"/>
      <w:r w:rsidRPr="08C4A9B5">
        <w:rPr>
          <w:rFonts w:ascii="Arial" w:hAnsi="Arial" w:cs="Arial"/>
          <w:sz w:val="22"/>
          <w:szCs w:val="22"/>
        </w:rPr>
        <w:t>. I relied too much on reading from slides, which limited eye contact and reduced audience engagement. My voice projection varied, making parts of the presentation difficult for some to hear. I also lacked visual aids and real-life examples that could have made the presentation more interactive and engaging.</w:t>
      </w:r>
    </w:p>
    <w:p w14:paraId="5EAB0155" w14:textId="77777777" w:rsidR="0030360E" w:rsidRPr="00704A45" w:rsidRDefault="0030360E" w:rsidP="00A36EB8">
      <w:pPr>
        <w:spacing w:line="360" w:lineRule="auto"/>
        <w:rPr>
          <w:rFonts w:ascii="Arial" w:hAnsi="Arial" w:cs="Arial"/>
          <w:b/>
          <w:bCs/>
          <w:sz w:val="22"/>
          <w:szCs w:val="22"/>
        </w:rPr>
      </w:pPr>
      <w:r w:rsidRPr="00704A45">
        <w:rPr>
          <w:rFonts w:ascii="Arial" w:hAnsi="Arial" w:cs="Arial"/>
          <w:b/>
          <w:bCs/>
          <w:sz w:val="22"/>
          <w:szCs w:val="22"/>
        </w:rPr>
        <w:t>Analysis</w:t>
      </w:r>
    </w:p>
    <w:p w14:paraId="615F1270" w14:textId="39F26464" w:rsidR="0030360E" w:rsidRPr="00704A45" w:rsidRDefault="0030360E" w:rsidP="00A36EB8">
      <w:pPr>
        <w:spacing w:line="360" w:lineRule="auto"/>
        <w:rPr>
          <w:rFonts w:ascii="Arial" w:hAnsi="Arial" w:cs="Arial"/>
          <w:sz w:val="22"/>
          <w:szCs w:val="22"/>
        </w:rPr>
      </w:pPr>
      <w:r w:rsidRPr="08C4A9B5">
        <w:rPr>
          <w:rFonts w:ascii="Arial" w:hAnsi="Arial" w:cs="Arial"/>
          <w:sz w:val="22"/>
          <w:szCs w:val="22"/>
        </w:rPr>
        <w:t xml:space="preserve">Reflecting on these challenges, I recognized that my anxiety contributed to over-reliance on slides and limited audience engagement. Furnes et al. (2018) emphasize that effective communication and confidence are critical in professional presentations, reflecting key skills needed in mental health nursing such as clarity and empathy. Although my content met academic standards, the feedback revealed that my delivery lacked the energy necessary to hold attention. This highlights a gap in balancing thorough preparation with adaptability during live </w:t>
      </w:r>
      <w:r w:rsidR="4DE3EDBC" w:rsidRPr="08C4A9B5">
        <w:rPr>
          <w:rFonts w:ascii="Arial" w:hAnsi="Arial" w:cs="Arial"/>
          <w:sz w:val="22"/>
          <w:szCs w:val="22"/>
        </w:rPr>
        <w:t>presentations,</w:t>
      </w:r>
      <w:r w:rsidRPr="08C4A9B5">
        <w:rPr>
          <w:rFonts w:ascii="Arial" w:hAnsi="Arial" w:cs="Arial"/>
          <w:sz w:val="22"/>
          <w:szCs w:val="22"/>
        </w:rPr>
        <w:t xml:space="preserve"> a vital skill for mental health nurses when educating patients or working within multidisciplinary teams (Bond, 2024). Additionally, maintaining eye contact and exhibiting confident body language are essential for building trust, both in presentations and clinical settings (Williams, 2024).</w:t>
      </w:r>
    </w:p>
    <w:p w14:paraId="1753367F" w14:textId="77777777" w:rsidR="0030360E" w:rsidRPr="00704A45" w:rsidRDefault="0030360E" w:rsidP="00A36EB8">
      <w:pPr>
        <w:spacing w:line="360" w:lineRule="auto"/>
        <w:rPr>
          <w:rFonts w:ascii="Arial" w:hAnsi="Arial" w:cs="Arial"/>
          <w:b/>
          <w:bCs/>
          <w:sz w:val="22"/>
          <w:szCs w:val="22"/>
        </w:rPr>
      </w:pPr>
      <w:r w:rsidRPr="00704A45">
        <w:rPr>
          <w:rFonts w:ascii="Arial" w:hAnsi="Arial" w:cs="Arial"/>
          <w:b/>
          <w:bCs/>
          <w:sz w:val="22"/>
          <w:szCs w:val="22"/>
        </w:rPr>
        <w:t>Conclusion</w:t>
      </w:r>
    </w:p>
    <w:p w14:paraId="6E5E5783" w14:textId="77777777" w:rsidR="0030360E" w:rsidRPr="00704A45" w:rsidRDefault="0030360E" w:rsidP="00A36EB8">
      <w:pPr>
        <w:spacing w:line="360" w:lineRule="auto"/>
        <w:rPr>
          <w:rFonts w:ascii="Arial" w:hAnsi="Arial" w:cs="Arial"/>
          <w:sz w:val="22"/>
          <w:szCs w:val="22"/>
        </w:rPr>
      </w:pPr>
      <w:r w:rsidRPr="00704A45">
        <w:rPr>
          <w:rFonts w:ascii="Arial" w:hAnsi="Arial" w:cs="Arial"/>
          <w:sz w:val="22"/>
          <w:szCs w:val="22"/>
        </w:rPr>
        <w:t>In summary, this experience highlighted the crucial balance between content and delivery in professional presentations. Although I showed strong research and organizational abilities, I need to work on boosting my confidence, maintaining eye contact, and improving vocal clarity. Enhancing these skills will benefit not only my academic presentations but also my communication effectiveness as a future mental health nurse.</w:t>
      </w:r>
    </w:p>
    <w:p w14:paraId="34503154" w14:textId="77777777" w:rsidR="0030360E" w:rsidRPr="00704A45" w:rsidRDefault="0030360E" w:rsidP="00A36EB8">
      <w:pPr>
        <w:spacing w:line="360" w:lineRule="auto"/>
        <w:rPr>
          <w:rFonts w:ascii="Arial" w:hAnsi="Arial" w:cs="Arial"/>
          <w:b/>
          <w:bCs/>
          <w:sz w:val="22"/>
          <w:szCs w:val="22"/>
        </w:rPr>
      </w:pPr>
      <w:r w:rsidRPr="00704A45">
        <w:rPr>
          <w:rFonts w:ascii="Arial" w:hAnsi="Arial" w:cs="Arial"/>
          <w:b/>
          <w:bCs/>
          <w:sz w:val="22"/>
          <w:szCs w:val="22"/>
        </w:rPr>
        <w:t xml:space="preserve">Action Plan </w:t>
      </w:r>
    </w:p>
    <w:p w14:paraId="03813D35" w14:textId="77777777" w:rsidR="0030360E" w:rsidRPr="00704A45" w:rsidRDefault="0030360E" w:rsidP="00A36EB8">
      <w:pPr>
        <w:spacing w:line="360" w:lineRule="auto"/>
        <w:rPr>
          <w:rFonts w:ascii="Arial" w:hAnsi="Arial" w:cs="Arial"/>
          <w:sz w:val="22"/>
          <w:szCs w:val="22"/>
        </w:rPr>
      </w:pPr>
      <w:r w:rsidRPr="00704A45">
        <w:rPr>
          <w:rFonts w:ascii="Arial" w:hAnsi="Arial" w:cs="Arial"/>
          <w:sz w:val="22"/>
          <w:szCs w:val="22"/>
        </w:rPr>
        <w:t>To improve these areas, I plan to:</w:t>
      </w:r>
    </w:p>
    <w:p w14:paraId="1015DDFE" w14:textId="77777777" w:rsidR="0030360E" w:rsidRPr="00704A45" w:rsidRDefault="0030360E" w:rsidP="00A36EB8">
      <w:pPr>
        <w:spacing w:line="360" w:lineRule="auto"/>
        <w:rPr>
          <w:rFonts w:ascii="Arial" w:hAnsi="Arial" w:cs="Arial"/>
          <w:sz w:val="22"/>
          <w:szCs w:val="22"/>
        </w:rPr>
      </w:pPr>
      <w:r w:rsidRPr="00704A45">
        <w:rPr>
          <w:rFonts w:ascii="Arial" w:hAnsi="Arial" w:cs="Arial"/>
          <w:sz w:val="22"/>
          <w:szCs w:val="22"/>
        </w:rPr>
        <w:t xml:space="preserve">- Practice delivering presentations without reading directly from slides to improve eye contact and confidence.  </w:t>
      </w:r>
    </w:p>
    <w:p w14:paraId="31F2148B" w14:textId="77777777" w:rsidR="0030360E" w:rsidRPr="00704A45" w:rsidRDefault="0030360E" w:rsidP="00A36EB8">
      <w:pPr>
        <w:spacing w:line="360" w:lineRule="auto"/>
        <w:rPr>
          <w:rFonts w:ascii="Arial" w:hAnsi="Arial" w:cs="Arial"/>
          <w:sz w:val="22"/>
          <w:szCs w:val="22"/>
        </w:rPr>
      </w:pPr>
      <w:r w:rsidRPr="00704A45">
        <w:rPr>
          <w:rFonts w:ascii="Arial" w:hAnsi="Arial" w:cs="Arial"/>
          <w:sz w:val="22"/>
          <w:szCs w:val="22"/>
        </w:rPr>
        <w:t xml:space="preserve">- Record and review my practice sessions to assess tone, pace, and clarity.  </w:t>
      </w:r>
    </w:p>
    <w:p w14:paraId="2F0AE5F9" w14:textId="77777777" w:rsidR="0030360E" w:rsidRPr="00704A45" w:rsidRDefault="0030360E" w:rsidP="00A36EB8">
      <w:pPr>
        <w:spacing w:line="360" w:lineRule="auto"/>
        <w:rPr>
          <w:rFonts w:ascii="Arial" w:hAnsi="Arial" w:cs="Arial"/>
          <w:sz w:val="22"/>
          <w:szCs w:val="22"/>
        </w:rPr>
      </w:pPr>
      <w:r w:rsidRPr="00704A45">
        <w:rPr>
          <w:rFonts w:ascii="Arial" w:hAnsi="Arial" w:cs="Arial"/>
          <w:sz w:val="22"/>
          <w:szCs w:val="22"/>
        </w:rPr>
        <w:t xml:space="preserve">- Attend university-run workshops focused on public speaking and professional communication.  </w:t>
      </w:r>
    </w:p>
    <w:p w14:paraId="50255441" w14:textId="77777777" w:rsidR="0030360E" w:rsidRPr="00704A45" w:rsidRDefault="0030360E" w:rsidP="00A36EB8">
      <w:pPr>
        <w:spacing w:line="360" w:lineRule="auto"/>
        <w:rPr>
          <w:rFonts w:ascii="Arial" w:hAnsi="Arial" w:cs="Arial"/>
          <w:sz w:val="22"/>
          <w:szCs w:val="22"/>
        </w:rPr>
      </w:pPr>
      <w:r w:rsidRPr="00704A45">
        <w:rPr>
          <w:rFonts w:ascii="Arial" w:hAnsi="Arial" w:cs="Arial"/>
          <w:sz w:val="22"/>
          <w:szCs w:val="22"/>
        </w:rPr>
        <w:t xml:space="preserve">- Use relaxation strategies like deep breathing to manage pre-presentation anxiety.  </w:t>
      </w:r>
    </w:p>
    <w:p w14:paraId="431E1070" w14:textId="77777777" w:rsidR="0030360E" w:rsidRPr="00704A45" w:rsidRDefault="0030360E" w:rsidP="00A36EB8">
      <w:pPr>
        <w:spacing w:line="360" w:lineRule="auto"/>
        <w:rPr>
          <w:rFonts w:ascii="Arial" w:hAnsi="Arial" w:cs="Arial"/>
          <w:sz w:val="22"/>
          <w:szCs w:val="22"/>
        </w:rPr>
      </w:pPr>
      <w:r w:rsidRPr="00704A45">
        <w:rPr>
          <w:rFonts w:ascii="Arial" w:hAnsi="Arial" w:cs="Arial"/>
          <w:sz w:val="22"/>
          <w:szCs w:val="22"/>
        </w:rPr>
        <w:t>- Take part in small group presentations to gradually build confidence in public speaking settings.</w:t>
      </w:r>
    </w:p>
    <w:p w14:paraId="736975D2" w14:textId="77777777" w:rsidR="0030360E" w:rsidRPr="00704A45" w:rsidRDefault="004B3621" w:rsidP="00A36EB8">
      <w:pPr>
        <w:spacing w:line="360" w:lineRule="auto"/>
        <w:rPr>
          <w:rFonts w:ascii="Arial" w:hAnsi="Arial" w:cs="Arial"/>
          <w:sz w:val="22"/>
          <w:szCs w:val="22"/>
        </w:rPr>
      </w:pPr>
      <w:r w:rsidRPr="00704A45">
        <w:rPr>
          <w:rFonts w:ascii="Arial" w:hAnsi="Arial" w:cs="Arial"/>
          <w:sz w:val="22"/>
          <w:szCs w:val="22"/>
        </w:rPr>
        <w:t>By implementing these strategies, I aim to deliver future presentations with greater confidence and engagement, aligning with the professional standards expected in health and social care.</w:t>
      </w:r>
    </w:p>
    <w:p w14:paraId="2FD9F107" w14:textId="77777777" w:rsidR="004B3621" w:rsidRPr="00704A45" w:rsidRDefault="004B3621" w:rsidP="0049004E">
      <w:pPr>
        <w:pStyle w:val="Heading2"/>
        <w:rPr>
          <w:rFonts w:ascii="Arial" w:hAnsi="Arial" w:cs="Arial"/>
          <w:b/>
          <w:bCs/>
          <w:sz w:val="22"/>
          <w:szCs w:val="22"/>
        </w:rPr>
      </w:pPr>
      <w:bookmarkStart w:id="7" w:name="_Toc215246190"/>
      <w:r w:rsidRPr="00704A45">
        <w:rPr>
          <w:rFonts w:ascii="Arial" w:hAnsi="Arial" w:cs="Arial"/>
          <w:b/>
          <w:bCs/>
          <w:color w:val="000000" w:themeColor="text1"/>
          <w:sz w:val="22"/>
          <w:szCs w:val="22"/>
        </w:rPr>
        <w:t>Conclusion</w:t>
      </w:r>
      <w:bookmarkEnd w:id="7"/>
    </w:p>
    <w:p w14:paraId="5700570F" w14:textId="77777777" w:rsidR="004B3621" w:rsidRPr="00704A45" w:rsidRDefault="004B3621" w:rsidP="00A36EB8">
      <w:pPr>
        <w:spacing w:line="360" w:lineRule="auto"/>
        <w:rPr>
          <w:rFonts w:ascii="Arial" w:hAnsi="Arial" w:cs="Arial"/>
          <w:sz w:val="22"/>
          <w:szCs w:val="22"/>
        </w:rPr>
      </w:pPr>
      <w:r w:rsidRPr="00704A45">
        <w:rPr>
          <w:rFonts w:ascii="Arial" w:hAnsi="Arial" w:cs="Arial"/>
          <w:sz w:val="22"/>
          <w:szCs w:val="22"/>
        </w:rPr>
        <w:t>This reflection emphasizes that strong presentation skills are essential for professional growth. Enhancing my delivery and building confidence will not only improve my academic performance but also better equip me to meet the communication demands of mental health nursing, where clarity, empathy, and engagement are crucial.</w:t>
      </w:r>
    </w:p>
    <w:p w14:paraId="4318B929" w14:textId="77777777" w:rsidR="00E82AF0" w:rsidRPr="00704A45" w:rsidRDefault="00E82AF0" w:rsidP="00A36EB8">
      <w:pPr>
        <w:spacing w:line="360" w:lineRule="auto"/>
        <w:rPr>
          <w:rFonts w:ascii="Arial" w:hAnsi="Arial" w:cs="Arial"/>
          <w:b/>
          <w:bCs/>
          <w:color w:val="000000" w:themeColor="text1"/>
          <w:sz w:val="22"/>
          <w:szCs w:val="22"/>
        </w:rPr>
      </w:pPr>
    </w:p>
    <w:p w14:paraId="26842426" w14:textId="77777777" w:rsidR="005A7150" w:rsidRPr="00704A45" w:rsidRDefault="005A7150" w:rsidP="0049004E">
      <w:pPr>
        <w:pStyle w:val="Heading1"/>
        <w:rPr>
          <w:rFonts w:ascii="Arial" w:hAnsi="Arial" w:cs="Arial"/>
          <w:b/>
          <w:bCs/>
          <w:color w:val="000000" w:themeColor="text1"/>
          <w:sz w:val="22"/>
          <w:szCs w:val="22"/>
        </w:rPr>
      </w:pPr>
      <w:bookmarkStart w:id="8" w:name="_Toc215246191"/>
      <w:r w:rsidRPr="00704A45">
        <w:rPr>
          <w:rFonts w:ascii="Arial" w:hAnsi="Arial" w:cs="Arial"/>
          <w:b/>
          <w:bCs/>
          <w:color w:val="000000" w:themeColor="text1"/>
          <w:sz w:val="22"/>
          <w:szCs w:val="22"/>
        </w:rPr>
        <w:t>Reference</w:t>
      </w:r>
      <w:bookmarkEnd w:id="8"/>
    </w:p>
    <w:p w14:paraId="366B9FDF" w14:textId="77777777" w:rsidR="00135D09" w:rsidRPr="00135D09" w:rsidRDefault="00135D09" w:rsidP="00A36EB8">
      <w:pPr>
        <w:spacing w:line="360" w:lineRule="auto"/>
        <w:rPr>
          <w:rFonts w:ascii="Arial" w:hAnsi="Arial" w:cs="Arial"/>
          <w:sz w:val="22"/>
          <w:szCs w:val="22"/>
        </w:rPr>
      </w:pPr>
    </w:p>
    <w:p w14:paraId="59E0EE39" w14:textId="77777777" w:rsidR="00135D09" w:rsidRPr="00C00996" w:rsidRDefault="00135D09" w:rsidP="00A36EB8">
      <w:pPr>
        <w:spacing w:line="360" w:lineRule="auto"/>
        <w:rPr>
          <w:rFonts w:ascii="Arial" w:hAnsi="Arial" w:cs="Arial"/>
          <w:sz w:val="22"/>
          <w:szCs w:val="22"/>
        </w:rPr>
      </w:pPr>
      <w:r w:rsidRPr="00C00996">
        <w:rPr>
          <w:rFonts w:ascii="Arial" w:hAnsi="Arial" w:cs="Arial"/>
          <w:sz w:val="22"/>
          <w:szCs w:val="22"/>
        </w:rPr>
        <w:t xml:space="preserve">Alhazmi, M.M. (2024) </w:t>
      </w:r>
      <w:r w:rsidRPr="00C00996">
        <w:rPr>
          <w:rFonts w:ascii="Arial" w:hAnsi="Arial" w:cs="Arial"/>
          <w:i/>
          <w:iCs/>
          <w:sz w:val="22"/>
          <w:szCs w:val="22"/>
        </w:rPr>
        <w:t>The impact of effective communication between nurses and patients on raising the quality of care provided</w:t>
      </w:r>
      <w:r w:rsidRPr="00C00996">
        <w:rPr>
          <w:rFonts w:ascii="Arial" w:hAnsi="Arial" w:cs="Arial"/>
          <w:sz w:val="22"/>
          <w:szCs w:val="22"/>
        </w:rPr>
        <w:t xml:space="preserve">: A literature review, </w:t>
      </w:r>
      <w:r w:rsidRPr="00C00996">
        <w:rPr>
          <w:rFonts w:ascii="Arial" w:hAnsi="Arial" w:cs="Arial"/>
          <w:i/>
          <w:iCs/>
          <w:sz w:val="22"/>
          <w:szCs w:val="22"/>
        </w:rPr>
        <w:t>IOSR Journal of Nursing and Health Science</w:t>
      </w:r>
      <w:r w:rsidRPr="00C00996">
        <w:rPr>
          <w:rFonts w:ascii="Arial" w:hAnsi="Arial" w:cs="Arial"/>
          <w:sz w:val="22"/>
          <w:szCs w:val="22"/>
        </w:rPr>
        <w:t>, 13(1), pp. 24–26. Available at: https://www.iosrjournals.org/iosr-jnhs/papers/vol13-issue1/Ser-1/D1301012426.pdf (Accessed: 24 November 2025).</w:t>
      </w:r>
    </w:p>
    <w:p w14:paraId="251FF419" w14:textId="77777777" w:rsidR="00135D09" w:rsidRPr="00704A45" w:rsidRDefault="00135D09" w:rsidP="00A36EB8">
      <w:pPr>
        <w:spacing w:line="360" w:lineRule="auto"/>
        <w:rPr>
          <w:rFonts w:ascii="Arial" w:hAnsi="Arial" w:cs="Arial"/>
          <w:sz w:val="22"/>
          <w:szCs w:val="22"/>
        </w:rPr>
      </w:pPr>
      <w:r w:rsidRPr="00704A45">
        <w:rPr>
          <w:rFonts w:ascii="Arial" w:hAnsi="Arial" w:cs="Arial"/>
          <w:sz w:val="22"/>
          <w:szCs w:val="22"/>
        </w:rPr>
        <w:t xml:space="preserve">Bond, C. (2024) </w:t>
      </w:r>
      <w:r w:rsidRPr="00704A45">
        <w:rPr>
          <w:rFonts w:ascii="Arial" w:hAnsi="Arial" w:cs="Arial"/>
          <w:i/>
          <w:iCs/>
          <w:sz w:val="22"/>
          <w:szCs w:val="22"/>
        </w:rPr>
        <w:t>Skills for communicating effectively with people who have mental health issues, Nursing Standard</w:t>
      </w:r>
      <w:r w:rsidRPr="00704A45">
        <w:rPr>
          <w:rFonts w:ascii="Arial" w:hAnsi="Arial" w:cs="Arial"/>
          <w:sz w:val="22"/>
          <w:szCs w:val="22"/>
        </w:rPr>
        <w:t>. Available at: https://shura.shu.ac.uk (Accessed: 22 November 2025).</w:t>
      </w:r>
    </w:p>
    <w:p w14:paraId="55E4326E" w14:textId="14152665" w:rsidR="00135D09" w:rsidRPr="00C00996" w:rsidRDefault="00135D09" w:rsidP="00A36EB8">
      <w:pPr>
        <w:spacing w:line="360" w:lineRule="auto"/>
        <w:rPr>
          <w:rFonts w:ascii="Arial" w:hAnsi="Arial" w:cs="Arial"/>
          <w:sz w:val="22"/>
          <w:szCs w:val="22"/>
        </w:rPr>
      </w:pPr>
      <w:r w:rsidRPr="08C4A9B5">
        <w:rPr>
          <w:rFonts w:ascii="Arial" w:hAnsi="Arial" w:cs="Arial"/>
          <w:sz w:val="22"/>
          <w:szCs w:val="22"/>
        </w:rPr>
        <w:t xml:space="preserve">Furnes, M., Kvaal, K.S. and Høye, S. (2018) </w:t>
      </w:r>
      <w:r w:rsidRPr="08C4A9B5">
        <w:rPr>
          <w:rFonts w:ascii="Arial" w:hAnsi="Arial" w:cs="Arial"/>
          <w:i/>
          <w:iCs/>
          <w:sz w:val="22"/>
          <w:szCs w:val="22"/>
        </w:rPr>
        <w:t xml:space="preserve">Communication in </w:t>
      </w:r>
      <w:r w:rsidR="04F40AF3" w:rsidRPr="08C4A9B5">
        <w:rPr>
          <w:rFonts w:ascii="Arial" w:hAnsi="Arial" w:cs="Arial"/>
          <w:i/>
          <w:iCs/>
          <w:sz w:val="22"/>
          <w:szCs w:val="22"/>
        </w:rPr>
        <w:t>Mental Health Nursing</w:t>
      </w:r>
      <w:r w:rsidRPr="08C4A9B5">
        <w:rPr>
          <w:rFonts w:ascii="Arial" w:hAnsi="Arial" w:cs="Arial"/>
          <w:i/>
          <w:iCs/>
          <w:sz w:val="22"/>
          <w:szCs w:val="22"/>
        </w:rPr>
        <w:t xml:space="preserve">: Bachelor students’ appraisal of a blended learning training </w:t>
      </w:r>
      <w:proofErr w:type="spellStart"/>
      <w:r w:rsidRPr="08C4A9B5">
        <w:rPr>
          <w:rFonts w:ascii="Arial" w:hAnsi="Arial" w:cs="Arial"/>
          <w:i/>
          <w:iCs/>
          <w:sz w:val="22"/>
          <w:szCs w:val="22"/>
        </w:rPr>
        <w:t>programme</w:t>
      </w:r>
      <w:proofErr w:type="spellEnd"/>
      <w:r w:rsidRPr="08C4A9B5">
        <w:rPr>
          <w:rFonts w:ascii="Arial" w:hAnsi="Arial" w:cs="Arial"/>
          <w:sz w:val="22"/>
          <w:szCs w:val="22"/>
        </w:rPr>
        <w:t xml:space="preserve">, </w:t>
      </w:r>
      <w:r w:rsidRPr="08C4A9B5">
        <w:rPr>
          <w:rFonts w:ascii="Arial" w:hAnsi="Arial" w:cs="Arial"/>
          <w:i/>
          <w:iCs/>
          <w:sz w:val="22"/>
          <w:szCs w:val="22"/>
        </w:rPr>
        <w:t>BMC Nursing</w:t>
      </w:r>
      <w:r w:rsidRPr="08C4A9B5">
        <w:rPr>
          <w:rFonts w:ascii="Arial" w:hAnsi="Arial" w:cs="Arial"/>
          <w:sz w:val="22"/>
          <w:szCs w:val="22"/>
        </w:rPr>
        <w:t>, 17(20). Available at: https://bmcnurs.biomedcentral.com/articles/10.1186/s12912-018-0288-9 (Accessed: 24 November 2025).</w:t>
      </w:r>
    </w:p>
    <w:p w14:paraId="2E6F8D83" w14:textId="77777777" w:rsidR="00135D09" w:rsidRPr="004B3621" w:rsidRDefault="00135D09" w:rsidP="00A36EB8">
      <w:pPr>
        <w:spacing w:line="360" w:lineRule="auto"/>
        <w:rPr>
          <w:rFonts w:ascii="Arial" w:hAnsi="Arial" w:cs="Arial"/>
          <w:sz w:val="22"/>
          <w:szCs w:val="22"/>
        </w:rPr>
      </w:pPr>
      <w:r w:rsidRPr="004B3621">
        <w:rPr>
          <w:rFonts w:ascii="Arial" w:hAnsi="Arial" w:cs="Arial"/>
          <w:sz w:val="22"/>
          <w:szCs w:val="22"/>
        </w:rPr>
        <w:t xml:space="preserve">Gibbs, G. (1988) </w:t>
      </w:r>
      <w:r w:rsidRPr="004B3621">
        <w:rPr>
          <w:rFonts w:ascii="Arial" w:hAnsi="Arial" w:cs="Arial"/>
          <w:i/>
          <w:iCs/>
          <w:sz w:val="22"/>
          <w:szCs w:val="22"/>
        </w:rPr>
        <w:t>Learning by Doing: A Guide to Teaching and Learning Methods</w:t>
      </w:r>
      <w:r w:rsidRPr="004B3621">
        <w:rPr>
          <w:rFonts w:ascii="Arial" w:hAnsi="Arial" w:cs="Arial"/>
          <w:sz w:val="22"/>
          <w:szCs w:val="22"/>
        </w:rPr>
        <w:t>. Oxford: Further Education Unit, Oxford Polytechnic.</w:t>
      </w:r>
    </w:p>
    <w:p w14:paraId="0894B57B" w14:textId="77777777" w:rsidR="00135D09" w:rsidRPr="00704A45" w:rsidRDefault="00135D09" w:rsidP="00A36EB8">
      <w:pPr>
        <w:spacing w:line="360" w:lineRule="auto"/>
        <w:rPr>
          <w:rFonts w:ascii="Arial" w:hAnsi="Arial" w:cs="Arial"/>
          <w:sz w:val="22"/>
          <w:szCs w:val="22"/>
        </w:rPr>
      </w:pPr>
      <w:r w:rsidRPr="00704A45">
        <w:rPr>
          <w:rFonts w:ascii="Arial" w:hAnsi="Arial" w:cs="Arial"/>
          <w:sz w:val="22"/>
          <w:szCs w:val="22"/>
        </w:rPr>
        <w:t xml:space="preserve">Harvard Medical School (2025) </w:t>
      </w:r>
      <w:r w:rsidRPr="00704A45">
        <w:rPr>
          <w:rFonts w:ascii="Arial" w:hAnsi="Arial" w:cs="Arial"/>
          <w:i/>
          <w:iCs/>
          <w:sz w:val="22"/>
          <w:szCs w:val="22"/>
        </w:rPr>
        <w:t>Building Empathy into the Structure of Health Care.</w:t>
      </w:r>
      <w:r w:rsidRPr="00704A45">
        <w:rPr>
          <w:rFonts w:ascii="Arial" w:hAnsi="Arial" w:cs="Arial"/>
          <w:sz w:val="22"/>
          <w:szCs w:val="22"/>
        </w:rPr>
        <w:t xml:space="preserve"> Available at: https://learn.hms.harvard.edu (Accessed: 22 November 2025).</w:t>
      </w:r>
    </w:p>
    <w:p w14:paraId="4C02EFD2" w14:textId="77777777" w:rsidR="00135D09" w:rsidRPr="00704A45" w:rsidRDefault="00135D09" w:rsidP="00A36EB8">
      <w:pPr>
        <w:spacing w:line="360" w:lineRule="auto"/>
        <w:rPr>
          <w:rFonts w:ascii="Arial" w:hAnsi="Arial" w:cs="Arial"/>
          <w:sz w:val="22"/>
          <w:szCs w:val="22"/>
        </w:rPr>
      </w:pPr>
      <w:r w:rsidRPr="00704A45">
        <w:rPr>
          <w:rFonts w:ascii="Arial" w:hAnsi="Arial" w:cs="Arial"/>
          <w:sz w:val="22"/>
          <w:szCs w:val="22"/>
        </w:rPr>
        <w:t xml:space="preserve">Liu, M., Yan, Z. and Wu, C. (2025) </w:t>
      </w:r>
      <w:r w:rsidRPr="00704A45">
        <w:rPr>
          <w:rFonts w:ascii="Arial" w:hAnsi="Arial" w:cs="Arial"/>
          <w:i/>
          <w:iCs/>
          <w:sz w:val="22"/>
          <w:szCs w:val="22"/>
        </w:rPr>
        <w:t>Comparative efficacy and acceptability of resilience-focused interventions for nurses</w:t>
      </w:r>
      <w:r w:rsidRPr="00704A45">
        <w:rPr>
          <w:rFonts w:ascii="Arial" w:hAnsi="Arial" w:cs="Arial"/>
          <w:sz w:val="22"/>
          <w:szCs w:val="22"/>
        </w:rPr>
        <w:t xml:space="preserve">, </w:t>
      </w:r>
      <w:r w:rsidRPr="00704A45">
        <w:rPr>
          <w:rFonts w:ascii="Arial" w:hAnsi="Arial" w:cs="Arial"/>
          <w:i/>
          <w:iCs/>
          <w:sz w:val="22"/>
          <w:szCs w:val="22"/>
        </w:rPr>
        <w:t>BMC Nursing</w:t>
      </w:r>
      <w:r w:rsidRPr="00704A45">
        <w:rPr>
          <w:rFonts w:ascii="Arial" w:hAnsi="Arial" w:cs="Arial"/>
          <w:sz w:val="22"/>
          <w:szCs w:val="22"/>
        </w:rPr>
        <w:t>, 24(418).</w:t>
      </w:r>
    </w:p>
    <w:p w14:paraId="27B737B6" w14:textId="77777777" w:rsidR="00135D09" w:rsidRPr="00704A45" w:rsidRDefault="00135D09" w:rsidP="00A36EB8">
      <w:pPr>
        <w:spacing w:line="360" w:lineRule="auto"/>
        <w:rPr>
          <w:rFonts w:ascii="Arial" w:hAnsi="Arial" w:cs="Arial"/>
          <w:sz w:val="22"/>
          <w:szCs w:val="22"/>
        </w:rPr>
      </w:pPr>
      <w:r w:rsidRPr="00704A45">
        <w:rPr>
          <w:rFonts w:ascii="Arial" w:hAnsi="Arial" w:cs="Arial"/>
          <w:sz w:val="22"/>
          <w:szCs w:val="22"/>
        </w:rPr>
        <w:t xml:space="preserve">NHS England (2023) </w:t>
      </w:r>
      <w:r w:rsidRPr="00704A45">
        <w:rPr>
          <w:rFonts w:ascii="Arial" w:hAnsi="Arial" w:cs="Arial"/>
          <w:i/>
          <w:iCs/>
          <w:sz w:val="22"/>
          <w:szCs w:val="22"/>
        </w:rPr>
        <w:t>Mental Health Nurse’s Handbook.</w:t>
      </w:r>
      <w:r w:rsidRPr="00704A45">
        <w:rPr>
          <w:rFonts w:ascii="Arial" w:hAnsi="Arial" w:cs="Arial"/>
          <w:sz w:val="22"/>
          <w:szCs w:val="22"/>
        </w:rPr>
        <w:t xml:space="preserve"> Available at: https://www.england.nhs.uk (Accessed: 22 November 2025).</w:t>
      </w:r>
    </w:p>
    <w:p w14:paraId="3AE11497" w14:textId="0B0ECD5F" w:rsidR="00135D09" w:rsidRPr="00704A45" w:rsidRDefault="00135D09" w:rsidP="00A36EB8">
      <w:pPr>
        <w:spacing w:line="360" w:lineRule="auto"/>
        <w:rPr>
          <w:rFonts w:ascii="Arial" w:hAnsi="Arial" w:cs="Arial"/>
          <w:sz w:val="22"/>
          <w:szCs w:val="22"/>
        </w:rPr>
      </w:pPr>
      <w:r w:rsidRPr="00704A45">
        <w:rPr>
          <w:rFonts w:ascii="Arial" w:hAnsi="Arial" w:cs="Arial"/>
          <w:sz w:val="22"/>
          <w:szCs w:val="22"/>
        </w:rPr>
        <w:t>Nursing and Midwifery Council</w:t>
      </w:r>
      <w:r w:rsidRPr="00704A45">
        <w:rPr>
          <w:rFonts w:ascii="Arial" w:hAnsi="Arial" w:cs="Arial"/>
          <w:b/>
          <w:bCs/>
          <w:sz w:val="22"/>
          <w:szCs w:val="22"/>
        </w:rPr>
        <w:t xml:space="preserve"> </w:t>
      </w:r>
      <w:r w:rsidRPr="00704A45">
        <w:rPr>
          <w:rFonts w:ascii="Arial" w:hAnsi="Arial" w:cs="Arial"/>
          <w:sz w:val="22"/>
          <w:szCs w:val="22"/>
        </w:rPr>
        <w:t xml:space="preserve">(2018) </w:t>
      </w:r>
      <w:r w:rsidRPr="00704A45">
        <w:rPr>
          <w:rFonts w:ascii="Arial" w:hAnsi="Arial" w:cs="Arial"/>
          <w:i/>
          <w:iCs/>
          <w:sz w:val="22"/>
          <w:szCs w:val="22"/>
        </w:rPr>
        <w:t xml:space="preserve">The Code: Professional standards of practice and </w:t>
      </w:r>
      <w:proofErr w:type="spellStart"/>
      <w:r w:rsidRPr="00704A45">
        <w:rPr>
          <w:rFonts w:ascii="Arial" w:hAnsi="Arial" w:cs="Arial"/>
          <w:i/>
          <w:iCs/>
          <w:sz w:val="22"/>
          <w:szCs w:val="22"/>
        </w:rPr>
        <w:t>behaviour</w:t>
      </w:r>
      <w:proofErr w:type="spellEnd"/>
      <w:r w:rsidRPr="00704A45">
        <w:rPr>
          <w:rFonts w:ascii="Arial" w:hAnsi="Arial" w:cs="Arial"/>
          <w:i/>
          <w:iCs/>
          <w:sz w:val="22"/>
          <w:szCs w:val="22"/>
        </w:rPr>
        <w:t xml:space="preserve"> for nurses, midwives and nursing associates</w:t>
      </w:r>
      <w:r w:rsidRPr="00704A45">
        <w:rPr>
          <w:rFonts w:ascii="Arial" w:hAnsi="Arial" w:cs="Arial"/>
          <w:sz w:val="22"/>
          <w:szCs w:val="22"/>
        </w:rPr>
        <w:t xml:space="preserve">. Available at: </w:t>
      </w:r>
      <w:hyperlink r:id="rId9" w:history="1">
        <w:r w:rsidRPr="00704A45">
          <w:rPr>
            <w:rStyle w:val="Hyperlink"/>
            <w:rFonts w:ascii="Arial" w:hAnsi="Arial" w:cs="Arial"/>
            <w:sz w:val="22"/>
            <w:szCs w:val="22"/>
          </w:rPr>
          <w:t>https://www.nmc.org.uk/globalassets/sitedocuments/nmc-publications</w:t>
        </w:r>
      </w:hyperlink>
    </w:p>
    <w:p w14:paraId="67DFA5AB" w14:textId="77777777" w:rsidR="00135D09" w:rsidRPr="00135D09" w:rsidRDefault="00135D09" w:rsidP="00A36EB8">
      <w:pPr>
        <w:spacing w:line="360" w:lineRule="auto"/>
        <w:rPr>
          <w:rFonts w:ascii="Arial" w:hAnsi="Arial" w:cs="Arial"/>
          <w:sz w:val="22"/>
          <w:szCs w:val="22"/>
        </w:rPr>
      </w:pPr>
      <w:r w:rsidRPr="00135D09">
        <w:rPr>
          <w:rFonts w:ascii="Arial" w:hAnsi="Arial" w:cs="Arial"/>
          <w:sz w:val="22"/>
          <w:szCs w:val="22"/>
        </w:rPr>
        <w:t>Nursing and Midwifery Council (2021</w:t>
      </w:r>
      <w:r w:rsidRPr="00135D09">
        <w:rPr>
          <w:rFonts w:ascii="Arial" w:hAnsi="Arial" w:cs="Arial"/>
          <w:b/>
          <w:bCs/>
          <w:sz w:val="22"/>
          <w:szCs w:val="22"/>
        </w:rPr>
        <w:t>)</w:t>
      </w:r>
      <w:r w:rsidRPr="00135D09">
        <w:rPr>
          <w:rFonts w:ascii="Arial" w:hAnsi="Arial" w:cs="Arial"/>
          <w:sz w:val="22"/>
          <w:szCs w:val="22"/>
        </w:rPr>
        <w:t xml:space="preserve"> </w:t>
      </w:r>
      <w:r w:rsidRPr="00135D09">
        <w:rPr>
          <w:rFonts w:ascii="Arial" w:hAnsi="Arial" w:cs="Arial"/>
          <w:i/>
          <w:iCs/>
          <w:sz w:val="22"/>
          <w:szCs w:val="22"/>
        </w:rPr>
        <w:t>Standards of proficiency for registered nurses</w:t>
      </w:r>
      <w:r w:rsidRPr="00135D09">
        <w:rPr>
          <w:rFonts w:ascii="Arial" w:hAnsi="Arial" w:cs="Arial"/>
          <w:sz w:val="22"/>
          <w:szCs w:val="22"/>
        </w:rPr>
        <w:t>. Available at: https://www.nmc.org.uk/globalassets/sitedocuments/standards-of-proficiency/nurses/nmc-standards-of-proficiency-for-registered-nurses.pdf</w:t>
      </w:r>
    </w:p>
    <w:p w14:paraId="09E36F89" w14:textId="77777777" w:rsidR="00135D09" w:rsidRPr="00704A45" w:rsidRDefault="00135D09" w:rsidP="00A36EB8">
      <w:pPr>
        <w:spacing w:line="360" w:lineRule="auto"/>
        <w:rPr>
          <w:rFonts w:ascii="Arial" w:hAnsi="Arial" w:cs="Arial"/>
          <w:sz w:val="22"/>
          <w:szCs w:val="22"/>
        </w:rPr>
      </w:pPr>
      <w:r w:rsidRPr="00704A45">
        <w:rPr>
          <w:rFonts w:ascii="Arial" w:hAnsi="Arial" w:cs="Arial"/>
          <w:sz w:val="22"/>
          <w:szCs w:val="22"/>
        </w:rPr>
        <w:t xml:space="preserve">Prospects (2025) </w:t>
      </w:r>
      <w:r w:rsidRPr="00704A45">
        <w:rPr>
          <w:rFonts w:ascii="Arial" w:hAnsi="Arial" w:cs="Arial"/>
          <w:i/>
          <w:iCs/>
          <w:sz w:val="22"/>
          <w:szCs w:val="22"/>
        </w:rPr>
        <w:t>Mental Health Nurse Job Profile.</w:t>
      </w:r>
      <w:r w:rsidRPr="00704A45">
        <w:rPr>
          <w:rFonts w:ascii="Arial" w:hAnsi="Arial" w:cs="Arial"/>
          <w:sz w:val="22"/>
          <w:szCs w:val="22"/>
        </w:rPr>
        <w:t xml:space="preserve"> Available at: https://www.prospects.ac.uk (Accessed: 22 November 2025).</w:t>
      </w:r>
    </w:p>
    <w:p w14:paraId="753A8926" w14:textId="77777777" w:rsidR="00135D09" w:rsidRPr="00C00996" w:rsidRDefault="00135D09" w:rsidP="00A36EB8">
      <w:pPr>
        <w:spacing w:line="360" w:lineRule="auto"/>
        <w:rPr>
          <w:rFonts w:ascii="Arial" w:hAnsi="Arial" w:cs="Arial"/>
          <w:sz w:val="22"/>
          <w:szCs w:val="22"/>
        </w:rPr>
      </w:pPr>
      <w:r w:rsidRPr="00C00996">
        <w:rPr>
          <w:rFonts w:ascii="Arial" w:hAnsi="Arial" w:cs="Arial"/>
          <w:sz w:val="22"/>
          <w:szCs w:val="22"/>
        </w:rPr>
        <w:t xml:space="preserve">Raisi, Z., Khodabandeh Shahraki, S., Bagherian, B. and Dehghan Nayeri, N. (2025) </w:t>
      </w:r>
      <w:r w:rsidRPr="00C00996">
        <w:rPr>
          <w:rFonts w:ascii="Arial" w:hAnsi="Arial" w:cs="Arial"/>
          <w:i/>
          <w:iCs/>
          <w:sz w:val="22"/>
          <w:szCs w:val="22"/>
        </w:rPr>
        <w:t>The barriers to therapeutic communication in psychiatric wards: a focused ethnography</w:t>
      </w:r>
      <w:r w:rsidRPr="00C00996">
        <w:rPr>
          <w:rFonts w:ascii="Arial" w:hAnsi="Arial" w:cs="Arial"/>
          <w:sz w:val="22"/>
          <w:szCs w:val="22"/>
        </w:rPr>
        <w:t xml:space="preserve">, </w:t>
      </w:r>
      <w:r w:rsidRPr="00C00996">
        <w:rPr>
          <w:rFonts w:ascii="Arial" w:hAnsi="Arial" w:cs="Arial"/>
          <w:i/>
          <w:iCs/>
          <w:sz w:val="22"/>
          <w:szCs w:val="22"/>
        </w:rPr>
        <w:t>BMC Nursing</w:t>
      </w:r>
      <w:r w:rsidRPr="00C00996">
        <w:rPr>
          <w:rFonts w:ascii="Arial" w:hAnsi="Arial" w:cs="Arial"/>
          <w:sz w:val="22"/>
          <w:szCs w:val="22"/>
        </w:rPr>
        <w:t>, 24(1046). Available at: https://bmcnurs.biomedcentral.com/articles/10.1186/s12912-025-03690-w (Accessed: 24 November 2025).</w:t>
      </w:r>
    </w:p>
    <w:p w14:paraId="61AC615A" w14:textId="77777777" w:rsidR="00135D09" w:rsidRPr="00704A45" w:rsidRDefault="00135D09" w:rsidP="00A36EB8">
      <w:pPr>
        <w:spacing w:line="360" w:lineRule="auto"/>
        <w:rPr>
          <w:rFonts w:ascii="Arial" w:hAnsi="Arial" w:cs="Arial"/>
          <w:sz w:val="22"/>
          <w:szCs w:val="22"/>
        </w:rPr>
      </w:pPr>
      <w:r w:rsidRPr="00704A45">
        <w:rPr>
          <w:rFonts w:ascii="Arial" w:hAnsi="Arial" w:cs="Arial"/>
          <w:sz w:val="22"/>
          <w:szCs w:val="22"/>
        </w:rPr>
        <w:t xml:space="preserve">UMGC (2025) </w:t>
      </w:r>
      <w:r w:rsidRPr="00704A45">
        <w:rPr>
          <w:rFonts w:ascii="Arial" w:hAnsi="Arial" w:cs="Arial"/>
          <w:i/>
          <w:iCs/>
          <w:sz w:val="22"/>
          <w:szCs w:val="22"/>
        </w:rPr>
        <w:t>Using a Professional Portfolio in Your Job Search.</w:t>
      </w:r>
      <w:r w:rsidRPr="00704A45">
        <w:rPr>
          <w:rFonts w:ascii="Arial" w:hAnsi="Arial" w:cs="Arial"/>
          <w:sz w:val="22"/>
          <w:szCs w:val="22"/>
        </w:rPr>
        <w:t xml:space="preserve"> Available at: https://www.umgc.edu (Accessed: 22 November 2025).</w:t>
      </w:r>
    </w:p>
    <w:p w14:paraId="2D1F9EC6" w14:textId="77777777" w:rsidR="00135D09" w:rsidRPr="00704A45" w:rsidRDefault="00135D09" w:rsidP="00A36EB8">
      <w:pPr>
        <w:spacing w:line="360" w:lineRule="auto"/>
        <w:rPr>
          <w:rFonts w:ascii="Arial" w:hAnsi="Arial" w:cs="Arial"/>
          <w:sz w:val="22"/>
          <w:szCs w:val="22"/>
        </w:rPr>
      </w:pPr>
      <w:r w:rsidRPr="00704A45">
        <w:rPr>
          <w:rFonts w:ascii="Arial" w:hAnsi="Arial" w:cs="Arial"/>
          <w:sz w:val="22"/>
          <w:szCs w:val="22"/>
        </w:rPr>
        <w:t xml:space="preserve">Williams, R. (2024) </w:t>
      </w:r>
      <w:r w:rsidRPr="00704A45">
        <w:rPr>
          <w:rFonts w:ascii="Arial" w:hAnsi="Arial" w:cs="Arial"/>
          <w:i/>
          <w:iCs/>
          <w:sz w:val="22"/>
          <w:szCs w:val="22"/>
        </w:rPr>
        <w:t>Effective communication strategies when supporting individuals experiencing mental health difficulties</w:t>
      </w:r>
      <w:r w:rsidRPr="00704A45">
        <w:rPr>
          <w:rFonts w:ascii="Arial" w:hAnsi="Arial" w:cs="Arial"/>
          <w:sz w:val="22"/>
          <w:szCs w:val="22"/>
        </w:rPr>
        <w:t xml:space="preserve">, </w:t>
      </w:r>
      <w:r w:rsidRPr="00704A45">
        <w:rPr>
          <w:rFonts w:ascii="Arial" w:hAnsi="Arial" w:cs="Arial"/>
          <w:i/>
          <w:iCs/>
          <w:sz w:val="22"/>
          <w:szCs w:val="22"/>
        </w:rPr>
        <w:t>Nursing Standard</w:t>
      </w:r>
      <w:r w:rsidRPr="00704A45">
        <w:rPr>
          <w:rFonts w:ascii="Arial" w:hAnsi="Arial" w:cs="Arial"/>
          <w:sz w:val="22"/>
          <w:szCs w:val="22"/>
        </w:rPr>
        <w:t>. doi:10.7748/ns. 2024.e12297.</w:t>
      </w:r>
    </w:p>
    <w:sectPr w:rsidR="00135D09" w:rsidRPr="00704A45" w:rsidSect="0049004E">
      <w:headerReference w:type="default" r:id="rId10"/>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FD54E0" w14:textId="77777777" w:rsidR="0002117A" w:rsidRDefault="0002117A" w:rsidP="00E96AB9">
      <w:pPr>
        <w:spacing w:after="0" w:line="240" w:lineRule="auto"/>
      </w:pPr>
      <w:r>
        <w:separator/>
      </w:r>
    </w:p>
  </w:endnote>
  <w:endnote w:type="continuationSeparator" w:id="0">
    <w:p w14:paraId="7620C9C3" w14:textId="77777777" w:rsidR="0002117A" w:rsidRDefault="0002117A" w:rsidP="00E96A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1232232"/>
      <w:docPartObj>
        <w:docPartGallery w:val="Page Numbers (Bottom of Page)"/>
        <w:docPartUnique/>
      </w:docPartObj>
    </w:sdtPr>
    <w:sdtEndPr>
      <w:rPr>
        <w:noProof/>
      </w:rPr>
    </w:sdtEndPr>
    <w:sdtContent>
      <w:p w14:paraId="672150A1" w14:textId="77777777" w:rsidR="0049004E" w:rsidRDefault="004900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1F2C6C" w14:textId="77777777" w:rsidR="0049004E" w:rsidRDefault="004900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292258" w14:textId="77777777" w:rsidR="0002117A" w:rsidRDefault="0002117A" w:rsidP="00E96AB9">
      <w:pPr>
        <w:spacing w:after="0" w:line="240" w:lineRule="auto"/>
      </w:pPr>
      <w:r>
        <w:separator/>
      </w:r>
    </w:p>
  </w:footnote>
  <w:footnote w:type="continuationSeparator" w:id="0">
    <w:p w14:paraId="705FD940" w14:textId="77777777" w:rsidR="0002117A" w:rsidRDefault="0002117A" w:rsidP="00E96A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5EF7FA2" w14:paraId="5E5C5E07" w14:textId="77777777" w:rsidTr="25EF7FA2">
      <w:trPr>
        <w:trHeight w:val="300"/>
      </w:trPr>
      <w:tc>
        <w:tcPr>
          <w:tcW w:w="3120" w:type="dxa"/>
        </w:tcPr>
        <w:p w14:paraId="444375D9" w14:textId="311FD856" w:rsidR="25EF7FA2" w:rsidRDefault="25EF7FA2" w:rsidP="25EF7FA2">
          <w:pPr>
            <w:pStyle w:val="Header"/>
            <w:ind w:left="-115"/>
          </w:pPr>
        </w:p>
      </w:tc>
      <w:tc>
        <w:tcPr>
          <w:tcW w:w="3120" w:type="dxa"/>
        </w:tcPr>
        <w:p w14:paraId="2416D105" w14:textId="58F91E86" w:rsidR="25EF7FA2" w:rsidRDefault="25EF7FA2" w:rsidP="25EF7FA2">
          <w:pPr>
            <w:pStyle w:val="Header"/>
            <w:jc w:val="center"/>
          </w:pPr>
        </w:p>
      </w:tc>
      <w:tc>
        <w:tcPr>
          <w:tcW w:w="3120" w:type="dxa"/>
        </w:tcPr>
        <w:p w14:paraId="1DE3A816" w14:textId="183E4095" w:rsidR="25EF7FA2" w:rsidRDefault="25EF7FA2" w:rsidP="25EF7FA2">
          <w:pPr>
            <w:pStyle w:val="Header"/>
            <w:ind w:right="-115"/>
            <w:jc w:val="right"/>
          </w:pPr>
        </w:p>
      </w:tc>
    </w:tr>
  </w:tbl>
  <w:p w14:paraId="1C5408AF" w14:textId="2178EEDD" w:rsidR="25EF7FA2" w:rsidRDefault="25EF7FA2" w:rsidP="25EF7F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F23E25"/>
    <w:multiLevelType w:val="multilevel"/>
    <w:tmpl w:val="9796F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9138E6"/>
    <w:multiLevelType w:val="hybridMultilevel"/>
    <w:tmpl w:val="122ED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0747717">
    <w:abstractNumId w:val="0"/>
  </w:num>
  <w:num w:numId="2" w16cid:durableId="18807816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7DF"/>
    <w:rsid w:val="0002117A"/>
    <w:rsid w:val="000644B6"/>
    <w:rsid w:val="000653A5"/>
    <w:rsid w:val="0007658B"/>
    <w:rsid w:val="000B1726"/>
    <w:rsid w:val="000B423A"/>
    <w:rsid w:val="000B61A1"/>
    <w:rsid w:val="00100C74"/>
    <w:rsid w:val="00135D09"/>
    <w:rsid w:val="00137FEC"/>
    <w:rsid w:val="002127F0"/>
    <w:rsid w:val="002130C0"/>
    <w:rsid w:val="002500C8"/>
    <w:rsid w:val="00255022"/>
    <w:rsid w:val="00273342"/>
    <w:rsid w:val="002C77DF"/>
    <w:rsid w:val="002E1C2E"/>
    <w:rsid w:val="002E4A94"/>
    <w:rsid w:val="002F1ACB"/>
    <w:rsid w:val="0030360E"/>
    <w:rsid w:val="003B471D"/>
    <w:rsid w:val="003B53B7"/>
    <w:rsid w:val="0040103F"/>
    <w:rsid w:val="00410D46"/>
    <w:rsid w:val="004625A3"/>
    <w:rsid w:val="0049004E"/>
    <w:rsid w:val="004B3621"/>
    <w:rsid w:val="004D0B22"/>
    <w:rsid w:val="005A7150"/>
    <w:rsid w:val="005F7256"/>
    <w:rsid w:val="00646CC6"/>
    <w:rsid w:val="006474BB"/>
    <w:rsid w:val="00671205"/>
    <w:rsid w:val="0068042B"/>
    <w:rsid w:val="00680F62"/>
    <w:rsid w:val="0070031B"/>
    <w:rsid w:val="00704A45"/>
    <w:rsid w:val="00715B87"/>
    <w:rsid w:val="0079747F"/>
    <w:rsid w:val="007D5DB6"/>
    <w:rsid w:val="00835829"/>
    <w:rsid w:val="00840759"/>
    <w:rsid w:val="0086439E"/>
    <w:rsid w:val="00873414"/>
    <w:rsid w:val="00893B6E"/>
    <w:rsid w:val="008C3E79"/>
    <w:rsid w:val="00926AC4"/>
    <w:rsid w:val="00970961"/>
    <w:rsid w:val="009C5F57"/>
    <w:rsid w:val="00A1097B"/>
    <w:rsid w:val="00A33DF3"/>
    <w:rsid w:val="00A36EB8"/>
    <w:rsid w:val="00A474B2"/>
    <w:rsid w:val="00A52100"/>
    <w:rsid w:val="00A801DC"/>
    <w:rsid w:val="00AA4854"/>
    <w:rsid w:val="00AD1393"/>
    <w:rsid w:val="00AE4820"/>
    <w:rsid w:val="00AF558F"/>
    <w:rsid w:val="00AF6DBA"/>
    <w:rsid w:val="00B3251C"/>
    <w:rsid w:val="00B94DDF"/>
    <w:rsid w:val="00BE4AF4"/>
    <w:rsid w:val="00C00996"/>
    <w:rsid w:val="00C06F00"/>
    <w:rsid w:val="00C73E4C"/>
    <w:rsid w:val="00CE3975"/>
    <w:rsid w:val="00D86D89"/>
    <w:rsid w:val="00DB0D6E"/>
    <w:rsid w:val="00DF7445"/>
    <w:rsid w:val="00E46ED3"/>
    <w:rsid w:val="00E600DE"/>
    <w:rsid w:val="00E61161"/>
    <w:rsid w:val="00E82AF0"/>
    <w:rsid w:val="00E96AB9"/>
    <w:rsid w:val="00FA00DF"/>
    <w:rsid w:val="00FC61B9"/>
    <w:rsid w:val="04F40AF3"/>
    <w:rsid w:val="069530D8"/>
    <w:rsid w:val="082F838F"/>
    <w:rsid w:val="08C4A9B5"/>
    <w:rsid w:val="0927ED36"/>
    <w:rsid w:val="0AEB11EC"/>
    <w:rsid w:val="139EEF40"/>
    <w:rsid w:val="19D88B0B"/>
    <w:rsid w:val="2156A9FD"/>
    <w:rsid w:val="22745419"/>
    <w:rsid w:val="228972CD"/>
    <w:rsid w:val="25EF7FA2"/>
    <w:rsid w:val="317E9426"/>
    <w:rsid w:val="324EBF6F"/>
    <w:rsid w:val="376999D8"/>
    <w:rsid w:val="3954A641"/>
    <w:rsid w:val="3E032267"/>
    <w:rsid w:val="3EFFC58B"/>
    <w:rsid w:val="49253B90"/>
    <w:rsid w:val="4D660FEC"/>
    <w:rsid w:val="4DE3EDBC"/>
    <w:rsid w:val="564C81E5"/>
    <w:rsid w:val="573D0242"/>
    <w:rsid w:val="5DAFB740"/>
    <w:rsid w:val="5EF02365"/>
    <w:rsid w:val="639747D3"/>
    <w:rsid w:val="64AE6F23"/>
    <w:rsid w:val="66F03358"/>
    <w:rsid w:val="6A18215B"/>
    <w:rsid w:val="6B5F4283"/>
    <w:rsid w:val="6DDA59CB"/>
    <w:rsid w:val="70C76076"/>
    <w:rsid w:val="73A39B2A"/>
    <w:rsid w:val="755BC65D"/>
    <w:rsid w:val="760AC6FD"/>
    <w:rsid w:val="760D89C2"/>
    <w:rsid w:val="77B32473"/>
    <w:rsid w:val="7FE22A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4D0BA"/>
  <w15:chartTrackingRefBased/>
  <w15:docId w15:val="{B1AAD3A9-EF56-4215-8C45-C138E2F53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77D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C77D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C77D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C77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C77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C77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77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77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77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77D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C77D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C77D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C77D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C77D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C77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77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77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77DF"/>
    <w:rPr>
      <w:rFonts w:eastAsiaTheme="majorEastAsia" w:cstheme="majorBidi"/>
      <w:color w:val="272727" w:themeColor="text1" w:themeTint="D8"/>
    </w:rPr>
  </w:style>
  <w:style w:type="paragraph" w:styleId="Title">
    <w:name w:val="Title"/>
    <w:basedOn w:val="Normal"/>
    <w:next w:val="Normal"/>
    <w:link w:val="TitleChar"/>
    <w:uiPriority w:val="10"/>
    <w:qFormat/>
    <w:rsid w:val="002C77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77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77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77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77DF"/>
    <w:pPr>
      <w:spacing w:before="160"/>
      <w:jc w:val="center"/>
    </w:pPr>
    <w:rPr>
      <w:i/>
      <w:iCs/>
      <w:color w:val="404040" w:themeColor="text1" w:themeTint="BF"/>
    </w:rPr>
  </w:style>
  <w:style w:type="character" w:customStyle="1" w:styleId="QuoteChar">
    <w:name w:val="Quote Char"/>
    <w:basedOn w:val="DefaultParagraphFont"/>
    <w:link w:val="Quote"/>
    <w:uiPriority w:val="29"/>
    <w:rsid w:val="002C77DF"/>
    <w:rPr>
      <w:i/>
      <w:iCs/>
      <w:color w:val="404040" w:themeColor="text1" w:themeTint="BF"/>
    </w:rPr>
  </w:style>
  <w:style w:type="paragraph" w:styleId="ListParagraph">
    <w:name w:val="List Paragraph"/>
    <w:basedOn w:val="Normal"/>
    <w:uiPriority w:val="34"/>
    <w:qFormat/>
    <w:rsid w:val="002C77DF"/>
    <w:pPr>
      <w:ind w:left="720"/>
      <w:contextualSpacing/>
    </w:pPr>
  </w:style>
  <w:style w:type="character" w:styleId="IntenseEmphasis">
    <w:name w:val="Intense Emphasis"/>
    <w:basedOn w:val="DefaultParagraphFont"/>
    <w:uiPriority w:val="21"/>
    <w:qFormat/>
    <w:rsid w:val="002C77DF"/>
    <w:rPr>
      <w:i/>
      <w:iCs/>
      <w:color w:val="2F5496" w:themeColor="accent1" w:themeShade="BF"/>
    </w:rPr>
  </w:style>
  <w:style w:type="paragraph" w:styleId="IntenseQuote">
    <w:name w:val="Intense Quote"/>
    <w:basedOn w:val="Normal"/>
    <w:next w:val="Normal"/>
    <w:link w:val="IntenseQuoteChar"/>
    <w:uiPriority w:val="30"/>
    <w:qFormat/>
    <w:rsid w:val="002C77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C77DF"/>
    <w:rPr>
      <w:i/>
      <w:iCs/>
      <w:color w:val="2F5496" w:themeColor="accent1" w:themeShade="BF"/>
    </w:rPr>
  </w:style>
  <w:style w:type="character" w:styleId="IntenseReference">
    <w:name w:val="Intense Reference"/>
    <w:basedOn w:val="DefaultParagraphFont"/>
    <w:uiPriority w:val="32"/>
    <w:qFormat/>
    <w:rsid w:val="002C77DF"/>
    <w:rPr>
      <w:b/>
      <w:bCs/>
      <w:smallCaps/>
      <w:color w:val="2F5496" w:themeColor="accent1" w:themeShade="BF"/>
      <w:spacing w:val="5"/>
    </w:rPr>
  </w:style>
  <w:style w:type="character" w:styleId="Hyperlink">
    <w:name w:val="Hyperlink"/>
    <w:basedOn w:val="DefaultParagraphFont"/>
    <w:uiPriority w:val="99"/>
    <w:unhideWhenUsed/>
    <w:rsid w:val="00135D09"/>
    <w:rPr>
      <w:color w:val="0563C1" w:themeColor="hyperlink"/>
      <w:u w:val="single"/>
    </w:rPr>
  </w:style>
  <w:style w:type="character" w:styleId="UnresolvedMention">
    <w:name w:val="Unresolved Mention"/>
    <w:basedOn w:val="DefaultParagraphFont"/>
    <w:uiPriority w:val="99"/>
    <w:semiHidden/>
    <w:unhideWhenUsed/>
    <w:rsid w:val="00135D09"/>
    <w:rPr>
      <w:color w:val="605E5C"/>
      <w:shd w:val="clear" w:color="auto" w:fill="E1DFDD"/>
    </w:rPr>
  </w:style>
  <w:style w:type="paragraph" w:styleId="Header">
    <w:name w:val="header"/>
    <w:basedOn w:val="Normal"/>
    <w:link w:val="HeaderChar"/>
    <w:uiPriority w:val="99"/>
    <w:unhideWhenUsed/>
    <w:rsid w:val="00E96A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6AB9"/>
  </w:style>
  <w:style w:type="paragraph" w:styleId="Footer">
    <w:name w:val="footer"/>
    <w:basedOn w:val="Normal"/>
    <w:link w:val="FooterChar"/>
    <w:uiPriority w:val="99"/>
    <w:unhideWhenUsed/>
    <w:rsid w:val="00E96A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6AB9"/>
  </w:style>
  <w:style w:type="paragraph" w:styleId="TOCHeading">
    <w:name w:val="TOC Heading"/>
    <w:basedOn w:val="Heading1"/>
    <w:next w:val="Normal"/>
    <w:uiPriority w:val="39"/>
    <w:unhideWhenUsed/>
    <w:qFormat/>
    <w:rsid w:val="0049004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49004E"/>
    <w:pPr>
      <w:spacing w:after="100"/>
    </w:pPr>
  </w:style>
  <w:style w:type="paragraph" w:styleId="TOC2">
    <w:name w:val="toc 2"/>
    <w:basedOn w:val="Normal"/>
    <w:next w:val="Normal"/>
    <w:autoRedefine/>
    <w:uiPriority w:val="39"/>
    <w:unhideWhenUsed/>
    <w:rsid w:val="0049004E"/>
    <w:pPr>
      <w:spacing w:after="100"/>
      <w:ind w:left="2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nmc.org.uk/globalassets/sitedocuments/nmc-public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D8B6C2-9D70-4780-A05A-14F556635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2788</Words>
  <Characters>15898</Characters>
  <Application>Microsoft Office Word</Application>
  <DocSecurity>0</DocSecurity>
  <Lines>132</Lines>
  <Paragraphs>37</Paragraphs>
  <ScaleCrop>false</ScaleCrop>
  <Company/>
  <LinksUpToDate>false</LinksUpToDate>
  <CharactersWithSpaces>18649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elijah kyeremeh</dc:creator>
  <cp:keywords/>
  <dc:description/>
  <cp:lastModifiedBy>Regina Owusu (2427848)</cp:lastModifiedBy>
  <cp:revision>21</cp:revision>
  <dcterms:created xsi:type="dcterms:W3CDTF">2025-11-25T03:54:00Z</dcterms:created>
  <dcterms:modified xsi:type="dcterms:W3CDTF">2025-12-08T10:00:00Z</dcterms:modified>
</cp:coreProperties>
</file>