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216AB" w14:textId="69AD1C00" w:rsidR="009C625D" w:rsidRDefault="003F1E5D">
      <w:pPr>
        <w:spacing w:before="200"/>
        <w:jc w:val="center"/>
        <w:rPr>
          <w:b/>
          <w:bCs/>
          <w:color w:val="222222"/>
          <w:sz w:val="28"/>
          <w:szCs w:val="28"/>
          <w:highlight w:val="white"/>
        </w:rPr>
      </w:pPr>
      <w:r>
        <w:rPr>
          <w:b/>
          <w:bCs/>
          <w:color w:val="222222"/>
          <w:sz w:val="28"/>
          <w:szCs w:val="28"/>
          <w:highlight w:val="white"/>
        </w:rPr>
        <w:t xml:space="preserve">Student name: </w:t>
      </w:r>
      <w:proofErr w:type="spellStart"/>
      <w:r w:rsidR="009C625D">
        <w:rPr>
          <w:b/>
          <w:bCs/>
          <w:color w:val="222222"/>
          <w:sz w:val="28"/>
          <w:szCs w:val="28"/>
          <w:highlight w:val="white"/>
        </w:rPr>
        <w:t>Deeksha</w:t>
      </w:r>
      <w:proofErr w:type="spellEnd"/>
    </w:p>
    <w:p w14:paraId="052F470A" w14:textId="0E88FCBF" w:rsidR="0052035C" w:rsidRDefault="009C625D" w:rsidP="009C625D">
      <w:pPr>
        <w:spacing w:before="200"/>
        <w:jc w:val="center"/>
        <w:rPr>
          <w:b/>
          <w:bCs/>
          <w:color w:val="222222"/>
          <w:sz w:val="28"/>
          <w:szCs w:val="28"/>
          <w:highlight w:val="white"/>
        </w:rPr>
      </w:pPr>
      <w:r>
        <w:rPr>
          <w:b/>
          <w:bCs/>
          <w:color w:val="222222"/>
          <w:sz w:val="28"/>
          <w:szCs w:val="28"/>
          <w:highlight w:val="white"/>
        </w:rPr>
        <w:t>Student id</w:t>
      </w:r>
      <w:r w:rsidR="002F67C3">
        <w:rPr>
          <w:b/>
          <w:bCs/>
          <w:color w:val="222222"/>
          <w:sz w:val="28"/>
          <w:szCs w:val="28"/>
          <w:highlight w:val="white"/>
        </w:rPr>
        <w:t xml:space="preserve">: </w:t>
      </w:r>
      <w:r>
        <w:rPr>
          <w:b/>
          <w:bCs/>
          <w:color w:val="222222"/>
          <w:sz w:val="28"/>
          <w:szCs w:val="28"/>
          <w:highlight w:val="white"/>
        </w:rPr>
        <w:t>2505335</w:t>
      </w:r>
      <w:r w:rsidR="003F1E5D">
        <w:rPr>
          <w:b/>
          <w:bCs/>
          <w:color w:val="222222"/>
          <w:sz w:val="28"/>
          <w:szCs w:val="28"/>
          <w:highlight w:val="white"/>
        </w:rPr>
        <w:t xml:space="preserve">     </w:t>
      </w:r>
    </w:p>
    <w:p w14:paraId="01C4F233" w14:textId="77777777" w:rsidR="0052035C" w:rsidRDefault="003F1E5D">
      <w:pPr>
        <w:spacing w:before="200"/>
        <w:jc w:val="center"/>
        <w:rPr>
          <w:b/>
          <w:bCs/>
          <w:color w:val="222222"/>
          <w:sz w:val="28"/>
          <w:szCs w:val="28"/>
          <w:highlight w:val="white"/>
        </w:rPr>
      </w:pPr>
      <w:r>
        <w:rPr>
          <w:b/>
          <w:bCs/>
          <w:color w:val="222222"/>
          <w:sz w:val="28"/>
          <w:szCs w:val="28"/>
          <w:highlight w:val="white"/>
        </w:rPr>
        <w:t>Programme: MBA</w:t>
      </w:r>
    </w:p>
    <w:p w14:paraId="7B8C3E67" w14:textId="77777777" w:rsidR="0052035C" w:rsidRDefault="003F1E5D">
      <w:pPr>
        <w:spacing w:before="200"/>
        <w:jc w:val="center"/>
        <w:rPr>
          <w:b/>
          <w:bCs/>
          <w:color w:val="222222"/>
          <w:sz w:val="28"/>
          <w:szCs w:val="28"/>
          <w:highlight w:val="white"/>
        </w:rPr>
      </w:pPr>
      <w:r>
        <w:rPr>
          <w:b/>
          <w:bCs/>
          <w:color w:val="222222"/>
          <w:sz w:val="28"/>
          <w:szCs w:val="28"/>
          <w:highlight w:val="white"/>
        </w:rPr>
        <w:t>Module: Global Business Challenges</w:t>
      </w:r>
    </w:p>
    <w:p w14:paraId="4E42F83F" w14:textId="77777777" w:rsidR="0052035C" w:rsidRDefault="003F1E5D">
      <w:pPr>
        <w:spacing w:before="200"/>
        <w:jc w:val="center"/>
        <w:rPr>
          <w:b/>
          <w:bCs/>
          <w:color w:val="222222"/>
          <w:sz w:val="28"/>
          <w:szCs w:val="28"/>
          <w:highlight w:val="white"/>
        </w:rPr>
      </w:pPr>
      <w:r>
        <w:rPr>
          <w:b/>
          <w:bCs/>
          <w:color w:val="222222"/>
          <w:sz w:val="28"/>
          <w:szCs w:val="28"/>
          <w:highlight w:val="white"/>
        </w:rPr>
        <w:t>Module code: BMMB7006 Contribution to</w:t>
      </w:r>
    </w:p>
    <w:p w14:paraId="7A3A58D5" w14:textId="77777777" w:rsidR="0052035C" w:rsidRDefault="003F1E5D">
      <w:pPr>
        <w:spacing w:before="200"/>
        <w:jc w:val="center"/>
        <w:rPr>
          <w:b/>
          <w:bCs/>
          <w:color w:val="222222"/>
          <w:sz w:val="28"/>
          <w:szCs w:val="28"/>
          <w:highlight w:val="white"/>
        </w:rPr>
      </w:pPr>
      <w:r>
        <w:rPr>
          <w:b/>
          <w:bCs/>
          <w:color w:val="222222"/>
          <w:sz w:val="28"/>
          <w:szCs w:val="28"/>
          <w:highlight w:val="white"/>
        </w:rPr>
        <w:t xml:space="preserve">Lecturer: Rebecca Francis-Davies Internal Verifier: Marie </w:t>
      </w:r>
      <w:proofErr w:type="spellStart"/>
      <w:r>
        <w:rPr>
          <w:b/>
          <w:bCs/>
          <w:color w:val="222222"/>
          <w:sz w:val="28"/>
          <w:szCs w:val="28"/>
          <w:highlight w:val="white"/>
        </w:rPr>
        <w:t>Pitson</w:t>
      </w:r>
      <w:proofErr w:type="spellEnd"/>
    </w:p>
    <w:p w14:paraId="2B6EDC51" w14:textId="77777777" w:rsidR="0052035C" w:rsidRDefault="003F1E5D">
      <w:pPr>
        <w:spacing w:before="200"/>
        <w:jc w:val="center"/>
        <w:rPr>
          <w:b/>
          <w:bCs/>
          <w:color w:val="222222"/>
          <w:sz w:val="28"/>
          <w:szCs w:val="28"/>
          <w:highlight w:val="white"/>
        </w:rPr>
      </w:pPr>
      <w:r>
        <w:rPr>
          <w:b/>
          <w:bCs/>
          <w:color w:val="222222"/>
          <w:sz w:val="28"/>
          <w:szCs w:val="28"/>
          <w:highlight w:val="white"/>
        </w:rPr>
        <w:t xml:space="preserve">Assignment Title: Global Challenges </w:t>
      </w:r>
    </w:p>
    <w:p w14:paraId="5706C958" w14:textId="77777777" w:rsidR="0052035C" w:rsidRDefault="00CA1F60">
      <w:pPr>
        <w:spacing w:before="200"/>
        <w:jc w:val="center"/>
        <w:rPr>
          <w:b/>
          <w:bCs/>
          <w:color w:val="222222"/>
          <w:sz w:val="28"/>
          <w:szCs w:val="28"/>
          <w:highlight w:val="white"/>
        </w:rPr>
      </w:pPr>
      <w:bookmarkStart w:id="0" w:name="_heading=h.qd8rh6fgbi5j" w:colFirst="0" w:colLast="0"/>
      <w:bookmarkEnd w:id="0"/>
      <w:r>
        <w:rPr>
          <w:b/>
          <w:bCs/>
          <w:color w:val="222222"/>
          <w:sz w:val="28"/>
          <w:szCs w:val="28"/>
          <w:highlight w:val="white"/>
        </w:rPr>
        <w:t>Word Count: 5034</w:t>
      </w:r>
    </w:p>
    <w:p w14:paraId="3A671E78" w14:textId="77777777" w:rsidR="0052035C" w:rsidRDefault="003F1E5D">
      <w:pPr>
        <w:spacing w:before="200"/>
        <w:jc w:val="center"/>
        <w:rPr>
          <w:b/>
          <w:bCs/>
          <w:color w:val="222222"/>
          <w:sz w:val="28"/>
          <w:szCs w:val="28"/>
          <w:highlight w:val="white"/>
        </w:rPr>
        <w:sectPr w:rsidR="0052035C" w:rsidSect="00E947BB">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pPr>
      <w:r>
        <w:rPr>
          <w:b/>
          <w:bCs/>
          <w:color w:val="222222"/>
          <w:sz w:val="28"/>
          <w:szCs w:val="28"/>
          <w:highlight w:val="white"/>
        </w:rPr>
        <w:t>“Managing Artificial Intelligence Risk in Amazon: A Strategic Analysis of Data Governance, Ethical AI and Regulatory Compliance in the UK and European Union”</w:t>
      </w:r>
    </w:p>
    <w:p w14:paraId="2108B1D8" w14:textId="77777777" w:rsidR="0052035C" w:rsidRDefault="003F1E5D">
      <w:pPr>
        <w:spacing w:before="200"/>
        <w:jc w:val="center"/>
        <w:rPr>
          <w:b/>
          <w:bCs/>
          <w:color w:val="222222"/>
          <w:sz w:val="28"/>
          <w:szCs w:val="28"/>
          <w:highlight w:val="white"/>
        </w:rPr>
      </w:pPr>
      <w:r>
        <w:rPr>
          <w:b/>
          <w:bCs/>
          <w:color w:val="222222"/>
          <w:sz w:val="28"/>
          <w:szCs w:val="28"/>
          <w:highlight w:val="white"/>
        </w:rPr>
        <w:lastRenderedPageBreak/>
        <w:t>Executive Summary</w:t>
      </w:r>
    </w:p>
    <w:p w14:paraId="659B738C" w14:textId="77777777" w:rsidR="0052035C" w:rsidRDefault="003F1E5D">
      <w:pPr>
        <w:spacing w:before="200"/>
        <w:rPr>
          <w:b/>
          <w:bCs/>
          <w:color w:val="222222"/>
          <w:sz w:val="28"/>
          <w:szCs w:val="28"/>
          <w:highlight w:val="white"/>
        </w:rPr>
        <w:sectPr w:rsidR="0052035C" w:rsidSect="00E947BB">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r>
        <w:t>This report evaluates how artificial intelligence (AI) is applied in risk management at Amazon, and whether data governance, ethical aspects, regulatory policies, and consumer confidence are relevant to this domain. The report pits the practices of the United Kingdom against the European Union in terms of regulation of AI, and how the stringency of the latter was seen as a contrast to the UK's focus on innovation and flexibility. The report discusses an effective, internationally advanced AI governance framework to enhance compliance to regulations, risk management, and keep pace with competitive advantage in the swiftly evolving technology landscape.</w:t>
      </w:r>
    </w:p>
    <w:p w14:paraId="17ACB806" w14:textId="77777777" w:rsidR="0052035C" w:rsidRDefault="003F1E5D">
      <w:pPr>
        <w:spacing w:before="200"/>
        <w:jc w:val="center"/>
        <w:rPr>
          <w:b/>
          <w:bCs/>
          <w:color w:val="222222"/>
          <w:sz w:val="28"/>
          <w:szCs w:val="28"/>
          <w:highlight w:val="white"/>
        </w:rPr>
      </w:pPr>
      <w:r>
        <w:rPr>
          <w:b/>
          <w:bCs/>
          <w:color w:val="222222"/>
          <w:sz w:val="28"/>
          <w:szCs w:val="28"/>
          <w:highlight w:val="white"/>
        </w:rPr>
        <w:lastRenderedPageBreak/>
        <w:t>Table of contents</w:t>
      </w:r>
    </w:p>
    <w:p w14:paraId="581C82D0" w14:textId="77777777" w:rsidR="0052035C" w:rsidRDefault="0052035C">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p>
    <w:sdt>
      <w:sdtPr>
        <w:id w:val="-1544014911"/>
        <w:docPartObj>
          <w:docPartGallery w:val="Table of Contents"/>
          <w:docPartUnique/>
        </w:docPartObj>
      </w:sdtPr>
      <w:sdtEndPr/>
      <w:sdtContent>
        <w:p w14:paraId="58D34E16" w14:textId="77777777" w:rsidR="0052035C" w:rsidRDefault="003F1E5D">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heading=h.h5twlg6ms5ov">
            <w:r>
              <w:rPr>
                <w:color w:val="000000"/>
              </w:rPr>
              <w:t>1. Introduction</w:t>
            </w:r>
            <w:r>
              <w:rPr>
                <w:color w:val="000000"/>
              </w:rPr>
              <w:tab/>
              <w:t>4</w:t>
            </w:r>
          </w:hyperlink>
        </w:p>
        <w:p w14:paraId="3D678ABE" w14:textId="77777777" w:rsidR="0052035C" w:rsidRDefault="003F1E5D">
          <w:pPr>
            <w:pBdr>
              <w:top w:val="nil"/>
              <w:left w:val="nil"/>
              <w:bottom w:val="nil"/>
              <w:right w:val="nil"/>
              <w:between w:val="nil"/>
            </w:pBdr>
            <w:tabs>
              <w:tab w:val="right" w:leader="dot" w:pos="9019"/>
            </w:tabs>
            <w:spacing w:after="100"/>
            <w:rPr>
              <w:color w:val="000000"/>
            </w:rPr>
          </w:pPr>
          <w:hyperlink w:anchor="_heading=h.u07qnjlxqqs1">
            <w:r>
              <w:rPr>
                <w:color w:val="000000"/>
              </w:rPr>
              <w:t>2. Main Findings</w:t>
            </w:r>
            <w:r>
              <w:rPr>
                <w:color w:val="000000"/>
              </w:rPr>
              <w:tab/>
              <w:t>5</w:t>
            </w:r>
          </w:hyperlink>
        </w:p>
        <w:p w14:paraId="48427251" w14:textId="77777777" w:rsidR="0052035C" w:rsidRDefault="003F1E5D">
          <w:pPr>
            <w:pBdr>
              <w:top w:val="nil"/>
              <w:left w:val="nil"/>
              <w:bottom w:val="nil"/>
              <w:right w:val="nil"/>
              <w:between w:val="nil"/>
            </w:pBdr>
            <w:tabs>
              <w:tab w:val="right" w:leader="dot" w:pos="9019"/>
            </w:tabs>
            <w:spacing w:after="100"/>
            <w:ind w:left="240"/>
            <w:rPr>
              <w:color w:val="000000"/>
            </w:rPr>
          </w:pPr>
          <w:hyperlink w:anchor="_heading=h.f6pvm2r3pskr">
            <w:r>
              <w:rPr>
                <w:color w:val="000000"/>
              </w:rPr>
              <w:t>2.1 Overview of AI in the International Business Environment</w:t>
            </w:r>
            <w:r>
              <w:rPr>
                <w:color w:val="000000"/>
              </w:rPr>
              <w:tab/>
              <w:t>5</w:t>
            </w:r>
          </w:hyperlink>
        </w:p>
        <w:p w14:paraId="3828585B" w14:textId="77777777" w:rsidR="0052035C" w:rsidRDefault="003F1E5D">
          <w:pPr>
            <w:pBdr>
              <w:top w:val="nil"/>
              <w:left w:val="nil"/>
              <w:bottom w:val="nil"/>
              <w:right w:val="nil"/>
              <w:between w:val="nil"/>
            </w:pBdr>
            <w:tabs>
              <w:tab w:val="right" w:leader="dot" w:pos="9019"/>
            </w:tabs>
            <w:spacing w:after="100"/>
            <w:ind w:left="240"/>
            <w:rPr>
              <w:color w:val="000000"/>
            </w:rPr>
          </w:pPr>
          <w:hyperlink w:anchor="_heading=h.pwnp8v6mw19t">
            <w:r>
              <w:rPr>
                <w:color w:val="000000"/>
              </w:rPr>
              <w:t>2.2 Political, Technological, and Regulatory Environment (PESTLE Analysis)</w:t>
            </w:r>
            <w:r>
              <w:rPr>
                <w:color w:val="000000"/>
              </w:rPr>
              <w:tab/>
              <w:t>7</w:t>
            </w:r>
          </w:hyperlink>
        </w:p>
        <w:p w14:paraId="7ED2671B" w14:textId="77777777" w:rsidR="0052035C" w:rsidRDefault="003F1E5D">
          <w:pPr>
            <w:pBdr>
              <w:top w:val="nil"/>
              <w:left w:val="nil"/>
              <w:bottom w:val="nil"/>
              <w:right w:val="nil"/>
              <w:between w:val="nil"/>
            </w:pBdr>
            <w:tabs>
              <w:tab w:val="right" w:leader="dot" w:pos="9019"/>
            </w:tabs>
            <w:spacing w:after="100"/>
            <w:ind w:left="240"/>
            <w:rPr>
              <w:color w:val="000000"/>
            </w:rPr>
          </w:pPr>
          <w:hyperlink w:anchor="_heading=h.4dviouq7ng9h">
            <w:r>
              <w:rPr>
                <w:color w:val="000000"/>
              </w:rPr>
              <w:t>2.3 AI and Risk Management in Amazon</w:t>
            </w:r>
            <w:r>
              <w:rPr>
                <w:color w:val="000000"/>
              </w:rPr>
              <w:tab/>
              <w:t>12</w:t>
            </w:r>
          </w:hyperlink>
        </w:p>
        <w:p w14:paraId="68CA8505" w14:textId="77777777" w:rsidR="0052035C" w:rsidRDefault="003F1E5D">
          <w:pPr>
            <w:pBdr>
              <w:top w:val="nil"/>
              <w:left w:val="nil"/>
              <w:bottom w:val="nil"/>
              <w:right w:val="nil"/>
              <w:between w:val="nil"/>
            </w:pBdr>
            <w:tabs>
              <w:tab w:val="right" w:leader="dot" w:pos="9019"/>
            </w:tabs>
            <w:spacing w:after="100"/>
            <w:ind w:left="240"/>
            <w:rPr>
              <w:color w:val="000000"/>
            </w:rPr>
          </w:pPr>
          <w:hyperlink w:anchor="_heading=h.wde4qn8xv13b">
            <w:r>
              <w:rPr>
                <w:color w:val="000000"/>
              </w:rPr>
              <w:t>2.4 Comparative Analysis: UK vs European Union</w:t>
            </w:r>
            <w:r>
              <w:rPr>
                <w:color w:val="000000"/>
              </w:rPr>
              <w:tab/>
              <w:t>15</w:t>
            </w:r>
          </w:hyperlink>
        </w:p>
        <w:p w14:paraId="3C5E0794" w14:textId="77777777" w:rsidR="0052035C" w:rsidRDefault="003F1E5D">
          <w:pPr>
            <w:pBdr>
              <w:top w:val="nil"/>
              <w:left w:val="nil"/>
              <w:bottom w:val="nil"/>
              <w:right w:val="nil"/>
              <w:between w:val="nil"/>
            </w:pBdr>
            <w:tabs>
              <w:tab w:val="right" w:leader="dot" w:pos="9019"/>
            </w:tabs>
            <w:spacing w:after="100"/>
            <w:ind w:left="240"/>
            <w:rPr>
              <w:color w:val="000000"/>
            </w:rPr>
          </w:pPr>
          <w:hyperlink w:anchor="_heading=h.u547iodu6pnw">
            <w:r>
              <w:rPr>
                <w:color w:val="000000"/>
              </w:rPr>
              <w:t>2.5  Strategic Recommendations</w:t>
            </w:r>
            <w:r>
              <w:rPr>
                <w:color w:val="000000"/>
              </w:rPr>
              <w:tab/>
              <w:t>17</w:t>
            </w:r>
          </w:hyperlink>
        </w:p>
        <w:p w14:paraId="7E558EC8" w14:textId="77777777" w:rsidR="0052035C" w:rsidRDefault="003F1E5D">
          <w:pPr>
            <w:pBdr>
              <w:top w:val="nil"/>
              <w:left w:val="nil"/>
              <w:bottom w:val="nil"/>
              <w:right w:val="nil"/>
              <w:between w:val="nil"/>
            </w:pBdr>
            <w:tabs>
              <w:tab w:val="right" w:leader="dot" w:pos="9019"/>
            </w:tabs>
            <w:spacing w:after="100"/>
            <w:ind w:left="240"/>
            <w:rPr>
              <w:color w:val="000000"/>
            </w:rPr>
          </w:pPr>
          <w:hyperlink w:anchor="_heading=h.94hzj54zzigq">
            <w:r>
              <w:rPr>
                <w:color w:val="000000"/>
              </w:rPr>
              <w:t>2.6  Implementation Plan</w:t>
            </w:r>
            <w:r>
              <w:rPr>
                <w:color w:val="000000"/>
              </w:rPr>
              <w:tab/>
              <w:t>18</w:t>
            </w:r>
          </w:hyperlink>
        </w:p>
        <w:p w14:paraId="33537C94" w14:textId="77777777" w:rsidR="0052035C" w:rsidRDefault="003F1E5D">
          <w:pPr>
            <w:pBdr>
              <w:top w:val="nil"/>
              <w:left w:val="nil"/>
              <w:bottom w:val="nil"/>
              <w:right w:val="nil"/>
              <w:between w:val="nil"/>
            </w:pBdr>
            <w:tabs>
              <w:tab w:val="right" w:leader="dot" w:pos="9019"/>
            </w:tabs>
            <w:spacing w:after="100"/>
            <w:rPr>
              <w:color w:val="000000"/>
            </w:rPr>
          </w:pPr>
          <w:hyperlink w:anchor="_heading=h.v2hs9e42o4fd">
            <w:r>
              <w:rPr>
                <w:color w:val="000000"/>
              </w:rPr>
              <w:t>3. Conclusion</w:t>
            </w:r>
            <w:r>
              <w:rPr>
                <w:color w:val="000000"/>
              </w:rPr>
              <w:tab/>
              <w:t>19</w:t>
            </w:r>
          </w:hyperlink>
        </w:p>
        <w:p w14:paraId="24DEFF3A" w14:textId="77777777" w:rsidR="0052035C" w:rsidRDefault="003F1E5D">
          <w:pPr>
            <w:pBdr>
              <w:top w:val="nil"/>
              <w:left w:val="nil"/>
              <w:bottom w:val="nil"/>
              <w:right w:val="nil"/>
              <w:between w:val="nil"/>
            </w:pBdr>
            <w:tabs>
              <w:tab w:val="right" w:leader="dot" w:pos="9019"/>
            </w:tabs>
            <w:spacing w:after="100"/>
            <w:rPr>
              <w:color w:val="000000"/>
            </w:rPr>
          </w:pPr>
          <w:hyperlink w:anchor="_heading=h.r4pyztdpsa8h">
            <w:r>
              <w:rPr>
                <w:color w:val="000000"/>
              </w:rPr>
              <w:t>4. Reflection</w:t>
            </w:r>
            <w:r>
              <w:rPr>
                <w:color w:val="000000"/>
              </w:rPr>
              <w:tab/>
              <w:t>20</w:t>
            </w:r>
          </w:hyperlink>
        </w:p>
        <w:p w14:paraId="19F21629" w14:textId="77777777" w:rsidR="0052035C" w:rsidRDefault="003F1E5D">
          <w:pPr>
            <w:pBdr>
              <w:top w:val="nil"/>
              <w:left w:val="nil"/>
              <w:bottom w:val="nil"/>
              <w:right w:val="nil"/>
              <w:between w:val="nil"/>
            </w:pBdr>
            <w:tabs>
              <w:tab w:val="right" w:leader="dot" w:pos="9019"/>
            </w:tabs>
            <w:spacing w:after="100"/>
            <w:rPr>
              <w:color w:val="000000"/>
            </w:rPr>
          </w:pPr>
          <w:hyperlink w:anchor="_heading=h.st61wp97i0go">
            <w:r>
              <w:rPr>
                <w:color w:val="000000"/>
              </w:rPr>
              <w:t>5. Bibliography</w:t>
            </w:r>
            <w:r>
              <w:rPr>
                <w:color w:val="000000"/>
              </w:rPr>
              <w:tab/>
              <w:t>22</w:t>
            </w:r>
          </w:hyperlink>
        </w:p>
        <w:p w14:paraId="7748DE4F" w14:textId="77777777" w:rsidR="0052035C" w:rsidRDefault="003F1E5D">
          <w:r>
            <w:fldChar w:fldCharType="end"/>
          </w:r>
        </w:p>
      </w:sdtContent>
    </w:sdt>
    <w:p w14:paraId="41857E7A" w14:textId="77777777" w:rsidR="0052035C" w:rsidRDefault="0052035C">
      <w:pPr>
        <w:spacing w:before="200"/>
        <w:jc w:val="center"/>
        <w:rPr>
          <w:b/>
          <w:bCs/>
          <w:color w:val="222222"/>
          <w:sz w:val="28"/>
          <w:szCs w:val="28"/>
          <w:highlight w:val="white"/>
        </w:rPr>
        <w:sectPr w:rsidR="0052035C" w:rsidSect="00E947BB">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3951D8E0" w14:textId="77777777" w:rsidR="0052035C" w:rsidRDefault="003F1E5D">
      <w:pPr>
        <w:pStyle w:val="Heading1"/>
      </w:pPr>
      <w:bookmarkStart w:id="1" w:name="_heading=h.h5twlg6ms5ov" w:colFirst="0" w:colLast="0"/>
      <w:bookmarkEnd w:id="1"/>
      <w:r>
        <w:lastRenderedPageBreak/>
        <w:t>1. Introduction</w:t>
      </w:r>
    </w:p>
    <w:p w14:paraId="13F9D8F4" w14:textId="77777777" w:rsidR="0052035C" w:rsidRDefault="003F1E5D">
      <w:r>
        <w:t xml:space="preserve">The fast-growing evolution of </w:t>
      </w:r>
      <w:r>
        <w:rPr>
          <w:b/>
          <w:bCs/>
        </w:rPr>
        <w:t>artificial intelligence (AI)</w:t>
      </w:r>
      <w:r>
        <w:t xml:space="preserve"> is changing the overall business environment by altering the way multinational companies are run, competing, and managing risk. AI technologies, including machine learning algorithms up to predictive analytics, are starting to form part and parcel of business functions, providing an opportunity to make better decisions, improve operational efficiency, and personalise customers (Fatima, 2024). </w:t>
      </w:r>
    </w:p>
    <w:p w14:paraId="7304B85E" w14:textId="77777777" w:rsidR="0052035C" w:rsidRDefault="003F1E5D">
      <w:r>
        <w:t>The report concentrates on Amazon as one of the largest multinational companies in the world, whose business model is largely based on AI-driven systems. Amazon applies AI in different fields, such as a product recommendation engine, automation within its warehouse, and cloud computing, through Amazon Web Services (AWS). These innovations offer a great competitive advantage, but the company is at risk of operational, legal and reputational risks, particularly in terms of the usage and handling of large volumes of consumer data.</w:t>
      </w:r>
    </w:p>
    <w:p w14:paraId="1721E30A" w14:textId="77777777" w:rsidR="0052035C" w:rsidRDefault="003F1E5D">
      <w:pPr>
        <w:jc w:val="center"/>
      </w:pPr>
      <w:r>
        <w:rPr>
          <w:noProof/>
        </w:rPr>
        <w:drawing>
          <wp:inline distT="114300" distB="114300" distL="114300" distR="114300" wp14:anchorId="37E09748" wp14:editId="3E187135">
            <wp:extent cx="5943600" cy="3717987"/>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b="16056"/>
                    <a:stretch>
                      <a:fillRect/>
                    </a:stretch>
                  </pic:blipFill>
                  <pic:spPr>
                    <a:xfrm>
                      <a:off x="0" y="0"/>
                      <a:ext cx="5943600" cy="3717987"/>
                    </a:xfrm>
                    <a:prstGeom prst="rect">
                      <a:avLst/>
                    </a:prstGeom>
                    <a:ln w="25400">
                      <a:solidFill>
                        <a:srgbClr val="000000"/>
                      </a:solidFill>
                      <a:prstDash val="solid"/>
                    </a:ln>
                  </pic:spPr>
                </pic:pic>
              </a:graphicData>
            </a:graphic>
          </wp:inline>
        </w:drawing>
      </w:r>
    </w:p>
    <w:p w14:paraId="0A0FB7E6" w14:textId="77777777" w:rsidR="0052035C" w:rsidRDefault="003F1E5D">
      <w:pPr>
        <w:jc w:val="center"/>
        <w:rPr>
          <w:b/>
          <w:bCs/>
        </w:rPr>
      </w:pPr>
      <w:r>
        <w:rPr>
          <w:b/>
          <w:bCs/>
        </w:rPr>
        <w:t>Figure 1: AI in businesses</w:t>
      </w:r>
    </w:p>
    <w:p w14:paraId="180EAE0D" w14:textId="77777777" w:rsidR="0052035C" w:rsidRDefault="003F1E5D">
      <w:pPr>
        <w:jc w:val="center"/>
        <w:rPr>
          <w:b/>
          <w:bCs/>
        </w:rPr>
      </w:pPr>
      <w:r>
        <w:rPr>
          <w:b/>
          <w:bCs/>
        </w:rPr>
        <w:t>(Source: McKinsey &amp; Company, 2026)</w:t>
      </w:r>
    </w:p>
    <w:p w14:paraId="0637E4BE" w14:textId="77777777" w:rsidR="0052035C" w:rsidRDefault="003F1E5D">
      <w:r>
        <w:t xml:space="preserve">The main objective of this report is to </w:t>
      </w:r>
      <w:proofErr w:type="spellStart"/>
      <w:r>
        <w:t>aanslyse</w:t>
      </w:r>
      <w:proofErr w:type="spellEnd"/>
      <w:r>
        <w:t xml:space="preserve"> critically assess how much AI has been used in the field of risk management in Amazon. The comparison will be drawn between the regulatory and macroeconomic situations in the United Kingdom and the European Union, as the major differences in the AI governance frameworks and their impact on multinational operations are to be identified.</w:t>
      </w:r>
    </w:p>
    <w:p w14:paraId="294F1375" w14:textId="77777777" w:rsidR="0052035C" w:rsidRDefault="003F1E5D">
      <w:r>
        <w:lastRenderedPageBreak/>
        <w:t>Through theoretical frameworks and current industry understanding, this report intends to deliver strategic future-proof recommendations to enable Amazon to manage AI-related risks as well as maintain the competitive edge in an increasingly complex global space.</w:t>
      </w:r>
    </w:p>
    <w:p w14:paraId="59AA3F73" w14:textId="77777777" w:rsidR="0052035C" w:rsidRDefault="003F1E5D">
      <w:pPr>
        <w:pStyle w:val="Heading1"/>
        <w:spacing w:before="200"/>
      </w:pPr>
      <w:bookmarkStart w:id="2" w:name="_heading=h.u07qnjlxqqs1" w:colFirst="0" w:colLast="0"/>
      <w:bookmarkEnd w:id="2"/>
      <w:r>
        <w:t>2. Main Findings</w:t>
      </w:r>
    </w:p>
    <w:p w14:paraId="735117B5" w14:textId="77777777" w:rsidR="0052035C" w:rsidRDefault="003F1E5D">
      <w:pPr>
        <w:pStyle w:val="Heading2"/>
        <w:spacing w:before="200"/>
      </w:pPr>
      <w:bookmarkStart w:id="3" w:name="_heading=h.f6pvm2r3pskr" w:colFirst="0" w:colLast="0"/>
      <w:bookmarkEnd w:id="3"/>
      <w:r>
        <w:t>2.1 Overview of AI in the International Business Environment</w:t>
      </w:r>
    </w:p>
    <w:p w14:paraId="09078167" w14:textId="77777777" w:rsidR="0052035C" w:rsidRDefault="003F1E5D">
      <w:r>
        <w:t>Artificial intelligence (AI) has quickly become a mainstream technology advancement that has not only significantly altered the way multinational corporations conduct, compete, and generate value but has also become the core of the international business environment (</w:t>
      </w:r>
      <w:r>
        <w:rPr>
          <w:color w:val="222222"/>
          <w:highlight w:val="white"/>
        </w:rPr>
        <w:t xml:space="preserve">Horowitz </w:t>
      </w:r>
      <w:r>
        <w:rPr>
          <w:i/>
          <w:iCs/>
          <w:color w:val="222222"/>
          <w:highlight w:val="white"/>
        </w:rPr>
        <w:t>et al.,</w:t>
      </w:r>
      <w:r>
        <w:rPr>
          <w:color w:val="222222"/>
          <w:highlight w:val="white"/>
        </w:rPr>
        <w:t xml:space="preserve"> 2022)</w:t>
      </w:r>
      <w:r>
        <w:t>. The spreading of AI in international markets is an indicator of technological progress and the growing involvement of digital infrastructure in the economy. In the case of AI-based multinational companies like Amazon, it is no longer an option but a strategic requirement that defines operational effectiveness, market growth, and risk management.</w:t>
      </w:r>
    </w:p>
    <w:p w14:paraId="7FFC0FA0" w14:textId="77777777" w:rsidR="0052035C" w:rsidRDefault="003F1E5D">
      <w:r>
        <w:t xml:space="preserve">The quick implementation of AI technologies may be considered one of the most important tendencies of the global business environment. Recent statistics, according to McKinsey &amp; Company (2026), show that about 78 per cent of the enterprises in the world have embraced AI, indicating its shift into becoming a business capacity and not a trial technology. Moreover, the use of AI tools around the globe is increasing by unprecedented numbers, with approximately 16.3 per cent of the global population currently using the technology, which is equivalent to one out of every six people (McKinsey &amp; Company, 2026). </w:t>
      </w:r>
    </w:p>
    <w:p w14:paraId="03F06AB5" w14:textId="77777777" w:rsidR="0052035C" w:rsidRDefault="003F1E5D">
      <w:pPr>
        <w:jc w:val="center"/>
      </w:pPr>
      <w:r>
        <w:rPr>
          <w:noProof/>
        </w:rPr>
        <w:lastRenderedPageBreak/>
        <w:drawing>
          <wp:inline distT="114300" distB="114300" distL="114300" distR="114300" wp14:anchorId="4ABBE61B" wp14:editId="25776A35">
            <wp:extent cx="5943600" cy="3429000"/>
            <wp:effectExtent l="25400" t="25400" r="25400" b="2540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9"/>
                    <a:srcRect/>
                    <a:stretch>
                      <a:fillRect/>
                    </a:stretch>
                  </pic:blipFill>
                  <pic:spPr>
                    <a:xfrm>
                      <a:off x="0" y="0"/>
                      <a:ext cx="5943600" cy="3429000"/>
                    </a:xfrm>
                    <a:prstGeom prst="rect">
                      <a:avLst/>
                    </a:prstGeom>
                    <a:ln w="25400">
                      <a:solidFill>
                        <a:srgbClr val="000000"/>
                      </a:solidFill>
                      <a:prstDash val="solid"/>
                    </a:ln>
                  </pic:spPr>
                </pic:pic>
              </a:graphicData>
            </a:graphic>
          </wp:inline>
        </w:drawing>
      </w:r>
    </w:p>
    <w:p w14:paraId="393A65B7" w14:textId="77777777" w:rsidR="0052035C" w:rsidRDefault="003F1E5D">
      <w:pPr>
        <w:jc w:val="center"/>
        <w:rPr>
          <w:b/>
          <w:bCs/>
        </w:rPr>
      </w:pPr>
      <w:r>
        <w:rPr>
          <w:b/>
          <w:bCs/>
        </w:rPr>
        <w:t>Figure 2: Multinational companies using AI</w:t>
      </w:r>
    </w:p>
    <w:p w14:paraId="105CEDA8" w14:textId="77777777" w:rsidR="0052035C" w:rsidRDefault="003F1E5D">
      <w:pPr>
        <w:jc w:val="center"/>
        <w:rPr>
          <w:b/>
          <w:bCs/>
        </w:rPr>
      </w:pPr>
      <w:r>
        <w:rPr>
          <w:b/>
          <w:bCs/>
        </w:rPr>
        <w:t>(Source: McKinsey &amp; Company, 2026)</w:t>
      </w:r>
    </w:p>
    <w:p w14:paraId="58160725" w14:textId="77777777" w:rsidR="0052035C" w:rsidRDefault="003F1E5D">
      <w:r>
        <w:t>Based on economic factors, AI is a significant factor linked with growth in productivity and economic transformation. Research indicates that the application of AI may result in productivity gains of between 26% and 55 percent and also an average payback of $3.70 on the investment of one dollar (IBM, 2026). Such benefits are more pronounced in industries that are high-AI exposed, where the productivity has been reported to be very high compared to less digitised industries. Policymakers, therefore, consider AI as a tool of combating low rate of economic growth, labour shortage and competitiveness in the global economy. (</w:t>
      </w:r>
      <w:proofErr w:type="spellStart"/>
      <w:r>
        <w:rPr>
          <w:color w:val="222222"/>
          <w:highlight w:val="white"/>
        </w:rPr>
        <w:t>Challoumis</w:t>
      </w:r>
      <w:proofErr w:type="spellEnd"/>
      <w:r>
        <w:rPr>
          <w:color w:val="222222"/>
          <w:highlight w:val="white"/>
        </w:rPr>
        <w:t>, 2024)</w:t>
      </w:r>
    </w:p>
    <w:p w14:paraId="601CEA5C" w14:textId="77777777" w:rsidR="0052035C" w:rsidRDefault="003F1E5D">
      <w:r>
        <w:t>Nevertheless, the global spread of AI is not even, which forms what is commonly referred to as a digital divide. High-income economies have much higher rates of adoption than developing areas, with the working-age population in the Global North having 24.7% of the population using AI, as compared to 14.1% in the Global South (IBM, 2026). This gap is indicative of variations in infrastructure, skills and investment, and has significant implications for multinational corporations, which have to operate in different degrees of technological maturity in different markets.</w:t>
      </w:r>
    </w:p>
    <w:p w14:paraId="5057B60B" w14:textId="77777777" w:rsidR="0052035C" w:rsidRDefault="003F1E5D">
      <w:r>
        <w:t xml:space="preserve">Besides adoption, the investment in AI is also shaping significant changes in the world's economies. The world's IT expenditure is expected to surpass 5.4 trillion, with much of the </w:t>
      </w:r>
      <w:r>
        <w:lastRenderedPageBreak/>
        <w:t>impetus coming from the necessity to have AI infrastructure in the form of data centres and cloud computing services (McKinsey &amp; Company, 2026).</w:t>
      </w:r>
    </w:p>
    <w:p w14:paraId="4FEFB00B" w14:textId="77777777" w:rsidR="0052035C" w:rsidRDefault="003F1E5D">
      <w:r>
        <w:t>Along with these possibilities, there are also important challenges in the implementation of AI into international business. It is interesting to note that AI projects do not yield as expected results, with the percentage of 7085 being the majority, thus showing the complexity of implementation and the need to have good risk management strategies. Moreover, the issue of displacing the workforce is also growing, as 41% of employers expect to lose jobs because of the use of AI (IBM, 2026). The developments highlight the two-fold aspect of AI as a force of efficiency and economic and social destabilisation.</w:t>
      </w:r>
    </w:p>
    <w:p w14:paraId="39416CFD" w14:textId="77777777" w:rsidR="0052035C" w:rsidRDefault="003F1E5D">
      <w:r>
        <w:t xml:space="preserve">Theoretically, global value chain theory and PESTEL analysis are theoretical viewpoints that can be used to comprehend the effects of AI on international business. Moreover, the use of AI has helped companies to outsource their supply chains, efficiently enhancing their decision-making techniques and developing data-driven competitive advantages. </w:t>
      </w:r>
    </w:p>
    <w:p w14:paraId="1DFEFB55" w14:textId="77777777" w:rsidR="0052035C" w:rsidRDefault="003F1E5D">
      <w:r>
        <w:t>Lastly, AI is transforming the global business landscape, which enhances innovation and competition on the global stage. However, it provides a significant economic advantage, its unequal implementation, a high risk of implementation, and a wider societal effect demand that multinational corporations implement advanced risk management and governance models to stay competitive in an ever-complicated international environment.</w:t>
      </w:r>
    </w:p>
    <w:p w14:paraId="59FCA20D" w14:textId="77777777" w:rsidR="0052035C" w:rsidRDefault="003F1E5D">
      <w:pPr>
        <w:pStyle w:val="Heading2"/>
      </w:pPr>
      <w:bookmarkStart w:id="4" w:name="_heading=h.pwnp8v6mw19t" w:colFirst="0" w:colLast="0"/>
      <w:bookmarkEnd w:id="4"/>
      <w:r>
        <w:t>2.2 Political, Technological, and Regulatory Environment (PESTLE Analysis)</w:t>
      </w:r>
    </w:p>
    <w:p w14:paraId="4BE1B313" w14:textId="77777777" w:rsidR="0052035C" w:rsidRDefault="003F1E5D">
      <w:r>
        <w:rPr>
          <w:color w:val="0E101A"/>
        </w:rPr>
        <w:t>The field of artificial intelligence (AI) is a complicated macro-environment that is influenced by political interests, technological changes, and transforming regulations. These considerations are especially important to Amazon since it is a multinational company with an extensive global presence and is heavily dependent on AI-based data-intensive systems. A PESTLE analysis offers an organised approach in a bid to critically review these external factors in the United Kingdom (UK) and the European Union (EU).</w:t>
      </w:r>
    </w:p>
    <w:p w14:paraId="2C9FBE63" w14:textId="77777777" w:rsidR="0052035C" w:rsidRDefault="003F1E5D">
      <w:pPr>
        <w:spacing w:before="280"/>
        <w:rPr>
          <w:b/>
          <w:bCs/>
        </w:rPr>
      </w:pPr>
      <w:r>
        <w:rPr>
          <w:b/>
          <w:bCs/>
        </w:rPr>
        <w:t>Table 1: PESTLE Analysis of AI Environment (UK vs EU)</w:t>
      </w:r>
    </w:p>
    <w:tbl>
      <w:tblPr>
        <w:tblStyle w:val="a"/>
        <w:tblW w:w="9360" w:type="dxa"/>
        <w:tblInd w:w="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983"/>
        <w:gridCol w:w="2454"/>
        <w:gridCol w:w="2513"/>
        <w:gridCol w:w="2410"/>
      </w:tblGrid>
      <w:tr w:rsidR="0052035C" w14:paraId="7F8AA619" w14:textId="77777777">
        <w:trPr>
          <w:trHeight w:val="785"/>
        </w:trPr>
        <w:tc>
          <w:tcPr>
            <w:tcW w:w="1983"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14:paraId="0757B7AE" w14:textId="77777777" w:rsidR="0052035C" w:rsidRDefault="003F1E5D">
            <w:pPr>
              <w:jc w:val="center"/>
            </w:pPr>
            <w:r>
              <w:rPr>
                <w:b/>
                <w:bCs/>
              </w:rPr>
              <w:t>Factor</w:t>
            </w:r>
          </w:p>
        </w:tc>
        <w:tc>
          <w:tcPr>
            <w:tcW w:w="2454"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14:paraId="4B2E4E46" w14:textId="77777777" w:rsidR="0052035C" w:rsidRDefault="003F1E5D">
            <w:pPr>
              <w:jc w:val="center"/>
            </w:pPr>
            <w:r>
              <w:rPr>
                <w:b/>
                <w:bCs/>
              </w:rPr>
              <w:t>United Kingdom (UK)</w:t>
            </w:r>
          </w:p>
        </w:tc>
        <w:tc>
          <w:tcPr>
            <w:tcW w:w="2513"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14:paraId="4A7DB8E2" w14:textId="77777777" w:rsidR="0052035C" w:rsidRDefault="003F1E5D">
            <w:pPr>
              <w:jc w:val="center"/>
            </w:pPr>
            <w:r>
              <w:rPr>
                <w:b/>
                <w:bCs/>
              </w:rPr>
              <w:t>European Union (EU)</w:t>
            </w:r>
          </w:p>
        </w:tc>
        <w:tc>
          <w:tcPr>
            <w:tcW w:w="2410" w:type="dxa"/>
            <w:tcBorders>
              <w:top w:val="single" w:sz="6" w:space="0" w:color="000000"/>
              <w:left w:val="single" w:sz="6" w:space="0" w:color="000000"/>
              <w:bottom w:val="single" w:sz="6" w:space="0" w:color="000000"/>
              <w:right w:val="single" w:sz="6" w:space="0" w:color="000000"/>
            </w:tcBorders>
            <w:shd w:val="clear" w:color="auto" w:fill="F9CB9C"/>
            <w:tcMar>
              <w:top w:w="100" w:type="dxa"/>
              <w:left w:w="100" w:type="dxa"/>
              <w:bottom w:w="100" w:type="dxa"/>
              <w:right w:w="100" w:type="dxa"/>
            </w:tcMar>
          </w:tcPr>
          <w:p w14:paraId="542A8DB1" w14:textId="77777777" w:rsidR="0052035C" w:rsidRDefault="003F1E5D">
            <w:pPr>
              <w:jc w:val="center"/>
            </w:pPr>
            <w:r>
              <w:rPr>
                <w:b/>
                <w:bCs/>
              </w:rPr>
              <w:t>Implications for Amazon</w:t>
            </w:r>
          </w:p>
        </w:tc>
      </w:tr>
      <w:tr w:rsidR="0052035C" w14:paraId="6401B259" w14:textId="77777777">
        <w:trPr>
          <w:trHeight w:val="1325"/>
        </w:trPr>
        <w:tc>
          <w:tcPr>
            <w:tcW w:w="1983"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05131561" w14:textId="77777777" w:rsidR="0052035C" w:rsidRDefault="003F1E5D">
            <w:r>
              <w:rPr>
                <w:b/>
                <w:bCs/>
              </w:rPr>
              <w:t>Political</w:t>
            </w:r>
          </w:p>
        </w:tc>
        <w:tc>
          <w:tcPr>
            <w:tcW w:w="2454"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4827ED4D" w14:textId="77777777" w:rsidR="0052035C" w:rsidRDefault="003F1E5D">
            <w:r>
              <w:t>Pro-innovation AI strategy; flexible governance approach</w:t>
            </w:r>
          </w:p>
        </w:tc>
        <w:tc>
          <w:tcPr>
            <w:tcW w:w="2513"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3EC76C41" w14:textId="77777777" w:rsidR="0052035C" w:rsidRDefault="003F1E5D">
            <w:r>
              <w:t xml:space="preserve">Strong state intervention; </w:t>
            </w:r>
            <w:r>
              <w:lastRenderedPageBreak/>
              <w:t>precautionary approach to AI risks</w:t>
            </w:r>
          </w:p>
        </w:tc>
        <w:tc>
          <w:tcPr>
            <w:tcW w:w="2410"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0390C5D2" w14:textId="77777777" w:rsidR="0052035C" w:rsidRDefault="003F1E5D">
            <w:r>
              <w:lastRenderedPageBreak/>
              <w:t>Need to balance innovation with stricter EU expectations</w:t>
            </w:r>
          </w:p>
        </w:tc>
      </w:tr>
      <w:tr w:rsidR="0052035C" w14:paraId="7B4C3254" w14:textId="77777777">
        <w:trPr>
          <w:trHeight w:val="1325"/>
        </w:trPr>
        <w:tc>
          <w:tcPr>
            <w:tcW w:w="1983"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3023EEDA" w14:textId="77777777" w:rsidR="0052035C" w:rsidRDefault="003F1E5D">
            <w:r>
              <w:rPr>
                <w:b/>
                <w:bCs/>
              </w:rPr>
              <w:t>Economic</w:t>
            </w:r>
          </w:p>
        </w:tc>
        <w:tc>
          <w:tcPr>
            <w:tcW w:w="2454"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6D8EF7F6" w14:textId="77777777" w:rsidR="0052035C" w:rsidRDefault="003F1E5D">
            <w:r>
              <w:t>By 2030, AI is projected to add up to 400+ billion to the economy.</w:t>
            </w:r>
          </w:p>
        </w:tc>
        <w:tc>
          <w:tcPr>
            <w:tcW w:w="2513"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20CB7F3F" w14:textId="77777777" w:rsidR="0052035C" w:rsidRDefault="003F1E5D">
            <w:r>
              <w:t>AI is expected to contribute to the EU GDP by 2030 to the tune of 2.7 trillion.</w:t>
            </w:r>
          </w:p>
        </w:tc>
        <w:tc>
          <w:tcPr>
            <w:tcW w:w="2410"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39DD5680" w14:textId="77777777" w:rsidR="0052035C" w:rsidRDefault="003F1E5D">
            <w:r>
              <w:t>Growth possibilities and increased compliance expenses.</w:t>
            </w:r>
          </w:p>
        </w:tc>
      </w:tr>
      <w:tr w:rsidR="0052035C" w14:paraId="08BA1DE0" w14:textId="77777777">
        <w:trPr>
          <w:trHeight w:val="1055"/>
        </w:trPr>
        <w:tc>
          <w:tcPr>
            <w:tcW w:w="1983"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3533CBCF" w14:textId="77777777" w:rsidR="0052035C" w:rsidRDefault="003F1E5D">
            <w:r>
              <w:rPr>
                <w:b/>
                <w:bCs/>
              </w:rPr>
              <w:t>Technological</w:t>
            </w:r>
          </w:p>
        </w:tc>
        <w:tc>
          <w:tcPr>
            <w:tcW w:w="2454"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1F1E9174" w14:textId="77777777" w:rsidR="0052035C" w:rsidRDefault="003F1E5D">
            <w:r>
              <w:t xml:space="preserve">Good AI ecosystem; R&amp;D and </w:t>
            </w:r>
            <w:proofErr w:type="spellStart"/>
            <w:r>
              <w:t>startup</w:t>
            </w:r>
            <w:proofErr w:type="spellEnd"/>
            <w:r>
              <w:t xml:space="preserve"> investments.</w:t>
            </w:r>
          </w:p>
          <w:p w14:paraId="72BECD07" w14:textId="77777777" w:rsidR="0052035C" w:rsidRDefault="0052035C"/>
          <w:p w14:paraId="1CCC8719" w14:textId="77777777" w:rsidR="0052035C" w:rsidRDefault="0052035C"/>
        </w:tc>
        <w:tc>
          <w:tcPr>
            <w:tcW w:w="2513"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6D677FCE" w14:textId="77777777" w:rsidR="0052035C" w:rsidRDefault="003F1E5D">
            <w:r>
              <w:t>The innovation landscape is fragmented, but at an advanced level.</w:t>
            </w:r>
          </w:p>
        </w:tc>
        <w:tc>
          <w:tcPr>
            <w:tcW w:w="2410"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369EE4BE" w14:textId="77777777" w:rsidR="0052035C" w:rsidRDefault="003F1E5D">
            <w:r>
              <w:t>Potential AWS development, but differences in competition.</w:t>
            </w:r>
          </w:p>
        </w:tc>
      </w:tr>
      <w:tr w:rsidR="0052035C" w14:paraId="3D82DED4" w14:textId="77777777">
        <w:trPr>
          <w:trHeight w:val="1055"/>
        </w:trPr>
        <w:tc>
          <w:tcPr>
            <w:tcW w:w="1983"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6718CD79" w14:textId="77777777" w:rsidR="0052035C" w:rsidRDefault="003F1E5D">
            <w:r>
              <w:rPr>
                <w:b/>
                <w:bCs/>
              </w:rPr>
              <w:t>Legal/Regulatory</w:t>
            </w:r>
          </w:p>
        </w:tc>
        <w:tc>
          <w:tcPr>
            <w:tcW w:w="2454"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3D8F9684" w14:textId="77777777" w:rsidR="0052035C" w:rsidRDefault="003F1E5D">
            <w:r>
              <w:t>Principles-based AI regulation; reliance on existing regulators</w:t>
            </w:r>
          </w:p>
        </w:tc>
        <w:tc>
          <w:tcPr>
            <w:tcW w:w="2513"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488E0D96" w14:textId="77777777" w:rsidR="0052035C" w:rsidRDefault="003F1E5D">
            <w:r>
              <w:t>Binding legislation through the EU AI Act and GDPR</w:t>
            </w:r>
          </w:p>
        </w:tc>
        <w:tc>
          <w:tcPr>
            <w:tcW w:w="2410"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0CABFFD9" w14:textId="77777777" w:rsidR="0052035C" w:rsidRDefault="003F1E5D">
            <w:r>
              <w:t>Higher compliance burden in EU markets</w:t>
            </w:r>
          </w:p>
        </w:tc>
      </w:tr>
      <w:tr w:rsidR="0052035C" w14:paraId="520749BE" w14:textId="77777777">
        <w:trPr>
          <w:trHeight w:val="1055"/>
        </w:trPr>
        <w:tc>
          <w:tcPr>
            <w:tcW w:w="1983"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60AB514B" w14:textId="77777777" w:rsidR="0052035C" w:rsidRDefault="003F1E5D">
            <w:r>
              <w:rPr>
                <w:b/>
                <w:bCs/>
              </w:rPr>
              <w:t>Ethical</w:t>
            </w:r>
          </w:p>
        </w:tc>
        <w:tc>
          <w:tcPr>
            <w:tcW w:w="2454"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275A81C4" w14:textId="77777777" w:rsidR="0052035C" w:rsidRDefault="003F1E5D">
            <w:r>
              <w:t>Emphasis on responsible AI without strict enforcement</w:t>
            </w:r>
          </w:p>
        </w:tc>
        <w:tc>
          <w:tcPr>
            <w:tcW w:w="2513"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5630F5AC" w14:textId="77777777" w:rsidR="0052035C" w:rsidRDefault="003F1E5D">
            <w:r>
              <w:t>Mandatory risk classification and ethical compliance</w:t>
            </w:r>
          </w:p>
        </w:tc>
        <w:tc>
          <w:tcPr>
            <w:tcW w:w="2410"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2F4DAD8A" w14:textId="77777777" w:rsidR="0052035C" w:rsidRDefault="003F1E5D">
            <w:r>
              <w:t>Greater scrutiny of algorithms in the EU</w:t>
            </w:r>
          </w:p>
        </w:tc>
      </w:tr>
      <w:tr w:rsidR="0052035C" w14:paraId="1E16FC6C" w14:textId="77777777">
        <w:trPr>
          <w:trHeight w:val="1055"/>
        </w:trPr>
        <w:tc>
          <w:tcPr>
            <w:tcW w:w="1983" w:type="dxa"/>
            <w:tcBorders>
              <w:top w:val="single" w:sz="6" w:space="0" w:color="000000"/>
              <w:left w:val="single" w:sz="6" w:space="0" w:color="000000"/>
              <w:bottom w:val="single" w:sz="6" w:space="0" w:color="000000"/>
              <w:right w:val="single" w:sz="6" w:space="0" w:color="000000"/>
            </w:tcBorders>
            <w:shd w:val="clear" w:color="auto" w:fill="FCE5CD"/>
            <w:tcMar>
              <w:top w:w="100" w:type="dxa"/>
              <w:left w:w="100" w:type="dxa"/>
              <w:bottom w:w="100" w:type="dxa"/>
              <w:right w:w="100" w:type="dxa"/>
            </w:tcMar>
          </w:tcPr>
          <w:p w14:paraId="7CA4EA37" w14:textId="77777777" w:rsidR="0052035C" w:rsidRDefault="003F1E5D">
            <w:r>
              <w:rPr>
                <w:b/>
                <w:bCs/>
              </w:rPr>
              <w:t>Environmental</w:t>
            </w:r>
          </w:p>
        </w:tc>
        <w:tc>
          <w:tcPr>
            <w:tcW w:w="2454"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5DBA4B45" w14:textId="77777777" w:rsidR="0052035C" w:rsidRDefault="003F1E5D">
            <w:r>
              <w:t>Focus on sustainable tech innovation</w:t>
            </w:r>
          </w:p>
        </w:tc>
        <w:tc>
          <w:tcPr>
            <w:tcW w:w="2513"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4EE689AE" w14:textId="77777777" w:rsidR="0052035C" w:rsidRDefault="003F1E5D">
            <w:r>
              <w:t>Strict sustainability targets and carbon regulations</w:t>
            </w:r>
          </w:p>
        </w:tc>
        <w:tc>
          <w:tcPr>
            <w:tcW w:w="2410" w:type="dxa"/>
            <w:tcBorders>
              <w:top w:val="single" w:sz="6" w:space="0" w:color="000000"/>
              <w:left w:val="single" w:sz="6" w:space="0" w:color="000000"/>
              <w:bottom w:val="single" w:sz="6" w:space="0" w:color="000000"/>
              <w:right w:val="single" w:sz="6" w:space="0" w:color="000000"/>
            </w:tcBorders>
            <w:shd w:val="clear" w:color="auto" w:fill="D0E0E3"/>
            <w:tcMar>
              <w:top w:w="100" w:type="dxa"/>
              <w:left w:w="100" w:type="dxa"/>
              <w:bottom w:w="100" w:type="dxa"/>
              <w:right w:w="100" w:type="dxa"/>
            </w:tcMar>
          </w:tcPr>
          <w:p w14:paraId="7D3CBC76" w14:textId="77777777" w:rsidR="0052035C" w:rsidRDefault="003F1E5D">
            <w:r>
              <w:t>Pressure to reduce AI energy consumption</w:t>
            </w:r>
          </w:p>
        </w:tc>
      </w:tr>
    </w:tbl>
    <w:p w14:paraId="72DE70F5" w14:textId="77777777" w:rsidR="0052035C" w:rsidRDefault="003F1E5D">
      <w:pPr>
        <w:spacing w:before="280"/>
        <w:jc w:val="center"/>
        <w:rPr>
          <w:b/>
          <w:bCs/>
        </w:rPr>
      </w:pPr>
      <w:r>
        <w:rPr>
          <w:b/>
          <w:bCs/>
        </w:rPr>
        <w:t>Table 1: PESTLE Analysis of AI Environment (UK vs EU)</w:t>
      </w:r>
    </w:p>
    <w:p w14:paraId="5AA049E8" w14:textId="77777777" w:rsidR="0052035C" w:rsidRDefault="003F1E5D">
      <w:pPr>
        <w:jc w:val="center"/>
        <w:rPr>
          <w:b/>
          <w:bCs/>
        </w:rPr>
      </w:pPr>
      <w:r>
        <w:rPr>
          <w:b/>
          <w:bCs/>
        </w:rPr>
        <w:t>(Source: Author)\</w:t>
      </w:r>
    </w:p>
    <w:p w14:paraId="5240407E" w14:textId="77777777" w:rsidR="0052035C" w:rsidRDefault="003F1E5D">
      <w:pPr>
        <w:rPr>
          <w:b/>
          <w:bCs/>
          <w:color w:val="0E101A"/>
        </w:rPr>
      </w:pPr>
      <w:r>
        <w:rPr>
          <w:b/>
          <w:bCs/>
          <w:color w:val="0E101A"/>
        </w:rPr>
        <w:t>Political Factors</w:t>
      </w:r>
    </w:p>
    <w:p w14:paraId="05F6FB3E" w14:textId="77777777" w:rsidR="0052035C" w:rsidRDefault="003F1E5D">
      <w:pPr>
        <w:rPr>
          <w:color w:val="0E101A"/>
        </w:rPr>
      </w:pPr>
      <w:r>
        <w:rPr>
          <w:color w:val="0E101A"/>
        </w:rPr>
        <w:t xml:space="preserve">AI governance and innovation are largely affected by political priorities. The UK government has also implemented a pro-innovation type of regulatory framework in an effort to make the country an international hub of AI (Drake </w:t>
      </w:r>
      <w:r>
        <w:rPr>
          <w:i/>
          <w:iCs/>
          <w:color w:val="0E101A"/>
        </w:rPr>
        <w:t>et al.,</w:t>
      </w:r>
      <w:r>
        <w:rPr>
          <w:color w:val="0E101A"/>
        </w:rPr>
        <w:t xml:space="preserve"> 2023). Instead of establishing a single AI law, the UK uses the current regulators to use industry-specific rules. This elasticity promotes investment and experimentation, which is in line with the greater economic objectives like boosting productivity and international competitiveness.</w:t>
      </w:r>
    </w:p>
    <w:p w14:paraId="6F11285A" w14:textId="77777777" w:rsidR="0052035C" w:rsidRDefault="003F1E5D">
      <w:pPr>
        <w:jc w:val="center"/>
        <w:rPr>
          <w:color w:val="0E101A"/>
        </w:rPr>
      </w:pPr>
      <w:r>
        <w:rPr>
          <w:noProof/>
          <w:color w:val="0E101A"/>
        </w:rPr>
        <w:lastRenderedPageBreak/>
        <w:drawing>
          <wp:inline distT="114300" distB="114300" distL="114300" distR="114300" wp14:anchorId="71324945" wp14:editId="3131C9FD">
            <wp:extent cx="5943600" cy="44323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4432300"/>
                    </a:xfrm>
                    <a:prstGeom prst="rect">
                      <a:avLst/>
                    </a:prstGeom>
                    <a:ln w="25400">
                      <a:solidFill>
                        <a:srgbClr val="000000"/>
                      </a:solidFill>
                      <a:prstDash val="solid"/>
                    </a:ln>
                  </pic:spPr>
                </pic:pic>
              </a:graphicData>
            </a:graphic>
          </wp:inline>
        </w:drawing>
      </w:r>
    </w:p>
    <w:p w14:paraId="0045F2B2" w14:textId="77777777" w:rsidR="0052035C" w:rsidRDefault="003F1E5D">
      <w:pPr>
        <w:jc w:val="center"/>
        <w:rPr>
          <w:b/>
          <w:bCs/>
          <w:color w:val="0E101A"/>
        </w:rPr>
      </w:pPr>
      <w:r>
        <w:rPr>
          <w:b/>
          <w:bCs/>
          <w:color w:val="0E101A"/>
        </w:rPr>
        <w:t>Figure 3: Consumers preferring AI</w:t>
      </w:r>
    </w:p>
    <w:p w14:paraId="167C3CA8" w14:textId="77777777" w:rsidR="0052035C" w:rsidRDefault="003F1E5D">
      <w:pPr>
        <w:jc w:val="center"/>
        <w:rPr>
          <w:b/>
          <w:bCs/>
          <w:color w:val="0E101A"/>
        </w:rPr>
      </w:pPr>
      <w:r>
        <w:rPr>
          <w:b/>
          <w:bCs/>
          <w:color w:val="0E101A"/>
        </w:rPr>
        <w:t xml:space="preserve">(Source: </w:t>
      </w:r>
      <w:r>
        <w:rPr>
          <w:b/>
          <w:bCs/>
        </w:rPr>
        <w:t>McKinsey &amp; Company, 2026)</w:t>
      </w:r>
    </w:p>
    <w:p w14:paraId="372FB008" w14:textId="77777777" w:rsidR="0052035C" w:rsidRDefault="003F1E5D">
      <w:pPr>
        <w:rPr>
          <w:color w:val="0E101A"/>
        </w:rPr>
      </w:pPr>
      <w:r>
        <w:t>In comparison, the EU is more cautious in politics with regard to minimising risks and consumer protection. The first major step towards the regulation of high-risk AI applications is the introduction of th</w:t>
      </w:r>
      <w:r>
        <w:rPr>
          <w:color w:val="0E101A"/>
        </w:rPr>
        <w:t>e EU AI Act, which is the first global AI regulation. Although this will increase the level of trust in the people, it can also slow innovation since more compliance will be required.</w:t>
      </w:r>
    </w:p>
    <w:p w14:paraId="3B80F130" w14:textId="77777777" w:rsidR="0052035C" w:rsidRDefault="003F1E5D">
      <w:pPr>
        <w:rPr>
          <w:b/>
          <w:bCs/>
          <w:color w:val="0E101A"/>
        </w:rPr>
      </w:pPr>
      <w:r>
        <w:rPr>
          <w:b/>
          <w:bCs/>
          <w:color w:val="0E101A"/>
        </w:rPr>
        <w:t>Economic Factors</w:t>
      </w:r>
    </w:p>
    <w:p w14:paraId="5CB19906" w14:textId="77777777" w:rsidR="0052035C" w:rsidRDefault="003F1E5D">
      <w:pPr>
        <w:rPr>
          <w:color w:val="0E101A"/>
        </w:rPr>
      </w:pPr>
      <w:r>
        <w:rPr>
          <w:color w:val="0E101A"/>
        </w:rPr>
        <w:t>AI is a significant source of economic growth, productivity and competitiveness. Government and private sector investments in AI in the UK are high, with it estimated to inject more than £400 billion into the economy in the coming 2030s (IBM, 2026). Similarly, the EU estimates that by 2030, AI can add between 2.7 trillion to GDP, and it is one of such economic potentials (IBM, 2026).</w:t>
      </w:r>
    </w:p>
    <w:p w14:paraId="24486C2C" w14:textId="77777777" w:rsidR="0052035C" w:rsidRDefault="003F1E5D">
      <w:pPr>
        <w:rPr>
          <w:color w:val="0E101A"/>
        </w:rPr>
      </w:pPr>
      <w:r>
        <w:rPr>
          <w:color w:val="0E101A"/>
        </w:rPr>
        <w:t xml:space="preserve">In the case of Amazon, AI can more effectively reduce operational costs by automating processes, forecasting demand, and optimising logistics and customer experience. Another way that AWS, the cloud platform of Amazon, can leverage growing interest in AI infrastructure is </w:t>
      </w:r>
      <w:r>
        <w:rPr>
          <w:color w:val="0E101A"/>
        </w:rPr>
        <w:lastRenderedPageBreak/>
        <w:t>that the global demand is growing, and the company is well-positioned to capitalise on this opportunity (</w:t>
      </w:r>
      <w:proofErr w:type="spellStart"/>
      <w:r>
        <w:rPr>
          <w:color w:val="222222"/>
          <w:highlight w:val="white"/>
        </w:rPr>
        <w:t>Bayazitov</w:t>
      </w:r>
      <w:proofErr w:type="spellEnd"/>
      <w:r>
        <w:rPr>
          <w:color w:val="222222"/>
          <w:highlight w:val="white"/>
        </w:rPr>
        <w:t xml:space="preserve"> </w:t>
      </w:r>
      <w:r>
        <w:rPr>
          <w:i/>
          <w:iCs/>
          <w:color w:val="222222"/>
          <w:highlight w:val="white"/>
        </w:rPr>
        <w:t>et al.,</w:t>
      </w:r>
      <w:r>
        <w:rPr>
          <w:color w:val="222222"/>
          <w:highlight w:val="white"/>
        </w:rPr>
        <w:t xml:space="preserve"> 2024)</w:t>
      </w:r>
      <w:r>
        <w:rPr>
          <w:color w:val="0E101A"/>
        </w:rPr>
        <w:t>.</w:t>
      </w:r>
    </w:p>
    <w:p w14:paraId="096AAA88" w14:textId="77777777" w:rsidR="0052035C" w:rsidRDefault="003F1E5D">
      <w:pPr>
        <w:rPr>
          <w:color w:val="0E101A"/>
        </w:rPr>
      </w:pPr>
      <w:r>
        <w:rPr>
          <w:color w:val="0E101A"/>
        </w:rPr>
        <w:t xml:space="preserve">Nonetheless, economic gains are coupled with the upsurge in costs. The legal, technical and organisational infrastructures are costly to comply with EU regulations, such as data protection and AI governance. Also, automation based on AI puts the issue of labour displacement on the agenda, which can negatively influence the stability of the workforce and make the reputation more risky. </w:t>
      </w:r>
    </w:p>
    <w:p w14:paraId="5C1CCF03" w14:textId="77777777" w:rsidR="0052035C" w:rsidRDefault="003F1E5D">
      <w:pPr>
        <w:rPr>
          <w:b/>
          <w:bCs/>
          <w:color w:val="0E101A"/>
        </w:rPr>
      </w:pPr>
      <w:r>
        <w:rPr>
          <w:b/>
          <w:bCs/>
          <w:color w:val="0E101A"/>
        </w:rPr>
        <w:t>Technological Factors</w:t>
      </w:r>
    </w:p>
    <w:p w14:paraId="583E9B5A" w14:textId="77777777" w:rsidR="0052035C" w:rsidRDefault="003F1E5D">
      <w:pPr>
        <w:rPr>
          <w:color w:val="0E101A"/>
        </w:rPr>
      </w:pPr>
      <w:r>
        <w:rPr>
          <w:color w:val="0E101A"/>
        </w:rPr>
        <w:t>The basis of AI-driven change is technological progress. Amazon uses machine learning algorithms, robotics and big data analytics in all its processes, including individualised suggestions, warehouse automation and voice assistants. The UK has built a robust AI ecosystem, with institutions of research and government investment, whereas the EU has a high level of research facilities but is fragmented among member states (Schmitt, 2022).</w:t>
      </w:r>
    </w:p>
    <w:p w14:paraId="74DAAFCC" w14:textId="77777777" w:rsidR="0052035C" w:rsidRDefault="003F1E5D">
      <w:pPr>
        <w:rPr>
          <w:color w:val="0E101A"/>
        </w:rPr>
      </w:pPr>
      <w:r>
        <w:rPr>
          <w:color w:val="0E101A"/>
        </w:rPr>
        <w:t xml:space="preserve">The investment in AI infrastructure is still increasing all over the world, with IT expenditure surpassing 5 trillion, with much of it being a result of taking up cloud computing and data centres. This opens up possibilities for AWS to increase its services on an international level. Nevertheless, technological change is also a risk factor that is rapidly changing, especially in cybersecurity. AI systems can be susceptible to data loss, adversarial attacks, and system malfunctions, thereby affecting their functioning and reputation (Sharma </w:t>
      </w:r>
      <w:r>
        <w:rPr>
          <w:i/>
          <w:iCs/>
          <w:color w:val="0E101A"/>
        </w:rPr>
        <w:t>et al.,</w:t>
      </w:r>
      <w:r>
        <w:rPr>
          <w:color w:val="0E101A"/>
        </w:rPr>
        <w:t xml:space="preserve"> 2024).</w:t>
      </w:r>
    </w:p>
    <w:p w14:paraId="049718BA" w14:textId="77777777" w:rsidR="0052035C" w:rsidRDefault="003F1E5D">
      <w:pPr>
        <w:rPr>
          <w:color w:val="0E101A"/>
        </w:rPr>
      </w:pPr>
      <w:r>
        <w:rPr>
          <w:color w:val="0E101A"/>
        </w:rPr>
        <w:t xml:space="preserve">More importantly, the reliance on technology raises the risk exposure of organisations. With increased dependence on AI, the breakdown of these systems can have far-reaching consequences in terms of operations and finances at Amazon. </w:t>
      </w:r>
    </w:p>
    <w:p w14:paraId="339C5589" w14:textId="77777777" w:rsidR="0052035C" w:rsidRDefault="003F1E5D">
      <w:pPr>
        <w:jc w:val="center"/>
        <w:rPr>
          <w:color w:val="0E101A"/>
        </w:rPr>
      </w:pPr>
      <w:r>
        <w:rPr>
          <w:noProof/>
          <w:color w:val="0E101A"/>
        </w:rPr>
        <w:lastRenderedPageBreak/>
        <w:drawing>
          <wp:inline distT="114300" distB="114300" distL="114300" distR="114300" wp14:anchorId="5E1EB45E" wp14:editId="5AFA6299">
            <wp:extent cx="5943600" cy="3695700"/>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0F8A4AEE" w14:textId="77777777" w:rsidR="0052035C" w:rsidRDefault="003F1E5D">
      <w:pPr>
        <w:jc w:val="center"/>
        <w:rPr>
          <w:b/>
          <w:bCs/>
          <w:color w:val="0E101A"/>
        </w:rPr>
      </w:pPr>
      <w:r>
        <w:rPr>
          <w:b/>
          <w:bCs/>
          <w:color w:val="0E101A"/>
        </w:rPr>
        <w:t>Figure 4: Technology adoption in the AI market</w:t>
      </w:r>
    </w:p>
    <w:p w14:paraId="47693DFD" w14:textId="77777777" w:rsidR="0052035C" w:rsidRDefault="003F1E5D">
      <w:pPr>
        <w:jc w:val="center"/>
        <w:rPr>
          <w:b/>
          <w:bCs/>
          <w:color w:val="0E101A"/>
        </w:rPr>
      </w:pPr>
      <w:r>
        <w:rPr>
          <w:b/>
          <w:bCs/>
          <w:color w:val="0E101A"/>
        </w:rPr>
        <w:t xml:space="preserve">(Source: </w:t>
      </w:r>
      <w:r>
        <w:rPr>
          <w:b/>
          <w:bCs/>
        </w:rPr>
        <w:t>Ma, 2025)</w:t>
      </w:r>
    </w:p>
    <w:p w14:paraId="2B7BEF39" w14:textId="77777777" w:rsidR="0052035C" w:rsidRDefault="003F1E5D">
      <w:pPr>
        <w:rPr>
          <w:b/>
          <w:bCs/>
          <w:color w:val="0E101A"/>
        </w:rPr>
      </w:pPr>
      <w:r>
        <w:rPr>
          <w:b/>
          <w:bCs/>
          <w:color w:val="0E101A"/>
        </w:rPr>
        <w:t>Law and Regulation.</w:t>
      </w:r>
    </w:p>
    <w:p w14:paraId="4C952F27" w14:textId="77777777" w:rsidR="0052035C" w:rsidRDefault="003F1E5D">
      <w:pPr>
        <w:rPr>
          <w:color w:val="0E101A"/>
        </w:rPr>
      </w:pPr>
      <w:r>
        <w:rPr>
          <w:color w:val="0E101A"/>
        </w:rPr>
        <w:t>The legal environment is among the most imperative factors that affect the implementation of AI. The UK has a principled approach to regulation which concentrates on safety, transparency, fairness, accountability and contestability. This dynamic model enables companies to be creative and, at the same time, have wide ethical guidelines.</w:t>
      </w:r>
    </w:p>
    <w:p w14:paraId="123ED605" w14:textId="77777777" w:rsidR="0052035C" w:rsidRDefault="003F1E5D">
      <w:pPr>
        <w:rPr>
          <w:color w:val="0E101A"/>
        </w:rPr>
      </w:pPr>
      <w:r>
        <w:rPr>
          <w:color w:val="0E101A"/>
        </w:rPr>
        <w:t>Conversely, the EU has more stringent legal demands that are enforced by law in the form of the General Data Protection Regulation ( GDPR ) and the EU AI Act (</w:t>
      </w:r>
      <w:proofErr w:type="spellStart"/>
      <w:r>
        <w:rPr>
          <w:color w:val="0E101A"/>
        </w:rPr>
        <w:t>Sarra</w:t>
      </w:r>
      <w:proofErr w:type="spellEnd"/>
      <w:r>
        <w:rPr>
          <w:color w:val="0E101A"/>
        </w:rPr>
        <w:t>, 2025). These rules provide the requirements on data usage, transparency of algorithms and classification of risks. AI systems that are conceived as high-risk should comply with strict requirements, such as human monitoring and paperwork.</w:t>
      </w:r>
    </w:p>
    <w:p w14:paraId="0FA5320B" w14:textId="77777777" w:rsidR="0052035C" w:rsidRDefault="003F1E5D">
      <w:pPr>
        <w:rPr>
          <w:color w:val="FF0000"/>
        </w:rPr>
      </w:pPr>
      <w:r>
        <w:rPr>
          <w:color w:val="0E101A"/>
        </w:rPr>
        <w:t>In the case of Amazon, it is complicated and expensive to adhere to such regulations. The financial risk is high because the fines may take up to 4% of the yearly turnover globally due to breaches of GDPR. Moreover, the EU AI Act instils additional tiers of adherence, particularly to AI systems that can be part of the decision-making process.</w:t>
      </w:r>
    </w:p>
    <w:p w14:paraId="4F7D9AA0" w14:textId="77777777" w:rsidR="0052035C" w:rsidRDefault="003F1E5D">
      <w:pPr>
        <w:rPr>
          <w:b/>
          <w:bCs/>
          <w:color w:val="0E101A"/>
        </w:rPr>
      </w:pPr>
      <w:r>
        <w:rPr>
          <w:b/>
          <w:bCs/>
          <w:color w:val="0E101A"/>
        </w:rPr>
        <w:t>Environmental Factors</w:t>
      </w:r>
    </w:p>
    <w:p w14:paraId="20A1C2AB" w14:textId="77777777" w:rsidR="0052035C" w:rsidRDefault="003F1E5D">
      <w:pPr>
        <w:rPr>
          <w:color w:val="FF0000"/>
        </w:rPr>
      </w:pPr>
      <w:r>
        <w:rPr>
          <w:color w:val="0E101A"/>
        </w:rPr>
        <w:t xml:space="preserve">The focus of AI governance is on ethical issues. AI governance is concerned with ethical aspects. Amazon has faced criticism regarding the problem of algorithmic bias, particularly </w:t>
      </w:r>
      <w:r>
        <w:rPr>
          <w:color w:val="0E101A"/>
        </w:rPr>
        <w:lastRenderedPageBreak/>
        <w:t>with its recently discontinued AI recruitment tool, which was reportedly discriminating against female candidates. These issues highlight the risks of partisan information and black decision-making.</w:t>
      </w:r>
    </w:p>
    <w:p w14:paraId="78B5EC17" w14:textId="77777777" w:rsidR="0052035C" w:rsidRDefault="003F1E5D">
      <w:pPr>
        <w:rPr>
          <w:b/>
          <w:bCs/>
          <w:color w:val="0E101A"/>
        </w:rPr>
      </w:pPr>
      <w:r>
        <w:rPr>
          <w:color w:val="0E101A"/>
        </w:rPr>
        <w:t>The EU highly prioritises ethical AI, which must be transparent, fair and accountable. The UK also encourages ethical AI and more on voluntary compliance and guidelines. In the case of Amazon, a lack of ethical consideration may result in a reputational loss, customer loss and regulatory challenges (</w:t>
      </w:r>
      <w:r>
        <w:rPr>
          <w:color w:val="222222"/>
          <w:highlight w:val="white"/>
        </w:rPr>
        <w:t>Al-</w:t>
      </w:r>
      <w:proofErr w:type="spellStart"/>
      <w:r>
        <w:rPr>
          <w:color w:val="222222"/>
          <w:highlight w:val="white"/>
        </w:rPr>
        <w:t>Mutawa</w:t>
      </w:r>
      <w:proofErr w:type="spellEnd"/>
      <w:r>
        <w:rPr>
          <w:color w:val="222222"/>
          <w:highlight w:val="white"/>
        </w:rPr>
        <w:t xml:space="preserve"> </w:t>
      </w:r>
      <w:r>
        <w:rPr>
          <w:i/>
          <w:iCs/>
          <w:color w:val="222222"/>
          <w:highlight w:val="white"/>
        </w:rPr>
        <w:t xml:space="preserve">et al., </w:t>
      </w:r>
      <w:r>
        <w:rPr>
          <w:color w:val="222222"/>
          <w:highlight w:val="white"/>
        </w:rPr>
        <w:t>2025)</w:t>
      </w:r>
      <w:r>
        <w:rPr>
          <w:color w:val="0E101A"/>
        </w:rPr>
        <w:t>.</w:t>
      </w:r>
    </w:p>
    <w:p w14:paraId="762F239E" w14:textId="77777777" w:rsidR="0052035C" w:rsidRDefault="003F1E5D">
      <w:pPr>
        <w:rPr>
          <w:color w:val="0E101A"/>
        </w:rPr>
      </w:pPr>
      <w:r>
        <w:rPr>
          <w:color w:val="0E101A"/>
        </w:rPr>
        <w:t>AI systems need a lot of computational capabilities, which makes them energy-consuming and eco-unfriendly. One of the major consumers of electricity is data centres, which also aid in the functioning of AI. EU policies on the environment are strict, like carbon reduction, and the UK is purposely supportive of sustainable innovation.</w:t>
      </w:r>
    </w:p>
    <w:p w14:paraId="09764895" w14:textId="77777777" w:rsidR="0052035C" w:rsidRDefault="003F1E5D">
      <w:pPr>
        <w:rPr>
          <w:color w:val="0E101A"/>
        </w:rPr>
      </w:pPr>
      <w:r>
        <w:rPr>
          <w:color w:val="0E101A"/>
        </w:rPr>
        <w:t>Amazon has been pursuing the mission of making sure that it has net-zero carbon emissions, but its expanding AI infrastructure presents an opportunity to make sure that the sustainability goal is achieved. This places a burden on the investment in energy-efficient technologies and renewable energy sources.</w:t>
      </w:r>
    </w:p>
    <w:p w14:paraId="19CB2A10" w14:textId="77777777" w:rsidR="0052035C" w:rsidRDefault="003F1E5D">
      <w:r>
        <w:rPr>
          <w:color w:val="0E101A"/>
        </w:rPr>
        <w:t>The PESTLE analysis illustrates that Amazon is in a very complex and dynamic environment with rival priorities. The UK has a conducive climate in the technological aspect of innovation, whereas the EU presents tough regulatory and ethical policies. This poses opportunities as well as challenges, which Amazon has to embrace a flexible but conformist approach.</w:t>
      </w:r>
    </w:p>
    <w:p w14:paraId="2219688D" w14:textId="77777777" w:rsidR="0052035C" w:rsidRDefault="003F1E5D">
      <w:pPr>
        <w:pStyle w:val="Heading2"/>
        <w:spacing w:before="200"/>
      </w:pPr>
      <w:bookmarkStart w:id="5" w:name="_heading=h.4dviouq7ng9h" w:colFirst="0" w:colLast="0"/>
      <w:bookmarkEnd w:id="5"/>
      <w:r>
        <w:t>2.3 AI and Risk Management in Amazon</w:t>
      </w:r>
    </w:p>
    <w:p w14:paraId="43CCC0AA" w14:textId="77777777" w:rsidR="0052035C" w:rsidRDefault="003F1E5D">
      <w:pPr>
        <w:spacing w:before="200"/>
      </w:pPr>
      <w:r>
        <w:t>Amazon is one of the world's largest users of artificial intelligence (AI), incorporating AI into its e-commerce, logistics, recommendation algorithms, cloud services: Amazon Web Services (AWS), and optimisation of supply chains. Although AI ensures operational benefits and strategic competitive advantage, it also introduces dynamic and multifaceted risks, necessitating comprehensive governance.</w:t>
      </w:r>
    </w:p>
    <w:p w14:paraId="210812A0" w14:textId="77777777" w:rsidR="0052035C" w:rsidRDefault="003F1E5D">
      <w:pPr>
        <w:spacing w:before="200"/>
        <w:rPr>
          <w:b/>
          <w:bCs/>
          <w:i/>
          <w:iCs/>
        </w:rPr>
      </w:pPr>
      <w:r>
        <w:rPr>
          <w:b/>
          <w:bCs/>
          <w:i/>
          <w:iCs/>
        </w:rPr>
        <w:t>Data Privacy</w:t>
      </w:r>
    </w:p>
    <w:p w14:paraId="4DBF47EF" w14:textId="77777777" w:rsidR="0052035C" w:rsidRDefault="003F1E5D">
      <w:pPr>
        <w:spacing w:before="200"/>
      </w:pPr>
      <w:r>
        <w:t>One of the key risk areas for Amazon is data privacy. Amazon's AI systems use extensive data processing, including customer profiling, transaction data, logistics data, and other information. This presents risks concerning use, security, and legal compliance (The Guardian, 2024). For instance, there are concerns over AI systems using Amazon Web Services (AWS), such as the risk of data leakage in government systems, showing how apparently secure systems are vulnerable to failure in practice.</w:t>
      </w:r>
    </w:p>
    <w:p w14:paraId="3E37846D" w14:textId="77777777" w:rsidR="0052035C" w:rsidRDefault="003F1E5D">
      <w:pPr>
        <w:spacing w:before="200"/>
        <w:rPr>
          <w:b/>
          <w:bCs/>
          <w:i/>
          <w:iCs/>
        </w:rPr>
      </w:pPr>
      <w:r>
        <w:rPr>
          <w:b/>
          <w:bCs/>
          <w:i/>
          <w:iCs/>
        </w:rPr>
        <w:lastRenderedPageBreak/>
        <w:t>Ethical consideration and algorithm bias</w:t>
      </w:r>
    </w:p>
    <w:p w14:paraId="72E012F3" w14:textId="77777777" w:rsidR="0052035C" w:rsidRDefault="003F1E5D">
      <w:pPr>
        <w:spacing w:before="200"/>
      </w:pPr>
      <w:r>
        <w:t>The issue of bias and responsible considerations is another related problem. Amazon has previously been accused of developing algorithms with gender bias in its hiring, highlighting the risks of incorporating bias into machine learning. This implies a reputational risk, specifically in markets with effective anti-discrimination regulations. Risks extend to the ethical - both technical and organisational - and demand governance frameworks that incorporate fairness, accountability, and transparency in AI systems.</w:t>
      </w:r>
    </w:p>
    <w:p w14:paraId="1943EDD0" w14:textId="77777777" w:rsidR="0052035C" w:rsidRDefault="003F1E5D">
      <w:pPr>
        <w:spacing w:before="200"/>
        <w:rPr>
          <w:b/>
          <w:bCs/>
          <w:i/>
          <w:iCs/>
        </w:rPr>
      </w:pPr>
      <w:r>
        <w:rPr>
          <w:b/>
          <w:bCs/>
          <w:i/>
          <w:iCs/>
        </w:rPr>
        <w:t>Cybersecurity Threat</w:t>
      </w:r>
    </w:p>
    <w:p w14:paraId="5E070FDD" w14:textId="77777777" w:rsidR="0052035C" w:rsidRDefault="003F1E5D">
      <w:pPr>
        <w:spacing w:before="200"/>
      </w:pPr>
      <w:r>
        <w:t>A key risk is operations and cybersecurity. AI solutions face risks like adversarial attacks, data poisoning, and model manipulation. At AWS, Amazon needs to take a proactive approach to operational and cybersecurity by incorporating continuous monitoring and security-by-design principles within clients' AI systems (</w:t>
      </w:r>
      <w:proofErr w:type="spellStart"/>
      <w:r>
        <w:t>Yau</w:t>
      </w:r>
      <w:proofErr w:type="spellEnd"/>
      <w:r>
        <w:t xml:space="preserve"> </w:t>
      </w:r>
      <w:r>
        <w:rPr>
          <w:i/>
          <w:iCs/>
        </w:rPr>
        <w:t xml:space="preserve">et al., </w:t>
      </w:r>
      <w:r>
        <w:t>2024). Given risks in AI are dynamic, risk management approaches need to be continuous rather than static, and monitoring of AI systems needs to be performed throughout.</w:t>
      </w:r>
    </w:p>
    <w:p w14:paraId="4FF8802E" w14:textId="77777777" w:rsidR="0052035C" w:rsidRDefault="003F1E5D">
      <w:pPr>
        <w:spacing w:before="200"/>
        <w:rPr>
          <w:b/>
          <w:bCs/>
          <w:i/>
          <w:iCs/>
        </w:rPr>
      </w:pPr>
      <w:r>
        <w:rPr>
          <w:b/>
          <w:bCs/>
          <w:i/>
          <w:iCs/>
        </w:rPr>
        <w:t>Global complexity</w:t>
      </w:r>
    </w:p>
    <w:p w14:paraId="0B5A37F6" w14:textId="77777777" w:rsidR="0052035C" w:rsidRDefault="003F1E5D">
      <w:r>
        <w:t>As for regulatory aspects, Amazon operates on an international scale and has to comply with global regulations. AI governance must adhere to different regulations, such as European data protection and AI legislation.</w:t>
      </w:r>
      <w:r>
        <w:rPr>
          <w:rFonts w:ascii="Arial" w:eastAsia="Arial" w:hAnsi="Arial" w:cs="Arial"/>
          <w:sz w:val="22"/>
          <w:szCs w:val="22"/>
        </w:rPr>
        <w:t xml:space="preserve"> </w:t>
      </w:r>
      <w:r>
        <w:t>The EU AI Act has significantly added to the regulatory burden, especially for "high-risk" AI systems that must be transparent, documented, and under human oversight (AWS, 2025).</w:t>
      </w:r>
    </w:p>
    <w:p w14:paraId="1F218447" w14:textId="77777777" w:rsidR="0052035C" w:rsidRDefault="003F1E5D">
      <w:pPr>
        <w:spacing w:before="200"/>
        <w:rPr>
          <w:b/>
          <w:bCs/>
          <w:i/>
          <w:iCs/>
        </w:rPr>
      </w:pPr>
      <w:r>
        <w:rPr>
          <w:b/>
          <w:bCs/>
          <w:i/>
          <w:iCs/>
        </w:rPr>
        <w:t>Consumer Reception and Trust</w:t>
      </w:r>
    </w:p>
    <w:p w14:paraId="63DC5C33" w14:textId="77777777" w:rsidR="0052035C" w:rsidRDefault="003F1E5D">
      <w:pPr>
        <w:spacing w:before="200"/>
      </w:pPr>
      <w:r>
        <w:t xml:space="preserve">Amazon is exposed to business risks associated with trust and reputation. Personalised output recommendations, </w:t>
      </w:r>
      <w:proofErr w:type="spellStart"/>
      <w:r>
        <w:t>chatbots</w:t>
      </w:r>
      <w:proofErr w:type="spellEnd"/>
      <w:r>
        <w:t>, and a dynamic pricing approach can link consumers if they are identified as untrustworthy. Trust is now a crucial intangible resource in online markets, particularly in light of growing consumer awareness of data privacy issues and algorithms.</w:t>
      </w:r>
    </w:p>
    <w:p w14:paraId="17CA0A83" w14:textId="77777777" w:rsidR="0052035C" w:rsidRDefault="003F1E5D">
      <w:pPr>
        <w:spacing w:before="200"/>
        <w:rPr>
          <w:b/>
          <w:bCs/>
          <w:i/>
          <w:iCs/>
        </w:rPr>
      </w:pPr>
      <w:r>
        <w:rPr>
          <w:b/>
          <w:bCs/>
          <w:i/>
          <w:iCs/>
        </w:rPr>
        <w:t>Transparency and AI-driven decision-making</w:t>
      </w:r>
    </w:p>
    <w:p w14:paraId="3D021257" w14:textId="77777777" w:rsidR="0052035C" w:rsidRDefault="003F1E5D">
      <w:pPr>
        <w:spacing w:before="200"/>
      </w:pPr>
      <w:r>
        <w:t xml:space="preserve">Further, Amazon will be required to address the enhanced prominence of transparency and </w:t>
      </w:r>
      <w:proofErr w:type="spellStart"/>
      <w:r>
        <w:t>explainability</w:t>
      </w:r>
      <w:proofErr w:type="spellEnd"/>
      <w:r>
        <w:t xml:space="preserve"> in AI-driven decision-making. The less understanding of a new AI system there is, the more intricate the system. This is a black box problem that presents legal and operational risks, particularly when the decision impacts customers, employees, or third-party sellers </w:t>
      </w:r>
      <w:r>
        <w:lastRenderedPageBreak/>
        <w:t xml:space="preserve">(Menon </w:t>
      </w:r>
      <w:r>
        <w:rPr>
          <w:i/>
          <w:iCs/>
        </w:rPr>
        <w:t xml:space="preserve">et al., </w:t>
      </w:r>
      <w:r>
        <w:t>2025). The regulators in the United Kingdom and the European Union are showing increased emphasis on explainable AI, requiring organisations to clarify how automated decisions are used in a way that can be easily understood. Failure to adhere to such expectations could result in legal wrangles, more so within the data protection laws, where individuals have the right of explanation.</w:t>
      </w:r>
    </w:p>
    <w:p w14:paraId="138669C7" w14:textId="77777777" w:rsidR="0052035C" w:rsidRDefault="003F1E5D">
      <w:pPr>
        <w:spacing w:before="200"/>
        <w:rPr>
          <w:b/>
          <w:bCs/>
          <w:i/>
          <w:iCs/>
        </w:rPr>
      </w:pPr>
      <w:r>
        <w:rPr>
          <w:b/>
          <w:bCs/>
          <w:i/>
          <w:iCs/>
        </w:rPr>
        <w:t>Third-party Risk</w:t>
      </w:r>
    </w:p>
    <w:p w14:paraId="2694A66D" w14:textId="77777777" w:rsidR="0052035C" w:rsidRDefault="003F1E5D">
      <w:pPr>
        <w:spacing w:before="200"/>
      </w:pPr>
      <w:r>
        <w:t>Moreover, the adoption of AI in the Amazon ecosystem across all its marketplaces has a third-party risk. The installation of AI tools that are not completely aligned to the postulates of regulation and ethics by independent sellers, developers, and partners who leverage the resources of Amazon renders the latter a victim of an indirect liability. This means that larger governance frameworks are needed that do not necessarily target intra-systems but also the digital ecosystem. Improved third-party audit, compliance control, and contractual requirements will also be key in developing a uniform method of AI risk management at any structural levels.</w:t>
      </w:r>
    </w:p>
    <w:p w14:paraId="2FC160BE" w14:textId="77777777" w:rsidR="0052035C" w:rsidRDefault="003F1E5D">
      <w:pPr>
        <w:spacing w:before="200"/>
        <w:jc w:val="center"/>
      </w:pPr>
      <w:r>
        <w:rPr>
          <w:noProof/>
        </w:rPr>
        <w:drawing>
          <wp:inline distT="114300" distB="114300" distL="114300" distR="114300" wp14:anchorId="52A5695D" wp14:editId="2EC7F033">
            <wp:extent cx="5943600" cy="3962400"/>
            <wp:effectExtent l="25400" t="25400" r="25400" b="2540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962400"/>
                    </a:xfrm>
                    <a:prstGeom prst="rect">
                      <a:avLst/>
                    </a:prstGeom>
                    <a:ln w="25400">
                      <a:solidFill>
                        <a:srgbClr val="000000"/>
                      </a:solidFill>
                      <a:prstDash val="solid"/>
                    </a:ln>
                  </pic:spPr>
                </pic:pic>
              </a:graphicData>
            </a:graphic>
          </wp:inline>
        </w:drawing>
      </w:r>
    </w:p>
    <w:p w14:paraId="28A914E5" w14:textId="77777777" w:rsidR="0052035C" w:rsidRDefault="003F1E5D">
      <w:pPr>
        <w:spacing w:before="200"/>
        <w:jc w:val="center"/>
        <w:rPr>
          <w:b/>
          <w:bCs/>
        </w:rPr>
      </w:pPr>
      <w:r>
        <w:rPr>
          <w:b/>
          <w:bCs/>
        </w:rPr>
        <w:t>Figure 5: AI and Risk management at amazon</w:t>
      </w:r>
    </w:p>
    <w:p w14:paraId="79934DAF" w14:textId="77777777" w:rsidR="0052035C" w:rsidRDefault="003F1E5D">
      <w:pPr>
        <w:spacing w:before="200"/>
        <w:jc w:val="center"/>
      </w:pPr>
      <w:r>
        <w:t>(Source: self-made)</w:t>
      </w:r>
    </w:p>
    <w:p w14:paraId="23183121" w14:textId="77777777" w:rsidR="0052035C" w:rsidRDefault="003F1E5D">
      <w:pPr>
        <w:spacing w:before="200"/>
      </w:pPr>
      <w:r>
        <w:lastRenderedPageBreak/>
        <w:t>In response to these challenges, Amazon has implemented various AI risk mitigation strategies. These practices include the creation of Responsible AI practices, internal audits and compliance tools for clients using AWS. However, as AI technology progresses, these procedures need to keep up. Ultimately, Amazon's approach to managing risk in AI should be a balance of innovation and risk governance. Amazon is in a high-risk/high-reward industry where it must manage AI risk or face consequences such as regulatory fines, reputational harm, and a loss of market share (Li, 2025). As a result, risk management, ethical AI use and standardisation of regulatory frameworks are pivotal to continue creating value.</w:t>
      </w:r>
    </w:p>
    <w:p w14:paraId="722190E2" w14:textId="77777777" w:rsidR="0052035C" w:rsidRDefault="003F1E5D">
      <w:pPr>
        <w:pStyle w:val="Heading2"/>
        <w:spacing w:before="200"/>
      </w:pPr>
      <w:bookmarkStart w:id="6" w:name="_heading=h.wde4qn8xv13b" w:colFirst="0" w:colLast="0"/>
      <w:bookmarkEnd w:id="6"/>
      <w:r>
        <w:t xml:space="preserve">2.4 Comparative Analysis: UK vs European Union </w:t>
      </w:r>
    </w:p>
    <w:p w14:paraId="0CC01C66" w14:textId="77777777" w:rsidR="0052035C" w:rsidRDefault="003F1E5D">
      <w:pPr>
        <w:spacing w:before="200"/>
      </w:pPr>
      <w:r>
        <w:t>The different regulatory frameworks for artificial intelligence (AI) in the United Kingdom and the European Union (EU) present a challenge for multinational corporations such as Amazon.</w:t>
      </w:r>
    </w:p>
    <w:p w14:paraId="410E36EB" w14:textId="77777777" w:rsidR="0052035C" w:rsidRDefault="003F1E5D">
      <w:pPr>
        <w:spacing w:before="200"/>
      </w:pPr>
      <w:r>
        <w:t>The European Union has adopted a prescriptive approach to regulating artificial intelligence (AI), known as the Artificial Intelligence Act (AI Act), which came into force in August 2024. This is the first horizontal AI regulation in the world, and it adopts a risk-based approach to regulate AI systems into unacceptable, high-risk, limited-risk and minimal-risk systems. High-risk systems, which are used in recruiting, creditworthiness assessment, or biometric matching, must adhere to strict policies like transparency, reporting, human oversight and cybersecurity (</w:t>
      </w:r>
      <w:proofErr w:type="spellStart"/>
      <w:r>
        <w:t>Amalytix</w:t>
      </w:r>
      <w:proofErr w:type="spellEnd"/>
      <w:r>
        <w:t>, 2025). The Act has significant penalties (up to €35 million or 7% of global turnover) for non-compliance, which provides an incentive for companies to comply (</w:t>
      </w:r>
      <w:proofErr w:type="spellStart"/>
      <w:r>
        <w:t>Rmoklegal</w:t>
      </w:r>
      <w:proofErr w:type="spellEnd"/>
      <w:r>
        <w:t>, 2026). The EU regulation is effective with regard to safeguarding fundamental rights and accountability. This encourages companies to be compliant and use AI ethically. In addition, the EU AI Act also applies to any company, such as Amazon, that operates within the EU, regardless of its HQ.</w:t>
      </w:r>
    </w:p>
    <w:p w14:paraId="595DA23F" w14:textId="77777777" w:rsidR="0052035C" w:rsidRDefault="003F1E5D">
      <w:pPr>
        <w:spacing w:before="200"/>
      </w:pPr>
      <w:r>
        <w:t>In contrast, the UK has a principles-based approach to regulating AI. It does not have a specific AI regulation, but it has regulations for data protection and privacy, competition and sector-specific regulators (</w:t>
      </w:r>
      <w:proofErr w:type="spellStart"/>
      <w:r>
        <w:t>Shadowaiwatch</w:t>
      </w:r>
      <w:proofErr w:type="spellEnd"/>
      <w:r>
        <w:t>, 2026). The UK approach is based on the five principles of safety, transparency, fairness, accountability and contestability. This approach is geared towards innovation and agility, allowing regulators to keep pace with technological developments and avoiding excessive compliance costs. But these principles are not enshrined, like the EU regulations, in law, which reduces regulatory certainty. While this may promote innovation, it may lead to inconsistencies across sectors.</w:t>
      </w:r>
    </w:p>
    <w:p w14:paraId="782632A9" w14:textId="77777777" w:rsidR="0052035C" w:rsidRDefault="0052035C">
      <w:pPr>
        <w:spacing w:before="200"/>
      </w:pPr>
    </w:p>
    <w:p w14:paraId="6C726D2F" w14:textId="77777777" w:rsidR="0052035C" w:rsidRDefault="0052035C">
      <w:pPr>
        <w:spacing w:before="200"/>
      </w:pPr>
    </w:p>
    <w:p w14:paraId="7CD3A493" w14:textId="77777777" w:rsidR="0052035C" w:rsidRDefault="003F1E5D">
      <w:pPr>
        <w:spacing w:before="200"/>
        <w:jc w:val="center"/>
      </w:pPr>
      <w:r>
        <w:rPr>
          <w:noProof/>
        </w:rPr>
        <w:drawing>
          <wp:inline distT="114300" distB="114300" distL="114300" distR="114300" wp14:anchorId="47569F15" wp14:editId="6121B833">
            <wp:extent cx="5943600" cy="3276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943600" cy="3276600"/>
                    </a:xfrm>
                    <a:prstGeom prst="rect">
                      <a:avLst/>
                    </a:prstGeom>
                    <a:ln/>
                  </pic:spPr>
                </pic:pic>
              </a:graphicData>
            </a:graphic>
          </wp:inline>
        </w:drawing>
      </w:r>
    </w:p>
    <w:p w14:paraId="5E5D8905" w14:textId="77777777" w:rsidR="0052035C" w:rsidRDefault="003F1E5D">
      <w:pPr>
        <w:spacing w:before="200"/>
        <w:jc w:val="center"/>
        <w:rPr>
          <w:b/>
          <w:bCs/>
        </w:rPr>
      </w:pPr>
      <w:r>
        <w:rPr>
          <w:b/>
          <w:bCs/>
        </w:rPr>
        <w:t>Figure 6: Penalties for non-compliance for EU-AI laws</w:t>
      </w:r>
    </w:p>
    <w:p w14:paraId="455E7B21" w14:textId="77777777" w:rsidR="0052035C" w:rsidRDefault="003F1E5D">
      <w:pPr>
        <w:spacing w:before="200"/>
        <w:jc w:val="center"/>
      </w:pPr>
      <w:r>
        <w:t xml:space="preserve">(Source: </w:t>
      </w:r>
      <w:proofErr w:type="spellStart"/>
      <w:r>
        <w:t>Amalytix</w:t>
      </w:r>
      <w:proofErr w:type="spellEnd"/>
      <w:r>
        <w:t>, 2025)</w:t>
      </w:r>
    </w:p>
    <w:p w14:paraId="54A6738F" w14:textId="77777777" w:rsidR="0052035C" w:rsidRDefault="003F1E5D">
      <w:pPr>
        <w:spacing w:before="200"/>
      </w:pPr>
      <w:r>
        <w:rPr>
          <w:b/>
          <w:bCs/>
          <w:i/>
          <w:iCs/>
        </w:rPr>
        <w:t>Implementation process and levels of legislation</w:t>
      </w:r>
      <w:r>
        <w:t xml:space="preserve"> also differ. The EU operates on well-established deadlines for compliance, with staggered implementation through 2026 and beyond (</w:t>
      </w:r>
      <w:proofErr w:type="spellStart"/>
      <w:r>
        <w:t>Techethics</w:t>
      </w:r>
      <w:proofErr w:type="spellEnd"/>
      <w:r>
        <w:t>, 2025). However, the UK is still developing its regulatory approach, with proposed future laws, but not yet formalised. These distinctions pose opportunities and challenges for businesses. The EU's strict regulations increase costs but enhance trust and certainty. The UK's agile approach enables innovation at the risk of regulatory complexity and inconsistency. The next major difference between the European Union and the United Kingdom, which is incredibly important, is the way they consider their approach to innovation and their standings in the global competition (</w:t>
      </w:r>
      <w:proofErr w:type="spellStart"/>
      <w:r>
        <w:t>Spilda</w:t>
      </w:r>
      <w:proofErr w:type="spellEnd"/>
      <w:r>
        <w:t xml:space="preserve"> </w:t>
      </w:r>
      <w:r>
        <w:rPr>
          <w:i/>
          <w:iCs/>
        </w:rPr>
        <w:t xml:space="preserve">et al., </w:t>
      </w:r>
      <w:r>
        <w:t xml:space="preserve">2024). The UK government is already being put in place as a </w:t>
      </w:r>
      <w:r>
        <w:rPr>
          <w:b/>
          <w:bCs/>
          <w:i/>
          <w:iCs/>
        </w:rPr>
        <w:t>pro-innovation hub, actively promoting AI investment through regulatory sandboxes and public-private projects</w:t>
      </w:r>
      <w:r>
        <w:t xml:space="preserve">. </w:t>
      </w:r>
    </w:p>
    <w:p w14:paraId="10AC153C" w14:textId="77777777" w:rsidR="0052035C" w:rsidRDefault="003F1E5D">
      <w:pPr>
        <w:spacing w:before="200"/>
      </w:pPr>
      <w:r>
        <w:t xml:space="preserve">This will encourage experimentation, and the barriers of a business trying to exploit the emerging technologies will be reduced. However, the absence of unified </w:t>
      </w:r>
      <w:r>
        <w:rPr>
          <w:b/>
          <w:bCs/>
          <w:i/>
          <w:iCs/>
        </w:rPr>
        <w:t>legislation might lead to a sense of insecurity</w:t>
      </w:r>
      <w:r>
        <w:t xml:space="preserve"> in the long run, particularly to large multinational enterprises that will </w:t>
      </w:r>
      <w:r>
        <w:lastRenderedPageBreak/>
        <w:t xml:space="preserve">feel that they have to operate within predictable and even constant laws in order to execute their long-term strategic plan. On the other hand, the stricter regulatory framework of the EU is able to actually </w:t>
      </w:r>
      <w:r>
        <w:rPr>
          <w:b/>
          <w:bCs/>
          <w:i/>
          <w:iCs/>
        </w:rPr>
        <w:t xml:space="preserve">decrease innovation in the beginning, as it demands higher compliance costs and administration </w:t>
      </w:r>
      <w:r>
        <w:t>(</w:t>
      </w:r>
      <w:proofErr w:type="spellStart"/>
      <w:r>
        <w:t>Ulnicane</w:t>
      </w:r>
      <w:proofErr w:type="spellEnd"/>
      <w:r>
        <w:t>, 2022)</w:t>
      </w:r>
      <w:r>
        <w:rPr>
          <w:b/>
          <w:bCs/>
          <w:i/>
          <w:iCs/>
        </w:rPr>
        <w:t xml:space="preserve">. </w:t>
      </w:r>
      <w:r>
        <w:t xml:space="preserve">Nonetheless, it has had the advantage of providing a </w:t>
      </w:r>
      <w:r>
        <w:rPr>
          <w:b/>
          <w:bCs/>
          <w:i/>
          <w:iCs/>
        </w:rPr>
        <w:t>harmonised legal infrastructure among the member states, limiting the single market fragmentation.</w:t>
      </w:r>
      <w:r>
        <w:t xml:space="preserve"> </w:t>
      </w:r>
    </w:p>
    <w:p w14:paraId="34B761EF" w14:textId="77777777" w:rsidR="0052035C" w:rsidRDefault="003F1E5D">
      <w:pPr>
        <w:spacing w:before="200"/>
      </w:pPr>
      <w:r>
        <w:t xml:space="preserve">This kind of standardisation, in the long run, may be used to enable the scalability of the companies operating in Europe. Moreover, the fact that the EU puts much focus on ethical AI and ethical protection of fundamental rights may also increase the level of trust, which is one of the major determinants of technology adoption. This, in the long term, would become a foundation of a competitive advantage, as consumers and businesses are going to favour those organisations that are responsible and transparent in their practices with AI (Gonzalez Torres </w:t>
      </w:r>
      <w:r>
        <w:rPr>
          <w:i/>
          <w:iCs/>
        </w:rPr>
        <w:t xml:space="preserve">et al., </w:t>
      </w:r>
      <w:r>
        <w:t xml:space="preserve">2023). For Amazon, this means a </w:t>
      </w:r>
      <w:r>
        <w:rPr>
          <w:b/>
          <w:bCs/>
          <w:i/>
          <w:iCs/>
        </w:rPr>
        <w:t>two-pronged approach for operating in both jurisdictions</w:t>
      </w:r>
      <w:r>
        <w:t>. It must comply with the EU’s stringent standards but also be agile in responding to the UK’s changing regulatory environment. This adds a layer of complexity to its operations, especially when it comes to managing data, AI transparency, and data transfers.</w:t>
      </w:r>
    </w:p>
    <w:p w14:paraId="7A34DE12" w14:textId="77777777" w:rsidR="0052035C" w:rsidRDefault="003F1E5D">
      <w:pPr>
        <w:spacing w:before="200"/>
      </w:pPr>
      <w:r>
        <w:t xml:space="preserve">Additionally, the EU model is likely to "export" its approach via the "Brussels Effect", which means other jurisdictions may be likely to follow suit. This implies that, to enhance its global AI governance, Amazon could adhere to EU standards even in less stringent markets like the UK. In short, the </w:t>
      </w:r>
      <w:r>
        <w:rPr>
          <w:b/>
          <w:bCs/>
          <w:i/>
          <w:iCs/>
        </w:rPr>
        <w:t>EU is home to a compliance-minded, highly regulated market,</w:t>
      </w:r>
      <w:r>
        <w:t xml:space="preserve"> and </w:t>
      </w:r>
      <w:r>
        <w:rPr>
          <w:b/>
          <w:bCs/>
          <w:i/>
          <w:iCs/>
        </w:rPr>
        <w:t>the UK is an innovation-friendly, flexible market.</w:t>
      </w:r>
      <w:r>
        <w:t xml:space="preserve"> For global companies, the challenge will be to strike the right balance between these approaches while ensuring effective risk mitigation and ethical practices in all regions.</w:t>
      </w:r>
    </w:p>
    <w:p w14:paraId="593846FB" w14:textId="77777777" w:rsidR="0052035C" w:rsidRDefault="003F1E5D">
      <w:pPr>
        <w:pStyle w:val="Heading2"/>
        <w:spacing w:before="200"/>
      </w:pPr>
      <w:bookmarkStart w:id="7" w:name="_heading=h.u547iodu6pnw" w:colFirst="0" w:colLast="0"/>
      <w:bookmarkEnd w:id="7"/>
      <w:r>
        <w:t xml:space="preserve">2.5  Strategic Recommendations </w:t>
      </w:r>
    </w:p>
    <w:p w14:paraId="5F080158" w14:textId="77777777" w:rsidR="0052035C" w:rsidRDefault="003F1E5D">
      <w:pPr>
        <w:spacing w:before="200"/>
      </w:pPr>
      <w:r>
        <w:t>The insights into variation in AI risk management and regulatory frameworks inform strategic recommendations for Amazon to strengthen its global AI governance and build its competitive edge.</w:t>
      </w:r>
    </w:p>
    <w:p w14:paraId="512877F7" w14:textId="77777777" w:rsidR="0052035C" w:rsidRDefault="003F1E5D">
      <w:pPr>
        <w:spacing w:before="200"/>
      </w:pPr>
      <w:r>
        <w:rPr>
          <w:b/>
          <w:bCs/>
        </w:rPr>
        <w:t xml:space="preserve">Recommendation 1: </w:t>
      </w:r>
      <w:r>
        <w:t xml:space="preserve"> Amazon should adopt a </w:t>
      </w:r>
      <w:r>
        <w:rPr>
          <w:b/>
          <w:bCs/>
          <w:i/>
          <w:iCs/>
        </w:rPr>
        <w:t xml:space="preserve">"global baseline" </w:t>
      </w:r>
      <w:r>
        <w:t xml:space="preserve">AI governance approach in compliance with EU regulations. With the rigorous EU AI Act and its global repercussions, having an internal policy in line with the EU standards will guarantee multi-jurisdiction </w:t>
      </w:r>
      <w:r>
        <w:lastRenderedPageBreak/>
        <w:t>compliance and minimise regulatory arbitrage. This involves adopting risk categorisation, transparency measures, and monitoring mechanisms.</w:t>
      </w:r>
    </w:p>
    <w:p w14:paraId="188F2742" w14:textId="77777777" w:rsidR="0052035C" w:rsidRDefault="003F1E5D">
      <w:pPr>
        <w:spacing w:before="200"/>
      </w:pPr>
      <w:r>
        <w:rPr>
          <w:b/>
          <w:bCs/>
        </w:rPr>
        <w:t xml:space="preserve">Recommendation two: </w:t>
      </w:r>
      <w:r>
        <w:t xml:space="preserve"> It should focus on </w:t>
      </w:r>
      <w:r>
        <w:rPr>
          <w:b/>
          <w:bCs/>
          <w:i/>
          <w:iCs/>
        </w:rPr>
        <w:t>improving data and privacy measures</w:t>
      </w:r>
      <w:r>
        <w:t>. This includes improving data minimisation, encryption, and GDPR compliance. Furthermore, Amazon should prioritise explainable AI solutions to enhance transparency and accountability of algorithmic systems (</w:t>
      </w:r>
      <w:proofErr w:type="spellStart"/>
      <w:r>
        <w:t>Badri</w:t>
      </w:r>
      <w:proofErr w:type="spellEnd"/>
      <w:r>
        <w:t xml:space="preserve"> </w:t>
      </w:r>
      <w:r>
        <w:rPr>
          <w:i/>
          <w:iCs/>
        </w:rPr>
        <w:t xml:space="preserve">et al., </w:t>
      </w:r>
      <w:r>
        <w:t>2022).</w:t>
      </w:r>
    </w:p>
    <w:p w14:paraId="46E1D15D" w14:textId="77777777" w:rsidR="0052035C" w:rsidRDefault="003F1E5D">
      <w:pPr>
        <w:spacing w:before="200"/>
      </w:pPr>
      <w:r>
        <w:rPr>
          <w:b/>
          <w:bCs/>
        </w:rPr>
        <w:t>Recommendation three:</w:t>
      </w:r>
      <w:r>
        <w:t xml:space="preserve"> Amazon should bolster its </w:t>
      </w:r>
      <w:r>
        <w:rPr>
          <w:b/>
          <w:bCs/>
          <w:i/>
          <w:iCs/>
        </w:rPr>
        <w:t>Responsible AI and ethics governance programs.</w:t>
      </w:r>
      <w:r>
        <w:t xml:space="preserve"> This includes the setting up of independent AI ethics boards, regular AI bias audits and the embedding of ethics in the development of AI systems. Promoting ethical AI will minimise regulatory compliance risk, as well as increase consumer trust and customer confidence in their brand.</w:t>
      </w:r>
    </w:p>
    <w:p w14:paraId="6029B413" w14:textId="77777777" w:rsidR="0052035C" w:rsidRDefault="003F1E5D">
      <w:r>
        <w:rPr>
          <w:b/>
          <w:bCs/>
        </w:rPr>
        <w:t>Recommendation four:</w:t>
      </w:r>
      <w:r>
        <w:t xml:space="preserve"> Amazon should have a</w:t>
      </w:r>
      <w:r>
        <w:rPr>
          <w:b/>
          <w:bCs/>
          <w:i/>
          <w:iCs/>
        </w:rPr>
        <w:t xml:space="preserve"> regulatory strategy. </w:t>
      </w:r>
      <w:r>
        <w:t>Engaging with policymakers, regulators, and industry groups in the UK and EU will help the company keep up with regulatory changes and influence policy (</w:t>
      </w:r>
      <w:proofErr w:type="spellStart"/>
      <w:r>
        <w:t>Isreal</w:t>
      </w:r>
      <w:proofErr w:type="spellEnd"/>
      <w:r>
        <w:t>, 2025). This is essential with the rapid evolution of AI regulation.</w:t>
      </w:r>
    </w:p>
    <w:p w14:paraId="3AEE2E32" w14:textId="77777777" w:rsidR="0052035C" w:rsidRDefault="003F1E5D">
      <w:r>
        <w:rPr>
          <w:b/>
          <w:bCs/>
        </w:rPr>
        <w:t>Recommendation five:</w:t>
      </w:r>
      <w:r>
        <w:t xml:space="preserve"> Amazon should develop</w:t>
      </w:r>
      <w:r>
        <w:rPr>
          <w:b/>
          <w:bCs/>
          <w:i/>
          <w:iCs/>
        </w:rPr>
        <w:t xml:space="preserve"> risk management capabilities of AI and training. </w:t>
      </w:r>
      <w:r>
        <w:t>This will help employees manage risks in AI governance, cybersecurity, and compliance. This includes compliance, ethical AI use, and privacy.</w:t>
      </w:r>
    </w:p>
    <w:p w14:paraId="5E6F0037" w14:textId="77777777" w:rsidR="0052035C" w:rsidRDefault="003F1E5D">
      <w:r>
        <w:rPr>
          <w:b/>
          <w:bCs/>
        </w:rPr>
        <w:t>Recommendation six:</w:t>
      </w:r>
      <w:r>
        <w:t xml:space="preserve"> Amazon must place importance to </w:t>
      </w:r>
      <w:r>
        <w:rPr>
          <w:b/>
          <w:bCs/>
          <w:i/>
          <w:iCs/>
        </w:rPr>
        <w:t>trust and transparency.</w:t>
      </w:r>
      <w:r>
        <w:t xml:space="preserve"> This includes transparency of AI use, data control, and accountability of AI decisions (</w:t>
      </w:r>
      <w:proofErr w:type="spellStart"/>
      <w:r>
        <w:t>Schelenz</w:t>
      </w:r>
      <w:proofErr w:type="spellEnd"/>
      <w:r>
        <w:t xml:space="preserve"> et al., 2024). Trust is critical in the digital economy and needs to be nurtured.</w:t>
      </w:r>
    </w:p>
    <w:p w14:paraId="636825D4" w14:textId="77777777" w:rsidR="0052035C" w:rsidRDefault="003F1E5D">
      <w:pPr>
        <w:spacing w:before="200"/>
      </w:pPr>
      <w:r>
        <w:t>Overall, Amazon needs to shift from compliance to an integrated approach to AI governance. Through embracing global regulatory developments, enhancing its ethics playbook, and building capacity for risk management, the company can reduce its risk and harness AI to gain a long-term competitive advantage.</w:t>
      </w:r>
    </w:p>
    <w:p w14:paraId="2D802CC7" w14:textId="77777777" w:rsidR="0052035C" w:rsidRDefault="003F1E5D">
      <w:pPr>
        <w:pStyle w:val="Heading2"/>
        <w:spacing w:before="200"/>
      </w:pPr>
      <w:bookmarkStart w:id="8" w:name="_heading=h.94hzj54zzigq" w:colFirst="0" w:colLast="0"/>
      <w:bookmarkEnd w:id="8"/>
      <w:r>
        <w:t>2.6  Implementation Plan</w:t>
      </w:r>
    </w:p>
    <w:p w14:paraId="2942A450" w14:textId="77777777" w:rsidR="0052035C" w:rsidRDefault="003F1E5D">
      <w:r>
        <w:t>To successfully put AI risk management into practice, Amazon must reflect on a structured and incremental launch of the project that would streamline the governance, compliance, and innovation in its business across various countries, particularly the UK and EU markets.</w:t>
      </w:r>
    </w:p>
    <w:p w14:paraId="7CA6589E" w14:textId="77777777" w:rsidR="0052035C" w:rsidRDefault="003F1E5D">
      <w:pPr>
        <w:spacing w:before="280"/>
        <w:rPr>
          <w:b/>
          <w:bCs/>
        </w:rPr>
      </w:pPr>
      <w:r>
        <w:rPr>
          <w:b/>
          <w:bCs/>
        </w:rPr>
        <w:t>Table 2: AI Risk Management Implementation Plan</w:t>
      </w:r>
    </w:p>
    <w:tbl>
      <w:tblPr>
        <w:tblStyle w:val="a0"/>
        <w:tblW w:w="9360" w:type="dxa"/>
        <w:tblInd w:w="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600" w:firstRow="0" w:lastRow="0" w:firstColumn="0" w:lastColumn="0" w:noHBand="1" w:noVBand="1"/>
      </w:tblPr>
      <w:tblGrid>
        <w:gridCol w:w="1286"/>
        <w:gridCol w:w="3983"/>
        <w:gridCol w:w="1198"/>
        <w:gridCol w:w="2893"/>
      </w:tblGrid>
      <w:tr w:rsidR="0052035C" w14:paraId="4878CBB0" w14:textId="77777777">
        <w:trPr>
          <w:trHeight w:val="500"/>
        </w:trPr>
        <w:tc>
          <w:tcPr>
            <w:tcW w:w="1286" w:type="dxa"/>
            <w:tcBorders>
              <w:top w:val="single" w:sz="6" w:space="0" w:color="000000"/>
              <w:left w:val="single" w:sz="6" w:space="0" w:color="000000"/>
              <w:bottom w:val="single" w:sz="6" w:space="0" w:color="000000"/>
              <w:right w:val="single" w:sz="6" w:space="0" w:color="000000"/>
            </w:tcBorders>
            <w:shd w:val="clear" w:color="auto" w:fill="FFE599"/>
            <w:tcMar>
              <w:top w:w="100" w:type="dxa"/>
              <w:left w:w="100" w:type="dxa"/>
              <w:bottom w:w="100" w:type="dxa"/>
              <w:right w:w="100" w:type="dxa"/>
            </w:tcMar>
          </w:tcPr>
          <w:p w14:paraId="14A29126" w14:textId="77777777" w:rsidR="0052035C" w:rsidRDefault="003F1E5D">
            <w:pPr>
              <w:jc w:val="center"/>
            </w:pPr>
            <w:r>
              <w:rPr>
                <w:b/>
                <w:bCs/>
              </w:rPr>
              <w:lastRenderedPageBreak/>
              <w:t>Phase</w:t>
            </w:r>
          </w:p>
        </w:tc>
        <w:tc>
          <w:tcPr>
            <w:tcW w:w="3983" w:type="dxa"/>
            <w:tcBorders>
              <w:top w:val="single" w:sz="6" w:space="0" w:color="000000"/>
              <w:left w:val="single" w:sz="6" w:space="0" w:color="000000"/>
              <w:bottom w:val="single" w:sz="6" w:space="0" w:color="000000"/>
              <w:right w:val="single" w:sz="6" w:space="0" w:color="000000"/>
            </w:tcBorders>
            <w:shd w:val="clear" w:color="auto" w:fill="FFE599"/>
            <w:tcMar>
              <w:top w:w="100" w:type="dxa"/>
              <w:left w:w="100" w:type="dxa"/>
              <w:bottom w:w="100" w:type="dxa"/>
              <w:right w:w="100" w:type="dxa"/>
            </w:tcMar>
          </w:tcPr>
          <w:p w14:paraId="3BA719EC" w14:textId="77777777" w:rsidR="0052035C" w:rsidRDefault="003F1E5D">
            <w:pPr>
              <w:jc w:val="center"/>
            </w:pPr>
            <w:r>
              <w:rPr>
                <w:b/>
                <w:bCs/>
              </w:rPr>
              <w:t>Key Actions</w:t>
            </w:r>
          </w:p>
        </w:tc>
        <w:tc>
          <w:tcPr>
            <w:tcW w:w="1198" w:type="dxa"/>
            <w:tcBorders>
              <w:top w:val="single" w:sz="6" w:space="0" w:color="000000"/>
              <w:left w:val="single" w:sz="6" w:space="0" w:color="000000"/>
              <w:bottom w:val="single" w:sz="6" w:space="0" w:color="000000"/>
              <w:right w:val="single" w:sz="6" w:space="0" w:color="000000"/>
            </w:tcBorders>
            <w:shd w:val="clear" w:color="auto" w:fill="FFE599"/>
            <w:tcMar>
              <w:top w:w="100" w:type="dxa"/>
              <w:left w:w="100" w:type="dxa"/>
              <w:bottom w:w="100" w:type="dxa"/>
              <w:right w:w="100" w:type="dxa"/>
            </w:tcMar>
          </w:tcPr>
          <w:p w14:paraId="149A58A4" w14:textId="77777777" w:rsidR="0052035C" w:rsidRDefault="003F1E5D">
            <w:pPr>
              <w:jc w:val="center"/>
            </w:pPr>
            <w:r>
              <w:rPr>
                <w:b/>
                <w:bCs/>
              </w:rPr>
              <w:t>Timeline</w:t>
            </w:r>
          </w:p>
        </w:tc>
        <w:tc>
          <w:tcPr>
            <w:tcW w:w="2893" w:type="dxa"/>
            <w:tcBorders>
              <w:top w:val="single" w:sz="6" w:space="0" w:color="000000"/>
              <w:left w:val="single" w:sz="6" w:space="0" w:color="000000"/>
              <w:bottom w:val="single" w:sz="6" w:space="0" w:color="000000"/>
              <w:right w:val="single" w:sz="6" w:space="0" w:color="000000"/>
            </w:tcBorders>
            <w:shd w:val="clear" w:color="auto" w:fill="FFE599"/>
            <w:tcMar>
              <w:top w:w="100" w:type="dxa"/>
              <w:left w:w="100" w:type="dxa"/>
              <w:bottom w:w="100" w:type="dxa"/>
              <w:right w:w="100" w:type="dxa"/>
            </w:tcMar>
          </w:tcPr>
          <w:p w14:paraId="00474042" w14:textId="77777777" w:rsidR="0052035C" w:rsidRDefault="003F1E5D">
            <w:pPr>
              <w:jc w:val="center"/>
            </w:pPr>
            <w:r>
              <w:rPr>
                <w:b/>
                <w:bCs/>
              </w:rPr>
              <w:t>Expected Outcomes</w:t>
            </w:r>
          </w:p>
        </w:tc>
      </w:tr>
      <w:tr w:rsidR="0052035C" w14:paraId="2AD1BA04" w14:textId="77777777">
        <w:trPr>
          <w:trHeight w:val="1055"/>
        </w:trPr>
        <w:tc>
          <w:tcPr>
            <w:tcW w:w="1286" w:type="dxa"/>
            <w:tcBorders>
              <w:top w:val="single" w:sz="6" w:space="0" w:color="000000"/>
              <w:left w:val="single" w:sz="6" w:space="0" w:color="000000"/>
              <w:bottom w:val="single" w:sz="6" w:space="0" w:color="000000"/>
              <w:right w:val="single" w:sz="6" w:space="0" w:color="000000"/>
            </w:tcBorders>
            <w:shd w:val="clear" w:color="auto" w:fill="EA9999"/>
            <w:tcMar>
              <w:top w:w="100" w:type="dxa"/>
              <w:left w:w="100" w:type="dxa"/>
              <w:bottom w:w="100" w:type="dxa"/>
              <w:right w:w="100" w:type="dxa"/>
            </w:tcMar>
          </w:tcPr>
          <w:p w14:paraId="5D2B031E" w14:textId="77777777" w:rsidR="0052035C" w:rsidRDefault="003F1E5D">
            <w:r>
              <w:rPr>
                <w:b/>
                <w:bCs/>
              </w:rPr>
              <w:t>Short-Term</w:t>
            </w:r>
          </w:p>
        </w:tc>
        <w:tc>
          <w:tcPr>
            <w:tcW w:w="3983"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56237881" w14:textId="77777777" w:rsidR="0052035C" w:rsidRDefault="003F1E5D">
            <w:r>
              <w:t>Perform an AI risk audit; form an AI governance board; make sure to comply with the EU AI Act and GDPR initially.</w:t>
            </w:r>
          </w:p>
        </w:tc>
        <w:tc>
          <w:tcPr>
            <w:tcW w:w="1198"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29D2C834" w14:textId="77777777" w:rsidR="0052035C" w:rsidRDefault="003F1E5D">
            <w:pPr>
              <w:rPr>
                <w:b/>
                <w:bCs/>
                <w:i/>
                <w:iCs/>
              </w:rPr>
            </w:pPr>
            <w:r>
              <w:rPr>
                <w:b/>
                <w:bCs/>
                <w:i/>
                <w:iCs/>
              </w:rPr>
              <w:t>0–12 months</w:t>
            </w:r>
          </w:p>
        </w:tc>
        <w:tc>
          <w:tcPr>
            <w:tcW w:w="2893"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1657367B" w14:textId="77777777" w:rsidR="0052035C" w:rsidRDefault="003F1E5D">
            <w:r>
              <w:t>Recognition of risk systems; minimised legal liability.</w:t>
            </w:r>
          </w:p>
        </w:tc>
      </w:tr>
      <w:tr w:rsidR="0052035C" w14:paraId="31EC3413" w14:textId="77777777">
        <w:trPr>
          <w:trHeight w:val="1325"/>
        </w:trPr>
        <w:tc>
          <w:tcPr>
            <w:tcW w:w="1286" w:type="dxa"/>
            <w:tcBorders>
              <w:top w:val="single" w:sz="6" w:space="0" w:color="000000"/>
              <w:left w:val="single" w:sz="6" w:space="0" w:color="000000"/>
              <w:bottom w:val="single" w:sz="6" w:space="0" w:color="000000"/>
              <w:right w:val="single" w:sz="6" w:space="0" w:color="000000"/>
            </w:tcBorders>
            <w:shd w:val="clear" w:color="auto" w:fill="EA9999"/>
            <w:tcMar>
              <w:top w:w="100" w:type="dxa"/>
              <w:left w:w="100" w:type="dxa"/>
              <w:bottom w:w="100" w:type="dxa"/>
              <w:right w:w="100" w:type="dxa"/>
            </w:tcMar>
          </w:tcPr>
          <w:p w14:paraId="4ADA012C" w14:textId="77777777" w:rsidR="0052035C" w:rsidRDefault="003F1E5D">
            <w:r>
              <w:rPr>
                <w:b/>
                <w:bCs/>
              </w:rPr>
              <w:t>Medium-Term</w:t>
            </w:r>
          </w:p>
        </w:tc>
        <w:tc>
          <w:tcPr>
            <w:tcW w:w="3983"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286BC708" w14:textId="77777777" w:rsidR="0052035C" w:rsidRDefault="003F1E5D">
            <w:r>
              <w:t xml:space="preserve">Engage ethical AI (bias testing, </w:t>
            </w:r>
            <w:proofErr w:type="spellStart"/>
            <w:r>
              <w:t>explainability</w:t>
            </w:r>
            <w:proofErr w:type="spellEnd"/>
            <w:r>
              <w:t>); improve data governance; staff training programmes.</w:t>
            </w:r>
          </w:p>
        </w:tc>
        <w:tc>
          <w:tcPr>
            <w:tcW w:w="1198"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49BF53C6" w14:textId="77777777" w:rsidR="0052035C" w:rsidRDefault="003F1E5D">
            <w:pPr>
              <w:rPr>
                <w:b/>
                <w:bCs/>
                <w:i/>
                <w:iCs/>
              </w:rPr>
            </w:pPr>
            <w:r>
              <w:rPr>
                <w:b/>
                <w:bCs/>
                <w:i/>
                <w:iCs/>
              </w:rPr>
              <w:t>1–3 years</w:t>
            </w:r>
          </w:p>
        </w:tc>
        <w:tc>
          <w:tcPr>
            <w:tcW w:w="2893"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4BFDB2EA" w14:textId="77777777" w:rsidR="0052035C" w:rsidRDefault="003F1E5D">
            <w:r>
              <w:t>Enhanced visibility; fewer ethical and business risks.</w:t>
            </w:r>
          </w:p>
          <w:p w14:paraId="5EC588A2" w14:textId="77777777" w:rsidR="0052035C" w:rsidRDefault="0052035C"/>
          <w:p w14:paraId="5B178F95" w14:textId="77777777" w:rsidR="0052035C" w:rsidRDefault="0052035C"/>
        </w:tc>
      </w:tr>
      <w:tr w:rsidR="0052035C" w14:paraId="7B993FBD" w14:textId="77777777">
        <w:trPr>
          <w:trHeight w:val="1055"/>
        </w:trPr>
        <w:tc>
          <w:tcPr>
            <w:tcW w:w="1286" w:type="dxa"/>
            <w:tcBorders>
              <w:top w:val="single" w:sz="6" w:space="0" w:color="000000"/>
              <w:left w:val="single" w:sz="6" w:space="0" w:color="000000"/>
              <w:bottom w:val="single" w:sz="6" w:space="0" w:color="000000"/>
              <w:right w:val="single" w:sz="6" w:space="0" w:color="000000"/>
            </w:tcBorders>
            <w:shd w:val="clear" w:color="auto" w:fill="EA9999"/>
            <w:tcMar>
              <w:top w:w="100" w:type="dxa"/>
              <w:left w:w="100" w:type="dxa"/>
              <w:bottom w:w="100" w:type="dxa"/>
              <w:right w:w="100" w:type="dxa"/>
            </w:tcMar>
          </w:tcPr>
          <w:p w14:paraId="4D969AC9" w14:textId="77777777" w:rsidR="0052035C" w:rsidRDefault="003F1E5D">
            <w:r>
              <w:rPr>
                <w:b/>
                <w:bCs/>
              </w:rPr>
              <w:t>Long-Term</w:t>
            </w:r>
          </w:p>
        </w:tc>
        <w:tc>
          <w:tcPr>
            <w:tcW w:w="3983"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25BD01B7" w14:textId="77777777" w:rsidR="0052035C" w:rsidRDefault="003F1E5D">
            <w:r>
              <w:t>Make investments in sustainable AI infrastructure, ongoing monitoring systems and global regulatory alignment.</w:t>
            </w:r>
          </w:p>
        </w:tc>
        <w:tc>
          <w:tcPr>
            <w:tcW w:w="1198"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5EF78426" w14:textId="77777777" w:rsidR="0052035C" w:rsidRDefault="003F1E5D">
            <w:pPr>
              <w:rPr>
                <w:b/>
                <w:bCs/>
                <w:i/>
                <w:iCs/>
              </w:rPr>
            </w:pPr>
            <w:r>
              <w:rPr>
                <w:b/>
                <w:bCs/>
                <w:i/>
                <w:iCs/>
              </w:rPr>
              <w:t>3–5 years</w:t>
            </w:r>
          </w:p>
        </w:tc>
        <w:tc>
          <w:tcPr>
            <w:tcW w:w="2893" w:type="dxa"/>
            <w:tcBorders>
              <w:top w:val="single" w:sz="6" w:space="0" w:color="000000"/>
              <w:left w:val="single" w:sz="6" w:space="0" w:color="000000"/>
              <w:bottom w:val="single" w:sz="6" w:space="0" w:color="000000"/>
              <w:right w:val="single" w:sz="6" w:space="0" w:color="000000"/>
            </w:tcBorders>
            <w:shd w:val="clear" w:color="auto" w:fill="A4C2F4"/>
            <w:tcMar>
              <w:top w:w="100" w:type="dxa"/>
              <w:left w:w="100" w:type="dxa"/>
              <w:bottom w:w="100" w:type="dxa"/>
              <w:right w:w="100" w:type="dxa"/>
            </w:tcMar>
          </w:tcPr>
          <w:p w14:paraId="58958842" w14:textId="77777777" w:rsidR="0052035C" w:rsidRDefault="003F1E5D">
            <w:r>
              <w:t>Compliance in the long term reinforced brand trust and leadership in innovation.</w:t>
            </w:r>
          </w:p>
        </w:tc>
      </w:tr>
    </w:tbl>
    <w:p w14:paraId="412F27DA" w14:textId="77777777" w:rsidR="0052035C" w:rsidRDefault="003F1E5D">
      <w:pPr>
        <w:spacing w:before="280"/>
        <w:jc w:val="center"/>
        <w:rPr>
          <w:b/>
          <w:bCs/>
        </w:rPr>
      </w:pPr>
      <w:r>
        <w:rPr>
          <w:b/>
          <w:bCs/>
        </w:rPr>
        <w:t>Table 2: AI Risk Management Implementation Plan</w:t>
      </w:r>
    </w:p>
    <w:p w14:paraId="4918A924" w14:textId="77777777" w:rsidR="0052035C" w:rsidRDefault="003F1E5D">
      <w:pPr>
        <w:jc w:val="center"/>
        <w:rPr>
          <w:b/>
          <w:bCs/>
        </w:rPr>
      </w:pPr>
      <w:r>
        <w:rPr>
          <w:b/>
          <w:bCs/>
        </w:rPr>
        <w:t>(Source: Author)</w:t>
      </w:r>
    </w:p>
    <w:p w14:paraId="521DA6D7" w14:textId="77777777" w:rsidR="0052035C" w:rsidRDefault="003F1E5D">
      <w:r>
        <w:t>The proposed implementation plan offers a feasible way of incorporating AI governance in the strategic operations of Amazon. The compliance and risk audits should be prioritised in the short term as they carry the financial penalties of EU regulations. However, when not balanced, the focus on compliance can be a limitation to innovation.</w:t>
      </w:r>
    </w:p>
    <w:p w14:paraId="56965B00" w14:textId="77777777" w:rsidR="0052035C" w:rsidRDefault="003F1E5D">
      <w:r>
        <w:t>This weakness will be addressed in the medium-term stage when ethical AI practices will be implemented in system design to ensure risk management is proactive, rather than reactive. This is good practice in AI governance, where transparency and accountability are established throughout the development and not after the fact.</w:t>
      </w:r>
    </w:p>
    <w:p w14:paraId="612DE11F" w14:textId="77777777" w:rsidR="0052035C" w:rsidRDefault="003F1E5D">
      <w:r>
        <w:t>More to the point, the plan is extremely meticulous, but its effectiveness lies in the organisational devotion, the allocation of resources, and the cross-functional coordination. Without such good leadership and investment, this implementation may not be uniform throughout the regions. It is therefore still important to harmonise the international standards with the local regulation requirements, to guarantee compliance and a competitive edge.</w:t>
      </w:r>
    </w:p>
    <w:p w14:paraId="38223F19" w14:textId="77777777" w:rsidR="0052035C" w:rsidRDefault="003F1E5D">
      <w:pPr>
        <w:pStyle w:val="Heading1"/>
        <w:spacing w:before="200"/>
        <w:rPr>
          <w:color w:val="000000"/>
        </w:rPr>
      </w:pPr>
      <w:bookmarkStart w:id="9" w:name="_heading=h.v2hs9e42o4fd" w:colFirst="0" w:colLast="0"/>
      <w:bookmarkEnd w:id="9"/>
      <w:r>
        <w:rPr>
          <w:color w:val="000000"/>
        </w:rPr>
        <w:t>3. Conclusion</w:t>
      </w:r>
    </w:p>
    <w:p w14:paraId="14DB7DF2" w14:textId="77777777" w:rsidR="0052035C" w:rsidRDefault="003F1E5D">
      <w:r>
        <w:t xml:space="preserve">Artificial intelligence has become a crucial source of innovation and competitive advantage to Amazon, but it is associated with new and emerging dangers. As demonstrated in this report, </w:t>
      </w:r>
      <w:r>
        <w:lastRenderedPageBreak/>
        <w:t>to successfully implement AI risk management, both technological progress and accountable governance must be carefully balanced. Among the major issues are the privacy of data, ethical issues in the form of bias in the algorithms, regulatory issues, and retaining customer confidence.</w:t>
      </w:r>
    </w:p>
    <w:p w14:paraId="437B7AEA" w14:textId="77777777" w:rsidR="0052035C" w:rsidRDefault="003F1E5D">
      <w:r>
        <w:t>The analysis of the United Kingdom and European Union shows that they have different regulation models, whereby the former encourages flexibility and innovation, whilst the latter has a stricter and risk-focused regulation. These variations present opportunities and complexities of operation to Amazon.</w:t>
      </w:r>
    </w:p>
    <w:p w14:paraId="73274037" w14:textId="77777777" w:rsidR="0052035C" w:rsidRDefault="003F1E5D">
      <w:r>
        <w:t>On the whole, the results highlight that active AI governance, backed with powerful data management and ethical regulations, is necessary. With a strategic and comprehensive strategy, Amazon can reduce the risks and maintain long-term growth and confidence in a more regulated global business environment.</w:t>
      </w:r>
    </w:p>
    <w:p w14:paraId="43D77CAF" w14:textId="77777777" w:rsidR="0052035C" w:rsidRDefault="003F1E5D">
      <w:pPr>
        <w:pStyle w:val="Heading1"/>
        <w:spacing w:before="200"/>
        <w:rPr>
          <w:color w:val="0000FF"/>
        </w:rPr>
      </w:pPr>
      <w:bookmarkStart w:id="10" w:name="_heading=h.r4pyztdpsa8h" w:colFirst="0" w:colLast="0"/>
      <w:bookmarkEnd w:id="10"/>
      <w:r>
        <w:t>4. Reflection</w:t>
      </w:r>
    </w:p>
    <w:p w14:paraId="3CD72568" w14:textId="77777777" w:rsidR="0052035C" w:rsidRDefault="003F1E5D">
      <w:pPr>
        <w:spacing w:before="200"/>
      </w:pPr>
      <w:r>
        <w:t xml:space="preserve">The </w:t>
      </w:r>
      <w:r>
        <w:rPr>
          <w:b/>
          <w:bCs/>
          <w:i/>
          <w:iCs/>
        </w:rPr>
        <w:t>Gibbs Reflective Cycle</w:t>
      </w:r>
      <w:r>
        <w:t xml:space="preserve"> involves a structured approach using the analysis of my learning after I have finished this test on the subject of artificial intelligence (AI), risk management, and regulatory environments, and in the case of Amazon, the analysis of the comparison between the case of the United Kingdom and the European Union.</w:t>
      </w:r>
    </w:p>
    <w:p w14:paraId="24C2ECD6" w14:textId="77777777" w:rsidR="0052035C" w:rsidRDefault="003F1E5D">
      <w:pPr>
        <w:spacing w:before="200"/>
      </w:pPr>
      <w:r>
        <w:t xml:space="preserve">As I was evaluating the </w:t>
      </w:r>
      <w:r>
        <w:rPr>
          <w:b/>
          <w:bCs/>
          <w:i/>
          <w:iCs/>
        </w:rPr>
        <w:t>description phase</w:t>
      </w:r>
      <w:r>
        <w:t xml:space="preserve">, I was required to analyse critically how AI is transforming the international business and risk management practices. I investigated the use of AI in Amazon's business as it navigates different legal contexts. The analysis of the opposite types of regulations was also involved in that task, i.e., the rule-implemented AI Act of the EU and the other, more flexible one and grounded in a principles-based approach of the UK, and their linkage to the strategic decision-making ( </w:t>
      </w:r>
      <w:proofErr w:type="spellStart"/>
      <w:r>
        <w:rPr>
          <w:color w:val="222222"/>
          <w:highlight w:val="white"/>
        </w:rPr>
        <w:t>Wijga</w:t>
      </w:r>
      <w:proofErr w:type="spellEnd"/>
      <w:r>
        <w:rPr>
          <w:color w:val="222222"/>
          <w:highlight w:val="white"/>
        </w:rPr>
        <w:t xml:space="preserve"> </w:t>
      </w:r>
      <w:r>
        <w:rPr>
          <w:i/>
          <w:iCs/>
          <w:color w:val="222222"/>
          <w:highlight w:val="white"/>
        </w:rPr>
        <w:t xml:space="preserve">et al., </w:t>
      </w:r>
      <w:r>
        <w:rPr>
          <w:color w:val="222222"/>
          <w:highlight w:val="white"/>
        </w:rPr>
        <w:t>2023)</w:t>
      </w:r>
      <w:r>
        <w:t>.</w:t>
      </w:r>
    </w:p>
    <w:p w14:paraId="6504905A" w14:textId="77777777" w:rsidR="0052035C" w:rsidRDefault="003F1E5D">
      <w:pPr>
        <w:spacing w:before="200"/>
        <w:jc w:val="center"/>
      </w:pPr>
      <w:r>
        <w:rPr>
          <w:noProof/>
        </w:rPr>
        <w:lastRenderedPageBreak/>
        <w:drawing>
          <wp:inline distT="114300" distB="114300" distL="114300" distR="114300" wp14:anchorId="65A478FB" wp14:editId="71C22A12">
            <wp:extent cx="5943600" cy="34417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3441700"/>
                    </a:xfrm>
                    <a:prstGeom prst="rect">
                      <a:avLst/>
                    </a:prstGeom>
                    <a:ln/>
                  </pic:spPr>
                </pic:pic>
              </a:graphicData>
            </a:graphic>
          </wp:inline>
        </w:drawing>
      </w:r>
    </w:p>
    <w:p w14:paraId="7B22B8E3" w14:textId="77777777" w:rsidR="0052035C" w:rsidRDefault="003F1E5D">
      <w:pPr>
        <w:spacing w:before="200"/>
        <w:jc w:val="center"/>
        <w:rPr>
          <w:b/>
          <w:bCs/>
        </w:rPr>
      </w:pPr>
      <w:r>
        <w:rPr>
          <w:b/>
          <w:bCs/>
        </w:rPr>
        <w:t>Figure 7: Gibbs reflective cycle</w:t>
      </w:r>
    </w:p>
    <w:p w14:paraId="7E1BE7C1" w14:textId="77777777" w:rsidR="0052035C" w:rsidRDefault="003F1E5D">
      <w:pPr>
        <w:spacing w:before="200"/>
        <w:jc w:val="center"/>
      </w:pPr>
      <w:r>
        <w:t xml:space="preserve">(Source: </w:t>
      </w:r>
      <w:proofErr w:type="spellStart"/>
      <w:r>
        <w:t>Merono</w:t>
      </w:r>
      <w:proofErr w:type="spellEnd"/>
      <w:r>
        <w:t>, 2022)</w:t>
      </w:r>
    </w:p>
    <w:p w14:paraId="0F96CABB" w14:textId="77777777" w:rsidR="0052035C" w:rsidRDefault="003F1E5D">
      <w:pPr>
        <w:spacing w:before="200"/>
      </w:pPr>
      <w:r>
        <w:t xml:space="preserve">In terms of </w:t>
      </w:r>
      <w:r>
        <w:rPr>
          <w:b/>
          <w:bCs/>
          <w:i/>
          <w:iCs/>
        </w:rPr>
        <w:t>feelings,</w:t>
      </w:r>
      <w:r>
        <w:t xml:space="preserve"> at first, I was overwhelmed by the assessment process because I felt technical about AI and the legal aspect of regulation. Policies were hard to make sense of and apply to a real business. However, my further education made me more sure that I can develop my skills to understand how theoretical concepts such as risk management and governance can be applied. The matter gave me a greater interest, particularly when the risks of AI involved were compared to actual organisational consequences such as reputational harm and inability to comply.</w:t>
      </w:r>
    </w:p>
    <w:p w14:paraId="26EC25E7" w14:textId="77777777" w:rsidR="0052035C" w:rsidRDefault="003F1E5D">
      <w:pPr>
        <w:spacing w:before="200"/>
      </w:pPr>
      <w:r>
        <w:t xml:space="preserve">In the </w:t>
      </w:r>
      <w:r>
        <w:rPr>
          <w:b/>
          <w:bCs/>
          <w:i/>
          <w:iCs/>
        </w:rPr>
        <w:t>evaluation phase</w:t>
      </w:r>
      <w:r>
        <w:t>, I was able to identify my strengths and weaknesses in my approach. One of my strengths was also that I was able to relate the theoretical concepts like PESTLE analysis and risk management with a real organisation, especially Amazon. This assisted me in getting out of descriptive writing and engaging in critical writing. I, however, also came to realise that I had overly depended on descriptive explanations at the beginning of my work and then proceeded to polish it by adding more evaluation and justification of my arguments. This brought out the need to constantly revise and enhance academic writing.</w:t>
      </w:r>
    </w:p>
    <w:p w14:paraId="4C76CAB6" w14:textId="77777777" w:rsidR="0052035C" w:rsidRDefault="003F1E5D">
      <w:pPr>
        <w:spacing w:before="200"/>
      </w:pPr>
      <w:r>
        <w:t xml:space="preserve">During the </w:t>
      </w:r>
      <w:r>
        <w:rPr>
          <w:b/>
          <w:bCs/>
          <w:i/>
          <w:iCs/>
        </w:rPr>
        <w:t>analysis stage</w:t>
      </w:r>
      <w:r>
        <w:t xml:space="preserve">, I gained an improved idea of the way in which global regulatory environments can influence the business strategy. The UK-EU comparison showed that </w:t>
      </w:r>
      <w:r>
        <w:lastRenderedPageBreak/>
        <w:t>organisations have to strike a balance between innovation and compliance, and that various regulatory strategies can have a considerable impact on risk exposure. I also came to know that the risks that are associated with AI are not technical only, but also ethical and reputational, and that this problem should be tackled with the help of a multidisciplinary approach.</w:t>
      </w:r>
    </w:p>
    <w:p w14:paraId="044B8003" w14:textId="77777777" w:rsidR="0052035C" w:rsidRDefault="003F1E5D">
      <w:pPr>
        <w:spacing w:before="200"/>
      </w:pPr>
      <w:r>
        <w:t xml:space="preserve">Through this, I can </w:t>
      </w:r>
      <w:r>
        <w:rPr>
          <w:b/>
          <w:bCs/>
          <w:i/>
          <w:iCs/>
        </w:rPr>
        <w:t xml:space="preserve">conclude </w:t>
      </w:r>
      <w:r>
        <w:t>that to make effective decisions in global business, one needs to have theoretical knowledge, as well as have skills to critically apply the knowledge in real situations. It is not only a technical matter, but it is a strategic emphasis of multinational organisations to adopt AI governance (</w:t>
      </w:r>
      <w:proofErr w:type="spellStart"/>
      <w:r>
        <w:t>Merono</w:t>
      </w:r>
      <w:proofErr w:type="spellEnd"/>
      <w:r>
        <w:t>, 2022).</w:t>
      </w:r>
    </w:p>
    <w:p w14:paraId="5F7AA909" w14:textId="77777777" w:rsidR="0052035C" w:rsidRDefault="003F1E5D">
      <w:pPr>
        <w:spacing w:before="200"/>
      </w:pPr>
      <w:r>
        <w:t xml:space="preserve">With regards to the </w:t>
      </w:r>
      <w:r>
        <w:rPr>
          <w:b/>
          <w:bCs/>
          <w:i/>
          <w:iCs/>
        </w:rPr>
        <w:t>action plan</w:t>
      </w:r>
      <w:r>
        <w:t>, I will develop my knowledge about emerging technologies and regulatory frameworks through reading more academic literature and real-life case studies. Another area where I will work on is becoming a better critical writer by making sure that in any future work I will aim to have a more evaluative, better-argued and consistently referenced work. This will equip me with professional positions where I am expected to think and make informed decisions in complicated international settings.</w:t>
      </w:r>
    </w:p>
    <w:p w14:paraId="7FB3B614" w14:textId="77777777" w:rsidR="0052035C" w:rsidRDefault="0052035C">
      <w:pPr>
        <w:spacing w:before="200"/>
        <w:sectPr w:rsidR="0052035C" w:rsidSect="00E947BB">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pPr>
    </w:p>
    <w:p w14:paraId="2C5D081D" w14:textId="77777777" w:rsidR="0052035C" w:rsidRDefault="003F1E5D">
      <w:pPr>
        <w:pStyle w:val="Heading1"/>
        <w:spacing w:before="200"/>
      </w:pPr>
      <w:bookmarkStart w:id="11" w:name="_heading=h.st61wp97i0go" w:colFirst="0" w:colLast="0"/>
      <w:bookmarkEnd w:id="11"/>
      <w:r>
        <w:lastRenderedPageBreak/>
        <w:t>5. Bibliography</w:t>
      </w:r>
    </w:p>
    <w:p w14:paraId="080D1B21" w14:textId="77777777" w:rsidR="0052035C" w:rsidRDefault="003F1E5D">
      <w:r>
        <w:rPr>
          <w:color w:val="222222"/>
          <w:highlight w:val="white"/>
        </w:rPr>
        <w:t>Al-</w:t>
      </w:r>
      <w:proofErr w:type="spellStart"/>
      <w:r>
        <w:rPr>
          <w:color w:val="222222"/>
          <w:highlight w:val="white"/>
        </w:rPr>
        <w:t>Mutawa</w:t>
      </w:r>
      <w:proofErr w:type="spellEnd"/>
      <w:r>
        <w:rPr>
          <w:color w:val="222222"/>
          <w:highlight w:val="white"/>
        </w:rPr>
        <w:t xml:space="preserve">, H.A., </w:t>
      </w:r>
      <w:proofErr w:type="spellStart"/>
      <w:r>
        <w:rPr>
          <w:color w:val="222222"/>
          <w:highlight w:val="white"/>
        </w:rPr>
        <w:t>Sowailem</w:t>
      </w:r>
      <w:proofErr w:type="spellEnd"/>
      <w:r>
        <w:rPr>
          <w:color w:val="222222"/>
          <w:highlight w:val="white"/>
        </w:rPr>
        <w:t xml:space="preserve">, E.K. and Al Mubarak, M., 2025. Business Ethics in E-commerce: Ethical Concerns and Safeguarding Consumer Trust and Loyalty. In </w:t>
      </w:r>
      <w:r>
        <w:rPr>
          <w:i/>
          <w:iCs/>
          <w:color w:val="222222"/>
          <w:highlight w:val="white"/>
        </w:rPr>
        <w:t>Sustainable Digital Technology and Ethics in an Ever-Changing Environment: Volume 2</w:t>
      </w:r>
      <w:r>
        <w:rPr>
          <w:color w:val="222222"/>
          <w:highlight w:val="white"/>
        </w:rPr>
        <w:t xml:space="preserve"> (pp. 3-20). Cham: Springer Nature Switzerland.</w:t>
      </w:r>
      <w:hyperlink r:id="rId15">
        <w:r>
          <w:rPr>
            <w:color w:val="1155CC"/>
            <w:highlight w:val="white"/>
            <w:u w:val="single"/>
          </w:rPr>
          <w:t>https://link.springer.com/chapter/10.1007/978-3-031-86708-8_1</w:t>
        </w:r>
      </w:hyperlink>
    </w:p>
    <w:p w14:paraId="79D66540" w14:textId="77777777" w:rsidR="0052035C" w:rsidRDefault="003F1E5D">
      <w:pPr>
        <w:spacing w:before="240" w:after="240"/>
      </w:pPr>
      <w:proofErr w:type="spellStart"/>
      <w:r>
        <w:t>Amalytix</w:t>
      </w:r>
      <w:proofErr w:type="spellEnd"/>
      <w:r>
        <w:t xml:space="preserve">, (2025), EU AI Act 2025: What Amazon Sellers and Vendors Need to Know, Available at: </w:t>
      </w:r>
      <w:hyperlink r:id="rId16">
        <w:r>
          <w:rPr>
            <w:color w:val="1155CC"/>
            <w:u w:val="single"/>
          </w:rPr>
          <w:t>https://www.amalytix.com/en/knowledge/law/eu-ai-act</w:t>
        </w:r>
      </w:hyperlink>
      <w:r>
        <w:t xml:space="preserve">  [Accessed on 24th April]. </w:t>
      </w:r>
    </w:p>
    <w:p w14:paraId="30F74528" w14:textId="77777777" w:rsidR="0052035C" w:rsidRDefault="003F1E5D">
      <w:pPr>
        <w:spacing w:before="240" w:after="240"/>
      </w:pPr>
      <w:r>
        <w:t xml:space="preserve">AWS (2025), Building trust in AI: The AWS approach to the EU AI Act, Available at: </w:t>
      </w:r>
      <w:hyperlink r:id="rId17">
        <w:r>
          <w:rPr>
            <w:color w:val="1155CC"/>
            <w:u w:val="single"/>
          </w:rPr>
          <w:t>https://aws.amazon.com/blogs/machine-learning/building-trust-in-ai-the-aws-approach-to-the-eu-ai-act</w:t>
        </w:r>
      </w:hyperlink>
      <w:r>
        <w:t xml:space="preserve">  [Accessed on 24th April]. </w:t>
      </w:r>
    </w:p>
    <w:p w14:paraId="1924E195" w14:textId="77777777" w:rsidR="0052035C" w:rsidRDefault="003F1E5D">
      <w:pPr>
        <w:spacing w:before="240" w:after="240"/>
      </w:pPr>
      <w:proofErr w:type="spellStart"/>
      <w:r>
        <w:t>Badri</w:t>
      </w:r>
      <w:proofErr w:type="spellEnd"/>
      <w:r>
        <w:t xml:space="preserve">, P., </w:t>
      </w:r>
      <w:proofErr w:type="spellStart"/>
      <w:r>
        <w:t>Goli</w:t>
      </w:r>
      <w:proofErr w:type="spellEnd"/>
      <w:r>
        <w:t xml:space="preserve">, A.K.R. and </w:t>
      </w:r>
      <w:proofErr w:type="spellStart"/>
      <w:r>
        <w:t>Goli</w:t>
      </w:r>
      <w:proofErr w:type="spellEnd"/>
      <w:r>
        <w:t>, S.R., (2022). Strengthening Data Governance and Privacy: Utilizing Amazon AWS Cloud Solutions for Optimal Results. EDUZONE: International Peer Reviewed/Refereed Multidisciplinary Journal (EIPRMJ), 11(2).</w:t>
      </w:r>
      <w:hyperlink r:id="rId18">
        <w:r>
          <w:rPr>
            <w:color w:val="1155CC"/>
            <w:u w:val="single"/>
          </w:rPr>
          <w:t>https://papers.ssrn.com/sol3/papers.cfm?abstract_id=5320361</w:t>
        </w:r>
      </w:hyperlink>
      <w:r>
        <w:t xml:space="preserve"> </w:t>
      </w:r>
    </w:p>
    <w:p w14:paraId="36EEC0A2" w14:textId="77777777" w:rsidR="0052035C" w:rsidRDefault="003F1E5D">
      <w:proofErr w:type="spellStart"/>
      <w:r>
        <w:rPr>
          <w:color w:val="222222"/>
          <w:highlight w:val="white"/>
        </w:rPr>
        <w:t>Bayazitov</w:t>
      </w:r>
      <w:proofErr w:type="spellEnd"/>
      <w:r>
        <w:rPr>
          <w:color w:val="222222"/>
          <w:highlight w:val="white"/>
        </w:rPr>
        <w:t xml:space="preserve">, D., </w:t>
      </w:r>
      <w:proofErr w:type="spellStart"/>
      <w:r>
        <w:rPr>
          <w:color w:val="222222"/>
          <w:highlight w:val="white"/>
        </w:rPr>
        <w:t>Kozhakhmet</w:t>
      </w:r>
      <w:proofErr w:type="spellEnd"/>
      <w:r>
        <w:rPr>
          <w:color w:val="222222"/>
          <w:highlight w:val="white"/>
        </w:rPr>
        <w:t xml:space="preserve">, K., </w:t>
      </w:r>
      <w:proofErr w:type="spellStart"/>
      <w:r>
        <w:rPr>
          <w:color w:val="222222"/>
          <w:highlight w:val="white"/>
        </w:rPr>
        <w:t>Omirali</w:t>
      </w:r>
      <w:proofErr w:type="spellEnd"/>
      <w:r>
        <w:rPr>
          <w:color w:val="222222"/>
          <w:highlight w:val="white"/>
        </w:rPr>
        <w:t xml:space="preserve">, A. and </w:t>
      </w:r>
      <w:proofErr w:type="spellStart"/>
      <w:r>
        <w:rPr>
          <w:color w:val="222222"/>
          <w:highlight w:val="white"/>
        </w:rPr>
        <w:t>Zhumaliyeva</w:t>
      </w:r>
      <w:proofErr w:type="spellEnd"/>
      <w:r>
        <w:rPr>
          <w:color w:val="222222"/>
          <w:highlight w:val="white"/>
        </w:rPr>
        <w:t xml:space="preserve">, R., 2024. Leveraging Amazon Web Services for cloud storage and AI algorithm integration: A comprehensive analysis. </w:t>
      </w:r>
      <w:r>
        <w:rPr>
          <w:i/>
          <w:iCs/>
          <w:color w:val="222222"/>
          <w:highlight w:val="white"/>
        </w:rPr>
        <w:t>Applied Mathematics</w:t>
      </w:r>
      <w:r>
        <w:rPr>
          <w:color w:val="222222"/>
          <w:highlight w:val="white"/>
        </w:rPr>
        <w:t xml:space="preserve">, </w:t>
      </w:r>
      <w:r>
        <w:rPr>
          <w:i/>
          <w:iCs/>
          <w:color w:val="222222"/>
          <w:highlight w:val="white"/>
        </w:rPr>
        <w:t>18</w:t>
      </w:r>
      <w:r>
        <w:rPr>
          <w:color w:val="222222"/>
          <w:highlight w:val="white"/>
        </w:rPr>
        <w:t xml:space="preserve">(6), pp.1235-1246. </w:t>
      </w:r>
      <w:hyperlink r:id="rId19">
        <w:r>
          <w:rPr>
            <w:color w:val="1155CC"/>
            <w:highlight w:val="white"/>
            <w:u w:val="single"/>
          </w:rPr>
          <w:t>https://www.naturalspublishing.com/download.asp?ArtcID=28989</w:t>
        </w:r>
      </w:hyperlink>
    </w:p>
    <w:p w14:paraId="0060E6D7" w14:textId="77777777" w:rsidR="0052035C" w:rsidRDefault="003F1E5D">
      <w:proofErr w:type="spellStart"/>
      <w:r>
        <w:rPr>
          <w:color w:val="222222"/>
          <w:highlight w:val="white"/>
        </w:rPr>
        <w:t>Challoumis</w:t>
      </w:r>
      <w:proofErr w:type="spellEnd"/>
      <w:r>
        <w:rPr>
          <w:color w:val="222222"/>
          <w:highlight w:val="white"/>
        </w:rPr>
        <w:t xml:space="preserve">, C., 2024. THE INTERSECTION OF AI AND ECONOMIC POLICY-WHAT POLICYMAKERS NEED TO KNOW. In </w:t>
      </w:r>
      <w:r>
        <w:rPr>
          <w:i/>
          <w:iCs/>
          <w:color w:val="222222"/>
          <w:highlight w:val="white"/>
        </w:rPr>
        <w:t>XVIII International Scientific Conference. Dortmund. Germany</w:t>
      </w:r>
      <w:r>
        <w:rPr>
          <w:color w:val="222222"/>
          <w:highlight w:val="white"/>
        </w:rPr>
        <w:t xml:space="preserve"> (pp. 334-370).</w:t>
      </w:r>
      <w:hyperlink r:id="rId20">
        <w:r>
          <w:rPr>
            <w:color w:val="1155CC"/>
            <w:highlight w:val="white"/>
            <w:u w:val="single"/>
          </w:rPr>
          <w:t>https://www.researchgate.net/profile/Constantinos-Challoumis-Konstantinos-Challoumes/publication/387669757_THE_INTERSECTION_OF_AI_AND_ECONOMIC_POLICY_-_WHAT_POLICYMAKERS_NEED_TO_KNOW/links/67773555c1b01354650b751b/THE-INTERSECTION-OF-AI-AND-ECONOMIC-POLICY-WHAT-POLICYMAKERS-NEED-TO-KNOW.pdf</w:t>
        </w:r>
      </w:hyperlink>
    </w:p>
    <w:p w14:paraId="20846D5F" w14:textId="77777777" w:rsidR="0052035C" w:rsidRDefault="003F1E5D">
      <w:r>
        <w:rPr>
          <w:color w:val="222222"/>
          <w:highlight w:val="white"/>
        </w:rPr>
        <w:t xml:space="preserve">Drake, M., Hansen, M. and </w:t>
      </w:r>
      <w:proofErr w:type="spellStart"/>
      <w:r>
        <w:rPr>
          <w:color w:val="222222"/>
          <w:highlight w:val="white"/>
        </w:rPr>
        <w:t>Peets</w:t>
      </w:r>
      <w:proofErr w:type="spellEnd"/>
      <w:r>
        <w:rPr>
          <w:color w:val="222222"/>
          <w:highlight w:val="white"/>
        </w:rPr>
        <w:t xml:space="preserve">, L., 2023. The United Kingdom Diverges from the European Union in Its Proposed" Pro-Innovation" Approach to Regulating Artificial Intelligence. </w:t>
      </w:r>
      <w:r>
        <w:rPr>
          <w:i/>
          <w:iCs/>
          <w:color w:val="222222"/>
          <w:highlight w:val="white"/>
        </w:rPr>
        <w:t xml:space="preserve">The </w:t>
      </w:r>
      <w:r>
        <w:rPr>
          <w:i/>
          <w:iCs/>
          <w:color w:val="222222"/>
          <w:highlight w:val="white"/>
        </w:rPr>
        <w:lastRenderedPageBreak/>
        <w:t>Journal of Robotics, Artificial Intelligence &amp; Law</w:t>
      </w:r>
      <w:r>
        <w:rPr>
          <w:color w:val="222222"/>
          <w:highlight w:val="white"/>
        </w:rPr>
        <w:t xml:space="preserve">, </w:t>
      </w:r>
      <w:r>
        <w:rPr>
          <w:i/>
          <w:iCs/>
          <w:color w:val="222222"/>
          <w:highlight w:val="white"/>
        </w:rPr>
        <w:t>6</w:t>
      </w:r>
      <w:r>
        <w:rPr>
          <w:color w:val="222222"/>
          <w:highlight w:val="white"/>
        </w:rPr>
        <w:t>.</w:t>
      </w:r>
      <w:hyperlink r:id="rId21">
        <w:r>
          <w:rPr>
            <w:color w:val="1155CC"/>
            <w:highlight w:val="white"/>
            <w:u w:val="single"/>
          </w:rPr>
          <w:t>https://heinonline.org/hol-cgi-bin/get_pdf.cgi?handle=hein.journals/rail6&amp;section=61</w:t>
        </w:r>
      </w:hyperlink>
    </w:p>
    <w:p w14:paraId="13648FE3" w14:textId="77777777" w:rsidR="0052035C" w:rsidRDefault="003F1E5D">
      <w:r>
        <w:rPr>
          <w:color w:val="222222"/>
          <w:highlight w:val="white"/>
        </w:rPr>
        <w:t xml:space="preserve">Fatima, S., 2024. Transforming healthcare with AI and machine learning: revolutionizing patient care through advanced analytics. </w:t>
      </w:r>
      <w:r>
        <w:rPr>
          <w:i/>
          <w:iCs/>
          <w:color w:val="222222"/>
          <w:highlight w:val="white"/>
        </w:rPr>
        <w:t>International Journal of Education and Science Research Review</w:t>
      </w:r>
      <w:r>
        <w:rPr>
          <w:color w:val="222222"/>
          <w:highlight w:val="white"/>
        </w:rPr>
        <w:t xml:space="preserve">, </w:t>
      </w:r>
      <w:r>
        <w:rPr>
          <w:i/>
          <w:iCs/>
          <w:color w:val="222222"/>
          <w:highlight w:val="white"/>
        </w:rPr>
        <w:t>11</w:t>
      </w:r>
      <w:r>
        <w:rPr>
          <w:color w:val="222222"/>
          <w:highlight w:val="white"/>
        </w:rPr>
        <w:t>(6), pp.58-75.</w:t>
      </w:r>
      <w:hyperlink r:id="rId22">
        <w:r>
          <w:rPr>
            <w:color w:val="1155CC"/>
            <w:highlight w:val="white"/>
            <w:u w:val="single"/>
          </w:rPr>
          <w:t>https://www.researchgate.net/profile/Sheraz-Fatima/publication/387303877_Transforming_Healthcare_with_AI_and_Machine_Learning_Revolutionizing_Patient_Care_Through_Advanced_Analytics/links/676737fe00aa3770e0b29fdd/Transforming-Healthcare-with-AI-and-Machine-Learning-Revolutionizing-Patient-Care-Through-Advanced-Analytics.pdf</w:t>
        </w:r>
      </w:hyperlink>
    </w:p>
    <w:p w14:paraId="13F0A613" w14:textId="77777777" w:rsidR="0052035C" w:rsidRDefault="003F1E5D">
      <w:pPr>
        <w:spacing w:before="240" w:after="240"/>
      </w:pPr>
      <w:r>
        <w:t xml:space="preserve">Gonzalez Torres, A.P., </w:t>
      </w:r>
      <w:proofErr w:type="spellStart"/>
      <w:r>
        <w:t>Kajava</w:t>
      </w:r>
      <w:proofErr w:type="spellEnd"/>
      <w:r>
        <w:t xml:space="preserve">, K. and </w:t>
      </w:r>
      <w:proofErr w:type="spellStart"/>
      <w:r>
        <w:t>Sawhney</w:t>
      </w:r>
      <w:proofErr w:type="spellEnd"/>
      <w:r>
        <w:t>, N., (2023)), November. Emerging AI discourses and policies in the EU: Implications for evolving AI governance. In Southern African Conference for Artificial Intelligence Research (pp. 3-17). Cham: Springer Nature Switzerland.</w:t>
      </w:r>
      <w:hyperlink r:id="rId23">
        <w:r>
          <w:rPr>
            <w:color w:val="1155CC"/>
            <w:u w:val="single"/>
          </w:rPr>
          <w:t>https://link.springer.com/chapter/10.1007/978-3-031-49002-6_1</w:t>
        </w:r>
      </w:hyperlink>
    </w:p>
    <w:p w14:paraId="121FD9A2" w14:textId="77777777" w:rsidR="0052035C" w:rsidRDefault="003F1E5D">
      <w:r>
        <w:rPr>
          <w:color w:val="222222"/>
          <w:highlight w:val="white"/>
        </w:rPr>
        <w:t xml:space="preserve">Horowitz, M.C., Allen, G.C., </w:t>
      </w:r>
      <w:proofErr w:type="spellStart"/>
      <w:r>
        <w:rPr>
          <w:color w:val="222222"/>
          <w:highlight w:val="white"/>
        </w:rPr>
        <w:t>Kania</w:t>
      </w:r>
      <w:proofErr w:type="spellEnd"/>
      <w:r>
        <w:rPr>
          <w:color w:val="222222"/>
          <w:highlight w:val="white"/>
        </w:rPr>
        <w:t xml:space="preserve">, E.B. and </w:t>
      </w:r>
      <w:proofErr w:type="spellStart"/>
      <w:r>
        <w:rPr>
          <w:color w:val="222222"/>
          <w:highlight w:val="white"/>
        </w:rPr>
        <w:t>Scharre</w:t>
      </w:r>
      <w:proofErr w:type="spellEnd"/>
      <w:r>
        <w:rPr>
          <w:color w:val="222222"/>
          <w:highlight w:val="white"/>
        </w:rPr>
        <w:t xml:space="preserve">, P., 2022. </w:t>
      </w:r>
      <w:r>
        <w:rPr>
          <w:i/>
          <w:iCs/>
          <w:color w:val="222222"/>
          <w:highlight w:val="white"/>
        </w:rPr>
        <w:t>Strategic competition in an era of artificial intelligence</w:t>
      </w:r>
      <w:r>
        <w:rPr>
          <w:color w:val="222222"/>
          <w:highlight w:val="white"/>
        </w:rPr>
        <w:t xml:space="preserve">. </w:t>
      </w:r>
      <w:proofErr w:type="spellStart"/>
      <w:r>
        <w:rPr>
          <w:color w:val="222222"/>
          <w:highlight w:val="white"/>
        </w:rPr>
        <w:t>Center</w:t>
      </w:r>
      <w:proofErr w:type="spellEnd"/>
      <w:r>
        <w:rPr>
          <w:color w:val="222222"/>
          <w:highlight w:val="white"/>
        </w:rPr>
        <w:t xml:space="preserve"> for a New American Security.</w:t>
      </w:r>
      <w:hyperlink r:id="rId24">
        <w:r>
          <w:rPr>
            <w:color w:val="1155CC"/>
            <w:highlight w:val="white"/>
            <w:u w:val="single"/>
          </w:rPr>
          <w:t>http://advancedinvestor.com/resources/Research-Materials/NatSec/Strategic_Competition_in_Era_of_AI.pdf</w:t>
        </w:r>
      </w:hyperlink>
    </w:p>
    <w:p w14:paraId="6AECCE33" w14:textId="77777777" w:rsidR="0052035C" w:rsidRDefault="003F1E5D">
      <w:pPr>
        <w:rPr>
          <w:color w:val="161616"/>
        </w:rPr>
      </w:pPr>
      <w:r>
        <w:t xml:space="preserve">IBM (2026), </w:t>
      </w:r>
      <w:r>
        <w:rPr>
          <w:i/>
          <w:iCs/>
          <w:color w:val="161616"/>
        </w:rPr>
        <w:t xml:space="preserve">Two-thirds of surveyed enterprises in EMEA report significant productivity gains from AI, finds new IBM study. </w:t>
      </w:r>
      <w:r>
        <w:t xml:space="preserve">Available at: </w:t>
      </w:r>
      <w:hyperlink r:id="rId25" w:anchor=":~:text=According%20to%20the%20study%2C%20business,fundamentally%20changing%20their%20business%20models.">
        <w:r>
          <w:rPr>
            <w:color w:val="1155CC"/>
            <w:u w:val="single"/>
          </w:rPr>
          <w:t>https://newsroom.ibm.com/2025-10-28-Two-thirds-of-surveyed-enterprises-in-EMEA-report-significant-productivity-gains-from-AI,-finds-new-IBM-study#:~:text=According%20to%20the%20study%2C%20business,fundamentally%20changing%20their%20business%20models.</w:t>
        </w:r>
      </w:hyperlink>
      <w:r>
        <w:t>. [Accessed on: 24.04.2026].</w:t>
      </w:r>
    </w:p>
    <w:p w14:paraId="19AF7D21" w14:textId="77777777" w:rsidR="0052035C" w:rsidRDefault="003F1E5D">
      <w:pPr>
        <w:spacing w:before="240" w:after="240"/>
      </w:pPr>
      <w:proofErr w:type="spellStart"/>
      <w:r>
        <w:t>Isreal</w:t>
      </w:r>
      <w:proofErr w:type="spellEnd"/>
      <w:r>
        <w:t>, O., (2025). Policy Recommendations Based on Amazon’s Safety Successes.</w:t>
      </w:r>
      <w:hyperlink r:id="rId26">
        <w:r>
          <w:rPr>
            <w:color w:val="1155CC"/>
            <w:u w:val="single"/>
          </w:rPr>
          <w:t>https://www.researchgate.net/profile/Olatunji-Isreal/publication/393163842_Policy_Recommendations_Based_on_Amazon's_Safety_Successes/links/68629441b991270ef3002ad9/Policy-Recommendations-Based-on-Amazons-Safety-Successes.pdf</w:t>
        </w:r>
      </w:hyperlink>
    </w:p>
    <w:p w14:paraId="7C60258A" w14:textId="77777777" w:rsidR="0052035C" w:rsidRDefault="003F1E5D">
      <w:pPr>
        <w:spacing w:before="240" w:after="240"/>
      </w:pPr>
      <w:r>
        <w:t xml:space="preserve">Li, J., (2025). The Impact of AI on Disruptive Innovation in the </w:t>
      </w:r>
      <w:proofErr w:type="spellStart"/>
      <w:r>
        <w:t>FinTech</w:t>
      </w:r>
      <w:proofErr w:type="spellEnd"/>
      <w:r>
        <w:t xml:space="preserve"> Industry–A Case Study of Amazon. Advances in Economics and Management Research, 15(1), pp.709-709.</w:t>
      </w:r>
      <w:hyperlink r:id="rId27">
        <w:r>
          <w:rPr>
            <w:color w:val="1155CC"/>
            <w:u w:val="single"/>
          </w:rPr>
          <w:t>https://madison-proceedings.com/index.php/aemr/article/view/4100</w:t>
        </w:r>
      </w:hyperlink>
      <w:r>
        <w:t xml:space="preserve"> </w:t>
      </w:r>
    </w:p>
    <w:p w14:paraId="0F8D1513" w14:textId="77777777" w:rsidR="0052035C" w:rsidRDefault="003F1E5D">
      <w:pPr>
        <w:spacing w:before="240" w:after="240"/>
      </w:pPr>
      <w:proofErr w:type="spellStart"/>
      <w:r>
        <w:lastRenderedPageBreak/>
        <w:t>Ma.Y</w:t>
      </w:r>
      <w:proofErr w:type="spellEnd"/>
      <w:r>
        <w:t xml:space="preserve">., (2025). </w:t>
      </w:r>
      <w:r>
        <w:rPr>
          <w:i/>
          <w:iCs/>
          <w:highlight w:val="white"/>
        </w:rPr>
        <w:t xml:space="preserve">Share of Amazon sellers and brands using artificial intelligence (AI) as of January 2024. </w:t>
      </w:r>
      <w:r>
        <w:t xml:space="preserve">Available at: </w:t>
      </w:r>
      <w:hyperlink r:id="rId28">
        <w:r>
          <w:rPr>
            <w:color w:val="1155CC"/>
            <w:u w:val="single"/>
          </w:rPr>
          <w:t>https://www.statista.com/statistics/1454422/main-tasks-amazon-sellers-use-ai-for/?srsltid=AfmBOorKwrtIGYg9PWP4EjL9u3EeL0Vedc7F-fJFQlSf_rPLe_clcbyn</w:t>
        </w:r>
      </w:hyperlink>
      <w:r>
        <w:t xml:space="preserve">  [Accessed on 24th April]. </w:t>
      </w:r>
    </w:p>
    <w:p w14:paraId="326E29A2" w14:textId="77777777" w:rsidR="0052035C" w:rsidRDefault="003F1E5D">
      <w:r>
        <w:t xml:space="preserve">McKinsey &amp; company, (2026).  </w:t>
      </w:r>
      <w:r>
        <w:rPr>
          <w:i/>
          <w:iCs/>
        </w:rPr>
        <w:t xml:space="preserve">The state of AI in 2025: Agents, innovation, and transformation. </w:t>
      </w:r>
      <w:r>
        <w:t xml:space="preserve">Available at: </w:t>
      </w:r>
      <w:hyperlink r:id="rId29">
        <w:r>
          <w:rPr>
            <w:color w:val="1155CC"/>
            <w:u w:val="single"/>
          </w:rPr>
          <w:t>https://www.mckinsey.com/capabilities/quantumblack/our-insights/the-state-of-ai</w:t>
        </w:r>
      </w:hyperlink>
      <w:r>
        <w:t>. [Accessed on: 24.04.2026].</w:t>
      </w:r>
    </w:p>
    <w:p w14:paraId="473FFA60" w14:textId="77777777" w:rsidR="0052035C" w:rsidRDefault="003F1E5D">
      <w:pPr>
        <w:spacing w:before="240" w:after="240"/>
      </w:pPr>
      <w:r>
        <w:t xml:space="preserve">Menon, P., Arjun, K., </w:t>
      </w:r>
      <w:proofErr w:type="spellStart"/>
      <w:r>
        <w:t>Nisha</w:t>
      </w:r>
      <w:proofErr w:type="spellEnd"/>
      <w:r>
        <w:t>, R. and Thomas, K., (2025). Leveraging Artificial Intelligence for Decision-Making and Managerial Effectiveness: A Case Study of Amazon. GRJESTM, 1(4), pp.166-172.</w:t>
      </w:r>
      <w:hyperlink r:id="rId30">
        <w:r>
          <w:rPr>
            <w:color w:val="1155CC"/>
            <w:u w:val="single"/>
          </w:rPr>
          <w:t>https://www.odaswa.com/index.php/grjestm/article/view/43</w:t>
        </w:r>
      </w:hyperlink>
    </w:p>
    <w:p w14:paraId="7C751C7F" w14:textId="77777777" w:rsidR="0052035C" w:rsidRDefault="003F1E5D">
      <w:r>
        <w:rPr>
          <w:color w:val="222222"/>
          <w:highlight w:val="white"/>
        </w:rPr>
        <w:t xml:space="preserve">Moreno, S., 2022. The EU-UK relationship: regulatory divergence and the level playing field. </w:t>
      </w:r>
      <w:r>
        <w:rPr>
          <w:i/>
          <w:iCs/>
          <w:color w:val="222222"/>
          <w:highlight w:val="white"/>
        </w:rPr>
        <w:t xml:space="preserve">Banco de </w:t>
      </w:r>
      <w:proofErr w:type="spellStart"/>
      <w:r>
        <w:rPr>
          <w:i/>
          <w:iCs/>
          <w:color w:val="222222"/>
          <w:highlight w:val="white"/>
        </w:rPr>
        <w:t>Espana</w:t>
      </w:r>
      <w:proofErr w:type="spellEnd"/>
      <w:r>
        <w:rPr>
          <w:i/>
          <w:iCs/>
          <w:color w:val="222222"/>
          <w:highlight w:val="white"/>
        </w:rPr>
        <w:t xml:space="preserve"> Occasional Paper</w:t>
      </w:r>
      <w:r>
        <w:rPr>
          <w:color w:val="222222"/>
          <w:highlight w:val="white"/>
        </w:rPr>
        <w:t>, (2221).</w:t>
      </w:r>
      <w:hyperlink r:id="rId31">
        <w:r>
          <w:rPr>
            <w:color w:val="1155CC"/>
            <w:highlight w:val="white"/>
            <w:u w:val="single"/>
          </w:rPr>
          <w:t>https://papers.ssrn.com/sol3/papers.cfm?abstract_id=4248065</w:t>
        </w:r>
      </w:hyperlink>
    </w:p>
    <w:p w14:paraId="33D33C5B" w14:textId="77777777" w:rsidR="0052035C" w:rsidRDefault="003F1E5D">
      <w:pPr>
        <w:spacing w:before="240" w:after="240"/>
      </w:pPr>
      <w:proofErr w:type="spellStart"/>
      <w:r>
        <w:t>Rmoklegal</w:t>
      </w:r>
      <w:proofErr w:type="spellEnd"/>
      <w:r>
        <w:t xml:space="preserve">, (2026), EU AI Act Compliance for UK Businesses, Available at: </w:t>
      </w:r>
      <w:hyperlink r:id="rId32">
        <w:r>
          <w:rPr>
            <w:color w:val="1155CC"/>
            <w:u w:val="single"/>
          </w:rPr>
          <w:t>https://www.rmoklegal.com/guides/eu-ai-act-compliance-uk</w:t>
        </w:r>
      </w:hyperlink>
      <w:r>
        <w:t xml:space="preserve"> [Accessed on 24th April]. </w:t>
      </w:r>
    </w:p>
    <w:p w14:paraId="49BF5170" w14:textId="77777777" w:rsidR="0052035C" w:rsidRDefault="003F1E5D">
      <w:proofErr w:type="spellStart"/>
      <w:r>
        <w:rPr>
          <w:color w:val="222222"/>
          <w:highlight w:val="white"/>
        </w:rPr>
        <w:t>Sarra</w:t>
      </w:r>
      <w:proofErr w:type="spellEnd"/>
      <w:r>
        <w:rPr>
          <w:color w:val="222222"/>
          <w:highlight w:val="white"/>
        </w:rPr>
        <w:t xml:space="preserve">, C., 2025. Artificial Intelligence in Decision-Making: A Test of Consistency between the" EU AI Act" and the" General Data Protection Regulation". </w:t>
      </w:r>
      <w:r>
        <w:rPr>
          <w:i/>
          <w:iCs/>
          <w:color w:val="222222"/>
          <w:highlight w:val="white"/>
        </w:rPr>
        <w:t>Athens JL</w:t>
      </w:r>
      <w:r>
        <w:rPr>
          <w:color w:val="222222"/>
          <w:highlight w:val="white"/>
        </w:rPr>
        <w:t xml:space="preserve">, </w:t>
      </w:r>
      <w:r>
        <w:rPr>
          <w:i/>
          <w:iCs/>
          <w:color w:val="222222"/>
          <w:highlight w:val="white"/>
        </w:rPr>
        <w:t>11</w:t>
      </w:r>
      <w:r>
        <w:rPr>
          <w:color w:val="222222"/>
          <w:highlight w:val="white"/>
        </w:rPr>
        <w:t>, p.45.</w:t>
      </w:r>
      <w:hyperlink r:id="rId33">
        <w:r>
          <w:rPr>
            <w:color w:val="1155CC"/>
            <w:highlight w:val="white"/>
            <w:u w:val="single"/>
          </w:rPr>
          <w:t>https://heinonline.org/hol-cgi-bin/get_pdf.cgi?handle=hein.journals/atnsj11&amp;section=8</w:t>
        </w:r>
      </w:hyperlink>
    </w:p>
    <w:p w14:paraId="4BA4227C" w14:textId="77777777" w:rsidR="0052035C" w:rsidRDefault="003F1E5D">
      <w:pPr>
        <w:spacing w:before="240" w:after="240"/>
      </w:pPr>
      <w:proofErr w:type="spellStart"/>
      <w:r>
        <w:t>Schelenz</w:t>
      </w:r>
      <w:proofErr w:type="spellEnd"/>
      <w:r>
        <w:t xml:space="preserve">, L., Segal, A., </w:t>
      </w:r>
      <w:proofErr w:type="spellStart"/>
      <w:r>
        <w:t>Adelio</w:t>
      </w:r>
      <w:proofErr w:type="spellEnd"/>
      <w:r>
        <w:t xml:space="preserve">, O. and Gal, K., (2024). Transparency-check: An instrument for the study and design of transparency in </w:t>
      </w:r>
      <w:proofErr w:type="spellStart"/>
      <w:r>
        <w:t>ai</w:t>
      </w:r>
      <w:proofErr w:type="spellEnd"/>
      <w:r>
        <w:t>-based personalization systems. ACM Journal on Responsible Computing, 1(1), pp.1-18.</w:t>
      </w:r>
      <w:hyperlink r:id="rId34">
        <w:r>
          <w:rPr>
            <w:color w:val="1155CC"/>
            <w:u w:val="single"/>
          </w:rPr>
          <w:t>https://dl.acm.org/doi/full/10.1145/3636508</w:t>
        </w:r>
      </w:hyperlink>
      <w:r>
        <w:t xml:space="preserve"> </w:t>
      </w:r>
    </w:p>
    <w:p w14:paraId="72CBBEFE" w14:textId="77777777" w:rsidR="0052035C" w:rsidRDefault="003F1E5D">
      <w:r>
        <w:rPr>
          <w:color w:val="222222"/>
          <w:highlight w:val="white"/>
        </w:rPr>
        <w:t xml:space="preserve">Schmitt, L., 2022. Mapping global AI governance: a nascent regime in a fragmented landscape. </w:t>
      </w:r>
      <w:r>
        <w:rPr>
          <w:i/>
          <w:iCs/>
          <w:color w:val="222222"/>
          <w:highlight w:val="white"/>
        </w:rPr>
        <w:t>AI and Ethics</w:t>
      </w:r>
      <w:r>
        <w:rPr>
          <w:color w:val="222222"/>
          <w:highlight w:val="white"/>
        </w:rPr>
        <w:t xml:space="preserve">, </w:t>
      </w:r>
      <w:r>
        <w:rPr>
          <w:i/>
          <w:iCs/>
          <w:color w:val="222222"/>
          <w:highlight w:val="white"/>
        </w:rPr>
        <w:t>2</w:t>
      </w:r>
      <w:r>
        <w:rPr>
          <w:color w:val="222222"/>
          <w:highlight w:val="white"/>
        </w:rPr>
        <w:t>(2), pp.303-314.</w:t>
      </w:r>
      <w:hyperlink r:id="rId35">
        <w:r>
          <w:rPr>
            <w:color w:val="1155CC"/>
            <w:highlight w:val="white"/>
            <w:u w:val="single"/>
          </w:rPr>
          <w:t>https://link.springer.com/article/10.1007/s43681-021-00083-y</w:t>
        </w:r>
      </w:hyperlink>
    </w:p>
    <w:p w14:paraId="0D6B0F36" w14:textId="77777777" w:rsidR="0052035C" w:rsidRDefault="003F1E5D">
      <w:pPr>
        <w:spacing w:before="240" w:after="240"/>
      </w:pPr>
      <w:proofErr w:type="spellStart"/>
      <w:r>
        <w:t>Shadowaiwatch</w:t>
      </w:r>
      <w:proofErr w:type="spellEnd"/>
      <w:r>
        <w:t xml:space="preserve"> (2026), UK AI Governance Is Arriving for SMEs Through Procurement, Data Law, and Regulators. Not a Single AI Act. Available at: </w:t>
      </w:r>
      <w:hyperlink r:id="rId36">
        <w:r>
          <w:rPr>
            <w:color w:val="1155CC"/>
            <w:u w:val="single"/>
          </w:rPr>
          <w:t>https://shadowaiwatch.com/governance/uk-ai-governance-smes-procurement-data-law-2026</w:t>
        </w:r>
      </w:hyperlink>
      <w:r>
        <w:t xml:space="preserve"> [Accessed on 24th April]. </w:t>
      </w:r>
    </w:p>
    <w:p w14:paraId="5F334489" w14:textId="77777777" w:rsidR="0052035C" w:rsidRDefault="003F1E5D">
      <w:r>
        <w:rPr>
          <w:color w:val="222222"/>
          <w:highlight w:val="white"/>
        </w:rPr>
        <w:lastRenderedPageBreak/>
        <w:t xml:space="preserve">Sharma, A., </w:t>
      </w:r>
      <w:proofErr w:type="spellStart"/>
      <w:r>
        <w:rPr>
          <w:color w:val="222222"/>
          <w:highlight w:val="white"/>
        </w:rPr>
        <w:t>Kejriwal</w:t>
      </w:r>
      <w:proofErr w:type="spellEnd"/>
      <w:r>
        <w:rPr>
          <w:color w:val="222222"/>
          <w:highlight w:val="white"/>
        </w:rPr>
        <w:t xml:space="preserve">, D. and </w:t>
      </w:r>
      <w:proofErr w:type="spellStart"/>
      <w:r>
        <w:rPr>
          <w:color w:val="222222"/>
          <w:highlight w:val="white"/>
        </w:rPr>
        <w:t>Pakina</w:t>
      </w:r>
      <w:proofErr w:type="spellEnd"/>
      <w:r>
        <w:rPr>
          <w:color w:val="222222"/>
          <w:highlight w:val="white"/>
        </w:rPr>
        <w:t xml:space="preserve">, A.K., 2023. Adversarial AI and cyber–physical system resilience: Protecting critical. </w:t>
      </w:r>
      <w:r>
        <w:rPr>
          <w:i/>
          <w:iCs/>
          <w:color w:val="222222"/>
          <w:highlight w:val="white"/>
        </w:rPr>
        <w:t>International Journal of Artificial Intelligence and Data Research</w:t>
      </w:r>
      <w:r>
        <w:rPr>
          <w:color w:val="222222"/>
          <w:highlight w:val="white"/>
        </w:rPr>
        <w:t xml:space="preserve">, </w:t>
      </w:r>
      <w:r>
        <w:rPr>
          <w:i/>
          <w:iCs/>
          <w:color w:val="222222"/>
          <w:highlight w:val="white"/>
        </w:rPr>
        <w:t>14</w:t>
      </w:r>
      <w:r>
        <w:rPr>
          <w:color w:val="222222"/>
          <w:highlight w:val="white"/>
        </w:rPr>
        <w:t>(2).</w:t>
      </w:r>
      <w:hyperlink r:id="rId37">
        <w:r>
          <w:rPr>
            <w:color w:val="1155CC"/>
            <w:highlight w:val="white"/>
            <w:u w:val="single"/>
          </w:rPr>
          <w:t>https://www.researchgate.net/profile/Ashwin-Sharma-6/publication/390985250_Adversarial_AI_and_Cyber-Physical_System_Resilience_Protecting_Critical_Infrastructure_from_Social_Engineering_Attacks/links/6806a608d1054b0207dbdaf3/Adversarial-AI-and-Cyber-Physical-System-Resilience-Protecting-Critical-Infrastructure-from-Social-Engineering-Attacks.pdf</w:t>
        </w:r>
      </w:hyperlink>
    </w:p>
    <w:p w14:paraId="4CD92545" w14:textId="77777777" w:rsidR="0052035C" w:rsidRDefault="003F1E5D">
      <w:pPr>
        <w:spacing w:before="240" w:after="240"/>
      </w:pPr>
      <w:proofErr w:type="spellStart"/>
      <w:r>
        <w:t>Spilda</w:t>
      </w:r>
      <w:proofErr w:type="spellEnd"/>
      <w:r>
        <w:t xml:space="preserve">, F.U., </w:t>
      </w:r>
      <w:proofErr w:type="spellStart"/>
      <w:r>
        <w:t>Brittain</w:t>
      </w:r>
      <w:proofErr w:type="spellEnd"/>
      <w:r>
        <w:t xml:space="preserve">, L., Cant, C., Cole, M., </w:t>
      </w:r>
      <w:proofErr w:type="spellStart"/>
      <w:r>
        <w:t>Mozzachiodi</w:t>
      </w:r>
      <w:proofErr w:type="spellEnd"/>
      <w:r>
        <w:t xml:space="preserve">, R. and Graham, M., (2024), June. </w:t>
      </w:r>
      <w:proofErr w:type="spellStart"/>
      <w:r>
        <w:t>Fairwork</w:t>
      </w:r>
      <w:proofErr w:type="spellEnd"/>
      <w:r>
        <w:t xml:space="preserve"> Amazon report 2024: Transformation of the warehouse sector through AI. In </w:t>
      </w:r>
      <w:proofErr w:type="spellStart"/>
      <w:r>
        <w:t>Fairwork</w:t>
      </w:r>
      <w:proofErr w:type="spellEnd"/>
      <w:r>
        <w:t xml:space="preserve"> Amazon 2024 Report Launch: How Is AI Transforming the Warehouse Sector. </w:t>
      </w:r>
      <w:proofErr w:type="spellStart"/>
      <w:r>
        <w:t>Fairwork</w:t>
      </w:r>
      <w:proofErr w:type="spellEnd"/>
      <w:r>
        <w:t xml:space="preserve">. </w:t>
      </w:r>
      <w:hyperlink r:id="rId38">
        <w:r>
          <w:rPr>
            <w:color w:val="1155CC"/>
            <w:u w:val="single"/>
          </w:rPr>
          <w:t>https://kclpure.kcl.ac.uk/ws/portalfiles/portal/297095337/Fairwork-Amazon-Report_June24-2.pdf</w:t>
        </w:r>
      </w:hyperlink>
      <w:r>
        <w:t xml:space="preserve"> </w:t>
      </w:r>
    </w:p>
    <w:p w14:paraId="41779851" w14:textId="77777777" w:rsidR="0052035C" w:rsidRDefault="003F1E5D">
      <w:pPr>
        <w:spacing w:before="240" w:after="240"/>
      </w:pPr>
      <w:proofErr w:type="spellStart"/>
      <w:r>
        <w:t>Techethics</w:t>
      </w:r>
      <w:proofErr w:type="spellEnd"/>
      <w:r>
        <w:t xml:space="preserve"> (2025), Available at: </w:t>
      </w:r>
      <w:hyperlink r:id="rId39">
        <w:r>
          <w:rPr>
            <w:color w:val="1155CC"/>
            <w:u w:val="single"/>
          </w:rPr>
          <w:t>https://techethics.co.uk/insights/uk-and-eu-ai-regulation-what-organisations-need-to-know-in-2025</w:t>
        </w:r>
      </w:hyperlink>
      <w:r>
        <w:t xml:space="preserve"> [Accessed on 24th April]. </w:t>
      </w:r>
    </w:p>
    <w:p w14:paraId="241B2382" w14:textId="77777777" w:rsidR="0052035C" w:rsidRDefault="003F1E5D">
      <w:pPr>
        <w:spacing w:before="240" w:after="240"/>
      </w:pPr>
      <w:r>
        <w:t xml:space="preserve">The Guardian, (2024), Amazon-hosted AI tool for UK military recruitment ‘carries risk of data breach’, Available at: </w:t>
      </w:r>
      <w:hyperlink r:id="rId40">
        <w:r>
          <w:rPr>
            <w:color w:val="1155CC"/>
            <w:u w:val="single"/>
          </w:rPr>
          <w:t>https://www.theguardian.com/technology/2024/dec/17/amazon-hosted-ai-tool-for-uk-military-recruitment-carries-risk-of-data-breach</w:t>
        </w:r>
      </w:hyperlink>
      <w:r>
        <w:t xml:space="preserve"> [Accessed on 24th April]. </w:t>
      </w:r>
    </w:p>
    <w:p w14:paraId="402E0207" w14:textId="77777777" w:rsidR="0052035C" w:rsidRDefault="003F1E5D">
      <w:pPr>
        <w:spacing w:before="240" w:after="240"/>
      </w:pPr>
      <w:proofErr w:type="spellStart"/>
      <w:r>
        <w:t>Ulnicane</w:t>
      </w:r>
      <w:proofErr w:type="spellEnd"/>
      <w:r>
        <w:t>, I., (2022). Artificial Intelligence in the European Union: Policy, ethics and regulation. In The Routledge handbook of European integrations (pp. 254-269). Routledge.</w:t>
      </w:r>
      <w:hyperlink r:id="rId41">
        <w:r>
          <w:rPr>
            <w:color w:val="1155CC"/>
            <w:u w:val="single"/>
          </w:rPr>
          <w:t>https://www.taylorfrancis.com/chapters/oa-edit/10.4324/9780429262081-19/artificial-intelligence-european-union-inga-ulnicane</w:t>
        </w:r>
      </w:hyperlink>
      <w:r>
        <w:t xml:space="preserve"> </w:t>
      </w:r>
    </w:p>
    <w:p w14:paraId="40108B2D" w14:textId="77777777" w:rsidR="0052035C" w:rsidRDefault="003F1E5D">
      <w:proofErr w:type="spellStart"/>
      <w:r>
        <w:rPr>
          <w:color w:val="222222"/>
          <w:highlight w:val="white"/>
        </w:rPr>
        <w:t>Wijga</w:t>
      </w:r>
      <w:proofErr w:type="spellEnd"/>
      <w:r>
        <w:rPr>
          <w:color w:val="222222"/>
          <w:highlight w:val="white"/>
        </w:rPr>
        <w:t xml:space="preserve">, M., </w:t>
      </w:r>
      <w:proofErr w:type="spellStart"/>
      <w:r>
        <w:rPr>
          <w:color w:val="222222"/>
          <w:highlight w:val="white"/>
        </w:rPr>
        <w:t>Endedijk</w:t>
      </w:r>
      <w:proofErr w:type="spellEnd"/>
      <w:r>
        <w:rPr>
          <w:color w:val="222222"/>
          <w:highlight w:val="white"/>
        </w:rPr>
        <w:t xml:space="preserve">, M.D. and </w:t>
      </w:r>
      <w:proofErr w:type="spellStart"/>
      <w:r>
        <w:rPr>
          <w:color w:val="222222"/>
          <w:highlight w:val="white"/>
        </w:rPr>
        <w:t>Veldkamp</w:t>
      </w:r>
      <w:proofErr w:type="spellEnd"/>
      <w:r>
        <w:rPr>
          <w:color w:val="222222"/>
          <w:highlight w:val="white"/>
        </w:rPr>
        <w:t xml:space="preserve">, B.P., 2023. A social regulation perspective on team reflexivity: the development of an analytical framework. </w:t>
      </w:r>
      <w:r>
        <w:rPr>
          <w:i/>
          <w:iCs/>
          <w:color w:val="222222"/>
          <w:highlight w:val="white"/>
        </w:rPr>
        <w:t>Vocations and Learning</w:t>
      </w:r>
      <w:r>
        <w:rPr>
          <w:color w:val="222222"/>
          <w:highlight w:val="white"/>
        </w:rPr>
        <w:t xml:space="preserve">, </w:t>
      </w:r>
      <w:r>
        <w:rPr>
          <w:i/>
          <w:iCs/>
          <w:color w:val="222222"/>
          <w:highlight w:val="white"/>
        </w:rPr>
        <w:t>16</w:t>
      </w:r>
      <w:r>
        <w:rPr>
          <w:color w:val="222222"/>
          <w:highlight w:val="white"/>
        </w:rPr>
        <w:t>(2), pp.251-291.</w:t>
      </w:r>
      <w:hyperlink r:id="rId42">
        <w:r>
          <w:rPr>
            <w:color w:val="1155CC"/>
            <w:highlight w:val="white"/>
            <w:u w:val="single"/>
          </w:rPr>
          <w:t>https://link.springer.com/article/10.1007/s12186-023-09315-0</w:t>
        </w:r>
      </w:hyperlink>
    </w:p>
    <w:p w14:paraId="55B825DF" w14:textId="77777777" w:rsidR="0052035C" w:rsidRDefault="003F1E5D">
      <w:pPr>
        <w:spacing w:before="240" w:after="240"/>
      </w:pPr>
      <w:proofErr w:type="spellStart"/>
      <w:r>
        <w:t>Yau</w:t>
      </w:r>
      <w:proofErr w:type="spellEnd"/>
      <w:r>
        <w:t>, Z.A., Rahman, N.A.A. and Ismail, N., (2024), January. Cyber security study of “Amazon Echo” in home and organization automation. In AIP Conference Proceedings (Vol. 2802, No. 1, p. 090004). AIP Publishing LLC.</w:t>
      </w:r>
      <w:hyperlink r:id="rId43">
        <w:r>
          <w:rPr>
            <w:color w:val="1155CC"/>
            <w:u w:val="single"/>
          </w:rPr>
          <w:t>https://pubs.aip.org/aip/acp/article-abstract/2802/1/090004/3126652/Cyber-security-study-of-Amazon-Echo-in-home-and</w:t>
        </w:r>
      </w:hyperlink>
      <w:r>
        <w:t xml:space="preserve"> </w:t>
      </w:r>
    </w:p>
    <w:p w14:paraId="1491C4C4" w14:textId="77777777" w:rsidR="0052035C" w:rsidRDefault="0052035C">
      <w:pPr>
        <w:spacing w:before="200"/>
        <w:rPr>
          <w:color w:val="222222"/>
          <w:highlight w:val="white"/>
        </w:rPr>
      </w:pPr>
    </w:p>
    <w:p w14:paraId="37364422" w14:textId="77777777" w:rsidR="0052035C" w:rsidRDefault="0052035C"/>
    <w:sectPr w:rsidR="0052035C" w:rsidSect="00E947BB">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45C8F0" w14:textId="77777777" w:rsidR="001E0A9D" w:rsidRDefault="001E0A9D">
      <w:pPr>
        <w:spacing w:line="240" w:lineRule="auto"/>
      </w:pPr>
      <w:r>
        <w:separator/>
      </w:r>
    </w:p>
  </w:endnote>
  <w:endnote w:type="continuationSeparator" w:id="0">
    <w:p w14:paraId="15311686" w14:textId="77777777" w:rsidR="001E0A9D" w:rsidRDefault="001E0A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embedRegular r:id="rId1" w:fontKey="{055079BD-6E01-49C8-AEE1-266229515591}"/>
  </w:font>
  <w:font w:name="Cambria">
    <w:panose1 w:val="02040503050406030204"/>
    <w:charset w:val="00"/>
    <w:family w:val="roman"/>
    <w:pitch w:val="variable"/>
    <w:sig w:usb0="E00006FF" w:usb1="420024FF" w:usb2="02000000" w:usb3="00000000" w:csb0="0000019F" w:csb1="00000000"/>
    <w:embedRegular r:id="rId2" w:fontKey="{1F9969A7-B661-8D49-BA7C-7AD68234B0F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42A063" w14:textId="77777777" w:rsidR="0052035C" w:rsidRDefault="003F1E5D">
    <w:pPr>
      <w:pBdr>
        <w:top w:val="nil"/>
        <w:left w:val="nil"/>
        <w:bottom w:val="nil"/>
        <w:right w:val="nil"/>
        <w:between w:val="nil"/>
      </w:pBdr>
      <w:tabs>
        <w:tab w:val="center" w:pos="4513"/>
        <w:tab w:val="right" w:pos="9026"/>
      </w:tabs>
      <w:spacing w:line="240" w:lineRule="auto"/>
      <w:jc w:val="center"/>
      <w:rPr>
        <w:color w:val="000000"/>
      </w:rPr>
    </w:pPr>
    <w:r>
      <w:rPr>
        <w:color w:val="000000"/>
      </w:rPr>
      <w:fldChar w:fldCharType="begin"/>
    </w:r>
    <w:r>
      <w:rPr>
        <w:color w:val="000000"/>
      </w:rPr>
      <w:instrText>PAGE</w:instrText>
    </w:r>
    <w:r>
      <w:rPr>
        <w:color w:val="000000"/>
      </w:rPr>
      <w:fldChar w:fldCharType="separate"/>
    </w:r>
    <w:r w:rsidR="00CA1F60">
      <w:rPr>
        <w:noProof/>
        <w:color w:val="000000"/>
      </w:rPr>
      <w:t>2</w:t>
    </w:r>
    <w:r>
      <w:rPr>
        <w:color w:val="000000"/>
      </w:rPr>
      <w:fldChar w:fldCharType="end"/>
    </w:r>
  </w:p>
  <w:p w14:paraId="370FBAFA" w14:textId="77777777" w:rsidR="0052035C" w:rsidRDefault="0052035C">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462FC9" w14:textId="77777777" w:rsidR="001E0A9D" w:rsidRDefault="001E0A9D">
      <w:pPr>
        <w:spacing w:line="240" w:lineRule="auto"/>
      </w:pPr>
      <w:r>
        <w:separator/>
      </w:r>
    </w:p>
  </w:footnote>
  <w:footnote w:type="continuationSeparator" w:id="0">
    <w:p w14:paraId="08A0EF11" w14:textId="77777777" w:rsidR="001E0A9D" w:rsidRDefault="001E0A9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1"/>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035C"/>
    <w:rsid w:val="001E0A9D"/>
    <w:rsid w:val="002F67C3"/>
    <w:rsid w:val="003642B5"/>
    <w:rsid w:val="003F1E5D"/>
    <w:rsid w:val="0052035C"/>
    <w:rsid w:val="00867425"/>
    <w:rsid w:val="009C625D"/>
    <w:rsid w:val="00CA1F60"/>
    <w:rsid w:val="00E947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F58B3"/>
  <w15:docId w15:val="{1B4B32D8-4FE3-4360-99FF-68D0DB434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color w:val="222222"/>
      <w:sz w:val="28"/>
      <w:szCs w:val="28"/>
      <w:highlight w:val="white"/>
    </w:rPr>
  </w:style>
  <w:style w:type="paragraph" w:styleId="Heading2">
    <w:name w:val="heading 2"/>
    <w:basedOn w:val="Normal"/>
    <w:next w:val="Normal"/>
    <w:pPr>
      <w:keepNext/>
      <w:keepLines/>
      <w:outlineLvl w:val="1"/>
    </w:pPr>
    <w:rPr>
      <w:b/>
      <w:bCs/>
      <w:sz w:val="26"/>
      <w:szCs w:val="26"/>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hyperlink" Target="https://papers.ssrn.com/sol3/papers.cfm?abstract_id=5320361" TargetMode="External" /><Relationship Id="rId26" Type="http://schemas.openxmlformats.org/officeDocument/2006/relationships/hyperlink" Target="https://www.researchgate.net/profile/Olatunji-Isreal/publication/393163842_Policy_Recommendations_Based_on_Amazon's_Safety_Successes/links/68629441b991270ef3002ad9/Policy-Recommendations-Based-on-Amazons-Safety-Successes.pdf" TargetMode="External" /><Relationship Id="rId39" Type="http://schemas.openxmlformats.org/officeDocument/2006/relationships/hyperlink" Target="https://techethics.co.uk/insights/uk-and-eu-ai-regulation-what-organisations-need-to-know-in-2025" TargetMode="External" /><Relationship Id="rId3" Type="http://schemas.openxmlformats.org/officeDocument/2006/relationships/settings" Target="settings.xml" /><Relationship Id="rId21" Type="http://schemas.openxmlformats.org/officeDocument/2006/relationships/hyperlink" Target="https://heinonline.org/hol-cgi-bin/get_pdf.cgi?handle=hein.journals/rail6&amp;section=61" TargetMode="External" /><Relationship Id="rId34" Type="http://schemas.openxmlformats.org/officeDocument/2006/relationships/hyperlink" Target="https://dl.acm.org/doi/full/10.1145/3636508" TargetMode="External" /><Relationship Id="rId42" Type="http://schemas.openxmlformats.org/officeDocument/2006/relationships/hyperlink" Target="https://link.springer.com/article/10.1007/s12186-023-09315-0" TargetMode="External" /><Relationship Id="rId7" Type="http://schemas.openxmlformats.org/officeDocument/2006/relationships/footer" Target="footer1.xml" /><Relationship Id="rId12" Type="http://schemas.openxmlformats.org/officeDocument/2006/relationships/image" Target="media/image5.png" /><Relationship Id="rId17" Type="http://schemas.openxmlformats.org/officeDocument/2006/relationships/hyperlink" Target="https://aws.amazon.com/blogs/machine-learning/building-trust-in-ai-the-aws-approach-to-the-eu-ai-act" TargetMode="External" /><Relationship Id="rId25" Type="http://schemas.openxmlformats.org/officeDocument/2006/relationships/hyperlink" Target="https://newsroom.ibm.com/2025-10-28-Two-thirds-of-surveyed-enterprises-in-EMEA-report-significant-productivity-gains-from-AI,-finds-new-IBM-study" TargetMode="External" /><Relationship Id="rId33" Type="http://schemas.openxmlformats.org/officeDocument/2006/relationships/hyperlink" Target="https://heinonline.org/hol-cgi-bin/get_pdf.cgi?handle=hein.journals/atnsj11&amp;section=8" TargetMode="External" /><Relationship Id="rId38" Type="http://schemas.openxmlformats.org/officeDocument/2006/relationships/hyperlink" Target="https://kclpure.kcl.ac.uk/ws/portalfiles/portal/297095337/Fairwork-Amazon-Report_June24-2.pdf" TargetMode="External" /><Relationship Id="rId2" Type="http://schemas.openxmlformats.org/officeDocument/2006/relationships/styles" Target="styles.xml" /><Relationship Id="rId16" Type="http://schemas.openxmlformats.org/officeDocument/2006/relationships/hyperlink" Target="https://www.amalytix.com/en/knowledge/law/eu-ai-act" TargetMode="External" /><Relationship Id="rId20" Type="http://schemas.openxmlformats.org/officeDocument/2006/relationships/hyperlink" Target="https://www.researchgate.net/profile/Constantinos-Challoumis-Konstantinos-Challoumes/publication/387669757_THE_INTERSECTION_OF_AI_AND_ECONOMIC_POLICY_-_WHAT_POLICYMAKERS_NEED_TO_KNOW/links/67773555c1b01354650b751b/THE-INTERSECTION-OF-AI-AND-ECONOMIC-POLICY-WHAT-POLICYMAKERS-NEED-TO-KNOW.pdf" TargetMode="External" /><Relationship Id="rId29" Type="http://schemas.openxmlformats.org/officeDocument/2006/relationships/hyperlink" Target="https://www.mckinsey.com/capabilities/quantumblack/our-insights/the-state-of-ai" TargetMode="External" /><Relationship Id="rId41" Type="http://schemas.openxmlformats.org/officeDocument/2006/relationships/hyperlink" Target="https://www.taylorfrancis.com/chapters/oa-edit/10.4324/9780429262081-19/artificial-intelligence-european-union-inga-ulnicane"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png" /><Relationship Id="rId24" Type="http://schemas.openxmlformats.org/officeDocument/2006/relationships/hyperlink" Target="http://advancedinvestor.com/resources/Research-Materials/NatSec/Strategic_Competition_in_Era_of_AI.pdf" TargetMode="External" /><Relationship Id="rId32" Type="http://schemas.openxmlformats.org/officeDocument/2006/relationships/hyperlink" Target="https://www.rmoklegal.com/guides/eu-ai-act-compliance-uk" TargetMode="External" /><Relationship Id="rId37" Type="http://schemas.openxmlformats.org/officeDocument/2006/relationships/hyperlink" Target="https://www.researchgate.net/profile/Ashwin-Sharma-6/publication/390985250_Adversarial_AI_and_Cyber-Physical_System_Resilience_Protecting_Critical_Infrastructure_from_Social_Engineering_Attacks/links/6806a608d1054b0207dbdaf3/Adversarial-AI-and-Cyber-Physical-System-Resilience-Protecting-Critical-Infrastructure-from-Social-Engineering-Attacks.pdf" TargetMode="External" /><Relationship Id="rId40" Type="http://schemas.openxmlformats.org/officeDocument/2006/relationships/hyperlink" Target="https://www.theguardian.com/technology/2024/dec/17/amazon-hosted-ai-tool-for-uk-military-recruitment-carries-risk-of-data-breach" TargetMode="External" /><Relationship Id="rId45"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link.springer.com/chapter/10.1007/978-3-031-86708-8_1" TargetMode="External" /><Relationship Id="rId23" Type="http://schemas.openxmlformats.org/officeDocument/2006/relationships/hyperlink" Target="https://link.springer.com/chapter/10.1007/978-3-031-49002-6_1" TargetMode="External" /><Relationship Id="rId28" Type="http://schemas.openxmlformats.org/officeDocument/2006/relationships/hyperlink" Target="https://www.statista.com/statistics/1454422/main-tasks-amazon-sellers-use-ai-for/?srsltid=AfmBOorKwrtIGYg9PWP4EjL9u3EeL0Vedc7F-fJFQlSf_rPLe_clcbyn" TargetMode="External" /><Relationship Id="rId36" Type="http://schemas.openxmlformats.org/officeDocument/2006/relationships/hyperlink" Target="https://shadowaiwatch.com/governance/uk-ai-governance-smes-procurement-data-law-2026" TargetMode="External" /><Relationship Id="rId10" Type="http://schemas.openxmlformats.org/officeDocument/2006/relationships/image" Target="media/image3.png" /><Relationship Id="rId19" Type="http://schemas.openxmlformats.org/officeDocument/2006/relationships/hyperlink" Target="https://www.naturalspublishing.com/download.asp?ArtcID=28989" TargetMode="External" /><Relationship Id="rId31" Type="http://schemas.openxmlformats.org/officeDocument/2006/relationships/hyperlink" Target="https://papers.ssrn.com/sol3/papers.cfm?abstract_id=4248065" TargetMode="External" /><Relationship Id="rId44"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hyperlink" Target="https://www.researchgate.net/profile/Sheraz-Fatima/publication/387303877_Transforming_Healthcare_with_AI_and_Machine_Learning_Revolutionizing_Patient_Care_Through_Advanced_Analytics/links/676737fe00aa3770e0b29fdd/Transforming-Healthcare-with-AI-and-Machine-Learning-Revolutionizing-Patient-Care-Through-Advanced-Analytics.pdf" TargetMode="External" /><Relationship Id="rId27" Type="http://schemas.openxmlformats.org/officeDocument/2006/relationships/hyperlink" Target="https://madison-proceedings.com/index.php/aemr/article/view/4100" TargetMode="External" /><Relationship Id="rId30" Type="http://schemas.openxmlformats.org/officeDocument/2006/relationships/hyperlink" Target="https://www.odaswa.com/index.php/grjestm/article/view/43" TargetMode="External" /><Relationship Id="rId35" Type="http://schemas.openxmlformats.org/officeDocument/2006/relationships/hyperlink" Target="https://link.springer.com/article/10.1007/s43681-021-00083-y" TargetMode="External" /><Relationship Id="rId43" Type="http://schemas.openxmlformats.org/officeDocument/2006/relationships/hyperlink" Target="https://pubs.aip.org/aip/acp/article-abstract/2802/1/090004/3126652/Cyber-security-study-of-Amazon-Echo-in-home-and" TargetMode="External" /></Relationships>
</file>

<file path=word/_rels/fontTable.xml.rels><?xml version="1.0" encoding="UTF-8" standalone="yes"?>
<Relationships xmlns="http://schemas.openxmlformats.org/package/2006/relationships"><Relationship Id="rId2" Type="http://schemas.openxmlformats.org/officeDocument/2006/relationships/font" Target="fonts/font2.odttf" /><Relationship Id="rId1" Type="http://schemas.openxmlformats.org/officeDocument/2006/relationships/font" Target="fonts/font1.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xsaZyOAlkZhE3fA6FeLiX6VaVKQ==">CgMxLjAyDmgucWQ4cmg2ZmdiaTVqMg5oLmg1dHdsZzZtczVvdjIOaC51MDdxbmpseHFxczEyDmguZjZwdm0ycjNwc2tyMg5oLnB3bnA4djZtdzE5dDIOaC40ZHZpb3VxN25nOWgyDmgud2RlNHFuOHh2MTNiMg5oLnU1NDdpb2R1NnBudzIOaC45NGh6ajU0enppZ3EyDmgudjJoczllNDJvNGZkMg5oLnI0cHl6dGRwc2E4aDIOaC5zdDYxd3A5N2kwZ284AHIhMUhjRk81OUFhV1FNTGF0NjdWRGtPeWIwUEJfRWR4eU5K</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7214</Words>
  <Characters>41121</Characters>
  <Application>Microsoft Office Word</Application>
  <DocSecurity>0</DocSecurity>
  <Lines>342</Lines>
  <Paragraphs>96</Paragraphs>
  <ScaleCrop>false</ScaleCrop>
  <Company/>
  <LinksUpToDate>false</LinksUpToDate>
  <CharactersWithSpaces>48239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AKHIL Mendhiratta</cp:lastModifiedBy>
  <cp:revision>2</cp:revision>
  <dcterms:created xsi:type="dcterms:W3CDTF">2026-04-26T20:21:00Z</dcterms:created>
  <dcterms:modified xsi:type="dcterms:W3CDTF">2026-04-26T20:21:00Z</dcterms:modified>
</cp:coreProperties>
</file>