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F4763" w14:textId="0B3C0EFC" w:rsidR="003F264E" w:rsidRPr="003F4885" w:rsidRDefault="003F264E" w:rsidP="00BD3EFA">
      <w:pPr>
        <w:spacing w:line="276" w:lineRule="auto"/>
        <w:jc w:val="both"/>
        <w:rPr>
          <w:rFonts w:ascii="Times New Roman" w:hAnsi="Times New Roman" w:cs="Times New Roman"/>
          <w:b/>
          <w:bCs/>
          <w:sz w:val="24"/>
          <w:szCs w:val="24"/>
          <w:u w:val="single"/>
        </w:rPr>
      </w:pPr>
      <w:r w:rsidRPr="003F4885">
        <w:rPr>
          <w:rFonts w:ascii="Times New Roman" w:hAnsi="Times New Roman" w:cs="Times New Roman"/>
          <w:b/>
          <w:bCs/>
          <w:sz w:val="24"/>
          <w:szCs w:val="24"/>
          <w:u w:val="single"/>
        </w:rPr>
        <w:t xml:space="preserve">Mark Wilmore – Student Number </w:t>
      </w:r>
      <w:r w:rsidR="00EC3B2B" w:rsidRPr="003F4885">
        <w:rPr>
          <w:rFonts w:ascii="Times New Roman" w:hAnsi="Times New Roman" w:cs="Times New Roman"/>
          <w:b/>
          <w:bCs/>
          <w:sz w:val="24"/>
          <w:szCs w:val="24"/>
          <w:u w:val="single"/>
        </w:rPr>
        <w:t xml:space="preserve">– </w:t>
      </w:r>
      <w:r w:rsidRPr="003F4885">
        <w:rPr>
          <w:rFonts w:ascii="Times New Roman" w:hAnsi="Times New Roman" w:cs="Times New Roman"/>
          <w:b/>
          <w:bCs/>
          <w:sz w:val="24"/>
          <w:szCs w:val="24"/>
          <w:u w:val="single"/>
        </w:rPr>
        <w:t>2319745</w:t>
      </w:r>
      <w:r w:rsidR="00EC3B2B" w:rsidRPr="003F4885">
        <w:rPr>
          <w:rFonts w:ascii="Times New Roman" w:hAnsi="Times New Roman" w:cs="Times New Roman"/>
          <w:b/>
          <w:bCs/>
          <w:sz w:val="24"/>
          <w:szCs w:val="24"/>
          <w:u w:val="single"/>
        </w:rPr>
        <w:t xml:space="preserve"> – Assignment 1 </w:t>
      </w:r>
    </w:p>
    <w:p w14:paraId="20938597" w14:textId="1A1A175F" w:rsidR="00FF711A" w:rsidRPr="003F4885" w:rsidRDefault="003F264E" w:rsidP="00BD3EFA">
      <w:pPr>
        <w:spacing w:line="276" w:lineRule="auto"/>
        <w:jc w:val="both"/>
        <w:rPr>
          <w:rFonts w:ascii="Times New Roman" w:hAnsi="Times New Roman" w:cs="Times New Roman"/>
          <w:b/>
          <w:bCs/>
          <w:sz w:val="24"/>
          <w:szCs w:val="24"/>
        </w:rPr>
      </w:pPr>
      <w:r w:rsidRPr="003F4885">
        <w:rPr>
          <w:rFonts w:ascii="Times New Roman" w:hAnsi="Times New Roman" w:cs="Times New Roman"/>
          <w:b/>
          <w:bCs/>
          <w:sz w:val="24"/>
          <w:szCs w:val="24"/>
        </w:rPr>
        <w:t>Essay one – Maintaining Professional Standards</w:t>
      </w:r>
    </w:p>
    <w:p w14:paraId="59B99D7C" w14:textId="5B7A8999" w:rsidR="003F264E" w:rsidRPr="003F4885" w:rsidRDefault="003F264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Professional standards within policing are critical to maintain public trust, ensuring positive results and promoting an ethical behaviour. The effectiveness of policing hinges on its ability to balance authority with accountability while safeguarding the rights of individuals. To achieve this Police </w:t>
      </w:r>
      <w:r w:rsidR="00415CA6" w:rsidRPr="003F4885">
        <w:rPr>
          <w:rFonts w:ascii="Times New Roman" w:hAnsi="Times New Roman" w:cs="Times New Roman"/>
          <w:sz w:val="24"/>
          <w:szCs w:val="24"/>
        </w:rPr>
        <w:t>forces,</w:t>
      </w:r>
      <w:r w:rsidRPr="003F4885">
        <w:rPr>
          <w:rFonts w:ascii="Times New Roman" w:hAnsi="Times New Roman" w:cs="Times New Roman"/>
          <w:sz w:val="24"/>
          <w:szCs w:val="24"/>
        </w:rPr>
        <w:t xml:space="preserve"> rely on a number of frameworks, such as the Police and Criminal Evidence Act 1984 (PACE), the Code of Ethics, the National Decision Model (NDM) and the use of Body-Worn Video (BWV). Each of these tools is designed to assist in upholding professional standards, however they are not without their limitations. This essay will explore how these mechanisms are used to enhance professionalism and public confidence, while addressing some weaknesses. </w:t>
      </w:r>
    </w:p>
    <w:p w14:paraId="5E35F43D" w14:textId="2BAF7ED2" w:rsidR="003F264E" w:rsidRPr="003F4885" w:rsidRDefault="003F264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PACE is a cornerstone of </w:t>
      </w:r>
      <w:r w:rsidR="00973E75" w:rsidRPr="003F4885">
        <w:rPr>
          <w:rFonts w:ascii="Times New Roman" w:hAnsi="Times New Roman" w:cs="Times New Roman"/>
          <w:sz w:val="24"/>
          <w:szCs w:val="24"/>
        </w:rPr>
        <w:t>policing</w:t>
      </w:r>
      <w:r w:rsidRPr="003F4885">
        <w:rPr>
          <w:rFonts w:ascii="Times New Roman" w:hAnsi="Times New Roman" w:cs="Times New Roman"/>
          <w:sz w:val="24"/>
          <w:szCs w:val="24"/>
        </w:rPr>
        <w:t xml:space="preserve"> in the UK, establishing a statutory framework </w:t>
      </w:r>
      <w:r w:rsidR="00C05C56" w:rsidRPr="003F4885">
        <w:rPr>
          <w:rFonts w:ascii="Times New Roman" w:hAnsi="Times New Roman" w:cs="Times New Roman"/>
          <w:sz w:val="24"/>
          <w:szCs w:val="24"/>
        </w:rPr>
        <w:t>which establishes the powers of the police to combat crimes while protecting the rights of the public. (Home Office, 2013).</w:t>
      </w:r>
      <w:r w:rsidRPr="003F4885">
        <w:rPr>
          <w:rFonts w:ascii="Times New Roman" w:hAnsi="Times New Roman" w:cs="Times New Roman"/>
          <w:sz w:val="24"/>
          <w:szCs w:val="24"/>
        </w:rPr>
        <w:t xml:space="preserve"> </w:t>
      </w:r>
      <w:r w:rsidR="00973E75" w:rsidRPr="003F4885">
        <w:rPr>
          <w:rFonts w:ascii="Times New Roman" w:hAnsi="Times New Roman" w:cs="Times New Roman"/>
          <w:sz w:val="24"/>
          <w:szCs w:val="24"/>
        </w:rPr>
        <w:t>Its</w:t>
      </w:r>
      <w:r w:rsidRPr="003F4885">
        <w:rPr>
          <w:rFonts w:ascii="Times New Roman" w:hAnsi="Times New Roman" w:cs="Times New Roman"/>
          <w:sz w:val="24"/>
          <w:szCs w:val="24"/>
        </w:rPr>
        <w:t xml:space="preserve"> provisions </w:t>
      </w:r>
      <w:r w:rsidR="00973E75" w:rsidRPr="003F4885">
        <w:rPr>
          <w:rFonts w:ascii="Times New Roman" w:hAnsi="Times New Roman" w:cs="Times New Roman"/>
          <w:sz w:val="24"/>
          <w:szCs w:val="24"/>
        </w:rPr>
        <w:t>govern</w:t>
      </w:r>
      <w:r w:rsidRPr="003F4885">
        <w:rPr>
          <w:rFonts w:ascii="Times New Roman" w:hAnsi="Times New Roman" w:cs="Times New Roman"/>
          <w:sz w:val="24"/>
          <w:szCs w:val="24"/>
        </w:rPr>
        <w:t xml:space="preserve"> key police activities such as stop and search</w:t>
      </w:r>
      <w:r w:rsidR="00973E75" w:rsidRPr="003F4885">
        <w:rPr>
          <w:rFonts w:ascii="Times New Roman" w:hAnsi="Times New Roman" w:cs="Times New Roman"/>
          <w:sz w:val="24"/>
          <w:szCs w:val="24"/>
        </w:rPr>
        <w:t xml:space="preserve">, arrest, questioning and the collection of evidence. By providing clear rules, PACE aims to prevent abuses of power, promote fairness and ensure the admissibility of evidence in court. </w:t>
      </w:r>
    </w:p>
    <w:p w14:paraId="5C5D9C04" w14:textId="658DB2C8" w:rsidR="00973E75" w:rsidRPr="003F4885" w:rsidRDefault="00973E75"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One of the most significant contributions of PACE is the emphasis on procedural safeguards. For example, the requirement to inform individuals of their rights under the “caution” upon their arrest ensures transparency and accountability. Additionally, PACE mandates that suspects held in custody are afforded basic rights, such as access to legal representation and regular reviews of their detention. This assists in mitigating the risk of wrongful convictions and misconduct. </w:t>
      </w:r>
    </w:p>
    <w:p w14:paraId="4CD14E12" w14:textId="5FFC6A38" w:rsidR="00EE73CF" w:rsidRPr="003F4885" w:rsidRDefault="00973E75"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However, PACE is not without criticism. For instance,</w:t>
      </w:r>
      <w:r w:rsidR="00F434BD" w:rsidRPr="003F4885">
        <w:rPr>
          <w:rFonts w:ascii="Times New Roman" w:hAnsi="Times New Roman" w:cs="Times New Roman"/>
          <w:color w:val="0B0C0C"/>
          <w:sz w:val="24"/>
          <w:szCs w:val="24"/>
          <w:shd w:val="clear" w:color="auto" w:fill="FFFFFF"/>
        </w:rPr>
        <w:t xml:space="preserve"> </w:t>
      </w:r>
      <w:r w:rsidR="00F434BD" w:rsidRPr="003F4885">
        <w:rPr>
          <w:rFonts w:ascii="Times New Roman" w:hAnsi="Times New Roman" w:cs="Times New Roman"/>
          <w:sz w:val="24"/>
          <w:szCs w:val="24"/>
        </w:rPr>
        <w:t>Section 1 of PACE which provides the police with a power to stop and search a person or vehicle where they have reasonable grounds to suspect that they will find prohibited items. (Home Office, 2018) S</w:t>
      </w:r>
      <w:r w:rsidRPr="003F4885">
        <w:rPr>
          <w:rFonts w:ascii="Times New Roman" w:hAnsi="Times New Roman" w:cs="Times New Roman"/>
          <w:sz w:val="24"/>
          <w:szCs w:val="24"/>
        </w:rPr>
        <w:t xml:space="preserve">top </w:t>
      </w:r>
      <w:r w:rsidR="00415CA6" w:rsidRPr="003F4885">
        <w:rPr>
          <w:rFonts w:ascii="Times New Roman" w:hAnsi="Times New Roman" w:cs="Times New Roman"/>
          <w:sz w:val="24"/>
          <w:szCs w:val="24"/>
        </w:rPr>
        <w:t>and</w:t>
      </w:r>
      <w:r w:rsidRPr="003F4885">
        <w:rPr>
          <w:rFonts w:ascii="Times New Roman" w:hAnsi="Times New Roman" w:cs="Times New Roman"/>
          <w:sz w:val="24"/>
          <w:szCs w:val="24"/>
        </w:rPr>
        <w:t xml:space="preserve"> </w:t>
      </w:r>
      <w:r w:rsidR="00EF1BB3" w:rsidRPr="003F4885">
        <w:rPr>
          <w:rFonts w:ascii="Times New Roman" w:hAnsi="Times New Roman" w:cs="Times New Roman"/>
          <w:sz w:val="24"/>
          <w:szCs w:val="24"/>
        </w:rPr>
        <w:t>S</w:t>
      </w:r>
      <w:r w:rsidRPr="003F4885">
        <w:rPr>
          <w:rFonts w:ascii="Times New Roman" w:hAnsi="Times New Roman" w:cs="Times New Roman"/>
          <w:sz w:val="24"/>
          <w:szCs w:val="24"/>
        </w:rPr>
        <w:t>earch powers have been controversial and remain under the spotlight for the me</w:t>
      </w:r>
      <w:r w:rsidR="00EE73CF" w:rsidRPr="003F4885">
        <w:rPr>
          <w:rFonts w:ascii="Times New Roman" w:hAnsi="Times New Roman" w:cs="Times New Roman"/>
          <w:sz w:val="24"/>
          <w:szCs w:val="24"/>
        </w:rPr>
        <w:t>dia</w:t>
      </w:r>
      <w:r w:rsidRPr="003F4885">
        <w:rPr>
          <w:rFonts w:ascii="Times New Roman" w:hAnsi="Times New Roman" w:cs="Times New Roman"/>
          <w:sz w:val="24"/>
          <w:szCs w:val="24"/>
        </w:rPr>
        <w:t xml:space="preserve"> and general public. Critics argue that this undermines public confidence and reinforces perceptions of institutional bias within policing. </w:t>
      </w:r>
      <w:r w:rsidR="00EE73CF" w:rsidRPr="003F4885">
        <w:rPr>
          <w:rFonts w:ascii="Times New Roman" w:hAnsi="Times New Roman" w:cs="Times New Roman"/>
          <w:sz w:val="24"/>
          <w:szCs w:val="24"/>
        </w:rPr>
        <w:t>This lack of trust stems from an incident i</w:t>
      </w:r>
      <w:r w:rsidR="00F434BD" w:rsidRPr="003F4885">
        <w:rPr>
          <w:rFonts w:ascii="Times New Roman" w:hAnsi="Times New Roman" w:cs="Times New Roman"/>
          <w:sz w:val="24"/>
          <w:szCs w:val="24"/>
        </w:rPr>
        <w:t xml:space="preserve">n Brixton in August of 1981 </w:t>
      </w:r>
      <w:r w:rsidR="00EE73CF" w:rsidRPr="003F4885">
        <w:rPr>
          <w:rFonts w:ascii="Times New Roman" w:hAnsi="Times New Roman" w:cs="Times New Roman"/>
          <w:sz w:val="24"/>
          <w:szCs w:val="24"/>
        </w:rPr>
        <w:t>that caused</w:t>
      </w:r>
      <w:r w:rsidR="00F434BD" w:rsidRPr="003F4885">
        <w:rPr>
          <w:rFonts w:ascii="Times New Roman" w:hAnsi="Times New Roman" w:cs="Times New Roman"/>
          <w:sz w:val="24"/>
          <w:szCs w:val="24"/>
        </w:rPr>
        <w:t xml:space="preserve"> national concern. The unrest in Brixton predominately involved young </w:t>
      </w:r>
      <w:r w:rsidR="00EF1BB3" w:rsidRPr="003F4885">
        <w:rPr>
          <w:rFonts w:ascii="Times New Roman" w:hAnsi="Times New Roman" w:cs="Times New Roman"/>
          <w:sz w:val="24"/>
          <w:szCs w:val="24"/>
        </w:rPr>
        <w:t>b</w:t>
      </w:r>
      <w:r w:rsidR="00F434BD" w:rsidRPr="003F4885">
        <w:rPr>
          <w:rFonts w:ascii="Times New Roman" w:hAnsi="Times New Roman" w:cs="Times New Roman"/>
          <w:sz w:val="24"/>
          <w:szCs w:val="24"/>
        </w:rPr>
        <w:t xml:space="preserve">lack Britons clashing with the police. The Government commissioned Lord Scarman to undertake an inquiry into the disturbances. The Scarman Report concluded that the disturbances were an outburst of anger and resentment felt by </w:t>
      </w:r>
      <w:r w:rsidR="00EF1BB3" w:rsidRPr="003F4885">
        <w:rPr>
          <w:rFonts w:ascii="Times New Roman" w:hAnsi="Times New Roman" w:cs="Times New Roman"/>
          <w:sz w:val="24"/>
          <w:szCs w:val="24"/>
        </w:rPr>
        <w:t>b</w:t>
      </w:r>
      <w:r w:rsidR="00F434BD" w:rsidRPr="003F4885">
        <w:rPr>
          <w:rFonts w:ascii="Times New Roman" w:hAnsi="Times New Roman" w:cs="Times New Roman"/>
          <w:sz w:val="24"/>
          <w:szCs w:val="24"/>
        </w:rPr>
        <w:t>lack youths about how they were treated by police. The Sca</w:t>
      </w:r>
      <w:r w:rsidR="00EE73CF" w:rsidRPr="003F4885">
        <w:rPr>
          <w:rFonts w:ascii="Times New Roman" w:hAnsi="Times New Roman" w:cs="Times New Roman"/>
          <w:sz w:val="24"/>
          <w:szCs w:val="24"/>
        </w:rPr>
        <w:t>r</w:t>
      </w:r>
      <w:r w:rsidR="00F434BD" w:rsidRPr="003F4885">
        <w:rPr>
          <w:rFonts w:ascii="Times New Roman" w:hAnsi="Times New Roman" w:cs="Times New Roman"/>
          <w:sz w:val="24"/>
          <w:szCs w:val="24"/>
        </w:rPr>
        <w:t xml:space="preserve">man Report recommended replacing the </w:t>
      </w:r>
      <w:r w:rsidR="00EF1BB3" w:rsidRPr="003F4885">
        <w:rPr>
          <w:rFonts w:ascii="Times New Roman" w:hAnsi="Times New Roman" w:cs="Times New Roman"/>
          <w:sz w:val="24"/>
          <w:szCs w:val="24"/>
        </w:rPr>
        <w:t>SUS</w:t>
      </w:r>
      <w:r w:rsidR="00F434BD" w:rsidRPr="003F4885">
        <w:rPr>
          <w:rFonts w:ascii="Times New Roman" w:hAnsi="Times New Roman" w:cs="Times New Roman"/>
          <w:sz w:val="24"/>
          <w:szCs w:val="24"/>
        </w:rPr>
        <w:t xml:space="preserve"> laws with new stop and search legislation.</w:t>
      </w:r>
      <w:r w:rsidR="00EE73CF" w:rsidRPr="003F4885">
        <w:rPr>
          <w:rFonts w:ascii="Times New Roman" w:eastAsia="Times New Roman" w:hAnsi="Times New Roman" w:cs="Times New Roman"/>
          <w:kern w:val="0"/>
          <w:sz w:val="24"/>
          <w:szCs w:val="24"/>
          <w:lang w:eastAsia="en-GB"/>
          <w14:ligatures w14:val="none"/>
        </w:rPr>
        <w:t xml:space="preserve"> </w:t>
      </w:r>
      <w:r w:rsidR="00EE73CF" w:rsidRPr="003F4885">
        <w:rPr>
          <w:rFonts w:ascii="Times New Roman" w:hAnsi="Times New Roman" w:cs="Times New Roman"/>
          <w:sz w:val="24"/>
          <w:szCs w:val="24"/>
        </w:rPr>
        <w:t>(Nickolls and Allen, 2022).</w:t>
      </w:r>
    </w:p>
    <w:p w14:paraId="7CEA0DA5" w14:textId="1A777A4C" w:rsidR="00E910C3" w:rsidRPr="003F4885" w:rsidRDefault="00E910C3"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The Code of Ethics established by the College of Policing in 2014, serves as a moral compass for officers, outlining principals such as</w:t>
      </w:r>
      <w:r w:rsidR="00C36A18" w:rsidRPr="003F4885">
        <w:rPr>
          <w:rFonts w:ascii="Times New Roman" w:hAnsi="Times New Roman" w:cs="Times New Roman"/>
          <w:sz w:val="24"/>
          <w:szCs w:val="24"/>
        </w:rPr>
        <w:t xml:space="preserve"> </w:t>
      </w:r>
      <w:r w:rsidR="00147A03" w:rsidRPr="003F4885">
        <w:rPr>
          <w:rFonts w:ascii="Times New Roman" w:hAnsi="Times New Roman" w:cs="Times New Roman"/>
          <w:sz w:val="24"/>
          <w:szCs w:val="24"/>
        </w:rPr>
        <w:t xml:space="preserve">honesty and integrity, fairness and respect. It provides a framework for ethical decision making and reinforces the public service ethos central to policing. By embedding ethical standards in daily practice, the Code seeks to prevent misconduct and promote accountability. </w:t>
      </w:r>
      <w:r w:rsidR="00EE73CF" w:rsidRPr="003F4885">
        <w:rPr>
          <w:rFonts w:ascii="Times New Roman" w:hAnsi="Times New Roman" w:cs="Times New Roman"/>
          <w:sz w:val="24"/>
          <w:szCs w:val="24"/>
        </w:rPr>
        <w:t>(College of Policing, 2024)</w:t>
      </w:r>
    </w:p>
    <w:p w14:paraId="0924C5DD" w14:textId="4E8C6146" w:rsidR="00147A03" w:rsidRPr="003F4885" w:rsidRDefault="00147A03"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lastRenderedPageBreak/>
        <w:t xml:space="preserve">One of the strengths of the Code of Practice is its emphasis on professional responsibility. Officers are required to challenge unethical behaviour and report breaches of professional standards, thereby creating a culture of self-regulation. Furthermore, the Code encourages reflective practice, enabling officers to learn from their experiences and improve their decision making. </w:t>
      </w:r>
      <w:r w:rsidR="00EE73CF" w:rsidRPr="003F4885">
        <w:rPr>
          <w:rFonts w:ascii="Times New Roman" w:hAnsi="Times New Roman" w:cs="Times New Roman"/>
          <w:sz w:val="24"/>
          <w:szCs w:val="24"/>
        </w:rPr>
        <w:t xml:space="preserve">The decision to issue </w:t>
      </w:r>
      <w:r w:rsidR="002B570B" w:rsidRPr="003F4885">
        <w:rPr>
          <w:rFonts w:ascii="Times New Roman" w:hAnsi="Times New Roman" w:cs="Times New Roman"/>
          <w:sz w:val="24"/>
          <w:szCs w:val="24"/>
        </w:rPr>
        <w:t>reflective practice</w:t>
      </w:r>
      <w:r w:rsidR="00EE73CF" w:rsidRPr="003F4885">
        <w:rPr>
          <w:rFonts w:ascii="Times New Roman" w:hAnsi="Times New Roman" w:cs="Times New Roman"/>
          <w:sz w:val="24"/>
          <w:szCs w:val="24"/>
        </w:rPr>
        <w:t xml:space="preserve"> sits with an independent Appropriate Authority (AA) to ensure consistency and fairness in decision-making, with line managers taking a lead on the process. RPRP encourages officers to discuss what has taken place with their line managers whilst exploring opportunities for learning, development and improvement.</w:t>
      </w:r>
      <w:r w:rsidR="002B570B" w:rsidRPr="003F4885">
        <w:rPr>
          <w:rFonts w:ascii="Times New Roman" w:hAnsi="Times New Roman" w:cs="Times New Roman"/>
          <w:sz w:val="24"/>
          <w:szCs w:val="24"/>
        </w:rPr>
        <w:t xml:space="preserve"> (Metropolitan Police , 2023)</w:t>
      </w:r>
    </w:p>
    <w:p w14:paraId="45C00E32" w14:textId="1096FAD4" w:rsidR="00147A03" w:rsidRPr="003F4885" w:rsidRDefault="00147A03"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Despite its aspirational goals, the Code of Ethics faces challenges in implementation. Cultural resistance within some forces can hinder its effectiveness, particularly when informal norms conflict with formal ethical principles. Additionally, the lack of robust enforcement mechanism means that adherence t</w:t>
      </w:r>
      <w:r w:rsidR="00384FB0" w:rsidRPr="003F4885">
        <w:rPr>
          <w:rFonts w:ascii="Times New Roman" w:hAnsi="Times New Roman" w:cs="Times New Roman"/>
          <w:sz w:val="24"/>
          <w:szCs w:val="24"/>
        </w:rPr>
        <w:t>o</w:t>
      </w:r>
      <w:r w:rsidRPr="003F4885">
        <w:rPr>
          <w:rFonts w:ascii="Times New Roman" w:hAnsi="Times New Roman" w:cs="Times New Roman"/>
          <w:sz w:val="24"/>
          <w:szCs w:val="24"/>
        </w:rPr>
        <w:t xml:space="preserve"> the </w:t>
      </w:r>
      <w:r w:rsidR="00384FB0" w:rsidRPr="003F4885">
        <w:rPr>
          <w:rFonts w:ascii="Times New Roman" w:hAnsi="Times New Roman" w:cs="Times New Roman"/>
          <w:sz w:val="24"/>
          <w:szCs w:val="24"/>
        </w:rPr>
        <w:t>C</w:t>
      </w:r>
      <w:r w:rsidRPr="003F4885">
        <w:rPr>
          <w:rFonts w:ascii="Times New Roman" w:hAnsi="Times New Roman" w:cs="Times New Roman"/>
          <w:sz w:val="24"/>
          <w:szCs w:val="24"/>
        </w:rPr>
        <w:t>ode often relies on individual commitment rather than systemic accountability</w:t>
      </w:r>
      <w:r w:rsidR="00384FB0" w:rsidRPr="003F4885">
        <w:rPr>
          <w:rFonts w:ascii="Times New Roman" w:hAnsi="Times New Roman" w:cs="Times New Roman"/>
          <w:sz w:val="24"/>
          <w:szCs w:val="24"/>
        </w:rPr>
        <w:t xml:space="preserve">. This has led to question about whether the Code is truly transformative or merely symbolic. </w:t>
      </w:r>
    </w:p>
    <w:p w14:paraId="3DDD054A" w14:textId="77777777" w:rsidR="002B570B" w:rsidRPr="003F4885" w:rsidRDefault="00384FB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The National Decision Model is a structured approach to decision making used by police officers. It consists of six key elements: Code of Ethics, information and intelligence, assessment of risk and threat, powers and policy, options and contingencies, action and review. By providing a constant framework the NDM helps officers make informed, transparent and defensible decisions</w:t>
      </w:r>
      <w:r w:rsidR="002B570B" w:rsidRPr="003F4885">
        <w:rPr>
          <w:rFonts w:ascii="Times New Roman" w:hAnsi="Times New Roman" w:cs="Times New Roman"/>
          <w:sz w:val="24"/>
          <w:szCs w:val="24"/>
        </w:rPr>
        <w:t>.</w:t>
      </w:r>
    </w:p>
    <w:p w14:paraId="577FD1E1" w14:textId="2BD1A49D" w:rsidR="00384FB0" w:rsidRPr="003F4885" w:rsidRDefault="002B570B" w:rsidP="00BD3EFA">
      <w:pPr>
        <w:spacing w:line="276" w:lineRule="auto"/>
        <w:jc w:val="both"/>
        <w:rPr>
          <w:rFonts w:ascii="Times New Roman" w:hAnsi="Times New Roman" w:cs="Times New Roman"/>
          <w:sz w:val="24"/>
          <w:szCs w:val="24"/>
        </w:rPr>
      </w:pPr>
      <w:r w:rsidRPr="003F4885">
        <w:rPr>
          <w:rFonts w:ascii="Times New Roman" w:hAnsi="Times New Roman" w:cs="Times New Roman"/>
          <w:noProof/>
          <w:sz w:val="24"/>
          <w:szCs w:val="24"/>
        </w:rPr>
        <w:drawing>
          <wp:inline distT="0" distB="0" distL="0" distR="0" wp14:anchorId="458689E3" wp14:editId="1A177EA4">
            <wp:extent cx="3779158" cy="3505200"/>
            <wp:effectExtent l="0" t="0" r="0" b="0"/>
            <wp:docPr id="92051268" name="Picture 2" descr="Diagram of ethics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268" name="Picture 2" descr="Diagram of ethics ethical principles and guidance for behaviour&#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89428" cy="3514725"/>
                    </a:xfrm>
                    <a:prstGeom prst="rect">
                      <a:avLst/>
                    </a:prstGeom>
                    <a:noFill/>
                    <a:ln>
                      <a:noFill/>
                    </a:ln>
                  </pic:spPr>
                </pic:pic>
              </a:graphicData>
            </a:graphic>
          </wp:inline>
        </w:drawing>
      </w:r>
      <w:r w:rsidRPr="003F4885">
        <w:rPr>
          <w:rFonts w:ascii="Times New Roman" w:hAnsi="Times New Roman" w:cs="Times New Roman"/>
          <w:sz w:val="24"/>
          <w:szCs w:val="24"/>
        </w:rPr>
        <w:t xml:space="preserve"> (College Of Policing, 2013)</w:t>
      </w:r>
    </w:p>
    <w:p w14:paraId="72CA2480" w14:textId="77777777" w:rsidR="00EC3B2B" w:rsidRPr="003F4885" w:rsidRDefault="00384FB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One of the key strengths of the NDM </w:t>
      </w:r>
      <w:r w:rsidR="00267CBF" w:rsidRPr="003F4885">
        <w:rPr>
          <w:rFonts w:ascii="Times New Roman" w:hAnsi="Times New Roman" w:cs="Times New Roman"/>
          <w:sz w:val="24"/>
          <w:szCs w:val="24"/>
        </w:rPr>
        <w:t xml:space="preserve">is its </w:t>
      </w:r>
      <w:r w:rsidR="002B570B" w:rsidRPr="003F4885">
        <w:rPr>
          <w:rFonts w:ascii="Times New Roman" w:hAnsi="Times New Roman" w:cs="Times New Roman"/>
          <w:sz w:val="24"/>
          <w:szCs w:val="24"/>
        </w:rPr>
        <w:t xml:space="preserve">emphasis on proportionality and </w:t>
      </w:r>
      <w:r w:rsidR="00EC3B2B" w:rsidRPr="003F4885">
        <w:rPr>
          <w:rFonts w:ascii="Times New Roman" w:hAnsi="Times New Roman" w:cs="Times New Roman"/>
          <w:sz w:val="24"/>
          <w:szCs w:val="24"/>
        </w:rPr>
        <w:t>necessity</w:t>
      </w:r>
      <w:r w:rsidR="002B570B" w:rsidRPr="003F4885">
        <w:rPr>
          <w:rFonts w:ascii="Times New Roman" w:hAnsi="Times New Roman" w:cs="Times New Roman"/>
          <w:sz w:val="24"/>
          <w:szCs w:val="24"/>
        </w:rPr>
        <w:t xml:space="preserve">. For example, </w:t>
      </w:r>
      <w:r w:rsidR="00EC3B2B" w:rsidRPr="003F4885">
        <w:rPr>
          <w:rFonts w:ascii="Times New Roman" w:hAnsi="Times New Roman" w:cs="Times New Roman"/>
          <w:sz w:val="24"/>
          <w:szCs w:val="24"/>
        </w:rPr>
        <w:t>when using</w:t>
      </w:r>
      <w:r w:rsidR="002B570B" w:rsidRPr="003F4885">
        <w:rPr>
          <w:rFonts w:ascii="Times New Roman" w:hAnsi="Times New Roman" w:cs="Times New Roman"/>
          <w:sz w:val="24"/>
          <w:szCs w:val="24"/>
        </w:rPr>
        <w:t xml:space="preserve"> force, officers must evaluate whether their actions are reasonable and justified </w:t>
      </w:r>
      <w:r w:rsidR="00EC3B2B" w:rsidRPr="003F4885">
        <w:rPr>
          <w:rFonts w:ascii="Times New Roman" w:hAnsi="Times New Roman" w:cs="Times New Roman"/>
          <w:sz w:val="24"/>
          <w:szCs w:val="24"/>
        </w:rPr>
        <w:t>in the circumstances. Studies suggest that this structured approach improves accountability and public trust. (Macvean and Neyroud, 2012)</w:t>
      </w:r>
    </w:p>
    <w:p w14:paraId="6F83B560" w14:textId="0B214939" w:rsidR="00267CBF" w:rsidRPr="003F4885" w:rsidRDefault="00267CBF"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lastRenderedPageBreak/>
        <w:t xml:space="preserve">However, the NDM is not infallible. Critics argue that it can be overly reliant on subjective judgment, particularly in high pressure situations. While the model encourages reflection, the quality of decisions often depend on the availability of accurate information and the officer’s training. In cases where intelligence is incomplete or ambiguous, the NDM may lead to inconsistent outcomes.  </w:t>
      </w:r>
    </w:p>
    <w:p w14:paraId="19D22858" w14:textId="1CF40DF8" w:rsidR="00267CBF" w:rsidRPr="003F4885" w:rsidRDefault="00267CBF"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While PACE, the Code of Ethics and the NDM each contribute to maintaining professional standards, their effectiveness depends on how they are implemented and perceived. Together, these tools provide a robust framework for accountability and ethical practice, but they also highlight the complexities of modern policing. </w:t>
      </w:r>
    </w:p>
    <w:p w14:paraId="032AA3D7" w14:textId="1F41355F" w:rsidR="00267CBF" w:rsidRPr="003F4885" w:rsidRDefault="00267CBF"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One of the overarching challenges is the tension between procedural </w:t>
      </w:r>
      <w:r w:rsidR="003558FE" w:rsidRPr="003F4885">
        <w:rPr>
          <w:rFonts w:ascii="Times New Roman" w:hAnsi="Times New Roman" w:cs="Times New Roman"/>
          <w:sz w:val="24"/>
          <w:szCs w:val="24"/>
        </w:rPr>
        <w:t>compliance</w:t>
      </w:r>
      <w:r w:rsidRPr="003F4885">
        <w:rPr>
          <w:rFonts w:ascii="Times New Roman" w:hAnsi="Times New Roman" w:cs="Times New Roman"/>
          <w:sz w:val="24"/>
          <w:szCs w:val="24"/>
        </w:rPr>
        <w:t xml:space="preserve"> and public perception. Even when officers adhere to established standards, public trust can be eroded by broader concerns about institutional bias, excessive force, or lack of transparency. </w:t>
      </w:r>
      <w:r w:rsidR="003558FE" w:rsidRPr="003F4885">
        <w:rPr>
          <w:rFonts w:ascii="Times New Roman" w:hAnsi="Times New Roman" w:cs="Times New Roman"/>
          <w:sz w:val="24"/>
          <w:szCs w:val="24"/>
        </w:rPr>
        <w:t xml:space="preserve">This underscores the importance of ongoing training, community engagement and independent oversight. </w:t>
      </w:r>
    </w:p>
    <w:p w14:paraId="043A68CE" w14:textId="3649B969" w:rsidR="003558FE" w:rsidRPr="003F4885" w:rsidRDefault="003558F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Professional standards in policing are maintained through a combination of legal, ethical and operational frameworks. PACE provides procedural safeguards to ensure fairness and accountability, while the Code of Ethics promotes a culture of integrity and respect. The NDM offers a structured approach to decision making. Together, these tools help build public confidence and uphold the legitimacy in policing. </w:t>
      </w:r>
    </w:p>
    <w:p w14:paraId="210D2F70" w14:textId="23AD4E9A" w:rsidR="00007025" w:rsidRPr="003F4885" w:rsidRDefault="003558F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However, these mechanisms are not without limitations. Issues such as bias, cultural resistance, and resource constraints can undermine their effectiveness, highlighting the need for continuous improvement and adaption. To truly maintain professional standards, policing must be responsive to social expectations, proactive in addressing systemic issues and committed to fostering trust through transparency and accountability. Only by embracing these principles can police ensure that they remain a force for good in a  complex and evolving world. </w:t>
      </w:r>
    </w:p>
    <w:p w14:paraId="00593CCD" w14:textId="77777777" w:rsidR="000116B6" w:rsidRPr="003F4885" w:rsidRDefault="000116B6" w:rsidP="00BD3EFA">
      <w:pPr>
        <w:spacing w:line="276" w:lineRule="auto"/>
        <w:jc w:val="both"/>
        <w:rPr>
          <w:rFonts w:ascii="Times New Roman" w:hAnsi="Times New Roman" w:cs="Times New Roman"/>
          <w:sz w:val="24"/>
          <w:szCs w:val="24"/>
        </w:rPr>
      </w:pPr>
    </w:p>
    <w:p w14:paraId="14EAB3AF" w14:textId="03C7919C" w:rsidR="00007025" w:rsidRPr="003F4885" w:rsidRDefault="000116B6"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Word Count - 10</w:t>
      </w:r>
      <w:r w:rsidR="00415CA6" w:rsidRPr="003F4885">
        <w:rPr>
          <w:rFonts w:ascii="Times New Roman" w:hAnsi="Times New Roman" w:cs="Times New Roman"/>
          <w:sz w:val="24"/>
          <w:szCs w:val="24"/>
        </w:rPr>
        <w:t>54</w:t>
      </w:r>
    </w:p>
    <w:p w14:paraId="7F66C189" w14:textId="77777777" w:rsidR="00007025" w:rsidRPr="003F4885" w:rsidRDefault="00007025" w:rsidP="00BD3EFA">
      <w:pPr>
        <w:spacing w:line="276" w:lineRule="auto"/>
        <w:jc w:val="both"/>
        <w:rPr>
          <w:rFonts w:ascii="Times New Roman" w:hAnsi="Times New Roman" w:cs="Times New Roman"/>
          <w:sz w:val="24"/>
          <w:szCs w:val="24"/>
        </w:rPr>
      </w:pPr>
    </w:p>
    <w:p w14:paraId="5546C2C0" w14:textId="77777777" w:rsidR="00007025" w:rsidRPr="003F4885" w:rsidRDefault="00007025" w:rsidP="00BD3EFA">
      <w:pPr>
        <w:spacing w:line="276" w:lineRule="auto"/>
        <w:jc w:val="both"/>
        <w:rPr>
          <w:rFonts w:ascii="Times New Roman" w:hAnsi="Times New Roman" w:cs="Times New Roman"/>
          <w:sz w:val="24"/>
          <w:szCs w:val="24"/>
        </w:rPr>
      </w:pPr>
    </w:p>
    <w:p w14:paraId="17651EDE" w14:textId="77777777" w:rsidR="00007025" w:rsidRPr="003F4885" w:rsidRDefault="00007025" w:rsidP="00BD3EFA">
      <w:pPr>
        <w:spacing w:line="276" w:lineRule="auto"/>
        <w:jc w:val="both"/>
        <w:rPr>
          <w:rFonts w:ascii="Times New Roman" w:hAnsi="Times New Roman" w:cs="Times New Roman"/>
          <w:sz w:val="24"/>
          <w:szCs w:val="24"/>
        </w:rPr>
      </w:pPr>
    </w:p>
    <w:p w14:paraId="4F633319" w14:textId="77777777" w:rsidR="000116B6" w:rsidRPr="003F4885" w:rsidRDefault="000116B6" w:rsidP="00BD3EFA">
      <w:pPr>
        <w:spacing w:line="276" w:lineRule="auto"/>
        <w:jc w:val="both"/>
        <w:rPr>
          <w:rFonts w:ascii="Times New Roman" w:hAnsi="Times New Roman" w:cs="Times New Roman"/>
          <w:sz w:val="24"/>
          <w:szCs w:val="24"/>
        </w:rPr>
      </w:pPr>
    </w:p>
    <w:p w14:paraId="570A18E4" w14:textId="77777777" w:rsidR="000116B6" w:rsidRPr="003F4885" w:rsidRDefault="000116B6" w:rsidP="00BD3EFA">
      <w:pPr>
        <w:spacing w:line="276" w:lineRule="auto"/>
        <w:jc w:val="both"/>
        <w:rPr>
          <w:rFonts w:ascii="Times New Roman" w:hAnsi="Times New Roman" w:cs="Times New Roman"/>
          <w:sz w:val="24"/>
          <w:szCs w:val="24"/>
        </w:rPr>
      </w:pPr>
    </w:p>
    <w:p w14:paraId="0600CA85" w14:textId="77777777" w:rsidR="000116B6" w:rsidRPr="003F4885" w:rsidRDefault="000116B6" w:rsidP="00BD3EFA">
      <w:pPr>
        <w:spacing w:line="276" w:lineRule="auto"/>
        <w:jc w:val="both"/>
        <w:rPr>
          <w:rFonts w:ascii="Times New Roman" w:hAnsi="Times New Roman" w:cs="Times New Roman"/>
          <w:sz w:val="24"/>
          <w:szCs w:val="24"/>
        </w:rPr>
      </w:pPr>
    </w:p>
    <w:p w14:paraId="522D5794" w14:textId="77777777" w:rsidR="000116B6" w:rsidRPr="003F4885" w:rsidRDefault="000116B6" w:rsidP="00BD3EFA">
      <w:pPr>
        <w:spacing w:line="276" w:lineRule="auto"/>
        <w:jc w:val="both"/>
        <w:rPr>
          <w:rFonts w:ascii="Times New Roman" w:hAnsi="Times New Roman" w:cs="Times New Roman"/>
          <w:sz w:val="24"/>
          <w:szCs w:val="24"/>
        </w:rPr>
      </w:pPr>
    </w:p>
    <w:p w14:paraId="11ECC3C9" w14:textId="77777777" w:rsidR="000116B6" w:rsidRPr="003F4885" w:rsidRDefault="000116B6" w:rsidP="00BD3EFA">
      <w:pPr>
        <w:spacing w:line="276" w:lineRule="auto"/>
        <w:jc w:val="both"/>
        <w:rPr>
          <w:rFonts w:ascii="Times New Roman" w:hAnsi="Times New Roman" w:cs="Times New Roman"/>
          <w:sz w:val="24"/>
          <w:szCs w:val="24"/>
        </w:rPr>
      </w:pPr>
    </w:p>
    <w:p w14:paraId="7C379938" w14:textId="77777777" w:rsidR="00007025" w:rsidRPr="003F4885" w:rsidRDefault="00007025" w:rsidP="00BD3EFA">
      <w:pPr>
        <w:spacing w:line="276" w:lineRule="auto"/>
        <w:jc w:val="both"/>
        <w:rPr>
          <w:rFonts w:ascii="Times New Roman" w:hAnsi="Times New Roman" w:cs="Times New Roman"/>
          <w:sz w:val="24"/>
          <w:szCs w:val="24"/>
        </w:rPr>
      </w:pPr>
    </w:p>
    <w:p w14:paraId="14C3973E" w14:textId="77777777" w:rsidR="00007025" w:rsidRPr="003F4885" w:rsidRDefault="00007025" w:rsidP="00BD3EFA">
      <w:pPr>
        <w:spacing w:line="276" w:lineRule="auto"/>
        <w:jc w:val="both"/>
        <w:rPr>
          <w:rFonts w:ascii="Times New Roman" w:hAnsi="Times New Roman" w:cs="Times New Roman"/>
          <w:b/>
          <w:bCs/>
          <w:sz w:val="24"/>
          <w:szCs w:val="24"/>
        </w:rPr>
      </w:pPr>
      <w:r w:rsidRPr="003F4885">
        <w:rPr>
          <w:rFonts w:ascii="Times New Roman" w:hAnsi="Times New Roman" w:cs="Times New Roman"/>
          <w:b/>
          <w:bCs/>
          <w:sz w:val="24"/>
          <w:szCs w:val="24"/>
        </w:rPr>
        <w:lastRenderedPageBreak/>
        <w:t>Essay two – Public Protection</w:t>
      </w:r>
    </w:p>
    <w:p w14:paraId="59ABBDFC" w14:textId="062220DF" w:rsidR="00007025" w:rsidRPr="003F4885" w:rsidRDefault="00007025"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Exploitation by criminal gangs is a pervasive issue affecting individuals across various demographics. Understanding the characteristics that render individuals vulnerable to such exploitation is crucial for developing effective prevention and intervention strategies. This essay examines the personal, familial, educational, peer-related and community factors that contribute to an individual’s susceptibility to gang exploitation. </w:t>
      </w:r>
    </w:p>
    <w:p w14:paraId="14C582AC" w14:textId="0AC199A0" w:rsidR="00CF24DD" w:rsidRPr="003F4885" w:rsidRDefault="00007025"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Certain personal characteristics have been identified as increasing</w:t>
      </w:r>
      <w:r w:rsidR="007E7DE4" w:rsidRPr="003F4885">
        <w:rPr>
          <w:rFonts w:ascii="Times New Roman" w:hAnsi="Times New Roman" w:cs="Times New Roman"/>
          <w:sz w:val="24"/>
          <w:szCs w:val="24"/>
        </w:rPr>
        <w:t xml:space="preserve"> a person’s</w:t>
      </w:r>
      <w:r w:rsidRPr="003F4885">
        <w:rPr>
          <w:rFonts w:ascii="Times New Roman" w:hAnsi="Times New Roman" w:cs="Times New Roman"/>
          <w:sz w:val="24"/>
          <w:szCs w:val="24"/>
        </w:rPr>
        <w:t xml:space="preserve"> risk of exploitation. Personal characteristics are the qualities or features that belong to a person and make them recognisable </w:t>
      </w:r>
      <w:r w:rsidR="00CF24DD" w:rsidRPr="003F4885">
        <w:rPr>
          <w:rFonts w:ascii="Times New Roman" w:hAnsi="Times New Roman" w:cs="Times New Roman"/>
          <w:sz w:val="24"/>
          <w:szCs w:val="24"/>
        </w:rPr>
        <w:t xml:space="preserve">(Colins Dictionary). Aggressiveness and early indication of violent behaviour are significant risk factors. Individuals exhibiting these behaviours may be more prone to engaging in delinquent activities, making them attractive targets for gang recruitment (Youth.Gov, 2019). Additionally, experiences of child maltreatment, including abuse and neglect, can lead to </w:t>
      </w:r>
      <w:r w:rsidR="007E7DE4" w:rsidRPr="003F4885">
        <w:rPr>
          <w:rFonts w:ascii="Times New Roman" w:hAnsi="Times New Roman" w:cs="Times New Roman"/>
          <w:sz w:val="24"/>
          <w:szCs w:val="24"/>
        </w:rPr>
        <w:t>psychological</w:t>
      </w:r>
      <w:r w:rsidR="00CF24DD" w:rsidRPr="003F4885">
        <w:rPr>
          <w:rFonts w:ascii="Times New Roman" w:hAnsi="Times New Roman" w:cs="Times New Roman"/>
          <w:sz w:val="24"/>
          <w:szCs w:val="24"/>
        </w:rPr>
        <w:t xml:space="preserve"> trauma and low self-esteem, further increasing vulnerability. Individuals who have experienced this may be enticed by the sense of belonging or want by other members of a gang. </w:t>
      </w:r>
    </w:p>
    <w:p w14:paraId="4C5BD057" w14:textId="44AD1BB0" w:rsidR="00CF24DD" w:rsidRPr="003F4885" w:rsidRDefault="00CF24DD"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Family dynamics play a pivotal role in an individual’s risk of gang exploitation. Parental criminality or low levels of parental involvement are significant contributors. This ties </w:t>
      </w:r>
      <w:r w:rsidR="00820E68" w:rsidRPr="003F4885">
        <w:rPr>
          <w:rFonts w:ascii="Times New Roman" w:hAnsi="Times New Roman" w:cs="Times New Roman"/>
          <w:sz w:val="24"/>
          <w:szCs w:val="24"/>
        </w:rPr>
        <w:t>into</w:t>
      </w:r>
      <w:r w:rsidRPr="003F4885">
        <w:rPr>
          <w:rFonts w:ascii="Times New Roman" w:hAnsi="Times New Roman" w:cs="Times New Roman"/>
          <w:sz w:val="24"/>
          <w:szCs w:val="24"/>
        </w:rPr>
        <w:t xml:space="preserve"> the individual chasing that sense of belonging, but also stems from adverse childhood experiences (ACES).</w:t>
      </w:r>
      <w:r w:rsidR="00820E68" w:rsidRPr="003F4885">
        <w:rPr>
          <w:rFonts w:ascii="Times New Roman" w:hAnsi="Times New Roman" w:cs="Times New Roman"/>
          <w:color w:val="191919"/>
          <w:sz w:val="24"/>
          <w:szCs w:val="24"/>
          <w:shd w:val="clear" w:color="auto" w:fill="FFFFFF"/>
        </w:rPr>
        <w:t xml:space="preserve"> </w:t>
      </w:r>
      <w:r w:rsidR="00820E68" w:rsidRPr="003F4885">
        <w:rPr>
          <w:rFonts w:ascii="Times New Roman" w:hAnsi="Times New Roman" w:cs="Times New Roman"/>
          <w:sz w:val="24"/>
          <w:szCs w:val="24"/>
        </w:rPr>
        <w:t>Adverse childhood experiences (ACEs) are highly stressful and potentially traumatic events or situations that occur during childhood and/or adolescence</w:t>
      </w:r>
      <w:r w:rsidR="00820E68" w:rsidRPr="003F4885">
        <w:rPr>
          <w:rFonts w:ascii="Times New Roman" w:hAnsi="Times New Roman" w:cs="Times New Roman"/>
          <w:sz w:val="24"/>
          <w:szCs w:val="24"/>
        </w:rPr>
        <w:t xml:space="preserve"> </w:t>
      </w:r>
      <w:r w:rsidR="00820E68" w:rsidRPr="003F4885">
        <w:rPr>
          <w:rFonts w:ascii="Times New Roman" w:hAnsi="Times New Roman" w:cs="Times New Roman"/>
          <w:sz w:val="24"/>
          <w:szCs w:val="24"/>
        </w:rPr>
        <w:t>(Young Minds, 2018).</w:t>
      </w:r>
      <w:r w:rsidR="00820E68" w:rsidRPr="003F4885">
        <w:rPr>
          <w:rFonts w:ascii="Times New Roman" w:hAnsi="Times New Roman" w:cs="Times New Roman"/>
          <w:sz w:val="24"/>
          <w:szCs w:val="24"/>
        </w:rPr>
        <w:t xml:space="preserve"> </w:t>
      </w:r>
    </w:p>
    <w:p w14:paraId="517B2DF4" w14:textId="77777777" w:rsidR="00820E68" w:rsidRPr="003F4885" w:rsidRDefault="00820E68" w:rsidP="00BD3EFA">
      <w:pPr>
        <w:spacing w:line="276" w:lineRule="auto"/>
        <w:jc w:val="both"/>
        <w:rPr>
          <w:rFonts w:ascii="Times New Roman" w:hAnsi="Times New Roman" w:cs="Times New Roman"/>
          <w:sz w:val="24"/>
          <w:szCs w:val="24"/>
        </w:rPr>
      </w:pPr>
      <w:r w:rsidRPr="003F4885">
        <w:rPr>
          <w:rFonts w:ascii="Times New Roman" w:hAnsi="Times New Roman" w:cs="Times New Roman"/>
          <w:noProof/>
          <w:sz w:val="24"/>
          <w:szCs w:val="24"/>
        </w:rPr>
        <w:drawing>
          <wp:inline distT="0" distB="0" distL="0" distR="0" wp14:anchorId="6D71B7AB" wp14:editId="27CF9780">
            <wp:extent cx="5731058" cy="2486025"/>
            <wp:effectExtent l="0" t="0" r="3175" b="0"/>
            <wp:docPr id="9804571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457123" name="Picture 1" descr="A screenshot of a computer&#10;&#10;Description automatically generated"/>
                    <pic:cNvPicPr/>
                  </pic:nvPicPr>
                  <pic:blipFill rotWithShape="1">
                    <a:blip r:embed="rId6"/>
                    <a:srcRect l="59863" t="38706" r="20813" b="31495"/>
                    <a:stretch/>
                  </pic:blipFill>
                  <pic:spPr bwMode="auto">
                    <a:xfrm>
                      <a:off x="0" y="0"/>
                      <a:ext cx="5774497" cy="2504868"/>
                    </a:xfrm>
                    <a:prstGeom prst="rect">
                      <a:avLst/>
                    </a:prstGeom>
                    <a:ln>
                      <a:noFill/>
                    </a:ln>
                    <a:extLst>
                      <a:ext uri="{53640926-AAD7-44D8-BBD7-CCE9431645EC}">
                        <a14:shadowObscured xmlns:a14="http://schemas.microsoft.com/office/drawing/2010/main"/>
                      </a:ext>
                    </a:extLst>
                  </pic:spPr>
                </pic:pic>
              </a:graphicData>
            </a:graphic>
          </wp:inline>
        </w:drawing>
      </w:r>
    </w:p>
    <w:p w14:paraId="2AF8721A" w14:textId="2301EC44" w:rsidR="00820E68" w:rsidRPr="003F4885" w:rsidRDefault="00820E68"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(National Lary of Medicine, 2013)</w:t>
      </w:r>
    </w:p>
    <w:p w14:paraId="034B608F" w14:textId="77777777" w:rsidR="000116B6" w:rsidRPr="003F4885" w:rsidRDefault="0050225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The table demonstrates the correlation between the number of ACES an individual experiences as a child and the criminal offences committed by the individual later in life. This suggest that the more ACES experienced then the greater involvement an individual will have in criminality.</w:t>
      </w:r>
    </w:p>
    <w:p w14:paraId="65DECE89" w14:textId="0C4D0526" w:rsidR="00502250" w:rsidRPr="003F4885" w:rsidRDefault="000116B6"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S</w:t>
      </w:r>
      <w:r w:rsidRPr="003F4885">
        <w:rPr>
          <w:rFonts w:ascii="Times New Roman" w:hAnsi="Times New Roman" w:cs="Times New Roman"/>
          <w:sz w:val="24"/>
          <w:szCs w:val="24"/>
        </w:rPr>
        <w:t xml:space="preserve">tudies </w:t>
      </w:r>
      <w:r w:rsidRPr="003F4885">
        <w:rPr>
          <w:rFonts w:ascii="Times New Roman" w:hAnsi="Times New Roman" w:cs="Times New Roman"/>
          <w:sz w:val="24"/>
          <w:szCs w:val="24"/>
        </w:rPr>
        <w:t xml:space="preserve">conducted by the BBC </w:t>
      </w:r>
      <w:r w:rsidRPr="003F4885">
        <w:rPr>
          <w:rFonts w:ascii="Times New Roman" w:hAnsi="Times New Roman" w:cs="Times New Roman"/>
          <w:sz w:val="24"/>
          <w:szCs w:val="24"/>
        </w:rPr>
        <w:t xml:space="preserve">have highlighted that </w:t>
      </w:r>
      <w:r w:rsidRPr="003F4885">
        <w:rPr>
          <w:rFonts w:ascii="Times New Roman" w:hAnsi="Times New Roman" w:cs="Times New Roman"/>
          <w:sz w:val="24"/>
          <w:szCs w:val="24"/>
        </w:rPr>
        <w:t>“</w:t>
      </w:r>
      <w:r w:rsidRPr="003F4885">
        <w:rPr>
          <w:rFonts w:ascii="Times New Roman" w:hAnsi="Times New Roman" w:cs="Times New Roman"/>
          <w:sz w:val="24"/>
          <w:szCs w:val="24"/>
        </w:rPr>
        <w:t>if a child is brought up in a family where there is 'poor parenting' – children unsupervised, parents not spending time with children – or where the parents have problems in their own lives – alcohol dependency or family break-</w:t>
      </w:r>
      <w:r w:rsidRPr="003F4885">
        <w:rPr>
          <w:rFonts w:ascii="Times New Roman" w:hAnsi="Times New Roman" w:cs="Times New Roman"/>
          <w:sz w:val="24"/>
          <w:szCs w:val="24"/>
        </w:rPr>
        <w:lastRenderedPageBreak/>
        <w:t>up/divorce – then that child is far more likely to be involved in crime as they become older</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(BBC, n.d.)</w:t>
      </w:r>
      <w:r w:rsidRPr="003F4885">
        <w:rPr>
          <w:rFonts w:ascii="Times New Roman" w:hAnsi="Times New Roman" w:cs="Times New Roman"/>
          <w:sz w:val="24"/>
          <w:szCs w:val="24"/>
        </w:rPr>
        <w:t>.</w:t>
      </w:r>
    </w:p>
    <w:p w14:paraId="4316DB2C" w14:textId="77777777" w:rsidR="007E7DE4" w:rsidRPr="003F4885" w:rsidRDefault="0050225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Academic failure and low educational aspirations are critical factors for gang involvement. Students who struggle academically or feel disconnected from the educational system may experience frustration and diminished self-worth, making gang involvement appear as an alternative path to success. </w:t>
      </w:r>
    </w:p>
    <w:p w14:paraId="60E47AA0" w14:textId="5CCD255B" w:rsidR="00435B73" w:rsidRPr="003F4885" w:rsidRDefault="00435B73"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Research shows that </w:t>
      </w:r>
      <w:r w:rsidRPr="003F4885">
        <w:rPr>
          <w:rFonts w:ascii="Times New Roman" w:hAnsi="Times New Roman" w:cs="Times New Roman"/>
          <w:sz w:val="24"/>
          <w:szCs w:val="24"/>
        </w:rPr>
        <w:t xml:space="preserve">59% of children that had  been permanently excluded </w:t>
      </w:r>
      <w:r w:rsidR="007E7DE4" w:rsidRPr="003F4885">
        <w:rPr>
          <w:rFonts w:ascii="Times New Roman" w:hAnsi="Times New Roman" w:cs="Times New Roman"/>
          <w:sz w:val="24"/>
          <w:szCs w:val="24"/>
        </w:rPr>
        <w:t xml:space="preserve">from school </w:t>
      </w:r>
      <w:r w:rsidRPr="003F4885">
        <w:rPr>
          <w:rFonts w:ascii="Times New Roman" w:hAnsi="Times New Roman" w:cs="Times New Roman"/>
          <w:sz w:val="24"/>
          <w:szCs w:val="24"/>
        </w:rPr>
        <w:t xml:space="preserve">were cautioned or sentenced for an offence. </w:t>
      </w:r>
      <w:r w:rsidR="007E7DE4" w:rsidRPr="003F4885">
        <w:rPr>
          <w:rFonts w:ascii="Times New Roman" w:hAnsi="Times New Roman" w:cs="Times New Roman"/>
          <w:sz w:val="24"/>
          <w:szCs w:val="24"/>
        </w:rPr>
        <w:t xml:space="preserve">Of these, </w:t>
      </w:r>
      <w:r w:rsidRPr="003F4885">
        <w:rPr>
          <w:rFonts w:ascii="Times New Roman" w:hAnsi="Times New Roman" w:cs="Times New Roman"/>
          <w:sz w:val="24"/>
          <w:szCs w:val="24"/>
        </w:rPr>
        <w:t>22% were also cautioned or sentenced for a serious violence offence, and 21% were cautioned or sentenced for a prolific number of offences</w:t>
      </w:r>
      <w:r w:rsidR="006D7B2D" w:rsidRPr="003F4885">
        <w:rPr>
          <w:rFonts w:ascii="Times New Roman" w:hAnsi="Times New Roman" w:cs="Times New Roman"/>
          <w:sz w:val="24"/>
          <w:szCs w:val="24"/>
        </w:rPr>
        <w:t xml:space="preserve"> </w:t>
      </w:r>
      <w:r w:rsidR="006D7B2D" w:rsidRPr="003F4885">
        <w:rPr>
          <w:rFonts w:ascii="Times New Roman" w:hAnsi="Times New Roman" w:cs="Times New Roman"/>
          <w:sz w:val="24"/>
          <w:szCs w:val="24"/>
        </w:rPr>
        <w:t>(Education, Children’s Social Care and Offending, 2022)</w:t>
      </w:r>
      <w:r w:rsidRPr="003F4885">
        <w:rPr>
          <w:rFonts w:ascii="Times New Roman" w:hAnsi="Times New Roman" w:cs="Times New Roman"/>
          <w:sz w:val="24"/>
          <w:szCs w:val="24"/>
        </w:rPr>
        <w:t>.</w:t>
      </w:r>
      <w:r w:rsidR="006D7B2D" w:rsidRPr="003F4885">
        <w:rPr>
          <w:rFonts w:ascii="Times New Roman" w:hAnsi="Times New Roman" w:cs="Times New Roman"/>
          <w:sz w:val="24"/>
          <w:szCs w:val="24"/>
        </w:rPr>
        <w:t xml:space="preserve"> This demonstrates the correlation between the lack of education and a person’s involvement in criminal </w:t>
      </w:r>
      <w:r w:rsidR="007E7DE4" w:rsidRPr="003F4885">
        <w:rPr>
          <w:rFonts w:ascii="Times New Roman" w:hAnsi="Times New Roman" w:cs="Times New Roman"/>
          <w:sz w:val="24"/>
          <w:szCs w:val="24"/>
        </w:rPr>
        <w:t xml:space="preserve">activities. </w:t>
      </w:r>
    </w:p>
    <w:p w14:paraId="50B3DC75" w14:textId="77777777" w:rsidR="00330244" w:rsidRPr="003F4885" w:rsidRDefault="006D7B2D"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Association with delinquent peers is a well-documented risk factor for gang exploitation. Individuals surrounded by peers who engage in criminal activities are more likely to adopt similar behaviours due to peer pressure and the desire for social acceptance.</w:t>
      </w:r>
      <w:r w:rsidR="00330244" w:rsidRPr="003F4885">
        <w:rPr>
          <w:rFonts w:ascii="Times New Roman" w:hAnsi="Times New Roman" w:cs="Times New Roman"/>
          <w:sz w:val="24"/>
          <w:szCs w:val="24"/>
        </w:rPr>
        <w:t xml:space="preserve"> </w:t>
      </w:r>
      <w:r w:rsidR="00330244" w:rsidRPr="003F4885">
        <w:rPr>
          <w:rFonts w:ascii="Times New Roman" w:hAnsi="Times New Roman" w:cs="Times New Roman"/>
          <w:sz w:val="24"/>
          <w:szCs w:val="24"/>
        </w:rPr>
        <w:t>“Peer pressure is the influence that peers have on an individual's behaviour, attitudes, and beliefs. It can be positive or negative, but when it comes to criminal behaviour, it is often negative. Young people are particularly susceptible to peer pressure, as they seek acceptance and approval from their peers. If their peers are engaging in criminal behaviour, they may feel pressure to do the same to fit in” (Tutor Chase, 2023).</w:t>
      </w:r>
      <w:r w:rsidR="00330244" w:rsidRPr="003F4885">
        <w:rPr>
          <w:rFonts w:ascii="Times New Roman" w:hAnsi="Times New Roman" w:cs="Times New Roman"/>
          <w:sz w:val="24"/>
          <w:szCs w:val="24"/>
        </w:rPr>
        <w:t xml:space="preserve"> </w:t>
      </w:r>
    </w:p>
    <w:p w14:paraId="0E0CD616" w14:textId="4C255ED5" w:rsidR="00725B26" w:rsidRPr="003F4885" w:rsidRDefault="006D7B2D"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The presence of delinquent siblings also increases this risk, as familial bonds can reinforce the normalisation of criminal behaviour. </w:t>
      </w:r>
      <w:r w:rsidRPr="003F4885">
        <w:rPr>
          <w:rFonts w:ascii="Times New Roman" w:hAnsi="Times New Roman" w:cs="Times New Roman"/>
          <w:sz w:val="24"/>
          <w:szCs w:val="24"/>
        </w:rPr>
        <w:t>In interviews carried out in 2016 at Polmont Young Offenders Institute, some young offenders described the powerful effect of peers</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especially the influence of older young people</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while they were excluded (from school) and the sometimes rapid, escalation of substance abuse, violence and offending at that time</w:t>
      </w:r>
      <w:r w:rsidRPr="003F4885">
        <w:rPr>
          <w:rFonts w:ascii="Times New Roman" w:hAnsi="Times New Roman" w:cs="Times New Roman"/>
          <w:sz w:val="24"/>
          <w:szCs w:val="24"/>
        </w:rPr>
        <w:t xml:space="preserve"> </w:t>
      </w:r>
      <w:r w:rsidR="00725B26" w:rsidRPr="003F4885">
        <w:rPr>
          <w:rFonts w:ascii="Times New Roman" w:hAnsi="Times New Roman" w:cs="Times New Roman"/>
          <w:sz w:val="24"/>
          <w:szCs w:val="24"/>
        </w:rPr>
        <w:t>(BBC, 2024)</w:t>
      </w:r>
      <w:r w:rsidR="00725B26" w:rsidRPr="003F4885">
        <w:rPr>
          <w:rFonts w:ascii="Times New Roman" w:hAnsi="Times New Roman" w:cs="Times New Roman"/>
          <w:sz w:val="24"/>
          <w:szCs w:val="24"/>
        </w:rPr>
        <w:t xml:space="preserve">. </w:t>
      </w:r>
    </w:p>
    <w:p w14:paraId="2774F83C" w14:textId="6593673D" w:rsidR="00BE5C94" w:rsidRPr="003F4885" w:rsidRDefault="00725B26"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Community disorganisation, characterised by poverty, high crime rates and lack of social cohesion, significantly contributes to gang exploitation. Individuals residing in such environments may perceive gang involvement as a means of protection or economic opportunity. In areas such as this the availability of drugs further facilitates engagement in criminal activities. </w:t>
      </w:r>
    </w:p>
    <w:p w14:paraId="0B8BAD4F" w14:textId="57ACF9A8" w:rsidR="00BE5C94" w:rsidRPr="003F4885" w:rsidRDefault="00BE5C9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Another aspect of exploitation is the exploitation of children and young people by criminal gangs referred to as County lines.  This is particularly associated to the storage and distribution of drugs, but also relates to money, (in relation to the sale of drugs).  </w:t>
      </w:r>
    </w:p>
    <w:p w14:paraId="587ED6CC" w14:textId="5224F994" w:rsidR="00BE5C94" w:rsidRPr="003F4885" w:rsidRDefault="00763AA7" w:rsidP="00BD3EFA">
      <w:pPr>
        <w:spacing w:line="276" w:lineRule="auto"/>
        <w:jc w:val="both"/>
        <w:rPr>
          <w:rFonts w:ascii="Times New Roman" w:hAnsi="Times New Roman" w:cs="Times New Roman"/>
          <w:color w:val="000000"/>
          <w:spacing w:val="-1"/>
          <w:sz w:val="24"/>
          <w:szCs w:val="24"/>
          <w:shd w:val="clear" w:color="auto" w:fill="FFFFFF"/>
        </w:rPr>
      </w:pPr>
      <w:r w:rsidRPr="003F4885">
        <w:rPr>
          <w:rFonts w:ascii="Times New Roman" w:hAnsi="Times New Roman" w:cs="Times New Roman"/>
          <w:sz w:val="24"/>
          <w:szCs w:val="24"/>
        </w:rPr>
        <w:t>The NSPCC says “</w:t>
      </w:r>
      <w:r w:rsidRPr="003F4885">
        <w:rPr>
          <w:rFonts w:ascii="Times New Roman" w:hAnsi="Times New Roman" w:cs="Times New Roman"/>
          <w:color w:val="000000"/>
          <w:spacing w:val="-1"/>
          <w:sz w:val="24"/>
          <w:szCs w:val="24"/>
          <w:shd w:val="clear" w:color="auto" w:fill="FFFFFF"/>
        </w:rPr>
        <w:t>County lines is a form of criminal exploitation where urban gangs persuade, coerce or force children and young people to store drugs and money and/or transport them to suburban areas, market towns and coastal towns (Home Office, 2018). It can happen in any part of the UK and is against the law and a form of child abuse.</w:t>
      </w:r>
      <w:r w:rsidRPr="003F4885">
        <w:rPr>
          <w:rFonts w:ascii="Times New Roman" w:hAnsi="Times New Roman" w:cs="Times New Roman"/>
          <w:color w:val="000000"/>
          <w:spacing w:val="-1"/>
          <w:sz w:val="24"/>
          <w:szCs w:val="24"/>
          <w:shd w:val="clear" w:color="auto" w:fill="FFFFFF"/>
        </w:rPr>
        <w:t>”</w:t>
      </w:r>
      <w:r w:rsidR="00C5123D" w:rsidRPr="003F4885">
        <w:rPr>
          <w:rFonts w:ascii="Times New Roman" w:eastAsia="Times New Roman" w:hAnsi="Times New Roman" w:cs="Times New Roman"/>
          <w:kern w:val="0"/>
          <w:sz w:val="24"/>
          <w:szCs w:val="24"/>
          <w:lang w:eastAsia="en-GB"/>
          <w14:ligatures w14:val="none"/>
        </w:rPr>
        <w:t xml:space="preserve"> </w:t>
      </w:r>
      <w:r w:rsidR="00C5123D" w:rsidRPr="003F4885">
        <w:rPr>
          <w:rFonts w:ascii="Times New Roman" w:hAnsi="Times New Roman" w:cs="Times New Roman"/>
          <w:color w:val="000000"/>
          <w:spacing w:val="-1"/>
          <w:sz w:val="24"/>
          <w:szCs w:val="24"/>
          <w:shd w:val="clear" w:color="auto" w:fill="FFFFFF"/>
        </w:rPr>
        <w:t>(NSPCC, 2023)</w:t>
      </w:r>
    </w:p>
    <w:p w14:paraId="280E16EA" w14:textId="09B24F6F" w:rsidR="00763AA7" w:rsidRPr="003F4885" w:rsidRDefault="00763AA7" w:rsidP="00BD3EFA">
      <w:pPr>
        <w:spacing w:line="276" w:lineRule="auto"/>
        <w:jc w:val="both"/>
        <w:rPr>
          <w:rFonts w:ascii="Times New Roman" w:hAnsi="Times New Roman" w:cs="Times New Roman"/>
          <w:color w:val="000000"/>
          <w:spacing w:val="-1"/>
          <w:sz w:val="24"/>
          <w:szCs w:val="24"/>
          <w:shd w:val="clear" w:color="auto" w:fill="FFFFFF"/>
        </w:rPr>
      </w:pPr>
      <w:r w:rsidRPr="003F4885">
        <w:rPr>
          <w:rFonts w:ascii="Times New Roman" w:hAnsi="Times New Roman" w:cs="Times New Roman"/>
          <w:color w:val="000000"/>
          <w:spacing w:val="-1"/>
          <w:sz w:val="24"/>
          <w:szCs w:val="24"/>
          <w:shd w:val="clear" w:color="auto" w:fill="FFFFFF"/>
        </w:rPr>
        <w:t xml:space="preserve">These gangs use the threat of harm, or harm to loved ones, intimidation, and  also </w:t>
      </w:r>
      <w:r w:rsidR="000116B6" w:rsidRPr="003F4885">
        <w:rPr>
          <w:rFonts w:ascii="Times New Roman" w:hAnsi="Times New Roman" w:cs="Times New Roman"/>
          <w:color w:val="000000"/>
          <w:spacing w:val="-1"/>
          <w:sz w:val="24"/>
          <w:szCs w:val="24"/>
          <w:shd w:val="clear" w:color="auto" w:fill="FFFFFF"/>
        </w:rPr>
        <w:t>threat</w:t>
      </w:r>
      <w:r w:rsidRPr="003F4885">
        <w:rPr>
          <w:rFonts w:ascii="Times New Roman" w:hAnsi="Times New Roman" w:cs="Times New Roman"/>
          <w:color w:val="000000"/>
          <w:spacing w:val="-1"/>
          <w:sz w:val="24"/>
          <w:szCs w:val="24"/>
          <w:shd w:val="clear" w:color="auto" w:fill="FFFFFF"/>
        </w:rPr>
        <w:t xml:space="preserve"> to vulnerable individuals, often those with mental health issues, or addiction problems, to coerce young people into criminal activity, usually within a specific location, or where the</w:t>
      </w:r>
      <w:r w:rsidR="000116B6" w:rsidRPr="003F4885">
        <w:rPr>
          <w:rFonts w:ascii="Times New Roman" w:hAnsi="Times New Roman" w:cs="Times New Roman"/>
          <w:color w:val="000000"/>
          <w:spacing w:val="-1"/>
          <w:sz w:val="24"/>
          <w:szCs w:val="24"/>
          <w:shd w:val="clear" w:color="auto" w:fill="FFFFFF"/>
        </w:rPr>
        <w:t xml:space="preserve"> gangs</w:t>
      </w:r>
      <w:r w:rsidRPr="003F4885">
        <w:rPr>
          <w:rFonts w:ascii="Times New Roman" w:hAnsi="Times New Roman" w:cs="Times New Roman"/>
          <w:color w:val="000000"/>
          <w:spacing w:val="-1"/>
          <w:sz w:val="24"/>
          <w:szCs w:val="24"/>
          <w:shd w:val="clear" w:color="auto" w:fill="FFFFFF"/>
        </w:rPr>
        <w:t xml:space="preserve"> have established their criminal activity.</w:t>
      </w:r>
    </w:p>
    <w:p w14:paraId="29522948" w14:textId="720AC3EB" w:rsidR="00763AA7" w:rsidRPr="003F4885" w:rsidRDefault="00763AA7" w:rsidP="00BD3EFA">
      <w:pPr>
        <w:spacing w:line="276" w:lineRule="auto"/>
        <w:jc w:val="both"/>
        <w:rPr>
          <w:rFonts w:ascii="Times New Roman" w:hAnsi="Times New Roman" w:cs="Times New Roman"/>
          <w:color w:val="000000"/>
          <w:spacing w:val="-1"/>
          <w:sz w:val="24"/>
          <w:szCs w:val="24"/>
          <w:shd w:val="clear" w:color="auto" w:fill="FFFFFF"/>
        </w:rPr>
      </w:pPr>
      <w:r w:rsidRPr="003F4885">
        <w:rPr>
          <w:rFonts w:ascii="Times New Roman" w:hAnsi="Times New Roman" w:cs="Times New Roman"/>
          <w:color w:val="000000"/>
          <w:spacing w:val="-1"/>
          <w:sz w:val="24"/>
          <w:szCs w:val="24"/>
          <w:shd w:val="clear" w:color="auto" w:fill="FFFFFF"/>
        </w:rPr>
        <w:lastRenderedPageBreak/>
        <w:t xml:space="preserve">Often </w:t>
      </w:r>
      <w:r w:rsidR="007E7DE4" w:rsidRPr="003F4885">
        <w:rPr>
          <w:rFonts w:ascii="Times New Roman" w:hAnsi="Times New Roman" w:cs="Times New Roman"/>
          <w:color w:val="000000"/>
          <w:spacing w:val="-1"/>
          <w:sz w:val="24"/>
          <w:szCs w:val="24"/>
          <w:shd w:val="clear" w:color="auto" w:fill="FFFFFF"/>
        </w:rPr>
        <w:t>coercing the young people to take the most “at risk” roles,  usually transporting/ conveying of drugs or the proceeds of crime.  Putting these young people directly at risk of detection as well as distancing the criminal gangs from the forefront of criminal activity and police detection.</w:t>
      </w:r>
    </w:p>
    <w:p w14:paraId="06D74F99" w14:textId="2B73D892" w:rsidR="00F93E28" w:rsidRPr="003F4885" w:rsidRDefault="00F93E28"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A comprehensive understanding of multifaceted characteristics that make individuals vulnerable to exploitation by criminal gangs is essential for developing targeted prevention and intervention strategies. Addressing personal, familial, educational, peer-related, and community factors can mitigate these risks and reduce the prevalence of gang exploitation. Future research should continue to explore these dynamics to inform policy and practice effectively. </w:t>
      </w:r>
    </w:p>
    <w:p w14:paraId="2E969021" w14:textId="77777777" w:rsidR="00F14B51" w:rsidRPr="003F4885" w:rsidRDefault="00F14B51" w:rsidP="00BD3EFA">
      <w:pPr>
        <w:spacing w:line="276" w:lineRule="auto"/>
        <w:jc w:val="both"/>
        <w:rPr>
          <w:rFonts w:ascii="Times New Roman" w:hAnsi="Times New Roman" w:cs="Times New Roman"/>
          <w:sz w:val="24"/>
          <w:szCs w:val="24"/>
        </w:rPr>
      </w:pPr>
    </w:p>
    <w:p w14:paraId="40667009" w14:textId="5108A7C6" w:rsidR="00F14B51" w:rsidRPr="003F4885" w:rsidRDefault="0033024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Word Count - 92</w:t>
      </w:r>
      <w:r w:rsidR="00415CA6" w:rsidRPr="003F4885">
        <w:rPr>
          <w:rFonts w:ascii="Times New Roman" w:hAnsi="Times New Roman" w:cs="Times New Roman"/>
          <w:sz w:val="24"/>
          <w:szCs w:val="24"/>
        </w:rPr>
        <w:t>5</w:t>
      </w:r>
    </w:p>
    <w:p w14:paraId="49825685" w14:textId="77777777" w:rsidR="00F14B51" w:rsidRPr="003F4885" w:rsidRDefault="00F14B51" w:rsidP="00BD3EFA">
      <w:pPr>
        <w:spacing w:line="276" w:lineRule="auto"/>
        <w:jc w:val="both"/>
        <w:rPr>
          <w:rFonts w:ascii="Times New Roman" w:hAnsi="Times New Roman" w:cs="Times New Roman"/>
          <w:sz w:val="24"/>
          <w:szCs w:val="24"/>
        </w:rPr>
      </w:pPr>
    </w:p>
    <w:p w14:paraId="6E5C7FC1" w14:textId="77777777" w:rsidR="00F14B51" w:rsidRPr="003F4885" w:rsidRDefault="00F14B51" w:rsidP="00BD3EFA">
      <w:pPr>
        <w:spacing w:line="276" w:lineRule="auto"/>
        <w:jc w:val="both"/>
        <w:rPr>
          <w:rFonts w:ascii="Times New Roman" w:hAnsi="Times New Roman" w:cs="Times New Roman"/>
          <w:sz w:val="24"/>
          <w:szCs w:val="24"/>
        </w:rPr>
      </w:pPr>
    </w:p>
    <w:p w14:paraId="5F96D806" w14:textId="77777777" w:rsidR="00F14B51" w:rsidRPr="003F4885" w:rsidRDefault="00F14B51" w:rsidP="00BD3EFA">
      <w:pPr>
        <w:spacing w:line="276" w:lineRule="auto"/>
        <w:jc w:val="both"/>
        <w:rPr>
          <w:rFonts w:ascii="Times New Roman" w:hAnsi="Times New Roman" w:cs="Times New Roman"/>
          <w:sz w:val="24"/>
          <w:szCs w:val="24"/>
        </w:rPr>
      </w:pPr>
    </w:p>
    <w:p w14:paraId="6D76A7E2" w14:textId="77777777" w:rsidR="001F232E" w:rsidRPr="003F4885" w:rsidRDefault="001F232E" w:rsidP="00BD3EFA">
      <w:pPr>
        <w:spacing w:line="276" w:lineRule="auto"/>
        <w:jc w:val="both"/>
        <w:rPr>
          <w:rFonts w:ascii="Times New Roman" w:hAnsi="Times New Roman" w:cs="Times New Roman"/>
          <w:sz w:val="24"/>
          <w:szCs w:val="24"/>
        </w:rPr>
      </w:pPr>
    </w:p>
    <w:p w14:paraId="1522801A" w14:textId="77777777" w:rsidR="001F232E" w:rsidRPr="003F4885" w:rsidRDefault="001F232E" w:rsidP="00BD3EFA">
      <w:pPr>
        <w:spacing w:line="276" w:lineRule="auto"/>
        <w:jc w:val="both"/>
        <w:rPr>
          <w:rFonts w:ascii="Times New Roman" w:hAnsi="Times New Roman" w:cs="Times New Roman"/>
          <w:sz w:val="24"/>
          <w:szCs w:val="24"/>
        </w:rPr>
      </w:pPr>
    </w:p>
    <w:p w14:paraId="79800ED5" w14:textId="77777777" w:rsidR="001F232E" w:rsidRPr="003F4885" w:rsidRDefault="001F232E" w:rsidP="00BD3EFA">
      <w:pPr>
        <w:spacing w:line="276" w:lineRule="auto"/>
        <w:jc w:val="both"/>
        <w:rPr>
          <w:rFonts w:ascii="Times New Roman" w:hAnsi="Times New Roman" w:cs="Times New Roman"/>
          <w:sz w:val="24"/>
          <w:szCs w:val="24"/>
        </w:rPr>
      </w:pPr>
    </w:p>
    <w:p w14:paraId="04CA9ED0" w14:textId="77777777" w:rsidR="001F232E" w:rsidRPr="003F4885" w:rsidRDefault="001F232E" w:rsidP="00BD3EFA">
      <w:pPr>
        <w:spacing w:line="276" w:lineRule="auto"/>
        <w:jc w:val="both"/>
        <w:rPr>
          <w:rFonts w:ascii="Times New Roman" w:hAnsi="Times New Roman" w:cs="Times New Roman"/>
          <w:sz w:val="24"/>
          <w:szCs w:val="24"/>
        </w:rPr>
      </w:pPr>
    </w:p>
    <w:p w14:paraId="3AF9699B" w14:textId="77777777" w:rsidR="001F232E" w:rsidRPr="003F4885" w:rsidRDefault="001F232E" w:rsidP="00BD3EFA">
      <w:pPr>
        <w:spacing w:line="276" w:lineRule="auto"/>
        <w:jc w:val="both"/>
        <w:rPr>
          <w:rFonts w:ascii="Times New Roman" w:hAnsi="Times New Roman" w:cs="Times New Roman"/>
          <w:sz w:val="24"/>
          <w:szCs w:val="24"/>
        </w:rPr>
      </w:pPr>
    </w:p>
    <w:p w14:paraId="0BFB2EEC" w14:textId="77777777" w:rsidR="00F14B51" w:rsidRPr="003F4885" w:rsidRDefault="00F14B51" w:rsidP="00BD3EFA">
      <w:pPr>
        <w:spacing w:line="276" w:lineRule="auto"/>
        <w:jc w:val="both"/>
        <w:rPr>
          <w:rFonts w:ascii="Times New Roman" w:hAnsi="Times New Roman" w:cs="Times New Roman"/>
          <w:sz w:val="24"/>
          <w:szCs w:val="24"/>
        </w:rPr>
      </w:pPr>
    </w:p>
    <w:p w14:paraId="4C1E132E" w14:textId="77777777" w:rsidR="00F14B51" w:rsidRPr="003F4885" w:rsidRDefault="00F14B51" w:rsidP="00BD3EFA">
      <w:pPr>
        <w:spacing w:line="276" w:lineRule="auto"/>
        <w:jc w:val="both"/>
        <w:rPr>
          <w:rFonts w:ascii="Times New Roman" w:hAnsi="Times New Roman" w:cs="Times New Roman"/>
          <w:sz w:val="24"/>
          <w:szCs w:val="24"/>
        </w:rPr>
      </w:pPr>
    </w:p>
    <w:p w14:paraId="06F48391" w14:textId="77777777" w:rsidR="00F14B51" w:rsidRPr="003F4885" w:rsidRDefault="00F14B51" w:rsidP="00BD3EFA">
      <w:pPr>
        <w:spacing w:line="276" w:lineRule="auto"/>
        <w:jc w:val="both"/>
        <w:rPr>
          <w:rFonts w:ascii="Times New Roman" w:hAnsi="Times New Roman" w:cs="Times New Roman"/>
          <w:sz w:val="24"/>
          <w:szCs w:val="24"/>
        </w:rPr>
      </w:pPr>
    </w:p>
    <w:p w14:paraId="31A4D413" w14:textId="77777777" w:rsidR="000116B6" w:rsidRPr="003F4885" w:rsidRDefault="000116B6" w:rsidP="00BD3EFA">
      <w:pPr>
        <w:spacing w:line="276" w:lineRule="auto"/>
        <w:jc w:val="both"/>
        <w:rPr>
          <w:rFonts w:ascii="Times New Roman" w:hAnsi="Times New Roman" w:cs="Times New Roman"/>
          <w:sz w:val="24"/>
          <w:szCs w:val="24"/>
        </w:rPr>
      </w:pPr>
    </w:p>
    <w:p w14:paraId="1BA1C3EA" w14:textId="77777777" w:rsidR="000116B6" w:rsidRPr="003F4885" w:rsidRDefault="000116B6" w:rsidP="00BD3EFA">
      <w:pPr>
        <w:spacing w:line="276" w:lineRule="auto"/>
        <w:jc w:val="both"/>
        <w:rPr>
          <w:rFonts w:ascii="Times New Roman" w:hAnsi="Times New Roman" w:cs="Times New Roman"/>
          <w:sz w:val="24"/>
          <w:szCs w:val="24"/>
        </w:rPr>
      </w:pPr>
    </w:p>
    <w:p w14:paraId="2E9ED4D1" w14:textId="77777777" w:rsidR="000116B6" w:rsidRPr="003F4885" w:rsidRDefault="000116B6" w:rsidP="00BD3EFA">
      <w:pPr>
        <w:spacing w:line="276" w:lineRule="auto"/>
        <w:jc w:val="both"/>
        <w:rPr>
          <w:rFonts w:ascii="Times New Roman" w:hAnsi="Times New Roman" w:cs="Times New Roman"/>
          <w:sz w:val="24"/>
          <w:szCs w:val="24"/>
        </w:rPr>
      </w:pPr>
    </w:p>
    <w:p w14:paraId="0D6C5672" w14:textId="77777777" w:rsidR="000116B6" w:rsidRPr="003F4885" w:rsidRDefault="000116B6" w:rsidP="00BD3EFA">
      <w:pPr>
        <w:spacing w:line="276" w:lineRule="auto"/>
        <w:jc w:val="both"/>
        <w:rPr>
          <w:rFonts w:ascii="Times New Roman" w:hAnsi="Times New Roman" w:cs="Times New Roman"/>
          <w:sz w:val="24"/>
          <w:szCs w:val="24"/>
        </w:rPr>
      </w:pPr>
    </w:p>
    <w:p w14:paraId="102FCB26" w14:textId="77777777" w:rsidR="000116B6" w:rsidRPr="003F4885" w:rsidRDefault="000116B6" w:rsidP="00BD3EFA">
      <w:pPr>
        <w:spacing w:line="276" w:lineRule="auto"/>
        <w:jc w:val="both"/>
        <w:rPr>
          <w:rFonts w:ascii="Times New Roman" w:hAnsi="Times New Roman" w:cs="Times New Roman"/>
          <w:sz w:val="24"/>
          <w:szCs w:val="24"/>
        </w:rPr>
      </w:pPr>
    </w:p>
    <w:p w14:paraId="222EED0B" w14:textId="77777777" w:rsidR="000116B6" w:rsidRPr="003F4885" w:rsidRDefault="000116B6" w:rsidP="00BD3EFA">
      <w:pPr>
        <w:spacing w:line="276" w:lineRule="auto"/>
        <w:jc w:val="both"/>
        <w:rPr>
          <w:rFonts w:ascii="Times New Roman" w:hAnsi="Times New Roman" w:cs="Times New Roman"/>
          <w:sz w:val="24"/>
          <w:szCs w:val="24"/>
        </w:rPr>
      </w:pPr>
    </w:p>
    <w:p w14:paraId="5FE3778D" w14:textId="77777777" w:rsidR="000116B6" w:rsidRPr="003F4885" w:rsidRDefault="000116B6" w:rsidP="00BD3EFA">
      <w:pPr>
        <w:spacing w:line="276" w:lineRule="auto"/>
        <w:jc w:val="both"/>
        <w:rPr>
          <w:rFonts w:ascii="Times New Roman" w:hAnsi="Times New Roman" w:cs="Times New Roman"/>
          <w:sz w:val="24"/>
          <w:szCs w:val="24"/>
        </w:rPr>
      </w:pPr>
    </w:p>
    <w:p w14:paraId="02C6995E" w14:textId="77777777" w:rsidR="000116B6" w:rsidRPr="003F4885" w:rsidRDefault="000116B6" w:rsidP="00BD3EFA">
      <w:pPr>
        <w:spacing w:line="276" w:lineRule="auto"/>
        <w:jc w:val="both"/>
        <w:rPr>
          <w:rFonts w:ascii="Times New Roman" w:hAnsi="Times New Roman" w:cs="Times New Roman"/>
          <w:sz w:val="24"/>
          <w:szCs w:val="24"/>
        </w:rPr>
      </w:pPr>
    </w:p>
    <w:p w14:paraId="4B5DF20C" w14:textId="77777777" w:rsidR="00F14B51" w:rsidRPr="003F4885" w:rsidRDefault="00F14B51" w:rsidP="00BD3EFA">
      <w:pPr>
        <w:spacing w:line="276" w:lineRule="auto"/>
        <w:jc w:val="both"/>
        <w:rPr>
          <w:rFonts w:ascii="Times New Roman" w:hAnsi="Times New Roman" w:cs="Times New Roman"/>
          <w:sz w:val="24"/>
          <w:szCs w:val="24"/>
        </w:rPr>
      </w:pPr>
    </w:p>
    <w:p w14:paraId="60065BA9" w14:textId="77777777" w:rsidR="00330244" w:rsidRPr="003F4885" w:rsidRDefault="00330244" w:rsidP="00BD3EFA">
      <w:pPr>
        <w:spacing w:line="276" w:lineRule="auto"/>
        <w:jc w:val="both"/>
        <w:rPr>
          <w:rFonts w:ascii="Times New Roman" w:hAnsi="Times New Roman" w:cs="Times New Roman"/>
          <w:sz w:val="24"/>
          <w:szCs w:val="24"/>
        </w:rPr>
      </w:pPr>
    </w:p>
    <w:p w14:paraId="016FF68B" w14:textId="77777777" w:rsidR="00F14B51" w:rsidRPr="00F14B51" w:rsidRDefault="00F14B51" w:rsidP="00BD3EFA">
      <w:pPr>
        <w:spacing w:line="276" w:lineRule="auto"/>
        <w:jc w:val="both"/>
        <w:rPr>
          <w:rFonts w:ascii="Times New Roman" w:hAnsi="Times New Roman" w:cs="Times New Roman"/>
          <w:sz w:val="24"/>
          <w:szCs w:val="24"/>
        </w:rPr>
      </w:pPr>
      <w:r w:rsidRPr="00F14B51">
        <w:rPr>
          <w:rFonts w:ascii="Times New Roman" w:hAnsi="Times New Roman" w:cs="Times New Roman"/>
          <w:b/>
          <w:bCs/>
          <w:sz w:val="24"/>
          <w:szCs w:val="24"/>
        </w:rPr>
        <w:lastRenderedPageBreak/>
        <w:t>Essay three – Vulnerability &amp; Risk</w:t>
      </w:r>
    </w:p>
    <w:p w14:paraId="33BB83E5" w14:textId="7836B62E" w:rsidR="00F14B51" w:rsidRPr="003F4885" w:rsidRDefault="00F14B51"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Youth offending remains a significant concern for communities in the UK</w:t>
      </w:r>
      <w:r w:rsidR="00451039" w:rsidRPr="003F4885">
        <w:rPr>
          <w:rFonts w:ascii="Times New Roman" w:hAnsi="Times New Roman" w:cs="Times New Roman"/>
          <w:sz w:val="24"/>
          <w:szCs w:val="24"/>
        </w:rPr>
        <w:t>.</w:t>
      </w:r>
      <w:r w:rsidRPr="003F4885">
        <w:rPr>
          <w:rFonts w:ascii="Times New Roman" w:hAnsi="Times New Roman" w:cs="Times New Roman"/>
          <w:sz w:val="24"/>
          <w:szCs w:val="24"/>
        </w:rPr>
        <w:t xml:space="preserve"> </w:t>
      </w:r>
      <w:r w:rsidR="00451039" w:rsidRPr="003F4885">
        <w:rPr>
          <w:rFonts w:ascii="Times New Roman" w:hAnsi="Times New Roman" w:cs="Times New Roman"/>
          <w:sz w:val="24"/>
          <w:szCs w:val="24"/>
        </w:rPr>
        <w:t>Through the e</w:t>
      </w:r>
      <w:r w:rsidRPr="003F4885">
        <w:rPr>
          <w:rFonts w:ascii="Times New Roman" w:hAnsi="Times New Roman" w:cs="Times New Roman"/>
          <w:sz w:val="24"/>
          <w:szCs w:val="24"/>
        </w:rPr>
        <w:t xml:space="preserve">xploration of various strategies </w:t>
      </w:r>
      <w:r w:rsidR="00451039" w:rsidRPr="003F4885">
        <w:rPr>
          <w:rFonts w:ascii="Times New Roman" w:hAnsi="Times New Roman" w:cs="Times New Roman"/>
          <w:sz w:val="24"/>
          <w:szCs w:val="24"/>
        </w:rPr>
        <w:t>UK forces seek to</w:t>
      </w:r>
      <w:r w:rsidRPr="003F4885">
        <w:rPr>
          <w:rFonts w:ascii="Times New Roman" w:hAnsi="Times New Roman" w:cs="Times New Roman"/>
          <w:sz w:val="24"/>
          <w:szCs w:val="24"/>
        </w:rPr>
        <w:t xml:space="preserve"> mitigate the issue. Among these strategies, early intervention </w:t>
      </w:r>
      <w:r w:rsidR="00451039" w:rsidRPr="003F4885">
        <w:rPr>
          <w:rFonts w:ascii="Times New Roman" w:hAnsi="Times New Roman" w:cs="Times New Roman"/>
          <w:sz w:val="24"/>
          <w:szCs w:val="24"/>
        </w:rPr>
        <w:t>h</w:t>
      </w:r>
      <w:r w:rsidRPr="003F4885">
        <w:rPr>
          <w:rFonts w:ascii="Times New Roman" w:hAnsi="Times New Roman" w:cs="Times New Roman"/>
          <w:sz w:val="24"/>
          <w:szCs w:val="24"/>
        </w:rPr>
        <w:t>as gained considerable attention</w:t>
      </w:r>
      <w:r w:rsidR="00B01770" w:rsidRPr="003F4885">
        <w:rPr>
          <w:rFonts w:ascii="Times New Roman" w:hAnsi="Times New Roman" w:cs="Times New Roman"/>
          <w:sz w:val="24"/>
          <w:szCs w:val="24"/>
        </w:rPr>
        <w:t xml:space="preserve">. This essay will look into the effectiveness of early intervention in preventing youth offending and examine factors that either increase or diminish its effectiveness. </w:t>
      </w:r>
    </w:p>
    <w:p w14:paraId="5E5E7160" w14:textId="541CCD03" w:rsidR="00B01770" w:rsidRPr="003F4885" w:rsidRDefault="00826289"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Early intervention encompasses proactive measures aimed at identifying and addressing risk factors that may lead to delinquent behaviour among young individuals. Research indicates that such interventions can be vital in preventing the onset of criminal activities. </w:t>
      </w:r>
      <w:r w:rsidR="0057493E" w:rsidRPr="003F4885">
        <w:rPr>
          <w:rFonts w:ascii="Times New Roman" w:hAnsi="Times New Roman" w:cs="Times New Roman"/>
          <w:sz w:val="24"/>
          <w:szCs w:val="24"/>
        </w:rPr>
        <w:t>“</w:t>
      </w:r>
      <w:r w:rsidRPr="003F4885">
        <w:rPr>
          <w:rFonts w:ascii="Times New Roman" w:hAnsi="Times New Roman" w:cs="Times New Roman"/>
          <w:sz w:val="24"/>
          <w:szCs w:val="24"/>
        </w:rPr>
        <w:t xml:space="preserve">Early intervention prevents the onset of delinquent </w:t>
      </w:r>
      <w:r w:rsidRPr="003F4885">
        <w:rPr>
          <w:rFonts w:ascii="Times New Roman" w:hAnsi="Times New Roman" w:cs="Times New Roman"/>
          <w:sz w:val="24"/>
          <w:szCs w:val="24"/>
        </w:rPr>
        <w:t>behaviour</w:t>
      </w:r>
      <w:r w:rsidRPr="003F4885">
        <w:rPr>
          <w:rFonts w:ascii="Times New Roman" w:hAnsi="Times New Roman" w:cs="Times New Roman"/>
          <w:sz w:val="24"/>
          <w:szCs w:val="24"/>
        </w:rPr>
        <w:t xml:space="preserve"> and supports the development of a youth’s assets and resilience. It also decreases rates of recidivism by a significant 16</w:t>
      </w:r>
      <w:r w:rsidRPr="003F4885">
        <w:rPr>
          <w:rFonts w:ascii="Times New Roman" w:hAnsi="Times New Roman" w:cs="Times New Roman"/>
          <w:sz w:val="24"/>
          <w:szCs w:val="24"/>
        </w:rPr>
        <w:t>%</w:t>
      </w:r>
      <w:r w:rsidRPr="003F4885">
        <w:rPr>
          <w:rFonts w:ascii="Times New Roman" w:hAnsi="Times New Roman" w:cs="Times New Roman"/>
          <w:sz w:val="24"/>
          <w:szCs w:val="24"/>
        </w:rPr>
        <w:t xml:space="preserve"> when youth</w:t>
      </w:r>
      <w:r w:rsidR="000D4430" w:rsidRPr="003F4885">
        <w:rPr>
          <w:rFonts w:ascii="Times New Roman" w:hAnsi="Times New Roman" w:cs="Times New Roman"/>
          <w:sz w:val="24"/>
          <w:szCs w:val="24"/>
        </w:rPr>
        <w:t>s</w:t>
      </w:r>
      <w:r w:rsidRPr="003F4885">
        <w:rPr>
          <w:rFonts w:ascii="Times New Roman" w:hAnsi="Times New Roman" w:cs="Times New Roman"/>
          <w:sz w:val="24"/>
          <w:szCs w:val="24"/>
        </w:rPr>
        <w:t xml:space="preserve"> go on to engage with the justice system</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 xml:space="preserve">While many past approaches focus on remediating visible and/or longstanding disruptive </w:t>
      </w:r>
      <w:r w:rsidRPr="003F4885">
        <w:rPr>
          <w:rFonts w:ascii="Times New Roman" w:hAnsi="Times New Roman" w:cs="Times New Roman"/>
          <w:sz w:val="24"/>
          <w:szCs w:val="24"/>
        </w:rPr>
        <w:t>behaviour</w:t>
      </w:r>
      <w:r w:rsidRPr="003F4885">
        <w:rPr>
          <w:rFonts w:ascii="Times New Roman" w:hAnsi="Times New Roman" w:cs="Times New Roman"/>
          <w:sz w:val="24"/>
          <w:szCs w:val="24"/>
        </w:rPr>
        <w:t>, research has shown that prevention and early intervention are more effective</w:t>
      </w:r>
      <w:r w:rsidR="0057493E" w:rsidRPr="003F4885">
        <w:rPr>
          <w:rFonts w:ascii="Times New Roman" w:hAnsi="Times New Roman" w:cs="Times New Roman"/>
          <w:sz w:val="24"/>
          <w:szCs w:val="24"/>
        </w:rPr>
        <w:t>”</w:t>
      </w:r>
      <w:r w:rsidRPr="003F4885">
        <w:rPr>
          <w:rFonts w:ascii="Times New Roman" w:hAnsi="Times New Roman" w:cs="Times New Roman"/>
          <w:sz w:val="24"/>
          <w:szCs w:val="24"/>
        </w:rPr>
        <w:t>.</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(Youth.Gov, 2022)</w:t>
      </w:r>
      <w:r w:rsidRPr="003F4885">
        <w:rPr>
          <w:rFonts w:ascii="Times New Roman" w:hAnsi="Times New Roman" w:cs="Times New Roman"/>
          <w:sz w:val="24"/>
          <w:szCs w:val="24"/>
        </w:rPr>
        <w:t>.</w:t>
      </w:r>
    </w:p>
    <w:p w14:paraId="64635C8A" w14:textId="685A9C83" w:rsidR="0057493E" w:rsidRPr="003F4885" w:rsidRDefault="00826289"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Furthermore, a review by the UK government highlights that early intervention in youth justice is typically </w:t>
      </w:r>
      <w:r w:rsidR="0057493E" w:rsidRPr="003F4885">
        <w:rPr>
          <w:rFonts w:ascii="Times New Roman" w:hAnsi="Times New Roman" w:cs="Times New Roman"/>
          <w:sz w:val="24"/>
          <w:szCs w:val="24"/>
        </w:rPr>
        <w:t>divided</w:t>
      </w:r>
      <w:r w:rsidRPr="003F4885">
        <w:rPr>
          <w:rFonts w:ascii="Times New Roman" w:hAnsi="Times New Roman" w:cs="Times New Roman"/>
          <w:sz w:val="24"/>
          <w:szCs w:val="24"/>
        </w:rPr>
        <w:t xml:space="preserve"> into prevention and diversion activities. </w:t>
      </w:r>
      <w:r w:rsidR="0057493E" w:rsidRPr="003F4885">
        <w:rPr>
          <w:rFonts w:ascii="Times New Roman" w:hAnsi="Times New Roman" w:cs="Times New Roman"/>
          <w:sz w:val="24"/>
          <w:szCs w:val="24"/>
        </w:rPr>
        <w:t>“</w:t>
      </w:r>
      <w:r w:rsidR="0057493E" w:rsidRPr="003F4885">
        <w:rPr>
          <w:rFonts w:ascii="Times New Roman" w:hAnsi="Times New Roman" w:cs="Times New Roman"/>
          <w:sz w:val="24"/>
          <w:szCs w:val="24"/>
        </w:rPr>
        <w:t>Prevention helps stop children becoming involved in crime by helping to address their unmet needs and vulnerabilities and promote positive outcomes – such as supporting them to stay in school or making sure they have a safe home environment</w:t>
      </w:r>
      <w:r w:rsidR="0057493E" w:rsidRPr="003F4885">
        <w:rPr>
          <w:rFonts w:ascii="Times New Roman" w:hAnsi="Times New Roman" w:cs="Times New Roman"/>
          <w:sz w:val="24"/>
          <w:szCs w:val="24"/>
        </w:rPr>
        <w:t xml:space="preserve">” </w:t>
      </w:r>
      <w:r w:rsidR="0057493E" w:rsidRPr="003F4885">
        <w:rPr>
          <w:rFonts w:ascii="Times New Roman" w:hAnsi="Times New Roman" w:cs="Times New Roman"/>
          <w:sz w:val="24"/>
          <w:szCs w:val="24"/>
        </w:rPr>
        <w:t>(Hancock, 2023)</w:t>
      </w:r>
      <w:r w:rsidR="0057493E" w:rsidRPr="003F4885">
        <w:rPr>
          <w:rFonts w:ascii="Times New Roman" w:hAnsi="Times New Roman" w:cs="Times New Roman"/>
          <w:sz w:val="24"/>
          <w:szCs w:val="24"/>
        </w:rPr>
        <w:t>.</w:t>
      </w:r>
    </w:p>
    <w:p w14:paraId="32EE03E3" w14:textId="51A79CB3" w:rsidR="0057493E" w:rsidRPr="003F4885" w:rsidRDefault="0057493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Several factors contribute to the success of early intervention programmes. One of these being family engagement. Engaging families in the intervention process ensures that the support system extends beyond the individual, fostering a nurturing environment that discourages delinquent behaviour. </w:t>
      </w:r>
      <w:r w:rsidR="004C7522" w:rsidRPr="003F4885">
        <w:rPr>
          <w:rFonts w:ascii="Times New Roman" w:hAnsi="Times New Roman" w:cs="Times New Roman"/>
          <w:sz w:val="24"/>
          <w:szCs w:val="24"/>
        </w:rPr>
        <w:t>“</w:t>
      </w:r>
      <w:r w:rsidR="004C7522" w:rsidRPr="003F4885">
        <w:rPr>
          <w:rFonts w:ascii="Times New Roman" w:hAnsi="Times New Roman" w:cs="Times New Roman"/>
          <w:sz w:val="24"/>
          <w:szCs w:val="24"/>
        </w:rPr>
        <w:t>Good parenting is vital to a child’s well-being and is a powerful agent for change in a range of social problems including anti-social behaviour and criminal exploitation. It can increase the child’s confidence and resilience and empower parents and carers in addressing complex issues. Parents are important in fostering and promoting a child’s pro-social identity. Parenting support can reassure parents and carers and help them to understand what ‘good enough’ parenting looks like</w:t>
      </w:r>
      <w:r w:rsidR="004C7522" w:rsidRPr="003F4885">
        <w:rPr>
          <w:rFonts w:ascii="Times New Roman" w:hAnsi="Times New Roman" w:cs="Times New Roman"/>
          <w:sz w:val="24"/>
          <w:szCs w:val="24"/>
        </w:rPr>
        <w:t xml:space="preserve">” </w:t>
      </w:r>
      <w:r w:rsidR="004C7522" w:rsidRPr="003F4885">
        <w:rPr>
          <w:rFonts w:ascii="Times New Roman" w:hAnsi="Times New Roman" w:cs="Times New Roman"/>
          <w:sz w:val="24"/>
          <w:szCs w:val="24"/>
        </w:rPr>
        <w:t>(Gov.UK, 2022)</w:t>
      </w:r>
      <w:r w:rsidR="004C7522" w:rsidRPr="003F4885">
        <w:rPr>
          <w:rFonts w:ascii="Times New Roman" w:hAnsi="Times New Roman" w:cs="Times New Roman"/>
          <w:sz w:val="24"/>
          <w:szCs w:val="24"/>
        </w:rPr>
        <w:t>.</w:t>
      </w:r>
    </w:p>
    <w:p w14:paraId="3303E407" w14:textId="3AC4866E" w:rsidR="00CB4F18" w:rsidRPr="003F4885" w:rsidRDefault="001B0E0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is community-based</w:t>
      </w:r>
      <w:r w:rsidR="004C7522" w:rsidRPr="003F4885">
        <w:rPr>
          <w:rFonts w:ascii="Times New Roman" w:hAnsi="Times New Roman" w:cs="Times New Roman"/>
          <w:sz w:val="24"/>
          <w:szCs w:val="24"/>
        </w:rPr>
        <w:t xml:space="preserve"> </w:t>
      </w:r>
      <w:r w:rsidRPr="003F4885">
        <w:rPr>
          <w:rFonts w:ascii="Times New Roman" w:hAnsi="Times New Roman" w:cs="Times New Roman"/>
          <w:sz w:val="24"/>
          <w:szCs w:val="24"/>
        </w:rPr>
        <w:t>a</w:t>
      </w:r>
      <w:r w:rsidR="004C7522" w:rsidRPr="003F4885">
        <w:rPr>
          <w:rFonts w:ascii="Times New Roman" w:hAnsi="Times New Roman" w:cs="Times New Roman"/>
          <w:sz w:val="24"/>
          <w:szCs w:val="24"/>
        </w:rPr>
        <w:t>pproaches</w:t>
      </w:r>
      <w:r w:rsidRPr="003F4885">
        <w:rPr>
          <w:rFonts w:ascii="Times New Roman" w:hAnsi="Times New Roman" w:cs="Times New Roman"/>
          <w:sz w:val="24"/>
          <w:szCs w:val="24"/>
        </w:rPr>
        <w:t>. Tailoring interventions to address specific community needs enhances their relevance and effectiveness.</w:t>
      </w:r>
      <w:r w:rsidR="00DD6C37" w:rsidRPr="003F4885">
        <w:rPr>
          <w:rFonts w:ascii="Times New Roman" w:hAnsi="Times New Roman" w:cs="Times New Roman"/>
          <w:sz w:val="24"/>
          <w:szCs w:val="24"/>
        </w:rPr>
        <w:t xml:space="preserve"> </w:t>
      </w:r>
      <w:r w:rsidR="00DD6C37" w:rsidRPr="003F4885">
        <w:rPr>
          <w:rFonts w:ascii="Times New Roman" w:hAnsi="Times New Roman" w:cs="Times New Roman"/>
          <w:sz w:val="24"/>
          <w:szCs w:val="24"/>
        </w:rPr>
        <w:t>Early intervention not only helps the child or young person but the community as a whole.</w:t>
      </w:r>
      <w:r w:rsidR="00DD6C37" w:rsidRPr="003F4885">
        <w:rPr>
          <w:rFonts w:ascii="Times New Roman" w:hAnsi="Times New Roman" w:cs="Times New Roman"/>
          <w:sz w:val="24"/>
          <w:szCs w:val="24"/>
        </w:rPr>
        <w:t xml:space="preserve"> </w:t>
      </w:r>
      <w:r w:rsidRPr="003F4885">
        <w:rPr>
          <w:rFonts w:ascii="Times New Roman" w:hAnsi="Times New Roman" w:cs="Times New Roman"/>
          <w:sz w:val="24"/>
          <w:szCs w:val="24"/>
        </w:rPr>
        <w:t>“Successful</w:t>
      </w:r>
      <w:r w:rsidRPr="003F4885">
        <w:rPr>
          <w:rFonts w:ascii="Times New Roman" w:hAnsi="Times New Roman" w:cs="Times New Roman"/>
          <w:sz w:val="24"/>
          <w:szCs w:val="24"/>
        </w:rPr>
        <w:t xml:space="preserve"> interventions in the community setting are mostly ones that aim to help child development by tackling risk factors or reinforcing protective factors. Others aim to shape the situations that young people encounter so as to divert them from criminal opportunities.</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(Department for Education, n.d.)</w:t>
      </w:r>
    </w:p>
    <w:p w14:paraId="413C8A8A" w14:textId="77777777" w:rsidR="00CB4F18" w:rsidRPr="003F4885" w:rsidRDefault="004C7522"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Early </w:t>
      </w:r>
      <w:r w:rsidR="00CB4F18" w:rsidRPr="003F4885">
        <w:rPr>
          <w:rFonts w:ascii="Times New Roman" w:hAnsi="Times New Roman" w:cs="Times New Roman"/>
          <w:sz w:val="24"/>
          <w:szCs w:val="24"/>
        </w:rPr>
        <w:t>i</w:t>
      </w:r>
      <w:r w:rsidRPr="003F4885">
        <w:rPr>
          <w:rFonts w:ascii="Times New Roman" w:hAnsi="Times New Roman" w:cs="Times New Roman"/>
          <w:sz w:val="24"/>
          <w:szCs w:val="24"/>
        </w:rPr>
        <w:t xml:space="preserve">dentification and </w:t>
      </w:r>
      <w:r w:rsidR="00CB4F18" w:rsidRPr="003F4885">
        <w:rPr>
          <w:rFonts w:ascii="Times New Roman" w:hAnsi="Times New Roman" w:cs="Times New Roman"/>
          <w:sz w:val="24"/>
          <w:szCs w:val="24"/>
        </w:rPr>
        <w:t>s</w:t>
      </w:r>
      <w:r w:rsidRPr="003F4885">
        <w:rPr>
          <w:rFonts w:ascii="Times New Roman" w:hAnsi="Times New Roman" w:cs="Times New Roman"/>
          <w:sz w:val="24"/>
          <w:szCs w:val="24"/>
        </w:rPr>
        <w:t xml:space="preserve">upport </w:t>
      </w:r>
      <w:r w:rsidR="00CB4F18" w:rsidRPr="003F4885">
        <w:rPr>
          <w:rFonts w:ascii="Times New Roman" w:hAnsi="Times New Roman" w:cs="Times New Roman"/>
          <w:sz w:val="24"/>
          <w:szCs w:val="24"/>
        </w:rPr>
        <w:t>is vital as identifying youths at risk at the earliest opportunity allows for timely intervention. “</w:t>
      </w:r>
      <w:r w:rsidR="00CB4F18" w:rsidRPr="003F4885">
        <w:rPr>
          <w:rFonts w:ascii="Times New Roman" w:hAnsi="Times New Roman" w:cs="Times New Roman"/>
          <w:sz w:val="24"/>
          <w:szCs w:val="24"/>
        </w:rPr>
        <w:t>There is compelling evidence that shows us that if we intervene earlier with vulnerable children, then their likelihood of committing an offence is much lower. And in turn this means fewer victims and safer communities for us all</w:t>
      </w:r>
      <w:r w:rsidR="00CB4F18" w:rsidRPr="003F4885">
        <w:rPr>
          <w:rFonts w:ascii="Times New Roman" w:hAnsi="Times New Roman" w:cs="Times New Roman"/>
          <w:sz w:val="24"/>
          <w:szCs w:val="24"/>
        </w:rPr>
        <w:t xml:space="preserve">” </w:t>
      </w:r>
      <w:r w:rsidR="00CB4F18" w:rsidRPr="003F4885">
        <w:rPr>
          <w:rFonts w:ascii="Times New Roman" w:hAnsi="Times New Roman" w:cs="Times New Roman"/>
          <w:sz w:val="24"/>
          <w:szCs w:val="24"/>
        </w:rPr>
        <w:t>(Hancock, 2023)</w:t>
      </w:r>
      <w:r w:rsidR="00CB4F18" w:rsidRPr="003F4885">
        <w:rPr>
          <w:rFonts w:ascii="Times New Roman" w:hAnsi="Times New Roman" w:cs="Times New Roman"/>
          <w:sz w:val="24"/>
          <w:szCs w:val="24"/>
        </w:rPr>
        <w:t>.</w:t>
      </w:r>
    </w:p>
    <w:p w14:paraId="44DE51CE" w14:textId="6BBC1648" w:rsidR="004C7522" w:rsidRPr="003F4885" w:rsidRDefault="004C7522"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There are also a number of factors that can undermine the success of early intervention. One may be the lack of access to services.</w:t>
      </w:r>
      <w:r w:rsidR="00FF17E8" w:rsidRPr="003F4885">
        <w:rPr>
          <w:rFonts w:ascii="Times New Roman" w:hAnsi="Times New Roman" w:cs="Times New Roman"/>
          <w:sz w:val="24"/>
          <w:szCs w:val="24"/>
        </w:rPr>
        <w:t xml:space="preserve"> Families who are faced with poverty often miss out of </w:t>
      </w:r>
      <w:r w:rsidR="00FF17E8" w:rsidRPr="003F4885">
        <w:rPr>
          <w:rFonts w:ascii="Times New Roman" w:hAnsi="Times New Roman" w:cs="Times New Roman"/>
          <w:sz w:val="24"/>
          <w:szCs w:val="24"/>
        </w:rPr>
        <w:lastRenderedPageBreak/>
        <w:t>opportunities and face barriers to early childhood support. “</w:t>
      </w:r>
      <w:r w:rsidR="00FF17E8" w:rsidRPr="003F4885">
        <w:rPr>
          <w:rFonts w:ascii="Times New Roman" w:hAnsi="Times New Roman" w:cs="Times New Roman"/>
          <w:sz w:val="24"/>
          <w:szCs w:val="24"/>
        </w:rPr>
        <w:t xml:space="preserve">Young children and babies living in low-income households are often the most likely to miss out on early childhood support despite being among those most in need of </w:t>
      </w:r>
      <w:r w:rsidR="00FF17E8" w:rsidRPr="003F4885">
        <w:rPr>
          <w:rFonts w:ascii="Times New Roman" w:hAnsi="Times New Roman" w:cs="Times New Roman"/>
          <w:sz w:val="24"/>
          <w:szCs w:val="24"/>
        </w:rPr>
        <w:t xml:space="preserve">help” </w:t>
      </w:r>
      <w:r w:rsidR="00FF17E8" w:rsidRPr="003F4885">
        <w:rPr>
          <w:rFonts w:ascii="Times New Roman" w:hAnsi="Times New Roman" w:cs="Times New Roman"/>
          <w:sz w:val="24"/>
          <w:szCs w:val="24"/>
        </w:rPr>
        <w:t>(Lepper, 2024)</w:t>
      </w:r>
      <w:r w:rsidR="00FF17E8" w:rsidRPr="003F4885">
        <w:rPr>
          <w:rFonts w:ascii="Times New Roman" w:hAnsi="Times New Roman" w:cs="Times New Roman"/>
          <w:sz w:val="24"/>
          <w:szCs w:val="24"/>
        </w:rPr>
        <w:t xml:space="preserve">. This could result in young people missing out on opportunities and falling into criminal activity as they grow up. </w:t>
      </w:r>
    </w:p>
    <w:p w14:paraId="0F6402AF" w14:textId="272FBD1B" w:rsidR="006E1510" w:rsidRPr="003F4885" w:rsidRDefault="006E151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is that by identifying a young person as “at risk” and at need of early intervention may push them further into engaging with criminal activities. “</w:t>
      </w:r>
      <w:r w:rsidRPr="003F4885">
        <w:rPr>
          <w:rFonts w:ascii="Times New Roman" w:hAnsi="Times New Roman" w:cs="Times New Roman"/>
          <w:sz w:val="24"/>
          <w:szCs w:val="24"/>
        </w:rPr>
        <w:t xml:space="preserve">A report based on the Edinburgh Study of Youth Transitions and Crime that tracks 4,300 youngsters who started secondary school in 1998, finds “a sharp distinction between those who were identified at an early age as being `at risk’ and those who later became </w:t>
      </w:r>
      <w:r w:rsidRPr="003F4885">
        <w:rPr>
          <w:rFonts w:ascii="Times New Roman" w:hAnsi="Times New Roman" w:cs="Times New Roman"/>
          <w:sz w:val="24"/>
          <w:szCs w:val="24"/>
        </w:rPr>
        <w:t>offenders”. One</w:t>
      </w:r>
      <w:r w:rsidRPr="003F4885">
        <w:rPr>
          <w:rFonts w:ascii="Times New Roman" w:hAnsi="Times New Roman" w:cs="Times New Roman"/>
          <w:sz w:val="24"/>
          <w:szCs w:val="24"/>
        </w:rPr>
        <w:t xml:space="preserve"> statistic in particular showed how difficult it is to identify future offenders, even by their mid-teens: 76 per cent of violent offenders at 17 had not been referred to either social work or the children’s hearing system by the age of 15</w:t>
      </w:r>
      <w:r w:rsidRPr="003F4885">
        <w:rPr>
          <w:rFonts w:ascii="Times New Roman" w:hAnsi="Times New Roman" w:cs="Times New Roman"/>
          <w:sz w:val="24"/>
          <w:szCs w:val="24"/>
        </w:rPr>
        <w:t>.”</w:t>
      </w:r>
      <w:r w:rsidRPr="003F4885">
        <w:rPr>
          <w:rFonts w:ascii="Times New Roman" w:eastAsia="Times New Roman" w:hAnsi="Times New Roman" w:cs="Times New Roman"/>
          <w:kern w:val="0"/>
          <w:sz w:val="24"/>
          <w:szCs w:val="24"/>
          <w:lang w:eastAsia="en-GB"/>
          <w14:ligatures w14:val="none"/>
        </w:rPr>
        <w:t xml:space="preserve"> </w:t>
      </w:r>
      <w:r w:rsidRPr="003F4885">
        <w:rPr>
          <w:rFonts w:ascii="Times New Roman" w:hAnsi="Times New Roman" w:cs="Times New Roman"/>
          <w:sz w:val="24"/>
          <w:szCs w:val="24"/>
        </w:rPr>
        <w:t>(Hepburn, 2012)</w:t>
      </w:r>
    </w:p>
    <w:p w14:paraId="0583DF76" w14:textId="118966B6" w:rsidR="006E1510" w:rsidRPr="003F4885" w:rsidRDefault="006E151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is i</w:t>
      </w:r>
      <w:r w:rsidR="004C7522" w:rsidRPr="003F4885">
        <w:rPr>
          <w:rFonts w:ascii="Times New Roman" w:hAnsi="Times New Roman" w:cs="Times New Roman"/>
          <w:sz w:val="24"/>
          <w:szCs w:val="24"/>
        </w:rPr>
        <w:t xml:space="preserve">nsufficient funding and </w:t>
      </w:r>
      <w:r w:rsidR="000D4430" w:rsidRPr="003F4885">
        <w:rPr>
          <w:rFonts w:ascii="Times New Roman" w:hAnsi="Times New Roman" w:cs="Times New Roman"/>
          <w:sz w:val="24"/>
          <w:szCs w:val="24"/>
        </w:rPr>
        <w:t>resources</w:t>
      </w:r>
      <w:r w:rsidR="004C7522" w:rsidRPr="003F4885">
        <w:rPr>
          <w:rFonts w:ascii="Times New Roman" w:hAnsi="Times New Roman" w:cs="Times New Roman"/>
          <w:sz w:val="24"/>
          <w:szCs w:val="24"/>
        </w:rPr>
        <w:t xml:space="preserve"> </w:t>
      </w:r>
      <w:r w:rsidRPr="003F4885">
        <w:rPr>
          <w:rFonts w:ascii="Times New Roman" w:hAnsi="Times New Roman" w:cs="Times New Roman"/>
          <w:sz w:val="24"/>
          <w:szCs w:val="24"/>
        </w:rPr>
        <w:t xml:space="preserve">into </w:t>
      </w:r>
      <w:r w:rsidR="000D4430" w:rsidRPr="003F4885">
        <w:rPr>
          <w:rFonts w:ascii="Times New Roman" w:hAnsi="Times New Roman" w:cs="Times New Roman"/>
          <w:sz w:val="24"/>
          <w:szCs w:val="24"/>
        </w:rPr>
        <w:t>ear</w:t>
      </w:r>
      <w:r w:rsidRPr="003F4885">
        <w:rPr>
          <w:rFonts w:ascii="Times New Roman" w:hAnsi="Times New Roman" w:cs="Times New Roman"/>
          <w:sz w:val="24"/>
          <w:szCs w:val="24"/>
        </w:rPr>
        <w:t>ly intervention services. Limited funding can result in the reduction or disconnection of effective programmes. “</w:t>
      </w:r>
      <w:r w:rsidRPr="003F4885">
        <w:rPr>
          <w:rFonts w:ascii="Times New Roman" w:hAnsi="Times New Roman" w:cs="Times New Roman"/>
          <w:sz w:val="24"/>
          <w:szCs w:val="24"/>
        </w:rPr>
        <w:t xml:space="preserve">With organised crime </w:t>
      </w:r>
      <w:r w:rsidRPr="003F4885">
        <w:rPr>
          <w:rFonts w:ascii="Times New Roman" w:hAnsi="Times New Roman" w:cs="Times New Roman"/>
          <w:sz w:val="24"/>
          <w:szCs w:val="24"/>
        </w:rPr>
        <w:t xml:space="preserve">is </w:t>
      </w:r>
      <w:r w:rsidRPr="003F4885">
        <w:rPr>
          <w:rFonts w:ascii="Times New Roman" w:hAnsi="Times New Roman" w:cs="Times New Roman"/>
          <w:sz w:val="24"/>
          <w:szCs w:val="24"/>
        </w:rPr>
        <w:t>a big</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 xml:space="preserve">threat to the </w:t>
      </w:r>
      <w:r w:rsidRPr="003F4885">
        <w:rPr>
          <w:rFonts w:ascii="Times New Roman" w:hAnsi="Times New Roman" w:cs="Times New Roman"/>
          <w:sz w:val="24"/>
          <w:szCs w:val="24"/>
        </w:rPr>
        <w:t>UK</w:t>
      </w:r>
      <w:r w:rsidRPr="003F4885">
        <w:rPr>
          <w:rFonts w:ascii="Times New Roman" w:hAnsi="Times New Roman" w:cs="Times New Roman"/>
          <w:sz w:val="24"/>
          <w:szCs w:val="24"/>
        </w:rPr>
        <w:t>, it is important to intervene before it’s too late. Research by Action for Children and partners has found that funding for early intervention decreased by 46% between 2010 and 2022, while later intervention spending, including for children in care, increased by 47%.</w:t>
      </w:r>
      <w:r w:rsidR="00DD6C37" w:rsidRPr="003F4885">
        <w:rPr>
          <w:rFonts w:ascii="Times New Roman" w:hAnsi="Times New Roman" w:cs="Times New Roman"/>
          <w:sz w:val="24"/>
          <w:szCs w:val="24"/>
        </w:rPr>
        <w:t xml:space="preserve"> </w:t>
      </w:r>
      <w:r w:rsidR="00DD6C37" w:rsidRPr="003F4885">
        <w:rPr>
          <w:rFonts w:ascii="Times New Roman" w:hAnsi="Times New Roman" w:cs="Times New Roman"/>
          <w:sz w:val="24"/>
          <w:szCs w:val="24"/>
        </w:rPr>
        <w:t>One teenager who had committed almost 600 offences before being referred to the services has not reoffended since being supported by scheme.</w:t>
      </w:r>
      <w:r w:rsidR="00DD6C37" w:rsidRPr="003F4885">
        <w:rPr>
          <w:rFonts w:ascii="Times New Roman" w:hAnsi="Times New Roman" w:cs="Times New Roman"/>
          <w:sz w:val="24"/>
          <w:szCs w:val="24"/>
        </w:rPr>
        <w:t xml:space="preserve">” </w:t>
      </w:r>
      <w:r w:rsidR="00DD6C37" w:rsidRPr="003F4885">
        <w:rPr>
          <w:rFonts w:ascii="Times New Roman" w:hAnsi="Times New Roman" w:cs="Times New Roman"/>
          <w:sz w:val="24"/>
          <w:szCs w:val="24"/>
        </w:rPr>
        <w:t>(Action for Children, 2019)</w:t>
      </w:r>
      <w:r w:rsidR="00DD6C37" w:rsidRPr="003F4885">
        <w:rPr>
          <w:rFonts w:ascii="Times New Roman" w:hAnsi="Times New Roman" w:cs="Times New Roman"/>
          <w:sz w:val="24"/>
          <w:szCs w:val="24"/>
        </w:rPr>
        <w:t>.</w:t>
      </w:r>
    </w:p>
    <w:p w14:paraId="46C6D4DC" w14:textId="628EAEB6" w:rsidR="00FF17E8" w:rsidRPr="003F4885" w:rsidRDefault="00DB323F"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that may undermine intervention is d</w:t>
      </w:r>
      <w:r w:rsidR="004C7522" w:rsidRPr="003F4885">
        <w:rPr>
          <w:rFonts w:ascii="Times New Roman" w:hAnsi="Times New Roman" w:cs="Times New Roman"/>
          <w:sz w:val="24"/>
          <w:szCs w:val="24"/>
        </w:rPr>
        <w:t xml:space="preserve">elayed </w:t>
      </w:r>
      <w:r w:rsidRPr="003F4885">
        <w:rPr>
          <w:rFonts w:ascii="Times New Roman" w:hAnsi="Times New Roman" w:cs="Times New Roman"/>
          <w:sz w:val="24"/>
          <w:szCs w:val="24"/>
        </w:rPr>
        <w:t xml:space="preserve">or late </w:t>
      </w:r>
      <w:r w:rsidR="004C7522" w:rsidRPr="003F4885">
        <w:rPr>
          <w:rFonts w:ascii="Times New Roman" w:hAnsi="Times New Roman" w:cs="Times New Roman"/>
          <w:sz w:val="24"/>
          <w:szCs w:val="24"/>
        </w:rPr>
        <w:t>intervention</w:t>
      </w:r>
      <w:r w:rsidRPr="003F4885">
        <w:rPr>
          <w:rFonts w:ascii="Times New Roman" w:hAnsi="Times New Roman" w:cs="Times New Roman"/>
          <w:sz w:val="24"/>
          <w:szCs w:val="24"/>
        </w:rPr>
        <w:t xml:space="preserve">. This has a negative effect as young offenders will need further support and guidance compared to youths who had been identified as at risk earlier. </w:t>
      </w:r>
      <w:r w:rsidR="00FF17E8" w:rsidRPr="003F4885">
        <w:rPr>
          <w:rFonts w:ascii="Times New Roman" w:hAnsi="Times New Roman" w:cs="Times New Roman"/>
          <w:sz w:val="24"/>
          <w:szCs w:val="24"/>
        </w:rPr>
        <w:t>Delayed intervention also has an effect o</w:t>
      </w:r>
      <w:r w:rsidR="000D4430" w:rsidRPr="003F4885">
        <w:rPr>
          <w:rFonts w:ascii="Times New Roman" w:hAnsi="Times New Roman" w:cs="Times New Roman"/>
          <w:sz w:val="24"/>
          <w:szCs w:val="24"/>
        </w:rPr>
        <w:t>n</w:t>
      </w:r>
      <w:r w:rsidR="00FF17E8" w:rsidRPr="003F4885">
        <w:rPr>
          <w:rFonts w:ascii="Times New Roman" w:hAnsi="Times New Roman" w:cs="Times New Roman"/>
          <w:sz w:val="24"/>
          <w:szCs w:val="24"/>
        </w:rPr>
        <w:t xml:space="preserve"> the </w:t>
      </w:r>
      <w:r w:rsidR="000D4430" w:rsidRPr="003F4885">
        <w:rPr>
          <w:rFonts w:ascii="Times New Roman" w:hAnsi="Times New Roman" w:cs="Times New Roman"/>
          <w:sz w:val="24"/>
          <w:szCs w:val="24"/>
        </w:rPr>
        <w:t>cost</w:t>
      </w:r>
      <w:r w:rsidR="00FF17E8" w:rsidRPr="003F4885">
        <w:rPr>
          <w:rFonts w:ascii="Times New Roman" w:hAnsi="Times New Roman" w:cs="Times New Roman"/>
          <w:sz w:val="24"/>
          <w:szCs w:val="24"/>
        </w:rPr>
        <w:t>. “</w:t>
      </w:r>
      <w:r w:rsidR="00FF17E8" w:rsidRPr="003F4885">
        <w:rPr>
          <w:rFonts w:ascii="Times New Roman" w:hAnsi="Times New Roman" w:cs="Times New Roman"/>
          <w:sz w:val="24"/>
          <w:szCs w:val="24"/>
        </w:rPr>
        <w:t xml:space="preserve">Nearly £17 billion per year is spent in England and Wales by the state on short-run Late Intervention, with the largest single items being the costs of children who are taken into care (Looked After Children), the consequences of domestic violence, and welfare benefits for </w:t>
      </w:r>
      <w:r w:rsidR="00FF17E8" w:rsidRPr="003F4885">
        <w:rPr>
          <w:rFonts w:ascii="Times New Roman" w:hAnsi="Times New Roman" w:cs="Times New Roman"/>
          <w:sz w:val="24"/>
          <w:szCs w:val="24"/>
        </w:rPr>
        <w:t>18–24-year-olds</w:t>
      </w:r>
      <w:r w:rsidR="00FF17E8" w:rsidRPr="003F4885">
        <w:rPr>
          <w:rFonts w:ascii="Times New Roman" w:hAnsi="Times New Roman" w:cs="Times New Roman"/>
          <w:sz w:val="24"/>
          <w:szCs w:val="24"/>
        </w:rPr>
        <w:t xml:space="preserve"> who are not in education, employment or training (NEET). Late Intervention services in the area of child protection and safeguarding account for over a third of the total, followed closely by spending in response to crime and anti-social behaviour</w:t>
      </w:r>
      <w:r w:rsidR="00FF17E8" w:rsidRPr="003F4885">
        <w:rPr>
          <w:rFonts w:ascii="Times New Roman" w:hAnsi="Times New Roman" w:cs="Times New Roman"/>
          <w:sz w:val="24"/>
          <w:szCs w:val="24"/>
        </w:rPr>
        <w:t>”</w:t>
      </w:r>
      <w:r w:rsidR="00FF17E8" w:rsidRPr="003F4885">
        <w:rPr>
          <w:rFonts w:ascii="Times New Roman" w:hAnsi="Times New Roman" w:cs="Times New Roman"/>
          <w:sz w:val="24"/>
          <w:szCs w:val="24"/>
        </w:rPr>
        <w:t>.</w:t>
      </w:r>
      <w:r w:rsidR="00FF17E8" w:rsidRPr="003F4885">
        <w:rPr>
          <w:rFonts w:ascii="Times New Roman" w:eastAsia="Times New Roman" w:hAnsi="Times New Roman" w:cs="Times New Roman"/>
          <w:kern w:val="0"/>
          <w:sz w:val="24"/>
          <w:szCs w:val="24"/>
          <w:lang w:eastAsia="en-GB"/>
          <w14:ligatures w14:val="none"/>
        </w:rPr>
        <w:t xml:space="preserve"> </w:t>
      </w:r>
      <w:r w:rsidR="00FF17E8" w:rsidRPr="003F4885">
        <w:rPr>
          <w:rFonts w:ascii="Times New Roman" w:hAnsi="Times New Roman" w:cs="Times New Roman"/>
          <w:sz w:val="24"/>
          <w:szCs w:val="24"/>
        </w:rPr>
        <w:t>(Chowdry and Oppenheim, n.d.)</w:t>
      </w:r>
    </w:p>
    <w:p w14:paraId="2F419737" w14:textId="7A170F89" w:rsidR="00826289" w:rsidRPr="003F4885" w:rsidRDefault="00DD6C37"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Early intervention emerges as </w:t>
      </w:r>
      <w:r w:rsidR="000D4430" w:rsidRPr="003F4885">
        <w:rPr>
          <w:rFonts w:ascii="Times New Roman" w:hAnsi="Times New Roman" w:cs="Times New Roman"/>
          <w:sz w:val="24"/>
          <w:szCs w:val="24"/>
        </w:rPr>
        <w:t xml:space="preserve">an important </w:t>
      </w:r>
      <w:r w:rsidRPr="003F4885">
        <w:rPr>
          <w:rFonts w:ascii="Times New Roman" w:hAnsi="Times New Roman" w:cs="Times New Roman"/>
          <w:sz w:val="24"/>
          <w:szCs w:val="24"/>
        </w:rPr>
        <w:t xml:space="preserve">strategy in preventing youth offending, with its effectiveness contingent upon various factors. Programmes that engage families, are community based, identify at-risk youths early and are implemented with high quality tend to be more successful. Conversely, challenges such as limited access to services, insufficient funding and delayed intervention can detract from the efficacy of these programmes. Addressing these challenges through comprehensive, well-resourced and timely interventions can significantly contribute to reducing youth offending and promoting positive developmental outcomes. </w:t>
      </w:r>
    </w:p>
    <w:p w14:paraId="4CEC3793" w14:textId="77777777" w:rsidR="00330244" w:rsidRPr="003F4885" w:rsidRDefault="00330244" w:rsidP="00BD3EFA">
      <w:pPr>
        <w:spacing w:line="276" w:lineRule="auto"/>
        <w:jc w:val="both"/>
        <w:rPr>
          <w:rFonts w:ascii="Times New Roman" w:hAnsi="Times New Roman" w:cs="Times New Roman"/>
          <w:sz w:val="24"/>
          <w:szCs w:val="24"/>
        </w:rPr>
      </w:pPr>
    </w:p>
    <w:p w14:paraId="45E7CE36" w14:textId="0E3D3902" w:rsidR="00B2331F" w:rsidRPr="003F4885" w:rsidRDefault="0033024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Word Count - </w:t>
      </w:r>
      <w:r w:rsidR="00415CA6" w:rsidRPr="003F4885">
        <w:rPr>
          <w:rFonts w:ascii="Times New Roman" w:hAnsi="Times New Roman" w:cs="Times New Roman"/>
          <w:sz w:val="24"/>
          <w:szCs w:val="24"/>
        </w:rPr>
        <w:t>996</w:t>
      </w:r>
    </w:p>
    <w:p w14:paraId="414ED0BA" w14:textId="46F1D0E5" w:rsidR="00FF17E8" w:rsidRPr="00FF17E8" w:rsidRDefault="00FF17E8" w:rsidP="00BD3EFA">
      <w:pPr>
        <w:spacing w:line="276" w:lineRule="auto"/>
        <w:jc w:val="both"/>
        <w:rPr>
          <w:rFonts w:ascii="Times New Roman" w:hAnsi="Times New Roman" w:cs="Times New Roman"/>
          <w:sz w:val="24"/>
          <w:szCs w:val="24"/>
        </w:rPr>
      </w:pPr>
      <w:r w:rsidRPr="00FF17E8">
        <w:rPr>
          <w:rFonts w:ascii="Times New Roman" w:hAnsi="Times New Roman" w:cs="Times New Roman"/>
          <w:b/>
          <w:bCs/>
          <w:sz w:val="24"/>
          <w:szCs w:val="24"/>
        </w:rPr>
        <w:lastRenderedPageBreak/>
        <w:t>Essay four – Valuing Difference &amp; Inclusion</w:t>
      </w:r>
    </w:p>
    <w:p w14:paraId="671051CE" w14:textId="3BE4DFCF" w:rsidR="00FF17E8" w:rsidRPr="003F4885" w:rsidRDefault="000B2ECB"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Within the UK</w:t>
      </w:r>
      <w:r w:rsidR="00011565" w:rsidRPr="003F4885">
        <w:rPr>
          <w:rFonts w:ascii="Times New Roman" w:hAnsi="Times New Roman" w:cs="Times New Roman"/>
          <w:sz w:val="24"/>
          <w:szCs w:val="24"/>
        </w:rPr>
        <w:t xml:space="preserve">, police forces operate within richly diverse communities, encompassing a multitude of  cultures, religions and social backgrounds. </w:t>
      </w:r>
      <w:r w:rsidR="00C5123D" w:rsidRPr="003F4885">
        <w:rPr>
          <w:rFonts w:ascii="Times New Roman" w:hAnsi="Times New Roman" w:cs="Times New Roman"/>
          <w:sz w:val="24"/>
          <w:szCs w:val="24"/>
        </w:rPr>
        <w:t xml:space="preserve">When looking at diversity, it is important to recognise this does not just relate to someone’s ethnicity, but also encompasses age, gender, (both gender identity and gender expression), sexual orientation, disability and religious beliefs. </w:t>
      </w:r>
      <w:r w:rsidR="00011565" w:rsidRPr="003F4885">
        <w:rPr>
          <w:rFonts w:ascii="Times New Roman" w:hAnsi="Times New Roman" w:cs="Times New Roman"/>
          <w:sz w:val="24"/>
          <w:szCs w:val="24"/>
        </w:rPr>
        <w:t xml:space="preserve">Effectively policing such a multifaced populace necessitates not only internal diversification within the police force but also the development of strategies that allow trust and co-operation with various communities. This essay </w:t>
      </w:r>
      <w:r w:rsidR="00330244" w:rsidRPr="003F4885">
        <w:rPr>
          <w:rFonts w:ascii="Times New Roman" w:hAnsi="Times New Roman" w:cs="Times New Roman"/>
          <w:sz w:val="24"/>
          <w:szCs w:val="24"/>
        </w:rPr>
        <w:t>looks at</w:t>
      </w:r>
      <w:r w:rsidR="00011565" w:rsidRPr="003F4885">
        <w:rPr>
          <w:rFonts w:ascii="Times New Roman" w:hAnsi="Times New Roman" w:cs="Times New Roman"/>
          <w:sz w:val="24"/>
          <w:szCs w:val="24"/>
        </w:rPr>
        <w:t xml:space="preserve"> the extent to which UK policing has adapted to accommodate diversity, focusing on both engagement practices and composition of the police workforce.</w:t>
      </w:r>
    </w:p>
    <w:p w14:paraId="206C8DED" w14:textId="74FC6C9C" w:rsidR="008A3664" w:rsidRPr="003F4885" w:rsidRDefault="005905EC"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Efforts to diversify the police workforce have been a focal point in UK policing strategies. The National Police Chiefs’ Council (NPCC) has emphasised the importance of creating inclusive organisations, recognising that a diverse workforce can enhance operational effectiveness and public trust. The NPCC’s diversity, equality and inclusion stratagem (2018-2025) highlights objectives to improve, recruitment, retention, and progression of underrepresented groups within the police force. The NPCC strategy states, “a</w:t>
      </w:r>
      <w:r w:rsidRPr="003F4885">
        <w:rPr>
          <w:rFonts w:ascii="Times New Roman" w:hAnsi="Times New Roman" w:cs="Times New Roman"/>
          <w:sz w:val="24"/>
          <w:szCs w:val="24"/>
        </w:rPr>
        <w:t xml:space="preserve">s Chief Constables both individually and as a collective, we recognise the significant work that has been undertaken to embed diversity, equality and inclusion into our workforce and into the services we provide to our communities. However, we recognise there is still significantly more to be </w:t>
      </w:r>
      <w:r w:rsidRPr="003F4885">
        <w:rPr>
          <w:rFonts w:ascii="Times New Roman" w:hAnsi="Times New Roman" w:cs="Times New Roman"/>
          <w:sz w:val="24"/>
          <w:szCs w:val="24"/>
        </w:rPr>
        <w:t>done,</w:t>
      </w:r>
      <w:r w:rsidRPr="003F4885">
        <w:rPr>
          <w:rFonts w:ascii="Times New Roman" w:hAnsi="Times New Roman" w:cs="Times New Roman"/>
          <w:sz w:val="24"/>
          <w:szCs w:val="24"/>
        </w:rPr>
        <w:t xml:space="preserve"> and we do not underestimate the effort needed to truly embed it within all that we do</w:t>
      </w:r>
      <w:r w:rsidRPr="003F4885">
        <w:rPr>
          <w:rFonts w:ascii="Times New Roman" w:hAnsi="Times New Roman" w:cs="Times New Roman"/>
          <w:sz w:val="24"/>
          <w:szCs w:val="24"/>
        </w:rPr>
        <w:t>”</w:t>
      </w:r>
      <w:r w:rsidR="008A3664" w:rsidRPr="003F4885">
        <w:rPr>
          <w:rFonts w:ascii="Times New Roman" w:eastAsia="Times New Roman" w:hAnsi="Times New Roman" w:cs="Times New Roman"/>
          <w:kern w:val="0"/>
          <w:sz w:val="24"/>
          <w:szCs w:val="24"/>
          <w:lang w:eastAsia="en-GB"/>
          <w14:ligatures w14:val="none"/>
        </w:rPr>
        <w:t xml:space="preserve"> </w:t>
      </w:r>
      <w:r w:rsidR="008A3664" w:rsidRPr="003F4885">
        <w:rPr>
          <w:rFonts w:ascii="Times New Roman" w:hAnsi="Times New Roman" w:cs="Times New Roman"/>
          <w:sz w:val="24"/>
          <w:szCs w:val="24"/>
        </w:rPr>
        <w:t>(NPCC, 2018)</w:t>
      </w:r>
      <w:r w:rsidR="008A3664" w:rsidRPr="003F4885">
        <w:rPr>
          <w:rFonts w:ascii="Times New Roman" w:hAnsi="Times New Roman" w:cs="Times New Roman"/>
          <w:sz w:val="24"/>
          <w:szCs w:val="24"/>
        </w:rPr>
        <w:t xml:space="preserve">. This shows that despite best efforts, they understand that further support and commitment to this strategy is required to achieve their goal. </w:t>
      </w:r>
    </w:p>
    <w:p w14:paraId="16761B66" w14:textId="49DB38BF" w:rsidR="001F232E" w:rsidRPr="003F4885" w:rsidRDefault="001F232E" w:rsidP="00BD3EFA">
      <w:pPr>
        <w:spacing w:line="276" w:lineRule="auto"/>
        <w:jc w:val="both"/>
        <w:rPr>
          <w:rFonts w:ascii="Times New Roman" w:hAnsi="Times New Roman" w:cs="Times New Roman"/>
          <w:sz w:val="24"/>
          <w:szCs w:val="24"/>
        </w:rPr>
      </w:pPr>
      <w:r w:rsidRPr="003F4885">
        <w:rPr>
          <w:rFonts w:ascii="Times New Roman" w:hAnsi="Times New Roman" w:cs="Times New Roman"/>
          <w:noProof/>
          <w:sz w:val="24"/>
          <w:szCs w:val="24"/>
        </w:rPr>
        <w:drawing>
          <wp:inline distT="0" distB="0" distL="0" distR="0" wp14:anchorId="03D8E026" wp14:editId="473C9E4E">
            <wp:extent cx="4924425" cy="3777323"/>
            <wp:effectExtent l="0" t="0" r="0" b="0"/>
            <wp:docPr id="1892290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2012" cy="3813825"/>
                    </a:xfrm>
                    <a:prstGeom prst="rect">
                      <a:avLst/>
                    </a:prstGeom>
                    <a:noFill/>
                  </pic:spPr>
                </pic:pic>
              </a:graphicData>
            </a:graphic>
          </wp:inline>
        </w:drawing>
      </w:r>
    </w:p>
    <w:p w14:paraId="15527299" w14:textId="7D285356" w:rsidR="001F232E" w:rsidRPr="003F4885" w:rsidRDefault="001F232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(Government Events, 2024)</w:t>
      </w:r>
    </w:p>
    <w:p w14:paraId="045797DF" w14:textId="6B9A988F" w:rsidR="005F43E8" w:rsidRPr="003F4885" w:rsidRDefault="005F43E8"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lastRenderedPageBreak/>
        <w:t>The findings above are from Government Events who have identified that the percentage of police officers who are from different ethnic minority groups is significantly lower than the percentage of our population that are made of people from different minority groups. Government Events have developed 5 different strategies that can be used  to e</w:t>
      </w:r>
      <w:r w:rsidRPr="003F4885">
        <w:rPr>
          <w:rFonts w:ascii="Times New Roman" w:hAnsi="Times New Roman" w:cs="Times New Roman"/>
          <w:sz w:val="24"/>
          <w:szCs w:val="24"/>
        </w:rPr>
        <w:t>nsur</w:t>
      </w:r>
      <w:r w:rsidRPr="003F4885">
        <w:rPr>
          <w:rFonts w:ascii="Times New Roman" w:hAnsi="Times New Roman" w:cs="Times New Roman"/>
          <w:sz w:val="24"/>
          <w:szCs w:val="24"/>
        </w:rPr>
        <w:t xml:space="preserve">e </w:t>
      </w:r>
      <w:r w:rsidRPr="003F4885">
        <w:rPr>
          <w:rFonts w:ascii="Times New Roman" w:hAnsi="Times New Roman" w:cs="Times New Roman"/>
          <w:sz w:val="24"/>
          <w:szCs w:val="24"/>
        </w:rPr>
        <w:t>equ</w:t>
      </w:r>
      <w:r w:rsidRPr="003F4885">
        <w:rPr>
          <w:rFonts w:ascii="Times New Roman" w:hAnsi="Times New Roman" w:cs="Times New Roman"/>
          <w:sz w:val="24"/>
          <w:szCs w:val="24"/>
        </w:rPr>
        <w:t>ality</w:t>
      </w:r>
      <w:r w:rsidRPr="003F4885">
        <w:rPr>
          <w:rFonts w:ascii="Times New Roman" w:hAnsi="Times New Roman" w:cs="Times New Roman"/>
          <w:sz w:val="24"/>
          <w:szCs w:val="24"/>
        </w:rPr>
        <w:t xml:space="preserve">, diversity, and </w:t>
      </w:r>
      <w:r w:rsidRPr="003F4885">
        <w:rPr>
          <w:rFonts w:ascii="Times New Roman" w:hAnsi="Times New Roman" w:cs="Times New Roman"/>
          <w:sz w:val="24"/>
          <w:szCs w:val="24"/>
        </w:rPr>
        <w:t xml:space="preserve">inclusion within UK police forces. These strategies include </w:t>
      </w:r>
      <w:r w:rsidRPr="003F4885">
        <w:rPr>
          <w:rFonts w:ascii="Times New Roman" w:hAnsi="Times New Roman" w:cs="Times New Roman"/>
          <w:sz w:val="24"/>
          <w:szCs w:val="24"/>
        </w:rPr>
        <w:t>Recruitment and Retention</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Training and Education</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Leadership and Accountability</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Community Engagement</w:t>
      </w:r>
      <w:r w:rsidRPr="003F4885">
        <w:rPr>
          <w:rFonts w:ascii="Times New Roman" w:hAnsi="Times New Roman" w:cs="Times New Roman"/>
          <w:sz w:val="24"/>
          <w:szCs w:val="24"/>
        </w:rPr>
        <w:t>, and P</w:t>
      </w:r>
      <w:r w:rsidRPr="003F4885">
        <w:rPr>
          <w:rFonts w:ascii="Times New Roman" w:hAnsi="Times New Roman" w:cs="Times New Roman"/>
          <w:sz w:val="24"/>
          <w:szCs w:val="24"/>
        </w:rPr>
        <w:t>olicy and Procedural Reforms</w:t>
      </w:r>
      <w:r w:rsidRPr="003F4885">
        <w:rPr>
          <w:rFonts w:ascii="Times New Roman" w:hAnsi="Times New Roman" w:cs="Times New Roman"/>
          <w:sz w:val="24"/>
          <w:szCs w:val="24"/>
        </w:rPr>
        <w:t>. They state that, “by</w:t>
      </w:r>
      <w:r w:rsidRPr="003F4885">
        <w:rPr>
          <w:rFonts w:ascii="Times New Roman" w:hAnsi="Times New Roman" w:cs="Times New Roman"/>
          <w:sz w:val="24"/>
          <w:szCs w:val="24"/>
        </w:rPr>
        <w:t xml:space="preserve"> implementing these strategies, the UK police force can make significant progress in advancing equity, diversity, and inclusion. By fostering a more diverse and inclusive workforce, the police force can better serve the needs of all communities, enhance public trust, and contribute to a safer and more equitable society</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(Government Events, 2024)</w:t>
      </w:r>
      <w:r w:rsidRPr="003F4885">
        <w:rPr>
          <w:rFonts w:ascii="Times New Roman" w:hAnsi="Times New Roman" w:cs="Times New Roman"/>
          <w:sz w:val="24"/>
          <w:szCs w:val="24"/>
        </w:rPr>
        <w:t>.</w:t>
      </w:r>
    </w:p>
    <w:p w14:paraId="21539C83" w14:textId="053C74FE" w:rsidR="00011565" w:rsidRPr="003F4885" w:rsidRDefault="008A366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Building trust and effective communication with diverse communities are crucial components of modern policing. Th</w:t>
      </w:r>
      <w:r w:rsidR="00330244" w:rsidRPr="003F4885">
        <w:rPr>
          <w:rFonts w:ascii="Times New Roman" w:hAnsi="Times New Roman" w:cs="Times New Roman"/>
          <w:sz w:val="24"/>
          <w:szCs w:val="24"/>
        </w:rPr>
        <w:t>e</w:t>
      </w:r>
      <w:r w:rsidRPr="003F4885">
        <w:rPr>
          <w:rFonts w:ascii="Times New Roman" w:hAnsi="Times New Roman" w:cs="Times New Roman"/>
          <w:sz w:val="24"/>
          <w:szCs w:val="24"/>
        </w:rPr>
        <w:t xml:space="preserve"> college of policing have developed a number of resources and strategies that police officers can utilise to ensure </w:t>
      </w:r>
      <w:r w:rsidR="00330244" w:rsidRPr="003F4885">
        <w:rPr>
          <w:rFonts w:ascii="Times New Roman" w:hAnsi="Times New Roman" w:cs="Times New Roman"/>
          <w:sz w:val="24"/>
          <w:szCs w:val="24"/>
        </w:rPr>
        <w:t>they</w:t>
      </w:r>
      <w:r w:rsidRPr="003F4885">
        <w:rPr>
          <w:rFonts w:ascii="Times New Roman" w:hAnsi="Times New Roman" w:cs="Times New Roman"/>
          <w:sz w:val="24"/>
          <w:szCs w:val="24"/>
        </w:rPr>
        <w:t xml:space="preserve"> are continuing to build trust with our communities and increase public confidence. </w:t>
      </w:r>
    </w:p>
    <w:p w14:paraId="6D05F7EB" w14:textId="4DE7CFD9" w:rsidR="00BD3EFA" w:rsidRPr="003F4885" w:rsidRDefault="00BD3EFA"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Police forces throughout the UK have developed strategies that can be applied in their communities to enable public engagement and develop trust. Strategies have been made with the aim t</w:t>
      </w:r>
      <w:r w:rsidRPr="003F4885">
        <w:rPr>
          <w:rFonts w:ascii="Times New Roman" w:hAnsi="Times New Roman" w:cs="Times New Roman"/>
          <w:sz w:val="24"/>
          <w:szCs w:val="24"/>
        </w:rPr>
        <w:t>o provide a range of activities, and events that encourage confidence, self-belief and aspiration with a focus on promoting wellbeing and equality for people from diverse communities</w:t>
      </w:r>
      <w:r w:rsidRPr="003F4885">
        <w:rPr>
          <w:rFonts w:ascii="Times New Roman" w:hAnsi="Times New Roman" w:cs="Times New Roman"/>
          <w:sz w:val="24"/>
          <w:szCs w:val="24"/>
        </w:rPr>
        <w:t xml:space="preserve">. </w:t>
      </w:r>
    </w:p>
    <w:p w14:paraId="5DB028C7" w14:textId="7171E2A7" w:rsidR="00BD3EFA" w:rsidRPr="003F4885" w:rsidRDefault="00BD3EFA"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One police force in the UK developed the</w:t>
      </w:r>
      <w:r w:rsidRPr="003F4885">
        <w:rPr>
          <w:rFonts w:ascii="Times New Roman" w:hAnsi="Times New Roman" w:cs="Times New Roman"/>
          <w:sz w:val="24"/>
          <w:szCs w:val="24"/>
        </w:rPr>
        <w:t xml:space="preserve"> Peel Street Project</w:t>
      </w:r>
      <w:r w:rsidRPr="003F4885">
        <w:rPr>
          <w:rFonts w:ascii="Times New Roman" w:hAnsi="Times New Roman" w:cs="Times New Roman"/>
          <w:sz w:val="24"/>
          <w:szCs w:val="24"/>
        </w:rPr>
        <w:t>. “This</w:t>
      </w:r>
      <w:r w:rsidRPr="003F4885">
        <w:rPr>
          <w:rFonts w:ascii="Times New Roman" w:hAnsi="Times New Roman" w:cs="Times New Roman"/>
          <w:sz w:val="24"/>
          <w:szCs w:val="24"/>
        </w:rPr>
        <w:t xml:space="preserve"> aims to promote and celebrate meaningful inclusion of people from black and minority ethnic communities within Hull, and to have a positive impact on the lives of people living within the most deprived and diverse areas of the </w:t>
      </w:r>
      <w:r w:rsidRPr="003F4885">
        <w:rPr>
          <w:rFonts w:ascii="Times New Roman" w:hAnsi="Times New Roman" w:cs="Times New Roman"/>
          <w:sz w:val="24"/>
          <w:szCs w:val="24"/>
        </w:rPr>
        <w:t>city. The</w:t>
      </w:r>
      <w:r w:rsidRPr="00BD3EFA">
        <w:rPr>
          <w:rFonts w:ascii="Times New Roman" w:hAnsi="Times New Roman" w:cs="Times New Roman"/>
          <w:sz w:val="24"/>
          <w:szCs w:val="24"/>
        </w:rPr>
        <w:t xml:space="preserve"> project was designed to build community cohesion across various diverse communities that resided in the surrounding areas and provide activities for local young people. This initiative improves cohesion within communities – helping neighbours connect through police interventions – and between communities and the police, ensuring they are aware of how the police are there to support them</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(College of Policing , 2024)</w:t>
      </w:r>
      <w:r w:rsidR="00B2331F" w:rsidRPr="003F4885">
        <w:rPr>
          <w:rFonts w:ascii="Times New Roman" w:hAnsi="Times New Roman" w:cs="Times New Roman"/>
          <w:sz w:val="24"/>
          <w:szCs w:val="24"/>
        </w:rPr>
        <w:t>.</w:t>
      </w:r>
    </w:p>
    <w:p w14:paraId="4DECD656" w14:textId="77777777" w:rsidR="00330244" w:rsidRPr="003F4885" w:rsidRDefault="00527456" w:rsidP="00527456">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key adaption has been the introduction of equality and diversity training programmes for police officers and police staff. These programmes assist in improving cultural competence, helping officers understand the needs and experiences of diverse communities. Several police forces in the UK have adopted No Boundaries Training, “</w:t>
      </w:r>
      <w:r w:rsidRPr="003F4885">
        <w:rPr>
          <w:rFonts w:ascii="Times New Roman" w:hAnsi="Times New Roman" w:cs="Times New Roman"/>
          <w:sz w:val="24"/>
          <w:szCs w:val="24"/>
        </w:rPr>
        <w:t>No Boundaries is a specialist training &amp; management consultancy that specialises in diversity and inclusion awareness and education. Our aim is to help make education and workplaces fairer for everyone by eradicating prejudice and unfairness wherever it exists.</w:t>
      </w:r>
      <w:r w:rsidRPr="003F4885">
        <w:rPr>
          <w:rFonts w:ascii="Times New Roman" w:hAnsi="Times New Roman" w:cs="Times New Roman"/>
          <w:sz w:val="24"/>
          <w:szCs w:val="24"/>
        </w:rPr>
        <w:t xml:space="preserve">” </w:t>
      </w:r>
      <w:r w:rsidRPr="003F4885">
        <w:rPr>
          <w:rFonts w:ascii="Times New Roman" w:hAnsi="Times New Roman" w:cs="Times New Roman"/>
          <w:sz w:val="24"/>
          <w:szCs w:val="24"/>
        </w:rPr>
        <w:t>(No Boundaries, 2020)</w:t>
      </w:r>
      <w:r w:rsidRPr="003F4885">
        <w:rPr>
          <w:rFonts w:ascii="Times New Roman" w:hAnsi="Times New Roman" w:cs="Times New Roman"/>
          <w:sz w:val="24"/>
          <w:szCs w:val="24"/>
        </w:rPr>
        <w:t xml:space="preserve">. </w:t>
      </w:r>
    </w:p>
    <w:p w14:paraId="16E72D73" w14:textId="599022E6" w:rsidR="00527456" w:rsidRPr="003F4885" w:rsidRDefault="00527456" w:rsidP="00527456">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With the presence of equality and diversity training within police forces, it allows both officers and staff to develop an understanding of the cultural differences within our community. </w:t>
      </w:r>
      <w:r w:rsidR="00330244" w:rsidRPr="003F4885">
        <w:rPr>
          <w:rFonts w:ascii="Times New Roman" w:hAnsi="Times New Roman" w:cs="Times New Roman"/>
          <w:sz w:val="24"/>
          <w:szCs w:val="24"/>
        </w:rPr>
        <w:t>As wel</w:t>
      </w:r>
      <w:r w:rsidR="00726CBE" w:rsidRPr="003F4885">
        <w:rPr>
          <w:rFonts w:ascii="Times New Roman" w:hAnsi="Times New Roman" w:cs="Times New Roman"/>
          <w:sz w:val="24"/>
          <w:szCs w:val="24"/>
        </w:rPr>
        <w:t xml:space="preserve">l </w:t>
      </w:r>
      <w:r w:rsidR="00330244" w:rsidRPr="003F4885">
        <w:rPr>
          <w:rFonts w:ascii="Times New Roman" w:hAnsi="Times New Roman" w:cs="Times New Roman"/>
          <w:sz w:val="24"/>
          <w:szCs w:val="24"/>
        </w:rPr>
        <w:t>as a better understanding of correct terminology and language, to ensure no-one is offended</w:t>
      </w:r>
      <w:r w:rsidR="00726CBE" w:rsidRPr="003F4885">
        <w:rPr>
          <w:rFonts w:ascii="Times New Roman" w:hAnsi="Times New Roman" w:cs="Times New Roman"/>
          <w:sz w:val="24"/>
          <w:szCs w:val="24"/>
        </w:rPr>
        <w:t xml:space="preserve"> or ostracised.</w:t>
      </w:r>
      <w:r w:rsidR="00330244" w:rsidRPr="003F4885">
        <w:rPr>
          <w:rFonts w:ascii="Times New Roman" w:hAnsi="Times New Roman" w:cs="Times New Roman"/>
          <w:sz w:val="24"/>
          <w:szCs w:val="24"/>
        </w:rPr>
        <w:t xml:space="preserve"> </w:t>
      </w:r>
      <w:r w:rsidRPr="003F4885">
        <w:rPr>
          <w:rFonts w:ascii="Times New Roman" w:hAnsi="Times New Roman" w:cs="Times New Roman"/>
          <w:sz w:val="24"/>
          <w:szCs w:val="24"/>
        </w:rPr>
        <w:t>In turn, this allows both officers and staff to engage with our communities and continue to build and develop trust with members of the public.</w:t>
      </w:r>
    </w:p>
    <w:p w14:paraId="1B7FE8E4" w14:textId="6EED927D" w:rsidR="00726CBE" w:rsidRPr="003F4885" w:rsidRDefault="00527456" w:rsidP="00527456">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lastRenderedPageBreak/>
        <w:t>While UK policing has made strides in adapting to accommodate diversity through various initiatives a</w:t>
      </w:r>
      <w:r w:rsidR="001F232E" w:rsidRPr="003F4885">
        <w:rPr>
          <w:rFonts w:ascii="Times New Roman" w:hAnsi="Times New Roman" w:cs="Times New Roman"/>
          <w:sz w:val="24"/>
          <w:szCs w:val="24"/>
        </w:rPr>
        <w:t xml:space="preserve">imed at diversifying the workforce and improving community engagement, significant challenges remain. The focus on recruitment has not been matched with efforts in retention and progression, resulting in limited diversity at senior levels. </w:t>
      </w:r>
      <w:r w:rsidR="00726CBE" w:rsidRPr="003F4885">
        <w:rPr>
          <w:rFonts w:ascii="Times New Roman" w:hAnsi="Times New Roman" w:cs="Times New Roman"/>
          <w:sz w:val="24"/>
          <w:szCs w:val="24"/>
        </w:rPr>
        <w:t xml:space="preserve">Progression has been seen in some UK forces, such as Merseyside Police who implemented policies to support the advancement of underrepresented groups into leadership roles. This has led to an increase in minority ethnic and female officers in leadership positions providing role models and champions for EDI initiatives.  However, this is not matched by many UK forces. </w:t>
      </w:r>
    </w:p>
    <w:p w14:paraId="0FB3BED9" w14:textId="0997B177" w:rsidR="00527456" w:rsidRPr="003F4885" w:rsidRDefault="001F232E" w:rsidP="00527456">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Cultural and structural barriers continue to impede the effectiveness of diversity initiatives, and issues such as systemic misconduct and ineffective policing strategies exacerbate mistrust among diverse communities. To achieve meaningful progress, a comprehensive approach that addresses these multifaceted challenges is essential. </w:t>
      </w:r>
    </w:p>
    <w:p w14:paraId="191A05F3" w14:textId="2B4FFB27" w:rsidR="001F232E" w:rsidRPr="003F4885" w:rsidRDefault="00726CB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Word Count </w:t>
      </w:r>
      <w:r w:rsidR="00415CA6" w:rsidRPr="003F4885">
        <w:rPr>
          <w:rFonts w:ascii="Times New Roman" w:hAnsi="Times New Roman" w:cs="Times New Roman"/>
          <w:sz w:val="24"/>
          <w:szCs w:val="24"/>
        </w:rPr>
        <w:t>–</w:t>
      </w:r>
      <w:r w:rsidRPr="003F4885">
        <w:rPr>
          <w:rFonts w:ascii="Times New Roman" w:hAnsi="Times New Roman" w:cs="Times New Roman"/>
          <w:sz w:val="24"/>
          <w:szCs w:val="24"/>
        </w:rPr>
        <w:t xml:space="preserve"> </w:t>
      </w:r>
      <w:r w:rsidR="00C5123D" w:rsidRPr="003F4885">
        <w:rPr>
          <w:rFonts w:ascii="Times New Roman" w:hAnsi="Times New Roman" w:cs="Times New Roman"/>
          <w:sz w:val="24"/>
          <w:szCs w:val="24"/>
        </w:rPr>
        <w:t>92</w:t>
      </w:r>
      <w:r w:rsidR="00415CA6" w:rsidRPr="003F4885">
        <w:rPr>
          <w:rFonts w:ascii="Times New Roman" w:hAnsi="Times New Roman" w:cs="Times New Roman"/>
          <w:sz w:val="24"/>
          <w:szCs w:val="24"/>
        </w:rPr>
        <w:t>1</w:t>
      </w:r>
    </w:p>
    <w:p w14:paraId="46345165" w14:textId="77777777" w:rsidR="00415CA6" w:rsidRPr="003F4885" w:rsidRDefault="00415CA6" w:rsidP="00BD3EFA">
      <w:pPr>
        <w:spacing w:line="276" w:lineRule="auto"/>
        <w:jc w:val="both"/>
        <w:rPr>
          <w:rFonts w:ascii="Times New Roman" w:hAnsi="Times New Roman" w:cs="Times New Roman"/>
          <w:sz w:val="24"/>
          <w:szCs w:val="24"/>
        </w:rPr>
      </w:pPr>
    </w:p>
    <w:p w14:paraId="6012E92C" w14:textId="77777777" w:rsidR="00B2331F" w:rsidRPr="00BD3EFA" w:rsidRDefault="00B2331F" w:rsidP="00BD3EFA">
      <w:pPr>
        <w:spacing w:line="276" w:lineRule="auto"/>
        <w:jc w:val="both"/>
        <w:rPr>
          <w:rFonts w:ascii="Times New Roman" w:hAnsi="Times New Roman" w:cs="Times New Roman"/>
          <w:sz w:val="24"/>
          <w:szCs w:val="24"/>
        </w:rPr>
      </w:pPr>
    </w:p>
    <w:p w14:paraId="15161BB3" w14:textId="4A1939C0" w:rsidR="00BD3EFA" w:rsidRPr="00BD3EFA" w:rsidRDefault="00BD3EFA" w:rsidP="00BD3EFA">
      <w:pPr>
        <w:spacing w:line="276" w:lineRule="auto"/>
        <w:jc w:val="both"/>
        <w:rPr>
          <w:rFonts w:ascii="Times New Roman" w:hAnsi="Times New Roman" w:cs="Times New Roman"/>
          <w:sz w:val="24"/>
          <w:szCs w:val="24"/>
        </w:rPr>
      </w:pPr>
    </w:p>
    <w:p w14:paraId="799AA06D" w14:textId="0C315894" w:rsidR="00BD3EFA" w:rsidRDefault="00BD3EFA" w:rsidP="00BD3EFA">
      <w:pPr>
        <w:spacing w:line="276" w:lineRule="auto"/>
        <w:jc w:val="both"/>
        <w:rPr>
          <w:rFonts w:ascii="Times New Roman" w:hAnsi="Times New Roman" w:cs="Times New Roman"/>
          <w:sz w:val="24"/>
          <w:szCs w:val="24"/>
        </w:rPr>
      </w:pPr>
    </w:p>
    <w:p w14:paraId="0684E7C3" w14:textId="77777777" w:rsidR="003F4885" w:rsidRDefault="003F4885" w:rsidP="00BD3EFA">
      <w:pPr>
        <w:spacing w:line="276" w:lineRule="auto"/>
        <w:jc w:val="both"/>
        <w:rPr>
          <w:rFonts w:ascii="Times New Roman" w:hAnsi="Times New Roman" w:cs="Times New Roman"/>
          <w:sz w:val="24"/>
          <w:szCs w:val="24"/>
        </w:rPr>
      </w:pPr>
    </w:p>
    <w:p w14:paraId="474BBB17" w14:textId="77777777" w:rsidR="003F4885" w:rsidRDefault="003F4885" w:rsidP="00BD3EFA">
      <w:pPr>
        <w:spacing w:line="276" w:lineRule="auto"/>
        <w:jc w:val="both"/>
        <w:rPr>
          <w:rFonts w:ascii="Times New Roman" w:hAnsi="Times New Roman" w:cs="Times New Roman"/>
          <w:sz w:val="24"/>
          <w:szCs w:val="24"/>
        </w:rPr>
      </w:pPr>
    </w:p>
    <w:p w14:paraId="447C16F2" w14:textId="77777777" w:rsidR="003F4885" w:rsidRDefault="003F4885" w:rsidP="00BD3EFA">
      <w:pPr>
        <w:spacing w:line="276" w:lineRule="auto"/>
        <w:jc w:val="both"/>
        <w:rPr>
          <w:rFonts w:ascii="Times New Roman" w:hAnsi="Times New Roman" w:cs="Times New Roman"/>
          <w:sz w:val="24"/>
          <w:szCs w:val="24"/>
        </w:rPr>
      </w:pPr>
    </w:p>
    <w:p w14:paraId="147B8FF3" w14:textId="77777777" w:rsidR="003F4885" w:rsidRDefault="003F4885" w:rsidP="00BD3EFA">
      <w:pPr>
        <w:spacing w:line="276" w:lineRule="auto"/>
        <w:jc w:val="both"/>
        <w:rPr>
          <w:rFonts w:ascii="Times New Roman" w:hAnsi="Times New Roman" w:cs="Times New Roman"/>
          <w:sz w:val="24"/>
          <w:szCs w:val="24"/>
        </w:rPr>
      </w:pPr>
    </w:p>
    <w:p w14:paraId="45166B96" w14:textId="77777777" w:rsidR="003F4885" w:rsidRDefault="003F4885" w:rsidP="00BD3EFA">
      <w:pPr>
        <w:spacing w:line="276" w:lineRule="auto"/>
        <w:jc w:val="both"/>
        <w:rPr>
          <w:rFonts w:ascii="Times New Roman" w:hAnsi="Times New Roman" w:cs="Times New Roman"/>
          <w:sz w:val="24"/>
          <w:szCs w:val="24"/>
        </w:rPr>
      </w:pPr>
    </w:p>
    <w:p w14:paraId="56EEAAD1" w14:textId="77777777" w:rsidR="003F4885" w:rsidRDefault="003F4885" w:rsidP="00BD3EFA">
      <w:pPr>
        <w:spacing w:line="276" w:lineRule="auto"/>
        <w:jc w:val="both"/>
        <w:rPr>
          <w:rFonts w:ascii="Times New Roman" w:hAnsi="Times New Roman" w:cs="Times New Roman"/>
          <w:sz w:val="24"/>
          <w:szCs w:val="24"/>
        </w:rPr>
      </w:pPr>
    </w:p>
    <w:p w14:paraId="53E7A517" w14:textId="77777777" w:rsidR="003F4885" w:rsidRDefault="003F4885" w:rsidP="00BD3EFA">
      <w:pPr>
        <w:spacing w:line="276" w:lineRule="auto"/>
        <w:jc w:val="both"/>
        <w:rPr>
          <w:rFonts w:ascii="Times New Roman" w:hAnsi="Times New Roman" w:cs="Times New Roman"/>
          <w:sz w:val="24"/>
          <w:szCs w:val="24"/>
        </w:rPr>
      </w:pPr>
    </w:p>
    <w:p w14:paraId="5C0D97EE" w14:textId="77777777" w:rsidR="003F4885" w:rsidRDefault="003F4885" w:rsidP="00BD3EFA">
      <w:pPr>
        <w:spacing w:line="276" w:lineRule="auto"/>
        <w:jc w:val="both"/>
        <w:rPr>
          <w:rFonts w:ascii="Times New Roman" w:hAnsi="Times New Roman" w:cs="Times New Roman"/>
          <w:sz w:val="24"/>
          <w:szCs w:val="24"/>
        </w:rPr>
      </w:pPr>
    </w:p>
    <w:p w14:paraId="28D58EDE" w14:textId="77777777" w:rsidR="003F4885" w:rsidRDefault="003F4885" w:rsidP="00BD3EFA">
      <w:pPr>
        <w:spacing w:line="276" w:lineRule="auto"/>
        <w:jc w:val="both"/>
        <w:rPr>
          <w:rFonts w:ascii="Times New Roman" w:hAnsi="Times New Roman" w:cs="Times New Roman"/>
          <w:sz w:val="24"/>
          <w:szCs w:val="24"/>
        </w:rPr>
      </w:pPr>
    </w:p>
    <w:p w14:paraId="7E2A78D7" w14:textId="77777777" w:rsidR="003F4885" w:rsidRDefault="003F4885" w:rsidP="00BD3EFA">
      <w:pPr>
        <w:spacing w:line="276" w:lineRule="auto"/>
        <w:jc w:val="both"/>
        <w:rPr>
          <w:rFonts w:ascii="Times New Roman" w:hAnsi="Times New Roman" w:cs="Times New Roman"/>
          <w:sz w:val="24"/>
          <w:szCs w:val="24"/>
        </w:rPr>
      </w:pPr>
    </w:p>
    <w:p w14:paraId="1F849DF4" w14:textId="77777777" w:rsidR="003F4885" w:rsidRDefault="003F4885" w:rsidP="00BD3EFA">
      <w:pPr>
        <w:spacing w:line="276" w:lineRule="auto"/>
        <w:jc w:val="both"/>
        <w:rPr>
          <w:rFonts w:ascii="Times New Roman" w:hAnsi="Times New Roman" w:cs="Times New Roman"/>
          <w:sz w:val="24"/>
          <w:szCs w:val="24"/>
        </w:rPr>
      </w:pPr>
    </w:p>
    <w:p w14:paraId="17F1943C" w14:textId="77777777" w:rsidR="003F4885" w:rsidRDefault="003F4885" w:rsidP="00BD3EFA">
      <w:pPr>
        <w:spacing w:line="276" w:lineRule="auto"/>
        <w:jc w:val="both"/>
        <w:rPr>
          <w:rFonts w:ascii="Times New Roman" w:hAnsi="Times New Roman" w:cs="Times New Roman"/>
          <w:sz w:val="24"/>
          <w:szCs w:val="24"/>
        </w:rPr>
      </w:pPr>
    </w:p>
    <w:p w14:paraId="3EB3DEA5" w14:textId="77777777" w:rsidR="003F4885" w:rsidRDefault="003F4885" w:rsidP="00BD3EFA">
      <w:pPr>
        <w:spacing w:line="276" w:lineRule="auto"/>
        <w:jc w:val="both"/>
        <w:rPr>
          <w:rFonts w:ascii="Times New Roman" w:hAnsi="Times New Roman" w:cs="Times New Roman"/>
          <w:sz w:val="24"/>
          <w:szCs w:val="24"/>
        </w:rPr>
      </w:pPr>
    </w:p>
    <w:p w14:paraId="30CE8158" w14:textId="77777777" w:rsidR="003F4885" w:rsidRDefault="003F4885" w:rsidP="00BD3EFA">
      <w:pPr>
        <w:spacing w:line="276" w:lineRule="auto"/>
        <w:jc w:val="both"/>
        <w:rPr>
          <w:rFonts w:ascii="Times New Roman" w:hAnsi="Times New Roman" w:cs="Times New Roman"/>
          <w:sz w:val="24"/>
          <w:szCs w:val="24"/>
        </w:rPr>
      </w:pPr>
    </w:p>
    <w:p w14:paraId="52F9372E" w14:textId="77777777" w:rsidR="003F4885" w:rsidRDefault="003F4885" w:rsidP="00BD3EFA">
      <w:pPr>
        <w:spacing w:line="276" w:lineRule="auto"/>
        <w:jc w:val="both"/>
        <w:rPr>
          <w:rFonts w:ascii="Times New Roman" w:hAnsi="Times New Roman" w:cs="Times New Roman"/>
          <w:sz w:val="24"/>
          <w:szCs w:val="24"/>
        </w:rPr>
      </w:pPr>
    </w:p>
    <w:p w14:paraId="0A8176A4" w14:textId="77777777" w:rsidR="003F4885" w:rsidRDefault="003F4885" w:rsidP="00BD3EFA">
      <w:pPr>
        <w:spacing w:line="276" w:lineRule="auto"/>
        <w:jc w:val="both"/>
        <w:rPr>
          <w:rFonts w:ascii="Times New Roman" w:hAnsi="Times New Roman" w:cs="Times New Roman"/>
          <w:sz w:val="24"/>
          <w:szCs w:val="24"/>
        </w:rPr>
      </w:pPr>
    </w:p>
    <w:p w14:paraId="2BE57D35" w14:textId="355BF7FC" w:rsidR="003F4885" w:rsidRPr="003F4885" w:rsidRDefault="003F4885" w:rsidP="00BD3EFA">
      <w:pPr>
        <w:spacing w:line="276" w:lineRule="auto"/>
        <w:jc w:val="both"/>
        <w:rPr>
          <w:rFonts w:ascii="Times New Roman" w:hAnsi="Times New Roman" w:cs="Times New Roman"/>
          <w:sz w:val="24"/>
          <w:szCs w:val="24"/>
          <w:u w:val="single"/>
        </w:rPr>
      </w:pPr>
      <w:r w:rsidRPr="003F4885">
        <w:rPr>
          <w:rFonts w:ascii="Times New Roman" w:hAnsi="Times New Roman" w:cs="Times New Roman"/>
          <w:sz w:val="24"/>
          <w:szCs w:val="24"/>
          <w:u w:val="single"/>
        </w:rPr>
        <w:lastRenderedPageBreak/>
        <w:t xml:space="preserve">Reference List </w:t>
      </w:r>
    </w:p>
    <w:p w14:paraId="627C4496"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Action for Children (2019). </w:t>
      </w:r>
      <w:r w:rsidRPr="003F4885">
        <w:rPr>
          <w:rFonts w:ascii="Times New Roman" w:eastAsia="Times New Roman" w:hAnsi="Times New Roman" w:cs="Times New Roman"/>
          <w:i/>
          <w:iCs/>
          <w:kern w:val="0"/>
          <w:sz w:val="24"/>
          <w:szCs w:val="24"/>
          <w:lang w:eastAsia="en-GB"/>
          <w14:ligatures w14:val="none"/>
        </w:rPr>
        <w:t>Young People and Serious Organised Crime - How Early Intervention Can Help</w:t>
      </w:r>
      <w:r w:rsidRPr="003F4885">
        <w:rPr>
          <w:rFonts w:ascii="Times New Roman" w:eastAsia="Times New Roman" w:hAnsi="Times New Roman" w:cs="Times New Roman"/>
          <w:kern w:val="0"/>
          <w:sz w:val="24"/>
          <w:szCs w:val="24"/>
          <w:lang w:eastAsia="en-GB"/>
          <w14:ligatures w14:val="none"/>
        </w:rPr>
        <w:t>. [online] Action for Children. Available at: https://www.actionforchildren.org.uk/blog/young-people-and-serious-organised-crime-how-early-intervention-can-help/.</w:t>
      </w:r>
    </w:p>
    <w:p w14:paraId="5460240E"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BBC (n.d.). </w:t>
      </w:r>
      <w:r w:rsidRPr="003F4885">
        <w:rPr>
          <w:rFonts w:ascii="Times New Roman" w:eastAsia="Times New Roman" w:hAnsi="Times New Roman" w:cs="Times New Roman"/>
          <w:i/>
          <w:iCs/>
          <w:kern w:val="0"/>
          <w:sz w:val="24"/>
          <w:szCs w:val="24"/>
          <w:lang w:eastAsia="en-GB"/>
          <w14:ligatures w14:val="none"/>
        </w:rPr>
        <w:t>Peer Pressure - Causes and Theories of Crime - Higher Modern Studies Revision</w:t>
      </w:r>
      <w:r w:rsidRPr="003F4885">
        <w:rPr>
          <w:rFonts w:ascii="Times New Roman" w:eastAsia="Times New Roman" w:hAnsi="Times New Roman" w:cs="Times New Roman"/>
          <w:kern w:val="0"/>
          <w:sz w:val="24"/>
          <w:szCs w:val="24"/>
          <w:lang w:eastAsia="en-GB"/>
          <w14:ligatures w14:val="none"/>
        </w:rPr>
        <w:t>. [online] BBC Bitesize. Available at: https://www.bbc.co.uk/bitesize/guides/zdwwt39/revision/5.</w:t>
      </w:r>
    </w:p>
    <w:p w14:paraId="075406B4"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BBC (2024). </w:t>
      </w:r>
      <w:r w:rsidRPr="003F4885">
        <w:rPr>
          <w:rFonts w:ascii="Times New Roman" w:eastAsia="Times New Roman" w:hAnsi="Times New Roman" w:cs="Times New Roman"/>
          <w:i/>
          <w:iCs/>
          <w:kern w:val="0"/>
          <w:sz w:val="24"/>
          <w:szCs w:val="24"/>
          <w:lang w:eastAsia="en-GB"/>
          <w14:ligatures w14:val="none"/>
        </w:rPr>
        <w:t>Violent Media - Causes and Theories of Crime - Higher Modern Studies Revision</w:t>
      </w:r>
      <w:r w:rsidRPr="003F4885">
        <w:rPr>
          <w:rFonts w:ascii="Times New Roman" w:eastAsia="Times New Roman" w:hAnsi="Times New Roman" w:cs="Times New Roman"/>
          <w:kern w:val="0"/>
          <w:sz w:val="24"/>
          <w:szCs w:val="24"/>
          <w:lang w:eastAsia="en-GB"/>
          <w14:ligatures w14:val="none"/>
        </w:rPr>
        <w:t>. [online] BBC Bitesize. Available at: https://www.bbc.co.uk/bitesize/guides/zdwwt39/revision/6.</w:t>
      </w:r>
    </w:p>
    <w:p w14:paraId="3D91E428"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Breslin, G., </w:t>
      </w:r>
      <w:proofErr w:type="spellStart"/>
      <w:r w:rsidRPr="003F4885">
        <w:rPr>
          <w:rFonts w:ascii="Times New Roman" w:eastAsia="Times New Roman" w:hAnsi="Times New Roman" w:cs="Times New Roman"/>
          <w:kern w:val="0"/>
          <w:sz w:val="24"/>
          <w:szCs w:val="24"/>
          <w:lang w:eastAsia="en-GB"/>
          <w14:ligatures w14:val="none"/>
        </w:rPr>
        <w:t>Mckeown</w:t>
      </w:r>
      <w:proofErr w:type="spellEnd"/>
      <w:r w:rsidRPr="003F4885">
        <w:rPr>
          <w:rFonts w:ascii="Times New Roman" w:eastAsia="Times New Roman" w:hAnsi="Times New Roman" w:cs="Times New Roman"/>
          <w:kern w:val="0"/>
          <w:sz w:val="24"/>
          <w:szCs w:val="24"/>
          <w:lang w:eastAsia="en-GB"/>
          <w14:ligatures w14:val="none"/>
        </w:rPr>
        <w:t xml:space="preserve">, C. and Groves, R. (2012). </w:t>
      </w:r>
      <w:r w:rsidRPr="003F4885">
        <w:rPr>
          <w:rFonts w:ascii="Times New Roman" w:eastAsia="Times New Roman" w:hAnsi="Times New Roman" w:cs="Times New Roman"/>
          <w:i/>
          <w:iCs/>
          <w:kern w:val="0"/>
          <w:sz w:val="24"/>
          <w:szCs w:val="24"/>
          <w:lang w:eastAsia="en-GB"/>
          <w14:ligatures w14:val="none"/>
        </w:rPr>
        <w:t>Collins Dictionary</w:t>
      </w:r>
      <w:r w:rsidRPr="003F4885">
        <w:rPr>
          <w:rFonts w:ascii="Times New Roman" w:eastAsia="Times New Roman" w:hAnsi="Times New Roman" w:cs="Times New Roman"/>
          <w:kern w:val="0"/>
          <w:sz w:val="24"/>
          <w:szCs w:val="24"/>
          <w:lang w:eastAsia="en-GB"/>
          <w14:ligatures w14:val="none"/>
        </w:rPr>
        <w:t xml:space="preserve">. Glasgow: </w:t>
      </w:r>
      <w:proofErr w:type="spellStart"/>
      <w:r w:rsidRPr="003F4885">
        <w:rPr>
          <w:rFonts w:ascii="Times New Roman" w:eastAsia="Times New Roman" w:hAnsi="Times New Roman" w:cs="Times New Roman"/>
          <w:kern w:val="0"/>
          <w:sz w:val="24"/>
          <w:szCs w:val="24"/>
          <w:lang w:eastAsia="en-GB"/>
          <w14:ligatures w14:val="none"/>
        </w:rPr>
        <w:t>Harpercollins</w:t>
      </w:r>
      <w:proofErr w:type="spellEnd"/>
      <w:r w:rsidRPr="003F4885">
        <w:rPr>
          <w:rFonts w:ascii="Times New Roman" w:eastAsia="Times New Roman" w:hAnsi="Times New Roman" w:cs="Times New Roman"/>
          <w:kern w:val="0"/>
          <w:sz w:val="24"/>
          <w:szCs w:val="24"/>
          <w:lang w:eastAsia="en-GB"/>
          <w14:ligatures w14:val="none"/>
        </w:rPr>
        <w:t>.</w:t>
      </w:r>
    </w:p>
    <w:p w14:paraId="20EAB849"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Chowdry, H. and Oppenheim, C. (n.d.). </w:t>
      </w:r>
      <w:r w:rsidRPr="003F4885">
        <w:rPr>
          <w:rFonts w:ascii="Times New Roman" w:eastAsia="Times New Roman" w:hAnsi="Times New Roman" w:cs="Times New Roman"/>
          <w:i/>
          <w:iCs/>
          <w:kern w:val="0"/>
          <w:sz w:val="24"/>
          <w:szCs w:val="24"/>
          <w:lang w:eastAsia="en-GB"/>
          <w14:ligatures w14:val="none"/>
        </w:rPr>
        <w:t>Spending on Late Intervention</w:t>
      </w:r>
      <w:r w:rsidRPr="003F4885">
        <w:rPr>
          <w:rFonts w:ascii="Times New Roman" w:eastAsia="Times New Roman" w:hAnsi="Times New Roman" w:cs="Times New Roman"/>
          <w:kern w:val="0"/>
          <w:sz w:val="24"/>
          <w:szCs w:val="24"/>
          <w:lang w:eastAsia="en-GB"/>
          <w14:ligatures w14:val="none"/>
        </w:rPr>
        <w:t>. [online] Available at: file:///C:/Users/409304/Downloads/spending-on-late-intervention-how-we-can-do-better-for-less.pdf.</w:t>
      </w:r>
    </w:p>
    <w:p w14:paraId="67AC959E"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College Of Policing (2013). </w:t>
      </w:r>
      <w:r w:rsidRPr="003F4885">
        <w:rPr>
          <w:rFonts w:ascii="Times New Roman" w:eastAsia="Times New Roman" w:hAnsi="Times New Roman" w:cs="Times New Roman"/>
          <w:i/>
          <w:iCs/>
          <w:kern w:val="0"/>
          <w:sz w:val="24"/>
          <w:szCs w:val="24"/>
          <w:lang w:eastAsia="en-GB"/>
          <w14:ligatures w14:val="none"/>
        </w:rPr>
        <w:t>National Decision Model</w:t>
      </w:r>
      <w:r w:rsidRPr="003F4885">
        <w:rPr>
          <w:rFonts w:ascii="Times New Roman" w:eastAsia="Times New Roman" w:hAnsi="Times New Roman" w:cs="Times New Roman"/>
          <w:kern w:val="0"/>
          <w:sz w:val="24"/>
          <w:szCs w:val="24"/>
          <w:lang w:eastAsia="en-GB"/>
          <w14:ligatures w14:val="none"/>
        </w:rPr>
        <w:t>. [online] College of Policing . Available at: https://www.college.police.uk/app/national-decision-model/national-decision-model.</w:t>
      </w:r>
    </w:p>
    <w:p w14:paraId="62F4CB14"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College of Policing (2024). </w:t>
      </w:r>
      <w:r w:rsidRPr="003F4885">
        <w:rPr>
          <w:rFonts w:ascii="Times New Roman" w:eastAsia="Times New Roman" w:hAnsi="Times New Roman" w:cs="Times New Roman"/>
          <w:i/>
          <w:iCs/>
          <w:kern w:val="0"/>
          <w:sz w:val="24"/>
          <w:szCs w:val="24"/>
          <w:lang w:eastAsia="en-GB"/>
          <w14:ligatures w14:val="none"/>
        </w:rPr>
        <w:t>Ethical Policing Principles</w:t>
      </w:r>
      <w:r w:rsidRPr="003F4885">
        <w:rPr>
          <w:rFonts w:ascii="Times New Roman" w:eastAsia="Times New Roman" w:hAnsi="Times New Roman" w:cs="Times New Roman"/>
          <w:kern w:val="0"/>
          <w:sz w:val="24"/>
          <w:szCs w:val="24"/>
          <w:lang w:eastAsia="en-GB"/>
          <w14:ligatures w14:val="none"/>
        </w:rPr>
        <w:t>. [online] www.college.police.uk. Available at: https://www.college.police.uk/ethics/code-of-ethics/principles.</w:t>
      </w:r>
    </w:p>
    <w:p w14:paraId="641FA1B2"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College of Policing (2024). </w:t>
      </w:r>
      <w:r w:rsidRPr="003F4885">
        <w:rPr>
          <w:rFonts w:ascii="Times New Roman" w:eastAsia="Times New Roman" w:hAnsi="Times New Roman" w:cs="Times New Roman"/>
          <w:i/>
          <w:iCs/>
          <w:kern w:val="0"/>
          <w:sz w:val="24"/>
          <w:szCs w:val="24"/>
          <w:lang w:eastAsia="en-GB"/>
          <w14:ligatures w14:val="none"/>
        </w:rPr>
        <w:t>Peel Street Project – Supporting Diverse Communities through Community Engagement | College of Policing</w:t>
      </w:r>
      <w:r w:rsidRPr="003F4885">
        <w:rPr>
          <w:rFonts w:ascii="Times New Roman" w:eastAsia="Times New Roman" w:hAnsi="Times New Roman" w:cs="Times New Roman"/>
          <w:kern w:val="0"/>
          <w:sz w:val="24"/>
          <w:szCs w:val="24"/>
          <w:lang w:eastAsia="en-GB"/>
          <w14:ligatures w14:val="none"/>
        </w:rPr>
        <w:t>. [online] College of Policing. Available at: https://www.college.police.uk/support-forces/practices/peel-street-project-supporting-diverse-communities-through-community-engagement.</w:t>
      </w:r>
    </w:p>
    <w:p w14:paraId="2C8B04EE"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Department for Education (n.d.). </w:t>
      </w:r>
      <w:proofErr w:type="spellStart"/>
      <w:r w:rsidRPr="003F4885">
        <w:rPr>
          <w:rFonts w:ascii="Times New Roman" w:eastAsia="Times New Roman" w:hAnsi="Times New Roman" w:cs="Times New Roman"/>
          <w:i/>
          <w:iCs/>
          <w:kern w:val="0"/>
          <w:sz w:val="24"/>
          <w:szCs w:val="24"/>
          <w:lang w:eastAsia="en-GB"/>
          <w14:ligatures w14:val="none"/>
        </w:rPr>
        <w:t>Revention</w:t>
      </w:r>
      <w:proofErr w:type="spellEnd"/>
      <w:r w:rsidRPr="003F4885">
        <w:rPr>
          <w:rFonts w:ascii="Times New Roman" w:eastAsia="Times New Roman" w:hAnsi="Times New Roman" w:cs="Times New Roman"/>
          <w:i/>
          <w:iCs/>
          <w:kern w:val="0"/>
          <w:sz w:val="24"/>
          <w:szCs w:val="24"/>
          <w:lang w:eastAsia="en-GB"/>
          <w14:ligatures w14:val="none"/>
        </w:rPr>
        <w:t xml:space="preserve"> and Reduction: a Review of Strategies for Intervening Early to Prevent or Reduce Youth Crime and anti-social Behaviour </w:t>
      </w:r>
      <w:r w:rsidRPr="003F4885">
        <w:rPr>
          <w:rFonts w:ascii="Times New Roman" w:eastAsia="Times New Roman" w:hAnsi="Times New Roman" w:cs="Times New Roman"/>
          <w:kern w:val="0"/>
          <w:sz w:val="24"/>
          <w:szCs w:val="24"/>
          <w:lang w:eastAsia="en-GB"/>
          <w14:ligatures w14:val="none"/>
        </w:rPr>
        <w:t>. [online] Available at: https://assets.publishing.service.gov.uk/media/5a7a36f2e5274a34770e5114/DFE-RR111.pdf.</w:t>
      </w:r>
    </w:p>
    <w:p w14:paraId="6C48DB13"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lastRenderedPageBreak/>
        <w:t>Education, Children’s Social Care and Offending. (2022). [online] Department of Education. Available at: https://assets.publishing.service.gov.uk/media/6227a9b58fa8f526dcf89e17/Education_children_s_social_care_and_offending_descriptive_stats_FINAL.pdf.</w:t>
      </w:r>
    </w:p>
    <w:p w14:paraId="42096615"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Gov.UK (2022). </w:t>
      </w:r>
      <w:r w:rsidRPr="003F4885">
        <w:rPr>
          <w:rFonts w:ascii="Times New Roman" w:eastAsia="Times New Roman" w:hAnsi="Times New Roman" w:cs="Times New Roman"/>
          <w:i/>
          <w:iCs/>
          <w:kern w:val="0"/>
          <w:sz w:val="24"/>
          <w:szCs w:val="24"/>
          <w:lang w:eastAsia="en-GB"/>
          <w14:ligatures w14:val="none"/>
        </w:rPr>
        <w:t>Case Management Guidance - How to Support Parents and Carers of Children in the Youth Justice System - Guidance - GOV.UK</w:t>
      </w:r>
      <w:r w:rsidRPr="003F4885">
        <w:rPr>
          <w:rFonts w:ascii="Times New Roman" w:eastAsia="Times New Roman" w:hAnsi="Times New Roman" w:cs="Times New Roman"/>
          <w:kern w:val="0"/>
          <w:sz w:val="24"/>
          <w:szCs w:val="24"/>
          <w:lang w:eastAsia="en-GB"/>
          <w14:ligatures w14:val="none"/>
        </w:rPr>
        <w:t>. [online] www.gov.uk. Available at: https://www.gov.uk/guidance/case-management-guidance/how-to-support-parents-and-carers-of-children-in-the-youth-justice-system.</w:t>
      </w:r>
    </w:p>
    <w:p w14:paraId="7D9E08F8"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Government Events (2024). </w:t>
      </w:r>
      <w:r w:rsidRPr="003F4885">
        <w:rPr>
          <w:rFonts w:ascii="Times New Roman" w:eastAsia="Times New Roman" w:hAnsi="Times New Roman" w:cs="Times New Roman"/>
          <w:i/>
          <w:iCs/>
          <w:kern w:val="0"/>
          <w:sz w:val="24"/>
          <w:szCs w:val="24"/>
          <w:lang w:eastAsia="en-GB"/>
          <w14:ligatures w14:val="none"/>
        </w:rPr>
        <w:t>6 Key Strategies: Progressing EDI in the UK Police Force</w:t>
      </w:r>
      <w:r w:rsidRPr="003F4885">
        <w:rPr>
          <w:rFonts w:ascii="Times New Roman" w:eastAsia="Times New Roman" w:hAnsi="Times New Roman" w:cs="Times New Roman"/>
          <w:kern w:val="0"/>
          <w:sz w:val="24"/>
          <w:szCs w:val="24"/>
          <w:lang w:eastAsia="en-GB"/>
          <w14:ligatures w14:val="none"/>
        </w:rPr>
        <w:t>. [online] Government Events. Available at: https://www.governmentevents.co.uk/ge-insights/6-key-strategies-progressing-edi-in-the-uk-police-force/.</w:t>
      </w:r>
    </w:p>
    <w:p w14:paraId="32CB0E07"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Hancock, S. (2023). </w:t>
      </w:r>
      <w:r w:rsidRPr="003F4885">
        <w:rPr>
          <w:rFonts w:ascii="Times New Roman" w:eastAsia="Times New Roman" w:hAnsi="Times New Roman" w:cs="Times New Roman"/>
          <w:i/>
          <w:iCs/>
          <w:kern w:val="0"/>
          <w:sz w:val="24"/>
          <w:szCs w:val="24"/>
          <w:lang w:eastAsia="en-GB"/>
          <w14:ligatures w14:val="none"/>
        </w:rPr>
        <w:t>Early Intervention for Lifelong Benefits</w:t>
      </w:r>
      <w:r w:rsidRPr="003F4885">
        <w:rPr>
          <w:rFonts w:ascii="Times New Roman" w:eastAsia="Times New Roman" w:hAnsi="Times New Roman" w:cs="Times New Roman"/>
          <w:kern w:val="0"/>
          <w:sz w:val="24"/>
          <w:szCs w:val="24"/>
          <w:lang w:eastAsia="en-GB"/>
          <w14:ligatures w14:val="none"/>
        </w:rPr>
        <w:t>. [online] GOV.UK. Available at: https://www.gov.uk/government/news/early-intervention-for-lifelong-benefits.</w:t>
      </w:r>
    </w:p>
    <w:p w14:paraId="32E5E6CE"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Hepburn, H. (2012). </w:t>
      </w:r>
      <w:r w:rsidRPr="003F4885">
        <w:rPr>
          <w:rFonts w:ascii="Times New Roman" w:eastAsia="Times New Roman" w:hAnsi="Times New Roman" w:cs="Times New Roman"/>
          <w:i/>
          <w:iCs/>
          <w:kern w:val="0"/>
          <w:sz w:val="24"/>
          <w:szCs w:val="24"/>
          <w:lang w:eastAsia="en-GB"/>
          <w14:ligatures w14:val="none"/>
        </w:rPr>
        <w:t xml:space="preserve">Early Intervention on Crime May Do Youngsters Harm | </w:t>
      </w:r>
      <w:proofErr w:type="spellStart"/>
      <w:r w:rsidRPr="003F4885">
        <w:rPr>
          <w:rFonts w:ascii="Times New Roman" w:eastAsia="Times New Roman" w:hAnsi="Times New Roman" w:cs="Times New Roman"/>
          <w:i/>
          <w:iCs/>
          <w:kern w:val="0"/>
          <w:sz w:val="24"/>
          <w:szCs w:val="24"/>
          <w:lang w:eastAsia="en-GB"/>
          <w14:ligatures w14:val="none"/>
        </w:rPr>
        <w:t>Tes</w:t>
      </w:r>
      <w:proofErr w:type="spellEnd"/>
      <w:r w:rsidRPr="003F4885">
        <w:rPr>
          <w:rFonts w:ascii="Times New Roman" w:eastAsia="Times New Roman" w:hAnsi="Times New Roman" w:cs="Times New Roman"/>
          <w:i/>
          <w:iCs/>
          <w:kern w:val="0"/>
          <w:sz w:val="24"/>
          <w:szCs w:val="24"/>
          <w:lang w:eastAsia="en-GB"/>
          <w14:ligatures w14:val="none"/>
        </w:rPr>
        <w:t xml:space="preserve"> Magazine</w:t>
      </w:r>
      <w:r w:rsidRPr="003F4885">
        <w:rPr>
          <w:rFonts w:ascii="Times New Roman" w:eastAsia="Times New Roman" w:hAnsi="Times New Roman" w:cs="Times New Roman"/>
          <w:kern w:val="0"/>
          <w:sz w:val="24"/>
          <w:szCs w:val="24"/>
          <w:lang w:eastAsia="en-GB"/>
          <w14:ligatures w14:val="none"/>
        </w:rPr>
        <w:t>. [online] www.tes.com. Available at: https://www.tes.com/magazine/archive/early-intervention-crime-may-do-youngsters-harm.</w:t>
      </w:r>
    </w:p>
    <w:p w14:paraId="38D43285"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Home Office (2013). </w:t>
      </w:r>
      <w:r w:rsidRPr="003F4885">
        <w:rPr>
          <w:rFonts w:ascii="Times New Roman" w:eastAsia="Times New Roman" w:hAnsi="Times New Roman" w:cs="Times New Roman"/>
          <w:i/>
          <w:iCs/>
          <w:kern w:val="0"/>
          <w:sz w:val="24"/>
          <w:szCs w:val="24"/>
          <w:lang w:eastAsia="en-GB"/>
          <w14:ligatures w14:val="none"/>
        </w:rPr>
        <w:t>Police and Criminal Evidence Act 1984 (PACE) Codes of Practice</w:t>
      </w:r>
      <w:r w:rsidRPr="003F4885">
        <w:rPr>
          <w:rFonts w:ascii="Times New Roman" w:eastAsia="Times New Roman" w:hAnsi="Times New Roman" w:cs="Times New Roman"/>
          <w:kern w:val="0"/>
          <w:sz w:val="24"/>
          <w:szCs w:val="24"/>
          <w:lang w:eastAsia="en-GB"/>
          <w14:ligatures w14:val="none"/>
        </w:rPr>
        <w:t>. [online] GOV.UK. Available at: https://www.gov.uk/guidance/police-and-criminal-evidence-act-1984-pace-codes-of-practice.</w:t>
      </w:r>
    </w:p>
    <w:p w14:paraId="3FA2EF4F"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Home Office (2018). </w:t>
      </w:r>
      <w:r w:rsidRPr="003F4885">
        <w:rPr>
          <w:rFonts w:ascii="Times New Roman" w:eastAsia="Times New Roman" w:hAnsi="Times New Roman" w:cs="Times New Roman"/>
          <w:i/>
          <w:iCs/>
          <w:kern w:val="0"/>
          <w:sz w:val="24"/>
          <w:szCs w:val="24"/>
          <w:lang w:eastAsia="en-GB"/>
          <w14:ligatures w14:val="none"/>
        </w:rPr>
        <w:t>Police ‘stop and search’ powers</w:t>
      </w:r>
      <w:r w:rsidRPr="003F4885">
        <w:rPr>
          <w:rFonts w:ascii="Times New Roman" w:eastAsia="Times New Roman" w:hAnsi="Times New Roman" w:cs="Times New Roman"/>
          <w:kern w:val="0"/>
          <w:sz w:val="24"/>
          <w:szCs w:val="24"/>
          <w:lang w:eastAsia="en-GB"/>
          <w14:ligatures w14:val="none"/>
        </w:rPr>
        <w:t>. [online] GOV.UK. Available at: https://www.gov.uk/government/consultations/police-stop-and-search-powers.</w:t>
      </w:r>
    </w:p>
    <w:p w14:paraId="68C37F1E"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Lepper, J. (2024). </w:t>
      </w:r>
      <w:r w:rsidRPr="003F4885">
        <w:rPr>
          <w:rFonts w:ascii="Times New Roman" w:eastAsia="Times New Roman" w:hAnsi="Times New Roman" w:cs="Times New Roman"/>
          <w:i/>
          <w:iCs/>
          <w:kern w:val="0"/>
          <w:sz w:val="24"/>
          <w:szCs w:val="24"/>
          <w:lang w:eastAsia="en-GB"/>
          <w14:ligatures w14:val="none"/>
        </w:rPr>
        <w:t>Families in Poverty Face Barriers to Early Childhood Support ‘at Every level’, Charities Warn - CYP Now</w:t>
      </w:r>
      <w:r w:rsidRPr="003F4885">
        <w:rPr>
          <w:rFonts w:ascii="Times New Roman" w:eastAsia="Times New Roman" w:hAnsi="Times New Roman" w:cs="Times New Roman"/>
          <w:kern w:val="0"/>
          <w:sz w:val="24"/>
          <w:szCs w:val="24"/>
          <w:lang w:eastAsia="en-GB"/>
          <w14:ligatures w14:val="none"/>
        </w:rPr>
        <w:t>. [online] CYP Now. Available at: https://www.cypnow.co.uk/content/news/families-in-poverty-face-barriers-to-early-childhood-support-at-every-level-charities-warn/.</w:t>
      </w:r>
    </w:p>
    <w:p w14:paraId="2EF07E70"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Macvean, A. and </w:t>
      </w:r>
      <w:proofErr w:type="spellStart"/>
      <w:r w:rsidRPr="003F4885">
        <w:rPr>
          <w:rFonts w:ascii="Times New Roman" w:eastAsia="Times New Roman" w:hAnsi="Times New Roman" w:cs="Times New Roman"/>
          <w:kern w:val="0"/>
          <w:sz w:val="24"/>
          <w:szCs w:val="24"/>
          <w:lang w:eastAsia="en-GB"/>
          <w14:ligatures w14:val="none"/>
        </w:rPr>
        <w:t>Neyroud</w:t>
      </w:r>
      <w:proofErr w:type="spellEnd"/>
      <w:r w:rsidRPr="003F4885">
        <w:rPr>
          <w:rFonts w:ascii="Times New Roman" w:eastAsia="Times New Roman" w:hAnsi="Times New Roman" w:cs="Times New Roman"/>
          <w:kern w:val="0"/>
          <w:sz w:val="24"/>
          <w:szCs w:val="24"/>
          <w:lang w:eastAsia="en-GB"/>
          <w14:ligatures w14:val="none"/>
        </w:rPr>
        <w:t xml:space="preserve">, P. (2012). </w:t>
      </w:r>
      <w:r w:rsidRPr="003F4885">
        <w:rPr>
          <w:rFonts w:ascii="Times New Roman" w:eastAsia="Times New Roman" w:hAnsi="Times New Roman" w:cs="Times New Roman"/>
          <w:i/>
          <w:iCs/>
          <w:kern w:val="0"/>
          <w:sz w:val="24"/>
          <w:szCs w:val="24"/>
          <w:lang w:eastAsia="en-GB"/>
          <w14:ligatures w14:val="none"/>
        </w:rPr>
        <w:t>Police Ethics and Values</w:t>
      </w:r>
      <w:r w:rsidRPr="003F4885">
        <w:rPr>
          <w:rFonts w:ascii="Times New Roman" w:eastAsia="Times New Roman" w:hAnsi="Times New Roman" w:cs="Times New Roman"/>
          <w:kern w:val="0"/>
          <w:sz w:val="24"/>
          <w:szCs w:val="24"/>
          <w:lang w:eastAsia="en-GB"/>
          <w14:ligatures w14:val="none"/>
        </w:rPr>
        <w:t>. Los Angeles: Sage.</w:t>
      </w:r>
    </w:p>
    <w:p w14:paraId="5B2F4EAD"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lastRenderedPageBreak/>
        <w:t xml:space="preserve">Metropolitan Police . (2023). </w:t>
      </w:r>
      <w:r w:rsidRPr="003F4885">
        <w:rPr>
          <w:rFonts w:ascii="Times New Roman" w:eastAsia="Times New Roman" w:hAnsi="Times New Roman" w:cs="Times New Roman"/>
          <w:i/>
          <w:iCs/>
          <w:kern w:val="0"/>
          <w:sz w:val="24"/>
          <w:szCs w:val="24"/>
          <w:lang w:eastAsia="en-GB"/>
          <w14:ligatures w14:val="none"/>
        </w:rPr>
        <w:t>Officers with Reflective Practice</w:t>
      </w:r>
      <w:r w:rsidRPr="003F4885">
        <w:rPr>
          <w:rFonts w:ascii="Times New Roman" w:eastAsia="Times New Roman" w:hAnsi="Times New Roman" w:cs="Times New Roman"/>
          <w:kern w:val="0"/>
          <w:sz w:val="24"/>
          <w:szCs w:val="24"/>
          <w:lang w:eastAsia="en-GB"/>
          <w14:ligatures w14:val="none"/>
        </w:rPr>
        <w:t>. [online] Available at: https://www.met.police.uk/foi-ai/metropolitan-police/disclosure-2023/july-2023/officers-reflective-practice-april2021-april2023/.</w:t>
      </w:r>
    </w:p>
    <w:p w14:paraId="40EA2155"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Nickolls, L. and Allen, G. (2022). </w:t>
      </w:r>
      <w:r w:rsidRPr="003F4885">
        <w:rPr>
          <w:rFonts w:ascii="Times New Roman" w:eastAsia="Times New Roman" w:hAnsi="Times New Roman" w:cs="Times New Roman"/>
          <w:i/>
          <w:iCs/>
          <w:kern w:val="0"/>
          <w:sz w:val="24"/>
          <w:szCs w:val="24"/>
          <w:lang w:eastAsia="en-GB"/>
          <w14:ligatures w14:val="none"/>
        </w:rPr>
        <w:t>Police Powers: Stop and Search</w:t>
      </w:r>
      <w:r w:rsidRPr="003F4885">
        <w:rPr>
          <w:rFonts w:ascii="Times New Roman" w:eastAsia="Times New Roman" w:hAnsi="Times New Roman" w:cs="Times New Roman"/>
          <w:kern w:val="0"/>
          <w:sz w:val="24"/>
          <w:szCs w:val="24"/>
          <w:lang w:eastAsia="en-GB"/>
          <w14:ligatures w14:val="none"/>
        </w:rPr>
        <w:t>. [online] UK Parliament. Available at: https://researchbriefings.files.parliament.uk/documents/SN03878/SN03878.pdf.</w:t>
      </w:r>
    </w:p>
    <w:p w14:paraId="710D9597"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No Boundaries (2020). </w:t>
      </w:r>
      <w:r w:rsidRPr="003F4885">
        <w:rPr>
          <w:rFonts w:ascii="Times New Roman" w:eastAsia="Times New Roman" w:hAnsi="Times New Roman" w:cs="Times New Roman"/>
          <w:i/>
          <w:iCs/>
          <w:kern w:val="0"/>
          <w:sz w:val="24"/>
          <w:szCs w:val="24"/>
          <w:lang w:eastAsia="en-GB"/>
          <w14:ligatures w14:val="none"/>
        </w:rPr>
        <w:t>No Boundaries Training &amp; Consultancy</w:t>
      </w:r>
      <w:r w:rsidRPr="003F4885">
        <w:rPr>
          <w:rFonts w:ascii="Times New Roman" w:eastAsia="Times New Roman" w:hAnsi="Times New Roman" w:cs="Times New Roman"/>
          <w:kern w:val="0"/>
          <w:sz w:val="24"/>
          <w:szCs w:val="24"/>
          <w:lang w:eastAsia="en-GB"/>
          <w14:ligatures w14:val="none"/>
        </w:rPr>
        <w:t>. [online] Noboundaries.org.uk. Available at: https://www.noboundaries.org.uk/.</w:t>
      </w:r>
    </w:p>
    <w:p w14:paraId="3130A849"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NPCC (2018). </w:t>
      </w:r>
      <w:r w:rsidRPr="003F4885">
        <w:rPr>
          <w:rFonts w:ascii="Times New Roman" w:eastAsia="Times New Roman" w:hAnsi="Times New Roman" w:cs="Times New Roman"/>
          <w:i/>
          <w:iCs/>
          <w:kern w:val="0"/>
          <w:sz w:val="24"/>
          <w:szCs w:val="24"/>
          <w:lang w:eastAsia="en-GB"/>
          <w14:ligatures w14:val="none"/>
        </w:rPr>
        <w:t>NPCC Diversity, Equality and Inclusion Strategy</w:t>
      </w:r>
      <w:r w:rsidRPr="003F4885">
        <w:rPr>
          <w:rFonts w:ascii="Times New Roman" w:eastAsia="Times New Roman" w:hAnsi="Times New Roman" w:cs="Times New Roman"/>
          <w:kern w:val="0"/>
          <w:sz w:val="24"/>
          <w:szCs w:val="24"/>
          <w:lang w:eastAsia="en-GB"/>
          <w14:ligatures w14:val="none"/>
        </w:rPr>
        <w:t>. [online] NPCC, pp.1–16. Available at: https://www.npcc.police.uk/SysSiteAssets/media/downloads/publications/publications-log/2018/npcc-diversity-equality--inclusion-strategy-2018-2025.pdf.</w:t>
      </w:r>
    </w:p>
    <w:p w14:paraId="32B4B7AF"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NSPCC (2023). </w:t>
      </w:r>
      <w:r w:rsidRPr="003F4885">
        <w:rPr>
          <w:rFonts w:ascii="Times New Roman" w:eastAsia="Times New Roman" w:hAnsi="Times New Roman" w:cs="Times New Roman"/>
          <w:i/>
          <w:iCs/>
          <w:kern w:val="0"/>
          <w:sz w:val="24"/>
          <w:szCs w:val="24"/>
          <w:lang w:eastAsia="en-GB"/>
          <w14:ligatures w14:val="none"/>
        </w:rPr>
        <w:t>Protecting Children from County Lines | NSPCC Learning</w:t>
      </w:r>
      <w:r w:rsidRPr="003F4885">
        <w:rPr>
          <w:rFonts w:ascii="Times New Roman" w:eastAsia="Times New Roman" w:hAnsi="Times New Roman" w:cs="Times New Roman"/>
          <w:kern w:val="0"/>
          <w:sz w:val="24"/>
          <w:szCs w:val="24"/>
          <w:lang w:eastAsia="en-GB"/>
          <w14:ligatures w14:val="none"/>
        </w:rPr>
        <w:t>. [online] NSPCC Learning. Available at: https://learning.nspcc.org.uk/child-abuse-and-neglect/county-lines?_gl=1 [Accessed 27 Jan. 2025].</w:t>
      </w:r>
    </w:p>
    <w:p w14:paraId="59F79322"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Reavis, J., Looman, J., Franco, K.A. and Rojas, B. (2013). Adverse Childhood Experiences and Adult Criminality: How Long Must We Live before We Possess Our Own Lives? </w:t>
      </w:r>
      <w:r w:rsidRPr="003F4885">
        <w:rPr>
          <w:rFonts w:ascii="Times New Roman" w:eastAsia="Times New Roman" w:hAnsi="Times New Roman" w:cs="Times New Roman"/>
          <w:i/>
          <w:iCs/>
          <w:kern w:val="0"/>
          <w:sz w:val="24"/>
          <w:szCs w:val="24"/>
          <w:lang w:eastAsia="en-GB"/>
          <w14:ligatures w14:val="none"/>
        </w:rPr>
        <w:t>The Permanente Journal</w:t>
      </w:r>
      <w:r w:rsidRPr="003F4885">
        <w:rPr>
          <w:rFonts w:ascii="Times New Roman" w:eastAsia="Times New Roman" w:hAnsi="Times New Roman" w:cs="Times New Roman"/>
          <w:kern w:val="0"/>
          <w:sz w:val="24"/>
          <w:szCs w:val="24"/>
          <w:lang w:eastAsia="en-GB"/>
          <w14:ligatures w14:val="none"/>
        </w:rPr>
        <w:t xml:space="preserve">, [online] 17(2), pp.44–48. </w:t>
      </w:r>
      <w:proofErr w:type="spellStart"/>
      <w:r w:rsidRPr="003F4885">
        <w:rPr>
          <w:rFonts w:ascii="Times New Roman" w:eastAsia="Times New Roman" w:hAnsi="Times New Roman" w:cs="Times New Roman"/>
          <w:kern w:val="0"/>
          <w:sz w:val="24"/>
          <w:szCs w:val="24"/>
          <w:lang w:eastAsia="en-GB"/>
          <w14:ligatures w14:val="none"/>
        </w:rPr>
        <w:t>doi:https</w:t>
      </w:r>
      <w:proofErr w:type="spellEnd"/>
      <w:r w:rsidRPr="003F4885">
        <w:rPr>
          <w:rFonts w:ascii="Times New Roman" w:eastAsia="Times New Roman" w:hAnsi="Times New Roman" w:cs="Times New Roman"/>
          <w:kern w:val="0"/>
          <w:sz w:val="24"/>
          <w:szCs w:val="24"/>
          <w:lang w:eastAsia="en-GB"/>
          <w14:ligatures w14:val="none"/>
        </w:rPr>
        <w:t>://doi.org/10.7812/</w:t>
      </w:r>
      <w:proofErr w:type="spellStart"/>
      <w:r w:rsidRPr="003F4885">
        <w:rPr>
          <w:rFonts w:ascii="Times New Roman" w:eastAsia="Times New Roman" w:hAnsi="Times New Roman" w:cs="Times New Roman"/>
          <w:kern w:val="0"/>
          <w:sz w:val="24"/>
          <w:szCs w:val="24"/>
          <w:lang w:eastAsia="en-GB"/>
          <w14:ligatures w14:val="none"/>
        </w:rPr>
        <w:t>tpp</w:t>
      </w:r>
      <w:proofErr w:type="spellEnd"/>
      <w:r w:rsidRPr="003F4885">
        <w:rPr>
          <w:rFonts w:ascii="Times New Roman" w:eastAsia="Times New Roman" w:hAnsi="Times New Roman" w:cs="Times New Roman"/>
          <w:kern w:val="0"/>
          <w:sz w:val="24"/>
          <w:szCs w:val="24"/>
          <w:lang w:eastAsia="en-GB"/>
          <w14:ligatures w14:val="none"/>
        </w:rPr>
        <w:t>/12-072.</w:t>
      </w:r>
    </w:p>
    <w:p w14:paraId="09D46209"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Tutorchase.com. (2023). </w:t>
      </w:r>
      <w:r w:rsidRPr="003F4885">
        <w:rPr>
          <w:rFonts w:ascii="Times New Roman" w:eastAsia="Times New Roman" w:hAnsi="Times New Roman" w:cs="Times New Roman"/>
          <w:i/>
          <w:iCs/>
          <w:kern w:val="0"/>
          <w:sz w:val="24"/>
          <w:szCs w:val="24"/>
          <w:lang w:eastAsia="en-GB"/>
          <w14:ligatures w14:val="none"/>
        </w:rPr>
        <w:t xml:space="preserve">Influence of Peer Pressure on Criminal Behaviour </w:t>
      </w:r>
      <w:r w:rsidRPr="003F4885">
        <w:rPr>
          <w:rFonts w:ascii="Times New Roman" w:eastAsia="Times New Roman" w:hAnsi="Times New Roman" w:cs="Times New Roman"/>
          <w:kern w:val="0"/>
          <w:sz w:val="24"/>
          <w:szCs w:val="24"/>
          <w:lang w:eastAsia="en-GB"/>
          <w14:ligatures w14:val="none"/>
        </w:rPr>
        <w:t>. [online] Available at: https://www.tutorchase.com/answers/a-level/psychology/discuss-the-influence-of-peer-pressure-on-criminal-behavior.</w:t>
      </w:r>
    </w:p>
    <w:p w14:paraId="33C1AF37"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Young Minds (2018). </w:t>
      </w:r>
      <w:r w:rsidRPr="003F4885">
        <w:rPr>
          <w:rFonts w:ascii="Times New Roman" w:eastAsia="Times New Roman" w:hAnsi="Times New Roman" w:cs="Times New Roman"/>
          <w:i/>
          <w:iCs/>
          <w:kern w:val="0"/>
          <w:sz w:val="24"/>
          <w:szCs w:val="24"/>
          <w:lang w:eastAsia="en-GB"/>
          <w14:ligatures w14:val="none"/>
        </w:rPr>
        <w:t>Understanding Trauma and Adversity</w:t>
      </w:r>
      <w:r w:rsidRPr="003F4885">
        <w:rPr>
          <w:rFonts w:ascii="Times New Roman" w:eastAsia="Times New Roman" w:hAnsi="Times New Roman" w:cs="Times New Roman"/>
          <w:kern w:val="0"/>
          <w:sz w:val="24"/>
          <w:szCs w:val="24"/>
          <w:lang w:eastAsia="en-GB"/>
          <w14:ligatures w14:val="none"/>
        </w:rPr>
        <w:t xml:space="preserve">. [online] </w:t>
      </w:r>
      <w:proofErr w:type="spellStart"/>
      <w:r w:rsidRPr="003F4885">
        <w:rPr>
          <w:rFonts w:ascii="Times New Roman" w:eastAsia="Times New Roman" w:hAnsi="Times New Roman" w:cs="Times New Roman"/>
          <w:kern w:val="0"/>
          <w:sz w:val="24"/>
          <w:szCs w:val="24"/>
          <w:lang w:eastAsia="en-GB"/>
          <w14:ligatures w14:val="none"/>
        </w:rPr>
        <w:t>YoungMinds</w:t>
      </w:r>
      <w:proofErr w:type="spellEnd"/>
      <w:r w:rsidRPr="003F4885">
        <w:rPr>
          <w:rFonts w:ascii="Times New Roman" w:eastAsia="Times New Roman" w:hAnsi="Times New Roman" w:cs="Times New Roman"/>
          <w:kern w:val="0"/>
          <w:sz w:val="24"/>
          <w:szCs w:val="24"/>
          <w:lang w:eastAsia="en-GB"/>
          <w14:ligatures w14:val="none"/>
        </w:rPr>
        <w:t>. Available at: https://www.youngminds.org.uk/professional/resources/understanding-trauma-and-adversity/.</w:t>
      </w:r>
    </w:p>
    <w:p w14:paraId="286B9072" w14:textId="77777777"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Youth.Gov (2019). </w:t>
      </w:r>
      <w:r w:rsidRPr="003F4885">
        <w:rPr>
          <w:rFonts w:ascii="Times New Roman" w:eastAsia="Times New Roman" w:hAnsi="Times New Roman" w:cs="Times New Roman"/>
          <w:i/>
          <w:iCs/>
          <w:kern w:val="0"/>
          <w:sz w:val="24"/>
          <w:szCs w:val="24"/>
          <w:lang w:eastAsia="en-GB"/>
          <w14:ligatures w14:val="none"/>
        </w:rPr>
        <w:t>Risk &amp; Protective Factors | Youth.gov</w:t>
      </w:r>
      <w:r w:rsidRPr="003F4885">
        <w:rPr>
          <w:rFonts w:ascii="Times New Roman" w:eastAsia="Times New Roman" w:hAnsi="Times New Roman" w:cs="Times New Roman"/>
          <w:kern w:val="0"/>
          <w:sz w:val="24"/>
          <w:szCs w:val="24"/>
          <w:lang w:eastAsia="en-GB"/>
          <w14:ligatures w14:val="none"/>
        </w:rPr>
        <w:t>. [online] Youth.gov. Available at: https://youth.gov/youth-topics/preventing-gang-involvement/risk-and-protective-factors.</w:t>
      </w:r>
    </w:p>
    <w:p w14:paraId="0F350F7E" w14:textId="48074ECF" w:rsidR="003F4885" w:rsidRPr="003F4885" w:rsidRDefault="003F4885" w:rsidP="003F4885">
      <w:pPr>
        <w:spacing w:after="240" w:line="360" w:lineRule="auto"/>
        <w:jc w:val="center"/>
        <w:rPr>
          <w:rFonts w:ascii="Times New Roman" w:eastAsia="Times New Roman" w:hAnsi="Times New Roman" w:cs="Times New Roman"/>
          <w:kern w:val="0"/>
          <w:sz w:val="24"/>
          <w:szCs w:val="24"/>
          <w:lang w:eastAsia="en-GB"/>
          <w14:ligatures w14:val="none"/>
        </w:rPr>
      </w:pPr>
      <w:r w:rsidRPr="003F4885">
        <w:rPr>
          <w:rFonts w:ascii="Times New Roman" w:eastAsia="Times New Roman" w:hAnsi="Times New Roman" w:cs="Times New Roman"/>
          <w:kern w:val="0"/>
          <w:sz w:val="24"/>
          <w:szCs w:val="24"/>
          <w:lang w:eastAsia="en-GB"/>
          <w14:ligatures w14:val="none"/>
        </w:rPr>
        <w:t xml:space="preserve">Youth.Gov (2022). </w:t>
      </w:r>
      <w:r w:rsidRPr="003F4885">
        <w:rPr>
          <w:rFonts w:ascii="Times New Roman" w:eastAsia="Times New Roman" w:hAnsi="Times New Roman" w:cs="Times New Roman"/>
          <w:i/>
          <w:iCs/>
          <w:kern w:val="0"/>
          <w:sz w:val="24"/>
          <w:szCs w:val="24"/>
          <w:lang w:eastAsia="en-GB"/>
          <w14:ligatures w14:val="none"/>
        </w:rPr>
        <w:t>Prevention and Early Intervention | Youth.gov</w:t>
      </w:r>
      <w:r w:rsidRPr="003F4885">
        <w:rPr>
          <w:rFonts w:ascii="Times New Roman" w:eastAsia="Times New Roman" w:hAnsi="Times New Roman" w:cs="Times New Roman"/>
          <w:kern w:val="0"/>
          <w:sz w:val="24"/>
          <w:szCs w:val="24"/>
          <w:lang w:eastAsia="en-GB"/>
          <w14:ligatures w14:val="none"/>
        </w:rPr>
        <w:t xml:space="preserve">. [online] Youth.gov. Available at: </w:t>
      </w:r>
      <w:proofErr w:type="gramStart"/>
      <w:r w:rsidRPr="003F4885">
        <w:rPr>
          <w:rFonts w:ascii="Times New Roman" w:eastAsia="Times New Roman" w:hAnsi="Times New Roman" w:cs="Times New Roman"/>
          <w:kern w:val="0"/>
          <w:sz w:val="24"/>
          <w:szCs w:val="24"/>
          <w:lang w:eastAsia="en-GB"/>
          <w14:ligatures w14:val="none"/>
        </w:rPr>
        <w:t>https://youth.gov/youth-topics/juvenile-justice/prevention-and-early-intervention?.</w:t>
      </w:r>
      <w:proofErr w:type="gramEnd"/>
    </w:p>
    <w:sectPr w:rsidR="003F4885" w:rsidRPr="003F4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86F79"/>
    <w:multiLevelType w:val="hybridMultilevel"/>
    <w:tmpl w:val="9FBC561E"/>
    <w:lvl w:ilvl="0" w:tplc="415857A4">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1902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4E"/>
    <w:rsid w:val="00007025"/>
    <w:rsid w:val="00011565"/>
    <w:rsid w:val="000116B6"/>
    <w:rsid w:val="000B2ECB"/>
    <w:rsid w:val="000D4430"/>
    <w:rsid w:val="00147A03"/>
    <w:rsid w:val="001B0E00"/>
    <w:rsid w:val="001F232E"/>
    <w:rsid w:val="00267CBF"/>
    <w:rsid w:val="002B570B"/>
    <w:rsid w:val="00330244"/>
    <w:rsid w:val="003558FE"/>
    <w:rsid w:val="003845CE"/>
    <w:rsid w:val="00384FB0"/>
    <w:rsid w:val="003F11C4"/>
    <w:rsid w:val="003F264E"/>
    <w:rsid w:val="003F4885"/>
    <w:rsid w:val="00415CA6"/>
    <w:rsid w:val="00435B73"/>
    <w:rsid w:val="00451039"/>
    <w:rsid w:val="00455A70"/>
    <w:rsid w:val="004C7522"/>
    <w:rsid w:val="00502250"/>
    <w:rsid w:val="00527456"/>
    <w:rsid w:val="0057493E"/>
    <w:rsid w:val="005905EC"/>
    <w:rsid w:val="005F43E8"/>
    <w:rsid w:val="006A641A"/>
    <w:rsid w:val="006D7B2D"/>
    <w:rsid w:val="006E1510"/>
    <w:rsid w:val="00725B26"/>
    <w:rsid w:val="00726CBE"/>
    <w:rsid w:val="00763AA7"/>
    <w:rsid w:val="007E7DE4"/>
    <w:rsid w:val="00820E68"/>
    <w:rsid w:val="00826289"/>
    <w:rsid w:val="008A3664"/>
    <w:rsid w:val="00973E75"/>
    <w:rsid w:val="00AE7B57"/>
    <w:rsid w:val="00B01770"/>
    <w:rsid w:val="00B1563E"/>
    <w:rsid w:val="00B20BCE"/>
    <w:rsid w:val="00B2331F"/>
    <w:rsid w:val="00BD3EFA"/>
    <w:rsid w:val="00BE5C94"/>
    <w:rsid w:val="00C05C56"/>
    <w:rsid w:val="00C36A18"/>
    <w:rsid w:val="00C5123D"/>
    <w:rsid w:val="00CB4F18"/>
    <w:rsid w:val="00CD38B5"/>
    <w:rsid w:val="00CF24DD"/>
    <w:rsid w:val="00D06D4C"/>
    <w:rsid w:val="00D65BCF"/>
    <w:rsid w:val="00DB323F"/>
    <w:rsid w:val="00DD6C37"/>
    <w:rsid w:val="00E444B8"/>
    <w:rsid w:val="00E910C3"/>
    <w:rsid w:val="00EC3B2B"/>
    <w:rsid w:val="00EE73CF"/>
    <w:rsid w:val="00EF1BB3"/>
    <w:rsid w:val="00F14B51"/>
    <w:rsid w:val="00F434BD"/>
    <w:rsid w:val="00F93E28"/>
    <w:rsid w:val="00F97838"/>
    <w:rsid w:val="00FF17E8"/>
    <w:rsid w:val="00FF7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71A19"/>
  <w15:chartTrackingRefBased/>
  <w15:docId w15:val="{92F1A929-3218-46A7-98FC-EE32A46FB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6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6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26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6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6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6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6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6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6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6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6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26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6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6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6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6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6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64E"/>
    <w:rPr>
      <w:rFonts w:eastAsiaTheme="majorEastAsia" w:cstheme="majorBidi"/>
      <w:color w:val="272727" w:themeColor="text1" w:themeTint="D8"/>
    </w:rPr>
  </w:style>
  <w:style w:type="paragraph" w:styleId="Title">
    <w:name w:val="Title"/>
    <w:basedOn w:val="Normal"/>
    <w:next w:val="Normal"/>
    <w:link w:val="TitleChar"/>
    <w:uiPriority w:val="10"/>
    <w:qFormat/>
    <w:rsid w:val="003F26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6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6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6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64E"/>
    <w:pPr>
      <w:spacing w:before="160"/>
      <w:jc w:val="center"/>
    </w:pPr>
    <w:rPr>
      <w:i/>
      <w:iCs/>
      <w:color w:val="404040" w:themeColor="text1" w:themeTint="BF"/>
    </w:rPr>
  </w:style>
  <w:style w:type="character" w:customStyle="1" w:styleId="QuoteChar">
    <w:name w:val="Quote Char"/>
    <w:basedOn w:val="DefaultParagraphFont"/>
    <w:link w:val="Quote"/>
    <w:uiPriority w:val="29"/>
    <w:rsid w:val="003F264E"/>
    <w:rPr>
      <w:i/>
      <w:iCs/>
      <w:color w:val="404040" w:themeColor="text1" w:themeTint="BF"/>
    </w:rPr>
  </w:style>
  <w:style w:type="paragraph" w:styleId="ListParagraph">
    <w:name w:val="List Paragraph"/>
    <w:basedOn w:val="Normal"/>
    <w:uiPriority w:val="34"/>
    <w:qFormat/>
    <w:rsid w:val="003F264E"/>
    <w:pPr>
      <w:ind w:left="720"/>
      <w:contextualSpacing/>
    </w:pPr>
  </w:style>
  <w:style w:type="character" w:styleId="IntenseEmphasis">
    <w:name w:val="Intense Emphasis"/>
    <w:basedOn w:val="DefaultParagraphFont"/>
    <w:uiPriority w:val="21"/>
    <w:qFormat/>
    <w:rsid w:val="003F264E"/>
    <w:rPr>
      <w:i/>
      <w:iCs/>
      <w:color w:val="0F4761" w:themeColor="accent1" w:themeShade="BF"/>
    </w:rPr>
  </w:style>
  <w:style w:type="paragraph" w:styleId="IntenseQuote">
    <w:name w:val="Intense Quote"/>
    <w:basedOn w:val="Normal"/>
    <w:next w:val="Normal"/>
    <w:link w:val="IntenseQuoteChar"/>
    <w:uiPriority w:val="30"/>
    <w:qFormat/>
    <w:rsid w:val="003F26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64E"/>
    <w:rPr>
      <w:i/>
      <w:iCs/>
      <w:color w:val="0F4761" w:themeColor="accent1" w:themeShade="BF"/>
    </w:rPr>
  </w:style>
  <w:style w:type="character" w:styleId="IntenseReference">
    <w:name w:val="Intense Reference"/>
    <w:basedOn w:val="DefaultParagraphFont"/>
    <w:uiPriority w:val="32"/>
    <w:qFormat/>
    <w:rsid w:val="003F264E"/>
    <w:rPr>
      <w:b/>
      <w:bCs/>
      <w:smallCaps/>
      <w:color w:val="0F4761" w:themeColor="accent1" w:themeShade="BF"/>
      <w:spacing w:val="5"/>
    </w:rPr>
  </w:style>
  <w:style w:type="character" w:styleId="Hyperlink">
    <w:name w:val="Hyperlink"/>
    <w:basedOn w:val="DefaultParagraphFont"/>
    <w:uiPriority w:val="99"/>
    <w:unhideWhenUsed/>
    <w:rsid w:val="00826289"/>
    <w:rPr>
      <w:color w:val="467886" w:themeColor="hyperlink"/>
      <w:u w:val="single"/>
    </w:rPr>
  </w:style>
  <w:style w:type="character" w:styleId="UnresolvedMention">
    <w:name w:val="Unresolved Mention"/>
    <w:basedOn w:val="DefaultParagraphFont"/>
    <w:uiPriority w:val="99"/>
    <w:semiHidden/>
    <w:unhideWhenUsed/>
    <w:rsid w:val="00826289"/>
    <w:rPr>
      <w:color w:val="605E5C"/>
      <w:shd w:val="clear" w:color="auto" w:fill="E1DFDD"/>
    </w:rPr>
  </w:style>
  <w:style w:type="paragraph" w:styleId="NormalWeb">
    <w:name w:val="Normal (Web)"/>
    <w:basedOn w:val="Normal"/>
    <w:uiPriority w:val="99"/>
    <w:semiHidden/>
    <w:unhideWhenUsed/>
    <w:rsid w:val="00BD3EF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8847">
      <w:bodyDiv w:val="1"/>
      <w:marLeft w:val="0"/>
      <w:marRight w:val="0"/>
      <w:marTop w:val="0"/>
      <w:marBottom w:val="0"/>
      <w:divBdr>
        <w:top w:val="none" w:sz="0" w:space="0" w:color="auto"/>
        <w:left w:val="none" w:sz="0" w:space="0" w:color="auto"/>
        <w:bottom w:val="none" w:sz="0" w:space="0" w:color="auto"/>
        <w:right w:val="none" w:sz="0" w:space="0" w:color="auto"/>
      </w:divBdr>
    </w:div>
    <w:div w:id="7753523">
      <w:bodyDiv w:val="1"/>
      <w:marLeft w:val="0"/>
      <w:marRight w:val="0"/>
      <w:marTop w:val="0"/>
      <w:marBottom w:val="0"/>
      <w:divBdr>
        <w:top w:val="none" w:sz="0" w:space="0" w:color="auto"/>
        <w:left w:val="none" w:sz="0" w:space="0" w:color="auto"/>
        <w:bottom w:val="none" w:sz="0" w:space="0" w:color="auto"/>
        <w:right w:val="none" w:sz="0" w:space="0" w:color="auto"/>
      </w:divBdr>
    </w:div>
    <w:div w:id="10255902">
      <w:bodyDiv w:val="1"/>
      <w:marLeft w:val="0"/>
      <w:marRight w:val="0"/>
      <w:marTop w:val="0"/>
      <w:marBottom w:val="0"/>
      <w:divBdr>
        <w:top w:val="none" w:sz="0" w:space="0" w:color="auto"/>
        <w:left w:val="none" w:sz="0" w:space="0" w:color="auto"/>
        <w:bottom w:val="none" w:sz="0" w:space="0" w:color="auto"/>
        <w:right w:val="none" w:sz="0" w:space="0" w:color="auto"/>
      </w:divBdr>
    </w:div>
    <w:div w:id="15816119">
      <w:bodyDiv w:val="1"/>
      <w:marLeft w:val="0"/>
      <w:marRight w:val="0"/>
      <w:marTop w:val="0"/>
      <w:marBottom w:val="0"/>
      <w:divBdr>
        <w:top w:val="none" w:sz="0" w:space="0" w:color="auto"/>
        <w:left w:val="none" w:sz="0" w:space="0" w:color="auto"/>
        <w:bottom w:val="none" w:sz="0" w:space="0" w:color="auto"/>
        <w:right w:val="none" w:sz="0" w:space="0" w:color="auto"/>
      </w:divBdr>
    </w:div>
    <w:div w:id="17514023">
      <w:bodyDiv w:val="1"/>
      <w:marLeft w:val="0"/>
      <w:marRight w:val="0"/>
      <w:marTop w:val="0"/>
      <w:marBottom w:val="0"/>
      <w:divBdr>
        <w:top w:val="none" w:sz="0" w:space="0" w:color="auto"/>
        <w:left w:val="none" w:sz="0" w:space="0" w:color="auto"/>
        <w:bottom w:val="none" w:sz="0" w:space="0" w:color="auto"/>
        <w:right w:val="none" w:sz="0" w:space="0" w:color="auto"/>
      </w:divBdr>
    </w:div>
    <w:div w:id="29039508">
      <w:bodyDiv w:val="1"/>
      <w:marLeft w:val="0"/>
      <w:marRight w:val="0"/>
      <w:marTop w:val="0"/>
      <w:marBottom w:val="0"/>
      <w:divBdr>
        <w:top w:val="none" w:sz="0" w:space="0" w:color="auto"/>
        <w:left w:val="none" w:sz="0" w:space="0" w:color="auto"/>
        <w:bottom w:val="none" w:sz="0" w:space="0" w:color="auto"/>
        <w:right w:val="none" w:sz="0" w:space="0" w:color="auto"/>
      </w:divBdr>
    </w:div>
    <w:div w:id="37553667">
      <w:bodyDiv w:val="1"/>
      <w:marLeft w:val="0"/>
      <w:marRight w:val="0"/>
      <w:marTop w:val="0"/>
      <w:marBottom w:val="0"/>
      <w:divBdr>
        <w:top w:val="none" w:sz="0" w:space="0" w:color="auto"/>
        <w:left w:val="none" w:sz="0" w:space="0" w:color="auto"/>
        <w:bottom w:val="none" w:sz="0" w:space="0" w:color="auto"/>
        <w:right w:val="none" w:sz="0" w:space="0" w:color="auto"/>
      </w:divBdr>
    </w:div>
    <w:div w:id="50077109">
      <w:bodyDiv w:val="1"/>
      <w:marLeft w:val="0"/>
      <w:marRight w:val="0"/>
      <w:marTop w:val="0"/>
      <w:marBottom w:val="0"/>
      <w:divBdr>
        <w:top w:val="none" w:sz="0" w:space="0" w:color="auto"/>
        <w:left w:val="none" w:sz="0" w:space="0" w:color="auto"/>
        <w:bottom w:val="none" w:sz="0" w:space="0" w:color="auto"/>
        <w:right w:val="none" w:sz="0" w:space="0" w:color="auto"/>
      </w:divBdr>
    </w:div>
    <w:div w:id="66927689">
      <w:bodyDiv w:val="1"/>
      <w:marLeft w:val="0"/>
      <w:marRight w:val="0"/>
      <w:marTop w:val="0"/>
      <w:marBottom w:val="0"/>
      <w:divBdr>
        <w:top w:val="none" w:sz="0" w:space="0" w:color="auto"/>
        <w:left w:val="none" w:sz="0" w:space="0" w:color="auto"/>
        <w:bottom w:val="none" w:sz="0" w:space="0" w:color="auto"/>
        <w:right w:val="none" w:sz="0" w:space="0" w:color="auto"/>
      </w:divBdr>
    </w:div>
    <w:div w:id="73015052">
      <w:bodyDiv w:val="1"/>
      <w:marLeft w:val="0"/>
      <w:marRight w:val="0"/>
      <w:marTop w:val="0"/>
      <w:marBottom w:val="0"/>
      <w:divBdr>
        <w:top w:val="none" w:sz="0" w:space="0" w:color="auto"/>
        <w:left w:val="none" w:sz="0" w:space="0" w:color="auto"/>
        <w:bottom w:val="none" w:sz="0" w:space="0" w:color="auto"/>
        <w:right w:val="none" w:sz="0" w:space="0" w:color="auto"/>
      </w:divBdr>
    </w:div>
    <w:div w:id="92240492">
      <w:bodyDiv w:val="1"/>
      <w:marLeft w:val="0"/>
      <w:marRight w:val="0"/>
      <w:marTop w:val="0"/>
      <w:marBottom w:val="0"/>
      <w:divBdr>
        <w:top w:val="none" w:sz="0" w:space="0" w:color="auto"/>
        <w:left w:val="none" w:sz="0" w:space="0" w:color="auto"/>
        <w:bottom w:val="none" w:sz="0" w:space="0" w:color="auto"/>
        <w:right w:val="none" w:sz="0" w:space="0" w:color="auto"/>
      </w:divBdr>
    </w:div>
    <w:div w:id="99497966">
      <w:bodyDiv w:val="1"/>
      <w:marLeft w:val="0"/>
      <w:marRight w:val="0"/>
      <w:marTop w:val="0"/>
      <w:marBottom w:val="0"/>
      <w:divBdr>
        <w:top w:val="none" w:sz="0" w:space="0" w:color="auto"/>
        <w:left w:val="none" w:sz="0" w:space="0" w:color="auto"/>
        <w:bottom w:val="none" w:sz="0" w:space="0" w:color="auto"/>
        <w:right w:val="none" w:sz="0" w:space="0" w:color="auto"/>
      </w:divBdr>
    </w:div>
    <w:div w:id="105465397">
      <w:bodyDiv w:val="1"/>
      <w:marLeft w:val="0"/>
      <w:marRight w:val="0"/>
      <w:marTop w:val="0"/>
      <w:marBottom w:val="0"/>
      <w:divBdr>
        <w:top w:val="none" w:sz="0" w:space="0" w:color="auto"/>
        <w:left w:val="none" w:sz="0" w:space="0" w:color="auto"/>
        <w:bottom w:val="none" w:sz="0" w:space="0" w:color="auto"/>
        <w:right w:val="none" w:sz="0" w:space="0" w:color="auto"/>
      </w:divBdr>
    </w:div>
    <w:div w:id="109010184">
      <w:bodyDiv w:val="1"/>
      <w:marLeft w:val="0"/>
      <w:marRight w:val="0"/>
      <w:marTop w:val="0"/>
      <w:marBottom w:val="0"/>
      <w:divBdr>
        <w:top w:val="none" w:sz="0" w:space="0" w:color="auto"/>
        <w:left w:val="none" w:sz="0" w:space="0" w:color="auto"/>
        <w:bottom w:val="none" w:sz="0" w:space="0" w:color="auto"/>
        <w:right w:val="none" w:sz="0" w:space="0" w:color="auto"/>
      </w:divBdr>
    </w:div>
    <w:div w:id="137039114">
      <w:bodyDiv w:val="1"/>
      <w:marLeft w:val="0"/>
      <w:marRight w:val="0"/>
      <w:marTop w:val="0"/>
      <w:marBottom w:val="0"/>
      <w:divBdr>
        <w:top w:val="none" w:sz="0" w:space="0" w:color="auto"/>
        <w:left w:val="none" w:sz="0" w:space="0" w:color="auto"/>
        <w:bottom w:val="none" w:sz="0" w:space="0" w:color="auto"/>
        <w:right w:val="none" w:sz="0" w:space="0" w:color="auto"/>
      </w:divBdr>
    </w:div>
    <w:div w:id="170728628">
      <w:bodyDiv w:val="1"/>
      <w:marLeft w:val="0"/>
      <w:marRight w:val="0"/>
      <w:marTop w:val="0"/>
      <w:marBottom w:val="0"/>
      <w:divBdr>
        <w:top w:val="none" w:sz="0" w:space="0" w:color="auto"/>
        <w:left w:val="none" w:sz="0" w:space="0" w:color="auto"/>
        <w:bottom w:val="none" w:sz="0" w:space="0" w:color="auto"/>
        <w:right w:val="none" w:sz="0" w:space="0" w:color="auto"/>
      </w:divBdr>
    </w:div>
    <w:div w:id="208105576">
      <w:bodyDiv w:val="1"/>
      <w:marLeft w:val="0"/>
      <w:marRight w:val="0"/>
      <w:marTop w:val="0"/>
      <w:marBottom w:val="0"/>
      <w:divBdr>
        <w:top w:val="none" w:sz="0" w:space="0" w:color="auto"/>
        <w:left w:val="none" w:sz="0" w:space="0" w:color="auto"/>
        <w:bottom w:val="none" w:sz="0" w:space="0" w:color="auto"/>
        <w:right w:val="none" w:sz="0" w:space="0" w:color="auto"/>
      </w:divBdr>
    </w:div>
    <w:div w:id="218827528">
      <w:bodyDiv w:val="1"/>
      <w:marLeft w:val="0"/>
      <w:marRight w:val="0"/>
      <w:marTop w:val="0"/>
      <w:marBottom w:val="0"/>
      <w:divBdr>
        <w:top w:val="none" w:sz="0" w:space="0" w:color="auto"/>
        <w:left w:val="none" w:sz="0" w:space="0" w:color="auto"/>
        <w:bottom w:val="none" w:sz="0" w:space="0" w:color="auto"/>
        <w:right w:val="none" w:sz="0" w:space="0" w:color="auto"/>
      </w:divBdr>
    </w:div>
    <w:div w:id="236939960">
      <w:bodyDiv w:val="1"/>
      <w:marLeft w:val="0"/>
      <w:marRight w:val="0"/>
      <w:marTop w:val="0"/>
      <w:marBottom w:val="0"/>
      <w:divBdr>
        <w:top w:val="none" w:sz="0" w:space="0" w:color="auto"/>
        <w:left w:val="none" w:sz="0" w:space="0" w:color="auto"/>
        <w:bottom w:val="none" w:sz="0" w:space="0" w:color="auto"/>
        <w:right w:val="none" w:sz="0" w:space="0" w:color="auto"/>
      </w:divBdr>
    </w:div>
    <w:div w:id="271591047">
      <w:bodyDiv w:val="1"/>
      <w:marLeft w:val="0"/>
      <w:marRight w:val="0"/>
      <w:marTop w:val="0"/>
      <w:marBottom w:val="0"/>
      <w:divBdr>
        <w:top w:val="none" w:sz="0" w:space="0" w:color="auto"/>
        <w:left w:val="none" w:sz="0" w:space="0" w:color="auto"/>
        <w:bottom w:val="none" w:sz="0" w:space="0" w:color="auto"/>
        <w:right w:val="none" w:sz="0" w:space="0" w:color="auto"/>
      </w:divBdr>
    </w:div>
    <w:div w:id="322660817">
      <w:bodyDiv w:val="1"/>
      <w:marLeft w:val="0"/>
      <w:marRight w:val="0"/>
      <w:marTop w:val="0"/>
      <w:marBottom w:val="0"/>
      <w:divBdr>
        <w:top w:val="none" w:sz="0" w:space="0" w:color="auto"/>
        <w:left w:val="none" w:sz="0" w:space="0" w:color="auto"/>
        <w:bottom w:val="none" w:sz="0" w:space="0" w:color="auto"/>
        <w:right w:val="none" w:sz="0" w:space="0" w:color="auto"/>
      </w:divBdr>
    </w:div>
    <w:div w:id="344864226">
      <w:bodyDiv w:val="1"/>
      <w:marLeft w:val="0"/>
      <w:marRight w:val="0"/>
      <w:marTop w:val="0"/>
      <w:marBottom w:val="0"/>
      <w:divBdr>
        <w:top w:val="none" w:sz="0" w:space="0" w:color="auto"/>
        <w:left w:val="none" w:sz="0" w:space="0" w:color="auto"/>
        <w:bottom w:val="none" w:sz="0" w:space="0" w:color="auto"/>
        <w:right w:val="none" w:sz="0" w:space="0" w:color="auto"/>
      </w:divBdr>
    </w:div>
    <w:div w:id="381949945">
      <w:bodyDiv w:val="1"/>
      <w:marLeft w:val="0"/>
      <w:marRight w:val="0"/>
      <w:marTop w:val="0"/>
      <w:marBottom w:val="0"/>
      <w:divBdr>
        <w:top w:val="none" w:sz="0" w:space="0" w:color="auto"/>
        <w:left w:val="none" w:sz="0" w:space="0" w:color="auto"/>
        <w:bottom w:val="none" w:sz="0" w:space="0" w:color="auto"/>
        <w:right w:val="none" w:sz="0" w:space="0" w:color="auto"/>
      </w:divBdr>
    </w:div>
    <w:div w:id="394352506">
      <w:bodyDiv w:val="1"/>
      <w:marLeft w:val="0"/>
      <w:marRight w:val="0"/>
      <w:marTop w:val="0"/>
      <w:marBottom w:val="0"/>
      <w:divBdr>
        <w:top w:val="none" w:sz="0" w:space="0" w:color="auto"/>
        <w:left w:val="none" w:sz="0" w:space="0" w:color="auto"/>
        <w:bottom w:val="none" w:sz="0" w:space="0" w:color="auto"/>
        <w:right w:val="none" w:sz="0" w:space="0" w:color="auto"/>
      </w:divBdr>
    </w:div>
    <w:div w:id="421342532">
      <w:bodyDiv w:val="1"/>
      <w:marLeft w:val="0"/>
      <w:marRight w:val="0"/>
      <w:marTop w:val="0"/>
      <w:marBottom w:val="0"/>
      <w:divBdr>
        <w:top w:val="none" w:sz="0" w:space="0" w:color="auto"/>
        <w:left w:val="none" w:sz="0" w:space="0" w:color="auto"/>
        <w:bottom w:val="none" w:sz="0" w:space="0" w:color="auto"/>
        <w:right w:val="none" w:sz="0" w:space="0" w:color="auto"/>
      </w:divBdr>
    </w:div>
    <w:div w:id="443187167">
      <w:bodyDiv w:val="1"/>
      <w:marLeft w:val="0"/>
      <w:marRight w:val="0"/>
      <w:marTop w:val="0"/>
      <w:marBottom w:val="0"/>
      <w:divBdr>
        <w:top w:val="none" w:sz="0" w:space="0" w:color="auto"/>
        <w:left w:val="none" w:sz="0" w:space="0" w:color="auto"/>
        <w:bottom w:val="none" w:sz="0" w:space="0" w:color="auto"/>
        <w:right w:val="none" w:sz="0" w:space="0" w:color="auto"/>
      </w:divBdr>
    </w:div>
    <w:div w:id="457993927">
      <w:bodyDiv w:val="1"/>
      <w:marLeft w:val="0"/>
      <w:marRight w:val="0"/>
      <w:marTop w:val="0"/>
      <w:marBottom w:val="0"/>
      <w:divBdr>
        <w:top w:val="none" w:sz="0" w:space="0" w:color="auto"/>
        <w:left w:val="none" w:sz="0" w:space="0" w:color="auto"/>
        <w:bottom w:val="none" w:sz="0" w:space="0" w:color="auto"/>
        <w:right w:val="none" w:sz="0" w:space="0" w:color="auto"/>
      </w:divBdr>
    </w:div>
    <w:div w:id="466825389">
      <w:bodyDiv w:val="1"/>
      <w:marLeft w:val="0"/>
      <w:marRight w:val="0"/>
      <w:marTop w:val="0"/>
      <w:marBottom w:val="0"/>
      <w:divBdr>
        <w:top w:val="none" w:sz="0" w:space="0" w:color="auto"/>
        <w:left w:val="none" w:sz="0" w:space="0" w:color="auto"/>
        <w:bottom w:val="none" w:sz="0" w:space="0" w:color="auto"/>
        <w:right w:val="none" w:sz="0" w:space="0" w:color="auto"/>
      </w:divBdr>
    </w:div>
    <w:div w:id="469634764">
      <w:bodyDiv w:val="1"/>
      <w:marLeft w:val="0"/>
      <w:marRight w:val="0"/>
      <w:marTop w:val="0"/>
      <w:marBottom w:val="0"/>
      <w:divBdr>
        <w:top w:val="none" w:sz="0" w:space="0" w:color="auto"/>
        <w:left w:val="none" w:sz="0" w:space="0" w:color="auto"/>
        <w:bottom w:val="none" w:sz="0" w:space="0" w:color="auto"/>
        <w:right w:val="none" w:sz="0" w:space="0" w:color="auto"/>
      </w:divBdr>
    </w:div>
    <w:div w:id="478693826">
      <w:bodyDiv w:val="1"/>
      <w:marLeft w:val="0"/>
      <w:marRight w:val="0"/>
      <w:marTop w:val="0"/>
      <w:marBottom w:val="0"/>
      <w:divBdr>
        <w:top w:val="none" w:sz="0" w:space="0" w:color="auto"/>
        <w:left w:val="none" w:sz="0" w:space="0" w:color="auto"/>
        <w:bottom w:val="none" w:sz="0" w:space="0" w:color="auto"/>
        <w:right w:val="none" w:sz="0" w:space="0" w:color="auto"/>
      </w:divBdr>
    </w:div>
    <w:div w:id="479465195">
      <w:bodyDiv w:val="1"/>
      <w:marLeft w:val="0"/>
      <w:marRight w:val="0"/>
      <w:marTop w:val="0"/>
      <w:marBottom w:val="0"/>
      <w:divBdr>
        <w:top w:val="none" w:sz="0" w:space="0" w:color="auto"/>
        <w:left w:val="none" w:sz="0" w:space="0" w:color="auto"/>
        <w:bottom w:val="none" w:sz="0" w:space="0" w:color="auto"/>
        <w:right w:val="none" w:sz="0" w:space="0" w:color="auto"/>
      </w:divBdr>
    </w:div>
    <w:div w:id="499925361">
      <w:bodyDiv w:val="1"/>
      <w:marLeft w:val="0"/>
      <w:marRight w:val="0"/>
      <w:marTop w:val="0"/>
      <w:marBottom w:val="0"/>
      <w:divBdr>
        <w:top w:val="none" w:sz="0" w:space="0" w:color="auto"/>
        <w:left w:val="none" w:sz="0" w:space="0" w:color="auto"/>
        <w:bottom w:val="none" w:sz="0" w:space="0" w:color="auto"/>
        <w:right w:val="none" w:sz="0" w:space="0" w:color="auto"/>
      </w:divBdr>
    </w:div>
    <w:div w:id="567770577">
      <w:bodyDiv w:val="1"/>
      <w:marLeft w:val="0"/>
      <w:marRight w:val="0"/>
      <w:marTop w:val="0"/>
      <w:marBottom w:val="0"/>
      <w:divBdr>
        <w:top w:val="none" w:sz="0" w:space="0" w:color="auto"/>
        <w:left w:val="none" w:sz="0" w:space="0" w:color="auto"/>
        <w:bottom w:val="none" w:sz="0" w:space="0" w:color="auto"/>
        <w:right w:val="none" w:sz="0" w:space="0" w:color="auto"/>
      </w:divBdr>
    </w:div>
    <w:div w:id="597297194">
      <w:bodyDiv w:val="1"/>
      <w:marLeft w:val="0"/>
      <w:marRight w:val="0"/>
      <w:marTop w:val="0"/>
      <w:marBottom w:val="0"/>
      <w:divBdr>
        <w:top w:val="none" w:sz="0" w:space="0" w:color="auto"/>
        <w:left w:val="none" w:sz="0" w:space="0" w:color="auto"/>
        <w:bottom w:val="none" w:sz="0" w:space="0" w:color="auto"/>
        <w:right w:val="none" w:sz="0" w:space="0" w:color="auto"/>
      </w:divBdr>
    </w:div>
    <w:div w:id="600063532">
      <w:bodyDiv w:val="1"/>
      <w:marLeft w:val="0"/>
      <w:marRight w:val="0"/>
      <w:marTop w:val="0"/>
      <w:marBottom w:val="0"/>
      <w:divBdr>
        <w:top w:val="none" w:sz="0" w:space="0" w:color="auto"/>
        <w:left w:val="none" w:sz="0" w:space="0" w:color="auto"/>
        <w:bottom w:val="none" w:sz="0" w:space="0" w:color="auto"/>
        <w:right w:val="none" w:sz="0" w:space="0" w:color="auto"/>
      </w:divBdr>
    </w:div>
    <w:div w:id="616956240">
      <w:bodyDiv w:val="1"/>
      <w:marLeft w:val="0"/>
      <w:marRight w:val="0"/>
      <w:marTop w:val="0"/>
      <w:marBottom w:val="0"/>
      <w:divBdr>
        <w:top w:val="none" w:sz="0" w:space="0" w:color="auto"/>
        <w:left w:val="none" w:sz="0" w:space="0" w:color="auto"/>
        <w:bottom w:val="none" w:sz="0" w:space="0" w:color="auto"/>
        <w:right w:val="none" w:sz="0" w:space="0" w:color="auto"/>
      </w:divBdr>
    </w:div>
    <w:div w:id="628707509">
      <w:bodyDiv w:val="1"/>
      <w:marLeft w:val="0"/>
      <w:marRight w:val="0"/>
      <w:marTop w:val="0"/>
      <w:marBottom w:val="0"/>
      <w:divBdr>
        <w:top w:val="none" w:sz="0" w:space="0" w:color="auto"/>
        <w:left w:val="none" w:sz="0" w:space="0" w:color="auto"/>
        <w:bottom w:val="none" w:sz="0" w:space="0" w:color="auto"/>
        <w:right w:val="none" w:sz="0" w:space="0" w:color="auto"/>
      </w:divBdr>
    </w:div>
    <w:div w:id="638535273">
      <w:bodyDiv w:val="1"/>
      <w:marLeft w:val="0"/>
      <w:marRight w:val="0"/>
      <w:marTop w:val="0"/>
      <w:marBottom w:val="0"/>
      <w:divBdr>
        <w:top w:val="none" w:sz="0" w:space="0" w:color="auto"/>
        <w:left w:val="none" w:sz="0" w:space="0" w:color="auto"/>
        <w:bottom w:val="none" w:sz="0" w:space="0" w:color="auto"/>
        <w:right w:val="none" w:sz="0" w:space="0" w:color="auto"/>
      </w:divBdr>
    </w:div>
    <w:div w:id="654993755">
      <w:bodyDiv w:val="1"/>
      <w:marLeft w:val="0"/>
      <w:marRight w:val="0"/>
      <w:marTop w:val="0"/>
      <w:marBottom w:val="0"/>
      <w:divBdr>
        <w:top w:val="none" w:sz="0" w:space="0" w:color="auto"/>
        <w:left w:val="none" w:sz="0" w:space="0" w:color="auto"/>
        <w:bottom w:val="none" w:sz="0" w:space="0" w:color="auto"/>
        <w:right w:val="none" w:sz="0" w:space="0" w:color="auto"/>
      </w:divBdr>
    </w:div>
    <w:div w:id="673729022">
      <w:bodyDiv w:val="1"/>
      <w:marLeft w:val="0"/>
      <w:marRight w:val="0"/>
      <w:marTop w:val="0"/>
      <w:marBottom w:val="0"/>
      <w:divBdr>
        <w:top w:val="none" w:sz="0" w:space="0" w:color="auto"/>
        <w:left w:val="none" w:sz="0" w:space="0" w:color="auto"/>
        <w:bottom w:val="none" w:sz="0" w:space="0" w:color="auto"/>
        <w:right w:val="none" w:sz="0" w:space="0" w:color="auto"/>
      </w:divBdr>
    </w:div>
    <w:div w:id="688801696">
      <w:bodyDiv w:val="1"/>
      <w:marLeft w:val="0"/>
      <w:marRight w:val="0"/>
      <w:marTop w:val="0"/>
      <w:marBottom w:val="0"/>
      <w:divBdr>
        <w:top w:val="none" w:sz="0" w:space="0" w:color="auto"/>
        <w:left w:val="none" w:sz="0" w:space="0" w:color="auto"/>
        <w:bottom w:val="none" w:sz="0" w:space="0" w:color="auto"/>
        <w:right w:val="none" w:sz="0" w:space="0" w:color="auto"/>
      </w:divBdr>
    </w:div>
    <w:div w:id="739599989">
      <w:bodyDiv w:val="1"/>
      <w:marLeft w:val="0"/>
      <w:marRight w:val="0"/>
      <w:marTop w:val="0"/>
      <w:marBottom w:val="0"/>
      <w:divBdr>
        <w:top w:val="none" w:sz="0" w:space="0" w:color="auto"/>
        <w:left w:val="none" w:sz="0" w:space="0" w:color="auto"/>
        <w:bottom w:val="none" w:sz="0" w:space="0" w:color="auto"/>
        <w:right w:val="none" w:sz="0" w:space="0" w:color="auto"/>
      </w:divBdr>
    </w:div>
    <w:div w:id="749737333">
      <w:bodyDiv w:val="1"/>
      <w:marLeft w:val="0"/>
      <w:marRight w:val="0"/>
      <w:marTop w:val="0"/>
      <w:marBottom w:val="0"/>
      <w:divBdr>
        <w:top w:val="none" w:sz="0" w:space="0" w:color="auto"/>
        <w:left w:val="none" w:sz="0" w:space="0" w:color="auto"/>
        <w:bottom w:val="none" w:sz="0" w:space="0" w:color="auto"/>
        <w:right w:val="none" w:sz="0" w:space="0" w:color="auto"/>
      </w:divBdr>
    </w:div>
    <w:div w:id="753668965">
      <w:bodyDiv w:val="1"/>
      <w:marLeft w:val="0"/>
      <w:marRight w:val="0"/>
      <w:marTop w:val="0"/>
      <w:marBottom w:val="0"/>
      <w:divBdr>
        <w:top w:val="none" w:sz="0" w:space="0" w:color="auto"/>
        <w:left w:val="none" w:sz="0" w:space="0" w:color="auto"/>
        <w:bottom w:val="none" w:sz="0" w:space="0" w:color="auto"/>
        <w:right w:val="none" w:sz="0" w:space="0" w:color="auto"/>
      </w:divBdr>
    </w:div>
    <w:div w:id="777944748">
      <w:bodyDiv w:val="1"/>
      <w:marLeft w:val="0"/>
      <w:marRight w:val="0"/>
      <w:marTop w:val="0"/>
      <w:marBottom w:val="0"/>
      <w:divBdr>
        <w:top w:val="none" w:sz="0" w:space="0" w:color="auto"/>
        <w:left w:val="none" w:sz="0" w:space="0" w:color="auto"/>
        <w:bottom w:val="none" w:sz="0" w:space="0" w:color="auto"/>
        <w:right w:val="none" w:sz="0" w:space="0" w:color="auto"/>
      </w:divBdr>
    </w:div>
    <w:div w:id="780027438">
      <w:bodyDiv w:val="1"/>
      <w:marLeft w:val="0"/>
      <w:marRight w:val="0"/>
      <w:marTop w:val="0"/>
      <w:marBottom w:val="0"/>
      <w:divBdr>
        <w:top w:val="none" w:sz="0" w:space="0" w:color="auto"/>
        <w:left w:val="none" w:sz="0" w:space="0" w:color="auto"/>
        <w:bottom w:val="none" w:sz="0" w:space="0" w:color="auto"/>
        <w:right w:val="none" w:sz="0" w:space="0" w:color="auto"/>
      </w:divBdr>
    </w:div>
    <w:div w:id="790392728">
      <w:bodyDiv w:val="1"/>
      <w:marLeft w:val="0"/>
      <w:marRight w:val="0"/>
      <w:marTop w:val="0"/>
      <w:marBottom w:val="0"/>
      <w:divBdr>
        <w:top w:val="none" w:sz="0" w:space="0" w:color="auto"/>
        <w:left w:val="none" w:sz="0" w:space="0" w:color="auto"/>
        <w:bottom w:val="none" w:sz="0" w:space="0" w:color="auto"/>
        <w:right w:val="none" w:sz="0" w:space="0" w:color="auto"/>
      </w:divBdr>
    </w:div>
    <w:div w:id="805005591">
      <w:bodyDiv w:val="1"/>
      <w:marLeft w:val="0"/>
      <w:marRight w:val="0"/>
      <w:marTop w:val="0"/>
      <w:marBottom w:val="0"/>
      <w:divBdr>
        <w:top w:val="none" w:sz="0" w:space="0" w:color="auto"/>
        <w:left w:val="none" w:sz="0" w:space="0" w:color="auto"/>
        <w:bottom w:val="none" w:sz="0" w:space="0" w:color="auto"/>
        <w:right w:val="none" w:sz="0" w:space="0" w:color="auto"/>
      </w:divBdr>
    </w:div>
    <w:div w:id="838890441">
      <w:bodyDiv w:val="1"/>
      <w:marLeft w:val="0"/>
      <w:marRight w:val="0"/>
      <w:marTop w:val="0"/>
      <w:marBottom w:val="0"/>
      <w:divBdr>
        <w:top w:val="none" w:sz="0" w:space="0" w:color="auto"/>
        <w:left w:val="none" w:sz="0" w:space="0" w:color="auto"/>
        <w:bottom w:val="none" w:sz="0" w:space="0" w:color="auto"/>
        <w:right w:val="none" w:sz="0" w:space="0" w:color="auto"/>
      </w:divBdr>
    </w:div>
    <w:div w:id="861744696">
      <w:bodyDiv w:val="1"/>
      <w:marLeft w:val="0"/>
      <w:marRight w:val="0"/>
      <w:marTop w:val="0"/>
      <w:marBottom w:val="0"/>
      <w:divBdr>
        <w:top w:val="none" w:sz="0" w:space="0" w:color="auto"/>
        <w:left w:val="none" w:sz="0" w:space="0" w:color="auto"/>
        <w:bottom w:val="none" w:sz="0" w:space="0" w:color="auto"/>
        <w:right w:val="none" w:sz="0" w:space="0" w:color="auto"/>
      </w:divBdr>
    </w:div>
    <w:div w:id="866799901">
      <w:bodyDiv w:val="1"/>
      <w:marLeft w:val="0"/>
      <w:marRight w:val="0"/>
      <w:marTop w:val="0"/>
      <w:marBottom w:val="0"/>
      <w:divBdr>
        <w:top w:val="none" w:sz="0" w:space="0" w:color="auto"/>
        <w:left w:val="none" w:sz="0" w:space="0" w:color="auto"/>
        <w:bottom w:val="none" w:sz="0" w:space="0" w:color="auto"/>
        <w:right w:val="none" w:sz="0" w:space="0" w:color="auto"/>
      </w:divBdr>
    </w:div>
    <w:div w:id="910240171">
      <w:bodyDiv w:val="1"/>
      <w:marLeft w:val="0"/>
      <w:marRight w:val="0"/>
      <w:marTop w:val="0"/>
      <w:marBottom w:val="0"/>
      <w:divBdr>
        <w:top w:val="none" w:sz="0" w:space="0" w:color="auto"/>
        <w:left w:val="none" w:sz="0" w:space="0" w:color="auto"/>
        <w:bottom w:val="none" w:sz="0" w:space="0" w:color="auto"/>
        <w:right w:val="none" w:sz="0" w:space="0" w:color="auto"/>
      </w:divBdr>
    </w:div>
    <w:div w:id="954602819">
      <w:bodyDiv w:val="1"/>
      <w:marLeft w:val="0"/>
      <w:marRight w:val="0"/>
      <w:marTop w:val="0"/>
      <w:marBottom w:val="0"/>
      <w:divBdr>
        <w:top w:val="none" w:sz="0" w:space="0" w:color="auto"/>
        <w:left w:val="none" w:sz="0" w:space="0" w:color="auto"/>
        <w:bottom w:val="none" w:sz="0" w:space="0" w:color="auto"/>
        <w:right w:val="none" w:sz="0" w:space="0" w:color="auto"/>
      </w:divBdr>
    </w:div>
    <w:div w:id="956568870">
      <w:bodyDiv w:val="1"/>
      <w:marLeft w:val="0"/>
      <w:marRight w:val="0"/>
      <w:marTop w:val="0"/>
      <w:marBottom w:val="0"/>
      <w:divBdr>
        <w:top w:val="none" w:sz="0" w:space="0" w:color="auto"/>
        <w:left w:val="none" w:sz="0" w:space="0" w:color="auto"/>
        <w:bottom w:val="none" w:sz="0" w:space="0" w:color="auto"/>
        <w:right w:val="none" w:sz="0" w:space="0" w:color="auto"/>
      </w:divBdr>
    </w:div>
    <w:div w:id="964699755">
      <w:bodyDiv w:val="1"/>
      <w:marLeft w:val="0"/>
      <w:marRight w:val="0"/>
      <w:marTop w:val="0"/>
      <w:marBottom w:val="0"/>
      <w:divBdr>
        <w:top w:val="none" w:sz="0" w:space="0" w:color="auto"/>
        <w:left w:val="none" w:sz="0" w:space="0" w:color="auto"/>
        <w:bottom w:val="none" w:sz="0" w:space="0" w:color="auto"/>
        <w:right w:val="none" w:sz="0" w:space="0" w:color="auto"/>
      </w:divBdr>
    </w:div>
    <w:div w:id="1027633421">
      <w:bodyDiv w:val="1"/>
      <w:marLeft w:val="0"/>
      <w:marRight w:val="0"/>
      <w:marTop w:val="0"/>
      <w:marBottom w:val="0"/>
      <w:divBdr>
        <w:top w:val="none" w:sz="0" w:space="0" w:color="auto"/>
        <w:left w:val="none" w:sz="0" w:space="0" w:color="auto"/>
        <w:bottom w:val="none" w:sz="0" w:space="0" w:color="auto"/>
        <w:right w:val="none" w:sz="0" w:space="0" w:color="auto"/>
      </w:divBdr>
    </w:div>
    <w:div w:id="1036347977">
      <w:bodyDiv w:val="1"/>
      <w:marLeft w:val="0"/>
      <w:marRight w:val="0"/>
      <w:marTop w:val="0"/>
      <w:marBottom w:val="0"/>
      <w:divBdr>
        <w:top w:val="none" w:sz="0" w:space="0" w:color="auto"/>
        <w:left w:val="none" w:sz="0" w:space="0" w:color="auto"/>
        <w:bottom w:val="none" w:sz="0" w:space="0" w:color="auto"/>
        <w:right w:val="none" w:sz="0" w:space="0" w:color="auto"/>
      </w:divBdr>
    </w:div>
    <w:div w:id="1052466817">
      <w:bodyDiv w:val="1"/>
      <w:marLeft w:val="0"/>
      <w:marRight w:val="0"/>
      <w:marTop w:val="0"/>
      <w:marBottom w:val="0"/>
      <w:divBdr>
        <w:top w:val="none" w:sz="0" w:space="0" w:color="auto"/>
        <w:left w:val="none" w:sz="0" w:space="0" w:color="auto"/>
        <w:bottom w:val="none" w:sz="0" w:space="0" w:color="auto"/>
        <w:right w:val="none" w:sz="0" w:space="0" w:color="auto"/>
      </w:divBdr>
    </w:div>
    <w:div w:id="1071152245">
      <w:bodyDiv w:val="1"/>
      <w:marLeft w:val="0"/>
      <w:marRight w:val="0"/>
      <w:marTop w:val="0"/>
      <w:marBottom w:val="0"/>
      <w:divBdr>
        <w:top w:val="none" w:sz="0" w:space="0" w:color="auto"/>
        <w:left w:val="none" w:sz="0" w:space="0" w:color="auto"/>
        <w:bottom w:val="none" w:sz="0" w:space="0" w:color="auto"/>
        <w:right w:val="none" w:sz="0" w:space="0" w:color="auto"/>
      </w:divBdr>
    </w:div>
    <w:div w:id="1096631408">
      <w:bodyDiv w:val="1"/>
      <w:marLeft w:val="0"/>
      <w:marRight w:val="0"/>
      <w:marTop w:val="0"/>
      <w:marBottom w:val="0"/>
      <w:divBdr>
        <w:top w:val="none" w:sz="0" w:space="0" w:color="auto"/>
        <w:left w:val="none" w:sz="0" w:space="0" w:color="auto"/>
        <w:bottom w:val="none" w:sz="0" w:space="0" w:color="auto"/>
        <w:right w:val="none" w:sz="0" w:space="0" w:color="auto"/>
      </w:divBdr>
    </w:div>
    <w:div w:id="1117800302">
      <w:bodyDiv w:val="1"/>
      <w:marLeft w:val="0"/>
      <w:marRight w:val="0"/>
      <w:marTop w:val="0"/>
      <w:marBottom w:val="0"/>
      <w:divBdr>
        <w:top w:val="none" w:sz="0" w:space="0" w:color="auto"/>
        <w:left w:val="none" w:sz="0" w:space="0" w:color="auto"/>
        <w:bottom w:val="none" w:sz="0" w:space="0" w:color="auto"/>
        <w:right w:val="none" w:sz="0" w:space="0" w:color="auto"/>
      </w:divBdr>
    </w:div>
    <w:div w:id="1132022281">
      <w:bodyDiv w:val="1"/>
      <w:marLeft w:val="0"/>
      <w:marRight w:val="0"/>
      <w:marTop w:val="0"/>
      <w:marBottom w:val="0"/>
      <w:divBdr>
        <w:top w:val="none" w:sz="0" w:space="0" w:color="auto"/>
        <w:left w:val="none" w:sz="0" w:space="0" w:color="auto"/>
        <w:bottom w:val="none" w:sz="0" w:space="0" w:color="auto"/>
        <w:right w:val="none" w:sz="0" w:space="0" w:color="auto"/>
      </w:divBdr>
    </w:div>
    <w:div w:id="1133132407">
      <w:bodyDiv w:val="1"/>
      <w:marLeft w:val="0"/>
      <w:marRight w:val="0"/>
      <w:marTop w:val="0"/>
      <w:marBottom w:val="0"/>
      <w:divBdr>
        <w:top w:val="none" w:sz="0" w:space="0" w:color="auto"/>
        <w:left w:val="none" w:sz="0" w:space="0" w:color="auto"/>
        <w:bottom w:val="none" w:sz="0" w:space="0" w:color="auto"/>
        <w:right w:val="none" w:sz="0" w:space="0" w:color="auto"/>
      </w:divBdr>
    </w:div>
    <w:div w:id="1157960053">
      <w:bodyDiv w:val="1"/>
      <w:marLeft w:val="0"/>
      <w:marRight w:val="0"/>
      <w:marTop w:val="0"/>
      <w:marBottom w:val="0"/>
      <w:divBdr>
        <w:top w:val="none" w:sz="0" w:space="0" w:color="auto"/>
        <w:left w:val="none" w:sz="0" w:space="0" w:color="auto"/>
        <w:bottom w:val="none" w:sz="0" w:space="0" w:color="auto"/>
        <w:right w:val="none" w:sz="0" w:space="0" w:color="auto"/>
      </w:divBdr>
    </w:div>
    <w:div w:id="1190416988">
      <w:bodyDiv w:val="1"/>
      <w:marLeft w:val="0"/>
      <w:marRight w:val="0"/>
      <w:marTop w:val="0"/>
      <w:marBottom w:val="0"/>
      <w:divBdr>
        <w:top w:val="none" w:sz="0" w:space="0" w:color="auto"/>
        <w:left w:val="none" w:sz="0" w:space="0" w:color="auto"/>
        <w:bottom w:val="none" w:sz="0" w:space="0" w:color="auto"/>
        <w:right w:val="none" w:sz="0" w:space="0" w:color="auto"/>
      </w:divBdr>
    </w:div>
    <w:div w:id="1210147453">
      <w:bodyDiv w:val="1"/>
      <w:marLeft w:val="0"/>
      <w:marRight w:val="0"/>
      <w:marTop w:val="0"/>
      <w:marBottom w:val="0"/>
      <w:divBdr>
        <w:top w:val="none" w:sz="0" w:space="0" w:color="auto"/>
        <w:left w:val="none" w:sz="0" w:space="0" w:color="auto"/>
        <w:bottom w:val="none" w:sz="0" w:space="0" w:color="auto"/>
        <w:right w:val="none" w:sz="0" w:space="0" w:color="auto"/>
      </w:divBdr>
    </w:div>
    <w:div w:id="1212184571">
      <w:bodyDiv w:val="1"/>
      <w:marLeft w:val="0"/>
      <w:marRight w:val="0"/>
      <w:marTop w:val="0"/>
      <w:marBottom w:val="0"/>
      <w:divBdr>
        <w:top w:val="none" w:sz="0" w:space="0" w:color="auto"/>
        <w:left w:val="none" w:sz="0" w:space="0" w:color="auto"/>
        <w:bottom w:val="none" w:sz="0" w:space="0" w:color="auto"/>
        <w:right w:val="none" w:sz="0" w:space="0" w:color="auto"/>
      </w:divBdr>
    </w:div>
    <w:div w:id="1215119869">
      <w:bodyDiv w:val="1"/>
      <w:marLeft w:val="0"/>
      <w:marRight w:val="0"/>
      <w:marTop w:val="0"/>
      <w:marBottom w:val="0"/>
      <w:divBdr>
        <w:top w:val="none" w:sz="0" w:space="0" w:color="auto"/>
        <w:left w:val="none" w:sz="0" w:space="0" w:color="auto"/>
        <w:bottom w:val="none" w:sz="0" w:space="0" w:color="auto"/>
        <w:right w:val="none" w:sz="0" w:space="0" w:color="auto"/>
      </w:divBdr>
    </w:div>
    <w:div w:id="1250702221">
      <w:bodyDiv w:val="1"/>
      <w:marLeft w:val="0"/>
      <w:marRight w:val="0"/>
      <w:marTop w:val="0"/>
      <w:marBottom w:val="0"/>
      <w:divBdr>
        <w:top w:val="none" w:sz="0" w:space="0" w:color="auto"/>
        <w:left w:val="none" w:sz="0" w:space="0" w:color="auto"/>
        <w:bottom w:val="none" w:sz="0" w:space="0" w:color="auto"/>
        <w:right w:val="none" w:sz="0" w:space="0" w:color="auto"/>
      </w:divBdr>
    </w:div>
    <w:div w:id="1279487548">
      <w:bodyDiv w:val="1"/>
      <w:marLeft w:val="0"/>
      <w:marRight w:val="0"/>
      <w:marTop w:val="0"/>
      <w:marBottom w:val="0"/>
      <w:divBdr>
        <w:top w:val="none" w:sz="0" w:space="0" w:color="auto"/>
        <w:left w:val="none" w:sz="0" w:space="0" w:color="auto"/>
        <w:bottom w:val="none" w:sz="0" w:space="0" w:color="auto"/>
        <w:right w:val="none" w:sz="0" w:space="0" w:color="auto"/>
      </w:divBdr>
    </w:div>
    <w:div w:id="1287538947">
      <w:bodyDiv w:val="1"/>
      <w:marLeft w:val="0"/>
      <w:marRight w:val="0"/>
      <w:marTop w:val="0"/>
      <w:marBottom w:val="0"/>
      <w:divBdr>
        <w:top w:val="none" w:sz="0" w:space="0" w:color="auto"/>
        <w:left w:val="none" w:sz="0" w:space="0" w:color="auto"/>
        <w:bottom w:val="none" w:sz="0" w:space="0" w:color="auto"/>
        <w:right w:val="none" w:sz="0" w:space="0" w:color="auto"/>
      </w:divBdr>
    </w:div>
    <w:div w:id="1311787632">
      <w:bodyDiv w:val="1"/>
      <w:marLeft w:val="0"/>
      <w:marRight w:val="0"/>
      <w:marTop w:val="0"/>
      <w:marBottom w:val="0"/>
      <w:divBdr>
        <w:top w:val="none" w:sz="0" w:space="0" w:color="auto"/>
        <w:left w:val="none" w:sz="0" w:space="0" w:color="auto"/>
        <w:bottom w:val="none" w:sz="0" w:space="0" w:color="auto"/>
        <w:right w:val="none" w:sz="0" w:space="0" w:color="auto"/>
      </w:divBdr>
    </w:div>
    <w:div w:id="1324317137">
      <w:bodyDiv w:val="1"/>
      <w:marLeft w:val="0"/>
      <w:marRight w:val="0"/>
      <w:marTop w:val="0"/>
      <w:marBottom w:val="0"/>
      <w:divBdr>
        <w:top w:val="none" w:sz="0" w:space="0" w:color="auto"/>
        <w:left w:val="none" w:sz="0" w:space="0" w:color="auto"/>
        <w:bottom w:val="none" w:sz="0" w:space="0" w:color="auto"/>
        <w:right w:val="none" w:sz="0" w:space="0" w:color="auto"/>
      </w:divBdr>
    </w:div>
    <w:div w:id="1364407479">
      <w:bodyDiv w:val="1"/>
      <w:marLeft w:val="0"/>
      <w:marRight w:val="0"/>
      <w:marTop w:val="0"/>
      <w:marBottom w:val="0"/>
      <w:divBdr>
        <w:top w:val="none" w:sz="0" w:space="0" w:color="auto"/>
        <w:left w:val="none" w:sz="0" w:space="0" w:color="auto"/>
        <w:bottom w:val="none" w:sz="0" w:space="0" w:color="auto"/>
        <w:right w:val="none" w:sz="0" w:space="0" w:color="auto"/>
      </w:divBdr>
    </w:div>
    <w:div w:id="1365212151">
      <w:bodyDiv w:val="1"/>
      <w:marLeft w:val="0"/>
      <w:marRight w:val="0"/>
      <w:marTop w:val="0"/>
      <w:marBottom w:val="0"/>
      <w:divBdr>
        <w:top w:val="none" w:sz="0" w:space="0" w:color="auto"/>
        <w:left w:val="none" w:sz="0" w:space="0" w:color="auto"/>
        <w:bottom w:val="none" w:sz="0" w:space="0" w:color="auto"/>
        <w:right w:val="none" w:sz="0" w:space="0" w:color="auto"/>
      </w:divBdr>
    </w:div>
    <w:div w:id="1379741612">
      <w:bodyDiv w:val="1"/>
      <w:marLeft w:val="0"/>
      <w:marRight w:val="0"/>
      <w:marTop w:val="0"/>
      <w:marBottom w:val="0"/>
      <w:divBdr>
        <w:top w:val="none" w:sz="0" w:space="0" w:color="auto"/>
        <w:left w:val="none" w:sz="0" w:space="0" w:color="auto"/>
        <w:bottom w:val="none" w:sz="0" w:space="0" w:color="auto"/>
        <w:right w:val="none" w:sz="0" w:space="0" w:color="auto"/>
      </w:divBdr>
    </w:div>
    <w:div w:id="1403140451">
      <w:bodyDiv w:val="1"/>
      <w:marLeft w:val="0"/>
      <w:marRight w:val="0"/>
      <w:marTop w:val="0"/>
      <w:marBottom w:val="0"/>
      <w:divBdr>
        <w:top w:val="none" w:sz="0" w:space="0" w:color="auto"/>
        <w:left w:val="none" w:sz="0" w:space="0" w:color="auto"/>
        <w:bottom w:val="none" w:sz="0" w:space="0" w:color="auto"/>
        <w:right w:val="none" w:sz="0" w:space="0" w:color="auto"/>
      </w:divBdr>
    </w:div>
    <w:div w:id="1453207217">
      <w:bodyDiv w:val="1"/>
      <w:marLeft w:val="0"/>
      <w:marRight w:val="0"/>
      <w:marTop w:val="0"/>
      <w:marBottom w:val="0"/>
      <w:divBdr>
        <w:top w:val="none" w:sz="0" w:space="0" w:color="auto"/>
        <w:left w:val="none" w:sz="0" w:space="0" w:color="auto"/>
        <w:bottom w:val="none" w:sz="0" w:space="0" w:color="auto"/>
        <w:right w:val="none" w:sz="0" w:space="0" w:color="auto"/>
      </w:divBdr>
    </w:div>
    <w:div w:id="1485465615">
      <w:bodyDiv w:val="1"/>
      <w:marLeft w:val="0"/>
      <w:marRight w:val="0"/>
      <w:marTop w:val="0"/>
      <w:marBottom w:val="0"/>
      <w:divBdr>
        <w:top w:val="none" w:sz="0" w:space="0" w:color="auto"/>
        <w:left w:val="none" w:sz="0" w:space="0" w:color="auto"/>
        <w:bottom w:val="none" w:sz="0" w:space="0" w:color="auto"/>
        <w:right w:val="none" w:sz="0" w:space="0" w:color="auto"/>
      </w:divBdr>
    </w:div>
    <w:div w:id="1517769940">
      <w:bodyDiv w:val="1"/>
      <w:marLeft w:val="0"/>
      <w:marRight w:val="0"/>
      <w:marTop w:val="0"/>
      <w:marBottom w:val="0"/>
      <w:divBdr>
        <w:top w:val="none" w:sz="0" w:space="0" w:color="auto"/>
        <w:left w:val="none" w:sz="0" w:space="0" w:color="auto"/>
        <w:bottom w:val="none" w:sz="0" w:space="0" w:color="auto"/>
        <w:right w:val="none" w:sz="0" w:space="0" w:color="auto"/>
      </w:divBdr>
    </w:div>
    <w:div w:id="1529952798">
      <w:bodyDiv w:val="1"/>
      <w:marLeft w:val="0"/>
      <w:marRight w:val="0"/>
      <w:marTop w:val="0"/>
      <w:marBottom w:val="0"/>
      <w:divBdr>
        <w:top w:val="none" w:sz="0" w:space="0" w:color="auto"/>
        <w:left w:val="none" w:sz="0" w:space="0" w:color="auto"/>
        <w:bottom w:val="none" w:sz="0" w:space="0" w:color="auto"/>
        <w:right w:val="none" w:sz="0" w:space="0" w:color="auto"/>
      </w:divBdr>
    </w:div>
    <w:div w:id="1575894032">
      <w:bodyDiv w:val="1"/>
      <w:marLeft w:val="0"/>
      <w:marRight w:val="0"/>
      <w:marTop w:val="0"/>
      <w:marBottom w:val="0"/>
      <w:divBdr>
        <w:top w:val="none" w:sz="0" w:space="0" w:color="auto"/>
        <w:left w:val="none" w:sz="0" w:space="0" w:color="auto"/>
        <w:bottom w:val="none" w:sz="0" w:space="0" w:color="auto"/>
        <w:right w:val="none" w:sz="0" w:space="0" w:color="auto"/>
      </w:divBdr>
    </w:div>
    <w:div w:id="1583105973">
      <w:bodyDiv w:val="1"/>
      <w:marLeft w:val="0"/>
      <w:marRight w:val="0"/>
      <w:marTop w:val="0"/>
      <w:marBottom w:val="0"/>
      <w:divBdr>
        <w:top w:val="none" w:sz="0" w:space="0" w:color="auto"/>
        <w:left w:val="none" w:sz="0" w:space="0" w:color="auto"/>
        <w:bottom w:val="none" w:sz="0" w:space="0" w:color="auto"/>
        <w:right w:val="none" w:sz="0" w:space="0" w:color="auto"/>
      </w:divBdr>
    </w:div>
    <w:div w:id="1595431982">
      <w:bodyDiv w:val="1"/>
      <w:marLeft w:val="0"/>
      <w:marRight w:val="0"/>
      <w:marTop w:val="0"/>
      <w:marBottom w:val="0"/>
      <w:divBdr>
        <w:top w:val="none" w:sz="0" w:space="0" w:color="auto"/>
        <w:left w:val="none" w:sz="0" w:space="0" w:color="auto"/>
        <w:bottom w:val="none" w:sz="0" w:space="0" w:color="auto"/>
        <w:right w:val="none" w:sz="0" w:space="0" w:color="auto"/>
      </w:divBdr>
    </w:div>
    <w:div w:id="1598827950">
      <w:bodyDiv w:val="1"/>
      <w:marLeft w:val="0"/>
      <w:marRight w:val="0"/>
      <w:marTop w:val="0"/>
      <w:marBottom w:val="0"/>
      <w:divBdr>
        <w:top w:val="none" w:sz="0" w:space="0" w:color="auto"/>
        <w:left w:val="none" w:sz="0" w:space="0" w:color="auto"/>
        <w:bottom w:val="none" w:sz="0" w:space="0" w:color="auto"/>
        <w:right w:val="none" w:sz="0" w:space="0" w:color="auto"/>
      </w:divBdr>
    </w:div>
    <w:div w:id="1610089090">
      <w:bodyDiv w:val="1"/>
      <w:marLeft w:val="0"/>
      <w:marRight w:val="0"/>
      <w:marTop w:val="0"/>
      <w:marBottom w:val="0"/>
      <w:divBdr>
        <w:top w:val="none" w:sz="0" w:space="0" w:color="auto"/>
        <w:left w:val="none" w:sz="0" w:space="0" w:color="auto"/>
        <w:bottom w:val="none" w:sz="0" w:space="0" w:color="auto"/>
        <w:right w:val="none" w:sz="0" w:space="0" w:color="auto"/>
      </w:divBdr>
    </w:div>
    <w:div w:id="1637099247">
      <w:bodyDiv w:val="1"/>
      <w:marLeft w:val="0"/>
      <w:marRight w:val="0"/>
      <w:marTop w:val="0"/>
      <w:marBottom w:val="0"/>
      <w:divBdr>
        <w:top w:val="none" w:sz="0" w:space="0" w:color="auto"/>
        <w:left w:val="none" w:sz="0" w:space="0" w:color="auto"/>
        <w:bottom w:val="none" w:sz="0" w:space="0" w:color="auto"/>
        <w:right w:val="none" w:sz="0" w:space="0" w:color="auto"/>
      </w:divBdr>
    </w:div>
    <w:div w:id="1648245312">
      <w:bodyDiv w:val="1"/>
      <w:marLeft w:val="0"/>
      <w:marRight w:val="0"/>
      <w:marTop w:val="0"/>
      <w:marBottom w:val="0"/>
      <w:divBdr>
        <w:top w:val="none" w:sz="0" w:space="0" w:color="auto"/>
        <w:left w:val="none" w:sz="0" w:space="0" w:color="auto"/>
        <w:bottom w:val="none" w:sz="0" w:space="0" w:color="auto"/>
        <w:right w:val="none" w:sz="0" w:space="0" w:color="auto"/>
      </w:divBdr>
    </w:div>
    <w:div w:id="1656640915">
      <w:bodyDiv w:val="1"/>
      <w:marLeft w:val="0"/>
      <w:marRight w:val="0"/>
      <w:marTop w:val="0"/>
      <w:marBottom w:val="0"/>
      <w:divBdr>
        <w:top w:val="none" w:sz="0" w:space="0" w:color="auto"/>
        <w:left w:val="none" w:sz="0" w:space="0" w:color="auto"/>
        <w:bottom w:val="none" w:sz="0" w:space="0" w:color="auto"/>
        <w:right w:val="none" w:sz="0" w:space="0" w:color="auto"/>
      </w:divBdr>
    </w:div>
    <w:div w:id="1662000929">
      <w:bodyDiv w:val="1"/>
      <w:marLeft w:val="0"/>
      <w:marRight w:val="0"/>
      <w:marTop w:val="0"/>
      <w:marBottom w:val="0"/>
      <w:divBdr>
        <w:top w:val="none" w:sz="0" w:space="0" w:color="auto"/>
        <w:left w:val="none" w:sz="0" w:space="0" w:color="auto"/>
        <w:bottom w:val="none" w:sz="0" w:space="0" w:color="auto"/>
        <w:right w:val="none" w:sz="0" w:space="0" w:color="auto"/>
      </w:divBdr>
    </w:div>
    <w:div w:id="1683165985">
      <w:bodyDiv w:val="1"/>
      <w:marLeft w:val="0"/>
      <w:marRight w:val="0"/>
      <w:marTop w:val="0"/>
      <w:marBottom w:val="0"/>
      <w:divBdr>
        <w:top w:val="none" w:sz="0" w:space="0" w:color="auto"/>
        <w:left w:val="none" w:sz="0" w:space="0" w:color="auto"/>
        <w:bottom w:val="none" w:sz="0" w:space="0" w:color="auto"/>
        <w:right w:val="none" w:sz="0" w:space="0" w:color="auto"/>
      </w:divBdr>
    </w:div>
    <w:div w:id="1726444174">
      <w:bodyDiv w:val="1"/>
      <w:marLeft w:val="0"/>
      <w:marRight w:val="0"/>
      <w:marTop w:val="0"/>
      <w:marBottom w:val="0"/>
      <w:divBdr>
        <w:top w:val="none" w:sz="0" w:space="0" w:color="auto"/>
        <w:left w:val="none" w:sz="0" w:space="0" w:color="auto"/>
        <w:bottom w:val="none" w:sz="0" w:space="0" w:color="auto"/>
        <w:right w:val="none" w:sz="0" w:space="0" w:color="auto"/>
      </w:divBdr>
    </w:div>
    <w:div w:id="1749690987">
      <w:bodyDiv w:val="1"/>
      <w:marLeft w:val="0"/>
      <w:marRight w:val="0"/>
      <w:marTop w:val="0"/>
      <w:marBottom w:val="0"/>
      <w:divBdr>
        <w:top w:val="none" w:sz="0" w:space="0" w:color="auto"/>
        <w:left w:val="none" w:sz="0" w:space="0" w:color="auto"/>
        <w:bottom w:val="none" w:sz="0" w:space="0" w:color="auto"/>
        <w:right w:val="none" w:sz="0" w:space="0" w:color="auto"/>
      </w:divBdr>
    </w:div>
    <w:div w:id="1768427460">
      <w:bodyDiv w:val="1"/>
      <w:marLeft w:val="0"/>
      <w:marRight w:val="0"/>
      <w:marTop w:val="0"/>
      <w:marBottom w:val="0"/>
      <w:divBdr>
        <w:top w:val="none" w:sz="0" w:space="0" w:color="auto"/>
        <w:left w:val="none" w:sz="0" w:space="0" w:color="auto"/>
        <w:bottom w:val="none" w:sz="0" w:space="0" w:color="auto"/>
        <w:right w:val="none" w:sz="0" w:space="0" w:color="auto"/>
      </w:divBdr>
      <w:divsChild>
        <w:div w:id="288173849">
          <w:marLeft w:val="0"/>
          <w:marRight w:val="0"/>
          <w:marTop w:val="0"/>
          <w:marBottom w:val="0"/>
          <w:divBdr>
            <w:top w:val="none" w:sz="0" w:space="0" w:color="auto"/>
            <w:left w:val="none" w:sz="0" w:space="0" w:color="auto"/>
            <w:bottom w:val="none" w:sz="0" w:space="0" w:color="auto"/>
            <w:right w:val="none" w:sz="0" w:space="0" w:color="auto"/>
          </w:divBdr>
        </w:div>
      </w:divsChild>
    </w:div>
    <w:div w:id="1783916272">
      <w:bodyDiv w:val="1"/>
      <w:marLeft w:val="0"/>
      <w:marRight w:val="0"/>
      <w:marTop w:val="0"/>
      <w:marBottom w:val="0"/>
      <w:divBdr>
        <w:top w:val="none" w:sz="0" w:space="0" w:color="auto"/>
        <w:left w:val="none" w:sz="0" w:space="0" w:color="auto"/>
        <w:bottom w:val="none" w:sz="0" w:space="0" w:color="auto"/>
        <w:right w:val="none" w:sz="0" w:space="0" w:color="auto"/>
      </w:divBdr>
    </w:div>
    <w:div w:id="1789003323">
      <w:bodyDiv w:val="1"/>
      <w:marLeft w:val="0"/>
      <w:marRight w:val="0"/>
      <w:marTop w:val="0"/>
      <w:marBottom w:val="0"/>
      <w:divBdr>
        <w:top w:val="none" w:sz="0" w:space="0" w:color="auto"/>
        <w:left w:val="none" w:sz="0" w:space="0" w:color="auto"/>
        <w:bottom w:val="none" w:sz="0" w:space="0" w:color="auto"/>
        <w:right w:val="none" w:sz="0" w:space="0" w:color="auto"/>
      </w:divBdr>
    </w:div>
    <w:div w:id="1789085036">
      <w:bodyDiv w:val="1"/>
      <w:marLeft w:val="0"/>
      <w:marRight w:val="0"/>
      <w:marTop w:val="0"/>
      <w:marBottom w:val="0"/>
      <w:divBdr>
        <w:top w:val="none" w:sz="0" w:space="0" w:color="auto"/>
        <w:left w:val="none" w:sz="0" w:space="0" w:color="auto"/>
        <w:bottom w:val="none" w:sz="0" w:space="0" w:color="auto"/>
        <w:right w:val="none" w:sz="0" w:space="0" w:color="auto"/>
      </w:divBdr>
    </w:div>
    <w:div w:id="1792088466">
      <w:bodyDiv w:val="1"/>
      <w:marLeft w:val="0"/>
      <w:marRight w:val="0"/>
      <w:marTop w:val="0"/>
      <w:marBottom w:val="0"/>
      <w:divBdr>
        <w:top w:val="none" w:sz="0" w:space="0" w:color="auto"/>
        <w:left w:val="none" w:sz="0" w:space="0" w:color="auto"/>
        <w:bottom w:val="none" w:sz="0" w:space="0" w:color="auto"/>
        <w:right w:val="none" w:sz="0" w:space="0" w:color="auto"/>
      </w:divBdr>
    </w:div>
    <w:div w:id="1800494673">
      <w:bodyDiv w:val="1"/>
      <w:marLeft w:val="0"/>
      <w:marRight w:val="0"/>
      <w:marTop w:val="0"/>
      <w:marBottom w:val="0"/>
      <w:divBdr>
        <w:top w:val="none" w:sz="0" w:space="0" w:color="auto"/>
        <w:left w:val="none" w:sz="0" w:space="0" w:color="auto"/>
        <w:bottom w:val="none" w:sz="0" w:space="0" w:color="auto"/>
        <w:right w:val="none" w:sz="0" w:space="0" w:color="auto"/>
      </w:divBdr>
    </w:div>
    <w:div w:id="1809395424">
      <w:bodyDiv w:val="1"/>
      <w:marLeft w:val="0"/>
      <w:marRight w:val="0"/>
      <w:marTop w:val="0"/>
      <w:marBottom w:val="0"/>
      <w:divBdr>
        <w:top w:val="none" w:sz="0" w:space="0" w:color="auto"/>
        <w:left w:val="none" w:sz="0" w:space="0" w:color="auto"/>
        <w:bottom w:val="none" w:sz="0" w:space="0" w:color="auto"/>
        <w:right w:val="none" w:sz="0" w:space="0" w:color="auto"/>
      </w:divBdr>
    </w:div>
    <w:div w:id="1949925141">
      <w:bodyDiv w:val="1"/>
      <w:marLeft w:val="0"/>
      <w:marRight w:val="0"/>
      <w:marTop w:val="0"/>
      <w:marBottom w:val="0"/>
      <w:divBdr>
        <w:top w:val="none" w:sz="0" w:space="0" w:color="auto"/>
        <w:left w:val="none" w:sz="0" w:space="0" w:color="auto"/>
        <w:bottom w:val="none" w:sz="0" w:space="0" w:color="auto"/>
        <w:right w:val="none" w:sz="0" w:space="0" w:color="auto"/>
      </w:divBdr>
    </w:div>
    <w:div w:id="1991059594">
      <w:bodyDiv w:val="1"/>
      <w:marLeft w:val="0"/>
      <w:marRight w:val="0"/>
      <w:marTop w:val="0"/>
      <w:marBottom w:val="0"/>
      <w:divBdr>
        <w:top w:val="none" w:sz="0" w:space="0" w:color="auto"/>
        <w:left w:val="none" w:sz="0" w:space="0" w:color="auto"/>
        <w:bottom w:val="none" w:sz="0" w:space="0" w:color="auto"/>
        <w:right w:val="none" w:sz="0" w:space="0" w:color="auto"/>
      </w:divBdr>
    </w:div>
    <w:div w:id="1993093387">
      <w:bodyDiv w:val="1"/>
      <w:marLeft w:val="0"/>
      <w:marRight w:val="0"/>
      <w:marTop w:val="0"/>
      <w:marBottom w:val="0"/>
      <w:divBdr>
        <w:top w:val="none" w:sz="0" w:space="0" w:color="auto"/>
        <w:left w:val="none" w:sz="0" w:space="0" w:color="auto"/>
        <w:bottom w:val="none" w:sz="0" w:space="0" w:color="auto"/>
        <w:right w:val="none" w:sz="0" w:space="0" w:color="auto"/>
      </w:divBdr>
    </w:div>
    <w:div w:id="2018998193">
      <w:bodyDiv w:val="1"/>
      <w:marLeft w:val="0"/>
      <w:marRight w:val="0"/>
      <w:marTop w:val="0"/>
      <w:marBottom w:val="0"/>
      <w:divBdr>
        <w:top w:val="none" w:sz="0" w:space="0" w:color="auto"/>
        <w:left w:val="none" w:sz="0" w:space="0" w:color="auto"/>
        <w:bottom w:val="none" w:sz="0" w:space="0" w:color="auto"/>
        <w:right w:val="none" w:sz="0" w:space="0" w:color="auto"/>
      </w:divBdr>
    </w:div>
    <w:div w:id="2043091301">
      <w:bodyDiv w:val="1"/>
      <w:marLeft w:val="0"/>
      <w:marRight w:val="0"/>
      <w:marTop w:val="0"/>
      <w:marBottom w:val="0"/>
      <w:divBdr>
        <w:top w:val="none" w:sz="0" w:space="0" w:color="auto"/>
        <w:left w:val="none" w:sz="0" w:space="0" w:color="auto"/>
        <w:bottom w:val="none" w:sz="0" w:space="0" w:color="auto"/>
        <w:right w:val="none" w:sz="0" w:space="0" w:color="auto"/>
      </w:divBdr>
    </w:div>
    <w:div w:id="2063166990">
      <w:bodyDiv w:val="1"/>
      <w:marLeft w:val="0"/>
      <w:marRight w:val="0"/>
      <w:marTop w:val="0"/>
      <w:marBottom w:val="0"/>
      <w:divBdr>
        <w:top w:val="none" w:sz="0" w:space="0" w:color="auto"/>
        <w:left w:val="none" w:sz="0" w:space="0" w:color="auto"/>
        <w:bottom w:val="none" w:sz="0" w:space="0" w:color="auto"/>
        <w:right w:val="none" w:sz="0" w:space="0" w:color="auto"/>
      </w:divBdr>
    </w:div>
    <w:div w:id="2082286449">
      <w:bodyDiv w:val="1"/>
      <w:marLeft w:val="0"/>
      <w:marRight w:val="0"/>
      <w:marTop w:val="0"/>
      <w:marBottom w:val="0"/>
      <w:divBdr>
        <w:top w:val="none" w:sz="0" w:space="0" w:color="auto"/>
        <w:left w:val="none" w:sz="0" w:space="0" w:color="auto"/>
        <w:bottom w:val="none" w:sz="0" w:space="0" w:color="auto"/>
        <w:right w:val="none" w:sz="0" w:space="0" w:color="auto"/>
      </w:divBdr>
    </w:div>
    <w:div w:id="2098011847">
      <w:bodyDiv w:val="1"/>
      <w:marLeft w:val="0"/>
      <w:marRight w:val="0"/>
      <w:marTop w:val="0"/>
      <w:marBottom w:val="0"/>
      <w:divBdr>
        <w:top w:val="none" w:sz="0" w:space="0" w:color="auto"/>
        <w:left w:val="none" w:sz="0" w:space="0" w:color="auto"/>
        <w:bottom w:val="none" w:sz="0" w:space="0" w:color="auto"/>
        <w:right w:val="none" w:sz="0" w:space="0" w:color="auto"/>
      </w:divBdr>
    </w:div>
    <w:div w:id="2143382888">
      <w:bodyDiv w:val="1"/>
      <w:marLeft w:val="0"/>
      <w:marRight w:val="0"/>
      <w:marTop w:val="0"/>
      <w:marBottom w:val="0"/>
      <w:divBdr>
        <w:top w:val="none" w:sz="0" w:space="0" w:color="auto"/>
        <w:left w:val="none" w:sz="0" w:space="0" w:color="auto"/>
        <w:bottom w:val="none" w:sz="0" w:space="0" w:color="auto"/>
        <w:right w:val="none" w:sz="0" w:space="0" w:color="auto"/>
      </w:divBdr>
    </w:div>
    <w:div w:id="214357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2473</TotalTime>
  <Pages>14</Pages>
  <Words>4873</Words>
  <Characters>27779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Wilmore, Mark</dc:creator>
  <cp:keywords/>
  <dc:description/>
  <cp:lastModifiedBy>Wilmore, Mark</cp:lastModifiedBy>
  <cp:revision>12</cp:revision>
  <dcterms:created xsi:type="dcterms:W3CDTF">2025-01-25T14:44:00Z</dcterms:created>
  <dcterms:modified xsi:type="dcterms:W3CDTF">2025-01-27T20:22:00Z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2025-01-25T15:41:33Z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82be1e4e-6ebc-462d-914e-d358284e6029</vt:lpwstr>
  </property>
  <property fmtid="{D5CDD505-2E9C-101B-9397-08002B2CF9AE}" pid="8" name="MSIP_Label_f2acd28b-79a3-4a0f-b0ff-4b75658b1549_ContentBits">
    <vt:lpwstr>0</vt:lpwstr>
  </property>
</Properties>
</file>