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margin" w:tblpXSpec="center" w:tblpY="132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Student name:</w:t>
            </w:r>
          </w:p>
        </w:tc>
        <w:tc>
          <w:tcPr>
            <w:tcW w:w="3293" w:type="dxa"/>
          </w:tcPr>
          <w:p w:rsidR="00FC2C36" w:rsidRPr="00A406E5" w:rsidRDefault="00FC2C36" w:rsidP="00FC2C36">
            <w:pPr>
              <w:spacing w:before="120" w:after="120"/>
              <w:jc w:val="both"/>
              <w:rPr>
                <w:rFonts w:ascii="Arial" w:hAnsi="Arial" w:cs="Arial"/>
                <w:b/>
              </w:rPr>
            </w:pPr>
            <w:r>
              <w:rPr>
                <w:rFonts w:ascii="Arial" w:hAnsi="Arial" w:cs="Arial"/>
                <w:b/>
              </w:rPr>
              <w:t xml:space="preserve">Lydia Lowndes </w:t>
            </w:r>
          </w:p>
        </w:tc>
        <w:tc>
          <w:tcPr>
            <w:tcW w:w="2268" w:type="dxa"/>
            <w:shd w:val="clear" w:color="auto" w:fill="D9D9D9"/>
          </w:tcPr>
          <w:p w:rsidR="00FC2C36" w:rsidRPr="00A406E5" w:rsidRDefault="00FC2C36" w:rsidP="00FC2C36">
            <w:pPr>
              <w:spacing w:before="120" w:after="120"/>
              <w:jc w:val="both"/>
              <w:rPr>
                <w:rFonts w:ascii="Arial" w:hAnsi="Arial" w:cs="Arial"/>
                <w:b/>
              </w:rPr>
            </w:pPr>
            <w:r w:rsidRPr="00A406E5">
              <w:rPr>
                <w:rFonts w:ascii="Arial" w:hAnsi="Arial" w:cs="Arial"/>
                <w:b/>
              </w:rPr>
              <w:t>Student ID number:</w:t>
            </w:r>
          </w:p>
        </w:tc>
        <w:tc>
          <w:tcPr>
            <w:tcW w:w="2268" w:type="dxa"/>
          </w:tcPr>
          <w:p w:rsidR="00FC2C36" w:rsidRPr="00A406E5" w:rsidRDefault="00FC2C36" w:rsidP="00FC2C36">
            <w:pPr>
              <w:spacing w:before="120" w:after="120"/>
              <w:jc w:val="both"/>
              <w:rPr>
                <w:rFonts w:ascii="Arial" w:hAnsi="Arial" w:cs="Arial"/>
                <w:b/>
              </w:rPr>
            </w:pPr>
            <w:r>
              <w:rPr>
                <w:rFonts w:ascii="Arial" w:hAnsi="Arial" w:cs="Arial"/>
                <w:b/>
              </w:rPr>
              <w:t>1702433</w:t>
            </w: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Programme:</w:t>
            </w:r>
          </w:p>
        </w:tc>
        <w:tc>
          <w:tcPr>
            <w:tcW w:w="7829" w:type="dxa"/>
            <w:gridSpan w:val="3"/>
          </w:tcPr>
          <w:p w:rsidR="00FC2C36" w:rsidRPr="00A406E5" w:rsidRDefault="00FC2C36" w:rsidP="00FC2C36">
            <w:pPr>
              <w:spacing w:before="120" w:after="120"/>
              <w:jc w:val="both"/>
              <w:rPr>
                <w:rFonts w:ascii="Arial" w:hAnsi="Arial" w:cs="Arial"/>
                <w:b/>
              </w:rPr>
            </w:pPr>
            <w:r>
              <w:rPr>
                <w:rFonts w:ascii="Arial" w:hAnsi="Arial" w:cs="Arial"/>
                <w:b/>
              </w:rPr>
              <w:t>Secondary PGCE</w:t>
            </w: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C2C36" w:rsidRPr="00F63C8B" w:rsidRDefault="00FC2C36" w:rsidP="00FC2C36">
            <w:pPr>
              <w:pStyle w:val="NormalWeb"/>
              <w:rPr>
                <w:sz w:val="22"/>
                <w:szCs w:val="22"/>
              </w:rPr>
            </w:pPr>
            <w:r w:rsidRPr="00F63C8B">
              <w:rPr>
                <w:rFonts w:ascii="Arial" w:hAnsi="Arial" w:cs="Arial"/>
                <w:b/>
                <w:bCs/>
                <w:sz w:val="22"/>
                <w:szCs w:val="22"/>
              </w:rPr>
              <w:t xml:space="preserve">Curriculum Development and Enhancement </w:t>
            </w:r>
          </w:p>
          <w:p w:rsidR="00FC2C36" w:rsidRPr="00F63C8B" w:rsidRDefault="00FC2C36" w:rsidP="00FC2C36">
            <w:pPr>
              <w:spacing w:before="120" w:after="120"/>
              <w:jc w:val="both"/>
              <w:rPr>
                <w:rFonts w:ascii="Arial" w:hAnsi="Arial" w:cs="Arial"/>
                <w:b/>
              </w:rPr>
            </w:pP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Module code:</w:t>
            </w:r>
          </w:p>
        </w:tc>
        <w:tc>
          <w:tcPr>
            <w:tcW w:w="3293" w:type="dxa"/>
          </w:tcPr>
          <w:p w:rsidR="00FC2C36" w:rsidRPr="00A406E5" w:rsidRDefault="00FC2C36" w:rsidP="00FC2C36">
            <w:pPr>
              <w:spacing w:before="120" w:after="120"/>
              <w:jc w:val="both"/>
              <w:rPr>
                <w:rFonts w:ascii="Arial" w:hAnsi="Arial" w:cs="Arial"/>
                <w:b/>
              </w:rPr>
            </w:pPr>
            <w:r>
              <w:rPr>
                <w:rFonts w:ascii="Arial" w:hAnsi="Arial" w:cs="Arial"/>
                <w:b/>
              </w:rPr>
              <w:t>ECSP7002</w:t>
            </w:r>
          </w:p>
        </w:tc>
        <w:tc>
          <w:tcPr>
            <w:tcW w:w="2268" w:type="dxa"/>
            <w:shd w:val="clear" w:color="auto" w:fill="D9D9D9"/>
          </w:tcPr>
          <w:p w:rsidR="00FC2C36" w:rsidRPr="004D5E9B" w:rsidRDefault="00FC2C36" w:rsidP="00FC2C3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C2C36" w:rsidRPr="00A406E5" w:rsidRDefault="00FC2C36" w:rsidP="00FC2C36">
            <w:pPr>
              <w:spacing w:before="120" w:after="120"/>
              <w:jc w:val="both"/>
              <w:rPr>
                <w:rFonts w:ascii="Arial" w:hAnsi="Arial" w:cs="Arial"/>
                <w:b/>
              </w:rPr>
            </w:pPr>
            <w:r>
              <w:rPr>
                <w:rFonts w:ascii="Arial" w:hAnsi="Arial" w:cs="Arial"/>
                <w:b/>
              </w:rPr>
              <w:t>100%</w:t>
            </w: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Lecturer:</w:t>
            </w:r>
          </w:p>
        </w:tc>
        <w:tc>
          <w:tcPr>
            <w:tcW w:w="3293" w:type="dxa"/>
          </w:tcPr>
          <w:p w:rsidR="00FC2C36" w:rsidRPr="00A406E5" w:rsidRDefault="00FC2C36" w:rsidP="00FC2C36">
            <w:pPr>
              <w:spacing w:before="120" w:after="120"/>
              <w:jc w:val="both"/>
              <w:rPr>
                <w:rFonts w:ascii="Arial" w:hAnsi="Arial" w:cs="Arial"/>
                <w:b/>
              </w:rPr>
            </w:pPr>
            <w:r>
              <w:rPr>
                <w:rFonts w:ascii="Arial" w:hAnsi="Arial" w:cs="Arial"/>
                <w:b/>
              </w:rPr>
              <w:t>Helen Denny</w:t>
            </w:r>
          </w:p>
        </w:tc>
        <w:tc>
          <w:tcPr>
            <w:tcW w:w="2268" w:type="dxa"/>
            <w:shd w:val="clear" w:color="auto" w:fill="D9D9D9"/>
          </w:tcPr>
          <w:p w:rsidR="00FC2C36" w:rsidRPr="00A406E5" w:rsidRDefault="00FC2C36" w:rsidP="00FC2C36">
            <w:pPr>
              <w:spacing w:before="120" w:after="120"/>
              <w:jc w:val="both"/>
              <w:rPr>
                <w:rFonts w:ascii="Arial" w:hAnsi="Arial" w:cs="Arial"/>
                <w:b/>
              </w:rPr>
            </w:pPr>
            <w:r w:rsidRPr="00A406E5">
              <w:rPr>
                <w:rFonts w:ascii="Arial" w:hAnsi="Arial" w:cs="Arial"/>
                <w:b/>
              </w:rPr>
              <w:t>Internal Verifier:</w:t>
            </w:r>
          </w:p>
        </w:tc>
        <w:tc>
          <w:tcPr>
            <w:tcW w:w="2268" w:type="dxa"/>
          </w:tcPr>
          <w:p w:rsidR="00FC2C36" w:rsidRPr="00A406E5" w:rsidRDefault="00FC2C36" w:rsidP="00FC2C36">
            <w:pPr>
              <w:spacing w:before="120" w:after="120"/>
              <w:jc w:val="both"/>
              <w:rPr>
                <w:rFonts w:ascii="Arial" w:hAnsi="Arial" w:cs="Arial"/>
                <w:b/>
              </w:rPr>
            </w:pP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Assignment Title:</w:t>
            </w:r>
          </w:p>
        </w:tc>
        <w:tc>
          <w:tcPr>
            <w:tcW w:w="3293" w:type="dxa"/>
          </w:tcPr>
          <w:p w:rsidR="00FC2C36" w:rsidRDefault="00FC2C36" w:rsidP="00FC2C36">
            <w:pPr>
              <w:pStyle w:val="NormalWeb"/>
            </w:pPr>
            <w:r>
              <w:rPr>
                <w:rFonts w:ascii="Arial" w:hAnsi="Arial" w:cs="Arial"/>
                <w:b/>
                <w:bCs/>
                <w:sz w:val="22"/>
                <w:szCs w:val="22"/>
              </w:rPr>
              <w:t xml:space="preserve">Research Study </w:t>
            </w:r>
          </w:p>
          <w:p w:rsidR="00FC2C36" w:rsidRPr="00A406E5" w:rsidRDefault="00FC2C36" w:rsidP="00FC2C36">
            <w:pPr>
              <w:spacing w:before="120" w:after="120"/>
              <w:jc w:val="both"/>
              <w:rPr>
                <w:rFonts w:ascii="Arial" w:hAnsi="Arial" w:cs="Arial"/>
                <w:b/>
              </w:rPr>
            </w:pPr>
          </w:p>
        </w:tc>
        <w:tc>
          <w:tcPr>
            <w:tcW w:w="2268" w:type="dxa"/>
            <w:shd w:val="pct15" w:color="auto" w:fill="auto"/>
          </w:tcPr>
          <w:p w:rsidR="00FC2C36" w:rsidRPr="00A406E5" w:rsidRDefault="00FC2C36" w:rsidP="00FC2C36">
            <w:pPr>
              <w:spacing w:before="120" w:after="120"/>
              <w:jc w:val="both"/>
              <w:rPr>
                <w:rFonts w:ascii="Arial" w:hAnsi="Arial" w:cs="Arial"/>
                <w:b/>
              </w:rPr>
            </w:pPr>
            <w:r>
              <w:rPr>
                <w:rFonts w:ascii="Arial" w:hAnsi="Arial" w:cs="Arial"/>
                <w:b/>
              </w:rPr>
              <w:t>Word count (or equivalent):</w:t>
            </w:r>
          </w:p>
        </w:tc>
        <w:tc>
          <w:tcPr>
            <w:tcW w:w="2268" w:type="dxa"/>
          </w:tcPr>
          <w:p w:rsidR="00FC2C36" w:rsidRPr="00A406E5" w:rsidRDefault="00FC2C36" w:rsidP="00FC2C36">
            <w:pPr>
              <w:pStyle w:val="NormalWeb"/>
              <w:rPr>
                <w:rFonts w:ascii="Arial" w:hAnsi="Arial" w:cs="Arial"/>
                <w:b/>
                <w:sz w:val="22"/>
                <w:szCs w:val="22"/>
              </w:rPr>
            </w:pPr>
            <w:r>
              <w:rPr>
                <w:rFonts w:ascii="Arial" w:hAnsi="Arial" w:cs="Arial"/>
                <w:b/>
                <w:sz w:val="22"/>
                <w:szCs w:val="22"/>
              </w:rPr>
              <w:t>8401</w:t>
            </w: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FC2C36" w:rsidRDefault="00FC2C36" w:rsidP="00FC2C36">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FC2C36" w:rsidRPr="00A406E5" w:rsidRDefault="00FC2C36" w:rsidP="00FC2C36">
            <w:pPr>
              <w:spacing w:before="120" w:after="120"/>
              <w:jc w:val="both"/>
              <w:rPr>
                <w:rFonts w:ascii="Arial" w:hAnsi="Arial" w:cs="Arial"/>
                <w:b/>
              </w:rPr>
            </w:pPr>
          </w:p>
        </w:tc>
        <w:tc>
          <w:tcPr>
            <w:tcW w:w="2268"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FC2C36" w:rsidRDefault="00FC2C36" w:rsidP="00FC2C36">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FC2C36" w:rsidRPr="00A406E5" w:rsidRDefault="00FC2C36" w:rsidP="00FC2C36">
            <w:pPr>
              <w:spacing w:before="120" w:after="120"/>
              <w:jc w:val="both"/>
              <w:rPr>
                <w:rFonts w:ascii="Arial" w:hAnsi="Arial" w:cs="Arial"/>
                <w:b/>
              </w:rPr>
            </w:pPr>
          </w:p>
        </w:tc>
      </w:tr>
      <w:tr w:rsidR="00FC2C36" w:rsidRPr="00A406E5" w:rsidTr="00FC2C36">
        <w:tc>
          <w:tcPr>
            <w:tcW w:w="2093" w:type="dxa"/>
            <w:shd w:val="pct15" w:color="auto" w:fill="auto"/>
          </w:tcPr>
          <w:p w:rsidR="00FC2C36" w:rsidRPr="00A406E5" w:rsidRDefault="00FC2C36" w:rsidP="00FC2C3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C2C36" w:rsidRPr="00A406E5" w:rsidRDefault="00FC2C36" w:rsidP="00FC2C36">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FC2C36" w:rsidRPr="00A406E5" w:rsidRDefault="00FC2C36" w:rsidP="00FC2C36">
            <w:pPr>
              <w:spacing w:before="120" w:after="120"/>
              <w:jc w:val="both"/>
              <w:rPr>
                <w:rFonts w:ascii="Arial" w:hAnsi="Arial" w:cs="Arial"/>
                <w:b/>
              </w:rPr>
            </w:pPr>
            <w:r w:rsidRPr="00A406E5">
              <w:rPr>
                <w:rFonts w:ascii="Arial" w:hAnsi="Arial" w:cs="Arial"/>
                <w:b/>
              </w:rPr>
              <w:t xml:space="preserve">Alternative submission method (if applicable): </w:t>
            </w:r>
          </w:p>
          <w:p w:rsidR="00FC2C36" w:rsidRPr="00A406E5" w:rsidRDefault="00FC2C36" w:rsidP="00FC2C3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C2C36" w:rsidRPr="00A406E5" w:rsidTr="00FC2C36">
        <w:tc>
          <w:tcPr>
            <w:tcW w:w="2093" w:type="dxa"/>
            <w:shd w:val="pct15" w:color="auto" w:fill="auto"/>
          </w:tcPr>
          <w:p w:rsidR="00FC2C36" w:rsidRPr="00A406E5" w:rsidRDefault="00FC2C36" w:rsidP="00FC2C3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C2C36" w:rsidRPr="00A406E5" w:rsidRDefault="00FC2C36" w:rsidP="00FC2C3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C2C36" w:rsidRPr="00FC2C36" w:rsidRDefault="00FC2C36" w:rsidP="00FC2C3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C556C4B" wp14:editId="642841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FC2C36" w:rsidRDefault="00FC2C36" w:rsidP="001C3B71">
      <w:pPr>
        <w:rPr>
          <w:b/>
        </w:rPr>
      </w:pPr>
    </w:p>
    <w:p w:rsidR="00FC2C36" w:rsidRDefault="00FC2C36" w:rsidP="001C3B71">
      <w:pPr>
        <w:rPr>
          <w:b/>
        </w:rPr>
      </w:pPr>
    </w:p>
    <w:p w:rsidR="00EE6091" w:rsidRDefault="00EE6091" w:rsidP="001C3B71">
      <w:pPr>
        <w:rPr>
          <w:b/>
        </w:rPr>
      </w:pPr>
    </w:p>
    <w:p w:rsidR="00EE6091" w:rsidRDefault="00EE6091" w:rsidP="001C3B71">
      <w:pPr>
        <w:rPr>
          <w:b/>
        </w:rPr>
      </w:pPr>
    </w:p>
    <w:p w:rsidR="00EE6091" w:rsidRDefault="00EE6091" w:rsidP="001C3B71">
      <w:pPr>
        <w:rPr>
          <w:b/>
        </w:rPr>
      </w:pPr>
    </w:p>
    <w:p w:rsidR="001C3B71" w:rsidRDefault="00725181" w:rsidP="001C3B71">
      <w:pPr>
        <w:rPr>
          <w:b/>
          <w:color w:val="FF0000"/>
        </w:rPr>
      </w:pPr>
      <w:r w:rsidRPr="00725181">
        <w:rPr>
          <w:b/>
        </w:rPr>
        <w:lastRenderedPageBreak/>
        <w:t>Introduction</w:t>
      </w:r>
      <w:r w:rsidR="001C3B71">
        <w:rPr>
          <w:b/>
          <w:color w:val="FF0000"/>
        </w:rPr>
        <w:t xml:space="preserve"> </w:t>
      </w:r>
    </w:p>
    <w:p w:rsidR="001C3B71" w:rsidRDefault="001C3B71" w:rsidP="001C3B71">
      <w:r>
        <w:t>Assessment for Learning (</w:t>
      </w:r>
      <w:proofErr w:type="spellStart"/>
      <w:r>
        <w:t>AfL</w:t>
      </w:r>
      <w:proofErr w:type="spellEnd"/>
      <w:r>
        <w:t xml:space="preserve">) strategies are an important and integral part of teaching and learning in the classroom, used to maintain and monitor, or assess learning and achievement in all school subjects at secondary level.  Teachers should be aware of </w:t>
      </w:r>
      <w:proofErr w:type="spellStart"/>
      <w:proofErr w:type="gramStart"/>
      <w:r>
        <w:t>AfL</w:t>
      </w:r>
      <w:proofErr w:type="spellEnd"/>
      <w:proofErr w:type="gramEnd"/>
      <w:r>
        <w:t xml:space="preserve"> at all times, incorporate this type of assessment into all lessons, and adjust their teaching strategies and lesson content accordingly, in order to enhance learning. This not only promotes a motivating atmosphere in the classroom for pupils, but also emphasizes progress, improvement and achievement, rather than failure or disincentive. It also gives pupils an opportunity to adjust or adapt their learning styles and strategies in order to improve, and thereby places the responsibility and ownership of their learning and achievement in their own hands. School X is a mixed-gender school that caters for pup</w:t>
      </w:r>
      <w:r w:rsidR="00933E5C">
        <w:t xml:space="preserve">ils aged eleven to sixteen, </w:t>
      </w:r>
      <w:r>
        <w:t xml:space="preserve">strongly encourages learning and development, </w:t>
      </w:r>
      <w:r w:rsidR="00933E5C">
        <w:t>and aims to help all students</w:t>
      </w:r>
      <w:r>
        <w:t xml:space="preserve"> become independent and well-rounded adults (School X, 2019). School X places great importance in the quality of the teaching and regards its students as individuals, further emphasizing their ability to actively contribute to, and better their learning experience at the school. Students have the chance to reflect on and evaluate their work in school, and act on targets that they set themselves for improvement. </w:t>
      </w:r>
    </w:p>
    <w:p w:rsidR="001C3B71" w:rsidRDefault="00AE2F8A" w:rsidP="001C3B71">
      <w:r>
        <w:t xml:space="preserve">   </w:t>
      </w:r>
      <w:r w:rsidR="001C3B71">
        <w:t>A Key Stage 3, top set year 9 class, made up of 30 pupils took part in this investigation. 5 pupils in the class were identified as being more able and talented (MAT). The class was chosen for this investigation as they are conscientious and able students who are generally well behaved and hard-working. School X promotes the use of both self-assessment and peer-assess</w:t>
      </w:r>
      <w:r>
        <w:t>ment in all lessons, which means</w:t>
      </w:r>
      <w:r w:rsidR="001C3B71">
        <w:t xml:space="preserve"> that the participants were all familiar with the concept, and all willing to participate in the investigation for the purpose of research.  Other </w:t>
      </w:r>
      <w:proofErr w:type="spellStart"/>
      <w:proofErr w:type="gramStart"/>
      <w:r w:rsidR="001C3B71">
        <w:t>AfL</w:t>
      </w:r>
      <w:proofErr w:type="spellEnd"/>
      <w:proofErr w:type="gramEnd"/>
      <w:r w:rsidR="001C3B71">
        <w:t xml:space="preserve"> strategies are regularly used in Welsh lessons within Key stage 3, including the use of written feedback in the form of book marking, other questioning techniques, projects, oral assessments and tests etc. However, this research project solely focuses on a peer and self-assessment task. The task, based on identified success criteria, was designed to show whether the targets that were produced after the </w:t>
      </w:r>
      <w:proofErr w:type="spellStart"/>
      <w:proofErr w:type="gramStart"/>
      <w:r w:rsidR="001C3B71">
        <w:t>AfL</w:t>
      </w:r>
      <w:proofErr w:type="spellEnd"/>
      <w:proofErr w:type="gramEnd"/>
      <w:r w:rsidR="001C3B71">
        <w:t xml:space="preserve"> task had been implemented helped improve the participants’ knowledge of the imperfect tense in Welsh. This particular style of </w:t>
      </w:r>
      <w:proofErr w:type="spellStart"/>
      <w:r w:rsidR="001C3B71">
        <w:t>AfL</w:t>
      </w:r>
      <w:proofErr w:type="spellEnd"/>
      <w:r w:rsidR="001C3B71">
        <w:t xml:space="preserve"> task can help learners focus and reinforce their knowledge on this area of grammar, and gives them a chance to use higher level thinking skills as they are not only completing the task themselves, but assessing others and providing feedback on work that is not their own without the support of a teacher.</w:t>
      </w:r>
    </w:p>
    <w:p w:rsidR="001C3B71" w:rsidRPr="00725181" w:rsidRDefault="00725181" w:rsidP="001C3B71">
      <w:pPr>
        <w:rPr>
          <w:b/>
        </w:rPr>
      </w:pPr>
      <w:r w:rsidRPr="00725181">
        <w:rPr>
          <w:b/>
        </w:rPr>
        <w:t xml:space="preserve">Literature Review </w:t>
      </w:r>
    </w:p>
    <w:p w:rsidR="00D42461" w:rsidRDefault="001C3B71" w:rsidP="001C3B71">
      <w:r>
        <w:t xml:space="preserve">   Teachers and schools now use Asse</w:t>
      </w:r>
      <w:r w:rsidR="001E23A6">
        <w:t>ssment for Learning</w:t>
      </w:r>
      <w:r>
        <w:t xml:space="preserve"> within the classroom to assess pupils’ understanding of a subject or topic</w:t>
      </w:r>
      <w:r w:rsidR="001E23A6">
        <w:t xml:space="preserve"> regularly</w:t>
      </w:r>
      <w:r>
        <w:t xml:space="preserve">. It is different to the concept of traditional assessment which solely focuses on ranking and certifying pupils’ understanding of a certain topic, often in the form of graded exams and tests. </w:t>
      </w:r>
      <w:proofErr w:type="spellStart"/>
      <w:proofErr w:type="gramStart"/>
      <w:r>
        <w:t>AfL</w:t>
      </w:r>
      <w:proofErr w:type="spellEnd"/>
      <w:proofErr w:type="gramEnd"/>
      <w:r>
        <w:t xml:space="preserve"> is designed to promote the student’s learning as well as assessing their understanding. </w:t>
      </w:r>
      <w:proofErr w:type="gramStart"/>
      <w:r>
        <w:t>(Black, Harrison, Lee, &amp;amp; Marshall, 2004).</w:t>
      </w:r>
      <w:proofErr w:type="gramEnd"/>
      <w:r>
        <w:t xml:space="preserve"> Assessment for Learning is the only way in which we can gain an insight into whether a specific sequence of activities has ‘resulted in the intended learning outcomes’ (</w:t>
      </w:r>
      <w:proofErr w:type="spellStart"/>
      <w:r>
        <w:t>Wiliam</w:t>
      </w:r>
      <w:proofErr w:type="spellEnd"/>
      <w:r>
        <w:t xml:space="preserve">, 2011, p. 3). </w:t>
      </w:r>
      <w:proofErr w:type="spellStart"/>
      <w:r>
        <w:t>AfL</w:t>
      </w:r>
      <w:proofErr w:type="spellEnd"/>
      <w:r>
        <w:t xml:space="preserve"> </w:t>
      </w:r>
      <w:proofErr w:type="gramStart"/>
      <w:r>
        <w:t>techniques  are</w:t>
      </w:r>
      <w:proofErr w:type="gramEnd"/>
      <w:r>
        <w:t xml:space="preserve"> also useful as they promote progress in the classroom and enable pupils to clearly understand what their progress has been. Without this understanding of the progress they are making, pupils can become demotivated in their approach to </w:t>
      </w:r>
      <w:proofErr w:type="gramStart"/>
      <w:r>
        <w:t>learning</w:t>
      </w:r>
      <w:proofErr w:type="gramEnd"/>
      <w:r>
        <w:t xml:space="preserve"> (Harris, 1997). Showing pupils exactly what they could </w:t>
      </w:r>
      <w:r>
        <w:lastRenderedPageBreak/>
        <w:t xml:space="preserve">improve on, and giving them another chance to </w:t>
      </w:r>
      <w:proofErr w:type="gramStart"/>
      <w:r>
        <w:t>learn</w:t>
      </w:r>
      <w:proofErr w:type="gramEnd"/>
      <w:r>
        <w:t xml:space="preserve"> from their mistakes in class gives pupils a sense of control and autonomy which is becoming more important in schools, and society in general. Introducing </w:t>
      </w:r>
      <w:proofErr w:type="spellStart"/>
      <w:proofErr w:type="gramStart"/>
      <w:r>
        <w:t>AfL</w:t>
      </w:r>
      <w:proofErr w:type="spellEnd"/>
      <w:proofErr w:type="gramEnd"/>
      <w:r>
        <w:t xml:space="preserve"> at secondary school level means that teachers are </w:t>
      </w:r>
      <w:r w:rsidR="00D42461">
        <w:t xml:space="preserve">also </w:t>
      </w:r>
      <w:r>
        <w:t>required to revaluate and organise their lessons and teaching styles, in order to incorporate this technique</w:t>
      </w:r>
      <w:r w:rsidR="00D42461">
        <w:t>, thus improving the school and standards of teaching in general</w:t>
      </w:r>
      <w:r>
        <w:t xml:space="preserve">. </w:t>
      </w:r>
    </w:p>
    <w:p w:rsidR="00F50ECB" w:rsidRDefault="00D42461" w:rsidP="001C3B71">
      <w:r>
        <w:t xml:space="preserve">   </w:t>
      </w:r>
      <w:r w:rsidR="001C3B71">
        <w:t xml:space="preserve">The diverse nature of a secondary school classroom environment means that when these </w:t>
      </w:r>
      <w:proofErr w:type="spellStart"/>
      <w:proofErr w:type="gramStart"/>
      <w:r w:rsidR="001C3B71">
        <w:t>AfL</w:t>
      </w:r>
      <w:proofErr w:type="spellEnd"/>
      <w:proofErr w:type="gramEnd"/>
      <w:r w:rsidR="001C3B71">
        <w:t xml:space="preserve"> techniques are introduced, most pupils in the class are likely to have different levels of knowledge in that subject area. Therefore the combination of learners understanding and speed/progress of learning within a short amount of time will mean that each individual reaches very different levels of understanding within the lesson also. This means that </w:t>
      </w:r>
      <w:proofErr w:type="spellStart"/>
      <w:proofErr w:type="gramStart"/>
      <w:r w:rsidR="001C3B71">
        <w:t>AfL</w:t>
      </w:r>
      <w:proofErr w:type="spellEnd"/>
      <w:proofErr w:type="gramEnd"/>
      <w:r w:rsidR="001C3B71">
        <w:t xml:space="preserve"> techniques are extremely important, and are a ‘central process’ in the</w:t>
      </w:r>
      <w:r>
        <w:t xml:space="preserve"> classroom (</w:t>
      </w:r>
      <w:proofErr w:type="spellStart"/>
      <w:r>
        <w:t>Wiliam</w:t>
      </w:r>
      <w:proofErr w:type="spellEnd"/>
      <w:r>
        <w:t>, 2011, p. 3), as pupils should understand the diversity in their own classroom and regard themselves as an individual within the class.</w:t>
      </w:r>
      <w:r w:rsidR="001C3B71">
        <w:t xml:space="preserve"> Assessment for Learning is a crucial part of a lesson and classroom teaching in ge</w:t>
      </w:r>
      <w:r w:rsidR="003517AA">
        <w:t>neral, particularly in the UK, as</w:t>
      </w:r>
      <w:r w:rsidR="001C3B71">
        <w:t xml:space="preserve"> the range of learners is very diverse. The diversity within pupils’ backgrounds in the United Kingdom, means that there are big differences in each pupil’s level of </w:t>
      </w:r>
      <w:proofErr w:type="gramStart"/>
      <w:r w:rsidR="001C3B71">
        <w:t>education,</w:t>
      </w:r>
      <w:proofErr w:type="gramEnd"/>
      <w:r w:rsidR="001C3B71">
        <w:t xml:space="preserve"> and perhaps lower levels of higher education in their households and the population in general (Brown, 2005). The variation and diversity in education amongst students means that schools are required to focus on more achievable learning outcomes, instead of focusing on more teacher led methods (Rust, 2002). It is important for schools to adapt to this diverse population, and ensure that they are doing everything that they can to teach and also assess pupils effecti</w:t>
      </w:r>
      <w:r w:rsidR="00F50ECB">
        <w:t>vely, and in a way that they feel</w:t>
      </w:r>
      <w:r w:rsidR="001C3B71">
        <w:t xml:space="preserve"> involved in school life and their own learning. Assessment for Learning can help us understand what pupils have learned, but also to what extent they are able to demonstrate this in their </w:t>
      </w:r>
      <w:proofErr w:type="gramStart"/>
      <w:r w:rsidR="001C3B71">
        <w:t>classwork(</w:t>
      </w:r>
      <w:proofErr w:type="gramEnd"/>
      <w:r w:rsidR="001C3B71">
        <w:t xml:space="preserve">Brown &amp;amp; Smith, 1997). </w:t>
      </w:r>
    </w:p>
    <w:p w:rsidR="00F50ECB" w:rsidRDefault="00F50ECB" w:rsidP="001C3B71">
      <w:r>
        <w:t xml:space="preserve">   </w:t>
      </w:r>
      <w:r w:rsidR="001C3B71">
        <w:t xml:space="preserve">The integration of </w:t>
      </w:r>
      <w:proofErr w:type="spellStart"/>
      <w:proofErr w:type="gramStart"/>
      <w:r w:rsidR="001C3B71">
        <w:t>AfL</w:t>
      </w:r>
      <w:proofErr w:type="spellEnd"/>
      <w:proofErr w:type="gramEnd"/>
      <w:r w:rsidR="001C3B71">
        <w:t xml:space="preserve"> techniques into the classroom is essential; it is not adequate to simply add them on to the end of a lesson, or treat them as an after-thought. This means that teachers must concentrate on giving focus to their lesson, and give constructive feedback throughout, making effective decisions about the class performance (Brown, 2005). Teachers are beginning to use </w:t>
      </w:r>
      <w:proofErr w:type="spellStart"/>
      <w:proofErr w:type="gramStart"/>
      <w:r w:rsidR="001C3B71">
        <w:t>AfL</w:t>
      </w:r>
      <w:proofErr w:type="spellEnd"/>
      <w:proofErr w:type="gramEnd"/>
      <w:r w:rsidR="001C3B71">
        <w:t xml:space="preserve"> consistently within the learning process and in all lessons to assess pupils’ knowledge and understanding.  They should ensure that lessons are interactive for pupils, and this in turn should help them to gain in-depth knowledge about the progress of pupils in their class, as well as their weaknesses. Teachers can then adapt their teaching and lessons to suit the specific needs of pupils in their class (Black &amp;amp; Wiliam</w:t>
      </w:r>
      <w:proofErr w:type="gramStart"/>
      <w:r w:rsidR="001C3B71">
        <w:t>,1998</w:t>
      </w:r>
      <w:proofErr w:type="gramEnd"/>
      <w:r w:rsidR="001C3B71">
        <w:t xml:space="preserve">). Peer and self-assessment can be used by teachers to gage their pupils’ progress in class, in addition to other methods such as ‘observation and discussion in the classroom and the reading of pupil’s written work’ (Black &amp;amp; </w:t>
      </w:r>
      <w:proofErr w:type="spellStart"/>
      <w:r w:rsidR="001C3B71">
        <w:t>Wiliam</w:t>
      </w:r>
      <w:proofErr w:type="spellEnd"/>
      <w:r w:rsidR="001C3B71">
        <w:t xml:space="preserve">, 1998, p. 2). This is ‘formative assessment’ which means that the teaching in lessons is altered in order to meet the needs of the pupils, according to evidence gathered (Black &amp;amp; </w:t>
      </w:r>
      <w:proofErr w:type="spellStart"/>
      <w:r w:rsidR="001C3B71">
        <w:t>Wiliam</w:t>
      </w:r>
      <w:proofErr w:type="spellEnd"/>
      <w:r w:rsidR="001C3B71">
        <w:t>, 1998, p. 2). A teacher can introduce new activities and tasks into the classroom, based on the feedback they have received in lessons, in order to promote and enhance the learning experience of their pupils (</w:t>
      </w:r>
      <w:proofErr w:type="spellStart"/>
      <w:r w:rsidR="001C3B71">
        <w:t>Kahl</w:t>
      </w:r>
      <w:proofErr w:type="spellEnd"/>
      <w:r w:rsidR="001C3B71">
        <w:t xml:space="preserve">, 2005). If </w:t>
      </w:r>
      <w:proofErr w:type="spellStart"/>
      <w:proofErr w:type="gramStart"/>
      <w:r w:rsidR="001C3B71">
        <w:t>AfL</w:t>
      </w:r>
      <w:proofErr w:type="spellEnd"/>
      <w:proofErr w:type="gramEnd"/>
      <w:r w:rsidR="001C3B71">
        <w:t xml:space="preserve"> techniques such as peer-assessment are to encourage and improve pupils’ learning, high quality feedback on tasks and classwork must be provided by the teacher. ESTYN (2015) highlights </w:t>
      </w:r>
      <w:r w:rsidR="007B79BA">
        <w:t>the importance of quality</w:t>
      </w:r>
      <w:r w:rsidR="001C3B71">
        <w:t xml:space="preserve"> feedback, and the significance of the ‘involvement of pupils in assessing their own work </w:t>
      </w:r>
      <w:proofErr w:type="gramStart"/>
      <w:r w:rsidR="001C3B71">
        <w:t>an and</w:t>
      </w:r>
      <w:proofErr w:type="gramEnd"/>
      <w:r w:rsidR="001C3B71">
        <w:t xml:space="preserve"> that of their peers’ (p. 37). </w:t>
      </w:r>
    </w:p>
    <w:p w:rsidR="001C3B71" w:rsidRDefault="00F50ECB" w:rsidP="001C3B71">
      <w:r>
        <w:lastRenderedPageBreak/>
        <w:t xml:space="preserve">   </w:t>
      </w:r>
      <w:r w:rsidR="001C3B71">
        <w:t xml:space="preserve">Different types of targets and feedback can be given to pupils as a response to their classwork and homework, including self and peer-assessment, verbal feedback and written feedback. Any one, or mixture of these </w:t>
      </w:r>
      <w:proofErr w:type="spellStart"/>
      <w:proofErr w:type="gramStart"/>
      <w:r w:rsidR="001C3B71">
        <w:t>AfL</w:t>
      </w:r>
      <w:proofErr w:type="spellEnd"/>
      <w:proofErr w:type="gramEnd"/>
      <w:r w:rsidR="001C3B71">
        <w:t xml:space="preserve"> feedback strategies can be used in a lesson. These types of feedback are designed to support and encourage learning and academic improvement, and not to have a negative effect on pupil’s confidence which may be detrimental to their progress and overall achievement in class (Torrance, 2007). The comments and targets received from various types of formative assessment have ‘the capacity to turn each item of assessed work into an instrument for the further development of each student’s learning’ (Hyland, 2000, p. 234). Biggs (1999) suggests that pupils who receive constructive feedback had a deeper understanding of a particular topic or skill, which means that they are able to apply this skill to other subject areas or real life situations. Learners are ‘active makers and mediators of meaning within particular learning contexts’ and are not just ‘simply receptacles for transmitted information’ (Higgins, Skelton, &amp;amp; Hartley, 2002, p. 53). This means that the learners are central to their own learning experience, and therefore teachers should avoid heavily teacher-led sessions and simply giving information to the pupils. Teachers should be including pupils in their own learning experience more. Students should be more intellectually active, engaged and involved in the classroom teaching and learning experience, and be able to take what was the traditional role of the teacher in providing feedback and targets and aiding improvement for their friends and peers.</w:t>
      </w:r>
    </w:p>
    <w:p w:rsidR="001C3B71" w:rsidRDefault="001C3B71" w:rsidP="001C3B71">
      <w:r>
        <w:t xml:space="preserve">   </w:t>
      </w:r>
      <w:r w:rsidR="00F50ECB">
        <w:t xml:space="preserve">Feedback, as well as an indication to how the pupils are currently performing is key to successful </w:t>
      </w:r>
      <w:proofErr w:type="spellStart"/>
      <w:proofErr w:type="gramStart"/>
      <w:r w:rsidR="00F50ECB">
        <w:t>AfL</w:t>
      </w:r>
      <w:proofErr w:type="spellEnd"/>
      <w:proofErr w:type="gramEnd"/>
      <w:r w:rsidR="00F50ECB">
        <w:t xml:space="preserve">. </w:t>
      </w:r>
      <w:r>
        <w:t xml:space="preserve">Peer and Self- Assessment influence and help learners achieve by providing basic success criteria and valuable feedback (Hattie &amp;amp; Timperley, 2007). </w:t>
      </w:r>
      <w:proofErr w:type="gramStart"/>
      <w:r>
        <w:t>If feedback is coupled with ‘effective instruction in classrooms, it can be very powerful in enhancing learning’ (Hattie &amp;amp; Timperley, 2007, p. 104).</w:t>
      </w:r>
      <w:proofErr w:type="gramEnd"/>
      <w:r>
        <w:t xml:space="preserve"> Upon receiving this type of feedback, pupils are able to visualise their strengths within the piece of work, and can gather important information on their weaknesses and how they could make improvements in the future. A teacher</w:t>
      </w:r>
      <w:r w:rsidR="00F50ECB">
        <w:t>’</w:t>
      </w:r>
      <w:r>
        <w:t xml:space="preserve">s understanding of their pupils’ level of knowledge on a subject, before moving onto another topic, is extremely important. This feedback also provides teachers with the opportunity to be reflective practitioners, which enables them to tailor their teaching effectively, with the view to improving pupils understanding and helping them advance in their learning. </w:t>
      </w:r>
      <w:proofErr w:type="spellStart"/>
      <w:proofErr w:type="gramStart"/>
      <w:r>
        <w:t>AfL</w:t>
      </w:r>
      <w:proofErr w:type="spellEnd"/>
      <w:proofErr w:type="gramEnd"/>
      <w:r>
        <w:t xml:space="preserve"> such as peer assessment encourages pupils to work and learn collaboratively, and means that their current level of understanding is assessed before advice about what could be done to improve on the work is shared. This means that it is not focused on negative aspects of the work, or what the pupil ‘had wrong’ or misunderstood. Peer assessment is only ‘effective when it consists of information about progress, and/or about how to proceed’ (Hattie &amp;amp; Timperley, 2007, p.89).</w:t>
      </w:r>
    </w:p>
    <w:p w:rsidR="00143760" w:rsidRDefault="001C3B71" w:rsidP="001C3B71">
      <w:r>
        <w:t xml:space="preserve">   In addition to peer-assessment, self-assessment is an important part of providing feedback. Writing skills in particular can be improved upon quite profoundly when pupils are given the chance to assess their own work and provide their own feedback and areas for improvement; ‘it is what students bring to the table that predicts achievement more than any other variable’ (Hattie, 2003, p. 1) . ‘Further engagement’ with a piece of work can be very influential in terms of feedback (Hattie &amp;amp; Timperley, 2007, p. 102). It is a teacher’s responsibility to ensure that pupils are receiving critical and constructive feedback in order to improve on future work, and before </w:t>
      </w:r>
      <w:proofErr w:type="spellStart"/>
      <w:proofErr w:type="gramStart"/>
      <w:r>
        <w:t>AfL</w:t>
      </w:r>
      <w:proofErr w:type="spellEnd"/>
      <w:proofErr w:type="gramEnd"/>
      <w:r>
        <w:t xml:space="preserve"> became a priority in the classroom, teacher’s focused heavily on Assessment of Learning such as formal assessments and exams. This was a problem because the minimum success </w:t>
      </w:r>
      <w:proofErr w:type="gramStart"/>
      <w:r>
        <w:t>criteria for this type of assessment was</w:t>
      </w:r>
      <w:proofErr w:type="gramEnd"/>
      <w:r>
        <w:t xml:space="preserve"> determined by an external awarding body, and not the teachers who had spent time with, and knew the individual pupils’ potential. It also prevents pupils from taking an active role </w:t>
      </w:r>
      <w:r>
        <w:lastRenderedPageBreak/>
        <w:t xml:space="preserve">in, and sense of responsibility for their own learning and improvement experience. As a result this generally makes for less independent learners and future adults, who are less likely to strive for self-improvement and target setting. Ensuring that pupils are at ‘the heart of the assessment </w:t>
      </w:r>
      <w:proofErr w:type="gramStart"/>
      <w:r>
        <w:t>process’</w:t>
      </w:r>
      <w:proofErr w:type="gramEnd"/>
      <w:r>
        <w:t xml:space="preserve"> gives lessons a clear objective in order to grant the power of being a ‘primary benefactor’ to the pupils themselves (Jones, 2005, p. 1). Therefore pupils in a class are made the priority, instead of the ‘Assessment of Learning’ such as an exam, and </w:t>
      </w:r>
      <w:r w:rsidR="00143760">
        <w:t xml:space="preserve">this </w:t>
      </w:r>
      <w:r>
        <w:t xml:space="preserve">therefore improves the pupils’ confidence in making important judgements about their own learning journey and improvement. </w:t>
      </w:r>
      <w:proofErr w:type="spellStart"/>
      <w:proofErr w:type="gramStart"/>
      <w:r w:rsidR="00B37048">
        <w:t>AfL</w:t>
      </w:r>
      <w:proofErr w:type="spellEnd"/>
      <w:proofErr w:type="gramEnd"/>
      <w:r w:rsidR="00B37048">
        <w:t xml:space="preserve"> reduced the pressure of Assessment of Learning and exams, still challenges pupils throughout their lessons, and </w:t>
      </w:r>
      <w:r w:rsidR="00A92B34">
        <w:t>encourages the use of high order thinking</w:t>
      </w:r>
      <w:r w:rsidR="00B37048">
        <w:t xml:space="preserve"> skills in (MAT) pupils (DfES, 2005). This means that teachers are left with more free time to ‘get back to basics’ and are able to allow for ‘internal assessment for the benefit of the learners’ rather than putting emphasis on meeting their own targets and the ‘requirements of external assessment regimes’ (Jones, 2005, p. 2). Putting </w:t>
      </w:r>
      <w:proofErr w:type="spellStart"/>
      <w:proofErr w:type="gramStart"/>
      <w:r w:rsidR="00B37048">
        <w:t>AfL</w:t>
      </w:r>
      <w:proofErr w:type="spellEnd"/>
      <w:proofErr w:type="gramEnd"/>
      <w:r w:rsidR="00B37048">
        <w:t xml:space="preserve"> at the forefront of a lesson, means that the pupils’ attainment should be continuously improving, and is also extremely useful in particularly mixed classes. It supports all pupils, no matter their ability, and allows for improvement whether the pupil is a low achiever or a MAT pupil.</w:t>
      </w:r>
    </w:p>
    <w:p w:rsidR="00B37048" w:rsidRDefault="00143760" w:rsidP="001C3B71">
      <w:r>
        <w:t xml:space="preserve">   </w:t>
      </w:r>
      <w:r w:rsidR="001C3B71">
        <w:t xml:space="preserve">Many Ofsted reports highlight the importance of using </w:t>
      </w:r>
      <w:proofErr w:type="spellStart"/>
      <w:r w:rsidR="001C3B71">
        <w:t>AfL</w:t>
      </w:r>
      <w:proofErr w:type="spellEnd"/>
      <w:r w:rsidR="001C3B71">
        <w:t xml:space="preserve"> con</w:t>
      </w:r>
      <w:r w:rsidR="00153699">
        <w:t>sistently and regularly</w:t>
      </w:r>
      <w:r w:rsidR="001C3B71">
        <w:t xml:space="preserve"> in all lessons, and identifies certain schools who maintain inadequate use of </w:t>
      </w:r>
      <w:proofErr w:type="spellStart"/>
      <w:r w:rsidR="001C3B71">
        <w:t>AfL</w:t>
      </w:r>
      <w:proofErr w:type="spellEnd"/>
      <w:r w:rsidR="001C3B71">
        <w:t xml:space="preserve">, which shows that </w:t>
      </w:r>
      <w:proofErr w:type="spellStart"/>
      <w:r w:rsidR="001C3B71">
        <w:t>AfL</w:t>
      </w:r>
      <w:proofErr w:type="spellEnd"/>
      <w:r w:rsidR="001C3B71">
        <w:t xml:space="preserve"> is crucial in enhancing the performance of a school in general, and the learning of the pupils as a result (Jones, 2005). Ofsted have called for ‘strategies to further engage and actively stretch all learners to reach their full potential’ such as </w:t>
      </w:r>
      <w:proofErr w:type="spellStart"/>
      <w:proofErr w:type="gramStart"/>
      <w:r w:rsidR="001C3B71">
        <w:t>AfL</w:t>
      </w:r>
      <w:proofErr w:type="spellEnd"/>
      <w:proofErr w:type="gramEnd"/>
      <w:r w:rsidR="001C3B71">
        <w:t xml:space="preserve"> to be used, which is a ‘proven strategy that can and does help teachers meet these important challenges’ (Jones, 2005, p. 2). This means that schools who still feel the great pressure of exam results and Assessment of Learning instead of </w:t>
      </w:r>
      <w:proofErr w:type="spellStart"/>
      <w:r w:rsidR="001C3B71">
        <w:t>AfL</w:t>
      </w:r>
      <w:proofErr w:type="spellEnd"/>
      <w:r w:rsidR="001C3B71">
        <w:t xml:space="preserve">, and who make this a priority in their lessons, put pressure on the teachers and, in turn the pupils. </w:t>
      </w:r>
    </w:p>
    <w:p w:rsidR="001C3B71" w:rsidRDefault="00B37048" w:rsidP="001C3B71">
      <w:r>
        <w:t xml:space="preserve">   </w:t>
      </w:r>
      <w:r w:rsidR="001C3B71">
        <w:t xml:space="preserve"> Peer assessment is also effective and useful because it is believed that pupils generally have a good understanding of one another (Professional Learning Board, 2019), th</w:t>
      </w:r>
      <w:r>
        <w:t>is is because often pupils</w:t>
      </w:r>
      <w:r w:rsidR="001C3B71">
        <w:t xml:space="preserve"> know many of their peers in the same class</w:t>
      </w:r>
      <w:r>
        <w:t xml:space="preserve"> well</w:t>
      </w:r>
      <w:r w:rsidR="001C3B71">
        <w:t>, and have been taught the same lessons by the same teacher in any particular subject. This leads to not only an understanding of each other and perhaps a person’s academic ability, but the ability to pitch their feedback and targets based on the level of others in the class as a whole, and the understanding of a topic or skill compared to what th</w:t>
      </w:r>
      <w:r>
        <w:t>e</w:t>
      </w:r>
      <w:r w:rsidR="001C3B71">
        <w:t xml:space="preserve">y have all been taught. This also means that ‘Students can help each other to make sense of the gaps in their learning and understanding and to get a more sophisticated grasp of the learning process.’ (Spiller, 2012, p.11) In understanding assessment further, and taking part in assessment, pupils may develop this sophistication which can further aid their learning. For example, understanding and looking more deeply into marking criteria by assessing somebody else’s work against this, may help them give more focused, concise or relevant answers themselves in the future. Also, peer assessment can help lessen the power imbalance between teacher and pupil, thus enhancing the pupils’ status in the classroom (Spiller, 2012, p.12). This means that the pupils may have more respect for the teacher after gaining a further understanding of their role, and </w:t>
      </w:r>
      <w:r>
        <w:t xml:space="preserve">this </w:t>
      </w:r>
      <w:r w:rsidR="001C3B71">
        <w:t xml:space="preserve">therefore creates a more harmonic and efficient atmosphere in the classroom. The ‘power imbalance’ being lessened could also mean that the teacher’s work load is subsequently reduced by peer assessment taking a more prevalent role in schools, and therefore can increase the quality of lessons via the teacher’s time spent lesson planning or time spent creating new resources etc. On the other hand, a disadvantage of using peer assessment would be the ‘degree of risk with respect to reliability of grades as peer pressure to apply elevated grades or friendships may influence the </w:t>
      </w:r>
      <w:r w:rsidR="001C3B71">
        <w:lastRenderedPageBreak/>
        <w:t>assessment’ (University of Sydney, 2018).</w:t>
      </w:r>
      <w:r w:rsidR="001C3B71">
        <w:rPr>
          <w:b/>
        </w:rPr>
        <w:t xml:space="preserve"> </w:t>
      </w:r>
      <w:r w:rsidR="001C3B71">
        <w:t xml:space="preserve">Such a risk could be lessened if teachers monitor which pupils are marking each other’s work, for example if the teacher tried to ensure that marked work was submitted independently, and ideally was not assessed by others in the same friendship group, however teachers may not know which pupils were friends with which. In addition to this, the reliability of this type of </w:t>
      </w:r>
      <w:proofErr w:type="spellStart"/>
      <w:proofErr w:type="gramStart"/>
      <w:r w:rsidR="001C3B71">
        <w:t>AfL</w:t>
      </w:r>
      <w:proofErr w:type="spellEnd"/>
      <w:proofErr w:type="gramEnd"/>
      <w:r w:rsidR="001C3B71">
        <w:t xml:space="preserve"> strategy could also be influenced by a pupil’s understanding of the marking criteria its self.  </w:t>
      </w:r>
    </w:p>
    <w:p w:rsidR="001C3B71" w:rsidRDefault="001C3B71" w:rsidP="001C3B71">
      <w:r>
        <w:t xml:space="preserve">   Although there are many benefits of using </w:t>
      </w:r>
      <w:proofErr w:type="spellStart"/>
      <w:r>
        <w:t>AfL</w:t>
      </w:r>
      <w:proofErr w:type="spellEnd"/>
      <w:r>
        <w:t xml:space="preserve"> strategies such as peer-assessment, including enhancing pupil’s learning and the sense of community in a classroom, as well as improving teaching and lesson content, some aspects of these techniques </w:t>
      </w:r>
      <w:r w:rsidR="00C255CF">
        <w:t xml:space="preserve">could cause problems </w:t>
      </w:r>
      <w:r>
        <w:t>within a large</w:t>
      </w:r>
      <w:r w:rsidR="00463763">
        <w:t>r</w:t>
      </w:r>
      <w:r>
        <w:t xml:space="preserve"> classroom setting. </w:t>
      </w:r>
      <w:proofErr w:type="spellStart"/>
      <w:r>
        <w:t>Nuthall</w:t>
      </w:r>
      <w:proofErr w:type="spellEnd"/>
      <w:r>
        <w:t xml:space="preserve"> (2000) states that although some pupils appear to be engaged and as though they are actively participating in learning, they may not be focused at all. In order to combat this, teachers should ensure that they provide focused and clear success criteria that all pupils can understand and therefore part-take in the task.  So, providing clear and concise success criteria for all pupils to understand is very important and will help learners focus while part-taking in these </w:t>
      </w:r>
      <w:proofErr w:type="spellStart"/>
      <w:proofErr w:type="gramStart"/>
      <w:r>
        <w:t>AfL</w:t>
      </w:r>
      <w:proofErr w:type="spellEnd"/>
      <w:proofErr w:type="gramEnd"/>
      <w:r>
        <w:t xml:space="preserve"> tasks. This could eliminate the opportunity for pupils to look ‘interested and involved while finding ways to minimise effort and disengage their minds’ (</w:t>
      </w:r>
      <w:proofErr w:type="spellStart"/>
      <w:r>
        <w:t>Nuthall</w:t>
      </w:r>
      <w:proofErr w:type="spellEnd"/>
      <w:r>
        <w:t xml:space="preserve">, 2000, p. 46). </w:t>
      </w:r>
    </w:p>
    <w:p w:rsidR="001C3B71" w:rsidRDefault="001C3B71" w:rsidP="001C3B71">
      <w:r>
        <w:t xml:space="preserve">   Peer-assessment may not be completely successful in improving pupils</w:t>
      </w:r>
      <w:r w:rsidR="00B37048">
        <w:t>’</w:t>
      </w:r>
      <w:r>
        <w:t xml:space="preserve"> performance in some areas of language, and therefore Welsh grammar. This is because learners may not be familiar enough with this teaching style or these kinds of tasks, and therefore are unsure how to give feedback ‘meaningfully on understanding and interpretation of texts’ (Estyn, 2015, p. 13). Pupils themselves are not subject experts, and therefore the majority of them have limited understanding of the success criteria which ‘is not strong enough to be able to apply them successfully’ (Estyn, 2015, p. 13). </w:t>
      </w:r>
      <w:r w:rsidR="00B37048">
        <w:t xml:space="preserve">Teachers </w:t>
      </w:r>
      <w:r>
        <w:t xml:space="preserve">could experience further problems in class if pupils’ achievements are openly compared when peer-assessing. This could lead to confidence and more social issues within the classroom as it could demotivate some or imply to lower achieving pupils that they ‘lack ability, causing them to come to believe that they are not able to learn’ (Black &amp;amp; </w:t>
      </w:r>
      <w:proofErr w:type="spellStart"/>
      <w:r>
        <w:t>Wiliam</w:t>
      </w:r>
      <w:proofErr w:type="spellEnd"/>
      <w:r>
        <w:t>, 1998, p. 4). On the other hand, when learners observe their peers applying success criteria to a task, they may be able to understand and learn from this more as somebody in the same learning environment and situation; adding an encouraging element/atmosphere into the classroom (Jones, 2005).</w:t>
      </w:r>
    </w:p>
    <w:p w:rsidR="001C3B71" w:rsidRDefault="001C3B71" w:rsidP="001C3B71">
      <w:r>
        <w:t xml:space="preserve">    In order for peer-</w:t>
      </w:r>
      <w:proofErr w:type="spellStart"/>
      <w:r>
        <w:t>assesment</w:t>
      </w:r>
      <w:proofErr w:type="spellEnd"/>
      <w:r>
        <w:t xml:space="preserve"> to be most effective, the whole class must work towards this collaboratively, and all be involved in communicating and understanding, in order to produce clear criteria and levels that are consistent and in line with the curriculum. Communication and class discussion</w:t>
      </w:r>
      <w:r w:rsidR="003160F7">
        <w:t xml:space="preserve"> around this means that it</w:t>
      </w:r>
      <w:r>
        <w:t xml:space="preserve"> ‘unlocks learners’ full potential to learn and ultimately achieve’ (Jones, 2005, p. 7).</w:t>
      </w:r>
    </w:p>
    <w:p w:rsidR="001C3B71" w:rsidRDefault="001C3B71" w:rsidP="001C3B71">
      <w:r>
        <w:t xml:space="preserve">   According to The National Foundation for Educational </w:t>
      </w:r>
      <w:r w:rsidR="00C65D13">
        <w:t>Research (2007) it is important</w:t>
      </w:r>
      <w:r>
        <w:t xml:space="preserve"> to provide model examples of work, as well as success criteria, because it could ‘help pupils understand more fully what is required and to reflect on the things they need to do in order to improve’ (NFER, 2007, p. 2). Also, NFER (2007) highlight that a positive classroom ethos in which ‘errors are val</w:t>
      </w:r>
      <w:r w:rsidR="00F85A49">
        <w:t>ued’ and where pupils know</w:t>
      </w:r>
      <w:r>
        <w:t xml:space="preserve"> how errors can aid learning, is essential for </w:t>
      </w:r>
      <w:proofErr w:type="spellStart"/>
      <w:r>
        <w:t>AfL</w:t>
      </w:r>
      <w:proofErr w:type="spellEnd"/>
      <w:r>
        <w:t xml:space="preserve"> strategies to be recognised by pupils as an excellent opportunity to improve . A fine balance of both positive and negative feedback must be</w:t>
      </w:r>
      <w:r w:rsidR="00F85A49">
        <w:t xml:space="preserve"> maintained within the school</w:t>
      </w:r>
      <w:r>
        <w:t xml:space="preserve"> culture, and pupils must feel able to make mistakes and </w:t>
      </w:r>
      <w:r>
        <w:lastRenderedPageBreak/>
        <w:t>accept their weaknesses in order to progress. This kind of ethos/culture within the classroom may take time to build, and is maintained by the teacher (NFER, 2007).</w:t>
      </w:r>
    </w:p>
    <w:p w:rsidR="001C3B71" w:rsidRPr="00725181" w:rsidRDefault="00725181" w:rsidP="001C3B71">
      <w:pPr>
        <w:rPr>
          <w:b/>
        </w:rPr>
      </w:pPr>
      <w:r w:rsidRPr="00725181">
        <w:rPr>
          <w:b/>
        </w:rPr>
        <w:t>School Policy</w:t>
      </w:r>
    </w:p>
    <w:p w:rsidR="001C3B71" w:rsidRDefault="001C3B71" w:rsidP="001C3B71">
      <w:r>
        <w:t xml:space="preserve">As a brand new school starting out on new premises, and with a new senior leadership, School X has a chance to renew and </w:t>
      </w:r>
      <w:proofErr w:type="spellStart"/>
      <w:r>
        <w:t>rejuvenise</w:t>
      </w:r>
      <w:proofErr w:type="spellEnd"/>
      <w:r>
        <w:t xml:space="preserve"> its policies and learning environment. Many of the teachers and pupils will feel a sense of ambition and motivation due to this. In the new school Headmaster’s statement, he talks about ‘development’, ‘ambition’ and ‘journey’, and asks that pupils </w:t>
      </w:r>
      <w:r>
        <w:rPr>
          <w:rFonts w:cs="Arial"/>
          <w:color w:val="000000"/>
          <w:shd w:val="clear" w:color="auto" w:fill="FFFFFF"/>
        </w:rPr>
        <w:t>view ‘setbacks and mistakes as opportunities to learn and grow’</w:t>
      </w:r>
      <w:r>
        <w:rPr>
          <w:rFonts w:cs="Arial"/>
          <w:shd w:val="clear" w:color="auto" w:fill="FFFFFF"/>
        </w:rPr>
        <w:t>(School X, 2019)</w:t>
      </w:r>
      <w:r>
        <w:t>.</w:t>
      </w:r>
      <w:r>
        <w:rPr>
          <w:b/>
        </w:rPr>
        <w:t xml:space="preserve"> </w:t>
      </w:r>
      <w:r>
        <w:t xml:space="preserve">These words are very encouraging and progressive, and suggest a ‘Growth Mind-set’ ethos within the school. </w:t>
      </w:r>
      <w:proofErr w:type="spellStart"/>
      <w:r>
        <w:t>Dweck</w:t>
      </w:r>
      <w:proofErr w:type="spellEnd"/>
      <w:r>
        <w:t xml:space="preserve"> (2008) suggests the importance of a Growth Mind-set within learning, which focuses on a belief that a person has control over their own intelligence, and can work on/improve this, instead of believing that their intelligence is unchangeable and if they fail at first, </w:t>
      </w:r>
      <w:proofErr w:type="gramStart"/>
      <w:r>
        <w:t>then</w:t>
      </w:r>
      <w:proofErr w:type="gramEnd"/>
      <w:r>
        <w:t xml:space="preserve"> they will never succeed. This idea is particularly encouraging to pupils who, in the past, have failed at something. It helps them to believe that they are in control, and can succeed in the future, which is particularly relevant to this new school. </w:t>
      </w:r>
    </w:p>
    <w:p w:rsidR="001C3B71" w:rsidRDefault="001C3B71" w:rsidP="001C3B71">
      <w:r>
        <w:t xml:space="preserve">   This Growth Mind-set is further encouraged by the </w:t>
      </w:r>
      <w:proofErr w:type="spellStart"/>
      <w:proofErr w:type="gramStart"/>
      <w:r>
        <w:t>AfL</w:t>
      </w:r>
      <w:proofErr w:type="spellEnd"/>
      <w:proofErr w:type="gramEnd"/>
      <w:r>
        <w:t xml:space="preserve"> strategies used consistently throughout the school. The headmaster’s statement also talks about School X’s ambition to secure the pupils’ academic attainment through a supportive environment. This refers to not only teacher and peer support in general, but </w:t>
      </w:r>
      <w:proofErr w:type="spellStart"/>
      <w:proofErr w:type="gramStart"/>
      <w:r>
        <w:t>AfL</w:t>
      </w:r>
      <w:proofErr w:type="spellEnd"/>
      <w:proofErr w:type="gramEnd"/>
      <w:r>
        <w:t xml:space="preserve"> such as peer-assessment within the classroom. Th</w:t>
      </w:r>
      <w:r w:rsidR="003C1710">
        <w:t>i</w:t>
      </w:r>
      <w:r>
        <w:t xml:space="preserve">s particular technique is one that is regularly used in the classroom in School X, and teachers are fond of, because it not only encourages pupils to motivate their peers and facilitate their learning, but gives the pupils a chance to test their own knowledge against somebody else’s work. The accuracy of feedback is important in the process of learning and improving (Hattie &amp;amp; Timperley, 2007). The feedback given within School X is consistent across the department and within all Welsh lessons in Key Stage 3 and Key Stage 4: The marking criteria and policy is clearly explained to all pupils before any </w:t>
      </w:r>
      <w:proofErr w:type="spellStart"/>
      <w:r>
        <w:t>AfL</w:t>
      </w:r>
      <w:proofErr w:type="spellEnd"/>
      <w:r>
        <w:t xml:space="preserve"> peer-assessment takes place, and all children have a reference to this policy in their books also. This pupil-marking/peer assessment marking policy is also consistent with the teacher’s own marking </w:t>
      </w:r>
      <w:proofErr w:type="gramStart"/>
      <w:r>
        <w:t>policy,</w:t>
      </w:r>
      <w:proofErr w:type="gramEnd"/>
      <w:r>
        <w:t xml:space="preserve"> therefore the pupils are familiar with this and are able to use it effectively and efficiently. According to School X’s Estyn report ‘pupils have worthwhile opportunities to assess their own work and that of their peers. This helps them to develop their understanding well.’</w:t>
      </w:r>
      <w:proofErr w:type="gramStart"/>
      <w:r>
        <w:t>(Estyn, 2014).</w:t>
      </w:r>
      <w:proofErr w:type="gramEnd"/>
      <w:r>
        <w:t xml:space="preserve"> </w:t>
      </w:r>
    </w:p>
    <w:p w:rsidR="001C3B71" w:rsidRDefault="001C3B71" w:rsidP="001C3B71">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t xml:space="preserve">   The departmental scheme of work for Key Stage 3 and Key stage 4 both provide a well-rounded variety of activities, which focus on many different skills, types of tasks and subject areas  within Welsh, and also give ample opportunity for a variety of </w:t>
      </w:r>
      <w:proofErr w:type="spellStart"/>
      <w:r>
        <w:t>AfL</w:t>
      </w:r>
      <w:proofErr w:type="spellEnd"/>
      <w:r>
        <w:t xml:space="preserve"> strategies to be used effectiv</w:t>
      </w:r>
      <w:r w:rsidR="00CF38CE">
        <w:t>e</w:t>
      </w:r>
      <w:r>
        <w:t>ly, including peer-assessment. The headmaster’s statement clearly outlines one of the school’s key values as ‘</w:t>
      </w:r>
      <w:r>
        <w:rPr>
          <w:rFonts w:eastAsia="Times New Roman" w:cs="Arial"/>
          <w:color w:val="000000"/>
          <w:lang w:eastAsia="en-GB"/>
        </w:rPr>
        <w:t xml:space="preserve">being confident to seek and respond positively to feedback’ </w:t>
      </w:r>
      <w:r>
        <w:rPr>
          <w:rFonts w:eastAsia="Times New Roman" w:cs="Arial"/>
          <w:lang w:eastAsia="en-GB"/>
        </w:rPr>
        <w:t>(School X, 2019).</w:t>
      </w:r>
    </w:p>
    <w:p w:rsidR="001C3B71" w:rsidRPr="00725181" w:rsidRDefault="001C3B71" w:rsidP="001C3B71">
      <w:pPr>
        <w:rPr>
          <w:b/>
        </w:rPr>
      </w:pPr>
      <w:r w:rsidRPr="00725181">
        <w:rPr>
          <w:b/>
        </w:rPr>
        <w:t>Methodology and Ethics</w:t>
      </w:r>
    </w:p>
    <w:p w:rsidR="001C3B71" w:rsidRDefault="001C3B71" w:rsidP="001C3B71">
      <w:r>
        <w:t>Any ethical issues surrounding this investigation had to be addressed before it was conducted. This meant that an ethics form and a consent form were produced in order to outline any possible issues, and so that learners could sign to show that they were willing to participate in the study. The consent form clearly outlined the research to participants and also explained that the data</w:t>
      </w:r>
      <w:r w:rsidR="008F1F2C">
        <w:t xml:space="preserve"> will</w:t>
      </w:r>
      <w:r>
        <w:t xml:space="preserve"> be kept confidential. Personal information will be anonymised if used as an example, and will also be </w:t>
      </w:r>
      <w:r>
        <w:lastRenderedPageBreak/>
        <w:t xml:space="preserve">removed from the data collected. The data will also be stored on an encrypted USB memory stick with password protection, and will not be linked to the school on this memory stick in any way. </w:t>
      </w:r>
    </w:p>
    <w:p w:rsidR="001C3B71" w:rsidRDefault="001C3B71" w:rsidP="001C3B71">
      <w:r>
        <w:t xml:space="preserve">   Research often ‘necessitates obtaining the consent and cooperation of </w:t>
      </w:r>
      <w:proofErr w:type="gramStart"/>
      <w:r>
        <w:t>subjects’(</w:t>
      </w:r>
      <w:proofErr w:type="gramEnd"/>
      <w:r>
        <w:t xml:space="preserve">Cohen, </w:t>
      </w:r>
      <w:proofErr w:type="spellStart"/>
      <w:r>
        <w:t>Manion</w:t>
      </w:r>
      <w:proofErr w:type="spellEnd"/>
      <w:r>
        <w:t xml:space="preserve">, &amp;amp; Morrison, 2007, p. 52). Therefore, in order to collect accurate results, all participants in the class had to be made aware of the investigation taking place, be willing to participate, and also agree to complete the task to the best of their ability. Cohen et al (2007) explain the definition of informed consent given by </w:t>
      </w:r>
      <w:proofErr w:type="spellStart"/>
      <w:r>
        <w:t>Diener</w:t>
      </w:r>
      <w:proofErr w:type="spellEnd"/>
      <w:r>
        <w:t xml:space="preserve"> and Crandall (1978) as ‘The procedures in which individuals choose whether to participate in an investigation after being informed of facts that would be likely to influence their decisions’ (p.52). Therefore, the participants should be briefed, and should be aware of the procedure and the facts surrounding this investigation before it takes place, and therefore would be more well-informed in order to make the decision of whether they want to take part in the investigation or not. All members of the class were told that their work and their levels would be used in the investigation, and they were aware that it was their individual decision whether to part-take or not. This meant that the students in the class who took part, did so voluntarily and willingly, and knew that this was an option to them. The </w:t>
      </w:r>
      <w:proofErr w:type="spellStart"/>
      <w:proofErr w:type="gramStart"/>
      <w:r>
        <w:t>AfL</w:t>
      </w:r>
      <w:proofErr w:type="spellEnd"/>
      <w:proofErr w:type="gramEnd"/>
      <w:r>
        <w:t xml:space="preserve"> strategy that was the focus of the investigation; peer-assessment</w:t>
      </w:r>
      <w:r w:rsidR="00B920B7">
        <w:t>,</w:t>
      </w:r>
      <w:r>
        <w:t xml:space="preserve"> was brought in to the lesson in an integrated way. This was a normal part of most Welsh lessons for these pupils, therefore they were used to this kind of task, and it took minimal extra time. The investigation w</w:t>
      </w:r>
      <w:r w:rsidR="00B920B7">
        <w:t>as conducted during this class’</w:t>
      </w:r>
      <w:r>
        <w:t xml:space="preserve"> usual timetabled Welsh lesson, and the particular lesson was on the subject of the ‘imperfect tense’, therefore no extra work was prepared or completed especially for this investigation.</w:t>
      </w:r>
    </w:p>
    <w:p w:rsidR="001C3B71" w:rsidRDefault="001C3B71" w:rsidP="001C3B71">
      <w:r>
        <w:t xml:space="preserve">   The investigation looked at whether pupils work would improve as a result of using </w:t>
      </w:r>
      <w:proofErr w:type="spellStart"/>
      <w:proofErr w:type="gramStart"/>
      <w:r>
        <w:t>AfL</w:t>
      </w:r>
      <w:proofErr w:type="spellEnd"/>
      <w:proofErr w:type="gramEnd"/>
      <w:r>
        <w:t xml:space="preserve"> intervention. The study was based on ‘action research’, as it aimed to investigate whether the pupils’ work or approach to using grammar improved. The term ‘action research</w:t>
      </w:r>
      <w:r w:rsidR="00B920B7">
        <w:t>’</w:t>
      </w:r>
      <w:r>
        <w:t xml:space="preserve"> means to help ‘the “actor” in improving and/or refining his or her actions’ (</w:t>
      </w:r>
      <w:proofErr w:type="spellStart"/>
      <w:r>
        <w:t>Sagor</w:t>
      </w:r>
      <w:proofErr w:type="spellEnd"/>
      <w:r>
        <w:t>, 2000). This type of research focuses not only on the improving skills of the pupils, but also enables the teacher to explore their teaching practice, as they can decide whether there are any future areas of improvement, or aspects that they would like to change within their teaching, based on the students’ improvement (</w:t>
      </w:r>
      <w:proofErr w:type="spellStart"/>
      <w:r>
        <w:t>Ferrance</w:t>
      </w:r>
      <w:proofErr w:type="spellEnd"/>
      <w:r>
        <w:t>, 2000). Action research should be a ‘cycle of posing questions, gathering data, reflection, and deciding on a course of action’ (</w:t>
      </w:r>
      <w:proofErr w:type="spellStart"/>
      <w:r>
        <w:t>Ferrance</w:t>
      </w:r>
      <w:proofErr w:type="spellEnd"/>
      <w:r>
        <w:t xml:space="preserve">, 2000, p. 2). </w:t>
      </w:r>
      <w:r w:rsidR="00F30D6A">
        <w:t>The class of Key Stage 3 pupils in this investigation</w:t>
      </w:r>
      <w:r>
        <w:t xml:space="preserve"> had to complete two similar tasks, based</w:t>
      </w:r>
      <w:r w:rsidR="00F30D6A">
        <w:t xml:space="preserve"> on the ‘imperfect tense’. T</w:t>
      </w:r>
      <w:r>
        <w:t xml:space="preserve">he levels for these tasks, pre and post intervention, </w:t>
      </w:r>
      <w:r w:rsidR="00F30D6A">
        <w:t>were</w:t>
      </w:r>
      <w:r>
        <w:t xml:space="preserve"> collected and compared. The class had some past knowledge of the ‘imperfect tense’, and were also given a lesson on this area of grammar beforehand.  The success </w:t>
      </w:r>
      <w:r w:rsidR="00F30D6A">
        <w:t>criteria for the task were</w:t>
      </w:r>
      <w:r>
        <w:t xml:space="preserve"> also explained to them in detail.</w:t>
      </w:r>
    </w:p>
    <w:p w:rsidR="001C3B71" w:rsidRDefault="001C3B71" w:rsidP="001C3B71">
      <w:r>
        <w:t xml:space="preserve">   The grammar lesson fitted into the scheme of work that</w:t>
      </w:r>
      <w:r w:rsidR="009776AB">
        <w:t xml:space="preserve"> was already being used for the</w:t>
      </w:r>
      <w:r>
        <w:t xml:space="preserve"> class. It focused on different areas of grammar, and aimed to build the pupils’ basic/core knowledge of the Welsh language. Following the lesson on the ‘imperfect tense’ the pupils were given a translation task involving a paragraph written in Welsh, with ‘missing’ English phrases in it which were to be translated into Welsh, in order to fit in with the paragraph. The task was on the theme of ‘The Weekend’ in order to be in-keeping with one of the themes prac</w:t>
      </w:r>
      <w:r w:rsidR="00F30D6A">
        <w:t>ticed in Welsh lessons, and</w:t>
      </w:r>
      <w:r>
        <w:t xml:space="preserve"> to support the pupils in their ability to communicate in Welsh around every-day and conversational topics. The pre-intervention data for the investigation was collected before any </w:t>
      </w:r>
      <w:proofErr w:type="spellStart"/>
      <w:proofErr w:type="gramStart"/>
      <w:r>
        <w:t>AfL</w:t>
      </w:r>
      <w:proofErr w:type="spellEnd"/>
      <w:proofErr w:type="gramEnd"/>
      <w:r>
        <w:t xml:space="preserve"> had taken place. This meant that the pupils completed the task, and this was then marked according to the marking criteria of the Welsh department within School X. </w:t>
      </w:r>
      <w:proofErr w:type="gramStart"/>
      <w:r>
        <w:t>The class peer-assessed the work.</w:t>
      </w:r>
      <w:proofErr w:type="gramEnd"/>
      <w:r>
        <w:t xml:space="preserve"> The success </w:t>
      </w:r>
      <w:r w:rsidR="00F30D6A">
        <w:lastRenderedPageBreak/>
        <w:t>criteria were</w:t>
      </w:r>
      <w:r>
        <w:t xml:space="preserve"> then reinforced verbally. Garrison &amp;amp; </w:t>
      </w:r>
      <w:proofErr w:type="spellStart"/>
      <w:r>
        <w:t>Ehringhaus</w:t>
      </w:r>
      <w:proofErr w:type="spellEnd"/>
      <w:r>
        <w:t xml:space="preserve"> (2007) suggest that consistency in development is maintained in the classroom through providing success criteria. Peers who were marking w</w:t>
      </w:r>
      <w:r w:rsidR="006E260D">
        <w:t>ork then provided a</w:t>
      </w:r>
      <w:r>
        <w:t xml:space="preserve"> target for improvement. Several examples of constructive, focused targets were displayed on the </w:t>
      </w:r>
      <w:proofErr w:type="spellStart"/>
      <w:r>
        <w:t>Powerpoint</w:t>
      </w:r>
      <w:proofErr w:type="spellEnd"/>
      <w:r>
        <w:t xml:space="preserve">, as grammar tasks can sometimes be ‘black and white’ in terms of their correctness, so this ensured that the peers could successfully identify any patterns of mistakes or spelling within the work to include in the targets. The class were then given the opportunity to read the feedback that they had received. They were also given time to set themselves individual targets. The pupils then had to identify 3 of the grammar mistakes within the task (or to pick three parts of the imperfect tense if less than three mistakes were made) and use these within a short paragraph of written Welsh work about their weekend in ‘directed improvement and reflection time’ (DIRT). This is a way of ensuring that ‘feedback does what it should: improve student performance’ (Allison &amp;amp; </w:t>
      </w:r>
      <w:proofErr w:type="spellStart"/>
      <w:r>
        <w:t>Tharby</w:t>
      </w:r>
      <w:proofErr w:type="spellEnd"/>
      <w:r>
        <w:t xml:space="preserve">, 2015, p.179). In the second Welsh lesson of the week, the pupils were then reminded of the success criteria for this type of task, and given a second, similar task, focusing on the ‘imperfect tense’ on the theme of ‘media’, and this was marked again according to the school’s specific marking criteria. </w:t>
      </w:r>
    </w:p>
    <w:p w:rsidR="001C3B71" w:rsidRPr="00725181" w:rsidRDefault="001C3B71" w:rsidP="001C3B71">
      <w:pPr>
        <w:rPr>
          <w:b/>
        </w:rPr>
      </w:pPr>
      <w:r w:rsidRPr="00725181">
        <w:rPr>
          <w:b/>
        </w:rPr>
        <w:t>Evaluation</w:t>
      </w:r>
    </w:p>
    <w:p w:rsidR="001C3B71" w:rsidRDefault="001C3B71" w:rsidP="001C3B71">
      <w:r>
        <w:t xml:space="preserve">The investigation was carried out to assess whether a specific </w:t>
      </w:r>
      <w:proofErr w:type="spellStart"/>
      <w:proofErr w:type="gramStart"/>
      <w:r>
        <w:t>AfL</w:t>
      </w:r>
      <w:proofErr w:type="spellEnd"/>
      <w:proofErr w:type="gramEnd"/>
      <w:r>
        <w:t xml:space="preserve"> strategy (peer-assessment) would improve a Key Stage 3 class’ knowledge of and performance in Welsh grammar. This meant that the participants in the class would peer-assess a piece of work based on clear success criteria that outlined the appropriate Welsh phrases and spellings that could be used in each of the translations in the task. The success criteria were created by the class and explained in detail verbally by the teacher, so that the pupils would all know exactly how to mark their peers work correctly and effectively. The task was based on the Welsh ‘imperfect tense’, which all pupils had some previous knowledge of, and a collaborative and interactive lesson on the ‘imperfect tense’ was given before the task in question, in order to consolidate the pupils understanding of this aspect of grammar. Once the task had been completed and marked by the teacher, time was allocated in the lesson for detailed peer marking and feedback to be given, and then for DIRT time at the end of the lesson. A reference to the ‘imperfect tense’ was placed on the board in order for pupils marking the task to be able to cross-reference spellings. </w:t>
      </w:r>
    </w:p>
    <w:p w:rsidR="001C3B71" w:rsidRDefault="001C3B71" w:rsidP="001C3B71">
      <w:r>
        <w:t xml:space="preserve">   Many references have been made in academic literature to the benefits of peer-assessment, such as ‘</w:t>
      </w:r>
      <w:proofErr w:type="spellStart"/>
      <w:r>
        <w:t>Habeshaw</w:t>
      </w:r>
      <w:proofErr w:type="spellEnd"/>
      <w:r>
        <w:t xml:space="preserve"> et al. (1993</w:t>
      </w:r>
      <w:proofErr w:type="gramStart"/>
      <w:r>
        <w:t>)who</w:t>
      </w:r>
      <w:proofErr w:type="gramEnd"/>
      <w:r>
        <w:t xml:space="preserve"> suggest that participation in this process can develop students’ autonomy, maturity and critical abilities’ (Smith, Cooper, &amp;amp; Lancaster, 2002, p. 71). </w:t>
      </w:r>
      <w:r w:rsidR="004A3527">
        <w:t xml:space="preserve">This kind of development can be really important to students, especially Key Stage 4 students who need to develop their autonomy in preparation for leaving school and becoming independent young adults. </w:t>
      </w:r>
      <w:r>
        <w:t xml:space="preserve">Smith et al (2002) also say that the using peer-assessment can encourage pupils to be more enthusiastic in lessons. Therefore, the use of peer-assessment in </w:t>
      </w:r>
      <w:r w:rsidR="008E6297">
        <w:t>this instance would have helped enthuse and encourage pupils, and enhanced their experience</w:t>
      </w:r>
      <w:r>
        <w:t xml:space="preserve">. The success criteria given ensured that the translations were open to some creative interpretation, but also that correct grammar and spelling was used for this particular tense. The pupils in the class, which was a high achieving class, were asked to mark their classmate’s work based on the success criteria, giving credit for how accurate the use of the imperfect tense was, and also how ‘adventurous’ and correct the rest of the translation was. The pupils then had to give a constructive target. This reflects what Estyn (2011) promote; target setting amongst pupils in a class, particularly a MAT class, is relevant to the </w:t>
      </w:r>
      <w:r>
        <w:lastRenderedPageBreak/>
        <w:t xml:space="preserve">students’ needs. This was relevant to the participating class in this investigation as it was a top set class with several MAT pupils in it. Therefore, this type of </w:t>
      </w:r>
      <w:proofErr w:type="spellStart"/>
      <w:proofErr w:type="gramStart"/>
      <w:r>
        <w:t>AfL</w:t>
      </w:r>
      <w:proofErr w:type="spellEnd"/>
      <w:proofErr w:type="gramEnd"/>
      <w:r>
        <w:t xml:space="preserve"> strategy being imbedded into the lesson should aid learning and development for these particular pupils. </w:t>
      </w:r>
    </w:p>
    <w:p w:rsidR="0061562E" w:rsidRDefault="001C3B71" w:rsidP="001C3B71">
      <w:r>
        <w:t xml:space="preserve">   An improvement in the pupils</w:t>
      </w:r>
      <w:r w:rsidR="00597FD2">
        <w:t>’</w:t>
      </w:r>
      <w:r>
        <w:t xml:space="preserve"> second task on the imperfect tense, following the initial task and the peer-assessment and feedback, was evident. The feedback provided by their peers meant that the pupils in this class were able to notice any patterns of mistakes that they could avoid in their future writing, or consolidate any knowledge of patterns/spellings within this grammar pattern, and draw upon this in future also. The class was made up of a majority of pupils who regularly achieved a level 6 and some occasionally achieving a level 7. In order for the pupils to get a level 7</w:t>
      </w:r>
      <w:r>
        <w:rPr>
          <w:b/>
        </w:rPr>
        <w:t xml:space="preserve"> </w:t>
      </w:r>
      <w:r>
        <w:t>in this task, they had to have nearly perfect spelling throughout the whole translation, and to use more adventurous, ambitious or complex translations in place of the bare minimum or most basic words and phrases. Upon comparing the two tasks completed, it was clear that pupils in this class still needed to work on the more adventurous side of their Welsh wr</w:t>
      </w:r>
      <w:r w:rsidR="00597FD2">
        <w:t>iting and vocabulary, and to st</w:t>
      </w:r>
      <w:r>
        <w:t>ay away from the more ‘safe’ or most used phrases that recur throughout their work. This would bring a more natural tone to their writing and help the translations flow within the piece of writing and sentences given, in order for the paragraph and translation to read well. There were also still some spelling mistakes within the grammar pattern that was being focused on in the second task, especially within the more similar phrases such as ‘</w:t>
      </w:r>
      <w:proofErr w:type="spellStart"/>
      <w:r>
        <w:t>roeddech</w:t>
      </w:r>
      <w:proofErr w:type="spellEnd"/>
      <w:r>
        <w:t xml:space="preserve"> </w:t>
      </w:r>
      <w:proofErr w:type="spellStart"/>
      <w:r>
        <w:t>chi’n</w:t>
      </w:r>
      <w:proofErr w:type="spellEnd"/>
      <w:r>
        <w:t>’ and ‘</w:t>
      </w:r>
      <w:proofErr w:type="spellStart"/>
      <w:r>
        <w:t>roeddwn</w:t>
      </w:r>
      <w:proofErr w:type="spellEnd"/>
      <w:r>
        <w:t xml:space="preserve"> </w:t>
      </w:r>
      <w:proofErr w:type="spellStart"/>
      <w:r>
        <w:t>i’n</w:t>
      </w:r>
      <w:proofErr w:type="spellEnd"/>
      <w:r>
        <w:t xml:space="preserve">’, however there were far less in the second task. A specific pupil (pupil A)’s second task showed a clear improvement in spelling and grammar, and their second task also showed a bit more creativity within the language of their translation. This showed that they had clearly understood and actioned the feedback and targets given in the peer-assessed first task, and that this type of </w:t>
      </w:r>
      <w:proofErr w:type="spellStart"/>
      <w:proofErr w:type="gramStart"/>
      <w:r>
        <w:t>AfL</w:t>
      </w:r>
      <w:proofErr w:type="spellEnd"/>
      <w:proofErr w:type="gramEnd"/>
      <w:r>
        <w:t xml:space="preserve"> strategy had benefitted them.  Pupil A had translated accurately, clearly understood the concept of the ‘imperfect tense’ and how to use it within a piece of writing, spelled words mostly correctly, and used fairly ambitious language where freedom was given to interpret the translation. The target that was set for Pu</w:t>
      </w:r>
      <w:r w:rsidR="0061562E">
        <w:t>pil A in the peer-assessed task</w:t>
      </w:r>
      <w:r>
        <w:t xml:space="preserve"> was to check spellings, and to use more of a variety of vocabulary when writing in Welsh. In the first task, Pupil A had used the word ‘</w:t>
      </w:r>
      <w:proofErr w:type="spellStart"/>
      <w:r>
        <w:t>hwyl</w:t>
      </w:r>
      <w:proofErr w:type="spellEnd"/>
      <w:r>
        <w:t>’ to describe several events. In the second task, Pupil A had not used the word ‘</w:t>
      </w:r>
      <w:proofErr w:type="spellStart"/>
      <w:r>
        <w:t>hwyl</w:t>
      </w:r>
      <w:proofErr w:type="spellEnd"/>
      <w:r>
        <w:t xml:space="preserve">’ at all, and had used the Welsh dictionary provided to find a wider variety of adjectives in their work. Their spelling had also improved. As Pupil A had improved their work for the second task, this meant that they had the potential to continue using correct spellings of this grammar pattern in all of their own independent Welsh writing, had learned some new adjectives due to being more ambitious with their descriptions and explanations the second time, and would have an incentive in future to use the Welsh dictionary more frequently to find translations, rather than repeating the same words and phrases within their work. </w:t>
      </w:r>
    </w:p>
    <w:p w:rsidR="00DA7684" w:rsidRDefault="0061562E" w:rsidP="001C3B71">
      <w:r>
        <w:t xml:space="preserve">   </w:t>
      </w:r>
      <w:r w:rsidR="001C3B71">
        <w:t>The majority of the class of 30 gave</w:t>
      </w:r>
      <w:r w:rsidR="00D346AB">
        <w:t xml:space="preserve"> helpful feedback</w:t>
      </w:r>
      <w:r w:rsidR="001C3B71">
        <w:t>. However, 23% of the class only gave basic comments which focused on accuracy of the grammar pattern used and spelling only. Despite model targets being displayed on the board, these students struggled with identifying more detailed areas fo</w:t>
      </w:r>
      <w:r>
        <w:t>r improvement when marking work</w:t>
      </w:r>
      <w:r w:rsidR="001C3B71">
        <w:t xml:space="preserve">, and therefore they were not able to focus on identifying a constructive target that would be truly helpful in improving the recipient’s work. Estyn (2015) state that a problem that teachers can incur when using </w:t>
      </w:r>
      <w:proofErr w:type="spellStart"/>
      <w:proofErr w:type="gramStart"/>
      <w:r w:rsidR="00D346AB">
        <w:t>AfL</w:t>
      </w:r>
      <w:proofErr w:type="spellEnd"/>
      <w:proofErr w:type="gramEnd"/>
      <w:r w:rsidR="001C3B71">
        <w:t xml:space="preserve">, is that sometimes students don’t understand the success criteria ‘enough to be able to apply them successfully’ (p.13). The results of the investigation show that 89% of the class were able to improve on their original level, by either maintaining the overall level but gaining a higher mark, or actually improving enough get to a higher level. Despite 23% of the pupils marking work providing basic feedback for their peers, only 11% of </w:t>
      </w:r>
      <w:r w:rsidR="001C3B71">
        <w:lastRenderedPageBreak/>
        <w:t xml:space="preserve">the class made minimal or no improvement in the second task. This means that the investigation shows that 89% of the class improved their knowledge of the Welsh grammar topic the ‘imperfect tense’ and were able to apply their improved knowledge to the task given effectively; some enough to change their level for the better. Out of the pupils who improved very slightly or not at all, most had been marked by the peers providing basic and unhelpful feedback. </w:t>
      </w:r>
      <w:proofErr w:type="gramStart"/>
      <w:r w:rsidR="001C3B71">
        <w:t>Pupil</w:t>
      </w:r>
      <w:proofErr w:type="gramEnd"/>
      <w:r w:rsidR="001C3B71">
        <w:t xml:space="preserve"> B improved their work by 1 mark only, and received the feedback ‘Check spelling and avoid silly mistakes’. This pupil had made several spelling mistakes in their work, especially on the more similar Welsh words, and had used the more basic and commonly used Welsh descriptions, and not elaborated on her descriptions or experiences at all. This means that Pupil B may have improved their work or benefitted from feedback that focused more on the descriptions, and advised against using and repeating the same generic phrases in their work, even perhaps giving an example or examples of alternatives. Hattie and Timp</w:t>
      </w:r>
      <w:r w:rsidR="00992E86">
        <w:t>erley (2007) suggest that accurate advice about</w:t>
      </w:r>
      <w:r w:rsidR="001C3B71">
        <w:t xml:space="preserve"> the successful parts and downfalls of a piece of work is crucial, and that the advice is only effective when it explicitly shows ways in which to progress and improve. Although spelling is a key part to successfully using Welsh grammar, and particularly Welsh grammar patterns that can be confused for other similar Welsh grammar patterns with completely different meaning, spelling mistakes are an obvious area for improvement. In this task, the pupils who received basic feedback would have found targets that looked deeper into their Welsh writing and the quality of their language more beneficial, as they would have been able to pick up extra marks in these areas, in addition to the correct spelling of the grammar pattern. </w:t>
      </w:r>
    </w:p>
    <w:p w:rsidR="001C3B71" w:rsidRDefault="00DA7684" w:rsidP="001C3B71">
      <w:r>
        <w:t xml:space="preserve">   </w:t>
      </w:r>
      <w:r w:rsidR="001C3B71">
        <w:t xml:space="preserve">Estyn (2015) states the importance for pupils to ‘assess their own work and that of peers, in accordance with well-understood criteria’ (p.38). 89% of the class in the investigation making an improvement on the second task based on their peer-assessed feedback, some enough to improve their level, truly shows how successful, influential and important the use of </w:t>
      </w:r>
      <w:proofErr w:type="spellStart"/>
      <w:r w:rsidR="001C3B71">
        <w:t>AfL</w:t>
      </w:r>
      <w:proofErr w:type="spellEnd"/>
      <w:r w:rsidR="001C3B71">
        <w:t xml:space="preserve"> techniques such as this can be. The targets modelled on the board ensured that the class stayed on task and had a focus for their peer-assessment, and the time in between the two tasks, as well as the DIRT time and extra ‘practice’ tasks given meant that pupils could complete the second task to the best of their ability. The DIRT time was particularly important in order for pupils to have another opportunity to practise using this tense within their work and Welsh writing. The task and the success criteria were clearly explained and reinforced for the pupils, in order to avoid any confusion and to make the peer-assessment part of the investigation as clear and simple to follow as possible. The task followed a lesson on this particular area of grammar, and was a translation </w:t>
      </w:r>
      <w:proofErr w:type="gramStart"/>
      <w:r w:rsidR="001C3B71">
        <w:t>task,</w:t>
      </w:r>
      <w:proofErr w:type="gramEnd"/>
      <w:r w:rsidR="001C3B71">
        <w:t xml:space="preserve"> therefore it was a f</w:t>
      </w:r>
      <w:r>
        <w:t>amiliar format for the pupils. H</w:t>
      </w:r>
      <w:r w:rsidR="001C3B71">
        <w:t>owever, focusing on one area of grammar meant it was designed to improve a specific area of their language skills in Welsh, whilst also improving their writing in general. ‘</w:t>
      </w:r>
      <w:r w:rsidR="001C3B71">
        <w:rPr>
          <w:rFonts w:cs="Arial"/>
          <w:shd w:val="clear" w:color="auto" w:fill="FFFFFF"/>
        </w:rPr>
        <w:t>Marking has the best chance of playing a formative role when it is applied to a task directly related to the preceding teaching and learning process.</w:t>
      </w:r>
      <w:r w:rsidR="001C3B71">
        <w:t xml:space="preserve">’ (Nott, 2004) This means that the marking, which in this case was peer-assessment, should be effective as the task followed a lesson on the subject. The results of the investigation clearly show how </w:t>
      </w:r>
      <w:r>
        <w:t>effective this</w:t>
      </w:r>
      <w:r w:rsidR="001C3B71">
        <w:t xml:space="preserve"> task and technique were when used together. Alli</w:t>
      </w:r>
      <w:r w:rsidR="00412BCF">
        <w:t xml:space="preserve">son and </w:t>
      </w:r>
      <w:proofErr w:type="spellStart"/>
      <w:r w:rsidR="00412BCF">
        <w:t>Tharby</w:t>
      </w:r>
      <w:proofErr w:type="spellEnd"/>
      <w:r w:rsidR="00412BCF">
        <w:t xml:space="preserve"> (2015) state</w:t>
      </w:r>
      <w:r w:rsidR="001C3B71">
        <w:t xml:space="preserve"> when done well, this can be really beneficial to pupils as it ‘ensures feedback does what it should: improve student performance’ (p.179).</w:t>
      </w:r>
    </w:p>
    <w:p w:rsidR="001C3B71" w:rsidRPr="00725181" w:rsidRDefault="001C3B71" w:rsidP="001C3B71">
      <w:pPr>
        <w:rPr>
          <w:b/>
        </w:rPr>
      </w:pPr>
      <w:r w:rsidRPr="00725181">
        <w:rPr>
          <w:b/>
        </w:rPr>
        <w:t xml:space="preserve">Conclusion </w:t>
      </w:r>
    </w:p>
    <w:p w:rsidR="0011622C" w:rsidRDefault="001C3B71" w:rsidP="001C3B71">
      <w:r>
        <w:t xml:space="preserve">Upon reviewing the feedback provided by the pupils in this investigation, the comments and targets in general were helpful and constructive. Many pupils followed the type of feedback format as was modelled on the board, and lots gave examples of potential adjectives or phrases that could be used </w:t>
      </w:r>
      <w:r>
        <w:lastRenderedPageBreak/>
        <w:t xml:space="preserve">if asking for a more adventurous sentence in the translation. One comment read ‘Good use of the imperfect tense, watch out for the correct spelling of </w:t>
      </w:r>
      <w:proofErr w:type="spellStart"/>
      <w:r>
        <w:t>roeddech</w:t>
      </w:r>
      <w:proofErr w:type="spellEnd"/>
      <w:r>
        <w:t xml:space="preserve">, and try to use a wider variety of adjectives. Instead of using </w:t>
      </w:r>
      <w:proofErr w:type="spellStart"/>
      <w:r>
        <w:t>grêt</w:t>
      </w:r>
      <w:proofErr w:type="spellEnd"/>
      <w:r>
        <w:t xml:space="preserve"> you could use </w:t>
      </w:r>
      <w:proofErr w:type="spellStart"/>
      <w:r>
        <w:t>hyfryd</w:t>
      </w:r>
      <w:proofErr w:type="spellEnd"/>
      <w:r>
        <w:t xml:space="preserve"> instead.’ This is a meaningful, useful and well-thought out comment and takes the success criteria given into account. It also opens with a positive comment about the work before giving some constructive criticism. This is a particularly good example of peer-feedback as it conforms to the idea that Timperley (2007) gave, which was that accurate advice on the successful parts as well as the criticisms of a piece of work is crucial, and that explicitly stating ways in which to progress and improve is most effective. A small number of the pupils’ feedback was low quality, not constructive, and suggests they weren’t properly engaged in the peer-assessment. Despite the model feedback points on the board, these individuals provided generic comments and targets about spelling, which is an important yet basic part of this task. This is reflected in Estyn (2014) which states that a minority of pupils do not complete work. This suggests a lack of effort and focus, and could also be in relation to peer-assessment tasks as well as actual individual tasks. </w:t>
      </w:r>
    </w:p>
    <w:p w:rsidR="001C3B71" w:rsidRDefault="0011622C" w:rsidP="001C3B71">
      <w:r>
        <w:t xml:space="preserve">   </w:t>
      </w:r>
      <w:r w:rsidR="001C3B71">
        <w:t xml:space="preserve">Therefore, in future, </w:t>
      </w:r>
      <w:proofErr w:type="spellStart"/>
      <w:proofErr w:type="gramStart"/>
      <w:r w:rsidR="001C3B71">
        <w:t>AfL</w:t>
      </w:r>
      <w:proofErr w:type="spellEnd"/>
      <w:proofErr w:type="gramEnd"/>
      <w:r w:rsidR="001C3B71">
        <w:t xml:space="preserve"> techniques such as the one in this experiment could also incorporate other techniques in order to make it more effective and beneficial for the learners in the class who were fully engaged. This could mean a seating plan, or</w:t>
      </w:r>
      <w:r>
        <w:t xml:space="preserve"> simply instructing the pupils </w:t>
      </w:r>
      <w:r w:rsidR="001C3B71">
        <w:t xml:space="preserve">on </w:t>
      </w:r>
      <w:proofErr w:type="gramStart"/>
      <w:r w:rsidR="001C3B71">
        <w:t>who’s</w:t>
      </w:r>
      <w:proofErr w:type="gramEnd"/>
      <w:r w:rsidR="001C3B71">
        <w:t xml:space="preserve"> work they should mark specifically, in order for the pupils to be more inclined to help their peer by completing the task efficiently. This idea is supported by Malik</w:t>
      </w:r>
      <w:r w:rsidR="001C3B71">
        <w:rPr>
          <w:b/>
          <w:color w:val="FF0000"/>
        </w:rPr>
        <w:t xml:space="preserve"> </w:t>
      </w:r>
      <w:r w:rsidR="001C3B71">
        <w:t>(2019) who states that a seating plan can enhance student learning and relations between pupils. This means that perhaps in a seating plan, or with arranged pairing, the pupils may have a better relationship with their peers and therefore respect them more and take better care in providing helpful and meaningful feedback for them, therefore enhancing the learning experience in the classroom. Another idea to engage pupils more and ensure they focus on the task would be to implement an idea given by William (201</w:t>
      </w:r>
      <w:r>
        <w:t>3): Assigning roles</w:t>
      </w:r>
      <w:r w:rsidR="001C3B71">
        <w:t xml:space="preserve"> of ‘author’ and ‘editor’ to pupils in order to give them a sense of responsibility as the ‘editor’ towards completing the task efficiently and with more enthusiasm, a</w:t>
      </w:r>
      <w:r>
        <w:t>n</w:t>
      </w:r>
      <w:r w:rsidR="001C3B71">
        <w:t xml:space="preserve">d ensuring all the correct criteria or required elements were present in the ‘author’s’ work. There were also examples of work where pupils had made the same mistakes in the first and second task, despite being given the opportunity to study the targets that had been set for them, and having DIRT time in order to reinforce their knowledge. This may be due to the face that the individual marking the work did not have enough knowledge on the subject themselves. This could be combatted by an idea introduced by </w:t>
      </w:r>
      <w:proofErr w:type="spellStart"/>
      <w:r w:rsidR="001C3B71">
        <w:t>Tharby</w:t>
      </w:r>
      <w:proofErr w:type="spellEnd"/>
      <w:r w:rsidR="001C3B71">
        <w:t xml:space="preserve"> (2014) who suggests enhancing peer-assessment in a way in which the pupils’ levels are not at the mercy of one, randomly-selected individual, but instead receive ‘gallery critique’ from a number of pupils moving round the classroom, giving feedback on many pieces of work. This would mean that pupils are not only marking work, but could also be learning from the many pieces of work that they are reading. It also means that the pupils get many different perspectives on their work, and can gather detailed feedback and targets as a result, making the marking itself and consequently the second attempt more accurate. On the whole, the knowledge of the class on the Welsh imperfect tense improved, however more focus could have been given in the preceding lesson to improving all aspects of their translation and Welsh language skills, for example the descriptions and elaborations they were expected to make in the translation task, or a brief overview of the different translation styles in general. This would again be in line with the idea that (Nott, 2004) presents, which states that the marking of a task is most effective when it follows directly from the teaching and learning that has taken place.  </w:t>
      </w:r>
    </w:p>
    <w:p w:rsidR="001C3B71" w:rsidRDefault="001C3B71" w:rsidP="001C3B71">
      <w:r>
        <w:lastRenderedPageBreak/>
        <w:t xml:space="preserve">   The model feedback examples on the board were generally used well, and the results show that 89% of the class improved on the second task, therefore the quality of the feedback provided, based on the models provided, must have been high. In addition to the feedback that was provided by their peers, the pupils in the class were also then asked to construct their own targets for improvement. The pupils had adequate time to read through any corrections made during the peer-assessment, and then were asked to pick three mistakes to correct within a new piece of work in the form of a paragraph of independent writing. This task worked well and could be incorporated into a future </w:t>
      </w:r>
      <w:proofErr w:type="spellStart"/>
      <w:proofErr w:type="gramStart"/>
      <w:r>
        <w:t>AfL</w:t>
      </w:r>
      <w:proofErr w:type="spellEnd"/>
      <w:proofErr w:type="gramEnd"/>
      <w:r>
        <w:t xml:space="preserve"> task of the same nature, because it meant that pupils were able to focus on areas of grammar and spellings or descriptions that they could improve on in the second task, and therefore acted as scaffolding. Hattie (2003) suggests that it’s what pupils ‘bring to the table that predicts achievement more than any other variable’ (p.1). This means that an element of self-assessment alongside peer-assessment and other </w:t>
      </w:r>
      <w:proofErr w:type="spellStart"/>
      <w:proofErr w:type="gramStart"/>
      <w:r>
        <w:t>AfL</w:t>
      </w:r>
      <w:proofErr w:type="spellEnd"/>
      <w:proofErr w:type="gramEnd"/>
      <w:r>
        <w:t xml:space="preserve"> techniques can be particularly beneficial, and should be included in future </w:t>
      </w:r>
      <w:proofErr w:type="spellStart"/>
      <w:r>
        <w:t>AfL</w:t>
      </w:r>
      <w:proofErr w:type="spellEnd"/>
      <w:r>
        <w:t xml:space="preserve"> tasks similar to this investigation. Although many tools to aid this task and the assessment, such as the model feedback on the board, the success criteria and the preceding lesson its self were given, it is clear that not all members of the class took advantage of this. </w:t>
      </w:r>
      <w:proofErr w:type="spellStart"/>
      <w:r>
        <w:t>Nuthall</w:t>
      </w:r>
      <w:proofErr w:type="spellEnd"/>
      <w:r>
        <w:t xml:space="preserve"> (2000) highlights that, where students may appear engaged in the task, they might not actually be focused in reality. Consequently, techniques such as assigning roles to the pupils, or introducing a seating plan could be implemented in order to combat this and help focus all learners on the task. </w:t>
      </w:r>
    </w:p>
    <w:p w:rsidR="001C3B71" w:rsidRDefault="001C3B71" w:rsidP="001C3B71">
      <w:r>
        <w:t xml:space="preserve">   As the results from this investigation show, implementing an </w:t>
      </w:r>
      <w:proofErr w:type="spellStart"/>
      <w:proofErr w:type="gramStart"/>
      <w:r>
        <w:t>AfL</w:t>
      </w:r>
      <w:proofErr w:type="spellEnd"/>
      <w:proofErr w:type="gramEnd"/>
      <w:r>
        <w:t xml:space="preserve"> technique such as peer-assessment in the classroom can improve the performance of </w:t>
      </w:r>
      <w:r w:rsidR="00C714E0">
        <w:t xml:space="preserve">school pupils in Welsh grammar. </w:t>
      </w:r>
      <w:r>
        <w:t xml:space="preserve">Success in language learning is partially down to the pupils’ ability to apply what they know to their independent work, and be autonomous in their use of the language </w:t>
      </w:r>
      <w:r>
        <w:rPr>
          <w:rFonts w:cs="Arial"/>
          <w:shd w:val="clear" w:color="auto" w:fill="FFFFFF"/>
        </w:rPr>
        <w:t>Grenfell and Harris (1999). The pupils who participated in this investigation were able to successfully apply their knowledge of the Welsh grammar topic to the translation task that was set, and therefore are deemed to be able to use their language skills autonomously.</w:t>
      </w:r>
      <w:bookmarkStart w:id="0" w:name="_GoBack"/>
      <w:bookmarkEnd w:id="0"/>
    </w:p>
    <w:p w:rsidR="001C3B71" w:rsidRDefault="001C3B71" w:rsidP="001C3B71">
      <w:pPr>
        <w:rPr>
          <w:color w:val="FF0000"/>
        </w:rPr>
      </w:pPr>
    </w:p>
    <w:p w:rsidR="001C3B71" w:rsidRPr="00725181" w:rsidRDefault="00725181" w:rsidP="001C3B71">
      <w:pPr>
        <w:rPr>
          <w:b/>
        </w:rPr>
      </w:pPr>
      <w:r w:rsidRPr="00725181">
        <w:rPr>
          <w:b/>
        </w:rPr>
        <w:t>Bibliography</w:t>
      </w:r>
    </w:p>
    <w:p w:rsidR="001C3B71" w:rsidRDefault="001C3B71" w:rsidP="001C3B71">
      <w:proofErr w:type="gramStart"/>
      <w:r>
        <w:t xml:space="preserve">Allison, S., &amp;amp; </w:t>
      </w:r>
      <w:proofErr w:type="spellStart"/>
      <w:r>
        <w:t>Tharby</w:t>
      </w:r>
      <w:proofErr w:type="spellEnd"/>
      <w:r>
        <w:t>, A. (2015).</w:t>
      </w:r>
      <w:proofErr w:type="gramEnd"/>
      <w:r>
        <w:t xml:space="preserve"> </w:t>
      </w:r>
      <w:proofErr w:type="gramStart"/>
      <w:r>
        <w:t>Making Every Lesson Count: Six principles to support great teaching and learning.</w:t>
      </w:r>
      <w:proofErr w:type="gramEnd"/>
      <w:r>
        <w:t xml:space="preserve"> </w:t>
      </w:r>
      <w:proofErr w:type="gramStart"/>
      <w:r>
        <w:t>Crown House Publishing.</w:t>
      </w:r>
      <w:proofErr w:type="gramEnd"/>
    </w:p>
    <w:p w:rsidR="001C3B71" w:rsidRDefault="001C3B71" w:rsidP="001C3B71">
      <w:r>
        <w:t xml:space="preserve">Biggs, J. (1999). </w:t>
      </w:r>
      <w:proofErr w:type="gramStart"/>
      <w:r>
        <w:t>Teaching for Quality Learning at University.</w:t>
      </w:r>
      <w:proofErr w:type="gramEnd"/>
      <w:r>
        <w:t xml:space="preserve"> Buckingham: Open University Press.</w:t>
      </w:r>
    </w:p>
    <w:p w:rsidR="001C3B71" w:rsidRDefault="001C3B71" w:rsidP="001C3B71">
      <w:proofErr w:type="gramStart"/>
      <w:r>
        <w:t xml:space="preserve">Black, P., &amp;amp; </w:t>
      </w:r>
      <w:proofErr w:type="spellStart"/>
      <w:r>
        <w:t>Wiliam</w:t>
      </w:r>
      <w:proofErr w:type="spellEnd"/>
      <w:r>
        <w:t>, D. (1998).</w:t>
      </w:r>
      <w:proofErr w:type="gramEnd"/>
      <w:r>
        <w:t xml:space="preserve"> Inside the Black Box: Raising Standards </w:t>
      </w:r>
      <w:proofErr w:type="gramStart"/>
      <w:r>
        <w:t>Through</w:t>
      </w:r>
      <w:proofErr w:type="gramEnd"/>
      <w:r>
        <w:t xml:space="preserve"> Classroom Assessment. Phi Delta Kappa, 1-13.</w:t>
      </w:r>
    </w:p>
    <w:p w:rsidR="001C3B71" w:rsidRDefault="001C3B71" w:rsidP="001C3B71">
      <w:proofErr w:type="gramStart"/>
      <w:r>
        <w:t>Black, P., Harrison, C., Lee, C., &amp;amp; Marshall, B. (2004).</w:t>
      </w:r>
      <w:proofErr w:type="gramEnd"/>
      <w:r>
        <w:t xml:space="preserve"> </w:t>
      </w:r>
      <w:proofErr w:type="gramStart"/>
      <w:r>
        <w:t>Working inside the black box: Assessment for learning in the classroom.</w:t>
      </w:r>
      <w:proofErr w:type="gramEnd"/>
      <w:r>
        <w:t xml:space="preserve"> Phi Delta </w:t>
      </w:r>
      <w:proofErr w:type="spellStart"/>
      <w:r>
        <w:t>Kappan</w:t>
      </w:r>
      <w:proofErr w:type="spellEnd"/>
      <w:r>
        <w:t>, 86(1), 8-21.</w:t>
      </w:r>
    </w:p>
    <w:p w:rsidR="001C3B71" w:rsidRDefault="001C3B71" w:rsidP="001C3B71">
      <w:r>
        <w:t xml:space="preserve">Brown, S. (2005). </w:t>
      </w:r>
      <w:proofErr w:type="gramStart"/>
      <w:r>
        <w:t>Assessment for Learning.</w:t>
      </w:r>
      <w:proofErr w:type="gramEnd"/>
      <w:r>
        <w:t xml:space="preserve"> Learning and Teaching in Higher Education, 1, 81-89.</w:t>
      </w:r>
    </w:p>
    <w:p w:rsidR="001C3B71" w:rsidRDefault="001C3B71" w:rsidP="001C3B71">
      <w:proofErr w:type="gramStart"/>
      <w:r>
        <w:t>Brown, S., &amp;amp; Smith, B. (1997).</w:t>
      </w:r>
      <w:proofErr w:type="gramEnd"/>
      <w:r>
        <w:t xml:space="preserve"> </w:t>
      </w:r>
      <w:proofErr w:type="spellStart"/>
      <w:proofErr w:type="gramStart"/>
      <w:r>
        <w:t>Geting</w:t>
      </w:r>
      <w:proofErr w:type="spellEnd"/>
      <w:r>
        <w:t xml:space="preserve"> to Grips with Assessment.</w:t>
      </w:r>
      <w:proofErr w:type="gramEnd"/>
      <w:r>
        <w:t xml:space="preserve"> Birmingham: SEDA Publications.</w:t>
      </w:r>
    </w:p>
    <w:p w:rsidR="001C3B71" w:rsidRDefault="001C3B71" w:rsidP="001C3B71">
      <w:proofErr w:type="gramStart"/>
      <w:r>
        <w:t xml:space="preserve">Cohen, L., </w:t>
      </w:r>
      <w:proofErr w:type="spellStart"/>
      <w:r>
        <w:t>Manion</w:t>
      </w:r>
      <w:proofErr w:type="spellEnd"/>
      <w:r>
        <w:t>, L., &amp;amp; Morrison, K. (2007).</w:t>
      </w:r>
      <w:proofErr w:type="gramEnd"/>
      <w:r>
        <w:t xml:space="preserve"> </w:t>
      </w:r>
      <w:proofErr w:type="gramStart"/>
      <w:r>
        <w:t>Research Methods in Education.</w:t>
      </w:r>
      <w:proofErr w:type="gramEnd"/>
      <w:r>
        <w:t xml:space="preserve"> </w:t>
      </w:r>
      <w:proofErr w:type="gramStart"/>
      <w:r>
        <w:t>Routledge.</w:t>
      </w:r>
      <w:proofErr w:type="gramEnd"/>
    </w:p>
    <w:p w:rsidR="001C3B71" w:rsidRDefault="001C3B71" w:rsidP="001C3B71">
      <w:proofErr w:type="gramStart"/>
      <w:r>
        <w:t>DfES.</w:t>
      </w:r>
      <w:proofErr w:type="gramEnd"/>
      <w:r>
        <w:t xml:space="preserve"> </w:t>
      </w:r>
      <w:proofErr w:type="gramStart"/>
      <w:r>
        <w:t>(2005). 14-19 education and skills.</w:t>
      </w:r>
      <w:proofErr w:type="gramEnd"/>
      <w:r>
        <w:t xml:space="preserve"> </w:t>
      </w:r>
      <w:proofErr w:type="gramStart"/>
      <w:r>
        <w:t>White Paper.</w:t>
      </w:r>
      <w:proofErr w:type="gramEnd"/>
      <w:r>
        <w:t xml:space="preserve"> </w:t>
      </w:r>
      <w:proofErr w:type="gramStart"/>
      <w:r>
        <w:t>Department for Education and Skills.</w:t>
      </w:r>
      <w:proofErr w:type="gramEnd"/>
    </w:p>
    <w:p w:rsidR="001C3B71" w:rsidRDefault="001C3B71" w:rsidP="001C3B71">
      <w:proofErr w:type="spellStart"/>
      <w:r>
        <w:lastRenderedPageBreak/>
        <w:t>Dweck</w:t>
      </w:r>
      <w:proofErr w:type="spellEnd"/>
      <w:r>
        <w:t xml:space="preserve">, C. (2006). </w:t>
      </w:r>
      <w:proofErr w:type="spellStart"/>
      <w:proofErr w:type="gramStart"/>
      <w:r>
        <w:t>Mindset</w:t>
      </w:r>
      <w:proofErr w:type="spellEnd"/>
      <w:r>
        <w:t>; How Can You Fulfil Your Potential.</w:t>
      </w:r>
      <w:proofErr w:type="gramEnd"/>
      <w:r>
        <w:t xml:space="preserve"> Robinson.</w:t>
      </w:r>
    </w:p>
    <w:p w:rsidR="001C3B71" w:rsidRDefault="001C3B71" w:rsidP="001C3B71">
      <w:proofErr w:type="spellStart"/>
      <w:r>
        <w:t>Dweck</w:t>
      </w:r>
      <w:proofErr w:type="spellEnd"/>
      <w:r>
        <w:t xml:space="preserve">, C. (2008). </w:t>
      </w:r>
      <w:proofErr w:type="spellStart"/>
      <w:proofErr w:type="gramStart"/>
      <w:r>
        <w:t>Mindset</w:t>
      </w:r>
      <w:proofErr w:type="spellEnd"/>
      <w:r>
        <w:t xml:space="preserve"> :</w:t>
      </w:r>
      <w:proofErr w:type="gramEnd"/>
      <w:r>
        <w:t xml:space="preserve"> the new psychology of success. New York: Ballantine.</w:t>
      </w:r>
    </w:p>
    <w:p w:rsidR="001C3B71" w:rsidRDefault="001C3B71" w:rsidP="001C3B71">
      <w:proofErr w:type="gramStart"/>
      <w:r>
        <w:rPr>
          <w:rFonts w:cs="Arial"/>
          <w:color w:val="000000"/>
          <w:shd w:val="clear" w:color="auto" w:fill="FFFFFF"/>
        </w:rPr>
        <w:t>Estyn.</w:t>
      </w:r>
      <w:proofErr w:type="gramEnd"/>
      <w:r>
        <w:rPr>
          <w:rFonts w:cs="Arial"/>
          <w:color w:val="000000"/>
          <w:shd w:val="clear" w:color="auto" w:fill="FFFFFF"/>
        </w:rPr>
        <w:t xml:space="preserve"> </w:t>
      </w:r>
      <w:proofErr w:type="gramStart"/>
      <w:r>
        <w:rPr>
          <w:rFonts w:cs="Arial"/>
          <w:color w:val="000000"/>
          <w:shd w:val="clear" w:color="auto" w:fill="FFFFFF"/>
        </w:rPr>
        <w:t>(2014). </w:t>
      </w:r>
      <w:r>
        <w:rPr>
          <w:rFonts w:cs="Arial"/>
          <w:i/>
          <w:iCs/>
          <w:color w:val="000000"/>
          <w:shd w:val="clear" w:color="auto" w:fill="FFFFFF"/>
        </w:rPr>
        <w:t>A report on School X</w:t>
      </w:r>
      <w:r>
        <w:rPr>
          <w:rFonts w:cs="Arial"/>
          <w:color w:val="000000"/>
          <w:shd w:val="clear" w:color="auto" w:fill="FFFFFF"/>
        </w:rPr>
        <w:t>. [online] Available at: https://k12teacherstaffdevelopment.com/tlb/what-are-the-benefits-of-peer-assessment/ [Accessed 6 May 2019].</w:t>
      </w:r>
      <w:proofErr w:type="gramEnd"/>
    </w:p>
    <w:p w:rsidR="001C3B71" w:rsidRDefault="001C3B71" w:rsidP="001C3B71">
      <w:proofErr w:type="gramStart"/>
      <w:r>
        <w:t>ESTYN.</w:t>
      </w:r>
      <w:proofErr w:type="gramEnd"/>
      <w:r>
        <w:t xml:space="preserve"> </w:t>
      </w:r>
      <w:proofErr w:type="gramStart"/>
      <w:r>
        <w:t>(2015, June).</w:t>
      </w:r>
      <w:proofErr w:type="gramEnd"/>
      <w:r>
        <w:t xml:space="preserve"> Best practice in leadership development in schools. </w:t>
      </w:r>
      <w:proofErr w:type="gramStart"/>
      <w:r>
        <w:t>from</w:t>
      </w:r>
      <w:proofErr w:type="gramEnd"/>
      <w:r>
        <w:t xml:space="preserve"> ESTYN: </w:t>
      </w:r>
      <w:hyperlink r:id="rId7" w:history="1">
        <w:r>
          <w:rPr>
            <w:rStyle w:val="Hyperlink"/>
          </w:rPr>
          <w:t>https://www.estyn.gov.wales/sites/default/files/documents/Best%20practice%20in</w:t>
        </w:r>
      </w:hyperlink>
      <w:r>
        <w:t xml:space="preserve"> %20leadership%20development%20in%20schools.pdf  </w:t>
      </w:r>
      <w:r>
        <w:rPr>
          <w:rFonts w:cs="Arial"/>
          <w:color w:val="000000"/>
          <w:shd w:val="clear" w:color="auto" w:fill="FFFFFF"/>
        </w:rPr>
        <w:t>[Accessed 6 May 2019].</w:t>
      </w:r>
    </w:p>
    <w:p w:rsidR="001C3B71" w:rsidRDefault="001C3B71" w:rsidP="001C3B71">
      <w:proofErr w:type="gramStart"/>
      <w:r>
        <w:t>Estyn.</w:t>
      </w:r>
      <w:proofErr w:type="gramEnd"/>
      <w:r>
        <w:t xml:space="preserve"> (2015). Literacy in Key Stage 3: An Interim </w:t>
      </w:r>
      <w:proofErr w:type="gramStart"/>
      <w:r>
        <w:t>Report .</w:t>
      </w:r>
      <w:proofErr w:type="gramEnd"/>
      <w:r>
        <w:t xml:space="preserve"> Cardiff: WAG.</w:t>
      </w:r>
    </w:p>
    <w:p w:rsidR="001C3B71" w:rsidRDefault="001C3B71" w:rsidP="001C3B71">
      <w:proofErr w:type="gramStart"/>
      <w:r>
        <w:t>ESTYN.</w:t>
      </w:r>
      <w:proofErr w:type="gramEnd"/>
      <w:r>
        <w:t xml:space="preserve"> (2011). Supporting more able and talented pupils in primary schools.</w:t>
      </w:r>
    </w:p>
    <w:p w:rsidR="001C3B71" w:rsidRDefault="001C3B71" w:rsidP="001C3B71">
      <w:proofErr w:type="spellStart"/>
      <w:r>
        <w:t>Ferrance</w:t>
      </w:r>
      <w:proofErr w:type="spellEnd"/>
      <w:r>
        <w:t xml:space="preserve">, E. (2000). </w:t>
      </w:r>
      <w:proofErr w:type="gramStart"/>
      <w:r>
        <w:t>Action Research.</w:t>
      </w:r>
      <w:proofErr w:type="gramEnd"/>
      <w:r>
        <w:t xml:space="preserve"> </w:t>
      </w:r>
      <w:proofErr w:type="gramStart"/>
      <w:r>
        <w:t>Brown University.</w:t>
      </w:r>
      <w:proofErr w:type="gramEnd"/>
    </w:p>
    <w:p w:rsidR="001C3B71" w:rsidRDefault="001C3B71" w:rsidP="001C3B71">
      <w:proofErr w:type="gramStart"/>
      <w:r>
        <w:t xml:space="preserve">Garrison, C., &amp;amp; </w:t>
      </w:r>
      <w:proofErr w:type="spellStart"/>
      <w:r>
        <w:t>Ehringhaus</w:t>
      </w:r>
      <w:proofErr w:type="spellEnd"/>
      <w:r>
        <w:t>, M. (2007).</w:t>
      </w:r>
      <w:proofErr w:type="gramEnd"/>
      <w:r>
        <w:t xml:space="preserve"> </w:t>
      </w:r>
      <w:proofErr w:type="gramStart"/>
      <w:r>
        <w:t>Formative and Summative Assessments in the Classroom.</w:t>
      </w:r>
      <w:proofErr w:type="gramEnd"/>
      <w:r>
        <w:t xml:space="preserve"> </w:t>
      </w:r>
      <w:hyperlink r:id="rId8" w:history="1">
        <w:proofErr w:type="gramStart"/>
        <w:r>
          <w:rPr>
            <w:rStyle w:val="Hyperlink"/>
          </w:rPr>
          <w:t>http://ccti.colfinder.org/sites/default/files/formative_and_summative_assessment_in_the_classroom.pdf</w:t>
        </w:r>
      </w:hyperlink>
      <w:r>
        <w:rPr>
          <w:rStyle w:val="Hyperlink"/>
        </w:rPr>
        <w:t xml:space="preserve"> </w:t>
      </w:r>
      <w:r>
        <w:rPr>
          <w:rFonts w:cs="Arial"/>
          <w:color w:val="000000"/>
          <w:shd w:val="clear" w:color="auto" w:fill="FFFFFF"/>
        </w:rPr>
        <w:t>[Accessed 6 May 2019].</w:t>
      </w:r>
      <w:proofErr w:type="gramEnd"/>
    </w:p>
    <w:p w:rsidR="001C3B71" w:rsidRDefault="001C3B71" w:rsidP="001C3B71">
      <w:proofErr w:type="gramStart"/>
      <w:r>
        <w:rPr>
          <w:rFonts w:cs="Arial"/>
          <w:shd w:val="clear" w:color="auto" w:fill="FFFFFF"/>
        </w:rPr>
        <w:t>Grenfell, M. and Harris, V. (1999) </w:t>
      </w:r>
      <w:r>
        <w:rPr>
          <w:rFonts w:cs="Arial"/>
          <w:i/>
          <w:iCs/>
          <w:shd w:val="clear" w:color="auto" w:fill="FFFFFF"/>
        </w:rPr>
        <w:t>Modern Languages and Learning Strategies in Theory and Practice</w:t>
      </w:r>
      <w:r>
        <w:rPr>
          <w:rFonts w:cs="Arial"/>
          <w:shd w:val="clear" w:color="auto" w:fill="FFFFFF"/>
        </w:rPr>
        <w:t>, London, Routledge.</w:t>
      </w:r>
      <w:proofErr w:type="gramEnd"/>
    </w:p>
    <w:p w:rsidR="001C3B71" w:rsidRDefault="001C3B71" w:rsidP="001C3B71">
      <w:pPr>
        <w:rPr>
          <w:rFonts w:ascii="Arial" w:hAnsi="Arial" w:cs="Arial"/>
          <w:color w:val="000000"/>
          <w:sz w:val="20"/>
          <w:szCs w:val="20"/>
          <w:shd w:val="clear" w:color="auto" w:fill="FFFFFF"/>
        </w:rPr>
      </w:pPr>
      <w:proofErr w:type="gramStart"/>
      <w:r>
        <w:rPr>
          <w:rFonts w:ascii="Arial" w:hAnsi="Arial" w:cs="Arial"/>
          <w:color w:val="000000"/>
          <w:sz w:val="20"/>
          <w:szCs w:val="20"/>
          <w:shd w:val="clear" w:color="auto" w:fill="FFFFFF"/>
        </w:rPr>
        <w:t>Harris, M. (1997).</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Self-assessment of language learning in formal settings.</w:t>
      </w:r>
      <w:proofErr w:type="gramEnd"/>
      <w:r>
        <w:rPr>
          <w:rFonts w:ascii="Arial" w:hAnsi="Arial" w:cs="Arial"/>
          <w:color w:val="000000"/>
          <w:sz w:val="20"/>
          <w:szCs w:val="20"/>
          <w:shd w:val="clear" w:color="auto" w:fill="FFFFFF"/>
        </w:rPr>
        <w:t> </w:t>
      </w:r>
      <w:proofErr w:type="gramStart"/>
      <w:r>
        <w:rPr>
          <w:rFonts w:ascii="Arial" w:hAnsi="Arial" w:cs="Arial"/>
          <w:i/>
          <w:iCs/>
          <w:color w:val="000000"/>
          <w:sz w:val="20"/>
          <w:szCs w:val="20"/>
          <w:shd w:val="clear" w:color="auto" w:fill="FFFFFF"/>
        </w:rPr>
        <w:t>ELT</w:t>
      </w:r>
      <w:r>
        <w:rPr>
          <w:rFonts w:ascii="Arial" w:hAnsi="Arial" w:cs="Arial"/>
          <w:color w:val="000000"/>
          <w:sz w:val="20"/>
          <w:szCs w:val="20"/>
          <w:shd w:val="clear" w:color="auto" w:fill="FFFFFF"/>
        </w:rPr>
        <w:t>, 51(1), pp.12-20.</w:t>
      </w:r>
      <w:proofErr w:type="gramEnd"/>
    </w:p>
    <w:p w:rsidR="001C3B71" w:rsidRDefault="001C3B71" w:rsidP="001C3B71">
      <w:r>
        <w:t>Hattie, J. (2003). Teachers Make a Difference, What is the research evidence? Building teaching quality: what does the research tell us?</w:t>
      </w:r>
    </w:p>
    <w:p w:rsidR="001C3B71" w:rsidRDefault="001C3B71" w:rsidP="001C3B71">
      <w:proofErr w:type="gramStart"/>
      <w:r>
        <w:t>Hattie, J., &amp;amp; Timperley, H. (2007, March).</w:t>
      </w:r>
      <w:proofErr w:type="gramEnd"/>
      <w:r>
        <w:t xml:space="preserve"> </w:t>
      </w:r>
      <w:proofErr w:type="gramStart"/>
      <w:r>
        <w:t>The Power of Feedback.</w:t>
      </w:r>
      <w:proofErr w:type="gramEnd"/>
      <w:r>
        <w:t xml:space="preserve"> Review of Educational Research, 77(1), 81-112.</w:t>
      </w:r>
    </w:p>
    <w:p w:rsidR="001C3B71" w:rsidRDefault="001C3B71" w:rsidP="001C3B71">
      <w:proofErr w:type="gramStart"/>
      <w:r>
        <w:t>Higgins, R., Skelton, A., &amp;amp; Hartley, P. (2002).</w:t>
      </w:r>
      <w:proofErr w:type="gramEnd"/>
      <w:r>
        <w:t xml:space="preserve"> The Conscientious Consumer: reconsidering the role of assessment feedback in student learning. Studies in Higher Education, 27(1), 53-64.</w:t>
      </w:r>
    </w:p>
    <w:p w:rsidR="001C3B71" w:rsidRDefault="001C3B71" w:rsidP="001C3B71">
      <w:r>
        <w:t xml:space="preserve">Hyland, P. (2000). </w:t>
      </w:r>
      <w:proofErr w:type="gramStart"/>
      <w:r>
        <w:t>Learning from feedback on assessment.</w:t>
      </w:r>
      <w:proofErr w:type="gramEnd"/>
      <w:r>
        <w:t xml:space="preserve"> </w:t>
      </w:r>
      <w:proofErr w:type="gramStart"/>
      <w:r>
        <w:t>In P. Hyland, &amp;amp; A. Booth, The Practice of University History Teaching.</w:t>
      </w:r>
      <w:proofErr w:type="gramEnd"/>
      <w:r>
        <w:t xml:space="preserve"> Manchester: Manchester University Press.</w:t>
      </w:r>
    </w:p>
    <w:p w:rsidR="001C3B71" w:rsidRDefault="001C3B71" w:rsidP="001C3B71">
      <w:r>
        <w:t xml:space="preserve">Jones, C. (2005). Assessment for </w:t>
      </w:r>
      <w:proofErr w:type="gramStart"/>
      <w:r>
        <w:t>Learning .</w:t>
      </w:r>
      <w:proofErr w:type="gramEnd"/>
      <w:r>
        <w:t xml:space="preserve"> London: Vocational Learning Support Programme: 16-19.</w:t>
      </w:r>
    </w:p>
    <w:p w:rsidR="001C3B71" w:rsidRDefault="001C3B71" w:rsidP="001C3B71">
      <w:proofErr w:type="spellStart"/>
      <w:proofErr w:type="gramStart"/>
      <w:r>
        <w:t>Kahl</w:t>
      </w:r>
      <w:proofErr w:type="spellEnd"/>
      <w:r>
        <w:t>, S. (2005).</w:t>
      </w:r>
      <w:proofErr w:type="gramEnd"/>
      <w:r>
        <w:t xml:space="preserve"> Where in the world are Formative Tests? Right under your nose! </w:t>
      </w:r>
      <w:proofErr w:type="gramStart"/>
      <w:r>
        <w:t>Education Week.</w:t>
      </w:r>
      <w:proofErr w:type="gramEnd"/>
    </w:p>
    <w:p w:rsidR="001C3B71" w:rsidRDefault="001C3B71" w:rsidP="001C3B71">
      <w:pPr>
        <w:rPr>
          <w:rFonts w:cs="Arial"/>
          <w:color w:val="000000"/>
          <w:shd w:val="clear" w:color="auto" w:fill="FFFFFF"/>
        </w:rPr>
      </w:pPr>
      <w:proofErr w:type="gramStart"/>
      <w:r>
        <w:rPr>
          <w:rFonts w:cs="Arial"/>
          <w:color w:val="000000"/>
          <w:shd w:val="clear" w:color="auto" w:fill="FFFFFF"/>
        </w:rPr>
        <w:t>Malik, S. (2019).</w:t>
      </w:r>
      <w:proofErr w:type="gramEnd"/>
      <w:r>
        <w:rPr>
          <w:rFonts w:cs="Arial"/>
          <w:color w:val="000000"/>
          <w:shd w:val="clear" w:color="auto" w:fill="FFFFFF"/>
        </w:rPr>
        <w:t> </w:t>
      </w:r>
      <w:proofErr w:type="gramStart"/>
      <w:r>
        <w:rPr>
          <w:rFonts w:cs="Arial"/>
          <w:i/>
          <w:iCs/>
          <w:color w:val="000000"/>
          <w:shd w:val="clear" w:color="auto" w:fill="FFFFFF"/>
        </w:rPr>
        <w:t>Impact of Altering Seating Arrangement in Classroom on Student Learning and Behaviour</w:t>
      </w:r>
      <w:r>
        <w:rPr>
          <w:rFonts w:cs="Arial"/>
          <w:color w:val="000000"/>
          <w:shd w:val="clear" w:color="auto" w:fill="FFFFFF"/>
        </w:rPr>
        <w:t>.</w:t>
      </w:r>
      <w:proofErr w:type="gramEnd"/>
      <w:r>
        <w:rPr>
          <w:rFonts w:cs="Arial"/>
          <w:color w:val="000000"/>
          <w:shd w:val="clear" w:color="auto" w:fill="FFFFFF"/>
        </w:rPr>
        <w:t xml:space="preserve"> [</w:t>
      </w:r>
      <w:proofErr w:type="gramStart"/>
      <w:r>
        <w:rPr>
          <w:rFonts w:cs="Arial"/>
          <w:color w:val="000000"/>
          <w:shd w:val="clear" w:color="auto" w:fill="FFFFFF"/>
        </w:rPr>
        <w:t>online</w:t>
      </w:r>
      <w:proofErr w:type="gramEnd"/>
      <w:r>
        <w:rPr>
          <w:rFonts w:cs="Arial"/>
          <w:color w:val="000000"/>
          <w:shd w:val="clear" w:color="auto" w:fill="FFFFFF"/>
        </w:rPr>
        <w:t xml:space="preserve">] </w:t>
      </w:r>
      <w:proofErr w:type="gramStart"/>
      <w:r>
        <w:rPr>
          <w:rFonts w:cs="Arial"/>
          <w:color w:val="000000"/>
          <w:shd w:val="clear" w:color="auto" w:fill="FFFFFF"/>
        </w:rPr>
        <w:t>Academia.</w:t>
      </w:r>
      <w:proofErr w:type="gramEnd"/>
      <w:r>
        <w:rPr>
          <w:rFonts w:cs="Arial"/>
          <w:color w:val="000000"/>
          <w:shd w:val="clear" w:color="auto" w:fill="FFFFFF"/>
        </w:rPr>
        <w:t xml:space="preserve"> Available at: https://www.academia.edu/9883230/Impact_of_Altering_Seating_Arrangement_in_Classroom_on_Student_Learning_and_Behaviour [Accessed 6 May 2019].</w:t>
      </w:r>
    </w:p>
    <w:p w:rsidR="001C3B71" w:rsidRDefault="001C3B71" w:rsidP="001C3B71">
      <w:proofErr w:type="gramStart"/>
      <w:r>
        <w:t>NFER.</w:t>
      </w:r>
      <w:proofErr w:type="gramEnd"/>
      <w:r>
        <w:t xml:space="preserve"> </w:t>
      </w:r>
      <w:proofErr w:type="gramStart"/>
      <w:r>
        <w:t>(2007). Self and Peer Assessment.</w:t>
      </w:r>
      <w:proofErr w:type="gramEnd"/>
      <w:r>
        <w:t xml:space="preserve"> The National Foundation for Educational Research: </w:t>
      </w:r>
      <w:hyperlink r:id="rId9" w:history="1">
        <w:r>
          <w:rPr>
            <w:rStyle w:val="Hyperlink"/>
          </w:rPr>
          <w:t>https://www.nfer.ac.uk/pdf/getting-to-grips-with-assessment-4.pdf</w:t>
        </w:r>
      </w:hyperlink>
      <w:r>
        <w:t xml:space="preserve"> </w:t>
      </w:r>
      <w:r>
        <w:rPr>
          <w:rFonts w:cs="Arial"/>
          <w:color w:val="000000"/>
          <w:shd w:val="clear" w:color="auto" w:fill="FFFFFF"/>
        </w:rPr>
        <w:t>[Accessed 6 May 2019].</w:t>
      </w:r>
    </w:p>
    <w:p w:rsidR="001C3B71" w:rsidRDefault="001C3B71" w:rsidP="001C3B71">
      <w:proofErr w:type="spellStart"/>
      <w:r>
        <w:lastRenderedPageBreak/>
        <w:t>Nortcliffe</w:t>
      </w:r>
      <w:proofErr w:type="spellEnd"/>
      <w:r>
        <w:t>, A. (2012). Can Students Assess Themselves and Their Peers? - A Five Year Study. Student Engagement and Experience Journal, 1(2), 1-17.</w:t>
      </w:r>
    </w:p>
    <w:p w:rsidR="001C3B71" w:rsidRDefault="001C3B71" w:rsidP="001C3B71">
      <w:pPr>
        <w:rPr>
          <w:rFonts w:cs="Arial"/>
          <w:color w:val="000000"/>
          <w:shd w:val="clear" w:color="auto" w:fill="FFFFFF"/>
        </w:rPr>
      </w:pPr>
      <w:r>
        <w:rPr>
          <w:rFonts w:cs="Arial"/>
          <w:color w:val="000000"/>
          <w:shd w:val="clear" w:color="auto" w:fill="FFFFFF"/>
        </w:rPr>
        <w:t>Nott, D. (2004). </w:t>
      </w:r>
      <w:proofErr w:type="gramStart"/>
      <w:r>
        <w:rPr>
          <w:rFonts w:cs="Arial"/>
          <w:i/>
          <w:iCs/>
          <w:color w:val="000000"/>
          <w:shd w:val="clear" w:color="auto" w:fill="FFFFFF"/>
        </w:rPr>
        <w:t>Marking students’ written work: principles and practice</w:t>
      </w:r>
      <w:r>
        <w:rPr>
          <w:rFonts w:cs="Arial"/>
          <w:color w:val="000000"/>
          <w:shd w:val="clear" w:color="auto" w:fill="FFFFFF"/>
        </w:rPr>
        <w:t>.</w:t>
      </w:r>
      <w:proofErr w:type="gramEnd"/>
      <w:r>
        <w:rPr>
          <w:rFonts w:cs="Arial"/>
          <w:color w:val="000000"/>
          <w:shd w:val="clear" w:color="auto" w:fill="FFFFFF"/>
        </w:rPr>
        <w:t xml:space="preserve"> [</w:t>
      </w:r>
      <w:proofErr w:type="gramStart"/>
      <w:r>
        <w:rPr>
          <w:rFonts w:cs="Arial"/>
          <w:color w:val="000000"/>
          <w:shd w:val="clear" w:color="auto" w:fill="FFFFFF"/>
        </w:rPr>
        <w:t>online</w:t>
      </w:r>
      <w:proofErr w:type="gramEnd"/>
      <w:r>
        <w:rPr>
          <w:rFonts w:cs="Arial"/>
          <w:color w:val="000000"/>
          <w:shd w:val="clear" w:color="auto" w:fill="FFFFFF"/>
        </w:rPr>
        <w:t xml:space="preserve">] </w:t>
      </w:r>
      <w:proofErr w:type="gramStart"/>
      <w:r>
        <w:rPr>
          <w:rFonts w:cs="Arial"/>
          <w:color w:val="000000"/>
          <w:shd w:val="clear" w:color="auto" w:fill="FFFFFF"/>
        </w:rPr>
        <w:t>LLAS.</w:t>
      </w:r>
      <w:proofErr w:type="gramEnd"/>
      <w:r>
        <w:rPr>
          <w:rFonts w:cs="Arial"/>
          <w:color w:val="000000"/>
          <w:shd w:val="clear" w:color="auto" w:fill="FFFFFF"/>
        </w:rPr>
        <w:t xml:space="preserve"> Available at: http://University of Lancaster [Accessed 6 May 2019].</w:t>
      </w:r>
    </w:p>
    <w:p w:rsidR="001C3B71" w:rsidRDefault="001C3B71" w:rsidP="001C3B71">
      <w:proofErr w:type="spellStart"/>
      <w:r>
        <w:t>Nuthall</w:t>
      </w:r>
      <w:proofErr w:type="spellEnd"/>
      <w:r>
        <w:t xml:space="preserve">, G. (2000, December). Understanding what students learn in school. </w:t>
      </w:r>
      <w:proofErr w:type="gramStart"/>
      <w:r>
        <w:t>University of Canterbury.</w:t>
      </w:r>
      <w:proofErr w:type="gramEnd"/>
    </w:p>
    <w:p w:rsidR="001C3B71" w:rsidRDefault="001C3B71" w:rsidP="001C3B71">
      <w:proofErr w:type="gramStart"/>
      <w:r>
        <w:rPr>
          <w:rFonts w:cs="Arial"/>
          <w:color w:val="000000"/>
          <w:shd w:val="clear" w:color="auto" w:fill="FFFFFF"/>
        </w:rPr>
        <w:t>Professional Learning Board.</w:t>
      </w:r>
      <w:proofErr w:type="gramEnd"/>
      <w:r>
        <w:rPr>
          <w:rFonts w:cs="Arial"/>
          <w:color w:val="000000"/>
          <w:shd w:val="clear" w:color="auto" w:fill="FFFFFF"/>
        </w:rPr>
        <w:t xml:space="preserve"> (2019). </w:t>
      </w:r>
      <w:r>
        <w:rPr>
          <w:rFonts w:cs="Arial"/>
          <w:i/>
          <w:iCs/>
          <w:color w:val="000000"/>
          <w:shd w:val="clear" w:color="auto" w:fill="FFFFFF"/>
        </w:rPr>
        <w:t>What are the Benefits of Peer Assessment</w:t>
      </w:r>
      <w:proofErr w:type="gramStart"/>
      <w:r>
        <w:rPr>
          <w:rFonts w:cs="Arial"/>
          <w:i/>
          <w:iCs/>
          <w:color w:val="000000"/>
          <w:shd w:val="clear" w:color="auto" w:fill="FFFFFF"/>
        </w:rPr>
        <w:t>?</w:t>
      </w:r>
      <w:r>
        <w:rPr>
          <w:rFonts w:cs="Arial"/>
          <w:color w:val="000000"/>
          <w:shd w:val="clear" w:color="auto" w:fill="FFFFFF"/>
        </w:rPr>
        <w:t>.</w:t>
      </w:r>
      <w:proofErr w:type="gramEnd"/>
      <w:r>
        <w:rPr>
          <w:rFonts w:cs="Arial"/>
          <w:color w:val="000000"/>
          <w:shd w:val="clear" w:color="auto" w:fill="FFFFFF"/>
        </w:rPr>
        <w:t xml:space="preserve"> [</w:t>
      </w:r>
      <w:proofErr w:type="gramStart"/>
      <w:r>
        <w:rPr>
          <w:rFonts w:cs="Arial"/>
          <w:color w:val="000000"/>
          <w:shd w:val="clear" w:color="auto" w:fill="FFFFFF"/>
        </w:rPr>
        <w:t>online</w:t>
      </w:r>
      <w:proofErr w:type="gramEnd"/>
      <w:r>
        <w:rPr>
          <w:rFonts w:cs="Arial"/>
          <w:color w:val="000000"/>
          <w:shd w:val="clear" w:color="auto" w:fill="FFFFFF"/>
        </w:rPr>
        <w:t>] Available at: https://k12teacherstaffdevelopment.com/tlb/what-are-the-benefits-of-peer-assessment/ [Accessed 6 May 2019].</w:t>
      </w:r>
    </w:p>
    <w:p w:rsidR="001C3B71" w:rsidRDefault="001C3B71" w:rsidP="001C3B71">
      <w:proofErr w:type="gramStart"/>
      <w:r>
        <w:t>Rust, C. (2002).</w:t>
      </w:r>
      <w:proofErr w:type="gramEnd"/>
      <w:r>
        <w:t xml:space="preserve"> The Impact of Assessment on Student Learning: How Can the Research Literature Practically Help to Inform the Development of Departmental Assessment Strategies and Learner-Centred Assessment Practices? Active Learning in Higher Education, 3(2), 145-158.</w:t>
      </w:r>
    </w:p>
    <w:p w:rsidR="001C3B71" w:rsidRDefault="001C3B71" w:rsidP="001C3B71">
      <w:proofErr w:type="spellStart"/>
      <w:r>
        <w:t>Sagor</w:t>
      </w:r>
      <w:proofErr w:type="spellEnd"/>
      <w:r>
        <w:t xml:space="preserve">, R. (2000). </w:t>
      </w:r>
      <w:proofErr w:type="gramStart"/>
      <w:r>
        <w:t>Guiding School Improvement with Action Research.</w:t>
      </w:r>
      <w:proofErr w:type="gramEnd"/>
    </w:p>
    <w:p w:rsidR="001C3B71" w:rsidRDefault="001C3B71" w:rsidP="001C3B71">
      <w:pPr>
        <w:rPr>
          <w:rFonts w:cs="Arial"/>
          <w:color w:val="000000"/>
          <w:shd w:val="clear" w:color="auto" w:fill="FFFFFF"/>
        </w:rPr>
      </w:pPr>
      <w:proofErr w:type="gramStart"/>
      <w:r>
        <w:rPr>
          <w:rFonts w:cs="Arial"/>
          <w:color w:val="000000"/>
          <w:shd w:val="clear" w:color="auto" w:fill="FFFFFF"/>
        </w:rPr>
        <w:t>School X. (2019).</w:t>
      </w:r>
      <w:proofErr w:type="gramEnd"/>
      <w:r>
        <w:rPr>
          <w:rFonts w:cs="Arial"/>
          <w:color w:val="000000"/>
          <w:shd w:val="clear" w:color="auto" w:fill="FFFFFF"/>
        </w:rPr>
        <w:t xml:space="preserve"> [</w:t>
      </w:r>
      <w:proofErr w:type="gramStart"/>
      <w:r>
        <w:rPr>
          <w:rFonts w:cs="Arial"/>
          <w:color w:val="000000"/>
          <w:shd w:val="clear" w:color="auto" w:fill="FFFFFF"/>
        </w:rPr>
        <w:t>online</w:t>
      </w:r>
      <w:proofErr w:type="gramEnd"/>
      <w:r>
        <w:rPr>
          <w:rFonts w:cs="Arial"/>
          <w:color w:val="000000"/>
          <w:shd w:val="clear" w:color="auto" w:fill="FFFFFF"/>
        </w:rPr>
        <w:t>] School X. [Accessed 6 May 2019].</w:t>
      </w:r>
    </w:p>
    <w:p w:rsidR="001C3B71" w:rsidRDefault="001C3B71" w:rsidP="001C3B71">
      <w:proofErr w:type="gramStart"/>
      <w:r>
        <w:t>Smith, H., Cooper, A., &amp;amp; Lancaster, L. (2002).</w:t>
      </w:r>
      <w:proofErr w:type="gramEnd"/>
      <w:r>
        <w:t xml:space="preserve"> </w:t>
      </w:r>
      <w:proofErr w:type="gramStart"/>
      <w:r>
        <w:t>Improving the Quality of Undergraduate Peer Assessment: A Case for Student and Staff Development.</w:t>
      </w:r>
      <w:proofErr w:type="gramEnd"/>
      <w:r>
        <w:t xml:space="preserve"> </w:t>
      </w:r>
      <w:proofErr w:type="gramStart"/>
      <w:r>
        <w:t>Innovations in Education and Teaching International, 39(1), 71-81.</w:t>
      </w:r>
      <w:proofErr w:type="gramEnd"/>
    </w:p>
    <w:p w:rsidR="001C3B71" w:rsidRDefault="001C3B71" w:rsidP="001C3B71">
      <w:proofErr w:type="gramStart"/>
      <w:r>
        <w:t>Spiller, D. (2012).</w:t>
      </w:r>
      <w:proofErr w:type="gramEnd"/>
      <w:r>
        <w:t xml:space="preserve"> Assessment Matters: Self-Assessment and Peer Assessment. </w:t>
      </w:r>
      <w:proofErr w:type="gramStart"/>
      <w:r>
        <w:t>The University of Waikato.</w:t>
      </w:r>
      <w:proofErr w:type="gramEnd"/>
    </w:p>
    <w:p w:rsidR="001C3B71" w:rsidRDefault="001C3B71" w:rsidP="001C3B71">
      <w:proofErr w:type="spellStart"/>
      <w:proofErr w:type="gramStart"/>
      <w:r>
        <w:t>Stiggins</w:t>
      </w:r>
      <w:proofErr w:type="spellEnd"/>
      <w:r>
        <w:t xml:space="preserve">, R., &amp;amp; </w:t>
      </w:r>
      <w:proofErr w:type="spellStart"/>
      <w:r>
        <w:t>Chappuis</w:t>
      </w:r>
      <w:proofErr w:type="spellEnd"/>
      <w:r>
        <w:t>, J. (2005).</w:t>
      </w:r>
      <w:proofErr w:type="gramEnd"/>
      <w:r>
        <w:t xml:space="preserve"> Using Student-Involved Classroom Assessment to Close Achievement Gaps. Theory into Practice, 44(1), 11-18.</w:t>
      </w:r>
    </w:p>
    <w:p w:rsidR="001C3B71" w:rsidRDefault="001C3B71" w:rsidP="001C3B71">
      <w:proofErr w:type="spellStart"/>
      <w:r>
        <w:rPr>
          <w:rFonts w:cs="Arial"/>
          <w:color w:val="000000"/>
          <w:shd w:val="clear" w:color="auto" w:fill="FFFFFF"/>
        </w:rPr>
        <w:t>Tharby</w:t>
      </w:r>
      <w:proofErr w:type="spellEnd"/>
      <w:r>
        <w:rPr>
          <w:rFonts w:cs="Arial"/>
          <w:color w:val="000000"/>
          <w:shd w:val="clear" w:color="auto" w:fill="FFFFFF"/>
        </w:rPr>
        <w:t>, A. (2014). </w:t>
      </w:r>
      <w:r>
        <w:rPr>
          <w:rFonts w:cs="Arial"/>
          <w:i/>
          <w:iCs/>
          <w:color w:val="000000"/>
          <w:shd w:val="clear" w:color="auto" w:fill="FFFFFF"/>
        </w:rPr>
        <w:t>How to make marking more efficient: three new techniques for teachers</w:t>
      </w:r>
      <w:r>
        <w:rPr>
          <w:rFonts w:cs="Arial"/>
          <w:color w:val="000000"/>
          <w:shd w:val="clear" w:color="auto" w:fill="FFFFFF"/>
        </w:rPr>
        <w:t>. [</w:t>
      </w:r>
      <w:proofErr w:type="gramStart"/>
      <w:r>
        <w:rPr>
          <w:rFonts w:cs="Arial"/>
          <w:color w:val="000000"/>
          <w:shd w:val="clear" w:color="auto" w:fill="FFFFFF"/>
        </w:rPr>
        <w:t>online</w:t>
      </w:r>
      <w:proofErr w:type="gramEnd"/>
      <w:r>
        <w:rPr>
          <w:rFonts w:cs="Arial"/>
          <w:color w:val="000000"/>
          <w:shd w:val="clear" w:color="auto" w:fill="FFFFFF"/>
        </w:rPr>
        <w:t xml:space="preserve">] </w:t>
      </w:r>
      <w:proofErr w:type="gramStart"/>
      <w:r>
        <w:rPr>
          <w:rFonts w:cs="Arial"/>
          <w:color w:val="000000"/>
          <w:shd w:val="clear" w:color="auto" w:fill="FFFFFF"/>
        </w:rPr>
        <w:t>The Guardian.</w:t>
      </w:r>
      <w:proofErr w:type="gramEnd"/>
      <w:r>
        <w:rPr>
          <w:rFonts w:cs="Arial"/>
          <w:color w:val="000000"/>
          <w:shd w:val="clear" w:color="auto" w:fill="FFFFFF"/>
        </w:rPr>
        <w:t xml:space="preserve"> Available at: https://www.theguardian.com/teacher-network/teacher-blog/2014/apr/16/how-to-marking-techniques-teacher-feedback-students [Accessed 6 May 2019].</w:t>
      </w:r>
    </w:p>
    <w:p w:rsidR="001C3B71" w:rsidRDefault="001C3B71" w:rsidP="001C3B71">
      <w:r>
        <w:t xml:space="preserve">Torrance, H. (2007). </w:t>
      </w:r>
      <w:proofErr w:type="gramStart"/>
      <w:r>
        <w:t>Assessment as learning?</w:t>
      </w:r>
      <w:proofErr w:type="gramEnd"/>
      <w:r>
        <w:t xml:space="preserve"> How the use of explicit learning objectives, assessment criteria and feedback in post-secondary education and training can come to dominate learning. Assessment in Education, 14(3), 281-294.</w:t>
      </w:r>
    </w:p>
    <w:p w:rsidR="001C3B71" w:rsidRDefault="001C3B71" w:rsidP="001C3B71">
      <w:pPr>
        <w:rPr>
          <w:rFonts w:cs="Arial"/>
          <w:color w:val="000000"/>
          <w:shd w:val="clear" w:color="auto" w:fill="FFFFFF"/>
        </w:rPr>
      </w:pPr>
      <w:proofErr w:type="gramStart"/>
      <w:r>
        <w:rPr>
          <w:rFonts w:cs="Arial"/>
          <w:color w:val="000000"/>
          <w:shd w:val="clear" w:color="auto" w:fill="FFFFFF"/>
        </w:rPr>
        <w:t>University of Sydney (2018).</w:t>
      </w:r>
      <w:proofErr w:type="gramEnd"/>
      <w:r>
        <w:rPr>
          <w:rFonts w:cs="Arial"/>
          <w:color w:val="000000"/>
          <w:shd w:val="clear" w:color="auto" w:fill="FFFFFF"/>
        </w:rPr>
        <w:t> </w:t>
      </w:r>
      <w:r>
        <w:rPr>
          <w:rFonts w:cs="Arial"/>
          <w:i/>
          <w:iCs/>
          <w:color w:val="000000"/>
          <w:shd w:val="clear" w:color="auto" w:fill="FFFFFF"/>
        </w:rPr>
        <w:t>Self and peer assessment – advantages and disadvantages</w:t>
      </w:r>
      <w:r>
        <w:rPr>
          <w:rFonts w:cs="Arial"/>
          <w:color w:val="000000"/>
          <w:shd w:val="clear" w:color="auto" w:fill="FFFFFF"/>
        </w:rPr>
        <w:t>. [</w:t>
      </w:r>
      <w:proofErr w:type="gramStart"/>
      <w:r>
        <w:rPr>
          <w:rFonts w:cs="Arial"/>
          <w:color w:val="000000"/>
          <w:shd w:val="clear" w:color="auto" w:fill="FFFFFF"/>
        </w:rPr>
        <w:t>online</w:t>
      </w:r>
      <w:proofErr w:type="gramEnd"/>
      <w:r>
        <w:rPr>
          <w:rFonts w:cs="Arial"/>
          <w:color w:val="000000"/>
          <w:shd w:val="clear" w:color="auto" w:fill="FFFFFF"/>
        </w:rPr>
        <w:t>] Available at: https://sydney.edu.au/education_social_work/groupwork/docs/SelfPeerAssessment.pdf [Accessed 6 May 2019].</w:t>
      </w:r>
    </w:p>
    <w:p w:rsidR="001C3B71" w:rsidRDefault="001C3B71" w:rsidP="001C3B71">
      <w:proofErr w:type="gramStart"/>
      <w:r>
        <w:t>Welsh Government.</w:t>
      </w:r>
      <w:proofErr w:type="gramEnd"/>
      <w:r>
        <w:t xml:space="preserve"> (2010). Why develop thinking and assessment for learning in the classroom? Welsh Assembly Government: </w:t>
      </w:r>
      <w:hyperlink r:id="rId10" w:history="1">
        <w:r>
          <w:rPr>
            <w:rStyle w:val="Hyperlink"/>
          </w:rPr>
          <w:t>http://learning.gov.wales/docs/learningwales/publications/130426-why-develop-en.pdf</w:t>
        </w:r>
      </w:hyperlink>
      <w:r>
        <w:t xml:space="preserve"> </w:t>
      </w:r>
      <w:r>
        <w:rPr>
          <w:rFonts w:cs="Arial"/>
          <w:color w:val="000000"/>
          <w:shd w:val="clear" w:color="auto" w:fill="FFFFFF"/>
        </w:rPr>
        <w:t>[Accessed 6 May 2019].</w:t>
      </w:r>
    </w:p>
    <w:p w:rsidR="001C3B71" w:rsidRDefault="001C3B71" w:rsidP="001C3B71">
      <w:proofErr w:type="spellStart"/>
      <w:r>
        <w:t>Wiliam</w:t>
      </w:r>
      <w:proofErr w:type="spellEnd"/>
      <w:r>
        <w:t>, D. (2011). What is assessment for learning? Studies in Educational Evaluation, 37, 3-14.</w:t>
      </w:r>
    </w:p>
    <w:p w:rsidR="001C3B71" w:rsidRDefault="001C3B71" w:rsidP="001C3B71">
      <w:proofErr w:type="spellStart"/>
      <w:r>
        <w:lastRenderedPageBreak/>
        <w:t>Wiliam</w:t>
      </w:r>
      <w:proofErr w:type="spellEnd"/>
      <w:r>
        <w:t>, D. (2013). Assessment: The Bridge between Teaching and Learning. Voices from the Middle, 21(2), 15-20.</w:t>
      </w:r>
    </w:p>
    <w:p w:rsidR="0098566C" w:rsidRDefault="0098566C"/>
    <w:sectPr w:rsidR="00985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3B71"/>
    <w:rsid w:val="0011622C"/>
    <w:rsid w:val="00143760"/>
    <w:rsid w:val="00153699"/>
    <w:rsid w:val="001C3B71"/>
    <w:rsid w:val="001E23A6"/>
    <w:rsid w:val="00252151"/>
    <w:rsid w:val="003160F7"/>
    <w:rsid w:val="003517AA"/>
    <w:rsid w:val="003C1710"/>
    <w:rsid w:val="003D4A1A"/>
    <w:rsid w:val="00412BCF"/>
    <w:rsid w:val="00463763"/>
    <w:rsid w:val="004A3527"/>
    <w:rsid w:val="00597FD2"/>
    <w:rsid w:val="0061562E"/>
    <w:rsid w:val="006E013B"/>
    <w:rsid w:val="006E260D"/>
    <w:rsid w:val="00725181"/>
    <w:rsid w:val="007B79BA"/>
    <w:rsid w:val="008E6297"/>
    <w:rsid w:val="008F1F2C"/>
    <w:rsid w:val="00933E5C"/>
    <w:rsid w:val="009776AB"/>
    <w:rsid w:val="0098566C"/>
    <w:rsid w:val="00992E86"/>
    <w:rsid w:val="00A92B34"/>
    <w:rsid w:val="00AE2F8A"/>
    <w:rsid w:val="00B37048"/>
    <w:rsid w:val="00B920B7"/>
    <w:rsid w:val="00C255CF"/>
    <w:rsid w:val="00C65D13"/>
    <w:rsid w:val="00C714E0"/>
    <w:rsid w:val="00C96C92"/>
    <w:rsid w:val="00CF38CE"/>
    <w:rsid w:val="00D346AB"/>
    <w:rsid w:val="00D42461"/>
    <w:rsid w:val="00DA7684"/>
    <w:rsid w:val="00EE6091"/>
    <w:rsid w:val="00F30D6A"/>
    <w:rsid w:val="00F50ECB"/>
    <w:rsid w:val="00F85A49"/>
    <w:rsid w:val="00FC2C36"/>
    <w:rsid w:val="00FF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B71"/>
  </w:style>
  <w:style w:type="paragraph" w:styleId="Heading2">
    <w:name w:val="heading 2"/>
    <w:basedOn w:val="Normal"/>
    <w:next w:val="Normal"/>
    <w:link w:val="Heading2Char"/>
    <w:qFormat/>
    <w:rsid w:val="00FC2C3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uiPriority w:val="9"/>
    <w:semiHidden/>
    <w:unhideWhenUsed/>
    <w:qFormat/>
    <w:rsid w:val="00FC2C3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qFormat/>
    <w:rsid w:val="00FC2C3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C3B71"/>
    <w:rPr>
      <w:color w:val="0000FF"/>
      <w:u w:val="single"/>
    </w:rPr>
  </w:style>
  <w:style w:type="character" w:customStyle="1" w:styleId="Heading2Char">
    <w:name w:val="Heading 2 Char"/>
    <w:basedOn w:val="DefaultParagraphFont"/>
    <w:link w:val="Heading2"/>
    <w:rsid w:val="00FC2C3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FC2C36"/>
    <w:rPr>
      <w:rFonts w:ascii="Arial" w:eastAsia="Times New Roman" w:hAnsi="Arial" w:cs="Arial"/>
      <w:b/>
      <w:bCs/>
      <w:sz w:val="24"/>
      <w:szCs w:val="20"/>
    </w:rPr>
  </w:style>
  <w:style w:type="paragraph" w:styleId="Header">
    <w:name w:val="header"/>
    <w:basedOn w:val="Normal"/>
    <w:link w:val="HeaderChar"/>
    <w:rsid w:val="00FC2C3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C2C36"/>
    <w:rPr>
      <w:rFonts w:ascii="Times New Roman" w:eastAsia="Times New Roman" w:hAnsi="Times New Roman" w:cs="Times New Roman"/>
      <w:sz w:val="20"/>
      <w:szCs w:val="20"/>
      <w:lang w:eastAsia="en-GB"/>
    </w:rPr>
  </w:style>
  <w:style w:type="paragraph" w:styleId="BodyText2">
    <w:name w:val="Body Text 2"/>
    <w:basedOn w:val="Normal"/>
    <w:link w:val="BodyText2Char"/>
    <w:rsid w:val="00FC2C3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C2C36"/>
    <w:rPr>
      <w:rFonts w:ascii="Times New Roman" w:eastAsia="Times New Roman" w:hAnsi="Times New Roman" w:cs="Times New Roman"/>
      <w:sz w:val="16"/>
      <w:szCs w:val="20"/>
    </w:rPr>
  </w:style>
  <w:style w:type="paragraph" w:styleId="BalloonText">
    <w:name w:val="Balloon Text"/>
    <w:basedOn w:val="Normal"/>
    <w:link w:val="BalloonTextChar"/>
    <w:uiPriority w:val="99"/>
    <w:semiHidden/>
    <w:unhideWhenUsed/>
    <w:rsid w:val="00FC2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C36"/>
    <w:rPr>
      <w:rFonts w:ascii="Tahoma" w:hAnsi="Tahoma" w:cs="Tahoma"/>
      <w:sz w:val="16"/>
      <w:szCs w:val="16"/>
    </w:rPr>
  </w:style>
  <w:style w:type="character" w:customStyle="1" w:styleId="Heading4Char">
    <w:name w:val="Heading 4 Char"/>
    <w:basedOn w:val="DefaultParagraphFont"/>
    <w:link w:val="Heading4"/>
    <w:uiPriority w:val="9"/>
    <w:semiHidden/>
    <w:rsid w:val="00FC2C36"/>
    <w:rPr>
      <w:rFonts w:asciiTheme="majorHAnsi" w:eastAsiaTheme="majorEastAsia" w:hAnsiTheme="majorHAnsi" w:cstheme="majorBidi"/>
      <w:b/>
      <w:bCs/>
      <w:i/>
      <w:iCs/>
      <w:color w:val="4F81BD" w:themeColor="accent1"/>
    </w:rPr>
  </w:style>
  <w:style w:type="paragraph" w:styleId="NormalWeb">
    <w:name w:val="Normal (Web)"/>
    <w:basedOn w:val="Normal"/>
    <w:uiPriority w:val="99"/>
    <w:rsid w:val="00FC2C36"/>
    <w:pPr>
      <w:spacing w:before="100" w:after="100" w:line="240" w:lineRule="auto"/>
    </w:pPr>
    <w:rPr>
      <w:rFonts w:ascii="Times New Roman" w:eastAsia="Times New Roman" w:hAnsi="Times New Roman" w:cs="Times New Roman"/>
      <w:sz w:val="24"/>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B71"/>
  </w:style>
  <w:style w:type="paragraph" w:styleId="Heading2">
    <w:name w:val="heading 2"/>
    <w:basedOn w:val="Normal"/>
    <w:next w:val="Normal"/>
    <w:link w:val="Heading2Char"/>
    <w:qFormat/>
    <w:rsid w:val="00FC2C3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uiPriority w:val="9"/>
    <w:semiHidden/>
    <w:unhideWhenUsed/>
    <w:qFormat/>
    <w:rsid w:val="00FC2C3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qFormat/>
    <w:rsid w:val="00FC2C3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C3B71"/>
    <w:rPr>
      <w:color w:val="0000FF"/>
      <w:u w:val="single"/>
    </w:rPr>
  </w:style>
  <w:style w:type="character" w:customStyle="1" w:styleId="Heading2Char">
    <w:name w:val="Heading 2 Char"/>
    <w:basedOn w:val="DefaultParagraphFont"/>
    <w:link w:val="Heading2"/>
    <w:rsid w:val="00FC2C3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FC2C36"/>
    <w:rPr>
      <w:rFonts w:ascii="Arial" w:eastAsia="Times New Roman" w:hAnsi="Arial" w:cs="Arial"/>
      <w:b/>
      <w:bCs/>
      <w:sz w:val="24"/>
      <w:szCs w:val="20"/>
    </w:rPr>
  </w:style>
  <w:style w:type="paragraph" w:styleId="Header">
    <w:name w:val="header"/>
    <w:basedOn w:val="Normal"/>
    <w:link w:val="HeaderChar"/>
    <w:rsid w:val="00FC2C3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C2C36"/>
    <w:rPr>
      <w:rFonts w:ascii="Times New Roman" w:eastAsia="Times New Roman" w:hAnsi="Times New Roman" w:cs="Times New Roman"/>
      <w:sz w:val="20"/>
      <w:szCs w:val="20"/>
      <w:lang w:eastAsia="en-GB"/>
    </w:rPr>
  </w:style>
  <w:style w:type="paragraph" w:styleId="BodyText2">
    <w:name w:val="Body Text 2"/>
    <w:basedOn w:val="Normal"/>
    <w:link w:val="BodyText2Char"/>
    <w:rsid w:val="00FC2C3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C2C36"/>
    <w:rPr>
      <w:rFonts w:ascii="Times New Roman" w:eastAsia="Times New Roman" w:hAnsi="Times New Roman" w:cs="Times New Roman"/>
      <w:sz w:val="16"/>
      <w:szCs w:val="20"/>
    </w:rPr>
  </w:style>
  <w:style w:type="paragraph" w:styleId="BalloonText">
    <w:name w:val="Balloon Text"/>
    <w:basedOn w:val="Normal"/>
    <w:link w:val="BalloonTextChar"/>
    <w:uiPriority w:val="99"/>
    <w:semiHidden/>
    <w:unhideWhenUsed/>
    <w:rsid w:val="00FC2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C36"/>
    <w:rPr>
      <w:rFonts w:ascii="Tahoma" w:hAnsi="Tahoma" w:cs="Tahoma"/>
      <w:sz w:val="16"/>
      <w:szCs w:val="16"/>
    </w:rPr>
  </w:style>
  <w:style w:type="character" w:customStyle="1" w:styleId="Heading4Char">
    <w:name w:val="Heading 4 Char"/>
    <w:basedOn w:val="DefaultParagraphFont"/>
    <w:link w:val="Heading4"/>
    <w:uiPriority w:val="9"/>
    <w:semiHidden/>
    <w:rsid w:val="00FC2C36"/>
    <w:rPr>
      <w:rFonts w:asciiTheme="majorHAnsi" w:eastAsiaTheme="majorEastAsia" w:hAnsiTheme="majorHAnsi" w:cstheme="majorBidi"/>
      <w:b/>
      <w:bCs/>
      <w:i/>
      <w:iCs/>
      <w:color w:val="4F81BD" w:themeColor="accent1"/>
    </w:rPr>
  </w:style>
  <w:style w:type="paragraph" w:styleId="NormalWeb">
    <w:name w:val="Normal (Web)"/>
    <w:basedOn w:val="Normal"/>
    <w:uiPriority w:val="99"/>
    <w:rsid w:val="00FC2C36"/>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99489">
      <w:bodyDiv w:val="1"/>
      <w:marLeft w:val="0"/>
      <w:marRight w:val="0"/>
      <w:marTop w:val="0"/>
      <w:marBottom w:val="0"/>
      <w:divBdr>
        <w:top w:val="none" w:sz="0" w:space="0" w:color="auto"/>
        <w:left w:val="none" w:sz="0" w:space="0" w:color="auto"/>
        <w:bottom w:val="none" w:sz="0" w:space="0" w:color="auto"/>
        <w:right w:val="none" w:sz="0" w:space="0" w:color="auto"/>
      </w:divBdr>
    </w:div>
    <w:div w:id="125173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ti.colfinder.org/sites/default/files/formative_and_summative_assessment_in_the_classroom.pdf" TargetMode="External"/><Relationship Id="rId3" Type="http://schemas.openxmlformats.org/officeDocument/2006/relationships/settings" Target="settings.xml"/><Relationship Id="rId7" Type="http://schemas.openxmlformats.org/officeDocument/2006/relationships/hyperlink" Target="https://www.estyn.gov.wales/sites/default/files/documents/Best%20practice%20in" TargetMode="External"/><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learning.gov.wales/docs/learningwales/publications/130426-why-develop-en.pdf" TargetMode="External"/><Relationship Id="rId4" Type="http://schemas.openxmlformats.org/officeDocument/2006/relationships/webSettings" Target="webSettings.xml"/><Relationship Id="rId9" Type="http://schemas.openxmlformats.org/officeDocument/2006/relationships/hyperlink" Target="https://www.nfer.ac.uk/pdf/getting-to-grips-with-assessment-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175</TotalTime>
  <Pages>16</Pages>
  <Words>8193</Words>
  <Characters>46702</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Lydia Collins</dc:creator>
  <cp:lastModifiedBy>Lydia Collins</cp:lastModifiedBy>
  <cp:revision>55</cp:revision>
  <dcterms:created xsi:type="dcterms:W3CDTF">2019-05-09T22:39:00Z</dcterms:created>
  <dcterms:modified xsi:type="dcterms:W3CDTF">2019-05-10T20:25:00Z</dcterms:modified>
</cp:coreProperties>
</file>