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4BB51" w14:textId="77777777" w:rsidR="009127A2" w:rsidRDefault="009127A2" w:rsidP="009127A2"/>
    <w:p w14:paraId="66A2FC5F" w14:textId="77777777" w:rsidR="009127A2" w:rsidRDefault="009127A2" w:rsidP="009127A2">
      <w:pPr>
        <w:jc w:val="center"/>
        <w:rPr>
          <w:b/>
          <w:sz w:val="36"/>
          <w:szCs w:val="36"/>
        </w:rPr>
      </w:pPr>
    </w:p>
    <w:p w14:paraId="15B8C2B9" w14:textId="77777777" w:rsidR="009127A2" w:rsidRDefault="009127A2" w:rsidP="009127A2">
      <w:pPr>
        <w:jc w:val="center"/>
        <w:rPr>
          <w:b/>
          <w:noProof/>
          <w:sz w:val="36"/>
          <w:szCs w:val="36"/>
        </w:rPr>
      </w:pPr>
      <w:r>
        <w:rPr>
          <w:b/>
          <w:sz w:val="36"/>
          <w:szCs w:val="36"/>
        </w:rPr>
        <w:t>Lotus Car</w:t>
      </w:r>
      <w:r w:rsidRPr="009127A2">
        <w:rPr>
          <w:b/>
          <w:sz w:val="36"/>
          <w:szCs w:val="36"/>
        </w:rPr>
        <w:t xml:space="preserve"> Strategic Management and Sustainability</w:t>
      </w:r>
      <w:r w:rsidRPr="009127A2">
        <w:rPr>
          <w:b/>
          <w:noProof/>
          <w:sz w:val="36"/>
          <w:szCs w:val="36"/>
        </w:rPr>
        <w:t xml:space="preserve"> </w:t>
      </w:r>
    </w:p>
    <w:p w14:paraId="6C12F07F" w14:textId="77777777" w:rsidR="009127A2" w:rsidRDefault="009127A2" w:rsidP="009127A2"/>
    <w:p w14:paraId="2DA1284E" w14:textId="77777777" w:rsidR="009127A2" w:rsidRDefault="009127A2" w:rsidP="009127A2"/>
    <w:p w14:paraId="1A940F08" w14:textId="77777777" w:rsidR="009127A2" w:rsidRDefault="009127A2" w:rsidP="009127A2"/>
    <w:p w14:paraId="3D115F74" w14:textId="77777777" w:rsidR="009127A2" w:rsidRDefault="009127A2" w:rsidP="009127A2"/>
    <w:p w14:paraId="5E87ABCC" w14:textId="77777777" w:rsidR="009127A2" w:rsidRDefault="009127A2" w:rsidP="009127A2"/>
    <w:p w14:paraId="15D695F7" w14:textId="77777777" w:rsidR="009127A2" w:rsidRDefault="009127A2" w:rsidP="009127A2"/>
    <w:p w14:paraId="6443EAF0" w14:textId="77777777" w:rsidR="009127A2" w:rsidRDefault="009127A2" w:rsidP="009127A2"/>
    <w:p w14:paraId="1C98DA99" w14:textId="074CB1C1" w:rsidR="009127A2" w:rsidRDefault="00C76B7F" w:rsidP="009127A2">
      <w:r w:rsidRPr="00C76B7F">
        <w:rPr>
          <w:b/>
          <w:bCs/>
        </w:rPr>
        <w:t>Student Name:</w:t>
      </w:r>
      <w:r>
        <w:t xml:space="preserve"> Cristina Solomon</w:t>
      </w:r>
    </w:p>
    <w:p w14:paraId="2F06D827" w14:textId="7718C544" w:rsidR="009127A2" w:rsidRPr="009127A2" w:rsidRDefault="009127A2" w:rsidP="009127A2">
      <w:pPr>
        <w:rPr>
          <w:b/>
        </w:rPr>
      </w:pPr>
      <w:r w:rsidRPr="009127A2">
        <w:rPr>
          <w:b/>
          <w:noProof/>
        </w:rPr>
        <w:drawing>
          <wp:anchor distT="0" distB="0" distL="114300" distR="114300" simplePos="0" relativeHeight="251670528" behindDoc="0" locked="0" layoutInCell="1" allowOverlap="1" wp14:anchorId="40467A13" wp14:editId="6AC5F29B">
            <wp:simplePos x="0" y="0"/>
            <wp:positionH relativeFrom="column">
              <wp:posOffset>0</wp:posOffset>
            </wp:positionH>
            <wp:positionV relativeFrom="page">
              <wp:posOffset>914400</wp:posOffset>
            </wp:positionV>
            <wp:extent cx="1809750" cy="600075"/>
            <wp:effectExtent l="0" t="0" r="0" b="9525"/>
            <wp:wrapTopAndBottom/>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8">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anchor>
        </w:drawing>
      </w:r>
      <w:r w:rsidRPr="009127A2">
        <w:rPr>
          <w:b/>
        </w:rPr>
        <w:t>Student ID:</w:t>
      </w:r>
      <w:r w:rsidR="00C76B7F">
        <w:rPr>
          <w:b/>
        </w:rPr>
        <w:t xml:space="preserve"> </w:t>
      </w:r>
      <w:r w:rsidR="00C76B7F" w:rsidRPr="00C76B7F">
        <w:rPr>
          <w:bCs/>
        </w:rPr>
        <w:t>2025748</w:t>
      </w:r>
    </w:p>
    <w:p w14:paraId="349F2F54" w14:textId="77777777" w:rsidR="009127A2" w:rsidRDefault="009127A2" w:rsidP="009127A2">
      <w:r>
        <w:rPr>
          <w:b/>
        </w:rPr>
        <w:t xml:space="preserve">Programme: </w:t>
      </w:r>
      <w:r>
        <w:t xml:space="preserve">BA (Hons) Business Management </w:t>
      </w:r>
    </w:p>
    <w:p w14:paraId="59E77737" w14:textId="350E62D5" w:rsidR="009127A2" w:rsidRDefault="009127A2" w:rsidP="009127A2">
      <w:r w:rsidRPr="009127A2">
        <w:rPr>
          <w:b/>
        </w:rPr>
        <w:t xml:space="preserve">Module: </w:t>
      </w:r>
      <w:r>
        <w:t xml:space="preserve">LCBB6004 Strategic Management and Sustainability  </w:t>
      </w:r>
    </w:p>
    <w:p w14:paraId="01DF4357" w14:textId="77777777" w:rsidR="00C76B7F" w:rsidRPr="00C76B7F" w:rsidRDefault="00C76B7F" w:rsidP="00C76B7F">
      <w:pPr>
        <w:spacing w:after="0" w:line="240" w:lineRule="auto"/>
        <w:jc w:val="left"/>
        <w:rPr>
          <w:rFonts w:ascii="Times New Roman" w:eastAsia="Times New Roman" w:hAnsi="Times New Roman" w:cs="Times New Roman"/>
          <w:szCs w:val="24"/>
          <w:lang w:eastAsia="en-GB"/>
        </w:rPr>
      </w:pPr>
      <w:r w:rsidRPr="1D9665B0">
        <w:rPr>
          <w:b/>
          <w:bCs/>
        </w:rPr>
        <w:t>Module Lecturer:</w:t>
      </w:r>
      <w:r>
        <w:t xml:space="preserve"> </w:t>
      </w:r>
      <w:proofErr w:type="spellStart"/>
      <w:r w:rsidRPr="00C76B7F">
        <w:rPr>
          <w:rFonts w:eastAsia="Times New Roman" w:cs="Arial"/>
          <w:color w:val="242424"/>
          <w:szCs w:val="24"/>
          <w:lang w:eastAsia="en-GB"/>
        </w:rPr>
        <w:t>Masud</w:t>
      </w:r>
      <w:proofErr w:type="spellEnd"/>
      <w:r w:rsidRPr="00C76B7F">
        <w:rPr>
          <w:rFonts w:eastAsia="Times New Roman" w:cs="Arial"/>
          <w:color w:val="242424"/>
          <w:szCs w:val="24"/>
          <w:lang w:eastAsia="en-GB"/>
        </w:rPr>
        <w:t xml:space="preserve"> Ibrahim</w:t>
      </w:r>
    </w:p>
    <w:p w14:paraId="03F24333" w14:textId="6D2723AA" w:rsidR="00C76B7F" w:rsidRDefault="00C76B7F" w:rsidP="00C76B7F">
      <w:pPr>
        <w:spacing w:after="220" w:line="259" w:lineRule="auto"/>
        <w:jc w:val="left"/>
      </w:pPr>
    </w:p>
    <w:p w14:paraId="1FD560AF" w14:textId="77777777" w:rsidR="009127A2" w:rsidRPr="009127A2" w:rsidRDefault="009127A2" w:rsidP="009127A2">
      <w:pPr>
        <w:rPr>
          <w:rFonts w:eastAsiaTheme="majorEastAsia" w:cstheme="majorBidi"/>
          <w:color w:val="2E74B5" w:themeColor="accent1" w:themeShade="BF"/>
        </w:rPr>
      </w:pPr>
      <w:r w:rsidRPr="009127A2">
        <w:br w:type="page"/>
      </w:r>
    </w:p>
    <w:p w14:paraId="57EADC09" w14:textId="77777777" w:rsidR="00567916" w:rsidRDefault="00567916" w:rsidP="00567916">
      <w:pPr>
        <w:pStyle w:val="Heading1"/>
      </w:pPr>
      <w:bookmarkStart w:id="0" w:name="_Toc211272467"/>
      <w:r>
        <w:lastRenderedPageBreak/>
        <w:t>Executive Summary</w:t>
      </w:r>
      <w:bookmarkEnd w:id="0"/>
      <w:r>
        <w:t xml:space="preserve"> </w:t>
      </w:r>
    </w:p>
    <w:p w14:paraId="68082387" w14:textId="77777777" w:rsidR="009127A2" w:rsidRDefault="00567916" w:rsidP="00567916">
      <w:r>
        <w:t xml:space="preserve">This </w:t>
      </w:r>
      <w:r w:rsidR="009127A2">
        <w:t xml:space="preserve">report examined </w:t>
      </w:r>
      <w:r>
        <w:t>the strategy of Lotus Cars. The company was known for sports and electric cars. The aim was to understand how Lotus managed change in a fast market. The UK car industry was described as important for the economy. It was shown that the market faced change because of electric cars and new green rules. Strategic tools were used to find key issues and possible solutions. PESTLE and Porter’</w:t>
      </w:r>
      <w:r w:rsidR="009127A2">
        <w:t>s Five Forces were used to audit the external environment. Value Chain, RBV and VRIO were used to audit</w:t>
      </w:r>
      <w:r>
        <w:t xml:space="preserve"> the comp</w:t>
      </w:r>
      <w:r w:rsidR="009127A2">
        <w:t xml:space="preserve">any’s internal </w:t>
      </w:r>
      <w:r>
        <w:t xml:space="preserve">strengths. The results showed that Lotus had a strong brand and skilled staff. It was also found that costs were high and scale was small. New strategies were planned to support growth and innovation. A </w:t>
      </w:r>
      <w:r w:rsidR="009127A2">
        <w:t xml:space="preserve">hybrid </w:t>
      </w:r>
      <w:r>
        <w:t>mix of product and market development was suggested</w:t>
      </w:r>
      <w:r w:rsidR="009127A2">
        <w:t xml:space="preserve"> as strategy formulation</w:t>
      </w:r>
      <w:r>
        <w:t xml:space="preserve">. The plan focused on new markets and sustainable design. It was concluded that with good planning and innovation Lotus could grow into a global leader in electric cars. </w:t>
      </w:r>
    </w:p>
    <w:p w14:paraId="1B47DF37" w14:textId="77777777" w:rsidR="009127A2" w:rsidRDefault="009127A2" w:rsidP="009127A2">
      <w:r>
        <w:br w:type="page"/>
      </w:r>
    </w:p>
    <w:sdt>
      <w:sdtPr>
        <w:rPr>
          <w:rFonts w:ascii="Arial" w:eastAsiaTheme="minorHAnsi" w:hAnsi="Arial" w:cstheme="minorBidi"/>
          <w:color w:val="auto"/>
          <w:sz w:val="24"/>
          <w:szCs w:val="22"/>
          <w:lang w:val="en-GB"/>
        </w:rPr>
        <w:id w:val="-999727654"/>
        <w:docPartObj>
          <w:docPartGallery w:val="Table of Contents"/>
          <w:docPartUnique/>
        </w:docPartObj>
      </w:sdtPr>
      <w:sdtEndPr>
        <w:rPr>
          <w:b/>
          <w:bCs/>
          <w:noProof/>
        </w:rPr>
      </w:sdtEndPr>
      <w:sdtContent>
        <w:p w14:paraId="2F4B0D69" w14:textId="77777777" w:rsidR="009127A2" w:rsidRPr="009127A2" w:rsidRDefault="009127A2" w:rsidP="009127A2">
          <w:pPr>
            <w:pStyle w:val="TOCHeading"/>
            <w:jc w:val="center"/>
            <w:rPr>
              <w:rFonts w:ascii="Arial" w:hAnsi="Arial" w:cs="Arial"/>
            </w:rPr>
          </w:pPr>
          <w:r w:rsidRPr="009127A2">
            <w:rPr>
              <w:rFonts w:ascii="Arial" w:hAnsi="Arial" w:cs="Arial"/>
            </w:rPr>
            <w:t>Table of Contents</w:t>
          </w:r>
        </w:p>
        <w:p w14:paraId="6D4E331C" w14:textId="77777777" w:rsidR="009127A2" w:rsidRDefault="009127A2">
          <w:pPr>
            <w:pStyle w:val="TOC1"/>
            <w:tabs>
              <w:tab w:val="right" w:leader="dot" w:pos="9016"/>
            </w:tabs>
            <w:rPr>
              <w:noProof/>
            </w:rPr>
          </w:pPr>
          <w:r>
            <w:fldChar w:fldCharType="begin"/>
          </w:r>
          <w:r>
            <w:instrText xml:space="preserve"> TOC \o "1-3" \h \z \u </w:instrText>
          </w:r>
          <w:r>
            <w:fldChar w:fldCharType="separate"/>
          </w:r>
          <w:hyperlink w:anchor="_Toc211272467" w:history="1">
            <w:r w:rsidRPr="0031327C">
              <w:rPr>
                <w:rStyle w:val="Hyperlink"/>
                <w:noProof/>
              </w:rPr>
              <w:t>Executive Summary</w:t>
            </w:r>
            <w:r>
              <w:rPr>
                <w:noProof/>
                <w:webHidden/>
              </w:rPr>
              <w:tab/>
            </w:r>
            <w:r>
              <w:rPr>
                <w:noProof/>
                <w:webHidden/>
              </w:rPr>
              <w:fldChar w:fldCharType="begin"/>
            </w:r>
            <w:r>
              <w:rPr>
                <w:noProof/>
                <w:webHidden/>
              </w:rPr>
              <w:instrText xml:space="preserve"> PAGEREF _Toc211272467 \h </w:instrText>
            </w:r>
            <w:r>
              <w:rPr>
                <w:noProof/>
                <w:webHidden/>
              </w:rPr>
            </w:r>
            <w:r>
              <w:rPr>
                <w:noProof/>
                <w:webHidden/>
              </w:rPr>
              <w:fldChar w:fldCharType="separate"/>
            </w:r>
            <w:r>
              <w:rPr>
                <w:noProof/>
                <w:webHidden/>
              </w:rPr>
              <w:t>2</w:t>
            </w:r>
            <w:r>
              <w:rPr>
                <w:noProof/>
                <w:webHidden/>
              </w:rPr>
              <w:fldChar w:fldCharType="end"/>
            </w:r>
          </w:hyperlink>
        </w:p>
        <w:p w14:paraId="6C0B9B53" w14:textId="77777777" w:rsidR="009127A2" w:rsidRDefault="00473D1C">
          <w:pPr>
            <w:pStyle w:val="TOC1"/>
            <w:tabs>
              <w:tab w:val="right" w:leader="dot" w:pos="9016"/>
            </w:tabs>
            <w:rPr>
              <w:noProof/>
            </w:rPr>
          </w:pPr>
          <w:hyperlink w:anchor="_Toc211272468" w:history="1">
            <w:r w:rsidR="009127A2" w:rsidRPr="0031327C">
              <w:rPr>
                <w:rStyle w:val="Hyperlink"/>
                <w:noProof/>
              </w:rPr>
              <w:t>Introduction</w:t>
            </w:r>
            <w:r w:rsidR="009127A2">
              <w:rPr>
                <w:noProof/>
                <w:webHidden/>
              </w:rPr>
              <w:tab/>
            </w:r>
            <w:r w:rsidR="009127A2">
              <w:rPr>
                <w:noProof/>
                <w:webHidden/>
              </w:rPr>
              <w:fldChar w:fldCharType="begin"/>
            </w:r>
            <w:r w:rsidR="009127A2">
              <w:rPr>
                <w:noProof/>
                <w:webHidden/>
              </w:rPr>
              <w:instrText xml:space="preserve"> PAGEREF _Toc211272468 \h </w:instrText>
            </w:r>
            <w:r w:rsidR="009127A2">
              <w:rPr>
                <w:noProof/>
                <w:webHidden/>
              </w:rPr>
            </w:r>
            <w:r w:rsidR="009127A2">
              <w:rPr>
                <w:noProof/>
                <w:webHidden/>
              </w:rPr>
              <w:fldChar w:fldCharType="separate"/>
            </w:r>
            <w:r w:rsidR="009127A2">
              <w:rPr>
                <w:noProof/>
                <w:webHidden/>
              </w:rPr>
              <w:t>4</w:t>
            </w:r>
            <w:r w:rsidR="009127A2">
              <w:rPr>
                <w:noProof/>
                <w:webHidden/>
              </w:rPr>
              <w:fldChar w:fldCharType="end"/>
            </w:r>
          </w:hyperlink>
        </w:p>
        <w:p w14:paraId="1452BD8F" w14:textId="77777777" w:rsidR="009127A2" w:rsidRDefault="00473D1C">
          <w:pPr>
            <w:pStyle w:val="TOC1"/>
            <w:tabs>
              <w:tab w:val="right" w:leader="dot" w:pos="9016"/>
            </w:tabs>
            <w:rPr>
              <w:noProof/>
            </w:rPr>
          </w:pPr>
          <w:hyperlink w:anchor="_Toc211272469" w:history="1">
            <w:r w:rsidR="009127A2" w:rsidRPr="0031327C">
              <w:rPr>
                <w:rStyle w:val="Hyperlink"/>
                <w:noProof/>
              </w:rPr>
              <w:t>Strategy Analysis</w:t>
            </w:r>
            <w:r w:rsidR="009127A2">
              <w:rPr>
                <w:noProof/>
                <w:webHidden/>
              </w:rPr>
              <w:tab/>
            </w:r>
            <w:r w:rsidR="009127A2">
              <w:rPr>
                <w:noProof/>
                <w:webHidden/>
              </w:rPr>
              <w:fldChar w:fldCharType="begin"/>
            </w:r>
            <w:r w:rsidR="009127A2">
              <w:rPr>
                <w:noProof/>
                <w:webHidden/>
              </w:rPr>
              <w:instrText xml:space="preserve"> PAGEREF _Toc211272469 \h </w:instrText>
            </w:r>
            <w:r w:rsidR="009127A2">
              <w:rPr>
                <w:noProof/>
                <w:webHidden/>
              </w:rPr>
            </w:r>
            <w:r w:rsidR="009127A2">
              <w:rPr>
                <w:noProof/>
                <w:webHidden/>
              </w:rPr>
              <w:fldChar w:fldCharType="separate"/>
            </w:r>
            <w:r w:rsidR="009127A2">
              <w:rPr>
                <w:noProof/>
                <w:webHidden/>
              </w:rPr>
              <w:t>5</w:t>
            </w:r>
            <w:r w:rsidR="009127A2">
              <w:rPr>
                <w:noProof/>
                <w:webHidden/>
              </w:rPr>
              <w:fldChar w:fldCharType="end"/>
            </w:r>
          </w:hyperlink>
        </w:p>
        <w:p w14:paraId="453EDAE9" w14:textId="77777777" w:rsidR="009127A2" w:rsidRDefault="00473D1C">
          <w:pPr>
            <w:pStyle w:val="TOC2"/>
            <w:tabs>
              <w:tab w:val="right" w:leader="dot" w:pos="9016"/>
            </w:tabs>
            <w:rPr>
              <w:noProof/>
            </w:rPr>
          </w:pPr>
          <w:hyperlink w:anchor="_Toc211272470" w:history="1">
            <w:r w:rsidR="009127A2" w:rsidRPr="0031327C">
              <w:rPr>
                <w:rStyle w:val="Hyperlink"/>
                <w:noProof/>
              </w:rPr>
              <w:t>External Environment Audit</w:t>
            </w:r>
            <w:r w:rsidR="009127A2">
              <w:rPr>
                <w:noProof/>
                <w:webHidden/>
              </w:rPr>
              <w:tab/>
            </w:r>
            <w:r w:rsidR="009127A2">
              <w:rPr>
                <w:noProof/>
                <w:webHidden/>
              </w:rPr>
              <w:fldChar w:fldCharType="begin"/>
            </w:r>
            <w:r w:rsidR="009127A2">
              <w:rPr>
                <w:noProof/>
                <w:webHidden/>
              </w:rPr>
              <w:instrText xml:space="preserve"> PAGEREF _Toc211272470 \h </w:instrText>
            </w:r>
            <w:r w:rsidR="009127A2">
              <w:rPr>
                <w:noProof/>
                <w:webHidden/>
              </w:rPr>
            </w:r>
            <w:r w:rsidR="009127A2">
              <w:rPr>
                <w:noProof/>
                <w:webHidden/>
              </w:rPr>
              <w:fldChar w:fldCharType="separate"/>
            </w:r>
            <w:r w:rsidR="009127A2">
              <w:rPr>
                <w:noProof/>
                <w:webHidden/>
              </w:rPr>
              <w:t>5</w:t>
            </w:r>
            <w:r w:rsidR="009127A2">
              <w:rPr>
                <w:noProof/>
                <w:webHidden/>
              </w:rPr>
              <w:fldChar w:fldCharType="end"/>
            </w:r>
          </w:hyperlink>
        </w:p>
        <w:p w14:paraId="1760ECD2" w14:textId="77777777" w:rsidR="009127A2" w:rsidRDefault="00473D1C">
          <w:pPr>
            <w:pStyle w:val="TOC2"/>
            <w:tabs>
              <w:tab w:val="right" w:leader="dot" w:pos="9016"/>
            </w:tabs>
            <w:rPr>
              <w:noProof/>
            </w:rPr>
          </w:pPr>
          <w:hyperlink w:anchor="_Toc211272471" w:history="1">
            <w:r w:rsidR="009127A2" w:rsidRPr="0031327C">
              <w:rPr>
                <w:rStyle w:val="Hyperlink"/>
                <w:noProof/>
              </w:rPr>
              <w:t>Internal Environment Audit</w:t>
            </w:r>
            <w:r w:rsidR="009127A2">
              <w:rPr>
                <w:noProof/>
                <w:webHidden/>
              </w:rPr>
              <w:tab/>
            </w:r>
            <w:r w:rsidR="009127A2">
              <w:rPr>
                <w:noProof/>
                <w:webHidden/>
              </w:rPr>
              <w:fldChar w:fldCharType="begin"/>
            </w:r>
            <w:r w:rsidR="009127A2">
              <w:rPr>
                <w:noProof/>
                <w:webHidden/>
              </w:rPr>
              <w:instrText xml:space="preserve"> PAGEREF _Toc211272471 \h </w:instrText>
            </w:r>
            <w:r w:rsidR="009127A2">
              <w:rPr>
                <w:noProof/>
                <w:webHidden/>
              </w:rPr>
            </w:r>
            <w:r w:rsidR="009127A2">
              <w:rPr>
                <w:noProof/>
                <w:webHidden/>
              </w:rPr>
              <w:fldChar w:fldCharType="separate"/>
            </w:r>
            <w:r w:rsidR="009127A2">
              <w:rPr>
                <w:noProof/>
                <w:webHidden/>
              </w:rPr>
              <w:t>8</w:t>
            </w:r>
            <w:r w:rsidR="009127A2">
              <w:rPr>
                <w:noProof/>
                <w:webHidden/>
              </w:rPr>
              <w:fldChar w:fldCharType="end"/>
            </w:r>
          </w:hyperlink>
        </w:p>
        <w:p w14:paraId="7C69F566" w14:textId="77777777" w:rsidR="009127A2" w:rsidRDefault="00473D1C">
          <w:pPr>
            <w:pStyle w:val="TOC2"/>
            <w:tabs>
              <w:tab w:val="right" w:leader="dot" w:pos="9016"/>
            </w:tabs>
            <w:rPr>
              <w:noProof/>
            </w:rPr>
          </w:pPr>
          <w:hyperlink w:anchor="_Toc211272472" w:history="1">
            <w:r w:rsidR="009127A2" w:rsidRPr="0031327C">
              <w:rPr>
                <w:rStyle w:val="Hyperlink"/>
                <w:noProof/>
              </w:rPr>
              <w:t>SWOT Analysis</w:t>
            </w:r>
            <w:r w:rsidR="009127A2">
              <w:rPr>
                <w:noProof/>
                <w:webHidden/>
              </w:rPr>
              <w:tab/>
            </w:r>
            <w:r w:rsidR="009127A2">
              <w:rPr>
                <w:noProof/>
                <w:webHidden/>
              </w:rPr>
              <w:fldChar w:fldCharType="begin"/>
            </w:r>
            <w:r w:rsidR="009127A2">
              <w:rPr>
                <w:noProof/>
                <w:webHidden/>
              </w:rPr>
              <w:instrText xml:space="preserve"> PAGEREF _Toc211272472 \h </w:instrText>
            </w:r>
            <w:r w:rsidR="009127A2">
              <w:rPr>
                <w:noProof/>
                <w:webHidden/>
              </w:rPr>
            </w:r>
            <w:r w:rsidR="009127A2">
              <w:rPr>
                <w:noProof/>
                <w:webHidden/>
              </w:rPr>
              <w:fldChar w:fldCharType="separate"/>
            </w:r>
            <w:r w:rsidR="009127A2">
              <w:rPr>
                <w:noProof/>
                <w:webHidden/>
              </w:rPr>
              <w:t>10</w:t>
            </w:r>
            <w:r w:rsidR="009127A2">
              <w:rPr>
                <w:noProof/>
                <w:webHidden/>
              </w:rPr>
              <w:fldChar w:fldCharType="end"/>
            </w:r>
          </w:hyperlink>
        </w:p>
        <w:p w14:paraId="07F84457" w14:textId="77777777" w:rsidR="009127A2" w:rsidRDefault="00473D1C">
          <w:pPr>
            <w:pStyle w:val="TOC1"/>
            <w:tabs>
              <w:tab w:val="right" w:leader="dot" w:pos="9016"/>
            </w:tabs>
            <w:rPr>
              <w:noProof/>
            </w:rPr>
          </w:pPr>
          <w:hyperlink w:anchor="_Toc211272473" w:history="1">
            <w:r w:rsidR="009127A2" w:rsidRPr="0031327C">
              <w:rPr>
                <w:rStyle w:val="Hyperlink"/>
                <w:noProof/>
              </w:rPr>
              <w:t>Strategy Formulation</w:t>
            </w:r>
            <w:r w:rsidR="009127A2">
              <w:rPr>
                <w:noProof/>
                <w:webHidden/>
              </w:rPr>
              <w:tab/>
            </w:r>
            <w:r w:rsidR="009127A2">
              <w:rPr>
                <w:noProof/>
                <w:webHidden/>
              </w:rPr>
              <w:fldChar w:fldCharType="begin"/>
            </w:r>
            <w:r w:rsidR="009127A2">
              <w:rPr>
                <w:noProof/>
                <w:webHidden/>
              </w:rPr>
              <w:instrText xml:space="preserve"> PAGEREF _Toc211272473 \h </w:instrText>
            </w:r>
            <w:r w:rsidR="009127A2">
              <w:rPr>
                <w:noProof/>
                <w:webHidden/>
              </w:rPr>
            </w:r>
            <w:r w:rsidR="009127A2">
              <w:rPr>
                <w:noProof/>
                <w:webHidden/>
              </w:rPr>
              <w:fldChar w:fldCharType="separate"/>
            </w:r>
            <w:r w:rsidR="009127A2">
              <w:rPr>
                <w:noProof/>
                <w:webHidden/>
              </w:rPr>
              <w:t>12</w:t>
            </w:r>
            <w:r w:rsidR="009127A2">
              <w:rPr>
                <w:noProof/>
                <w:webHidden/>
              </w:rPr>
              <w:fldChar w:fldCharType="end"/>
            </w:r>
          </w:hyperlink>
        </w:p>
        <w:p w14:paraId="5A6281DD" w14:textId="77777777" w:rsidR="009127A2" w:rsidRDefault="00473D1C">
          <w:pPr>
            <w:pStyle w:val="TOC1"/>
            <w:tabs>
              <w:tab w:val="right" w:leader="dot" w:pos="9016"/>
            </w:tabs>
            <w:rPr>
              <w:noProof/>
            </w:rPr>
          </w:pPr>
          <w:hyperlink w:anchor="_Toc211272474" w:history="1">
            <w:r w:rsidR="009127A2" w:rsidRPr="0031327C">
              <w:rPr>
                <w:rStyle w:val="Hyperlink"/>
                <w:noProof/>
              </w:rPr>
              <w:t>Conclusion and Recommendations</w:t>
            </w:r>
            <w:r w:rsidR="009127A2">
              <w:rPr>
                <w:noProof/>
                <w:webHidden/>
              </w:rPr>
              <w:tab/>
            </w:r>
            <w:r w:rsidR="009127A2">
              <w:rPr>
                <w:noProof/>
                <w:webHidden/>
              </w:rPr>
              <w:fldChar w:fldCharType="begin"/>
            </w:r>
            <w:r w:rsidR="009127A2">
              <w:rPr>
                <w:noProof/>
                <w:webHidden/>
              </w:rPr>
              <w:instrText xml:space="preserve"> PAGEREF _Toc211272474 \h </w:instrText>
            </w:r>
            <w:r w:rsidR="009127A2">
              <w:rPr>
                <w:noProof/>
                <w:webHidden/>
              </w:rPr>
            </w:r>
            <w:r w:rsidR="009127A2">
              <w:rPr>
                <w:noProof/>
                <w:webHidden/>
              </w:rPr>
              <w:fldChar w:fldCharType="separate"/>
            </w:r>
            <w:r w:rsidR="009127A2">
              <w:rPr>
                <w:noProof/>
                <w:webHidden/>
              </w:rPr>
              <w:t>14</w:t>
            </w:r>
            <w:r w:rsidR="009127A2">
              <w:rPr>
                <w:noProof/>
                <w:webHidden/>
              </w:rPr>
              <w:fldChar w:fldCharType="end"/>
            </w:r>
          </w:hyperlink>
        </w:p>
        <w:p w14:paraId="101CE756" w14:textId="77777777" w:rsidR="009127A2" w:rsidRDefault="00473D1C">
          <w:pPr>
            <w:pStyle w:val="TOC1"/>
            <w:tabs>
              <w:tab w:val="right" w:leader="dot" w:pos="9016"/>
            </w:tabs>
            <w:rPr>
              <w:noProof/>
            </w:rPr>
          </w:pPr>
          <w:hyperlink w:anchor="_Toc211272475" w:history="1">
            <w:r w:rsidR="009127A2" w:rsidRPr="0031327C">
              <w:rPr>
                <w:rStyle w:val="Hyperlink"/>
                <w:noProof/>
              </w:rPr>
              <w:t>References</w:t>
            </w:r>
            <w:r w:rsidR="009127A2">
              <w:rPr>
                <w:noProof/>
                <w:webHidden/>
              </w:rPr>
              <w:tab/>
            </w:r>
            <w:r w:rsidR="009127A2">
              <w:rPr>
                <w:noProof/>
                <w:webHidden/>
              </w:rPr>
              <w:fldChar w:fldCharType="begin"/>
            </w:r>
            <w:r w:rsidR="009127A2">
              <w:rPr>
                <w:noProof/>
                <w:webHidden/>
              </w:rPr>
              <w:instrText xml:space="preserve"> PAGEREF _Toc211272475 \h </w:instrText>
            </w:r>
            <w:r w:rsidR="009127A2">
              <w:rPr>
                <w:noProof/>
                <w:webHidden/>
              </w:rPr>
            </w:r>
            <w:r w:rsidR="009127A2">
              <w:rPr>
                <w:noProof/>
                <w:webHidden/>
              </w:rPr>
              <w:fldChar w:fldCharType="separate"/>
            </w:r>
            <w:r w:rsidR="009127A2">
              <w:rPr>
                <w:noProof/>
                <w:webHidden/>
              </w:rPr>
              <w:t>16</w:t>
            </w:r>
            <w:r w:rsidR="009127A2">
              <w:rPr>
                <w:noProof/>
                <w:webHidden/>
              </w:rPr>
              <w:fldChar w:fldCharType="end"/>
            </w:r>
          </w:hyperlink>
        </w:p>
        <w:p w14:paraId="3FE37EDF" w14:textId="77777777" w:rsidR="009127A2" w:rsidRDefault="009127A2">
          <w:r>
            <w:rPr>
              <w:b/>
              <w:bCs/>
              <w:noProof/>
            </w:rPr>
            <w:fldChar w:fldCharType="end"/>
          </w:r>
        </w:p>
      </w:sdtContent>
    </w:sdt>
    <w:p w14:paraId="1587066F" w14:textId="77777777" w:rsidR="00567916" w:rsidRDefault="00567916" w:rsidP="00567916">
      <w:pPr>
        <w:rPr>
          <w:rFonts w:eastAsiaTheme="majorEastAsia" w:cstheme="majorBidi"/>
          <w:color w:val="2E74B5" w:themeColor="accent1" w:themeShade="BF"/>
          <w:sz w:val="32"/>
          <w:szCs w:val="32"/>
        </w:rPr>
      </w:pPr>
      <w:r>
        <w:br w:type="page"/>
      </w:r>
    </w:p>
    <w:p w14:paraId="780E867F" w14:textId="77777777" w:rsidR="007514A6" w:rsidRDefault="007514A6" w:rsidP="007514A6">
      <w:pPr>
        <w:pStyle w:val="Heading1"/>
      </w:pPr>
      <w:bookmarkStart w:id="1" w:name="_Toc211272468"/>
      <w:r>
        <w:lastRenderedPageBreak/>
        <w:t>Introduction</w:t>
      </w:r>
      <w:bookmarkEnd w:id="1"/>
    </w:p>
    <w:p w14:paraId="604A9C7D" w14:textId="77777777" w:rsidR="007514A6" w:rsidRDefault="007514A6" w:rsidP="007514A6">
      <w:r>
        <w:t>Strategic management means planning and controlling how a company reaches its goals. It includes studying inside and outside factors that affect the business. It helps managers make decisions that guide the company toward success. The main benefit is that it gives a clear direction. It also helps the business adapt to market change and use its resources well</w:t>
      </w:r>
      <w:r w:rsidR="00D76A1F" w:rsidRPr="00D76A1F">
        <w:t xml:space="preserve"> (Rothaermel, 2024)</w:t>
      </w:r>
      <w:r>
        <w:t>. With a strong strategy, a company can stay stable and grow even when the market is uncertain.</w:t>
      </w:r>
    </w:p>
    <w:p w14:paraId="2962460C" w14:textId="77777777" w:rsidR="007514A6" w:rsidRDefault="007514A6" w:rsidP="007514A6">
      <w:r>
        <w:t xml:space="preserve">The UK car industry is very important for the economy. It supports about 780,000 jobs and brings in around £67 billion every year </w:t>
      </w:r>
      <w:r w:rsidR="00D76A1F" w:rsidRPr="00D76A1F">
        <w:t>(SMMT, 2024)</w:t>
      </w:r>
      <w:r>
        <w:t>. The industry is now moving fast toward electric vehicles because of climate goals and new government rules. These changes bring both problems and new chances for carmakers. Firms need good planning to stay strong in this new market. Strategic management helps them stay focused on innovation and sustainability which are key to long-term success.</w:t>
      </w:r>
    </w:p>
    <w:p w14:paraId="3A25FDA5" w14:textId="77777777" w:rsidR="007514A6" w:rsidRPr="00D76A1F" w:rsidRDefault="00D76A1F" w:rsidP="00D76A1F">
      <w:r>
        <w:rPr>
          <w:noProof/>
        </w:rPr>
        <mc:AlternateContent>
          <mc:Choice Requires="wps">
            <w:drawing>
              <wp:anchor distT="0" distB="0" distL="114300" distR="114300" simplePos="0" relativeHeight="251660288" behindDoc="0" locked="0" layoutInCell="1" allowOverlap="1" wp14:anchorId="46F91DFE" wp14:editId="5E007283">
                <wp:simplePos x="0" y="0"/>
                <wp:positionH relativeFrom="column">
                  <wp:posOffset>1273175</wp:posOffset>
                </wp:positionH>
                <wp:positionV relativeFrom="paragraph">
                  <wp:posOffset>2353945</wp:posOffset>
                </wp:positionV>
                <wp:extent cx="318833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188335" cy="635"/>
                        </a:xfrm>
                        <a:prstGeom prst="rect">
                          <a:avLst/>
                        </a:prstGeom>
                        <a:solidFill>
                          <a:prstClr val="white"/>
                        </a:solidFill>
                        <a:ln>
                          <a:noFill/>
                        </a:ln>
                      </wps:spPr>
                      <wps:txbx>
                        <w:txbxContent>
                          <w:p w14:paraId="21544594" w14:textId="77777777" w:rsidR="00D76A1F" w:rsidRPr="00D76A1F" w:rsidRDefault="00D76A1F" w:rsidP="00D76A1F">
                            <w:pPr>
                              <w:jc w:val="center"/>
                              <w:rPr>
                                <w:b/>
                              </w:rPr>
                            </w:pPr>
                            <w:r w:rsidRPr="00D76A1F">
                              <w:rPr>
                                <w:b/>
                              </w:rPr>
                              <w:t xml:space="preserve">Figure </w:t>
                            </w:r>
                            <w:r w:rsidRPr="00D76A1F">
                              <w:rPr>
                                <w:b/>
                              </w:rPr>
                              <w:fldChar w:fldCharType="begin"/>
                            </w:r>
                            <w:r w:rsidRPr="00D76A1F">
                              <w:rPr>
                                <w:b/>
                              </w:rPr>
                              <w:instrText xml:space="preserve"> SEQ Figure \* ARABIC </w:instrText>
                            </w:r>
                            <w:r w:rsidRPr="00D76A1F">
                              <w:rPr>
                                <w:b/>
                              </w:rPr>
                              <w:fldChar w:fldCharType="separate"/>
                            </w:r>
                            <w:r w:rsidR="008437BE">
                              <w:rPr>
                                <w:b/>
                                <w:noProof/>
                              </w:rPr>
                              <w:t>1</w:t>
                            </w:r>
                            <w:r w:rsidRPr="00D76A1F">
                              <w:rPr>
                                <w:b/>
                              </w:rPr>
                              <w:fldChar w:fldCharType="end"/>
                            </w:r>
                            <w:r w:rsidRPr="00D76A1F">
                              <w:rPr>
                                <w:b/>
                              </w:rPr>
                              <w:t>: Lotus Cars (Betts,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D5433C" id="_x0000_t202" coordsize="21600,21600" o:spt="202" path="m,l,21600r21600,l21600,xe">
                <v:stroke joinstyle="miter"/>
                <v:path gradientshapeok="t" o:connecttype="rect"/>
              </v:shapetype>
              <v:shape id="Text Box 2" o:spid="_x0000_s1026" type="#_x0000_t202" style="position:absolute;left:0;text-align:left;margin-left:100.25pt;margin-top:185.35pt;width:251.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" stroked="f">
                <v:textbox style="mso-fit-shape-to-text:t" inset="0,0,0,0">
                  <w:txbxContent>
                    <w:p w:rsidR="00D76A1F" w:rsidRPr="00D76A1F" w:rsidRDefault="00D76A1F" w:rsidP="00D76A1F">
                      <w:pPr>
                        <w:jc w:val="center"/>
                        <w:rPr>
                          <w:b/>
                        </w:rPr>
                      </w:pPr>
                      <w:r w:rsidRPr="00D76A1F">
                        <w:rPr>
                          <w:b/>
                        </w:rPr>
                        <w:t xml:space="preserve">Figure </w:t>
                      </w:r>
                      <w:r w:rsidRPr="00D76A1F">
                        <w:rPr>
                          <w:b/>
                        </w:rPr>
                        <w:fldChar w:fldCharType="begin"/>
                      </w:r>
                      <w:r w:rsidRPr="00D76A1F">
                        <w:rPr>
                          <w:b/>
                        </w:rPr>
                        <w:instrText xml:space="preserve"> SEQ Figure \* ARABIC </w:instrText>
                      </w:r>
                      <w:r w:rsidRPr="00D76A1F">
                        <w:rPr>
                          <w:b/>
                        </w:rPr>
                        <w:fldChar w:fldCharType="separate"/>
                      </w:r>
                      <w:r w:rsidR="008437BE">
                        <w:rPr>
                          <w:b/>
                          <w:noProof/>
                        </w:rPr>
                        <w:t>1</w:t>
                      </w:r>
                      <w:r w:rsidRPr="00D76A1F">
                        <w:rPr>
                          <w:b/>
                        </w:rPr>
                        <w:fldChar w:fldCharType="end"/>
                      </w:r>
                      <w:r w:rsidRPr="00D76A1F">
                        <w:rPr>
                          <w:b/>
                        </w:rPr>
                        <w:t>: Lotus Cars (Betts, 2022)</w:t>
                      </w:r>
                    </w:p>
                  </w:txbxContent>
                </v:textbox>
                <w10:wrap type="topAndBottom"/>
              </v:shape>
            </w:pict>
          </mc:Fallback>
        </mc:AlternateContent>
      </w:r>
      <w:r>
        <w:rPr>
          <w:noProof/>
          <w:lang w:eastAsia="en-GB"/>
        </w:rPr>
        <w:drawing>
          <wp:anchor distT="0" distB="0" distL="114300" distR="114300" simplePos="0" relativeHeight="251658240" behindDoc="0" locked="0" layoutInCell="1" allowOverlap="1" wp14:anchorId="5235F23E" wp14:editId="7A9B0884">
            <wp:simplePos x="0" y="0"/>
            <wp:positionH relativeFrom="column">
              <wp:posOffset>1273215</wp:posOffset>
            </wp:positionH>
            <wp:positionV relativeFrom="page">
              <wp:posOffset>4774557</wp:posOffset>
            </wp:positionV>
            <wp:extent cx="3188335" cy="2298065"/>
            <wp:effectExtent l="0" t="0" r="0" b="6985"/>
            <wp:wrapTopAndBottom/>
            <wp:docPr id="1" name="Picture 1" descr="Factory collection of the Lotus Emira begins at Hethel - TLF - Everything  Lot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tory collection of the Lotus Emira begins at Hethel - TLF - Everything  Lot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8335" cy="2298065"/>
                    </a:xfrm>
                    <a:prstGeom prst="rect">
                      <a:avLst/>
                    </a:prstGeom>
                    <a:noFill/>
                    <a:ln>
                      <a:noFill/>
                    </a:ln>
                  </pic:spPr>
                </pic:pic>
              </a:graphicData>
            </a:graphic>
          </wp:anchor>
        </w:drawing>
      </w:r>
      <w:r w:rsidR="007514A6">
        <w:t xml:space="preserve">Lotus Cars is a British company based in </w:t>
      </w:r>
      <w:proofErr w:type="spellStart"/>
      <w:r w:rsidR="007514A6">
        <w:t>Hethel</w:t>
      </w:r>
      <w:proofErr w:type="spellEnd"/>
      <w:r w:rsidR="007514A6">
        <w:t>, Norfolk. It was foun</w:t>
      </w:r>
      <w:r w:rsidR="00567916">
        <w:t>ded in 1948 by Colin Chapman. It</w:t>
      </w:r>
      <w:r w:rsidR="007514A6">
        <w:t xml:space="preserve"> is now owned by </w:t>
      </w:r>
      <w:proofErr w:type="spellStart"/>
      <w:r w:rsidR="007514A6">
        <w:t>Geely</w:t>
      </w:r>
      <w:proofErr w:type="spellEnd"/>
      <w:r w:rsidR="007514A6">
        <w:t xml:space="preserve"> Holding Group. The company is famous for lightweight design and engineering skill. The vision of Lotus is to be a global performance brand that inspires through innovation and sustainability. Its mission is to deliver advanced electric cars with high performance and care for the planet. The main goals are t</w:t>
      </w:r>
      <w:r>
        <w:t>o become fully electric by 2028</w:t>
      </w:r>
      <w:r w:rsidRPr="00D76A1F">
        <w:t xml:space="preserve"> (Lotus, 2019)</w:t>
      </w:r>
      <w:r>
        <w:t>.</w:t>
      </w:r>
      <w:r w:rsidR="007514A6">
        <w:t xml:space="preserve"> </w:t>
      </w:r>
      <w:r>
        <w:t>It grows sales by 30% by 2026</w:t>
      </w:r>
      <w:r w:rsidR="007514A6">
        <w:t xml:space="preserve"> and reach</w:t>
      </w:r>
      <w:r>
        <w:t xml:space="preserve"> more customers in Asia, Europe</w:t>
      </w:r>
      <w:r w:rsidR="007514A6">
        <w:t xml:space="preserve"> and North America. The aim of this report is to analyse Lotus’s current strategy and suggest ways to achieve sustainable growth.</w:t>
      </w:r>
      <w:r w:rsidR="007514A6">
        <w:br w:type="page"/>
      </w:r>
    </w:p>
    <w:p w14:paraId="5E808120" w14:textId="77777777" w:rsidR="00381A16" w:rsidRDefault="00D6699B" w:rsidP="00D6699B">
      <w:pPr>
        <w:pStyle w:val="Heading1"/>
      </w:pPr>
      <w:bookmarkStart w:id="2" w:name="_Toc211272469"/>
      <w:r w:rsidRPr="00D6699B">
        <w:lastRenderedPageBreak/>
        <w:t>Strategy Analysis</w:t>
      </w:r>
      <w:bookmarkEnd w:id="2"/>
    </w:p>
    <w:p w14:paraId="02E68ED5" w14:textId="77777777" w:rsidR="00D6699B" w:rsidRDefault="00D6699B" w:rsidP="00D6699B">
      <w:pPr>
        <w:pStyle w:val="Heading2"/>
      </w:pPr>
      <w:bookmarkStart w:id="3" w:name="_Toc211272470"/>
      <w:r w:rsidRPr="00D6699B">
        <w:t>External Environment Audit</w:t>
      </w:r>
      <w:bookmarkEnd w:id="3"/>
    </w:p>
    <w:p w14:paraId="62022B90" w14:textId="77777777" w:rsidR="00D6699B" w:rsidRDefault="00D6699B" w:rsidP="00D6699B">
      <w:r w:rsidRPr="00D6699B">
        <w:t>The external environment shapes the way Lotus Cars plans and competes. This section uses PESTLE and Porter’s Five Forces to understand key outside factors that affect the company’s success.</w:t>
      </w:r>
      <w:r>
        <w:t xml:space="preserve"> It shows how social, political</w:t>
      </w:r>
      <w:r w:rsidRPr="00D6699B">
        <w:t xml:space="preserve"> and market trends create both risks and new chances for Lotus</w:t>
      </w:r>
      <w:r w:rsidR="00D76A1F" w:rsidRPr="00D76A1F">
        <w:t xml:space="preserve"> (</w:t>
      </w:r>
      <w:proofErr w:type="spellStart"/>
      <w:r w:rsidR="00D76A1F" w:rsidRPr="00D76A1F">
        <w:t>Ntaro</w:t>
      </w:r>
      <w:proofErr w:type="spellEnd"/>
      <w:r w:rsidR="00D76A1F" w:rsidRPr="00D76A1F">
        <w:t>, 2023)</w:t>
      </w:r>
      <w:r w:rsidRPr="00D6699B">
        <w:t>.</w:t>
      </w:r>
    </w:p>
    <w:p w14:paraId="084E1746" w14:textId="77777777" w:rsidR="0063084B" w:rsidRDefault="0063084B" w:rsidP="00D6699B">
      <w:pPr>
        <w:rPr>
          <w:b/>
        </w:rPr>
      </w:pPr>
      <w:r w:rsidRPr="0063084B">
        <w:rPr>
          <w:b/>
        </w:rPr>
        <w:t>PESTLE Analysis</w:t>
      </w:r>
    </w:p>
    <w:p w14:paraId="36DF8862" w14:textId="77777777" w:rsidR="00D6699B" w:rsidRDefault="00D76A1F" w:rsidP="00D6699B">
      <w:r>
        <w:rPr>
          <w:noProof/>
        </w:rPr>
        <mc:AlternateContent>
          <mc:Choice Requires="wps">
            <w:drawing>
              <wp:anchor distT="0" distB="0" distL="114300" distR="114300" simplePos="0" relativeHeight="251663360" behindDoc="0" locked="0" layoutInCell="1" allowOverlap="1" wp14:anchorId="28A2A18C" wp14:editId="021C396D">
                <wp:simplePos x="0" y="0"/>
                <wp:positionH relativeFrom="column">
                  <wp:posOffset>1403350</wp:posOffset>
                </wp:positionH>
                <wp:positionV relativeFrom="paragraph">
                  <wp:posOffset>3768725</wp:posOffset>
                </wp:positionV>
                <wp:extent cx="295910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959100" cy="635"/>
                        </a:xfrm>
                        <a:prstGeom prst="rect">
                          <a:avLst/>
                        </a:prstGeom>
                        <a:solidFill>
                          <a:prstClr val="white"/>
                        </a:solidFill>
                        <a:ln>
                          <a:noFill/>
                        </a:ln>
                      </wps:spPr>
                      <wps:txbx>
                        <w:txbxContent>
                          <w:p w14:paraId="01A1E1EF" w14:textId="77777777" w:rsidR="00D76A1F" w:rsidRPr="00D76A1F" w:rsidRDefault="00D76A1F" w:rsidP="00D76A1F">
                            <w:pPr>
                              <w:jc w:val="center"/>
                              <w:rPr>
                                <w:b/>
                                <w:noProof/>
                              </w:rPr>
                            </w:pPr>
                            <w:r w:rsidRPr="00D76A1F">
                              <w:rPr>
                                <w:b/>
                              </w:rPr>
                              <w:t xml:space="preserve">Figure </w:t>
                            </w:r>
                            <w:r w:rsidRPr="00D76A1F">
                              <w:rPr>
                                <w:b/>
                              </w:rPr>
                              <w:fldChar w:fldCharType="begin"/>
                            </w:r>
                            <w:r w:rsidRPr="00D76A1F">
                              <w:rPr>
                                <w:b/>
                              </w:rPr>
                              <w:instrText xml:space="preserve"> SEQ Figure \* ARABIC </w:instrText>
                            </w:r>
                            <w:r w:rsidRPr="00D76A1F">
                              <w:rPr>
                                <w:b/>
                              </w:rPr>
                              <w:fldChar w:fldCharType="separate"/>
                            </w:r>
                            <w:r w:rsidR="008437BE">
                              <w:rPr>
                                <w:b/>
                                <w:noProof/>
                              </w:rPr>
                              <w:t>2</w:t>
                            </w:r>
                            <w:r w:rsidRPr="00D76A1F">
                              <w:rPr>
                                <w:b/>
                              </w:rPr>
                              <w:fldChar w:fldCharType="end"/>
                            </w:r>
                            <w:r w:rsidRPr="00D76A1F">
                              <w:rPr>
                                <w:b/>
                              </w:rPr>
                              <w:t>: PESTLE Analysis (Iqbal,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85DDA6" id="Text Box 6" o:spid="_x0000_s1027" type="#_x0000_t202" style="position:absolute;left:0;text-align:left;margin-left:110.5pt;margin-top:296.75pt;width:233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" stroked="f">
                <v:textbox style="mso-fit-shape-to-text:t" inset="0,0,0,0">
                  <w:txbxContent>
                    <w:p w:rsidR="00D76A1F" w:rsidRPr="00D76A1F" w:rsidRDefault="00D76A1F" w:rsidP="00D76A1F">
                      <w:pPr>
                        <w:jc w:val="center"/>
                        <w:rPr>
                          <w:b/>
                          <w:noProof/>
                        </w:rPr>
                      </w:pPr>
                      <w:r w:rsidRPr="00D76A1F">
                        <w:rPr>
                          <w:b/>
                        </w:rPr>
                        <w:t xml:space="preserve">Figure </w:t>
                      </w:r>
                      <w:r w:rsidRPr="00D76A1F">
                        <w:rPr>
                          <w:b/>
                        </w:rPr>
                        <w:fldChar w:fldCharType="begin"/>
                      </w:r>
                      <w:r w:rsidRPr="00D76A1F">
                        <w:rPr>
                          <w:b/>
                        </w:rPr>
                        <w:instrText xml:space="preserve"> SEQ Figure \* ARABIC </w:instrText>
                      </w:r>
                      <w:r w:rsidRPr="00D76A1F">
                        <w:rPr>
                          <w:b/>
                        </w:rPr>
                        <w:fldChar w:fldCharType="separate"/>
                      </w:r>
                      <w:r w:rsidR="008437BE">
                        <w:rPr>
                          <w:b/>
                          <w:noProof/>
                        </w:rPr>
                        <w:t>2</w:t>
                      </w:r>
                      <w:r w:rsidRPr="00D76A1F">
                        <w:rPr>
                          <w:b/>
                        </w:rPr>
                        <w:fldChar w:fldCharType="end"/>
                      </w:r>
                      <w:r w:rsidRPr="00D76A1F">
                        <w:rPr>
                          <w:b/>
                        </w:rPr>
                        <w:t>: PESTLE Analysis (Iqbal, 2025)</w:t>
                      </w:r>
                    </w:p>
                  </w:txbxContent>
                </v:textbox>
                <w10:wrap type="topAndBottom"/>
              </v:shape>
            </w:pict>
          </mc:Fallback>
        </mc:AlternateContent>
      </w:r>
      <w:r w:rsidR="00D6699B" w:rsidRPr="00D6699B">
        <w:t>The PESTLE model helps to study outside factors that affect Lotus Cars. It looks at Political, Economi</w:t>
      </w:r>
      <w:r w:rsidR="00567916">
        <w:t>c, Social, Technological, Legal</w:t>
      </w:r>
      <w:r w:rsidR="00D6699B" w:rsidRPr="00D6699B">
        <w:t xml:space="preserve"> and Environmental influences. These factors show how changes in the wider environment create both new chances and serious risks for Lotus’s growth and strategy.</w:t>
      </w:r>
    </w:p>
    <w:p w14:paraId="387FFB08" w14:textId="77777777" w:rsidR="0063084B" w:rsidRPr="00D76A1F" w:rsidRDefault="00D76A1F" w:rsidP="00D76A1F">
      <w:pPr>
        <w:rPr>
          <w:b/>
        </w:rPr>
      </w:pPr>
      <w:r>
        <w:rPr>
          <w:noProof/>
          <w:lang w:eastAsia="en-GB"/>
        </w:rPr>
        <w:drawing>
          <wp:anchor distT="0" distB="0" distL="114300" distR="114300" simplePos="0" relativeHeight="251661312" behindDoc="0" locked="0" layoutInCell="1" allowOverlap="1" wp14:anchorId="0FD3BB9B" wp14:editId="48D0D4D8">
            <wp:simplePos x="0" y="0"/>
            <wp:positionH relativeFrom="column">
              <wp:posOffset>1511300</wp:posOffset>
            </wp:positionH>
            <wp:positionV relativeFrom="page">
              <wp:posOffset>4267200</wp:posOffset>
            </wp:positionV>
            <wp:extent cx="2707640" cy="2562225"/>
            <wp:effectExtent l="0" t="0" r="0" b="9525"/>
            <wp:wrapTopAndBottom/>
            <wp:docPr id="5" name="Picture 5"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ESTLE Analysis: The CEO's Guide to Future-Proofing a Business | by Asif  Iqbal | Techno-Preneurship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07640" cy="2562225"/>
                    </a:xfrm>
                    <a:prstGeom prst="rect">
                      <a:avLst/>
                    </a:prstGeom>
                    <a:noFill/>
                    <a:ln>
                      <a:noFill/>
                    </a:ln>
                  </pic:spPr>
                </pic:pic>
              </a:graphicData>
            </a:graphic>
          </wp:anchor>
        </w:drawing>
      </w:r>
      <w:r w:rsidR="0063084B" w:rsidRPr="0063084B">
        <w:rPr>
          <w:b/>
        </w:rPr>
        <w:t>Political:</w:t>
      </w:r>
      <w:r w:rsidR="0063084B">
        <w:t xml:space="preserve"> The UK government supports electric car pro</w:t>
      </w:r>
      <w:r w:rsidR="000F091D">
        <w:t>duction to reach net-zero by 2035</w:t>
      </w:r>
      <w:r w:rsidR="0063084B">
        <w:t>. It plans to ban new petrol and diesel cars by 2035. Lotus benef</w:t>
      </w:r>
      <w:r w:rsidR="00567916">
        <w:t>its from these green policies. I</w:t>
      </w:r>
      <w:r w:rsidR="0063084B">
        <w:t>t aims to become fully electric by 2028. But Brexit has raised export costs and slowed parts supply from Europe</w:t>
      </w:r>
      <w:r w:rsidR="000F091D">
        <w:t xml:space="preserve"> </w:t>
      </w:r>
      <w:r w:rsidR="000F091D" w:rsidRPr="000F091D">
        <w:t>(GOV.UK, 2023)</w:t>
      </w:r>
      <w:r w:rsidR="0063084B">
        <w:t>.</w:t>
      </w:r>
    </w:p>
    <w:p w14:paraId="20CE3D2C" w14:textId="77777777" w:rsidR="0063084B" w:rsidRDefault="0063084B" w:rsidP="0063084B">
      <w:r w:rsidRPr="0063084B">
        <w:rPr>
          <w:b/>
        </w:rPr>
        <w:t>Economic:</w:t>
      </w:r>
      <w:r>
        <w:t xml:space="preserve"> The UK automotive sector adds £67 billion each year and supports over 780,000 jobs (SMMT, 2024). Global demand for electric cars is rising by about 7% yearly. Inflation at 2.8% in 2024 increases raw material and labour costs. Lotus must control expenses while competing with strong global EV makers.</w:t>
      </w:r>
    </w:p>
    <w:p w14:paraId="230D7D9A" w14:textId="77777777" w:rsidR="0063084B" w:rsidRDefault="0063084B" w:rsidP="0063084B">
      <w:r w:rsidRPr="0063084B">
        <w:rPr>
          <w:b/>
        </w:rPr>
        <w:lastRenderedPageBreak/>
        <w:t>Social:</w:t>
      </w:r>
      <w:r>
        <w:t xml:space="preserve"> People now prefer clean and sustainable transport. Younger buyers look for electric cars with style and smart features. Lotus attracts attention with its electric </w:t>
      </w:r>
      <w:proofErr w:type="spellStart"/>
      <w:r>
        <w:t>Eletre</w:t>
      </w:r>
      <w:proofErr w:type="spellEnd"/>
      <w:r>
        <w:t xml:space="preserve"> SUV and </w:t>
      </w:r>
      <w:proofErr w:type="spellStart"/>
      <w:r>
        <w:t>Evija</w:t>
      </w:r>
      <w:proofErr w:type="spellEnd"/>
      <w:r>
        <w:t xml:space="preserve"> </w:t>
      </w:r>
      <w:proofErr w:type="spellStart"/>
      <w:r>
        <w:t>hypercar</w:t>
      </w:r>
      <w:proofErr w:type="spellEnd"/>
      <w:r>
        <w:t xml:space="preserve">. </w:t>
      </w:r>
      <w:r w:rsidR="00567916">
        <w:t>B</w:t>
      </w:r>
      <w:r>
        <w:t>rand awareness is low among new EV users. Lotus must build a modern image to connect with global customers</w:t>
      </w:r>
      <w:r w:rsidR="000F091D" w:rsidRPr="000F091D">
        <w:t xml:space="preserve"> (Eliasson and </w:t>
      </w:r>
      <w:proofErr w:type="spellStart"/>
      <w:r w:rsidR="000F091D" w:rsidRPr="000F091D">
        <w:t>Proost</w:t>
      </w:r>
      <w:proofErr w:type="spellEnd"/>
      <w:r w:rsidR="000F091D" w:rsidRPr="000F091D">
        <w:t>, 2015)</w:t>
      </w:r>
      <w:r>
        <w:t>.</w:t>
      </w:r>
    </w:p>
    <w:p w14:paraId="579854C3" w14:textId="77777777" w:rsidR="0063084B" w:rsidRDefault="0063084B" w:rsidP="0063084B">
      <w:r w:rsidRPr="0063084B">
        <w:rPr>
          <w:b/>
        </w:rPr>
        <w:t>Technological:</w:t>
      </w:r>
      <w:r>
        <w:t xml:space="preserve"> Fast progress in battery and digital technology drives the car industry. Lotus gains access to </w:t>
      </w:r>
      <w:proofErr w:type="spellStart"/>
      <w:r>
        <w:t>Geely’s</w:t>
      </w:r>
      <w:proofErr w:type="spellEnd"/>
      <w:r>
        <w:t xml:space="preserve"> global research and electric platforms. This helps reduce cost and improve design speed. The company invests in light materials and software systems. New automation and AI tools improve product quality and lower waste.</w:t>
      </w:r>
    </w:p>
    <w:p w14:paraId="09F89230" w14:textId="77777777" w:rsidR="0063084B" w:rsidRDefault="0063084B" w:rsidP="0063084B">
      <w:r w:rsidRPr="0063084B">
        <w:rPr>
          <w:b/>
        </w:rPr>
        <w:t>Legal:</w:t>
      </w:r>
      <w:r>
        <w:t xml:space="preserve"> Lotus must follow strict safety and emission laws in all markets. The UK and EU require carmakers to meet carbon and data protection rules. Meeting these laws adds cost but builds trust. Non-compliance may cause recalls or fines. Lotus applies strong quality checks to meet every market’s legal demand.</w:t>
      </w:r>
    </w:p>
    <w:p w14:paraId="200CEAA5" w14:textId="77777777" w:rsidR="0063084B" w:rsidRDefault="0063084B" w:rsidP="0063084B">
      <w:r w:rsidRPr="0063084B">
        <w:rPr>
          <w:b/>
        </w:rPr>
        <w:t>Environmental:</w:t>
      </w:r>
      <w:r>
        <w:t xml:space="preserve"> Lotus targets carbon-neutral production by 2030 at its </w:t>
      </w:r>
      <w:proofErr w:type="spellStart"/>
      <w:r>
        <w:t>Hethel</w:t>
      </w:r>
      <w:proofErr w:type="spellEnd"/>
      <w:r>
        <w:t xml:space="preserve"> plant. It uses solar energy and recyclable materials. The UK’s green policies support this effort. Climate change still brings risk to raw materials. Lotus works with suppliers to lower waste and improve battery recycling for long-term environmental goals</w:t>
      </w:r>
      <w:r w:rsidR="000F091D" w:rsidRPr="000F091D">
        <w:t xml:space="preserve"> (</w:t>
      </w:r>
      <w:proofErr w:type="spellStart"/>
      <w:r w:rsidR="000F091D" w:rsidRPr="000F091D">
        <w:t>Portney</w:t>
      </w:r>
      <w:proofErr w:type="spellEnd"/>
      <w:r w:rsidR="000F091D" w:rsidRPr="000F091D">
        <w:t>, 2015)</w:t>
      </w:r>
      <w:r>
        <w:t>.</w:t>
      </w:r>
    </w:p>
    <w:p w14:paraId="2A92800E" w14:textId="77777777" w:rsidR="000F091D" w:rsidRDefault="000F091D">
      <w:pPr>
        <w:spacing w:line="259" w:lineRule="auto"/>
        <w:jc w:val="left"/>
        <w:rPr>
          <w:rStyle w:val="Strong"/>
          <w:bCs w:val="0"/>
        </w:rPr>
      </w:pPr>
      <w:r>
        <w:rPr>
          <w:rStyle w:val="Strong"/>
          <w:bCs w:val="0"/>
        </w:rPr>
        <w:br w:type="page"/>
      </w:r>
    </w:p>
    <w:p w14:paraId="514750D5" w14:textId="77777777" w:rsidR="0063084B" w:rsidRPr="00783C81" w:rsidRDefault="0063084B" w:rsidP="00783C81">
      <w:r w:rsidRPr="00783C81">
        <w:rPr>
          <w:rStyle w:val="Strong"/>
          <w:bCs w:val="0"/>
        </w:rPr>
        <w:lastRenderedPageBreak/>
        <w:t xml:space="preserve">Porter’s Five Forces Analysis </w:t>
      </w:r>
    </w:p>
    <w:p w14:paraId="37F4DA9D" w14:textId="77777777" w:rsidR="0063084B" w:rsidRDefault="0063084B" w:rsidP="0063084B">
      <w:r>
        <w:t>Porter’s Five Forces model explains how different market forces shape competition for Lotus Cars. It helps to understand how power is s</w:t>
      </w:r>
      <w:r w:rsidR="00567916">
        <w:t>hared between rivals, suppliers</w:t>
      </w:r>
      <w:r>
        <w:t xml:space="preserve"> and buyers. The model also shows risks from new entrants and substitute products in the fast-growing electric vehicle industry.</w:t>
      </w:r>
    </w:p>
    <w:tbl>
      <w:tblPr>
        <w:tblStyle w:val="TableGrid"/>
        <w:tblW w:w="0" w:type="auto"/>
        <w:tblLook w:val="04A0" w:firstRow="1" w:lastRow="0" w:firstColumn="1" w:lastColumn="0" w:noHBand="0" w:noVBand="1"/>
      </w:tblPr>
      <w:tblGrid>
        <w:gridCol w:w="1815"/>
        <w:gridCol w:w="1283"/>
        <w:gridCol w:w="5918"/>
      </w:tblGrid>
      <w:tr w:rsidR="0063084B" w14:paraId="313C7BFC" w14:textId="77777777" w:rsidTr="0063084B">
        <w:tc>
          <w:tcPr>
            <w:tcW w:w="0" w:type="auto"/>
            <w:hideMark/>
          </w:tcPr>
          <w:p w14:paraId="47738DB4" w14:textId="77777777" w:rsidR="0063084B" w:rsidRDefault="0063084B">
            <w:pPr>
              <w:jc w:val="center"/>
              <w:rPr>
                <w:b/>
                <w:bCs/>
              </w:rPr>
            </w:pPr>
            <w:r>
              <w:rPr>
                <w:rStyle w:val="Strong"/>
              </w:rPr>
              <w:t>Force</w:t>
            </w:r>
          </w:p>
        </w:tc>
        <w:tc>
          <w:tcPr>
            <w:tcW w:w="0" w:type="auto"/>
            <w:hideMark/>
          </w:tcPr>
          <w:p w14:paraId="371015F9" w14:textId="77777777" w:rsidR="0063084B" w:rsidRDefault="0063084B">
            <w:pPr>
              <w:jc w:val="center"/>
              <w:rPr>
                <w:b/>
                <w:bCs/>
              </w:rPr>
            </w:pPr>
            <w:r>
              <w:rPr>
                <w:rStyle w:val="Strong"/>
              </w:rPr>
              <w:t>Level</w:t>
            </w:r>
          </w:p>
        </w:tc>
        <w:tc>
          <w:tcPr>
            <w:tcW w:w="0" w:type="auto"/>
            <w:hideMark/>
          </w:tcPr>
          <w:p w14:paraId="7F27B44A" w14:textId="77777777" w:rsidR="0063084B" w:rsidRDefault="0063084B">
            <w:pPr>
              <w:jc w:val="center"/>
              <w:rPr>
                <w:b/>
                <w:bCs/>
              </w:rPr>
            </w:pPr>
            <w:r>
              <w:rPr>
                <w:rStyle w:val="Strong"/>
              </w:rPr>
              <w:t>Key Point</w:t>
            </w:r>
          </w:p>
        </w:tc>
      </w:tr>
      <w:tr w:rsidR="0063084B" w14:paraId="78D6CE07" w14:textId="77777777" w:rsidTr="0063084B">
        <w:tc>
          <w:tcPr>
            <w:tcW w:w="0" w:type="auto"/>
            <w:hideMark/>
          </w:tcPr>
          <w:p w14:paraId="786D4B2F" w14:textId="77777777" w:rsidR="0063084B" w:rsidRDefault="0063084B">
            <w:pPr>
              <w:jc w:val="left"/>
            </w:pPr>
            <w:r>
              <w:rPr>
                <w:rStyle w:val="Strong"/>
              </w:rPr>
              <w:t>Competitive Rivalry</w:t>
            </w:r>
          </w:p>
        </w:tc>
        <w:tc>
          <w:tcPr>
            <w:tcW w:w="0" w:type="auto"/>
            <w:shd w:val="clear" w:color="auto" w:fill="A8D08D" w:themeFill="accent6" w:themeFillTint="99"/>
            <w:hideMark/>
          </w:tcPr>
          <w:p w14:paraId="13EA45B5" w14:textId="77777777" w:rsidR="0063084B" w:rsidRPr="0063084B" w:rsidRDefault="0063084B">
            <w:pPr>
              <w:rPr>
                <w:b/>
              </w:rPr>
            </w:pPr>
            <w:r w:rsidRPr="0063084B">
              <w:rPr>
                <w:b/>
              </w:rPr>
              <w:t>High</w:t>
            </w:r>
          </w:p>
        </w:tc>
        <w:tc>
          <w:tcPr>
            <w:tcW w:w="0" w:type="auto"/>
            <w:hideMark/>
          </w:tcPr>
          <w:p w14:paraId="1D80FF82" w14:textId="77777777" w:rsidR="0063084B" w:rsidRDefault="0063084B" w:rsidP="0063084B">
            <w:r>
              <w:t>The electric car market is full of strong brands. Tesla, Porsche and Aston Martin compete for the same premium buyers. Lotus stands out for its British heritage and light design.</w:t>
            </w:r>
          </w:p>
        </w:tc>
      </w:tr>
      <w:tr w:rsidR="0063084B" w14:paraId="50121F76" w14:textId="77777777" w:rsidTr="0063084B">
        <w:tc>
          <w:tcPr>
            <w:tcW w:w="0" w:type="auto"/>
            <w:hideMark/>
          </w:tcPr>
          <w:p w14:paraId="63AADE66" w14:textId="77777777" w:rsidR="0063084B" w:rsidRDefault="0063084B">
            <w:r>
              <w:rPr>
                <w:rStyle w:val="Strong"/>
              </w:rPr>
              <w:t>New Entrants</w:t>
            </w:r>
          </w:p>
        </w:tc>
        <w:tc>
          <w:tcPr>
            <w:tcW w:w="0" w:type="auto"/>
            <w:shd w:val="clear" w:color="auto" w:fill="FFC000"/>
            <w:hideMark/>
          </w:tcPr>
          <w:p w14:paraId="2D22D2A3" w14:textId="77777777" w:rsidR="0063084B" w:rsidRPr="0063084B" w:rsidRDefault="0063084B">
            <w:pPr>
              <w:rPr>
                <w:b/>
              </w:rPr>
            </w:pPr>
            <w:r w:rsidRPr="0063084B">
              <w:rPr>
                <w:b/>
              </w:rPr>
              <w:t>Moderate</w:t>
            </w:r>
          </w:p>
        </w:tc>
        <w:tc>
          <w:tcPr>
            <w:tcW w:w="0" w:type="auto"/>
            <w:hideMark/>
          </w:tcPr>
          <w:p w14:paraId="2BF77A0D" w14:textId="77777777" w:rsidR="0063084B" w:rsidRDefault="0063084B">
            <w:r>
              <w:t xml:space="preserve">Lucid and </w:t>
            </w:r>
            <w:proofErr w:type="spellStart"/>
            <w:r>
              <w:t>Rimac</w:t>
            </w:r>
            <w:proofErr w:type="spellEnd"/>
            <w:r>
              <w:t xml:space="preserve"> entered but face high costs. Lotus is safer due to </w:t>
            </w:r>
            <w:proofErr w:type="spellStart"/>
            <w:r>
              <w:t>Geely’s</w:t>
            </w:r>
            <w:proofErr w:type="spellEnd"/>
            <w:r>
              <w:t xml:space="preserve"> support and global network.</w:t>
            </w:r>
          </w:p>
        </w:tc>
      </w:tr>
      <w:tr w:rsidR="0063084B" w14:paraId="32F54AB0" w14:textId="77777777" w:rsidTr="0063084B">
        <w:tc>
          <w:tcPr>
            <w:tcW w:w="0" w:type="auto"/>
            <w:hideMark/>
          </w:tcPr>
          <w:p w14:paraId="624DCA6E" w14:textId="77777777" w:rsidR="0063084B" w:rsidRDefault="0063084B">
            <w:r>
              <w:rPr>
                <w:rStyle w:val="Strong"/>
              </w:rPr>
              <w:t>Supplier Power</w:t>
            </w:r>
          </w:p>
        </w:tc>
        <w:tc>
          <w:tcPr>
            <w:tcW w:w="0" w:type="auto"/>
            <w:shd w:val="clear" w:color="auto" w:fill="FFC000"/>
            <w:hideMark/>
          </w:tcPr>
          <w:p w14:paraId="5D5BD29F" w14:textId="77777777" w:rsidR="0063084B" w:rsidRPr="0063084B" w:rsidRDefault="0063084B">
            <w:pPr>
              <w:rPr>
                <w:b/>
              </w:rPr>
            </w:pPr>
            <w:r w:rsidRPr="0063084B">
              <w:rPr>
                <w:b/>
              </w:rPr>
              <w:t>Moderate</w:t>
            </w:r>
          </w:p>
        </w:tc>
        <w:tc>
          <w:tcPr>
            <w:tcW w:w="0" w:type="auto"/>
            <w:hideMark/>
          </w:tcPr>
          <w:p w14:paraId="26AC16D9" w14:textId="77777777" w:rsidR="0063084B" w:rsidRDefault="0063084B">
            <w:r>
              <w:t xml:space="preserve">Lotus depends on battery and chip suppliers. Costs rise when shortages happen. </w:t>
            </w:r>
            <w:proofErr w:type="spellStart"/>
            <w:r>
              <w:t>Geely’s</w:t>
            </w:r>
            <w:proofErr w:type="spellEnd"/>
            <w:r>
              <w:t xml:space="preserve"> shared supply chain lowers this risk.</w:t>
            </w:r>
          </w:p>
        </w:tc>
      </w:tr>
      <w:tr w:rsidR="0063084B" w14:paraId="47A44290" w14:textId="77777777" w:rsidTr="0063084B">
        <w:tc>
          <w:tcPr>
            <w:tcW w:w="0" w:type="auto"/>
            <w:hideMark/>
          </w:tcPr>
          <w:p w14:paraId="073F2333" w14:textId="77777777" w:rsidR="0063084B" w:rsidRDefault="0063084B">
            <w:r>
              <w:rPr>
                <w:rStyle w:val="Strong"/>
              </w:rPr>
              <w:t>Buyer Power</w:t>
            </w:r>
          </w:p>
        </w:tc>
        <w:tc>
          <w:tcPr>
            <w:tcW w:w="0" w:type="auto"/>
            <w:shd w:val="clear" w:color="auto" w:fill="A8D08D" w:themeFill="accent6" w:themeFillTint="99"/>
            <w:hideMark/>
          </w:tcPr>
          <w:p w14:paraId="1C36062A" w14:textId="77777777" w:rsidR="0063084B" w:rsidRPr="0063084B" w:rsidRDefault="0063084B">
            <w:pPr>
              <w:rPr>
                <w:b/>
              </w:rPr>
            </w:pPr>
            <w:r w:rsidRPr="0063084B">
              <w:rPr>
                <w:b/>
              </w:rPr>
              <w:t>High</w:t>
            </w:r>
          </w:p>
        </w:tc>
        <w:tc>
          <w:tcPr>
            <w:tcW w:w="0" w:type="auto"/>
            <w:hideMark/>
          </w:tcPr>
          <w:p w14:paraId="5F973A4B" w14:textId="77777777" w:rsidR="0063084B" w:rsidRDefault="0063084B" w:rsidP="0063084B">
            <w:r>
              <w:t xml:space="preserve">Buyers can easily compare EV brands. They demand quality, style, and eco value. </w:t>
            </w:r>
          </w:p>
        </w:tc>
      </w:tr>
      <w:tr w:rsidR="0063084B" w14:paraId="353FBD1E" w14:textId="77777777" w:rsidTr="0063084B">
        <w:tc>
          <w:tcPr>
            <w:tcW w:w="0" w:type="auto"/>
            <w:hideMark/>
          </w:tcPr>
          <w:p w14:paraId="039A56B2" w14:textId="77777777" w:rsidR="0063084B" w:rsidRDefault="0063084B">
            <w:r>
              <w:rPr>
                <w:rStyle w:val="Strong"/>
              </w:rPr>
              <w:t>Substitutes</w:t>
            </w:r>
          </w:p>
        </w:tc>
        <w:tc>
          <w:tcPr>
            <w:tcW w:w="0" w:type="auto"/>
            <w:shd w:val="clear" w:color="auto" w:fill="A8D08D" w:themeFill="accent6" w:themeFillTint="99"/>
            <w:hideMark/>
          </w:tcPr>
          <w:p w14:paraId="52FCAFF9" w14:textId="77777777" w:rsidR="0063084B" w:rsidRPr="0063084B" w:rsidRDefault="0063084B">
            <w:pPr>
              <w:rPr>
                <w:b/>
              </w:rPr>
            </w:pPr>
            <w:r w:rsidRPr="0063084B">
              <w:rPr>
                <w:b/>
              </w:rPr>
              <w:t>High</w:t>
            </w:r>
          </w:p>
        </w:tc>
        <w:tc>
          <w:tcPr>
            <w:tcW w:w="0" w:type="auto"/>
            <w:hideMark/>
          </w:tcPr>
          <w:p w14:paraId="42F7BDF8" w14:textId="77777777" w:rsidR="0063084B" w:rsidRDefault="0063084B">
            <w:r>
              <w:t>Public transport, hybrid cars, and ride-sharing apps reduce car ownership. Lotus must promote driving emotion and luxury to stay unique.</w:t>
            </w:r>
          </w:p>
        </w:tc>
      </w:tr>
    </w:tbl>
    <w:p w14:paraId="6947028F" w14:textId="77777777" w:rsidR="0063084B" w:rsidRDefault="0063084B" w:rsidP="0063084B"/>
    <w:p w14:paraId="643A1FE8" w14:textId="77777777" w:rsidR="0063084B" w:rsidRDefault="0063084B" w:rsidP="0063084B">
      <w:r>
        <w:t>The analysis shows high competition and</w:t>
      </w:r>
      <w:r w:rsidR="00567916">
        <w:t xml:space="preserve"> buyer power. Rivals are strong</w:t>
      </w:r>
      <w:r>
        <w:t xml:space="preserve"> and customers have wide choice. Supplier influence is moderate but still affects cost and timing. New entrants are few but bring pressure through innovation. Substitutes also reduce demand for personal cars. Lotus should focus on its strengths in design and engineering. It must use </w:t>
      </w:r>
      <w:proofErr w:type="spellStart"/>
      <w:r>
        <w:t>Geely’s</w:t>
      </w:r>
      <w:proofErr w:type="spellEnd"/>
      <w:r>
        <w:t xml:space="preserve"> support to improve production and technology</w:t>
      </w:r>
      <w:r w:rsidR="000F091D" w:rsidRPr="000F091D">
        <w:t xml:space="preserve"> (Henk and </w:t>
      </w:r>
      <w:proofErr w:type="spellStart"/>
      <w:r w:rsidR="000F091D" w:rsidRPr="000F091D">
        <w:t>Waalewijn</w:t>
      </w:r>
      <w:proofErr w:type="spellEnd"/>
      <w:r w:rsidR="000F091D" w:rsidRPr="000F091D">
        <w:t>, 2019)</w:t>
      </w:r>
      <w:r>
        <w:t>. Strong brand identity, bette</w:t>
      </w:r>
      <w:r w:rsidR="000F091D">
        <w:t>r customer service</w:t>
      </w:r>
      <w:r>
        <w:t xml:space="preserve"> and new electric models can help Lotus build a stable and sustainable market position.</w:t>
      </w:r>
    </w:p>
    <w:p w14:paraId="24E70011" w14:textId="77777777" w:rsidR="000F091D" w:rsidRDefault="000F091D">
      <w:pPr>
        <w:spacing w:line="259" w:lineRule="auto"/>
        <w:jc w:val="left"/>
        <w:rPr>
          <w:rFonts w:eastAsiaTheme="majorEastAsia" w:cstheme="majorBidi"/>
          <w:b/>
          <w:color w:val="2E74B5" w:themeColor="accent1" w:themeShade="BF"/>
          <w:sz w:val="28"/>
          <w:szCs w:val="26"/>
        </w:rPr>
      </w:pPr>
      <w:r>
        <w:br w:type="page"/>
      </w:r>
    </w:p>
    <w:p w14:paraId="4CFA5E86" w14:textId="77777777" w:rsidR="0063084B" w:rsidRDefault="00783C81" w:rsidP="00783C81">
      <w:pPr>
        <w:pStyle w:val="Heading2"/>
      </w:pPr>
      <w:bookmarkStart w:id="4" w:name="_Toc211272471"/>
      <w:r w:rsidRPr="00783C81">
        <w:lastRenderedPageBreak/>
        <w:t>Internal Environment Audit</w:t>
      </w:r>
      <w:bookmarkEnd w:id="4"/>
    </w:p>
    <w:p w14:paraId="3C09060F" w14:textId="77777777" w:rsidR="00783C81" w:rsidRDefault="00783C81" w:rsidP="00783C81">
      <w:r w:rsidRPr="00783C81">
        <w:t xml:space="preserve">The internal audit looks at Lotus </w:t>
      </w:r>
      <w:proofErr w:type="gramStart"/>
      <w:r w:rsidRPr="00783C81">
        <w:t>Cars’</w:t>
      </w:r>
      <w:proofErr w:type="gramEnd"/>
      <w:r w:rsidRPr="00783C81">
        <w:t xml:space="preserve"> inside strengths. It checks its capabilities. It finds what gives Lotus an edge. It also finds where it is weak. Models used are Value Chain, Resource-Based View and VRIO. These help to see if Lotus has resources that give real advantage.</w:t>
      </w:r>
    </w:p>
    <w:p w14:paraId="413A3CF3" w14:textId="77777777" w:rsidR="00783C81" w:rsidRPr="00783C81" w:rsidRDefault="00783C81" w:rsidP="00783C81">
      <w:pPr>
        <w:rPr>
          <w:b/>
        </w:rPr>
      </w:pPr>
      <w:r w:rsidRPr="00783C81">
        <w:rPr>
          <w:b/>
        </w:rPr>
        <w:t>Value Chain Analysis</w:t>
      </w:r>
    </w:p>
    <w:p w14:paraId="72410566" w14:textId="77777777" w:rsidR="00783C81" w:rsidRDefault="00783C81" w:rsidP="00783C81">
      <w:r>
        <w:t>The value chain shows how Lotus Cars creates value in every step of its production and sales process. It includes main and support activitie</w:t>
      </w:r>
      <w:r w:rsidR="00567916">
        <w:t>s that add quality, reduce cost</w:t>
      </w:r>
      <w:r>
        <w:t xml:space="preserve"> and build strong brand value. Each part helps Lotus stay competitive in the global electric car market</w:t>
      </w:r>
      <w:r w:rsidR="000F091D" w:rsidRPr="000F091D">
        <w:t xml:space="preserve"> (Nieman and Bennett, 2015)</w:t>
      </w:r>
      <w:r>
        <w:t>.</w:t>
      </w:r>
    </w:p>
    <w:p w14:paraId="43791310" w14:textId="77777777" w:rsidR="00783C81" w:rsidRDefault="000F091D" w:rsidP="000F091D">
      <w:r>
        <w:rPr>
          <w:noProof/>
        </w:rPr>
        <mc:AlternateContent>
          <mc:Choice Requires="wps">
            <w:drawing>
              <wp:anchor distT="0" distB="0" distL="114300" distR="114300" simplePos="0" relativeHeight="251666432" behindDoc="0" locked="0" layoutInCell="1" allowOverlap="1" wp14:anchorId="0E824168" wp14:editId="3613EB94">
                <wp:simplePos x="0" y="0"/>
                <wp:positionH relativeFrom="column">
                  <wp:posOffset>793750</wp:posOffset>
                </wp:positionH>
                <wp:positionV relativeFrom="paragraph">
                  <wp:posOffset>2197100</wp:posOffset>
                </wp:positionV>
                <wp:extent cx="4143375"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4143375" cy="635"/>
                        </a:xfrm>
                        <a:prstGeom prst="rect">
                          <a:avLst/>
                        </a:prstGeom>
                        <a:solidFill>
                          <a:prstClr val="white"/>
                        </a:solidFill>
                        <a:ln>
                          <a:noFill/>
                        </a:ln>
                      </wps:spPr>
                      <wps:txbx>
                        <w:txbxContent>
                          <w:p w14:paraId="5653BD81" w14:textId="77777777" w:rsidR="000F091D" w:rsidRPr="000F091D" w:rsidRDefault="000F091D" w:rsidP="000F091D">
                            <w:pPr>
                              <w:jc w:val="center"/>
                              <w:rPr>
                                <w:b/>
                                <w:noProof/>
                              </w:rPr>
                            </w:pPr>
                            <w:r w:rsidRPr="000F091D">
                              <w:rPr>
                                <w:b/>
                              </w:rPr>
                              <w:t xml:space="preserve">Figure </w:t>
                            </w:r>
                            <w:r w:rsidRPr="000F091D">
                              <w:rPr>
                                <w:b/>
                              </w:rPr>
                              <w:fldChar w:fldCharType="begin"/>
                            </w:r>
                            <w:r w:rsidRPr="000F091D">
                              <w:rPr>
                                <w:b/>
                              </w:rPr>
                              <w:instrText xml:space="preserve"> SEQ Figure \* ARABIC </w:instrText>
                            </w:r>
                            <w:r w:rsidRPr="000F091D">
                              <w:rPr>
                                <w:b/>
                              </w:rPr>
                              <w:fldChar w:fldCharType="separate"/>
                            </w:r>
                            <w:r w:rsidR="008437BE">
                              <w:rPr>
                                <w:b/>
                                <w:noProof/>
                              </w:rPr>
                              <w:t>3</w:t>
                            </w:r>
                            <w:r w:rsidRPr="000F091D">
                              <w:rPr>
                                <w:b/>
                              </w:rPr>
                              <w:fldChar w:fldCharType="end"/>
                            </w:r>
                            <w:r w:rsidRPr="000F091D">
                              <w:rPr>
                                <w:b/>
                              </w:rPr>
                              <w:t>: Value Chain Analysis (de Bruin,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F1F94" id="Text Box 8" o:spid="_x0000_s1028" type="#_x0000_t202" style="position:absolute;left:0;text-align:left;margin-left:62.5pt;margin-top:173pt;width:326.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" stroked="f">
                <v:textbox style="mso-fit-shape-to-text:t" inset="0,0,0,0">
                  <w:txbxContent>
                    <w:p w:rsidR="000F091D" w:rsidRPr="000F091D" w:rsidRDefault="000F091D" w:rsidP="000F091D">
                      <w:pPr>
                        <w:jc w:val="center"/>
                        <w:rPr>
                          <w:b/>
                          <w:noProof/>
                        </w:rPr>
                      </w:pPr>
                      <w:r w:rsidRPr="000F091D">
                        <w:rPr>
                          <w:b/>
                        </w:rPr>
                        <w:t xml:space="preserve">Figure </w:t>
                      </w:r>
                      <w:r w:rsidRPr="000F091D">
                        <w:rPr>
                          <w:b/>
                        </w:rPr>
                        <w:fldChar w:fldCharType="begin"/>
                      </w:r>
                      <w:r w:rsidRPr="000F091D">
                        <w:rPr>
                          <w:b/>
                        </w:rPr>
                        <w:instrText xml:space="preserve"> SEQ Figure \* ARABIC </w:instrText>
                      </w:r>
                      <w:r w:rsidRPr="000F091D">
                        <w:rPr>
                          <w:b/>
                        </w:rPr>
                        <w:fldChar w:fldCharType="separate"/>
                      </w:r>
                      <w:r w:rsidR="008437BE">
                        <w:rPr>
                          <w:b/>
                          <w:noProof/>
                        </w:rPr>
                        <w:t>3</w:t>
                      </w:r>
                      <w:r w:rsidRPr="000F091D">
                        <w:rPr>
                          <w:b/>
                        </w:rPr>
                        <w:fldChar w:fldCharType="end"/>
                      </w:r>
                      <w:r w:rsidRPr="000F091D">
                        <w:rPr>
                          <w:b/>
                        </w:rPr>
                        <w:t>: Value Chain Analysis (de Bruin, 2018)</w:t>
                      </w:r>
                    </w:p>
                  </w:txbxContent>
                </v:textbox>
                <w10:wrap type="topAndBottom"/>
              </v:shape>
            </w:pict>
          </mc:Fallback>
        </mc:AlternateContent>
      </w:r>
      <w:r>
        <w:rPr>
          <w:noProof/>
          <w:lang w:eastAsia="en-GB"/>
        </w:rPr>
        <w:drawing>
          <wp:anchor distT="0" distB="0" distL="114300" distR="114300" simplePos="0" relativeHeight="251664384" behindDoc="0" locked="0" layoutInCell="1" allowOverlap="1" wp14:anchorId="35415A78" wp14:editId="27386EEF">
            <wp:simplePos x="0" y="0"/>
            <wp:positionH relativeFrom="column">
              <wp:posOffset>793750</wp:posOffset>
            </wp:positionH>
            <wp:positionV relativeFrom="page">
              <wp:posOffset>3892550</wp:posOffset>
            </wp:positionV>
            <wp:extent cx="4143375" cy="2139315"/>
            <wp:effectExtent l="0" t="0" r="9525" b="0"/>
            <wp:wrapTopAndBottom/>
            <wp:docPr id="7" name="Picture 7"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alue Chain Analysis EXPLAINED with EXAMPLES | B2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43375" cy="2139315"/>
                    </a:xfrm>
                    <a:prstGeom prst="rect">
                      <a:avLst/>
                    </a:prstGeom>
                    <a:noFill/>
                    <a:ln>
                      <a:noFill/>
                    </a:ln>
                  </pic:spPr>
                </pic:pic>
              </a:graphicData>
            </a:graphic>
          </wp:anchor>
        </w:drawing>
      </w:r>
      <w:r w:rsidR="00783C81" w:rsidRPr="00783C81">
        <w:rPr>
          <w:b/>
        </w:rPr>
        <w:t>Inbound Logistics:</w:t>
      </w:r>
      <w:r w:rsidR="00783C81">
        <w:t xml:space="preserve"> Lotus receives high-quality parts from trusted global suppliers. It uses </w:t>
      </w:r>
      <w:proofErr w:type="spellStart"/>
      <w:r w:rsidR="00783C81">
        <w:t>Geely’s</w:t>
      </w:r>
      <w:proofErr w:type="spellEnd"/>
      <w:r w:rsidR="00783C81">
        <w:t xml:space="preserve"> </w:t>
      </w:r>
      <w:r>
        <w:t>network to get batteries, chips</w:t>
      </w:r>
      <w:r w:rsidR="00783C81">
        <w:t xml:space="preserve"> and key materials. The company also works with local suppliers to cut delays and transport cost. Focus on sustainable materials supports green goals and builds a responsible supply chain.</w:t>
      </w:r>
    </w:p>
    <w:p w14:paraId="16DD3424" w14:textId="77777777" w:rsidR="00783C81" w:rsidRDefault="00783C81" w:rsidP="00783C81">
      <w:r w:rsidRPr="00783C81">
        <w:rPr>
          <w:b/>
        </w:rPr>
        <w:t>Operations:</w:t>
      </w:r>
      <w:r>
        <w:t xml:space="preserve"> The main plant is in </w:t>
      </w:r>
      <w:proofErr w:type="spellStart"/>
      <w:r>
        <w:t>Hethel</w:t>
      </w:r>
      <w:proofErr w:type="spellEnd"/>
      <w:r>
        <w:t xml:space="preserve">, Norfolk. It produces around 5,000 cars per year. Modern tools and automation improve accuracy and reduce waste. The Chapman Production Centre builds electric models like </w:t>
      </w:r>
      <w:proofErr w:type="spellStart"/>
      <w:r>
        <w:t>Eletre</w:t>
      </w:r>
      <w:proofErr w:type="spellEnd"/>
      <w:r>
        <w:t xml:space="preserve"> and </w:t>
      </w:r>
      <w:proofErr w:type="spellStart"/>
      <w:r>
        <w:t>Evija</w:t>
      </w:r>
      <w:proofErr w:type="spellEnd"/>
      <w:r>
        <w:t>. Engineers focus on light design and strong performance for global buyers.</w:t>
      </w:r>
    </w:p>
    <w:p w14:paraId="3F260F10" w14:textId="77777777" w:rsidR="00783C81" w:rsidRPr="00783C81" w:rsidRDefault="00783C81" w:rsidP="00783C81">
      <w:pPr>
        <w:rPr>
          <w:b/>
        </w:rPr>
      </w:pPr>
      <w:r w:rsidRPr="00783C81">
        <w:rPr>
          <w:b/>
        </w:rPr>
        <w:t>Outbound Logistics:</w:t>
      </w:r>
      <w:r>
        <w:rPr>
          <w:b/>
        </w:rPr>
        <w:t xml:space="preserve"> </w:t>
      </w:r>
      <w:r>
        <w:t xml:space="preserve">Lotus sells cars in over 40 countries. </w:t>
      </w:r>
      <w:r w:rsidR="00567916">
        <w:t>It ships mainly to Asia, Europe</w:t>
      </w:r>
      <w:r>
        <w:t xml:space="preserve"> and North America. </w:t>
      </w:r>
      <w:proofErr w:type="spellStart"/>
      <w:r>
        <w:t>Geely’s</w:t>
      </w:r>
      <w:proofErr w:type="spellEnd"/>
      <w:r>
        <w:t xml:space="preserve"> network supports smooth export and transport. Digital tracking tools help reduce delivery time. Strong logistics improve customer </w:t>
      </w:r>
      <w:r>
        <w:lastRenderedPageBreak/>
        <w:t>satisfaction and protect brand reputation in the competitive car market</w:t>
      </w:r>
      <w:r w:rsidR="008437BE" w:rsidRPr="008437BE">
        <w:t xml:space="preserve"> (Subrata Kumar Nandi and Ganapathi, 2015)</w:t>
      </w:r>
      <w:r>
        <w:t>.</w:t>
      </w:r>
    </w:p>
    <w:p w14:paraId="321CA551" w14:textId="77777777" w:rsidR="00783C81" w:rsidRDefault="00783C81" w:rsidP="00783C81">
      <w:r w:rsidRPr="00783C81">
        <w:rPr>
          <w:b/>
        </w:rPr>
        <w:t>Marketing and Sales:</w:t>
      </w:r>
      <w:r>
        <w:t xml:space="preserve"> Lotus promotes its British design and performance image. It uses </w:t>
      </w:r>
      <w:r w:rsidR="00567916">
        <w:t>digital marketing, social media</w:t>
      </w:r>
      <w:r>
        <w:t xml:space="preserve"> and global auto shows. Prices are high but reflect quality and innovation. Sales teams h</w:t>
      </w:r>
      <w:r w:rsidR="00567916">
        <w:t>ighlight electric power, design</w:t>
      </w:r>
      <w:r>
        <w:t xml:space="preserve"> and sustainability. The goal is to reach new customers in growing EV markets</w:t>
      </w:r>
      <w:r w:rsidR="008437BE" w:rsidRPr="008437BE">
        <w:t xml:space="preserve"> (</w:t>
      </w:r>
      <w:proofErr w:type="spellStart"/>
      <w:r w:rsidR="008437BE" w:rsidRPr="008437BE">
        <w:t>LaPlaca</w:t>
      </w:r>
      <w:proofErr w:type="spellEnd"/>
      <w:r w:rsidR="008437BE" w:rsidRPr="008437BE">
        <w:t>, 2019)</w:t>
      </w:r>
      <w:r>
        <w:t>.</w:t>
      </w:r>
    </w:p>
    <w:p w14:paraId="0FFED95D" w14:textId="77777777" w:rsidR="00783C81" w:rsidRDefault="00783C81" w:rsidP="00783C81">
      <w:r w:rsidRPr="00783C81">
        <w:rPr>
          <w:b/>
        </w:rPr>
        <w:t>Service:</w:t>
      </w:r>
      <w:r w:rsidR="00567916">
        <w:t xml:space="preserve"> Lotus offers warranty, repair</w:t>
      </w:r>
      <w:r>
        <w:t xml:space="preserve"> and after-sales support. Its service centres are still limited but improving. Online booking and digital updates help customers. Expanding global service and faster response times will increase loyalty and long-term customer trust in the brand.</w:t>
      </w:r>
    </w:p>
    <w:p w14:paraId="3EE57C75" w14:textId="77777777" w:rsidR="00783C81" w:rsidRDefault="00783C81" w:rsidP="00783C81">
      <w:pPr>
        <w:rPr>
          <w:b/>
        </w:rPr>
      </w:pPr>
      <w:r w:rsidRPr="00783C81">
        <w:rPr>
          <w:b/>
        </w:rPr>
        <w:t>Resource-Based View (RBV) and VRIO Analysis</w:t>
      </w:r>
    </w:p>
    <w:p w14:paraId="04E46CC6" w14:textId="77777777" w:rsidR="008437BE" w:rsidRDefault="00783C81" w:rsidP="00783C81">
      <w:pPr>
        <w:rPr>
          <w:lang w:eastAsia="en-GB"/>
        </w:rPr>
      </w:pPr>
      <w:r w:rsidRPr="00783C81">
        <w:rPr>
          <w:lang w:eastAsia="en-GB"/>
        </w:rPr>
        <w:t xml:space="preserve">The Resource-Based View explains how a company’s internal resources create advantage. It focuses on what the firm owns and how it uses them. The VRIO model checks if these resources </w:t>
      </w:r>
      <w:r w:rsidR="00567916">
        <w:t>are Valuable, Rare, Inimitable</w:t>
      </w:r>
      <w:r w:rsidRPr="00E47E9B">
        <w:t xml:space="preserve"> and Organised.</w:t>
      </w:r>
      <w:r w:rsidRPr="00783C81">
        <w:rPr>
          <w:lang w:eastAsia="en-GB"/>
        </w:rPr>
        <w:t xml:space="preserve"> Together they help identify what gives Lotus Cars lasting strength in the market.</w:t>
      </w:r>
      <w:r w:rsidR="008437BE">
        <w:rPr>
          <w:lang w:eastAsia="en-GB"/>
        </w:rPr>
        <w:t xml:space="preserve"> </w:t>
      </w:r>
      <w:r w:rsidRPr="00783C81">
        <w:rPr>
          <w:lang w:eastAsia="en-GB"/>
        </w:rPr>
        <w:t xml:space="preserve">Lotus has strong </w:t>
      </w:r>
      <w:r w:rsidR="00567916">
        <w:rPr>
          <w:lang w:eastAsia="en-GB"/>
        </w:rPr>
        <w:t>engineering skills, brand value</w:t>
      </w:r>
      <w:r w:rsidRPr="00783C81">
        <w:rPr>
          <w:lang w:eastAsia="en-GB"/>
        </w:rPr>
        <w:t xml:space="preserve"> and global support from </w:t>
      </w:r>
      <w:proofErr w:type="spellStart"/>
      <w:r w:rsidRPr="00783C81">
        <w:rPr>
          <w:lang w:eastAsia="en-GB"/>
        </w:rPr>
        <w:t>Geely</w:t>
      </w:r>
      <w:proofErr w:type="spellEnd"/>
      <w:r w:rsidRPr="00783C81">
        <w:rPr>
          <w:lang w:eastAsia="en-GB"/>
        </w:rPr>
        <w:t>. These create solid internal capability</w:t>
      </w:r>
      <w:r w:rsidR="008437BE" w:rsidRPr="008437BE">
        <w:t xml:space="preserve"> </w:t>
      </w:r>
      <w:r w:rsidR="008437BE" w:rsidRPr="008437BE">
        <w:rPr>
          <w:lang w:eastAsia="en-GB"/>
        </w:rPr>
        <w:t>(</w:t>
      </w:r>
      <w:proofErr w:type="spellStart"/>
      <w:r w:rsidR="008437BE" w:rsidRPr="008437BE">
        <w:rPr>
          <w:lang w:eastAsia="en-GB"/>
        </w:rPr>
        <w:t>Madhani</w:t>
      </w:r>
      <w:proofErr w:type="spellEnd"/>
      <w:r w:rsidR="008437BE" w:rsidRPr="008437BE">
        <w:rPr>
          <w:lang w:eastAsia="en-GB"/>
        </w:rPr>
        <w:t>, 2019)</w:t>
      </w:r>
      <w:r w:rsidRPr="00783C81">
        <w:rPr>
          <w:lang w:eastAsia="en-GB"/>
        </w:rPr>
        <w:t xml:space="preserve">. However, some resources such as electric technology and global reach are still developing. </w:t>
      </w:r>
    </w:p>
    <w:p w14:paraId="4A2D9A5B" w14:textId="77777777" w:rsidR="00783C81" w:rsidRPr="00783C81" w:rsidRDefault="00783C81" w:rsidP="00783C81">
      <w:pPr>
        <w:rPr>
          <w:lang w:eastAsia="en-GB"/>
        </w:rPr>
      </w:pPr>
      <w:r w:rsidRPr="00783C81">
        <w:rPr>
          <w:lang w:eastAsia="en-GB"/>
        </w:rPr>
        <w:t>The VRIO test below shows which areas give Lotus long-term advantage and which offer only short-term benefits.</w:t>
      </w:r>
    </w:p>
    <w:tbl>
      <w:tblPr>
        <w:tblStyle w:val="TableGrid"/>
        <w:tblW w:w="0" w:type="auto"/>
        <w:tblLook w:val="04A0" w:firstRow="1" w:lastRow="0" w:firstColumn="1" w:lastColumn="0" w:noHBand="0" w:noVBand="1"/>
      </w:tblPr>
      <w:tblGrid>
        <w:gridCol w:w="2161"/>
        <w:gridCol w:w="1204"/>
        <w:gridCol w:w="1230"/>
        <w:gridCol w:w="1337"/>
        <w:gridCol w:w="1403"/>
        <w:gridCol w:w="1681"/>
      </w:tblGrid>
      <w:tr w:rsidR="00E47E9B" w:rsidRPr="00783C81" w14:paraId="43C79004" w14:textId="77777777" w:rsidTr="00E47E9B">
        <w:tc>
          <w:tcPr>
            <w:tcW w:w="0" w:type="auto"/>
            <w:hideMark/>
          </w:tcPr>
          <w:p w14:paraId="52877843" w14:textId="77777777" w:rsidR="00783C81" w:rsidRPr="00E47E9B" w:rsidRDefault="00783C81" w:rsidP="00E47E9B">
            <w:pPr>
              <w:rPr>
                <w:b/>
                <w:lang w:eastAsia="en-GB"/>
              </w:rPr>
            </w:pPr>
            <w:r w:rsidRPr="00E47E9B">
              <w:rPr>
                <w:b/>
                <w:lang w:eastAsia="en-GB"/>
              </w:rPr>
              <w:t>Resource / Capability</w:t>
            </w:r>
          </w:p>
        </w:tc>
        <w:tc>
          <w:tcPr>
            <w:tcW w:w="0" w:type="auto"/>
            <w:shd w:val="clear" w:color="auto" w:fill="92D050"/>
            <w:hideMark/>
          </w:tcPr>
          <w:p w14:paraId="321D8F10" w14:textId="77777777" w:rsidR="00783C81" w:rsidRPr="00E47E9B" w:rsidRDefault="00783C81" w:rsidP="00E47E9B">
            <w:pPr>
              <w:rPr>
                <w:b/>
                <w:lang w:eastAsia="en-GB"/>
              </w:rPr>
            </w:pPr>
            <w:r w:rsidRPr="00E47E9B">
              <w:rPr>
                <w:b/>
                <w:lang w:eastAsia="en-GB"/>
              </w:rPr>
              <w:t>Valuable</w:t>
            </w:r>
          </w:p>
        </w:tc>
        <w:tc>
          <w:tcPr>
            <w:tcW w:w="0" w:type="auto"/>
            <w:shd w:val="clear" w:color="auto" w:fill="FFC000"/>
            <w:hideMark/>
          </w:tcPr>
          <w:p w14:paraId="330621CB" w14:textId="77777777" w:rsidR="00783C81" w:rsidRPr="00E47E9B" w:rsidRDefault="00783C81" w:rsidP="00E47E9B">
            <w:pPr>
              <w:rPr>
                <w:b/>
                <w:lang w:eastAsia="en-GB"/>
              </w:rPr>
            </w:pPr>
            <w:r w:rsidRPr="00E47E9B">
              <w:rPr>
                <w:b/>
                <w:lang w:eastAsia="en-GB"/>
              </w:rPr>
              <w:t>Rare</w:t>
            </w:r>
          </w:p>
        </w:tc>
        <w:tc>
          <w:tcPr>
            <w:tcW w:w="0" w:type="auto"/>
            <w:shd w:val="clear" w:color="auto" w:fill="DEEAF6" w:themeFill="accent1" w:themeFillTint="33"/>
            <w:hideMark/>
          </w:tcPr>
          <w:p w14:paraId="0D4B3F71" w14:textId="77777777" w:rsidR="00783C81" w:rsidRPr="00E47E9B" w:rsidRDefault="00783C81" w:rsidP="00E47E9B">
            <w:pPr>
              <w:rPr>
                <w:b/>
                <w:lang w:eastAsia="en-GB"/>
              </w:rPr>
            </w:pPr>
            <w:r w:rsidRPr="00E47E9B">
              <w:rPr>
                <w:b/>
                <w:lang w:eastAsia="en-GB"/>
              </w:rPr>
              <w:t>Inimitable</w:t>
            </w:r>
          </w:p>
        </w:tc>
        <w:tc>
          <w:tcPr>
            <w:tcW w:w="0" w:type="auto"/>
            <w:shd w:val="clear" w:color="auto" w:fill="FFD966" w:themeFill="accent4" w:themeFillTint="99"/>
            <w:hideMark/>
          </w:tcPr>
          <w:p w14:paraId="1ACD8B99" w14:textId="77777777" w:rsidR="00783C81" w:rsidRPr="00E47E9B" w:rsidRDefault="00783C81" w:rsidP="00E47E9B">
            <w:pPr>
              <w:rPr>
                <w:b/>
                <w:lang w:eastAsia="en-GB"/>
              </w:rPr>
            </w:pPr>
            <w:r w:rsidRPr="00E47E9B">
              <w:rPr>
                <w:b/>
                <w:lang w:eastAsia="en-GB"/>
              </w:rPr>
              <w:t>Organised</w:t>
            </w:r>
          </w:p>
        </w:tc>
        <w:tc>
          <w:tcPr>
            <w:tcW w:w="0" w:type="auto"/>
            <w:shd w:val="clear" w:color="auto" w:fill="B4C6E7" w:themeFill="accent5" w:themeFillTint="66"/>
            <w:hideMark/>
          </w:tcPr>
          <w:p w14:paraId="5A71333D" w14:textId="77777777" w:rsidR="00783C81" w:rsidRPr="00E47E9B" w:rsidRDefault="00783C81" w:rsidP="00E47E9B">
            <w:pPr>
              <w:rPr>
                <w:b/>
                <w:lang w:eastAsia="en-GB"/>
              </w:rPr>
            </w:pPr>
            <w:r w:rsidRPr="00E47E9B">
              <w:rPr>
                <w:b/>
                <w:lang w:eastAsia="en-GB"/>
              </w:rPr>
              <w:t>Result</w:t>
            </w:r>
          </w:p>
        </w:tc>
      </w:tr>
      <w:tr w:rsidR="00E47E9B" w:rsidRPr="00783C81" w14:paraId="1559621B" w14:textId="77777777" w:rsidTr="00E47E9B">
        <w:tc>
          <w:tcPr>
            <w:tcW w:w="0" w:type="auto"/>
            <w:hideMark/>
          </w:tcPr>
          <w:p w14:paraId="59ECAFA9" w14:textId="77777777" w:rsidR="00783C81" w:rsidRPr="00E47E9B" w:rsidRDefault="00783C81" w:rsidP="00E47E9B">
            <w:pPr>
              <w:rPr>
                <w:lang w:eastAsia="en-GB"/>
              </w:rPr>
            </w:pPr>
            <w:r w:rsidRPr="00E47E9B">
              <w:rPr>
                <w:lang w:eastAsia="en-GB"/>
              </w:rPr>
              <w:t>Brand heritage and British design identity</w:t>
            </w:r>
          </w:p>
        </w:tc>
        <w:tc>
          <w:tcPr>
            <w:tcW w:w="0" w:type="auto"/>
            <w:shd w:val="clear" w:color="auto" w:fill="92D050"/>
            <w:hideMark/>
          </w:tcPr>
          <w:p w14:paraId="681BC7CD" w14:textId="77777777" w:rsidR="00783C81" w:rsidRPr="00783C81" w:rsidRDefault="00783C81" w:rsidP="00E47E9B">
            <w:pPr>
              <w:rPr>
                <w:lang w:eastAsia="en-GB"/>
              </w:rPr>
            </w:pPr>
            <w:r w:rsidRPr="00783C81">
              <w:rPr>
                <w:lang w:eastAsia="en-GB"/>
              </w:rPr>
              <w:t>Yes</w:t>
            </w:r>
          </w:p>
        </w:tc>
        <w:tc>
          <w:tcPr>
            <w:tcW w:w="0" w:type="auto"/>
            <w:shd w:val="clear" w:color="auto" w:fill="FFC000"/>
            <w:hideMark/>
          </w:tcPr>
          <w:p w14:paraId="0CCCE269" w14:textId="77777777" w:rsidR="00783C81" w:rsidRPr="00783C81" w:rsidRDefault="00783C81" w:rsidP="00E47E9B">
            <w:pPr>
              <w:rPr>
                <w:lang w:eastAsia="en-GB"/>
              </w:rPr>
            </w:pPr>
            <w:r w:rsidRPr="00783C81">
              <w:rPr>
                <w:lang w:eastAsia="en-GB"/>
              </w:rPr>
              <w:t>Yes</w:t>
            </w:r>
          </w:p>
        </w:tc>
        <w:tc>
          <w:tcPr>
            <w:tcW w:w="0" w:type="auto"/>
            <w:shd w:val="clear" w:color="auto" w:fill="DEEAF6" w:themeFill="accent1" w:themeFillTint="33"/>
            <w:hideMark/>
          </w:tcPr>
          <w:p w14:paraId="2B168EF1" w14:textId="77777777" w:rsidR="00783C81" w:rsidRPr="00783C81" w:rsidRDefault="00783C81" w:rsidP="00E47E9B">
            <w:pPr>
              <w:rPr>
                <w:lang w:eastAsia="en-GB"/>
              </w:rPr>
            </w:pPr>
            <w:r w:rsidRPr="00783C81">
              <w:rPr>
                <w:lang w:eastAsia="en-GB"/>
              </w:rPr>
              <w:t>Yes</w:t>
            </w:r>
          </w:p>
        </w:tc>
        <w:tc>
          <w:tcPr>
            <w:tcW w:w="0" w:type="auto"/>
            <w:shd w:val="clear" w:color="auto" w:fill="FFD966" w:themeFill="accent4" w:themeFillTint="99"/>
            <w:hideMark/>
          </w:tcPr>
          <w:p w14:paraId="1B768141" w14:textId="77777777" w:rsidR="00783C81" w:rsidRPr="00783C81" w:rsidRDefault="00783C81" w:rsidP="00E47E9B">
            <w:pPr>
              <w:rPr>
                <w:lang w:eastAsia="en-GB"/>
              </w:rPr>
            </w:pPr>
            <w:r w:rsidRPr="00783C81">
              <w:rPr>
                <w:lang w:eastAsia="en-GB"/>
              </w:rPr>
              <w:t>Yes</w:t>
            </w:r>
          </w:p>
        </w:tc>
        <w:tc>
          <w:tcPr>
            <w:tcW w:w="0" w:type="auto"/>
            <w:shd w:val="clear" w:color="auto" w:fill="B4C6E7" w:themeFill="accent5" w:themeFillTint="66"/>
            <w:hideMark/>
          </w:tcPr>
          <w:p w14:paraId="2C495BF4" w14:textId="77777777" w:rsidR="00783C81" w:rsidRPr="00783C81" w:rsidRDefault="00783C81" w:rsidP="00E47E9B">
            <w:pPr>
              <w:rPr>
                <w:lang w:eastAsia="en-GB"/>
              </w:rPr>
            </w:pPr>
            <w:r w:rsidRPr="00783C81">
              <w:rPr>
                <w:lang w:eastAsia="en-GB"/>
              </w:rPr>
              <w:t>Sustainable advantage</w:t>
            </w:r>
          </w:p>
        </w:tc>
      </w:tr>
      <w:tr w:rsidR="00E47E9B" w:rsidRPr="00783C81" w14:paraId="2C2F193B" w14:textId="77777777" w:rsidTr="00E47E9B">
        <w:tc>
          <w:tcPr>
            <w:tcW w:w="0" w:type="auto"/>
            <w:hideMark/>
          </w:tcPr>
          <w:p w14:paraId="21155DB5" w14:textId="77777777" w:rsidR="00783C81" w:rsidRPr="00E47E9B" w:rsidRDefault="00783C81" w:rsidP="00E47E9B">
            <w:pPr>
              <w:rPr>
                <w:lang w:eastAsia="en-GB"/>
              </w:rPr>
            </w:pPr>
            <w:r w:rsidRPr="00E47E9B">
              <w:rPr>
                <w:lang w:eastAsia="en-GB"/>
              </w:rPr>
              <w:t>Engineering skill and lightweight design expertise</w:t>
            </w:r>
          </w:p>
        </w:tc>
        <w:tc>
          <w:tcPr>
            <w:tcW w:w="0" w:type="auto"/>
            <w:shd w:val="clear" w:color="auto" w:fill="92D050"/>
            <w:hideMark/>
          </w:tcPr>
          <w:p w14:paraId="4BB8AF90" w14:textId="77777777" w:rsidR="00783C81" w:rsidRPr="00783C81" w:rsidRDefault="00783C81" w:rsidP="00E47E9B">
            <w:pPr>
              <w:rPr>
                <w:lang w:eastAsia="en-GB"/>
              </w:rPr>
            </w:pPr>
            <w:r w:rsidRPr="00783C81">
              <w:rPr>
                <w:lang w:eastAsia="en-GB"/>
              </w:rPr>
              <w:t>Yes</w:t>
            </w:r>
          </w:p>
        </w:tc>
        <w:tc>
          <w:tcPr>
            <w:tcW w:w="0" w:type="auto"/>
            <w:shd w:val="clear" w:color="auto" w:fill="FFC000"/>
            <w:hideMark/>
          </w:tcPr>
          <w:p w14:paraId="0733F3BE" w14:textId="77777777" w:rsidR="00783C81" w:rsidRPr="00783C81" w:rsidRDefault="00783C81" w:rsidP="00E47E9B">
            <w:pPr>
              <w:rPr>
                <w:lang w:eastAsia="en-GB"/>
              </w:rPr>
            </w:pPr>
            <w:r w:rsidRPr="00783C81">
              <w:rPr>
                <w:lang w:eastAsia="en-GB"/>
              </w:rPr>
              <w:t>Yes</w:t>
            </w:r>
          </w:p>
        </w:tc>
        <w:tc>
          <w:tcPr>
            <w:tcW w:w="0" w:type="auto"/>
            <w:shd w:val="clear" w:color="auto" w:fill="DEEAF6" w:themeFill="accent1" w:themeFillTint="33"/>
            <w:hideMark/>
          </w:tcPr>
          <w:p w14:paraId="6F1A7DFD" w14:textId="77777777" w:rsidR="00783C81" w:rsidRPr="00783C81" w:rsidRDefault="00783C81" w:rsidP="00E47E9B">
            <w:pPr>
              <w:rPr>
                <w:lang w:eastAsia="en-GB"/>
              </w:rPr>
            </w:pPr>
            <w:r w:rsidRPr="00783C81">
              <w:rPr>
                <w:lang w:eastAsia="en-GB"/>
              </w:rPr>
              <w:t>Yes</w:t>
            </w:r>
          </w:p>
        </w:tc>
        <w:tc>
          <w:tcPr>
            <w:tcW w:w="0" w:type="auto"/>
            <w:shd w:val="clear" w:color="auto" w:fill="FFD966" w:themeFill="accent4" w:themeFillTint="99"/>
            <w:hideMark/>
          </w:tcPr>
          <w:p w14:paraId="66603510" w14:textId="77777777" w:rsidR="00783C81" w:rsidRPr="00783C81" w:rsidRDefault="00783C81" w:rsidP="00E47E9B">
            <w:pPr>
              <w:rPr>
                <w:lang w:eastAsia="en-GB"/>
              </w:rPr>
            </w:pPr>
            <w:r w:rsidRPr="00783C81">
              <w:rPr>
                <w:lang w:eastAsia="en-GB"/>
              </w:rPr>
              <w:t>Yes</w:t>
            </w:r>
          </w:p>
        </w:tc>
        <w:tc>
          <w:tcPr>
            <w:tcW w:w="0" w:type="auto"/>
            <w:shd w:val="clear" w:color="auto" w:fill="B4C6E7" w:themeFill="accent5" w:themeFillTint="66"/>
            <w:hideMark/>
          </w:tcPr>
          <w:p w14:paraId="13E0A538" w14:textId="77777777" w:rsidR="00783C81" w:rsidRPr="00783C81" w:rsidRDefault="00783C81" w:rsidP="00E47E9B">
            <w:pPr>
              <w:rPr>
                <w:lang w:eastAsia="en-GB"/>
              </w:rPr>
            </w:pPr>
            <w:r w:rsidRPr="00783C81">
              <w:rPr>
                <w:lang w:eastAsia="en-GB"/>
              </w:rPr>
              <w:t>Sustainable advantage</w:t>
            </w:r>
          </w:p>
        </w:tc>
      </w:tr>
      <w:tr w:rsidR="00E47E9B" w:rsidRPr="00783C81" w14:paraId="3EF082AA" w14:textId="77777777" w:rsidTr="00E47E9B">
        <w:tc>
          <w:tcPr>
            <w:tcW w:w="0" w:type="auto"/>
            <w:hideMark/>
          </w:tcPr>
          <w:p w14:paraId="25E7B5A4" w14:textId="77777777" w:rsidR="00783C81" w:rsidRPr="00E47E9B" w:rsidRDefault="00783C81" w:rsidP="00E47E9B">
            <w:pPr>
              <w:rPr>
                <w:lang w:eastAsia="en-GB"/>
              </w:rPr>
            </w:pPr>
            <w:proofErr w:type="spellStart"/>
            <w:r w:rsidRPr="00E47E9B">
              <w:rPr>
                <w:lang w:eastAsia="en-GB"/>
              </w:rPr>
              <w:t>Geely</w:t>
            </w:r>
            <w:proofErr w:type="spellEnd"/>
            <w:r w:rsidRPr="00E47E9B">
              <w:rPr>
                <w:lang w:eastAsia="en-GB"/>
              </w:rPr>
              <w:t xml:space="preserve"> partnership and global network</w:t>
            </w:r>
          </w:p>
        </w:tc>
        <w:tc>
          <w:tcPr>
            <w:tcW w:w="0" w:type="auto"/>
            <w:shd w:val="clear" w:color="auto" w:fill="92D050"/>
            <w:hideMark/>
          </w:tcPr>
          <w:p w14:paraId="453019D0" w14:textId="77777777" w:rsidR="00783C81" w:rsidRPr="00783C81" w:rsidRDefault="00783C81" w:rsidP="00E47E9B">
            <w:pPr>
              <w:rPr>
                <w:lang w:eastAsia="en-GB"/>
              </w:rPr>
            </w:pPr>
            <w:r w:rsidRPr="00783C81">
              <w:rPr>
                <w:lang w:eastAsia="en-GB"/>
              </w:rPr>
              <w:t>Yes</w:t>
            </w:r>
          </w:p>
        </w:tc>
        <w:tc>
          <w:tcPr>
            <w:tcW w:w="0" w:type="auto"/>
            <w:shd w:val="clear" w:color="auto" w:fill="FFC000"/>
            <w:hideMark/>
          </w:tcPr>
          <w:p w14:paraId="615B141B" w14:textId="77777777" w:rsidR="00783C81" w:rsidRPr="00783C81" w:rsidRDefault="00783C81" w:rsidP="00E47E9B">
            <w:pPr>
              <w:rPr>
                <w:lang w:eastAsia="en-GB"/>
              </w:rPr>
            </w:pPr>
            <w:r w:rsidRPr="00783C81">
              <w:rPr>
                <w:lang w:eastAsia="en-GB"/>
              </w:rPr>
              <w:t>Moderate</w:t>
            </w:r>
          </w:p>
        </w:tc>
        <w:tc>
          <w:tcPr>
            <w:tcW w:w="0" w:type="auto"/>
            <w:shd w:val="clear" w:color="auto" w:fill="DEEAF6" w:themeFill="accent1" w:themeFillTint="33"/>
            <w:hideMark/>
          </w:tcPr>
          <w:p w14:paraId="7E1F3DF3" w14:textId="77777777" w:rsidR="00783C81" w:rsidRPr="00783C81" w:rsidRDefault="00783C81" w:rsidP="00E47E9B">
            <w:pPr>
              <w:rPr>
                <w:lang w:eastAsia="en-GB"/>
              </w:rPr>
            </w:pPr>
            <w:r w:rsidRPr="00783C81">
              <w:rPr>
                <w:lang w:eastAsia="en-GB"/>
              </w:rPr>
              <w:t>No</w:t>
            </w:r>
          </w:p>
        </w:tc>
        <w:tc>
          <w:tcPr>
            <w:tcW w:w="0" w:type="auto"/>
            <w:shd w:val="clear" w:color="auto" w:fill="FFD966" w:themeFill="accent4" w:themeFillTint="99"/>
            <w:hideMark/>
          </w:tcPr>
          <w:p w14:paraId="0F9893EF" w14:textId="77777777" w:rsidR="00783C81" w:rsidRPr="00783C81" w:rsidRDefault="00783C81" w:rsidP="00E47E9B">
            <w:pPr>
              <w:rPr>
                <w:lang w:eastAsia="en-GB"/>
              </w:rPr>
            </w:pPr>
            <w:r w:rsidRPr="00783C81">
              <w:rPr>
                <w:lang w:eastAsia="en-GB"/>
              </w:rPr>
              <w:t>Yes</w:t>
            </w:r>
          </w:p>
        </w:tc>
        <w:tc>
          <w:tcPr>
            <w:tcW w:w="0" w:type="auto"/>
            <w:shd w:val="clear" w:color="auto" w:fill="B4C6E7" w:themeFill="accent5" w:themeFillTint="66"/>
            <w:hideMark/>
          </w:tcPr>
          <w:p w14:paraId="6B6FE6A7" w14:textId="77777777" w:rsidR="00783C81" w:rsidRPr="00783C81" w:rsidRDefault="00783C81" w:rsidP="00E47E9B">
            <w:pPr>
              <w:rPr>
                <w:lang w:eastAsia="en-GB"/>
              </w:rPr>
            </w:pPr>
            <w:r w:rsidRPr="00783C81">
              <w:rPr>
                <w:lang w:eastAsia="en-GB"/>
              </w:rPr>
              <w:t>Temporary advantage</w:t>
            </w:r>
          </w:p>
        </w:tc>
      </w:tr>
      <w:tr w:rsidR="00E47E9B" w:rsidRPr="00783C81" w14:paraId="283EF042" w14:textId="77777777" w:rsidTr="00E47E9B">
        <w:tc>
          <w:tcPr>
            <w:tcW w:w="0" w:type="auto"/>
            <w:hideMark/>
          </w:tcPr>
          <w:p w14:paraId="2BD1801C" w14:textId="77777777" w:rsidR="00783C81" w:rsidRPr="00E47E9B" w:rsidRDefault="00783C81" w:rsidP="00E47E9B">
            <w:pPr>
              <w:rPr>
                <w:lang w:eastAsia="en-GB"/>
              </w:rPr>
            </w:pPr>
            <w:r w:rsidRPr="00E47E9B">
              <w:rPr>
                <w:lang w:eastAsia="en-GB"/>
              </w:rPr>
              <w:lastRenderedPageBreak/>
              <w:t>Electric vehicle technology and R&amp;D</w:t>
            </w:r>
          </w:p>
        </w:tc>
        <w:tc>
          <w:tcPr>
            <w:tcW w:w="0" w:type="auto"/>
            <w:shd w:val="clear" w:color="auto" w:fill="92D050"/>
            <w:hideMark/>
          </w:tcPr>
          <w:p w14:paraId="1F2C8F89" w14:textId="77777777" w:rsidR="00783C81" w:rsidRPr="00783C81" w:rsidRDefault="00783C81" w:rsidP="00E47E9B">
            <w:pPr>
              <w:rPr>
                <w:lang w:eastAsia="en-GB"/>
              </w:rPr>
            </w:pPr>
            <w:r w:rsidRPr="00783C81">
              <w:rPr>
                <w:lang w:eastAsia="en-GB"/>
              </w:rPr>
              <w:t>Yes</w:t>
            </w:r>
          </w:p>
        </w:tc>
        <w:tc>
          <w:tcPr>
            <w:tcW w:w="0" w:type="auto"/>
            <w:shd w:val="clear" w:color="auto" w:fill="FFC000"/>
            <w:hideMark/>
          </w:tcPr>
          <w:p w14:paraId="0B8B3AB0" w14:textId="77777777" w:rsidR="00783C81" w:rsidRPr="00783C81" w:rsidRDefault="00783C81" w:rsidP="00E47E9B">
            <w:pPr>
              <w:rPr>
                <w:lang w:eastAsia="en-GB"/>
              </w:rPr>
            </w:pPr>
            <w:r w:rsidRPr="00783C81">
              <w:rPr>
                <w:lang w:eastAsia="en-GB"/>
              </w:rPr>
              <w:t>No</w:t>
            </w:r>
          </w:p>
        </w:tc>
        <w:tc>
          <w:tcPr>
            <w:tcW w:w="0" w:type="auto"/>
            <w:shd w:val="clear" w:color="auto" w:fill="DEEAF6" w:themeFill="accent1" w:themeFillTint="33"/>
            <w:hideMark/>
          </w:tcPr>
          <w:p w14:paraId="77572316" w14:textId="77777777" w:rsidR="00783C81" w:rsidRPr="00783C81" w:rsidRDefault="00783C81" w:rsidP="00E47E9B">
            <w:pPr>
              <w:rPr>
                <w:lang w:eastAsia="en-GB"/>
              </w:rPr>
            </w:pPr>
            <w:r w:rsidRPr="00783C81">
              <w:rPr>
                <w:lang w:eastAsia="en-GB"/>
              </w:rPr>
              <w:t>No</w:t>
            </w:r>
          </w:p>
        </w:tc>
        <w:tc>
          <w:tcPr>
            <w:tcW w:w="0" w:type="auto"/>
            <w:shd w:val="clear" w:color="auto" w:fill="FFD966" w:themeFill="accent4" w:themeFillTint="99"/>
            <w:hideMark/>
          </w:tcPr>
          <w:p w14:paraId="64EA0930" w14:textId="77777777" w:rsidR="00783C81" w:rsidRPr="00783C81" w:rsidRDefault="00783C81" w:rsidP="00E47E9B">
            <w:pPr>
              <w:rPr>
                <w:lang w:eastAsia="en-GB"/>
              </w:rPr>
            </w:pPr>
            <w:r w:rsidRPr="00783C81">
              <w:rPr>
                <w:lang w:eastAsia="en-GB"/>
              </w:rPr>
              <w:t>Yes</w:t>
            </w:r>
          </w:p>
        </w:tc>
        <w:tc>
          <w:tcPr>
            <w:tcW w:w="0" w:type="auto"/>
            <w:shd w:val="clear" w:color="auto" w:fill="B4C6E7" w:themeFill="accent5" w:themeFillTint="66"/>
            <w:hideMark/>
          </w:tcPr>
          <w:p w14:paraId="016F5C92" w14:textId="77777777" w:rsidR="00783C81" w:rsidRPr="00783C81" w:rsidRDefault="00783C81" w:rsidP="00E47E9B">
            <w:pPr>
              <w:rPr>
                <w:lang w:eastAsia="en-GB"/>
              </w:rPr>
            </w:pPr>
            <w:r w:rsidRPr="00783C81">
              <w:rPr>
                <w:lang w:eastAsia="en-GB"/>
              </w:rPr>
              <w:t>Competitive parity</w:t>
            </w:r>
          </w:p>
        </w:tc>
      </w:tr>
      <w:tr w:rsidR="00E47E9B" w:rsidRPr="00783C81" w14:paraId="0C3DF65E" w14:textId="77777777" w:rsidTr="00E47E9B">
        <w:tc>
          <w:tcPr>
            <w:tcW w:w="0" w:type="auto"/>
            <w:hideMark/>
          </w:tcPr>
          <w:p w14:paraId="1193D5B1" w14:textId="77777777" w:rsidR="00783C81" w:rsidRPr="00E47E9B" w:rsidRDefault="00783C81" w:rsidP="00E47E9B">
            <w:pPr>
              <w:rPr>
                <w:lang w:eastAsia="en-GB"/>
              </w:rPr>
            </w:pPr>
            <w:r w:rsidRPr="00E47E9B">
              <w:rPr>
                <w:lang w:eastAsia="en-GB"/>
              </w:rPr>
              <w:t>Skilled workforce and technical training</w:t>
            </w:r>
          </w:p>
        </w:tc>
        <w:tc>
          <w:tcPr>
            <w:tcW w:w="0" w:type="auto"/>
            <w:shd w:val="clear" w:color="auto" w:fill="92D050"/>
            <w:hideMark/>
          </w:tcPr>
          <w:p w14:paraId="6F79B1BD" w14:textId="77777777" w:rsidR="00783C81" w:rsidRPr="00783C81" w:rsidRDefault="00783C81" w:rsidP="00E47E9B">
            <w:pPr>
              <w:rPr>
                <w:lang w:eastAsia="en-GB"/>
              </w:rPr>
            </w:pPr>
            <w:r w:rsidRPr="00783C81">
              <w:rPr>
                <w:lang w:eastAsia="en-GB"/>
              </w:rPr>
              <w:t>Yes</w:t>
            </w:r>
          </w:p>
        </w:tc>
        <w:tc>
          <w:tcPr>
            <w:tcW w:w="0" w:type="auto"/>
            <w:shd w:val="clear" w:color="auto" w:fill="FFC000"/>
            <w:hideMark/>
          </w:tcPr>
          <w:p w14:paraId="2AA49E54" w14:textId="77777777" w:rsidR="00783C81" w:rsidRPr="00783C81" w:rsidRDefault="00783C81" w:rsidP="00E47E9B">
            <w:pPr>
              <w:rPr>
                <w:lang w:eastAsia="en-GB"/>
              </w:rPr>
            </w:pPr>
            <w:r w:rsidRPr="00783C81">
              <w:rPr>
                <w:lang w:eastAsia="en-GB"/>
              </w:rPr>
              <w:t>No</w:t>
            </w:r>
          </w:p>
        </w:tc>
        <w:tc>
          <w:tcPr>
            <w:tcW w:w="0" w:type="auto"/>
            <w:shd w:val="clear" w:color="auto" w:fill="DEEAF6" w:themeFill="accent1" w:themeFillTint="33"/>
            <w:hideMark/>
          </w:tcPr>
          <w:p w14:paraId="085AC5B9" w14:textId="77777777" w:rsidR="00783C81" w:rsidRPr="00783C81" w:rsidRDefault="00783C81" w:rsidP="00E47E9B">
            <w:pPr>
              <w:rPr>
                <w:lang w:eastAsia="en-GB"/>
              </w:rPr>
            </w:pPr>
            <w:r w:rsidRPr="00783C81">
              <w:rPr>
                <w:lang w:eastAsia="en-GB"/>
              </w:rPr>
              <w:t>No</w:t>
            </w:r>
          </w:p>
        </w:tc>
        <w:tc>
          <w:tcPr>
            <w:tcW w:w="0" w:type="auto"/>
            <w:shd w:val="clear" w:color="auto" w:fill="FFD966" w:themeFill="accent4" w:themeFillTint="99"/>
            <w:hideMark/>
          </w:tcPr>
          <w:p w14:paraId="1D600F71" w14:textId="77777777" w:rsidR="00783C81" w:rsidRPr="00783C81" w:rsidRDefault="00783C81" w:rsidP="00E47E9B">
            <w:pPr>
              <w:rPr>
                <w:lang w:eastAsia="en-GB"/>
              </w:rPr>
            </w:pPr>
            <w:r w:rsidRPr="00783C81">
              <w:rPr>
                <w:lang w:eastAsia="en-GB"/>
              </w:rPr>
              <w:t>Yes</w:t>
            </w:r>
          </w:p>
        </w:tc>
        <w:tc>
          <w:tcPr>
            <w:tcW w:w="0" w:type="auto"/>
            <w:shd w:val="clear" w:color="auto" w:fill="B4C6E7" w:themeFill="accent5" w:themeFillTint="66"/>
            <w:hideMark/>
          </w:tcPr>
          <w:p w14:paraId="093D3599" w14:textId="77777777" w:rsidR="00783C81" w:rsidRPr="00783C81" w:rsidRDefault="00783C81" w:rsidP="00E47E9B">
            <w:pPr>
              <w:rPr>
                <w:lang w:eastAsia="en-GB"/>
              </w:rPr>
            </w:pPr>
            <w:r w:rsidRPr="00783C81">
              <w:rPr>
                <w:lang w:eastAsia="en-GB"/>
              </w:rPr>
              <w:t>Competitive parity</w:t>
            </w:r>
          </w:p>
        </w:tc>
      </w:tr>
    </w:tbl>
    <w:p w14:paraId="40212813" w14:textId="77777777" w:rsidR="00E47E9B" w:rsidRDefault="00E47E9B" w:rsidP="00E47E9B">
      <w:pPr>
        <w:rPr>
          <w:lang w:eastAsia="en-GB"/>
        </w:rPr>
      </w:pPr>
    </w:p>
    <w:p w14:paraId="530B3605" w14:textId="77777777" w:rsidR="00783C81" w:rsidRPr="00783C81" w:rsidRDefault="00783C81" w:rsidP="00E47E9B">
      <w:pPr>
        <w:rPr>
          <w:lang w:eastAsia="en-GB"/>
        </w:rPr>
      </w:pPr>
      <w:r w:rsidRPr="00783C81">
        <w:rPr>
          <w:lang w:eastAsia="en-GB"/>
        </w:rPr>
        <w:t xml:space="preserve">The analysis shows that Lotus’s main strength is its heritage and design expertise. These are hard to copy and give strong value. The link with </w:t>
      </w:r>
      <w:proofErr w:type="spellStart"/>
      <w:r w:rsidRPr="00783C81">
        <w:rPr>
          <w:lang w:eastAsia="en-GB"/>
        </w:rPr>
        <w:t>Geely</w:t>
      </w:r>
      <w:proofErr w:type="spellEnd"/>
      <w:r w:rsidRPr="00783C81">
        <w:rPr>
          <w:lang w:eastAsia="en-GB"/>
        </w:rPr>
        <w:t xml:space="preserve"> adds finance and technology but is not rare in the market. Lotus must invest more in research and new digital systems.</w:t>
      </w:r>
      <w:r w:rsidR="00E47E9B">
        <w:rPr>
          <w:lang w:eastAsia="en-GB"/>
        </w:rPr>
        <w:t xml:space="preserve"> </w:t>
      </w:r>
      <w:r w:rsidRPr="00783C81">
        <w:rPr>
          <w:lang w:eastAsia="en-GB"/>
        </w:rPr>
        <w:t>By improving innovation and production scale, Lotus can turn short-term advantages into sustainable ones. This will support its goal to become a leading electric performance brand by 2028.</w:t>
      </w:r>
    </w:p>
    <w:p w14:paraId="702444D7" w14:textId="77777777" w:rsidR="00E47E9B" w:rsidRDefault="00E47E9B" w:rsidP="00E47E9B">
      <w:pPr>
        <w:pStyle w:val="Heading2"/>
      </w:pPr>
      <w:bookmarkStart w:id="5" w:name="_Toc211272472"/>
      <w:r>
        <w:t>SWOT Analysis</w:t>
      </w:r>
      <w:bookmarkEnd w:id="5"/>
    </w:p>
    <w:p w14:paraId="3A71E2F1" w14:textId="77777777" w:rsidR="00E47E9B" w:rsidRDefault="00E47E9B" w:rsidP="00E47E9B">
      <w:r>
        <w:t>The SWOT analysis helps to understand the position of Lotus Cars. It combines internal strengths and weaknesses with external opportunities and threats. This tool gives a clear view of what Lotus does well and what problems it must solve to stay strong in the global electric vehicle market.</w:t>
      </w:r>
    </w:p>
    <w:p w14:paraId="3E1C14B0" w14:textId="77777777" w:rsidR="00E47E9B" w:rsidRDefault="00E47E9B" w:rsidP="00E47E9B">
      <w:r w:rsidRPr="00E47E9B">
        <w:rPr>
          <w:b/>
        </w:rPr>
        <w:t>Strengths:</w:t>
      </w:r>
      <w:r>
        <w:t xml:space="preserve"> Lotus has a strong British brand image and long racing history. It is known for light design and high performance. The partnership with </w:t>
      </w:r>
      <w:proofErr w:type="spellStart"/>
      <w:r>
        <w:t>Ge</w:t>
      </w:r>
      <w:r w:rsidR="00567916">
        <w:t>ely</w:t>
      </w:r>
      <w:proofErr w:type="spellEnd"/>
      <w:r w:rsidR="00567916">
        <w:t xml:space="preserve"> gives funds, global support</w:t>
      </w:r>
      <w:r>
        <w:t xml:space="preserve"> and new electric technology. Its plan to go fully electric by 2028 matches market trends and government sustainability goals</w:t>
      </w:r>
      <w:r w:rsidR="008437BE" w:rsidRPr="008437BE">
        <w:t xml:space="preserve"> (Keller and Swaminathan, 2019)</w:t>
      </w:r>
      <w:r>
        <w:t>.</w:t>
      </w:r>
    </w:p>
    <w:p w14:paraId="5652754F" w14:textId="77777777" w:rsidR="00E47E9B" w:rsidRDefault="00E47E9B" w:rsidP="00E47E9B">
      <w:r w:rsidRPr="00E47E9B">
        <w:rPr>
          <w:b/>
        </w:rPr>
        <w:t>Weaknesses:</w:t>
      </w:r>
      <w:r>
        <w:t xml:space="preserve"> Production scale is small, and unit costs are high. The global servi</w:t>
      </w:r>
      <w:r w:rsidR="00567916">
        <w:t xml:space="preserve">ce network is limited. It </w:t>
      </w:r>
      <w:r>
        <w:t>affects customer trust. Digital marketing is still weak compared to rivals. Lotus also faces slow parts supply and long delivery times. These issues reduce profit and make it hard to compete with bigger brands.</w:t>
      </w:r>
    </w:p>
    <w:p w14:paraId="346B3B94" w14:textId="77777777" w:rsidR="00E47E9B" w:rsidRDefault="00E47E9B" w:rsidP="00E47E9B">
      <w:r w:rsidRPr="00E47E9B">
        <w:rPr>
          <w:b/>
        </w:rPr>
        <w:t>Opportunities:</w:t>
      </w:r>
      <w:r>
        <w:t xml:space="preserve"> Demand for electric cars is rising fast worldwide. Lotus can expand in Asia, Europe, and North America. The new </w:t>
      </w:r>
      <w:proofErr w:type="spellStart"/>
      <w:r>
        <w:t>Eletre</w:t>
      </w:r>
      <w:proofErr w:type="spellEnd"/>
      <w:r>
        <w:t xml:space="preserve"> SUV opens a large premium EV market. Growth in </w:t>
      </w:r>
      <w:r w:rsidR="00567916">
        <w:t>green technology, digital sales</w:t>
      </w:r>
      <w:r>
        <w:t xml:space="preserve"> and online service systems gives Lotus a chance to reach </w:t>
      </w:r>
      <w:proofErr w:type="gramStart"/>
      <w:r>
        <w:t>more young</w:t>
      </w:r>
      <w:proofErr w:type="gramEnd"/>
      <w:r>
        <w:t xml:space="preserve"> and tech-focused buyers</w:t>
      </w:r>
      <w:r w:rsidR="00567916">
        <w:t xml:space="preserve"> </w:t>
      </w:r>
      <w:r w:rsidR="008437BE" w:rsidRPr="008437BE">
        <w:t>(</w:t>
      </w:r>
      <w:proofErr w:type="spellStart"/>
      <w:r w:rsidR="008437BE" w:rsidRPr="008437BE">
        <w:t>Qiao</w:t>
      </w:r>
      <w:proofErr w:type="spellEnd"/>
      <w:r w:rsidR="008437BE" w:rsidRPr="008437BE">
        <w:t xml:space="preserve"> and Foster, 2023)</w:t>
      </w:r>
      <w:r>
        <w:t>.</w:t>
      </w:r>
    </w:p>
    <w:p w14:paraId="10D97B7A" w14:textId="77777777" w:rsidR="00783C81" w:rsidRPr="00783C81" w:rsidRDefault="00E47E9B" w:rsidP="00E47E9B">
      <w:r w:rsidRPr="00E47E9B">
        <w:rPr>
          <w:b/>
        </w:rPr>
        <w:lastRenderedPageBreak/>
        <w:t>Threats:</w:t>
      </w:r>
      <w:r>
        <w:t xml:space="preserve"> Competit</w:t>
      </w:r>
      <w:r w:rsidR="008437BE">
        <w:t>ion is high from Tesla, Porsche</w:t>
      </w:r>
      <w:r>
        <w:t xml:space="preserve"> and Lucid. Rapid technology change can make products outdated. Battery costs and raw material shortages affect production. Economic slowdown and inflation increase price pressure. Strict laws on emissions and trade barriers also create risk for Lotus’s long-term global growth and profit.</w:t>
      </w:r>
    </w:p>
    <w:p w14:paraId="0262C194" w14:textId="77777777" w:rsidR="00783C81" w:rsidRPr="00783C81" w:rsidRDefault="00783C81" w:rsidP="00783C81"/>
    <w:p w14:paraId="21A8FE78" w14:textId="77777777" w:rsidR="0063084B" w:rsidRDefault="0063084B">
      <w:pPr>
        <w:spacing w:line="259" w:lineRule="auto"/>
        <w:jc w:val="left"/>
      </w:pPr>
      <w:r>
        <w:br w:type="page"/>
      </w:r>
    </w:p>
    <w:p w14:paraId="6B3701CF" w14:textId="77777777" w:rsidR="000F1772" w:rsidRDefault="000F1772" w:rsidP="000F1772">
      <w:pPr>
        <w:pStyle w:val="Heading1"/>
      </w:pPr>
      <w:bookmarkStart w:id="6" w:name="_Toc211272473"/>
      <w:r>
        <w:lastRenderedPageBreak/>
        <w:t>Strategy Formulation</w:t>
      </w:r>
      <w:bookmarkEnd w:id="6"/>
    </w:p>
    <w:p w14:paraId="384D463B" w14:textId="77777777" w:rsidR="000F1772" w:rsidRDefault="008437BE" w:rsidP="000F1772">
      <w:r>
        <w:rPr>
          <w:noProof/>
        </w:rPr>
        <mc:AlternateContent>
          <mc:Choice Requires="wps">
            <w:drawing>
              <wp:anchor distT="0" distB="0" distL="114300" distR="114300" simplePos="0" relativeHeight="251669504" behindDoc="0" locked="0" layoutInCell="1" allowOverlap="1" wp14:anchorId="3B048949" wp14:editId="381393C8">
                <wp:simplePos x="0" y="0"/>
                <wp:positionH relativeFrom="column">
                  <wp:posOffset>927100</wp:posOffset>
                </wp:positionH>
                <wp:positionV relativeFrom="page">
                  <wp:posOffset>5435600</wp:posOffset>
                </wp:positionV>
                <wp:extent cx="3435350" cy="258445"/>
                <wp:effectExtent l="0" t="0" r="0" b="8255"/>
                <wp:wrapTopAndBottom/>
                <wp:docPr id="10" name="Text Box 10"/>
                <wp:cNvGraphicFramePr/>
                <a:graphic xmlns:a="http://schemas.openxmlformats.org/drawingml/2006/main">
                  <a:graphicData uri="http://schemas.microsoft.com/office/word/2010/wordprocessingShape">
                    <wps:wsp>
                      <wps:cNvSpPr txBox="1"/>
                      <wps:spPr>
                        <a:xfrm>
                          <a:off x="0" y="0"/>
                          <a:ext cx="3435350" cy="258445"/>
                        </a:xfrm>
                        <a:prstGeom prst="rect">
                          <a:avLst/>
                        </a:prstGeom>
                        <a:solidFill>
                          <a:prstClr val="white"/>
                        </a:solidFill>
                        <a:ln>
                          <a:noFill/>
                        </a:ln>
                      </wps:spPr>
                      <wps:txbx>
                        <w:txbxContent>
                          <w:p w14:paraId="59652C87" w14:textId="77777777" w:rsidR="008437BE" w:rsidRPr="008437BE" w:rsidRDefault="008437BE" w:rsidP="008437BE">
                            <w:pPr>
                              <w:jc w:val="center"/>
                              <w:rPr>
                                <w:b/>
                              </w:rPr>
                            </w:pPr>
                            <w:r w:rsidRPr="008437BE">
                              <w:rPr>
                                <w:b/>
                              </w:rPr>
                              <w:t xml:space="preserve">Figure </w:t>
                            </w:r>
                            <w:r w:rsidRPr="008437BE">
                              <w:rPr>
                                <w:b/>
                              </w:rPr>
                              <w:fldChar w:fldCharType="begin"/>
                            </w:r>
                            <w:r w:rsidRPr="008437BE">
                              <w:rPr>
                                <w:b/>
                              </w:rPr>
                              <w:instrText xml:space="preserve"> SEQ Figure \* ARABIC </w:instrText>
                            </w:r>
                            <w:r w:rsidRPr="008437BE">
                              <w:rPr>
                                <w:b/>
                              </w:rPr>
                              <w:fldChar w:fldCharType="separate"/>
                            </w:r>
                            <w:r w:rsidRPr="008437BE">
                              <w:rPr>
                                <w:b/>
                                <w:noProof/>
                              </w:rPr>
                              <w:t>4</w:t>
                            </w:r>
                            <w:r w:rsidRPr="008437BE">
                              <w:rPr>
                                <w:b/>
                              </w:rPr>
                              <w:fldChar w:fldCharType="end"/>
                            </w:r>
                            <w:r w:rsidRPr="008437BE">
                              <w:rPr>
                                <w:b/>
                              </w:rPr>
                              <w:t>: Strategic Management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78E73" id="Text Box 10" o:spid="_x0000_s1029" type="#_x0000_t202" style="position:absolute;left:0;text-align:left;margin-left:73pt;margin-top:428pt;width:270.5pt;height:20.35pt;z-index:2516695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" stroked="f">
                <v:textbox style="mso-fit-shape-to-text:t" inset="0,0,0,0">
                  <w:txbxContent>
                    <w:p w:rsidR="008437BE" w:rsidRPr="008437BE" w:rsidRDefault="008437BE" w:rsidP="008437BE">
                      <w:pPr>
                        <w:jc w:val="center"/>
                        <w:rPr>
                          <w:b/>
                        </w:rPr>
                      </w:pPr>
                      <w:r w:rsidRPr="008437BE">
                        <w:rPr>
                          <w:b/>
                        </w:rPr>
                        <w:t xml:space="preserve">Figure </w:t>
                      </w:r>
                      <w:r w:rsidRPr="008437BE">
                        <w:rPr>
                          <w:b/>
                        </w:rPr>
                        <w:fldChar w:fldCharType="begin"/>
                      </w:r>
                      <w:r w:rsidRPr="008437BE">
                        <w:rPr>
                          <w:b/>
                        </w:rPr>
                        <w:instrText xml:space="preserve"> SEQ Figure \* ARABIC </w:instrText>
                      </w:r>
                      <w:r w:rsidRPr="008437BE">
                        <w:rPr>
                          <w:b/>
                        </w:rPr>
                        <w:fldChar w:fldCharType="separate"/>
                      </w:r>
                      <w:r w:rsidRPr="008437BE">
                        <w:rPr>
                          <w:b/>
                          <w:noProof/>
                        </w:rPr>
                        <w:t>4</w:t>
                      </w:r>
                      <w:r w:rsidRPr="008437BE">
                        <w:rPr>
                          <w:b/>
                        </w:rPr>
                        <w:fldChar w:fldCharType="end"/>
                      </w:r>
                      <w:r w:rsidRPr="008437BE">
                        <w:rPr>
                          <w:b/>
                        </w:rPr>
                        <w:t>: Strategic Management</w:t>
                      </w:r>
                    </w:p>
                  </w:txbxContent>
                </v:textbox>
                <w10:wrap type="topAndBottom" anchory="page"/>
              </v:shape>
            </w:pict>
          </mc:Fallback>
        </mc:AlternateContent>
      </w:r>
      <w:r>
        <w:rPr>
          <w:noProof/>
          <w:lang w:eastAsia="en-GB"/>
        </w:rPr>
        <w:drawing>
          <wp:anchor distT="0" distB="0" distL="114300" distR="114300" simplePos="0" relativeHeight="251667456" behindDoc="0" locked="0" layoutInCell="1" allowOverlap="1" wp14:anchorId="62192676" wp14:editId="79E56FA7">
            <wp:simplePos x="0" y="0"/>
            <wp:positionH relativeFrom="column">
              <wp:posOffset>927100</wp:posOffset>
            </wp:positionH>
            <wp:positionV relativeFrom="page">
              <wp:posOffset>2679700</wp:posOffset>
            </wp:positionV>
            <wp:extent cx="3435350" cy="2701290"/>
            <wp:effectExtent l="0" t="0" r="0" b="3810"/>
            <wp:wrapTopAndBottom/>
            <wp:docPr id="9" name="Picture 9" descr="Strategi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trategic manage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35350" cy="2701290"/>
                    </a:xfrm>
                    <a:prstGeom prst="rect">
                      <a:avLst/>
                    </a:prstGeom>
                    <a:noFill/>
                    <a:ln>
                      <a:noFill/>
                    </a:ln>
                  </pic:spPr>
                </pic:pic>
              </a:graphicData>
            </a:graphic>
            <wp14:sizeRelH relativeFrom="margin">
              <wp14:pctWidth>0</wp14:pctWidth>
            </wp14:sizeRelH>
          </wp:anchor>
        </w:drawing>
      </w:r>
      <w:r w:rsidR="000F1772">
        <w:t>Lotus Cars needs strong strategies to stay competitive in the fast-changing car market. The company must focu</w:t>
      </w:r>
      <w:r w:rsidR="00567916">
        <w:t>s on innovation, sustainability</w:t>
      </w:r>
      <w:r w:rsidR="000F1772">
        <w:t xml:space="preserve"> and global expansion. Electric cars and digital systems are now shaping the future of the industry. Lotus should use its strengths in design and engineering to improve growth and long-term success</w:t>
      </w:r>
      <w:r w:rsidRPr="008437BE">
        <w:t xml:space="preserve"> (</w:t>
      </w:r>
      <w:proofErr w:type="spellStart"/>
      <w:r w:rsidRPr="008437BE">
        <w:t>Wheelen</w:t>
      </w:r>
      <w:proofErr w:type="spellEnd"/>
      <w:r w:rsidRPr="008437BE">
        <w:t xml:space="preserve"> et al., 2018)</w:t>
      </w:r>
      <w:r w:rsidR="000F1772">
        <w:t>.</w:t>
      </w:r>
    </w:p>
    <w:p w14:paraId="078C0BCC" w14:textId="77777777" w:rsidR="000F1772" w:rsidRDefault="000F1772" w:rsidP="008437BE">
      <w:r>
        <w:t>The aim to become fully electric by 2028 gives a clear direction. But high costs and global competition are still challenges. Lotus must improv</w:t>
      </w:r>
      <w:r w:rsidR="00567916">
        <w:t>e product range, expand markets</w:t>
      </w:r>
      <w:r>
        <w:t xml:space="preserve"> and build new partnerships. The following strategies are designed to enhance its position and ensure sustainable growth.</w:t>
      </w:r>
    </w:p>
    <w:p w14:paraId="22AD33BA" w14:textId="77777777" w:rsidR="000F1772" w:rsidRPr="000F1772" w:rsidRDefault="000F1772" w:rsidP="000F1772">
      <w:pPr>
        <w:rPr>
          <w:b/>
        </w:rPr>
      </w:pPr>
      <w:r w:rsidRPr="000F1772">
        <w:rPr>
          <w:b/>
        </w:rPr>
        <w:t>Strategic Option 1: Market Development</w:t>
      </w:r>
    </w:p>
    <w:p w14:paraId="69A63D43" w14:textId="77777777" w:rsidR="000F1772" w:rsidRDefault="000F1772" w:rsidP="000F1772">
      <w:r>
        <w:t xml:space="preserve">Lotus should expand in Asia and North America, where demand for electric cars is rising. The global EV market may reach $1.5 trillion by 2030 </w:t>
      </w:r>
      <w:r w:rsidR="008437BE" w:rsidRPr="008437BE">
        <w:t>(</w:t>
      </w:r>
      <w:proofErr w:type="spellStart"/>
      <w:r w:rsidR="008437BE" w:rsidRPr="008437BE">
        <w:t>BloombergNEF</w:t>
      </w:r>
      <w:proofErr w:type="spellEnd"/>
      <w:r w:rsidR="008437BE" w:rsidRPr="008437BE">
        <w:t>, 2025)</w:t>
      </w:r>
      <w:r>
        <w:t>. Many buyers in these regions are young and value luxury design and clean energy. Lotus can open more showrooms and online platforms to reach these buyers. The company can also build better after-sales service in key cities. Digital sales and brand campaigns will help connect with tech-focused customers. Strong presence in growing markets will increase sales and reduce reliance on the UK and Europe.</w:t>
      </w:r>
    </w:p>
    <w:p w14:paraId="29891340" w14:textId="77777777" w:rsidR="008437BE" w:rsidRDefault="008437BE" w:rsidP="000F1772">
      <w:pPr>
        <w:rPr>
          <w:b/>
        </w:rPr>
      </w:pPr>
    </w:p>
    <w:p w14:paraId="0AB444E9" w14:textId="77777777" w:rsidR="000F1772" w:rsidRPr="000F1772" w:rsidRDefault="000F1772" w:rsidP="000F1772">
      <w:pPr>
        <w:rPr>
          <w:b/>
        </w:rPr>
      </w:pPr>
      <w:r w:rsidRPr="000F1772">
        <w:rPr>
          <w:b/>
        </w:rPr>
        <w:lastRenderedPageBreak/>
        <w:t>Strategic Option 2: Product Development</w:t>
      </w:r>
    </w:p>
    <w:p w14:paraId="40C45D23" w14:textId="77777777" w:rsidR="000F1772" w:rsidRDefault="000F1772" w:rsidP="000F1772">
      <w:r>
        <w:t xml:space="preserve">Lotus should design mid-range electric cars to attract more customers. Current models like </w:t>
      </w:r>
      <w:proofErr w:type="spellStart"/>
      <w:r>
        <w:t>Evija</w:t>
      </w:r>
      <w:proofErr w:type="spellEnd"/>
      <w:r>
        <w:t xml:space="preserve"> and </w:t>
      </w:r>
      <w:proofErr w:type="spellStart"/>
      <w:r>
        <w:t>Eletre</w:t>
      </w:r>
      <w:proofErr w:type="spellEnd"/>
      <w:r>
        <w:t xml:space="preserve"> are expensive and limited. A smaller electric car priced at £60,000 to £70,000 can reach a wider audience. It can raise sales by 25% in three years if marketed well. The new models should keep Lotus’s lightweight and performance features. </w:t>
      </w:r>
      <w:proofErr w:type="spellStart"/>
      <w:r>
        <w:t>Geely’s</w:t>
      </w:r>
      <w:proofErr w:type="spellEnd"/>
      <w:r>
        <w:t xml:space="preserve"> shared platform can lower production cost and time. Working with local suppliers will reduce transport costs and support sustainability. This approach can help Lotus balance quality and affordability in global markets</w:t>
      </w:r>
      <w:r w:rsidR="008437BE" w:rsidRPr="008437BE">
        <w:t xml:space="preserve"> (</w:t>
      </w:r>
      <w:proofErr w:type="spellStart"/>
      <w:r w:rsidR="008437BE" w:rsidRPr="008437BE">
        <w:t>Henckens</w:t>
      </w:r>
      <w:proofErr w:type="spellEnd"/>
      <w:r w:rsidR="008437BE" w:rsidRPr="008437BE">
        <w:t>, 2024)</w:t>
      </w:r>
      <w:r>
        <w:t>.</w:t>
      </w:r>
    </w:p>
    <w:p w14:paraId="4835CDEC" w14:textId="77777777" w:rsidR="000F1772" w:rsidRPr="000F1772" w:rsidRDefault="000F1772" w:rsidP="000F1772">
      <w:pPr>
        <w:rPr>
          <w:b/>
        </w:rPr>
      </w:pPr>
      <w:r w:rsidRPr="000F1772">
        <w:rPr>
          <w:b/>
        </w:rPr>
        <w:t>Strategic Option 3: Strategic Partnerships</w:t>
      </w:r>
    </w:p>
    <w:p w14:paraId="5329B824" w14:textId="77777777" w:rsidR="000F1772" w:rsidRDefault="000F1772" w:rsidP="000F1772">
      <w:r>
        <w:t>Lotus should build new partnerships to improve innovation and cost control. Working with firms like CATL will increase battery power and range. Partnerships with software firms will help develop smart systems and digital dashboards. Joint research projects can lower development costs. Collaboration with renewable energy and recycling companies will also support environmental goals. Partnerships make Lotus more flexible and ready for new technologies.</w:t>
      </w:r>
    </w:p>
    <w:p w14:paraId="028A1C04" w14:textId="77777777" w:rsidR="000F1772" w:rsidRPr="000F1772" w:rsidRDefault="000F1772" w:rsidP="000F1772">
      <w:pPr>
        <w:rPr>
          <w:b/>
        </w:rPr>
      </w:pPr>
      <w:r w:rsidRPr="000F1772">
        <w:rPr>
          <w:b/>
        </w:rPr>
        <w:t>Recommended Strategy: Hybrid of Options 1 and 2</w:t>
      </w:r>
    </w:p>
    <w:p w14:paraId="07617E41" w14:textId="77777777" w:rsidR="0063084B" w:rsidRDefault="000F1772" w:rsidP="000F1772">
      <w:r>
        <w:t xml:space="preserve">Lotus should combine Market Development and Product Development. This hybrid strategy supports growth and sustainability together. Expanding global markets while offering affordable electric cars will bring higher sales and a stronger brand image. Lotus should use lean production and AI-based manufacturing to cut costs by 15% </w:t>
      </w:r>
      <w:r w:rsidR="008437BE" w:rsidRPr="008437BE">
        <w:t>(PwC, 2025)</w:t>
      </w:r>
      <w:r w:rsidR="00567916">
        <w:t>.  T</w:t>
      </w:r>
      <w:r>
        <w:t>he focus should be on both new products and new markets</w:t>
      </w:r>
      <w:r w:rsidR="00567916">
        <w:t xml:space="preserve"> according to</w:t>
      </w:r>
      <w:r w:rsidR="00567916" w:rsidRPr="00567916">
        <w:t xml:space="preserve"> </w:t>
      </w:r>
      <w:r w:rsidR="00567916">
        <w:t>Ansoff’s Matrix</w:t>
      </w:r>
      <w:r>
        <w:t>. These strategies will help Lotus g</w:t>
      </w:r>
      <w:r w:rsidR="00567916">
        <w:t>row sales, build brand strength</w:t>
      </w:r>
      <w:r>
        <w:t xml:space="preserve"> and stay sustainable. By improving innovation and global reach, Lotus can become a leadin</w:t>
      </w:r>
      <w:r w:rsidR="00567916">
        <w:t>g electric performance brand. It will</w:t>
      </w:r>
      <w:r>
        <w:t xml:space="preserve"> achieve long-term success in the global EV industry.</w:t>
      </w:r>
    </w:p>
    <w:p w14:paraId="42352AF4" w14:textId="77777777" w:rsidR="000F1772" w:rsidRDefault="000F1772">
      <w:pPr>
        <w:spacing w:line="259" w:lineRule="auto"/>
        <w:jc w:val="left"/>
      </w:pPr>
      <w:r>
        <w:br w:type="page"/>
      </w:r>
    </w:p>
    <w:p w14:paraId="0CBDAAFA" w14:textId="77777777" w:rsidR="000F1772" w:rsidRDefault="000F1772" w:rsidP="000F1772">
      <w:pPr>
        <w:pStyle w:val="Heading1"/>
      </w:pPr>
      <w:bookmarkStart w:id="7" w:name="_Toc211272474"/>
      <w:r>
        <w:lastRenderedPageBreak/>
        <w:t>C</w:t>
      </w:r>
      <w:r w:rsidRPr="000F1772">
        <w:t>onclusion and Recommendations</w:t>
      </w:r>
      <w:bookmarkEnd w:id="7"/>
    </w:p>
    <w:p w14:paraId="6354E2EE" w14:textId="77777777" w:rsidR="0063084B" w:rsidRDefault="000F1772" w:rsidP="000F1772">
      <w:r>
        <w:t xml:space="preserve">Lotus Cars has a strong history in British car design and performance. It is now changing fast to become a fully electric company by 2028. The support from </w:t>
      </w:r>
      <w:proofErr w:type="spellStart"/>
      <w:r>
        <w:t>Geely</w:t>
      </w:r>
      <w:proofErr w:type="spellEnd"/>
      <w:r>
        <w:t xml:space="preserve"> gives Lotus </w:t>
      </w:r>
      <w:r w:rsidR="00567916">
        <w:t xml:space="preserve">better funding, new technology </w:t>
      </w:r>
      <w:r>
        <w:t xml:space="preserve">and access to global markets. These strengths help Lotus compete in the electric car industry. However, some clear problems remain. Lotus builds fewer cars than large brands like Tesla and Porsche. High costs and </w:t>
      </w:r>
      <w:proofErr w:type="gramStart"/>
      <w:r>
        <w:t>limited service</w:t>
      </w:r>
      <w:proofErr w:type="gramEnd"/>
      <w:r>
        <w:t xml:space="preserve"> centres make it harder to grow. The company also needs stronger marketing to reach new customers. Lotus must focus on it</w:t>
      </w:r>
      <w:r w:rsidR="00567916">
        <w:t>s key skills in design, quality</w:t>
      </w:r>
      <w:r>
        <w:t xml:space="preserve"> and innovation. Expanding into new markets and building affordable electric cars will increase profit. New partnerships can also support faster technology development. Lotus can reach global success and become a top brand in sustainable electric performance cars.</w:t>
      </w:r>
    </w:p>
    <w:p w14:paraId="4A92A172" w14:textId="77777777" w:rsidR="000F1772" w:rsidRDefault="000F1772" w:rsidP="000F1772">
      <w:r w:rsidRPr="000F1772">
        <w:t>To remain successful, Lotus needs to use its strengths and manage its weaknesses. The future growth of Lotus depend</w:t>
      </w:r>
      <w:r w:rsidR="007514A6">
        <w:t>s on innovation, sustainability</w:t>
      </w:r>
      <w:r w:rsidRPr="000F1772">
        <w:t xml:space="preserve"> and expansion into global markets.</w:t>
      </w:r>
      <w:r w:rsidR="00567916">
        <w:t xml:space="preserve"> T</w:t>
      </w:r>
      <w:r w:rsidRPr="000F1772">
        <w:t>he following recommendations are made</w:t>
      </w:r>
      <w:r w:rsidR="00567916">
        <w:t xml:space="preserve"> based on the analysis</w:t>
      </w:r>
      <w:r w:rsidRPr="000F1772">
        <w:t>.</w:t>
      </w:r>
      <w:r w:rsidR="007514A6">
        <w:t xml:space="preserve"> These are:</w:t>
      </w:r>
    </w:p>
    <w:p w14:paraId="76487C36" w14:textId="77777777" w:rsidR="007514A6" w:rsidRDefault="007514A6" w:rsidP="007514A6">
      <w:pPr>
        <w:pStyle w:val="ListParagraph"/>
        <w:numPr>
          <w:ilvl w:val="0"/>
          <w:numId w:val="1"/>
        </w:numPr>
      </w:pPr>
      <w:r w:rsidRPr="007514A6">
        <w:rPr>
          <w:b/>
        </w:rPr>
        <w:t>Expand Global Market Reach:</w:t>
      </w:r>
      <w:r>
        <w:t xml:space="preserve"> Lotus should grow its presence in Asia and North America. These areas have strong demand for electric ca</w:t>
      </w:r>
      <w:r w:rsidR="00567916">
        <w:t>rs. New showrooms, online sales</w:t>
      </w:r>
      <w:r>
        <w:t xml:space="preserve"> and service centres will attract more buyers. Local marketing and sponsorships can build trust and visibility. This expansion will raise</w:t>
      </w:r>
      <w:r w:rsidR="00567916">
        <w:t xml:space="preserve"> sales, increase brand strength</w:t>
      </w:r>
      <w:r>
        <w:t xml:space="preserve"> and reduce heavy reliance on the UK market.</w:t>
      </w:r>
    </w:p>
    <w:p w14:paraId="55D20FBD" w14:textId="77777777" w:rsidR="007514A6" w:rsidRDefault="007514A6" w:rsidP="007514A6">
      <w:pPr>
        <w:pStyle w:val="ListParagraph"/>
        <w:numPr>
          <w:ilvl w:val="0"/>
          <w:numId w:val="1"/>
        </w:numPr>
      </w:pPr>
      <w:r w:rsidRPr="007514A6">
        <w:rPr>
          <w:b/>
        </w:rPr>
        <w:t>Develop Mid-Range Electric Cars:</w:t>
      </w:r>
      <w:r>
        <w:t xml:space="preserve"> Lotus should design smaller and mid-priced electric models. A car priced at £60,000 to £70,000 can reach more customers. It will still reflect Lotus quality and speed but be more affordable. </w:t>
      </w:r>
      <w:proofErr w:type="spellStart"/>
      <w:r>
        <w:t>Geely’s</w:t>
      </w:r>
      <w:proofErr w:type="spellEnd"/>
      <w:r>
        <w:t xml:space="preserve"> technology can lower cost and production time. This will increase total sales and help Lotus compete in the fast-growing global EV market.</w:t>
      </w:r>
    </w:p>
    <w:p w14:paraId="76B2A3B1" w14:textId="77777777" w:rsidR="007514A6" w:rsidRDefault="007514A6" w:rsidP="007514A6">
      <w:pPr>
        <w:pStyle w:val="ListParagraph"/>
        <w:numPr>
          <w:ilvl w:val="0"/>
          <w:numId w:val="1"/>
        </w:numPr>
      </w:pPr>
      <w:r w:rsidRPr="007514A6">
        <w:rPr>
          <w:b/>
        </w:rPr>
        <w:t>Strengthen Innovation and Partnerships:</w:t>
      </w:r>
      <w:r>
        <w:t xml:space="preserve"> Lotus should work with leading firms like CATL to develop better batteries. Partnerships with digital software companies will improve car systems and driving experience. Using AI and smart manufacturing will reduce waste and cost. Working with renewable energy </w:t>
      </w:r>
      <w:r>
        <w:lastRenderedPageBreak/>
        <w:t>partners can support green goals and improve Lotus’s image as an innovative and sustainable brand.</w:t>
      </w:r>
    </w:p>
    <w:p w14:paraId="3E3EBBEE" w14:textId="77777777" w:rsidR="007514A6" w:rsidRDefault="007514A6" w:rsidP="007514A6">
      <w:r w:rsidRPr="007514A6">
        <w:t>Lotus</w:t>
      </w:r>
      <w:r>
        <w:t xml:space="preserve"> need to follow these recommendations.</w:t>
      </w:r>
      <w:r w:rsidRPr="007514A6">
        <w:t xml:space="preserve"> </w:t>
      </w:r>
      <w:r>
        <w:t xml:space="preserve">Then, </w:t>
      </w:r>
      <w:r w:rsidRPr="007514A6">
        <w:t>Lotus can gro</w:t>
      </w:r>
      <w:r>
        <w:t>w sales, improve sustainability</w:t>
      </w:r>
      <w:r w:rsidR="00567916">
        <w:t xml:space="preserve">. </w:t>
      </w:r>
      <w:r w:rsidR="00567916" w:rsidRPr="007514A6">
        <w:t>Lotus</w:t>
      </w:r>
      <w:r w:rsidR="00567916">
        <w:t xml:space="preserve"> will</w:t>
      </w:r>
      <w:r w:rsidRPr="007514A6">
        <w:t xml:space="preserve"> become a leading electric performance brand.</w:t>
      </w:r>
    </w:p>
    <w:p w14:paraId="07BC7268" w14:textId="77777777" w:rsidR="008437BE" w:rsidRDefault="008437BE" w:rsidP="007514A6"/>
    <w:p w14:paraId="637DA432" w14:textId="77777777" w:rsidR="008437BE" w:rsidRDefault="008437BE" w:rsidP="007514A6"/>
    <w:p w14:paraId="6610F6A4" w14:textId="77777777" w:rsidR="008437BE" w:rsidRDefault="008437BE">
      <w:pPr>
        <w:spacing w:line="259" w:lineRule="auto"/>
        <w:jc w:val="left"/>
      </w:pPr>
      <w:r>
        <w:br w:type="page"/>
      </w:r>
    </w:p>
    <w:p w14:paraId="33D2E1AC" w14:textId="77777777" w:rsidR="008437BE" w:rsidRPr="008437BE" w:rsidRDefault="008437BE" w:rsidP="008437BE">
      <w:pPr>
        <w:pStyle w:val="Heading1"/>
      </w:pPr>
      <w:bookmarkStart w:id="8" w:name="_Toc211272475"/>
      <w:r>
        <w:lastRenderedPageBreak/>
        <w:t>References</w:t>
      </w:r>
      <w:bookmarkEnd w:id="8"/>
    </w:p>
    <w:p w14:paraId="3C285322"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Betts, A. (2022). </w:t>
      </w:r>
      <w:r>
        <w:rPr>
          <w:rFonts w:ascii="Arial" w:hAnsi="Arial" w:cs="Arial"/>
          <w:i/>
          <w:iCs/>
        </w:rPr>
        <w:t xml:space="preserve">Factory collection of the Lotus </w:t>
      </w:r>
      <w:proofErr w:type="spellStart"/>
      <w:r>
        <w:rPr>
          <w:rFonts w:ascii="Arial" w:hAnsi="Arial" w:cs="Arial"/>
          <w:i/>
          <w:iCs/>
        </w:rPr>
        <w:t>Emira</w:t>
      </w:r>
      <w:proofErr w:type="spellEnd"/>
      <w:r>
        <w:rPr>
          <w:rFonts w:ascii="Arial" w:hAnsi="Arial" w:cs="Arial"/>
          <w:i/>
          <w:iCs/>
        </w:rPr>
        <w:t xml:space="preserve"> begins at </w:t>
      </w:r>
      <w:proofErr w:type="spellStart"/>
      <w:r>
        <w:rPr>
          <w:rFonts w:ascii="Arial" w:hAnsi="Arial" w:cs="Arial"/>
          <w:i/>
          <w:iCs/>
        </w:rPr>
        <w:t>Hethel</w:t>
      </w:r>
      <w:proofErr w:type="spellEnd"/>
      <w:r>
        <w:rPr>
          <w:rFonts w:ascii="Arial" w:hAnsi="Arial" w:cs="Arial"/>
          <w:i/>
          <w:iCs/>
        </w:rPr>
        <w:t xml:space="preserve"> - TLF - Everything Lotus</w:t>
      </w:r>
      <w:r>
        <w:rPr>
          <w:rFonts w:ascii="Arial" w:hAnsi="Arial" w:cs="Arial"/>
        </w:rPr>
        <w:t>. [online] TLF - Everything Lotus. Available at: https://www.thelotusforums.com/latest-news/lotus-cars-news/factory-collection-of-the-lotus-emira-begins-at-hethel/ [Accessed 13 Oct. 2025].</w:t>
      </w:r>
    </w:p>
    <w:p w14:paraId="720A1C69"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BloombergNEF</w:t>
      </w:r>
      <w:proofErr w:type="spellEnd"/>
      <w:r>
        <w:rPr>
          <w:rFonts w:ascii="Arial" w:hAnsi="Arial" w:cs="Arial"/>
        </w:rPr>
        <w:t xml:space="preserve"> (2025). </w:t>
      </w:r>
      <w:r>
        <w:rPr>
          <w:rFonts w:ascii="Arial" w:hAnsi="Arial" w:cs="Arial"/>
          <w:i/>
          <w:iCs/>
        </w:rPr>
        <w:t xml:space="preserve">Global Electric Vehicle Sales Set for Record-Breaking Year, Even as US Market Slows Sharply, </w:t>
      </w:r>
      <w:proofErr w:type="spellStart"/>
      <w:r>
        <w:rPr>
          <w:rFonts w:ascii="Arial" w:hAnsi="Arial" w:cs="Arial"/>
          <w:i/>
          <w:iCs/>
        </w:rPr>
        <w:t>BloombergNEF</w:t>
      </w:r>
      <w:proofErr w:type="spellEnd"/>
      <w:r>
        <w:rPr>
          <w:rFonts w:ascii="Arial" w:hAnsi="Arial" w:cs="Arial"/>
          <w:i/>
          <w:iCs/>
        </w:rPr>
        <w:t xml:space="preserve"> Finds | </w:t>
      </w:r>
      <w:proofErr w:type="spellStart"/>
      <w:r>
        <w:rPr>
          <w:rFonts w:ascii="Arial" w:hAnsi="Arial" w:cs="Arial"/>
          <w:i/>
          <w:iCs/>
        </w:rPr>
        <w:t>BloombergNEF</w:t>
      </w:r>
      <w:proofErr w:type="spellEnd"/>
      <w:r>
        <w:rPr>
          <w:rFonts w:ascii="Arial" w:hAnsi="Arial" w:cs="Arial"/>
        </w:rPr>
        <w:t xml:space="preserve">. [online] </w:t>
      </w:r>
      <w:proofErr w:type="spellStart"/>
      <w:r>
        <w:rPr>
          <w:rFonts w:ascii="Arial" w:hAnsi="Arial" w:cs="Arial"/>
        </w:rPr>
        <w:t>BloombergNEF</w:t>
      </w:r>
      <w:proofErr w:type="spellEnd"/>
      <w:r>
        <w:rPr>
          <w:rFonts w:ascii="Arial" w:hAnsi="Arial" w:cs="Arial"/>
        </w:rPr>
        <w:t>. Available at: https://about.bnef.com/insights/clean-transport/global-electric-vehicle-sales-set-for-record-breaking-year-even-as-us-market-slows-sharply-bloombergnef-finds/ [Accessed 13 Oct. 2025].</w:t>
      </w:r>
    </w:p>
    <w:p w14:paraId="08F0D8EA"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de Bruin, L. (2018). </w:t>
      </w:r>
      <w:r>
        <w:rPr>
          <w:rFonts w:ascii="Arial" w:hAnsi="Arial" w:cs="Arial"/>
          <w:i/>
          <w:iCs/>
        </w:rPr>
        <w:t>Value Chain Analysis EXPLAINED with EXAMPLES | B2U</w:t>
      </w:r>
      <w:r>
        <w:rPr>
          <w:rFonts w:ascii="Arial" w:hAnsi="Arial" w:cs="Arial"/>
        </w:rPr>
        <w:t>. [online] B2U - Business-to-you.com. Available at: https://www.business-to-you.com/value-chain/#google_vignette [Accessed 13 Oct. 2025].</w:t>
      </w:r>
    </w:p>
    <w:p w14:paraId="1ABE4AB9"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Eliasson, J. and </w:t>
      </w:r>
      <w:proofErr w:type="spellStart"/>
      <w:r>
        <w:rPr>
          <w:rFonts w:ascii="Arial" w:hAnsi="Arial" w:cs="Arial"/>
        </w:rPr>
        <w:t>Proost</w:t>
      </w:r>
      <w:proofErr w:type="spellEnd"/>
      <w:r>
        <w:rPr>
          <w:rFonts w:ascii="Arial" w:hAnsi="Arial" w:cs="Arial"/>
        </w:rPr>
        <w:t xml:space="preserve">, S. (2015). Is sustainable transport policy sustainable? </w:t>
      </w:r>
      <w:r>
        <w:rPr>
          <w:rFonts w:ascii="Arial" w:hAnsi="Arial" w:cs="Arial"/>
          <w:i/>
          <w:iCs/>
        </w:rPr>
        <w:t>Transport Policy</w:t>
      </w:r>
      <w:r>
        <w:rPr>
          <w:rFonts w:ascii="Arial" w:hAnsi="Arial" w:cs="Arial"/>
        </w:rPr>
        <w:t xml:space="preserve">, 37(24), pp.92–100. </w:t>
      </w:r>
      <w:proofErr w:type="spellStart"/>
      <w:proofErr w:type="gramStart"/>
      <w:r>
        <w:rPr>
          <w:rFonts w:ascii="Arial" w:hAnsi="Arial" w:cs="Arial"/>
        </w:rPr>
        <w:t>doi:https</w:t>
      </w:r>
      <w:proofErr w:type="spellEnd"/>
      <w:r>
        <w:rPr>
          <w:rFonts w:ascii="Arial" w:hAnsi="Arial" w:cs="Arial"/>
        </w:rPr>
        <w:t>://doi.org/10.1016/j.tranpol.2014.09.010</w:t>
      </w:r>
      <w:proofErr w:type="gramEnd"/>
      <w:r>
        <w:rPr>
          <w:rFonts w:ascii="Arial" w:hAnsi="Arial" w:cs="Arial"/>
        </w:rPr>
        <w:t>.</w:t>
      </w:r>
    </w:p>
    <w:p w14:paraId="11455A26"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GOV.UK (2023). </w:t>
      </w:r>
      <w:r>
        <w:rPr>
          <w:rFonts w:ascii="Arial" w:hAnsi="Arial" w:cs="Arial"/>
          <w:i/>
          <w:iCs/>
        </w:rPr>
        <w:t>Government Sets out Path to Zero Emission Vehicles by 2035</w:t>
      </w:r>
      <w:r>
        <w:rPr>
          <w:rFonts w:ascii="Arial" w:hAnsi="Arial" w:cs="Arial"/>
        </w:rPr>
        <w:t>. [online] GOV.UK. Available at: https://www.gov.uk/government/news/government-sets-out-path-to-zero-emission-vehicles-by-2035 [Accessed 13 Oct. 2025].</w:t>
      </w:r>
    </w:p>
    <w:p w14:paraId="2CA02D76"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Henckens</w:t>
      </w:r>
      <w:proofErr w:type="spellEnd"/>
      <w:r>
        <w:rPr>
          <w:rFonts w:ascii="Arial" w:hAnsi="Arial" w:cs="Arial"/>
        </w:rPr>
        <w:t xml:space="preserve">, T. (2024). </w:t>
      </w:r>
      <w:r>
        <w:rPr>
          <w:rFonts w:ascii="Arial" w:hAnsi="Arial" w:cs="Arial"/>
          <w:i/>
          <w:iCs/>
        </w:rPr>
        <w:t>Electric Cars and the Resource Challenge</w:t>
      </w:r>
      <w:r>
        <w:rPr>
          <w:rFonts w:ascii="Arial" w:hAnsi="Arial" w:cs="Arial"/>
        </w:rPr>
        <w:t>. Taylor &amp; Francis.</w:t>
      </w:r>
    </w:p>
    <w:p w14:paraId="17FCD08D"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Henk and </w:t>
      </w:r>
      <w:proofErr w:type="spellStart"/>
      <w:r>
        <w:rPr>
          <w:rFonts w:ascii="Arial" w:hAnsi="Arial" w:cs="Arial"/>
        </w:rPr>
        <w:t>Waalewijn</w:t>
      </w:r>
      <w:proofErr w:type="spellEnd"/>
      <w:r>
        <w:rPr>
          <w:rFonts w:ascii="Arial" w:hAnsi="Arial" w:cs="Arial"/>
        </w:rPr>
        <w:t xml:space="preserve">, P. (2019). </w:t>
      </w:r>
      <w:r>
        <w:rPr>
          <w:rFonts w:ascii="Arial" w:hAnsi="Arial" w:cs="Arial"/>
          <w:i/>
          <w:iCs/>
        </w:rPr>
        <w:t>A knowledge base representing Porter’s five forces model</w:t>
      </w:r>
      <w:r>
        <w:rPr>
          <w:rFonts w:ascii="Arial" w:hAnsi="Arial" w:cs="Arial"/>
        </w:rPr>
        <w:t xml:space="preserve">. Rotterdam: Ribes, Rotterdam Institute </w:t>
      </w:r>
      <w:proofErr w:type="gramStart"/>
      <w:r>
        <w:rPr>
          <w:rFonts w:ascii="Arial" w:hAnsi="Arial" w:cs="Arial"/>
        </w:rPr>
        <w:t>For</w:t>
      </w:r>
      <w:proofErr w:type="gramEnd"/>
      <w:r>
        <w:rPr>
          <w:rFonts w:ascii="Arial" w:hAnsi="Arial" w:cs="Arial"/>
        </w:rPr>
        <w:t xml:space="preserve"> Business Economic Studies.</w:t>
      </w:r>
    </w:p>
    <w:p w14:paraId="58D96C0A"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Iqbal, A. (2025). </w:t>
      </w:r>
      <w:r>
        <w:rPr>
          <w:rFonts w:ascii="Arial" w:hAnsi="Arial" w:cs="Arial"/>
          <w:i/>
          <w:iCs/>
        </w:rPr>
        <w:t>PESTLE Analysis: The CEO’s Guide to Future-Proofing a Business</w:t>
      </w:r>
      <w:r>
        <w:rPr>
          <w:rFonts w:ascii="Arial" w:hAnsi="Arial" w:cs="Arial"/>
        </w:rPr>
        <w:t>. [online] Medium. Available at: https://medium.com/techno-preneurship/pestle-analysis-the-ceos-guide-to-future-proofing-a-business-877e6c4e20ea [Accessed 13 Oct. 2025].</w:t>
      </w:r>
    </w:p>
    <w:p w14:paraId="2812AC07"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Keller, K.L. and Swaminathan, V. (2019). </w:t>
      </w:r>
      <w:r>
        <w:rPr>
          <w:rFonts w:ascii="Arial" w:hAnsi="Arial" w:cs="Arial"/>
          <w:i/>
          <w:iCs/>
        </w:rPr>
        <w:t>Strategic Brand Management: Building, Measuring, and Managing Brand equity.</w:t>
      </w:r>
      <w:r>
        <w:rPr>
          <w:rFonts w:ascii="Arial" w:hAnsi="Arial" w:cs="Arial"/>
        </w:rPr>
        <w:t xml:space="preserve"> 5th ed. Pearson Education.</w:t>
      </w:r>
    </w:p>
    <w:p w14:paraId="6F5E4DB3"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lastRenderedPageBreak/>
        <w:t>LaPlaca</w:t>
      </w:r>
      <w:proofErr w:type="spellEnd"/>
      <w:r>
        <w:rPr>
          <w:rFonts w:ascii="Arial" w:hAnsi="Arial" w:cs="Arial"/>
        </w:rPr>
        <w:t xml:space="preserve">, P.J. (2019). Industrial Marketing Management. </w:t>
      </w:r>
      <w:r>
        <w:rPr>
          <w:rFonts w:ascii="Arial" w:hAnsi="Arial" w:cs="Arial"/>
          <w:i/>
          <w:iCs/>
        </w:rPr>
        <w:t>Industrial Marketing Management</w:t>
      </w:r>
      <w:r>
        <w:rPr>
          <w:rFonts w:ascii="Arial" w:hAnsi="Arial" w:cs="Arial"/>
        </w:rPr>
        <w:t xml:space="preserve">, 36(7), p.843. </w:t>
      </w:r>
      <w:proofErr w:type="spellStart"/>
      <w:proofErr w:type="gramStart"/>
      <w:r>
        <w:rPr>
          <w:rFonts w:ascii="Arial" w:hAnsi="Arial" w:cs="Arial"/>
        </w:rPr>
        <w:t>doi:https</w:t>
      </w:r>
      <w:proofErr w:type="spellEnd"/>
      <w:r>
        <w:rPr>
          <w:rFonts w:ascii="Arial" w:hAnsi="Arial" w:cs="Arial"/>
        </w:rPr>
        <w:t>://doi.org/10.1016/j.indmarman.2007.06.002</w:t>
      </w:r>
      <w:proofErr w:type="gramEnd"/>
      <w:r>
        <w:rPr>
          <w:rFonts w:ascii="Arial" w:hAnsi="Arial" w:cs="Arial"/>
        </w:rPr>
        <w:t>.</w:t>
      </w:r>
    </w:p>
    <w:p w14:paraId="0FD7BEF8"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Lotus (2019). </w:t>
      </w:r>
      <w:r>
        <w:rPr>
          <w:rFonts w:ascii="Arial" w:hAnsi="Arial" w:cs="Arial"/>
          <w:i/>
          <w:iCs/>
        </w:rPr>
        <w:t>About Lotus | Lotus Cars</w:t>
      </w:r>
      <w:r>
        <w:rPr>
          <w:rFonts w:ascii="Arial" w:hAnsi="Arial" w:cs="Arial"/>
        </w:rPr>
        <w:t>. [online] Lotuscars.com. Available at: https://www.lotuscars.com/en-US/lotus-story/about-lotus [Accessed 13 Oct. 2025].</w:t>
      </w:r>
    </w:p>
    <w:p w14:paraId="62C5FC25"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Madhani</w:t>
      </w:r>
      <w:proofErr w:type="spellEnd"/>
      <w:r>
        <w:rPr>
          <w:rFonts w:ascii="Arial" w:hAnsi="Arial" w:cs="Arial"/>
        </w:rPr>
        <w:t xml:space="preserve">, P.M. (2019). </w:t>
      </w:r>
      <w:r>
        <w:rPr>
          <w:rFonts w:ascii="Arial" w:hAnsi="Arial" w:cs="Arial"/>
          <w:i/>
          <w:iCs/>
        </w:rPr>
        <w:t xml:space="preserve">Resource based </w:t>
      </w:r>
      <w:proofErr w:type="gramStart"/>
      <w:r>
        <w:rPr>
          <w:rFonts w:ascii="Arial" w:hAnsi="Arial" w:cs="Arial"/>
          <w:i/>
          <w:iCs/>
        </w:rPr>
        <w:t>view :</w:t>
      </w:r>
      <w:proofErr w:type="gramEnd"/>
      <w:r>
        <w:rPr>
          <w:rFonts w:ascii="Arial" w:hAnsi="Arial" w:cs="Arial"/>
          <w:i/>
          <w:iCs/>
        </w:rPr>
        <w:t xml:space="preserve"> concepts and practices</w:t>
      </w:r>
      <w:r>
        <w:rPr>
          <w:rFonts w:ascii="Arial" w:hAnsi="Arial" w:cs="Arial"/>
        </w:rPr>
        <w:t xml:space="preserve">. Hyderabad, India: </w:t>
      </w:r>
      <w:proofErr w:type="spellStart"/>
      <w:r>
        <w:rPr>
          <w:rFonts w:ascii="Arial" w:hAnsi="Arial" w:cs="Arial"/>
        </w:rPr>
        <w:t>Icfai</w:t>
      </w:r>
      <w:proofErr w:type="spellEnd"/>
      <w:r>
        <w:rPr>
          <w:rFonts w:ascii="Arial" w:hAnsi="Arial" w:cs="Arial"/>
        </w:rPr>
        <w:t xml:space="preserve"> University Press.</w:t>
      </w:r>
    </w:p>
    <w:p w14:paraId="6066FF4A"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Nieman, G. and Bennett, J.A. (2015). </w:t>
      </w:r>
      <w:r>
        <w:rPr>
          <w:rFonts w:ascii="Arial" w:hAnsi="Arial" w:cs="Arial"/>
          <w:i/>
          <w:iCs/>
        </w:rPr>
        <w:t xml:space="preserve">Business </w:t>
      </w:r>
      <w:proofErr w:type="gramStart"/>
      <w:r>
        <w:rPr>
          <w:rFonts w:ascii="Arial" w:hAnsi="Arial" w:cs="Arial"/>
          <w:i/>
          <w:iCs/>
        </w:rPr>
        <w:t>management :</w:t>
      </w:r>
      <w:proofErr w:type="gramEnd"/>
      <w:r>
        <w:rPr>
          <w:rFonts w:ascii="Arial" w:hAnsi="Arial" w:cs="Arial"/>
          <w:i/>
          <w:iCs/>
        </w:rPr>
        <w:t xml:space="preserve"> a value chain approach</w:t>
      </w:r>
      <w:r>
        <w:rPr>
          <w:rFonts w:ascii="Arial" w:hAnsi="Arial" w:cs="Arial"/>
        </w:rPr>
        <w:t>. Pretoria: Van Schaik Publishers.</w:t>
      </w:r>
    </w:p>
    <w:p w14:paraId="6A5CB0A4"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Ntaro</w:t>
      </w:r>
      <w:proofErr w:type="spellEnd"/>
      <w:r>
        <w:rPr>
          <w:rFonts w:ascii="Arial" w:hAnsi="Arial" w:cs="Arial"/>
        </w:rPr>
        <w:t xml:space="preserve">, V. (2023). </w:t>
      </w:r>
      <w:r>
        <w:rPr>
          <w:rFonts w:ascii="Arial" w:hAnsi="Arial" w:cs="Arial"/>
          <w:i/>
          <w:iCs/>
        </w:rPr>
        <w:t>External environmental audit in the company. Implementation and advantages of the PESTLE analysis</w:t>
      </w:r>
      <w:r>
        <w:rPr>
          <w:rFonts w:ascii="Arial" w:hAnsi="Arial" w:cs="Arial"/>
        </w:rPr>
        <w:t>. GRIN Verlag.</w:t>
      </w:r>
    </w:p>
    <w:p w14:paraId="00F17FF7"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Portney</w:t>
      </w:r>
      <w:proofErr w:type="spellEnd"/>
      <w:r>
        <w:rPr>
          <w:rFonts w:ascii="Arial" w:hAnsi="Arial" w:cs="Arial"/>
        </w:rPr>
        <w:t xml:space="preserve">, K.E. (2015). </w:t>
      </w:r>
      <w:r>
        <w:rPr>
          <w:rFonts w:ascii="Arial" w:hAnsi="Arial" w:cs="Arial"/>
          <w:i/>
          <w:iCs/>
        </w:rPr>
        <w:t>Sustainability</w:t>
      </w:r>
      <w:r>
        <w:rPr>
          <w:rFonts w:ascii="Arial" w:hAnsi="Arial" w:cs="Arial"/>
        </w:rPr>
        <w:t xml:space="preserve">. Cambridge, Mass: The </w:t>
      </w:r>
      <w:proofErr w:type="spellStart"/>
      <w:r>
        <w:rPr>
          <w:rFonts w:ascii="Arial" w:hAnsi="Arial" w:cs="Arial"/>
        </w:rPr>
        <w:t>Mit</w:t>
      </w:r>
      <w:proofErr w:type="spellEnd"/>
      <w:r>
        <w:rPr>
          <w:rFonts w:ascii="Arial" w:hAnsi="Arial" w:cs="Arial"/>
        </w:rPr>
        <w:t xml:space="preserve"> Press.</w:t>
      </w:r>
    </w:p>
    <w:p w14:paraId="4BC6C7EC"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PwC (2025). </w:t>
      </w:r>
      <w:r>
        <w:rPr>
          <w:rFonts w:ascii="Arial" w:hAnsi="Arial" w:cs="Arial"/>
          <w:i/>
          <w:iCs/>
        </w:rPr>
        <w:t>2025 AI Business Predictions</w:t>
      </w:r>
      <w:r>
        <w:rPr>
          <w:rFonts w:ascii="Arial" w:hAnsi="Arial" w:cs="Arial"/>
        </w:rPr>
        <w:t>. [online] PwC. Available at: https://www.pwc.com/us/en/tech-effect/ai-analytics/ai-predictions.html [Accessed 13 Oct. 2025].</w:t>
      </w:r>
    </w:p>
    <w:p w14:paraId="23F0947C"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Qiao</w:t>
      </w:r>
      <w:proofErr w:type="spellEnd"/>
      <w:r>
        <w:rPr>
          <w:rFonts w:ascii="Arial" w:hAnsi="Arial" w:cs="Arial"/>
        </w:rPr>
        <w:t xml:space="preserve">, W. and Foster, V. (2023). </w:t>
      </w:r>
      <w:r>
        <w:rPr>
          <w:rFonts w:ascii="Arial" w:hAnsi="Arial" w:cs="Arial"/>
          <w:i/>
          <w:iCs/>
        </w:rPr>
        <w:t>The Economics of Electric Vehicles for Passenger Transportation</w:t>
      </w:r>
      <w:r>
        <w:rPr>
          <w:rFonts w:ascii="Arial" w:hAnsi="Arial" w:cs="Arial"/>
        </w:rPr>
        <w:t>. World Bank Publications.</w:t>
      </w:r>
    </w:p>
    <w:p w14:paraId="5F7D1FA1"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Rothaermel, F. (2024). </w:t>
      </w:r>
      <w:r>
        <w:rPr>
          <w:rFonts w:ascii="Arial" w:hAnsi="Arial" w:cs="Arial"/>
          <w:i/>
          <w:iCs/>
        </w:rPr>
        <w:t>Strategic Management</w:t>
      </w:r>
      <w:r>
        <w:rPr>
          <w:rFonts w:ascii="Arial" w:hAnsi="Arial" w:cs="Arial"/>
        </w:rPr>
        <w:t xml:space="preserve">. 6th ed. New York, New York: </w:t>
      </w:r>
      <w:proofErr w:type="spellStart"/>
      <w:r>
        <w:rPr>
          <w:rFonts w:ascii="Arial" w:hAnsi="Arial" w:cs="Arial"/>
        </w:rPr>
        <w:t>Mcgraw-Hill</w:t>
      </w:r>
      <w:proofErr w:type="spellEnd"/>
      <w:r>
        <w:rPr>
          <w:rFonts w:ascii="Arial" w:hAnsi="Arial" w:cs="Arial"/>
        </w:rPr>
        <w:t xml:space="preserve"> Education.</w:t>
      </w:r>
    </w:p>
    <w:p w14:paraId="5E33415F"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SMMT (2024). </w:t>
      </w:r>
      <w:r>
        <w:rPr>
          <w:rFonts w:ascii="Arial" w:hAnsi="Arial" w:cs="Arial"/>
          <w:i/>
          <w:iCs/>
        </w:rPr>
        <w:t>SMMT Motor Industry Facts 2024 - SMMT</w:t>
      </w:r>
      <w:r>
        <w:rPr>
          <w:rFonts w:ascii="Arial" w:hAnsi="Arial" w:cs="Arial"/>
        </w:rPr>
        <w:t>. [online] SMMT. Available at: https://www.smmt.co.uk/smmt-motor-industry-facts-2024/ [Accessed 13 Oct. 2025].</w:t>
      </w:r>
    </w:p>
    <w:p w14:paraId="6F5FCA34" w14:textId="77777777" w:rsidR="008437BE" w:rsidRDefault="008437BE" w:rsidP="008437BE">
      <w:pPr>
        <w:pStyle w:val="NormalWeb"/>
        <w:spacing w:before="0" w:beforeAutospacing="0" w:after="240" w:afterAutospacing="0" w:line="360" w:lineRule="auto"/>
        <w:jc w:val="both"/>
        <w:rPr>
          <w:rFonts w:ascii="Arial" w:hAnsi="Arial" w:cs="Arial"/>
        </w:rPr>
      </w:pPr>
      <w:r>
        <w:rPr>
          <w:rFonts w:ascii="Arial" w:hAnsi="Arial" w:cs="Arial"/>
        </w:rPr>
        <w:t xml:space="preserve">Subrata Kumar Nandi and Ganapathi, S.L. (2015). </w:t>
      </w:r>
      <w:r>
        <w:rPr>
          <w:rFonts w:ascii="Arial" w:hAnsi="Arial" w:cs="Arial"/>
          <w:i/>
          <w:iCs/>
        </w:rPr>
        <w:t>Logistics management</w:t>
      </w:r>
      <w:r>
        <w:rPr>
          <w:rFonts w:ascii="Arial" w:hAnsi="Arial" w:cs="Arial"/>
        </w:rPr>
        <w:t>. New York: Oxford Univ. Pr.</w:t>
      </w:r>
    </w:p>
    <w:p w14:paraId="48DD0DEC" w14:textId="77777777" w:rsidR="008437BE" w:rsidRDefault="008437BE" w:rsidP="008437BE">
      <w:pPr>
        <w:pStyle w:val="NormalWeb"/>
        <w:spacing w:before="0" w:beforeAutospacing="0" w:after="240" w:afterAutospacing="0" w:line="360" w:lineRule="auto"/>
        <w:jc w:val="both"/>
        <w:rPr>
          <w:rFonts w:ascii="Arial" w:hAnsi="Arial" w:cs="Arial"/>
        </w:rPr>
      </w:pPr>
      <w:proofErr w:type="spellStart"/>
      <w:r>
        <w:rPr>
          <w:rFonts w:ascii="Arial" w:hAnsi="Arial" w:cs="Arial"/>
        </w:rPr>
        <w:t>Wheelen</w:t>
      </w:r>
      <w:proofErr w:type="spellEnd"/>
      <w:r>
        <w:rPr>
          <w:rFonts w:ascii="Arial" w:hAnsi="Arial" w:cs="Arial"/>
        </w:rPr>
        <w:t xml:space="preserve">, T.L., Hunger, D.J., Hoffman, A.N. and Bamford, C.E. (2018). </w:t>
      </w:r>
      <w:r>
        <w:rPr>
          <w:rFonts w:ascii="Arial" w:hAnsi="Arial" w:cs="Arial"/>
          <w:i/>
          <w:iCs/>
        </w:rPr>
        <w:t xml:space="preserve">Strategic Management and Business </w:t>
      </w:r>
      <w:proofErr w:type="gramStart"/>
      <w:r>
        <w:rPr>
          <w:rFonts w:ascii="Arial" w:hAnsi="Arial" w:cs="Arial"/>
          <w:i/>
          <w:iCs/>
        </w:rPr>
        <w:t>Policy :</w:t>
      </w:r>
      <w:proofErr w:type="gramEnd"/>
      <w:r>
        <w:rPr>
          <w:rFonts w:ascii="Arial" w:hAnsi="Arial" w:cs="Arial"/>
          <w:i/>
          <w:iCs/>
        </w:rPr>
        <w:t xml:space="preserve"> globalization, Innovation and Sustainability</w:t>
      </w:r>
      <w:r>
        <w:rPr>
          <w:rFonts w:ascii="Arial" w:hAnsi="Arial" w:cs="Arial"/>
        </w:rPr>
        <w:t>. 15th ed. Harlow, England Pearson.</w:t>
      </w:r>
    </w:p>
    <w:p w14:paraId="636BF943" w14:textId="77777777" w:rsidR="007514A6" w:rsidRPr="00D6699B" w:rsidRDefault="007514A6" w:rsidP="000F1772"/>
    <w:sectPr w:rsidR="007514A6" w:rsidRPr="00D6699B">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9FBCF" w14:textId="77777777" w:rsidR="00473D1C" w:rsidRDefault="00473D1C" w:rsidP="008437BE">
      <w:pPr>
        <w:spacing w:after="0" w:line="240" w:lineRule="auto"/>
      </w:pPr>
      <w:r>
        <w:separator/>
      </w:r>
    </w:p>
  </w:endnote>
  <w:endnote w:type="continuationSeparator" w:id="0">
    <w:p w14:paraId="4B4B718A" w14:textId="77777777" w:rsidR="00473D1C" w:rsidRDefault="00473D1C" w:rsidP="00843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33632"/>
      <w:docPartObj>
        <w:docPartGallery w:val="Page Numbers (Bottom of Page)"/>
        <w:docPartUnique/>
      </w:docPartObj>
    </w:sdtPr>
    <w:sdtEndPr>
      <w:rPr>
        <w:noProof/>
      </w:rPr>
    </w:sdtEndPr>
    <w:sdtContent>
      <w:p w14:paraId="58298A71" w14:textId="77777777" w:rsidR="008437BE" w:rsidRDefault="008437BE">
        <w:pPr>
          <w:pStyle w:val="Footer"/>
          <w:jc w:val="right"/>
        </w:pPr>
        <w:r>
          <w:fldChar w:fldCharType="begin"/>
        </w:r>
        <w:r>
          <w:instrText xml:space="preserve"> PAGE   \* MERGEFORMAT </w:instrText>
        </w:r>
        <w:r>
          <w:fldChar w:fldCharType="separate"/>
        </w:r>
        <w:r w:rsidR="00A60E2A">
          <w:rPr>
            <w:noProof/>
          </w:rPr>
          <w:t>1</w:t>
        </w:r>
        <w:r>
          <w:rPr>
            <w:noProof/>
          </w:rPr>
          <w:fldChar w:fldCharType="end"/>
        </w:r>
      </w:p>
    </w:sdtContent>
  </w:sdt>
  <w:p w14:paraId="4CB103D7" w14:textId="77777777" w:rsidR="008437BE" w:rsidRDefault="00843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76BB6" w14:textId="77777777" w:rsidR="00473D1C" w:rsidRDefault="00473D1C" w:rsidP="008437BE">
      <w:pPr>
        <w:spacing w:after="0" w:line="240" w:lineRule="auto"/>
      </w:pPr>
      <w:r>
        <w:separator/>
      </w:r>
    </w:p>
  </w:footnote>
  <w:footnote w:type="continuationSeparator" w:id="0">
    <w:p w14:paraId="495B3A72" w14:textId="77777777" w:rsidR="00473D1C" w:rsidRDefault="00473D1C" w:rsidP="008437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F3405"/>
    <w:multiLevelType w:val="hybridMultilevel"/>
    <w:tmpl w:val="9F0AB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699B"/>
    <w:rsid w:val="000F091D"/>
    <w:rsid w:val="000F1772"/>
    <w:rsid w:val="00473D1C"/>
    <w:rsid w:val="00567916"/>
    <w:rsid w:val="0063084B"/>
    <w:rsid w:val="007514A6"/>
    <w:rsid w:val="00783C81"/>
    <w:rsid w:val="008437BE"/>
    <w:rsid w:val="009127A2"/>
    <w:rsid w:val="00961CDC"/>
    <w:rsid w:val="00A60E2A"/>
    <w:rsid w:val="00C76B7F"/>
    <w:rsid w:val="00CB17EB"/>
    <w:rsid w:val="00D6699B"/>
    <w:rsid w:val="00D76A1F"/>
    <w:rsid w:val="00E35407"/>
    <w:rsid w:val="00E4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FC554"/>
  <w15:chartTrackingRefBased/>
  <w15:docId w15:val="{873BE362-22B8-4F9E-9887-AD1B0AFBE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99B"/>
    <w:pPr>
      <w:spacing w:line="360" w:lineRule="auto"/>
      <w:jc w:val="both"/>
    </w:pPr>
    <w:rPr>
      <w:rFonts w:ascii="Arial" w:hAnsi="Arial"/>
      <w:sz w:val="24"/>
    </w:rPr>
  </w:style>
  <w:style w:type="paragraph" w:styleId="Heading1">
    <w:name w:val="heading 1"/>
    <w:basedOn w:val="Normal"/>
    <w:next w:val="Normal"/>
    <w:link w:val="Heading1Char"/>
    <w:uiPriority w:val="9"/>
    <w:qFormat/>
    <w:rsid w:val="00D6699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6699B"/>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99B"/>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D6699B"/>
    <w:rPr>
      <w:rFonts w:ascii="Arial" w:eastAsiaTheme="majorEastAsia" w:hAnsi="Arial" w:cstheme="majorBidi"/>
      <w:b/>
      <w:color w:val="2E74B5" w:themeColor="accent1" w:themeShade="BF"/>
      <w:sz w:val="28"/>
      <w:szCs w:val="26"/>
    </w:rPr>
  </w:style>
  <w:style w:type="character" w:styleId="Strong">
    <w:name w:val="Strong"/>
    <w:basedOn w:val="DefaultParagraphFont"/>
    <w:uiPriority w:val="22"/>
    <w:qFormat/>
    <w:rsid w:val="0063084B"/>
    <w:rPr>
      <w:b/>
      <w:bCs/>
    </w:rPr>
  </w:style>
  <w:style w:type="paragraph" w:styleId="NormalWeb">
    <w:name w:val="Normal (Web)"/>
    <w:basedOn w:val="Normal"/>
    <w:uiPriority w:val="99"/>
    <w:semiHidden/>
    <w:unhideWhenUsed/>
    <w:rsid w:val="0063084B"/>
    <w:pPr>
      <w:spacing w:before="100" w:beforeAutospacing="1" w:after="100" w:afterAutospacing="1" w:line="240" w:lineRule="auto"/>
      <w:jc w:val="left"/>
    </w:pPr>
    <w:rPr>
      <w:rFonts w:ascii="Times New Roman" w:eastAsia="Times New Roman" w:hAnsi="Times New Roman" w:cs="Times New Roman"/>
      <w:szCs w:val="24"/>
      <w:lang w:eastAsia="en-GB"/>
    </w:rPr>
  </w:style>
  <w:style w:type="table" w:styleId="TableGrid">
    <w:name w:val="Table Grid"/>
    <w:basedOn w:val="TableNormal"/>
    <w:uiPriority w:val="39"/>
    <w:rsid w:val="006308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14A6"/>
    <w:pPr>
      <w:ind w:left="720"/>
      <w:contextualSpacing/>
    </w:pPr>
  </w:style>
  <w:style w:type="paragraph" w:styleId="Caption">
    <w:name w:val="caption"/>
    <w:basedOn w:val="Normal"/>
    <w:next w:val="Normal"/>
    <w:uiPriority w:val="35"/>
    <w:unhideWhenUsed/>
    <w:qFormat/>
    <w:rsid w:val="00D76A1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43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7BE"/>
    <w:rPr>
      <w:rFonts w:ascii="Arial" w:hAnsi="Arial"/>
      <w:sz w:val="24"/>
    </w:rPr>
  </w:style>
  <w:style w:type="paragraph" w:styleId="Footer">
    <w:name w:val="footer"/>
    <w:basedOn w:val="Normal"/>
    <w:link w:val="FooterChar"/>
    <w:uiPriority w:val="99"/>
    <w:unhideWhenUsed/>
    <w:rsid w:val="00843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7BE"/>
    <w:rPr>
      <w:rFonts w:ascii="Arial" w:hAnsi="Arial"/>
      <w:sz w:val="24"/>
    </w:rPr>
  </w:style>
  <w:style w:type="paragraph" w:styleId="TOCHeading">
    <w:name w:val="TOC Heading"/>
    <w:basedOn w:val="Heading1"/>
    <w:next w:val="Normal"/>
    <w:uiPriority w:val="39"/>
    <w:unhideWhenUsed/>
    <w:qFormat/>
    <w:rsid w:val="009127A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127A2"/>
    <w:pPr>
      <w:spacing w:after="100"/>
    </w:pPr>
  </w:style>
  <w:style w:type="paragraph" w:styleId="TOC2">
    <w:name w:val="toc 2"/>
    <w:basedOn w:val="Normal"/>
    <w:next w:val="Normal"/>
    <w:autoRedefine/>
    <w:uiPriority w:val="39"/>
    <w:unhideWhenUsed/>
    <w:rsid w:val="009127A2"/>
    <w:pPr>
      <w:spacing w:after="100"/>
      <w:ind w:left="240"/>
    </w:pPr>
  </w:style>
  <w:style w:type="character" w:styleId="Hyperlink">
    <w:name w:val="Hyperlink"/>
    <w:basedOn w:val="DefaultParagraphFont"/>
    <w:uiPriority w:val="99"/>
    <w:unhideWhenUsed/>
    <w:rsid w:val="009127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785899">
      <w:bodyDiv w:val="1"/>
      <w:marLeft w:val="0"/>
      <w:marRight w:val="0"/>
      <w:marTop w:val="0"/>
      <w:marBottom w:val="0"/>
      <w:divBdr>
        <w:top w:val="none" w:sz="0" w:space="0" w:color="auto"/>
        <w:left w:val="none" w:sz="0" w:space="0" w:color="auto"/>
        <w:bottom w:val="none" w:sz="0" w:space="0" w:color="auto"/>
        <w:right w:val="none" w:sz="0" w:space="0" w:color="auto"/>
      </w:divBdr>
      <w:divsChild>
        <w:div w:id="394552127">
          <w:marLeft w:val="0"/>
          <w:marRight w:val="0"/>
          <w:marTop w:val="0"/>
          <w:marBottom w:val="0"/>
          <w:divBdr>
            <w:top w:val="none" w:sz="0" w:space="0" w:color="auto"/>
            <w:left w:val="none" w:sz="0" w:space="0" w:color="auto"/>
            <w:bottom w:val="none" w:sz="0" w:space="0" w:color="auto"/>
            <w:right w:val="none" w:sz="0" w:space="0" w:color="auto"/>
          </w:divBdr>
          <w:divsChild>
            <w:div w:id="93213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290690">
      <w:bodyDiv w:val="1"/>
      <w:marLeft w:val="0"/>
      <w:marRight w:val="0"/>
      <w:marTop w:val="0"/>
      <w:marBottom w:val="0"/>
      <w:divBdr>
        <w:top w:val="none" w:sz="0" w:space="0" w:color="auto"/>
        <w:left w:val="none" w:sz="0" w:space="0" w:color="auto"/>
        <w:bottom w:val="none" w:sz="0" w:space="0" w:color="auto"/>
        <w:right w:val="none" w:sz="0" w:space="0" w:color="auto"/>
      </w:divBdr>
      <w:divsChild>
        <w:div w:id="863593840">
          <w:marLeft w:val="0"/>
          <w:marRight w:val="0"/>
          <w:marTop w:val="0"/>
          <w:marBottom w:val="0"/>
          <w:divBdr>
            <w:top w:val="none" w:sz="0" w:space="0" w:color="auto"/>
            <w:left w:val="none" w:sz="0" w:space="0" w:color="auto"/>
            <w:bottom w:val="none" w:sz="0" w:space="0" w:color="auto"/>
            <w:right w:val="none" w:sz="0" w:space="0" w:color="auto"/>
          </w:divBdr>
          <w:divsChild>
            <w:div w:id="73644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831283">
      <w:bodyDiv w:val="1"/>
      <w:marLeft w:val="0"/>
      <w:marRight w:val="0"/>
      <w:marTop w:val="0"/>
      <w:marBottom w:val="0"/>
      <w:divBdr>
        <w:top w:val="none" w:sz="0" w:space="0" w:color="auto"/>
        <w:left w:val="none" w:sz="0" w:space="0" w:color="auto"/>
        <w:bottom w:val="none" w:sz="0" w:space="0" w:color="auto"/>
        <w:right w:val="none" w:sz="0" w:space="0" w:color="auto"/>
      </w:divBdr>
    </w:div>
    <w:div w:id="991059511">
      <w:bodyDiv w:val="1"/>
      <w:marLeft w:val="0"/>
      <w:marRight w:val="0"/>
      <w:marTop w:val="0"/>
      <w:marBottom w:val="0"/>
      <w:divBdr>
        <w:top w:val="none" w:sz="0" w:space="0" w:color="auto"/>
        <w:left w:val="none" w:sz="0" w:space="0" w:color="auto"/>
        <w:bottom w:val="none" w:sz="0" w:space="0" w:color="auto"/>
        <w:right w:val="none" w:sz="0" w:space="0" w:color="auto"/>
      </w:divBdr>
      <w:divsChild>
        <w:div w:id="1835563088">
          <w:marLeft w:val="0"/>
          <w:marRight w:val="0"/>
          <w:marTop w:val="0"/>
          <w:marBottom w:val="0"/>
          <w:divBdr>
            <w:top w:val="none" w:sz="0" w:space="0" w:color="auto"/>
            <w:left w:val="none" w:sz="0" w:space="0" w:color="auto"/>
            <w:bottom w:val="none" w:sz="0" w:space="0" w:color="auto"/>
            <w:right w:val="none" w:sz="0" w:space="0" w:color="auto"/>
          </w:divBdr>
        </w:div>
      </w:divsChild>
    </w:div>
    <w:div w:id="116990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8B5BCB-13F8-407B-868E-DC4092FE1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3365</Words>
  <Characters>19182</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Solomon, Cristina</cp:lastModifiedBy>
  <cp:revision>2</cp:revision>
  <dcterms:created xsi:type="dcterms:W3CDTF">2025-10-13T12:33:00Z</dcterms:created>
  <dcterms:modified xsi:type="dcterms:W3CDTF">2025-10-21T04:43:00Z</dcterms:modified>
</cp:coreProperties>
</file>