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30AE8" w14:textId="59EB269E" w:rsidR="001D634B" w:rsidRPr="00063325" w:rsidRDefault="001D634B" w:rsidP="00063325">
      <w:pPr>
        <w:jc w:val="center"/>
        <w:rPr>
          <w:rFonts w:cstheme="minorHAnsi"/>
          <w:b/>
          <w:color w:val="000000" w:themeColor="text1"/>
          <w:sz w:val="24"/>
          <w:szCs w:val="24"/>
          <w:u w:val="single"/>
        </w:rPr>
      </w:pPr>
      <w:r w:rsidRPr="00063325">
        <w:rPr>
          <w:rFonts w:cstheme="minorHAnsi"/>
          <w:b/>
          <w:color w:val="000000" w:themeColor="text1"/>
          <w:sz w:val="24"/>
          <w:szCs w:val="24"/>
          <w:u w:val="single"/>
        </w:rPr>
        <w:t xml:space="preserve">Critically evaluate the transformation of terrorist methodologies from organised, hierarchical, high sophistication operations towards the contemporary prevalence of low sophistication, self-initiated terrorism. Select two distinct periods – one depicting organised, complex methodologies (E.G. Provisional IRA, Hezbollah 1980’s – 90’s, al- </w:t>
      </w:r>
      <w:proofErr w:type="spellStart"/>
      <w:r w:rsidRPr="00063325">
        <w:rPr>
          <w:rFonts w:cstheme="minorHAnsi"/>
          <w:b/>
          <w:color w:val="000000" w:themeColor="text1"/>
          <w:sz w:val="24"/>
          <w:szCs w:val="24"/>
          <w:u w:val="single"/>
        </w:rPr>
        <w:t>Qa’ida</w:t>
      </w:r>
      <w:proofErr w:type="spellEnd"/>
      <w:r w:rsidRPr="00063325">
        <w:rPr>
          <w:rFonts w:cstheme="minorHAnsi"/>
          <w:b/>
          <w:color w:val="000000" w:themeColor="text1"/>
          <w:sz w:val="24"/>
          <w:szCs w:val="24"/>
          <w:u w:val="single"/>
        </w:rPr>
        <w:t xml:space="preserve"> pre 9/11), and one depicting low sophistication, self-initiated activity (E.G. Daesh inspired lone actors post 2014, XRW etc). Analyse how Counter Terrorism approaches have adapted (or failed to adapt) to this methodological shift to low cost self-initiated attacks. Assess how current UK CT legislation addresses the CT threat, consider lessons for UK security and propose any evidence based improvements.</w:t>
      </w:r>
    </w:p>
    <w:p w14:paraId="0885D682" w14:textId="77777777" w:rsidR="00A2251C" w:rsidRDefault="00A2251C" w:rsidP="00F72CE9">
      <w:pPr>
        <w:rPr>
          <w:rFonts w:cstheme="minorHAnsi"/>
        </w:rPr>
      </w:pPr>
    </w:p>
    <w:p w14:paraId="455F55F6" w14:textId="04F6BB8D" w:rsidR="00F72CE9" w:rsidRDefault="001D634B" w:rsidP="001D4ED1">
      <w:pPr>
        <w:spacing w:line="480" w:lineRule="auto"/>
        <w:rPr>
          <w:rFonts w:cstheme="minorHAnsi"/>
        </w:rPr>
      </w:pPr>
      <w:r w:rsidRPr="00063325">
        <w:rPr>
          <w:rFonts w:cstheme="minorHAnsi"/>
        </w:rPr>
        <w:t xml:space="preserve">Terrorism must be understood as a dynamic and constantly changing phenomenon. The historical context provides insights </w:t>
      </w:r>
      <w:r w:rsidR="00373FBF">
        <w:rPr>
          <w:rFonts w:cstheme="minorHAnsi"/>
        </w:rPr>
        <w:t>into</w:t>
      </w:r>
      <w:r w:rsidRPr="00063325">
        <w:rPr>
          <w:rFonts w:cstheme="minorHAnsi"/>
        </w:rPr>
        <w:t xml:space="preserve"> the evolution of terrorism, while each era and region has its unique, dynamics and motivations that have contributed to the development of terrorist organisation</w:t>
      </w:r>
      <w:r w:rsidR="00645BEB">
        <w:rPr>
          <w:rFonts w:cstheme="minorHAnsi"/>
        </w:rPr>
        <w:t>s</w:t>
      </w:r>
      <w:r w:rsidRPr="00063325">
        <w:rPr>
          <w:rFonts w:cstheme="minorHAnsi"/>
        </w:rPr>
        <w:t>. Understanding the historical context of terrorism is vital for developing effective strategies in order to counter it and address its root causes.</w:t>
      </w:r>
    </w:p>
    <w:p w14:paraId="342ADE50" w14:textId="4778610F" w:rsidR="00F72CE9" w:rsidRDefault="00F72CE9" w:rsidP="001D4ED1">
      <w:pPr>
        <w:spacing w:line="480" w:lineRule="auto"/>
      </w:pPr>
      <w:r>
        <w:t xml:space="preserve">Terrorist methodologies are characterised by a diverse range of tactics that vary significantly in complexity and intent. These methods include the use of accessible, low-sophistication weapons such as bladed instruments, as well as high-impact devices involving the assembly and deployment of improvised explosive devices (MI5, 2024). Terrorists also typically undertake preparatory activity, such as visiting a target location to conduct hostile reconnaissance. Much of this behaviour remains hidden, supported by the use of encrypted communication platforms (ibid., 2024). </w:t>
      </w:r>
    </w:p>
    <w:p w14:paraId="5F81E75B" w14:textId="705B98D3" w:rsidR="00F72CE9" w:rsidRDefault="00F72CE9" w:rsidP="001D4ED1">
      <w:pPr>
        <w:spacing w:line="480" w:lineRule="auto"/>
      </w:pPr>
      <w:r>
        <w:t>A key distinction lies between self-initiated lone actors and organised, hierarchical groups. According to Protect UK (2025), a self-initiated terrorist is an individual who threatens or mobilises towards violence under Section 1 of the Terrorism Act 2000, without formal links to a terrorist organisation but who may still be influenced by extremist rhetoric or ideology. This type of offender poses a significant threat to the UK, as they are likely to use low-sophistication attack methods and can emerge from any ideological background, including Islamist, extreme right-wing, left-wing, anarchist, or singles issue extremism (ibid., 2025).</w:t>
      </w:r>
    </w:p>
    <w:p w14:paraId="24268188" w14:textId="1C1B51BA" w:rsidR="00F72CE9" w:rsidRDefault="00F72CE9" w:rsidP="001D4ED1">
      <w:pPr>
        <w:spacing w:line="480" w:lineRule="auto"/>
      </w:pPr>
      <w:r>
        <w:lastRenderedPageBreak/>
        <w:t>In contrast, organised and hierarchical terrorism represents a traditional structure with a clear, centralised chain of command in which authority is concentrated among senior leaders (Mercadal, 2021). This model underpinned groups such as the Provisional IRA, Hezbollah, and al-</w:t>
      </w:r>
      <w:proofErr w:type="spellStart"/>
      <w:r>
        <w:t>Qa’ida</w:t>
      </w:r>
      <w:proofErr w:type="spellEnd"/>
      <w:r>
        <w:t xml:space="preserve"> before 9/11. Conversely, as noted by Crenshaw (1981), low-sophistication terrorism involves small scale, symbolic acts of violence carried out by individuals or small conspiratorial groups.</w:t>
      </w:r>
    </w:p>
    <w:p w14:paraId="193761C9" w14:textId="77777777" w:rsidR="0063064D" w:rsidRDefault="00F72CE9" w:rsidP="001D4ED1">
      <w:pPr>
        <w:spacing w:line="480" w:lineRule="auto"/>
      </w:pPr>
      <w:r w:rsidRPr="00AB2A26">
        <w:t>This essay critically evaluates the transformation from organised, hierarchical, high</w:t>
      </w:r>
      <w:r>
        <w:t xml:space="preserve"> </w:t>
      </w:r>
      <w:r w:rsidRPr="00AB2A26">
        <w:t>sophistication terrorism such as the Provisional IRA to the contemporary prevalence of low</w:t>
      </w:r>
      <w:r>
        <w:t xml:space="preserve"> </w:t>
      </w:r>
      <w:r w:rsidRPr="00AB2A26">
        <w:t>sophistication, self-initiated attacks exemplified by XRW lone actors. It also analyses how counter-terrorism approaches have adapted</w:t>
      </w:r>
      <w:r>
        <w:t xml:space="preserve"> </w:t>
      </w:r>
      <w:r w:rsidR="00B71141">
        <w:t>and</w:t>
      </w:r>
      <w:r w:rsidRPr="00AB2A26">
        <w:t xml:space="preserve"> failed to adapt</w:t>
      </w:r>
      <w:r>
        <w:t xml:space="preserve"> </w:t>
      </w:r>
      <w:r w:rsidRPr="00AB2A26">
        <w:t>to this shift, assesses the adequacy of current UK CT legislation, and proposes evidence</w:t>
      </w:r>
      <w:r>
        <w:t xml:space="preserve"> </w:t>
      </w:r>
      <w:r w:rsidRPr="00AB2A26">
        <w:t>based recommendations to strengthen the future development of CONTEST</w:t>
      </w:r>
      <w:r>
        <w:t>.</w:t>
      </w:r>
      <w:r w:rsidR="00B3022C">
        <w:t xml:space="preserve"> </w:t>
      </w:r>
    </w:p>
    <w:p w14:paraId="5DAE401B" w14:textId="1D705EF6" w:rsidR="001D634B" w:rsidRPr="00664B53" w:rsidRDefault="00B3022C" w:rsidP="001D4ED1">
      <w:pPr>
        <w:spacing w:line="480" w:lineRule="auto"/>
      </w:pPr>
      <w:r w:rsidRPr="00B3022C">
        <w:t>Ultimately, this essay argues that while terrorism has evolved from structured, hierarchical organisations such as the Provisional IRA into a decentralised, digitally-mediated lone-actor threat, UK counter-terrorism has only partially adapted. Despite advances in intelligence integration and legislative reform, core elements of CONTEST and Prevent remain shaped by assumptions associated with old terrorism. As a result, current approaches struggle to address the fluid, hybrid online</w:t>
      </w:r>
      <w:r>
        <w:t>-</w:t>
      </w:r>
      <w:r w:rsidRPr="00B3022C">
        <w:t>offline radicalisation processes that drive contemporary self-initiated extremism.</w:t>
      </w:r>
    </w:p>
    <w:p w14:paraId="00DE24FA" w14:textId="77777777" w:rsidR="001D634B" w:rsidRPr="00063325" w:rsidRDefault="001D634B" w:rsidP="001D4ED1">
      <w:pPr>
        <w:spacing w:line="480" w:lineRule="auto"/>
        <w:rPr>
          <w:rFonts w:cstheme="minorHAnsi"/>
          <w:color w:val="000000" w:themeColor="text1"/>
        </w:rPr>
      </w:pPr>
      <w:r w:rsidRPr="00063325">
        <w:rPr>
          <w:rFonts w:cstheme="minorHAnsi"/>
          <w:color w:val="000000" w:themeColor="text1"/>
        </w:rPr>
        <w:t>The Provisional IRA’s formal structure exhibited the hallmarks of a hierarchical terrorist organisation, modelled on its predecessor. At the top of the organisation stood the Army Council, the central leadership body responsible for managing the armed campaign and authorising major operations (Field, 2017: 11, 12). Directly beneath it was the General Headquarters (GHQ) Staff, composed of ten departments tasked with overseeing the IRA’s day-to-day activities and coordinating large-scale operations (ibid.: 11, 12).</w:t>
      </w:r>
    </w:p>
    <w:p w14:paraId="653D4423" w14:textId="77777777" w:rsidR="001D634B" w:rsidRPr="00063325" w:rsidRDefault="001D634B" w:rsidP="001D4ED1">
      <w:pPr>
        <w:spacing w:line="480" w:lineRule="auto"/>
        <w:rPr>
          <w:rFonts w:cstheme="minorHAnsi"/>
          <w:color w:val="000000" w:themeColor="text1"/>
        </w:rPr>
      </w:pPr>
      <w:r w:rsidRPr="00063325">
        <w:rPr>
          <w:rFonts w:cstheme="minorHAnsi"/>
          <w:color w:val="000000" w:themeColor="text1"/>
        </w:rPr>
        <w:t xml:space="preserve">The Irish Republican Army was formed in 1919 as a successor to the Irish Volunteers, a militant nationalist organization founded in 1913 with a purpose of using armed force to undermine British authority in Ireland in order to achieve an independent republic (Arthur, Meyers, 2019). This </w:t>
      </w:r>
      <w:r w:rsidRPr="00063325">
        <w:rPr>
          <w:rFonts w:cstheme="minorHAnsi"/>
          <w:color w:val="000000" w:themeColor="text1"/>
        </w:rPr>
        <w:lastRenderedPageBreak/>
        <w:t xml:space="preserve">approach later combined terrorism with political engagement through overlapping political wing representing in Sinn Fein. The Provisional IRA had conducted a campaign of bombing, assassinations in addition to ambushes, known as “long war” in pursuit of its  political objectives (ibid,:). </w:t>
      </w:r>
    </w:p>
    <w:p w14:paraId="67FBA6CC" w14:textId="58C14D38" w:rsidR="001D634B" w:rsidRPr="00063325" w:rsidRDefault="001D634B" w:rsidP="001D4ED1">
      <w:pPr>
        <w:spacing w:line="480" w:lineRule="auto"/>
        <w:rPr>
          <w:rFonts w:cstheme="minorHAnsi"/>
          <w:color w:val="000000" w:themeColor="text1"/>
        </w:rPr>
      </w:pPr>
      <w:r w:rsidRPr="00063325">
        <w:rPr>
          <w:rFonts w:cstheme="minorHAnsi"/>
          <w:color w:val="000000" w:themeColor="text1"/>
        </w:rPr>
        <w:t>Between 1980 and 1981, the IRA’s strategic shift was accelerated by the hunger strikes, which led to the politicisation of the Republican movement and the adoption of the “Armalite and ballot box” strategy combining armed struggle with political engagement (Flavin, 2024: 32, 49). Gerry Adams was a key figure who guided both the IRA and Sinn Féin from armed conflict toward political participation, a process that ultimately resulted in the Good Friday Agreement of 1998, which formally brought an end to the conflict (ibid,: 40, 49).</w:t>
      </w:r>
    </w:p>
    <w:p w14:paraId="355B212C" w14:textId="7D5B6DBA" w:rsidR="001D634B" w:rsidRPr="003D148A" w:rsidRDefault="001D634B" w:rsidP="001D4ED1">
      <w:pPr>
        <w:spacing w:line="480" w:lineRule="auto"/>
        <w:rPr>
          <w:rFonts w:cstheme="minorHAnsi"/>
        </w:rPr>
      </w:pPr>
      <w:r w:rsidRPr="00063325">
        <w:rPr>
          <w:rFonts w:cstheme="minorHAnsi"/>
          <w:color w:val="000000" w:themeColor="text1"/>
        </w:rPr>
        <w:t xml:space="preserve">The Brighton Hotel bombing 1984 exemplified a highly coordinated IRA attempt to assassinate the British Prime Minister Margaret Thatcher including her entire cabinet, which was planned by Patrick Magee who planted a long delay time bomb in the hotel wall over </w:t>
      </w:r>
      <w:r w:rsidRPr="00063325">
        <w:rPr>
          <w:rFonts w:cstheme="minorHAnsi"/>
        </w:rPr>
        <w:t>three weeks in advance (BBC, 1996).  In addition to the subsequent Docklands Canary Wharf bombing 1996 which killed two and resulted in £150 million damage. The IRA demonstrated its targets towards the financial sectors to exert political pressure and end a ceasefire as these attacks were strategic and primarily designed to weaken British resolve and force political negotiation (ibid,:).</w:t>
      </w:r>
      <w:r w:rsidRPr="00063325">
        <w:rPr>
          <w:rFonts w:cstheme="minorHAnsi"/>
        </w:rPr>
        <w:tab/>
      </w:r>
    </w:p>
    <w:p w14:paraId="159D861B" w14:textId="77777777" w:rsidR="001D634B" w:rsidRPr="00063325" w:rsidRDefault="001D634B" w:rsidP="001D4ED1">
      <w:pPr>
        <w:spacing w:line="480" w:lineRule="auto"/>
        <w:rPr>
          <w:rFonts w:cstheme="minorHAnsi"/>
          <w:color w:val="000000" w:themeColor="text1"/>
        </w:rPr>
      </w:pPr>
      <w:r w:rsidRPr="00063325">
        <w:rPr>
          <w:rFonts w:cstheme="minorHAnsi"/>
          <w:color w:val="000000" w:themeColor="text1"/>
        </w:rPr>
        <w:t>The IRA`s core strategic objective was to coerce the British government into political negotiation and withdrawal from Northern Ireland. This strategy also involved the “long war” and can be understood as a bargaining strategy designed to pressure the British state into re-engagement (Ó Dochartaigh, 2013: 202, 204).</w:t>
      </w:r>
    </w:p>
    <w:p w14:paraId="2BC733D2" w14:textId="77777777" w:rsidR="001D634B" w:rsidRPr="00063325" w:rsidRDefault="001D634B" w:rsidP="001D4ED1">
      <w:pPr>
        <w:spacing w:line="480" w:lineRule="auto"/>
        <w:rPr>
          <w:rFonts w:cstheme="minorHAnsi"/>
        </w:rPr>
      </w:pPr>
      <w:r w:rsidRPr="00063325">
        <w:rPr>
          <w:rFonts w:cstheme="minorHAnsi"/>
          <w:color w:val="000000" w:themeColor="text1"/>
        </w:rPr>
        <w:t xml:space="preserve">The long history of political violence in Ireland is rooted in historical grievances since the British incursion centuries ago, this was the partition of Ireland, which created Northern Ireland as a self-governing region of the UK, leaving a substantial Catholic nationalist minority who were </w:t>
      </w:r>
      <w:r w:rsidRPr="00063325">
        <w:rPr>
          <w:rFonts w:cstheme="minorHAnsi"/>
        </w:rPr>
        <w:t xml:space="preserve">seeking reunification (McGarry, 2021: 6,7,8). This partition was aggravated by systematic discrimination against Catholics in Northern Ireland in some areas including housing, employment and political </w:t>
      </w:r>
      <w:r w:rsidRPr="00063325">
        <w:rPr>
          <w:rFonts w:cstheme="minorHAnsi"/>
        </w:rPr>
        <w:lastRenderedPageBreak/>
        <w:t>representation, furthermore practices like gerrymandering and restricting rights have minimized Catholic political influence and sparked the civil rights campaign who brough the Republican movement back to remedy these grievances (ibid,: 4,5,6,8).</w:t>
      </w:r>
    </w:p>
    <w:p w14:paraId="4D178707" w14:textId="08202A4C" w:rsidR="00BB12C6" w:rsidRDefault="001D634B" w:rsidP="001D4ED1">
      <w:pPr>
        <w:spacing w:line="480" w:lineRule="auto"/>
        <w:rPr>
          <w:rFonts w:cstheme="minorHAnsi"/>
          <w:color w:val="000000" w:themeColor="text1"/>
        </w:rPr>
      </w:pPr>
      <w:r w:rsidRPr="00063325">
        <w:rPr>
          <w:rFonts w:cstheme="minorHAnsi"/>
          <w:color w:val="000000" w:themeColor="text1"/>
        </w:rPr>
        <w:t>Moving to the government`s response to the Provisional IRA, The prime minister Brain Faulkner introduced internment without trial on 9</w:t>
      </w:r>
      <w:r w:rsidRPr="00063325">
        <w:rPr>
          <w:rFonts w:cstheme="minorHAnsi"/>
          <w:color w:val="000000" w:themeColor="text1"/>
          <w:vertAlign w:val="superscript"/>
        </w:rPr>
        <w:t>th</w:t>
      </w:r>
      <w:r w:rsidRPr="00063325">
        <w:rPr>
          <w:rFonts w:cstheme="minorHAnsi"/>
          <w:color w:val="000000" w:themeColor="text1"/>
        </w:rPr>
        <w:t xml:space="preserve"> August 1971 in an effort to deal with those believed to be involved in terrorism  (Belfast Telegraph, 2025). This use of  “hard power” tactics implemented by intelligent led operations like MI5 and FRU led to the detention of 2000 people under special powers Act, meaning they were imprisoned without a fair trial, in addition the British army also arrested hundreds of individuals who were later found to have had no connection to the IRA. This measure has since been characterised as “ the single biggest mistake” the British state made in this conflict. (ibid,:).</w:t>
      </w:r>
    </w:p>
    <w:p w14:paraId="308341D0" w14:textId="5662B18C" w:rsidR="001D634B" w:rsidRPr="00063325" w:rsidRDefault="00BB12C6" w:rsidP="001D4ED1">
      <w:pPr>
        <w:spacing w:line="480" w:lineRule="auto"/>
        <w:rPr>
          <w:rFonts w:cstheme="minorHAnsi"/>
          <w:color w:val="000000" w:themeColor="text1"/>
        </w:rPr>
      </w:pPr>
      <w:r w:rsidRPr="00BB12C6">
        <w:rPr>
          <w:rFonts w:cstheme="minorHAnsi"/>
          <w:color w:val="000000" w:themeColor="text1"/>
        </w:rPr>
        <w:t>The Provisional IRA’s persistence is best explained not by the success or failure of British intelligence, but by the organisation’s structural resilience and operational adaptability. The movement deliberately adopted a small, secretive organisational model built around Active Service Units of three to ten operatives, codified in the Green Book, which greatly reduced opportunities for infiltration (Dongen, 2014: 15, 37). Its operational capacity was further strengthened by consistent foreign funding from the Irish-American diaspora</w:t>
      </w:r>
      <w:r>
        <w:rPr>
          <w:rFonts w:cstheme="minorHAnsi"/>
          <w:color w:val="000000" w:themeColor="text1"/>
        </w:rPr>
        <w:t xml:space="preserve"> </w:t>
      </w:r>
      <w:r w:rsidR="00616DFE">
        <w:rPr>
          <w:rFonts w:cstheme="minorHAnsi"/>
          <w:color w:val="000000" w:themeColor="text1"/>
        </w:rPr>
        <w:t>–</w:t>
      </w:r>
      <w:r>
        <w:rPr>
          <w:rFonts w:cstheme="minorHAnsi"/>
          <w:color w:val="000000" w:themeColor="text1"/>
        </w:rPr>
        <w:t xml:space="preserve"> </w:t>
      </w:r>
      <w:r w:rsidRPr="00BB12C6">
        <w:rPr>
          <w:rFonts w:cstheme="minorHAnsi"/>
          <w:color w:val="000000" w:themeColor="text1"/>
        </w:rPr>
        <w:t>symbolised by the ‘Armalite rifle’</w:t>
      </w:r>
      <w:r>
        <w:rPr>
          <w:rFonts w:cstheme="minorHAnsi"/>
          <w:color w:val="000000" w:themeColor="text1"/>
        </w:rPr>
        <w:t xml:space="preserve"> – </w:t>
      </w:r>
      <w:r w:rsidRPr="00BB12C6">
        <w:rPr>
          <w:rFonts w:cstheme="minorHAnsi"/>
          <w:color w:val="000000" w:themeColor="text1"/>
        </w:rPr>
        <w:t xml:space="preserve">and by the availability of safe havens within the Republic of Ireland, </w:t>
      </w:r>
      <w:r w:rsidR="00133AD2">
        <w:rPr>
          <w:rFonts w:cstheme="minorHAnsi"/>
          <w:color w:val="000000" w:themeColor="text1"/>
        </w:rPr>
        <w:t>which were used to conduct training and develop</w:t>
      </w:r>
      <w:r w:rsidRPr="00BB12C6">
        <w:rPr>
          <w:rFonts w:cstheme="minorHAnsi"/>
          <w:color w:val="000000" w:themeColor="text1"/>
        </w:rPr>
        <w:t xml:space="preserve"> advanced tactics such as remote-controlled explosives and automatic detonation systems (ibid.: 23, 24, 66). These factors collectively created a highly resilient guerilla structure capable of withstanding sustained counter-intelligence pressure. This analysis aligns with Leahy’s (2020</w:t>
      </w:r>
      <w:r w:rsidR="008106E2">
        <w:rPr>
          <w:rFonts w:cstheme="minorHAnsi"/>
          <w:color w:val="000000" w:themeColor="text1"/>
        </w:rPr>
        <w:t>a; 2020b</w:t>
      </w:r>
      <w:r w:rsidRPr="00BB12C6">
        <w:rPr>
          <w:rFonts w:cstheme="minorHAnsi"/>
          <w:color w:val="000000" w:themeColor="text1"/>
        </w:rPr>
        <w:t xml:space="preserve">) argument that the intelligence war did not push the IRA into terminal decline; instead, he </w:t>
      </w:r>
      <w:r w:rsidR="0081487B">
        <w:rPr>
          <w:rFonts w:cstheme="minorHAnsi"/>
          <w:color w:val="000000" w:themeColor="text1"/>
        </w:rPr>
        <w:t>states</w:t>
      </w:r>
      <w:r w:rsidRPr="00BB12C6">
        <w:rPr>
          <w:rFonts w:cstheme="minorHAnsi"/>
          <w:color w:val="000000" w:themeColor="text1"/>
        </w:rPr>
        <w:t xml:space="preserve"> that the group’s secretive rural units, secure urban cells, isolated leadership, and coordinated political-military strategy enabled it to survive despite intense surveillance and operational disruption. Together, this evidence demonstrates that the IRA’s endurance can be attributed primarily </w:t>
      </w:r>
      <w:r w:rsidRPr="00BB12C6">
        <w:rPr>
          <w:rFonts w:cstheme="minorHAnsi"/>
          <w:color w:val="000000" w:themeColor="text1"/>
        </w:rPr>
        <w:lastRenderedPageBreak/>
        <w:t>to its internal organisational strength rather than to the limitations or achievements of British intelligence.</w:t>
      </w:r>
    </w:p>
    <w:p w14:paraId="3680906B" w14:textId="77777777" w:rsidR="001D634B" w:rsidRDefault="001D634B" w:rsidP="001D4ED1">
      <w:pPr>
        <w:spacing w:line="480" w:lineRule="auto"/>
        <w:rPr>
          <w:rFonts w:cstheme="minorHAnsi"/>
          <w:color w:val="000000" w:themeColor="text1"/>
        </w:rPr>
      </w:pPr>
      <w:r w:rsidRPr="00063325">
        <w:rPr>
          <w:rFonts w:cstheme="minorHAnsi"/>
          <w:color w:val="000000" w:themeColor="text1"/>
        </w:rPr>
        <w:t>The Anti-terrorism legislation, much of which had been temporary and specific to Northern Ireland, was eventually replaced under the Terrorism Act 2000. One key example was the Prevention of</w:t>
      </w:r>
      <w:r w:rsidRPr="00063325">
        <w:rPr>
          <w:rFonts w:cstheme="minorHAnsi"/>
          <w:i/>
          <w:iCs/>
          <w:color w:val="000000" w:themeColor="text1"/>
        </w:rPr>
        <w:t xml:space="preserve"> </w:t>
      </w:r>
      <w:r w:rsidRPr="00063325">
        <w:rPr>
          <w:rFonts w:cstheme="minorHAnsi"/>
          <w:color w:val="000000" w:themeColor="text1"/>
        </w:rPr>
        <w:t>Terrorism</w:t>
      </w:r>
      <w:r w:rsidRPr="00063325">
        <w:rPr>
          <w:rFonts w:cstheme="minorHAnsi"/>
          <w:i/>
          <w:iCs/>
          <w:color w:val="000000" w:themeColor="text1"/>
        </w:rPr>
        <w:t xml:space="preserve"> </w:t>
      </w:r>
      <w:r w:rsidRPr="00063325">
        <w:rPr>
          <w:rFonts w:cstheme="minorHAnsi"/>
          <w:color w:val="000000" w:themeColor="text1"/>
        </w:rPr>
        <w:t>Temporary Provisions</w:t>
      </w:r>
      <w:r w:rsidRPr="00063325">
        <w:rPr>
          <w:rFonts w:cstheme="minorHAnsi"/>
          <w:i/>
          <w:iCs/>
          <w:color w:val="000000" w:themeColor="text1"/>
        </w:rPr>
        <w:t xml:space="preserve"> </w:t>
      </w:r>
      <w:r w:rsidRPr="00063325">
        <w:rPr>
          <w:rFonts w:cstheme="minorHAnsi"/>
          <w:color w:val="000000" w:themeColor="text1"/>
        </w:rPr>
        <w:t>Act (1974–1989), introduced in response to IRA attacks in Great Britain, which granted the police exceptional powers across the United Kingdom based on House of Commons Library Research (2006 : 7, 8).</w:t>
      </w:r>
    </w:p>
    <w:p w14:paraId="7D313A20" w14:textId="77777777" w:rsidR="001D634B" w:rsidRPr="00063325" w:rsidRDefault="001D634B" w:rsidP="001D4ED1">
      <w:pPr>
        <w:spacing w:line="480" w:lineRule="auto"/>
        <w:rPr>
          <w:rFonts w:cstheme="minorHAnsi"/>
          <w:color w:val="000000" w:themeColor="text1"/>
        </w:rPr>
      </w:pPr>
      <w:r w:rsidRPr="00063325">
        <w:rPr>
          <w:rFonts w:cstheme="minorHAnsi"/>
          <w:color w:val="000000" w:themeColor="text1"/>
        </w:rPr>
        <w:t>However the Diplock courts and emergency laws faced criticism for overreliance on confessional evidence while The Prevention of Terrorism</w:t>
      </w:r>
      <w:r w:rsidRPr="00063325">
        <w:rPr>
          <w:rFonts w:cstheme="minorHAnsi"/>
          <w:i/>
          <w:iCs/>
          <w:color w:val="000000" w:themeColor="text1"/>
        </w:rPr>
        <w:t xml:space="preserve"> </w:t>
      </w:r>
      <w:r w:rsidRPr="00063325">
        <w:rPr>
          <w:rFonts w:cstheme="minorHAnsi"/>
          <w:color w:val="000000" w:themeColor="text1"/>
        </w:rPr>
        <w:t>Acts 1974-1989 permitted week-long detention, leading to abuse allegations and a judicial inquiry. Despite reforms, the system remained symbolic of security priorities outweighing due process concerns.</w:t>
      </w:r>
      <w:r w:rsidRPr="00063325">
        <w:rPr>
          <w:rFonts w:cstheme="minorHAnsi"/>
        </w:rPr>
        <w:t xml:space="preserve"> </w:t>
      </w:r>
      <w:r w:rsidRPr="00063325">
        <w:rPr>
          <w:rFonts w:cstheme="minorHAnsi"/>
          <w:color w:val="000000" w:themeColor="text1"/>
        </w:rPr>
        <w:t>Human rights organisations documented these abuses, prompting a judicial inquiry (Jackson, 2003: 216,217,223).</w:t>
      </w:r>
    </w:p>
    <w:p w14:paraId="7CEAAF05" w14:textId="77777777" w:rsidR="001D634B" w:rsidRPr="00063325" w:rsidRDefault="001D634B" w:rsidP="001D4ED1">
      <w:pPr>
        <w:spacing w:line="480" w:lineRule="auto"/>
        <w:rPr>
          <w:rFonts w:cstheme="minorHAnsi"/>
          <w:color w:val="000000" w:themeColor="text1"/>
        </w:rPr>
      </w:pPr>
      <w:r w:rsidRPr="00063325">
        <w:rPr>
          <w:rFonts w:cstheme="minorHAnsi"/>
          <w:color w:val="000000" w:themeColor="text1"/>
        </w:rPr>
        <w:t xml:space="preserve">On 10 April 1998, The British and Irish government including most Northern Ireland`s political parties, have reached The Good Friday Agreement, also known as the Belfast Agreement. This agreement`s aim was to establish a new developed government where unionists and nationalists would both share the power (Northern Ireland Assembly, 2022).  The main element of this agreement was the “principle of consent” which established the fact Northern Ireland`s constitutional status could only change through the approval of the majority of its people, as determined through a referendum (ibid,:). </w:t>
      </w:r>
    </w:p>
    <w:p w14:paraId="5F0A02AD" w14:textId="5E7037E3" w:rsidR="001D634B" w:rsidRPr="00063325" w:rsidRDefault="001D634B" w:rsidP="001D4ED1">
      <w:pPr>
        <w:spacing w:line="480" w:lineRule="auto"/>
        <w:rPr>
          <w:rFonts w:cstheme="minorHAnsi"/>
          <w:color w:val="000000" w:themeColor="text1"/>
        </w:rPr>
      </w:pPr>
      <w:r w:rsidRPr="00063325">
        <w:rPr>
          <w:rFonts w:cstheme="minorHAnsi"/>
          <w:color w:val="000000" w:themeColor="text1"/>
        </w:rPr>
        <w:t>The Irish war of  independence 1919-1921 had involved a significant shift in fortunes for intelligence operations. Historically a key to British victory in revolts, intelligence was in decline, allowing the IRA led by Michael Collins, to gain the upper hand in this conflict (Leahy</w:t>
      </w:r>
      <w:r w:rsidR="008106E2">
        <w:rPr>
          <w:rFonts w:cstheme="minorHAnsi"/>
          <w:color w:val="000000" w:themeColor="text1"/>
        </w:rPr>
        <w:t>,</w:t>
      </w:r>
      <w:r w:rsidRPr="00063325">
        <w:rPr>
          <w:rFonts w:cstheme="minorHAnsi"/>
          <w:color w:val="000000" w:themeColor="text1"/>
        </w:rPr>
        <w:t xml:space="preserve"> 2020</w:t>
      </w:r>
      <w:r w:rsidR="008106E2">
        <w:rPr>
          <w:rFonts w:cstheme="minorHAnsi"/>
          <w:color w:val="000000" w:themeColor="text1"/>
        </w:rPr>
        <w:t>a; 2020b</w:t>
      </w:r>
      <w:r w:rsidRPr="00063325">
        <w:rPr>
          <w:rFonts w:cstheme="minorHAnsi"/>
          <w:color w:val="000000" w:themeColor="text1"/>
        </w:rPr>
        <w:t xml:space="preserve">) Collins developed an extensive intelligence network that penetrated the police, while building the Squad to carry out targeted and organised assassinations demonstrating the effectiveness of IRA intelligence led operations (ibid,:).  </w:t>
      </w:r>
    </w:p>
    <w:p w14:paraId="4BCDDBD7" w14:textId="4E56F22E" w:rsidR="00A206A8" w:rsidRPr="00063325" w:rsidRDefault="001D634B" w:rsidP="001D4ED1">
      <w:pPr>
        <w:spacing w:line="480" w:lineRule="auto"/>
        <w:rPr>
          <w:rFonts w:cstheme="minorHAnsi"/>
          <w:color w:val="000000" w:themeColor="text1"/>
        </w:rPr>
      </w:pPr>
      <w:r w:rsidRPr="00063325">
        <w:rPr>
          <w:rFonts w:cstheme="minorHAnsi"/>
          <w:color w:val="000000" w:themeColor="text1"/>
        </w:rPr>
        <w:lastRenderedPageBreak/>
        <w:t>The tactics employed by British intelligence during this crisis were widely seen as a major intelligence failure, as outdated information led authorities to arrest many innocent people and ordinary nationalists rather than PIRA leadership (William, 2022: 1). This approach proved profoundly counterproductive, escalating violence and increasing PIRA membership. The measures were also widely condemned for violating human rights; in particular, the use of the “five notorious” techniques, including hooding and deprivation of internees, was later ruled by the ECHR to constitute “inhumane and degrading treatment” (ibid: 43,44,49).</w:t>
      </w:r>
    </w:p>
    <w:p w14:paraId="7BA39F79" w14:textId="748372BD" w:rsidR="001D634B" w:rsidRPr="00063325" w:rsidRDefault="001D634B" w:rsidP="001D4ED1">
      <w:pPr>
        <w:spacing w:line="480" w:lineRule="auto"/>
        <w:rPr>
          <w:rFonts w:cstheme="minorHAnsi"/>
          <w:color w:val="000000" w:themeColor="text1"/>
        </w:rPr>
      </w:pPr>
      <w:r w:rsidRPr="00063325">
        <w:rPr>
          <w:rFonts w:cstheme="minorHAnsi"/>
          <w:color w:val="000000" w:themeColor="text1"/>
        </w:rPr>
        <w:t xml:space="preserve">The contemporary Extreme Right-Wing (XRW) scene is characterised by a decentralised and low- sophistication approach of small cells and lone actors, in addition, this methodology is inspired mainly by “leaderless resipiscence” theory which guides extremists to confine attack planning to individuals or small units to prevent detection (Pauwels, 2021).  This approach results in the over-representation of offenders with right wing motivations amongst Lone actors. Some groups active in the UK such as the </w:t>
      </w:r>
      <w:proofErr w:type="spellStart"/>
      <w:r w:rsidRPr="00063325">
        <w:rPr>
          <w:rFonts w:cstheme="minorHAnsi"/>
          <w:color w:val="000000" w:themeColor="text1"/>
        </w:rPr>
        <w:t>Sonnenkrieg</w:t>
      </w:r>
      <w:proofErr w:type="spellEnd"/>
      <w:r w:rsidRPr="00063325">
        <w:rPr>
          <w:rFonts w:cstheme="minorHAnsi"/>
          <w:color w:val="000000" w:themeColor="text1"/>
        </w:rPr>
        <w:t xml:space="preserve"> Division, are European chapters of the U.S.-based </w:t>
      </w:r>
      <w:proofErr w:type="spellStart"/>
      <w:r w:rsidRPr="00063325">
        <w:rPr>
          <w:rFonts w:cstheme="minorHAnsi"/>
          <w:color w:val="000000" w:themeColor="text1"/>
        </w:rPr>
        <w:t>Atomwaffen</w:t>
      </w:r>
      <w:proofErr w:type="spellEnd"/>
      <w:r w:rsidRPr="00063325">
        <w:rPr>
          <w:rFonts w:cstheme="minorHAnsi"/>
          <w:color w:val="000000" w:themeColor="text1"/>
        </w:rPr>
        <w:t xml:space="preserve"> Division and they form part of the accelerationist Siege Culture, often organised almost exclusively within closed online closed communities  (ibid,:)</w:t>
      </w:r>
    </w:p>
    <w:p w14:paraId="15FE3F92" w14:textId="1E54241E" w:rsidR="001D634B" w:rsidRPr="00063325" w:rsidRDefault="001D634B" w:rsidP="001D4ED1">
      <w:pPr>
        <w:spacing w:line="480" w:lineRule="auto"/>
        <w:rPr>
          <w:rFonts w:cstheme="minorHAnsi"/>
          <w:color w:val="000000" w:themeColor="text1"/>
        </w:rPr>
      </w:pPr>
      <w:r w:rsidRPr="00063325">
        <w:rPr>
          <w:rFonts w:cstheme="minorHAnsi"/>
          <w:color w:val="000000" w:themeColor="text1"/>
        </w:rPr>
        <w:t>Individuals who primarily radicalised online were found to be markedly distinct from “other pathways” and were overwhelmingly classified as lone actors 85% and were least likely to have wider connections with a group 5% compared to other pathways (Kenyon, Binder, 2022: 20). This group is most likely to have committed a non-violent index offence 84% and commit extremist offences solely within the online domain 57%.</w:t>
      </w:r>
      <w:r w:rsidRPr="00063325">
        <w:rPr>
          <w:rFonts w:cstheme="minorHAnsi"/>
        </w:rPr>
        <w:t xml:space="preserve"> </w:t>
      </w:r>
      <w:r w:rsidRPr="00063325">
        <w:rPr>
          <w:rFonts w:cstheme="minorHAnsi"/>
          <w:color w:val="000000" w:themeColor="text1"/>
        </w:rPr>
        <w:t>Conversely, those radicalised by hybrid (online and offline) influences were most likely to be members of a small cell. Attack plots by those radicalised exclusively online  were also the least successful and most likely to be foiled (ibid,: 4, 20, 21).</w:t>
      </w:r>
    </w:p>
    <w:p w14:paraId="16264DF6" w14:textId="0FC4290F" w:rsidR="001D634B" w:rsidRPr="00063325" w:rsidRDefault="001D634B" w:rsidP="001D4ED1">
      <w:pPr>
        <w:spacing w:line="480" w:lineRule="auto"/>
        <w:rPr>
          <w:rFonts w:cstheme="minorHAnsi"/>
          <w:color w:val="000000" w:themeColor="text1"/>
        </w:rPr>
      </w:pPr>
      <w:r w:rsidRPr="00063325">
        <w:rPr>
          <w:rFonts w:cstheme="minorHAnsi"/>
          <w:color w:val="000000" w:themeColor="text1"/>
        </w:rPr>
        <w:t xml:space="preserve">It is almost certain that “extreme right wing terrorism” will remain a significant long term threat in the UK, as this threat has likely transformed from organised groups to a more disparate online based threat and highly likely that any XRW attack would be conducted by an individual according to Intyre </w:t>
      </w:r>
      <w:r w:rsidR="003222BB" w:rsidRPr="00063325">
        <w:rPr>
          <w:rFonts w:cstheme="minorHAnsi"/>
          <w:color w:val="000000" w:themeColor="text1"/>
        </w:rPr>
        <w:lastRenderedPageBreak/>
        <w:t>(</w:t>
      </w:r>
      <w:r w:rsidRPr="00063325">
        <w:rPr>
          <w:rFonts w:cstheme="minorHAnsi"/>
          <w:color w:val="000000" w:themeColor="text1"/>
        </w:rPr>
        <w:t>2024).  Furthermore, XRW terrorist actors currently have the desire and capability to conduct a low-sophistication attack within the UK by using bladed or blunt force weapons, a vehicle as a weapon and also fire as a weapon. These type of attacks are likely to target sites that are associated with the UK government and media platforms as well as the minority groups (ibid,:).</w:t>
      </w:r>
    </w:p>
    <w:p w14:paraId="32A3FF83" w14:textId="021056E1" w:rsidR="0055611E" w:rsidRPr="00063325" w:rsidRDefault="001D634B" w:rsidP="001D4ED1">
      <w:pPr>
        <w:spacing w:line="480" w:lineRule="auto"/>
        <w:rPr>
          <w:rFonts w:cstheme="minorHAnsi"/>
          <w:color w:val="000000" w:themeColor="text1"/>
        </w:rPr>
      </w:pPr>
      <w:r w:rsidRPr="00063325">
        <w:rPr>
          <w:rFonts w:cstheme="minorHAnsi"/>
          <w:color w:val="000000" w:themeColor="text1"/>
        </w:rPr>
        <w:t>Extreme right wing terrorist actors in the UK are highly likely to target sites and individuals considered at odds with their ideological perspective including symbolic, high visibility targets associated with UK government and politicians such as the murder of MP Jo Cox by Thomas Mair in 2016 (Hair, 2024). Moreover some have been launched towards minority groups with protected characteristics, including Muslims and the LGBTQIA+ community for instance, Darren Osborne conducted a vehicle attack outside Finsbury Park Mosque, and David Copeland targeted the Admiral Duncan Pub, a hotspot for the LGBTQIA+ community. This approach is often fuelled by grievances related to migration, political divisions, and cultural changes (ibid,:).</w:t>
      </w:r>
    </w:p>
    <w:p w14:paraId="5ACB6654" w14:textId="5A0947E7" w:rsidR="0055611E" w:rsidRPr="00063325" w:rsidRDefault="00CB4636" w:rsidP="001D4ED1">
      <w:pPr>
        <w:spacing w:line="480" w:lineRule="auto"/>
        <w:rPr>
          <w:rFonts w:cstheme="minorHAnsi"/>
          <w:color w:val="000000" w:themeColor="text1"/>
        </w:rPr>
      </w:pPr>
      <w:r w:rsidRPr="00063325">
        <w:rPr>
          <w:rFonts w:cstheme="minorHAnsi"/>
          <w:color w:val="000000" w:themeColor="text1"/>
        </w:rPr>
        <w:t xml:space="preserve">The </w:t>
      </w:r>
      <w:r w:rsidR="007E5F82" w:rsidRPr="00063325">
        <w:rPr>
          <w:rFonts w:cstheme="minorHAnsi"/>
          <w:color w:val="000000" w:themeColor="text1"/>
        </w:rPr>
        <w:t>Christchurch</w:t>
      </w:r>
      <w:r w:rsidRPr="00063325">
        <w:rPr>
          <w:rFonts w:cstheme="minorHAnsi"/>
          <w:color w:val="000000" w:themeColor="text1"/>
        </w:rPr>
        <w:t xml:space="preserve"> </w:t>
      </w:r>
      <w:r w:rsidR="007E5F82" w:rsidRPr="00063325">
        <w:rPr>
          <w:rFonts w:cstheme="minorHAnsi"/>
          <w:color w:val="000000" w:themeColor="text1"/>
        </w:rPr>
        <w:t xml:space="preserve">terrorist attack </w:t>
      </w:r>
      <w:r w:rsidR="00FD4909" w:rsidRPr="00063325">
        <w:rPr>
          <w:rFonts w:cstheme="minorHAnsi"/>
          <w:color w:val="000000" w:themeColor="text1"/>
        </w:rPr>
        <w:t xml:space="preserve">was another example reflecting </w:t>
      </w:r>
      <w:r w:rsidR="00246008" w:rsidRPr="00063325">
        <w:rPr>
          <w:rFonts w:cstheme="minorHAnsi"/>
          <w:color w:val="000000" w:themeColor="text1"/>
        </w:rPr>
        <w:t xml:space="preserve">the </w:t>
      </w:r>
      <w:r w:rsidR="00705E12" w:rsidRPr="00063325">
        <w:rPr>
          <w:rFonts w:cstheme="minorHAnsi"/>
          <w:color w:val="000000" w:themeColor="text1"/>
        </w:rPr>
        <w:t>extrem</w:t>
      </w:r>
      <w:r w:rsidR="009C6782" w:rsidRPr="00063325">
        <w:rPr>
          <w:rFonts w:cstheme="minorHAnsi"/>
          <w:color w:val="000000" w:themeColor="text1"/>
        </w:rPr>
        <w:t>e</w:t>
      </w:r>
      <w:r w:rsidR="00705E12" w:rsidRPr="00063325">
        <w:rPr>
          <w:rFonts w:cstheme="minorHAnsi"/>
          <w:color w:val="000000" w:themeColor="text1"/>
        </w:rPr>
        <w:t xml:space="preserve"> right wing</w:t>
      </w:r>
      <w:r w:rsidR="00F15238" w:rsidRPr="00063325">
        <w:rPr>
          <w:rFonts w:cstheme="minorHAnsi"/>
          <w:color w:val="000000" w:themeColor="text1"/>
        </w:rPr>
        <w:t xml:space="preserve"> </w:t>
      </w:r>
      <w:r w:rsidR="007270FA" w:rsidRPr="00063325">
        <w:rPr>
          <w:rFonts w:cstheme="minorHAnsi"/>
          <w:color w:val="000000" w:themeColor="text1"/>
        </w:rPr>
        <w:t>ideology</w:t>
      </w:r>
      <w:r w:rsidR="0075249F" w:rsidRPr="00063325">
        <w:rPr>
          <w:rFonts w:cstheme="minorHAnsi"/>
          <w:color w:val="000000" w:themeColor="text1"/>
        </w:rPr>
        <w:t xml:space="preserve">, </w:t>
      </w:r>
      <w:r w:rsidR="00297427" w:rsidRPr="00063325">
        <w:rPr>
          <w:rFonts w:cstheme="minorHAnsi"/>
          <w:color w:val="000000" w:themeColor="text1"/>
        </w:rPr>
        <w:t xml:space="preserve">it is a </w:t>
      </w:r>
      <w:r w:rsidR="00236AF8" w:rsidRPr="00063325">
        <w:rPr>
          <w:rFonts w:cstheme="minorHAnsi"/>
          <w:color w:val="000000" w:themeColor="text1"/>
        </w:rPr>
        <w:t xml:space="preserve">high impact </w:t>
      </w:r>
      <w:r w:rsidR="00297427" w:rsidRPr="00063325">
        <w:rPr>
          <w:rFonts w:cstheme="minorHAnsi"/>
          <w:color w:val="000000" w:themeColor="text1"/>
        </w:rPr>
        <w:t xml:space="preserve">act of terrorism </w:t>
      </w:r>
      <w:r w:rsidR="00D849F2" w:rsidRPr="00063325">
        <w:rPr>
          <w:rFonts w:cstheme="minorHAnsi"/>
          <w:color w:val="000000" w:themeColor="text1"/>
        </w:rPr>
        <w:t xml:space="preserve">which maximised a psychological impact </w:t>
      </w:r>
      <w:r w:rsidR="008A3D1C" w:rsidRPr="00063325">
        <w:rPr>
          <w:rFonts w:cstheme="minorHAnsi"/>
          <w:color w:val="000000" w:themeColor="text1"/>
        </w:rPr>
        <w:t xml:space="preserve">through live streaming the attack on </w:t>
      </w:r>
      <w:r w:rsidR="00C42AB0" w:rsidRPr="00063325">
        <w:rPr>
          <w:rFonts w:cstheme="minorHAnsi"/>
          <w:color w:val="000000" w:themeColor="text1"/>
        </w:rPr>
        <w:t xml:space="preserve">social media, as the perpetrator left behind 87 page manifesto </w:t>
      </w:r>
      <w:r w:rsidR="00B51CCE" w:rsidRPr="00063325">
        <w:rPr>
          <w:rFonts w:cstheme="minorHAnsi"/>
          <w:color w:val="000000" w:themeColor="text1"/>
        </w:rPr>
        <w:t xml:space="preserve">that railed against multiculturalism and highlighted </w:t>
      </w:r>
      <w:r w:rsidR="00CA0FC8" w:rsidRPr="00063325">
        <w:rPr>
          <w:rFonts w:cstheme="minorHAnsi"/>
          <w:color w:val="000000" w:themeColor="text1"/>
        </w:rPr>
        <w:t>a desire to spark a broader civil war</w:t>
      </w:r>
      <w:r w:rsidR="007750FE" w:rsidRPr="00063325">
        <w:rPr>
          <w:rFonts w:cstheme="minorHAnsi"/>
          <w:color w:val="000000" w:themeColor="text1"/>
        </w:rPr>
        <w:t>,</w:t>
      </w:r>
      <w:r w:rsidR="00CA0FC8" w:rsidRPr="00063325">
        <w:rPr>
          <w:rFonts w:cstheme="minorHAnsi"/>
          <w:color w:val="000000" w:themeColor="text1"/>
        </w:rPr>
        <w:t xml:space="preserve"> </w:t>
      </w:r>
      <w:r w:rsidR="00D53F73" w:rsidRPr="00063325">
        <w:rPr>
          <w:rFonts w:cstheme="minorHAnsi"/>
          <w:color w:val="000000" w:themeColor="text1"/>
        </w:rPr>
        <w:t>(</w:t>
      </w:r>
      <w:r w:rsidR="007336A4" w:rsidRPr="00063325">
        <w:rPr>
          <w:rFonts w:cstheme="minorHAnsi"/>
          <w:color w:val="000000" w:themeColor="text1"/>
        </w:rPr>
        <w:t>Mohamed</w:t>
      </w:r>
      <w:r w:rsidR="00D53F73" w:rsidRPr="00063325">
        <w:rPr>
          <w:rFonts w:cstheme="minorHAnsi"/>
          <w:color w:val="000000" w:themeColor="text1"/>
        </w:rPr>
        <w:t xml:space="preserve">, </w:t>
      </w:r>
      <w:r w:rsidR="007336A4" w:rsidRPr="00063325">
        <w:rPr>
          <w:rFonts w:cstheme="minorHAnsi"/>
          <w:color w:val="000000" w:themeColor="text1"/>
        </w:rPr>
        <w:t xml:space="preserve">2019). </w:t>
      </w:r>
      <w:r w:rsidR="004A202B" w:rsidRPr="00063325">
        <w:rPr>
          <w:rFonts w:cstheme="minorHAnsi"/>
          <w:color w:val="000000" w:themeColor="text1"/>
        </w:rPr>
        <w:t xml:space="preserve"> This </w:t>
      </w:r>
      <w:r w:rsidR="00236AF8" w:rsidRPr="00063325">
        <w:rPr>
          <w:rFonts w:cstheme="minorHAnsi"/>
          <w:color w:val="000000" w:themeColor="text1"/>
        </w:rPr>
        <w:t>v</w:t>
      </w:r>
      <w:r w:rsidR="00597AD5" w:rsidRPr="00063325">
        <w:rPr>
          <w:rFonts w:cstheme="minorHAnsi"/>
          <w:color w:val="000000" w:themeColor="text1"/>
        </w:rPr>
        <w:t xml:space="preserve">ideo bore </w:t>
      </w:r>
      <w:r w:rsidR="0032579F" w:rsidRPr="00063325">
        <w:rPr>
          <w:rFonts w:cstheme="minorHAnsi"/>
          <w:color w:val="000000" w:themeColor="text1"/>
        </w:rPr>
        <w:t xml:space="preserve">a striking resemblance to a video game, leading some </w:t>
      </w:r>
      <w:r w:rsidR="004D16E7" w:rsidRPr="00063325">
        <w:rPr>
          <w:rFonts w:cstheme="minorHAnsi"/>
          <w:color w:val="000000" w:themeColor="text1"/>
        </w:rPr>
        <w:t>viewers to cheer the attacker</w:t>
      </w:r>
      <w:r w:rsidR="00816AB3" w:rsidRPr="00063325">
        <w:rPr>
          <w:rFonts w:cstheme="minorHAnsi"/>
          <w:color w:val="000000" w:themeColor="text1"/>
        </w:rPr>
        <w:t xml:space="preserve">. This </w:t>
      </w:r>
      <w:r w:rsidR="00DA6B5A" w:rsidRPr="00063325">
        <w:rPr>
          <w:rFonts w:cstheme="minorHAnsi"/>
          <w:color w:val="000000" w:themeColor="text1"/>
        </w:rPr>
        <w:t xml:space="preserve">methodology </w:t>
      </w:r>
      <w:r w:rsidR="00831C75" w:rsidRPr="00063325">
        <w:rPr>
          <w:rFonts w:cstheme="minorHAnsi"/>
          <w:color w:val="000000" w:themeColor="text1"/>
        </w:rPr>
        <w:t>is a key feature of the growing global threat posed by right wing extremism (ibid,:)</w:t>
      </w:r>
      <w:r w:rsidR="00DE116A" w:rsidRPr="00063325">
        <w:rPr>
          <w:rFonts w:cstheme="minorHAnsi"/>
          <w:color w:val="000000" w:themeColor="text1"/>
        </w:rPr>
        <w:t>.</w:t>
      </w:r>
    </w:p>
    <w:p w14:paraId="08753072" w14:textId="77777777" w:rsidR="00351DD4" w:rsidRPr="00063325" w:rsidRDefault="00351DD4" w:rsidP="001D4ED1">
      <w:pPr>
        <w:spacing w:line="480" w:lineRule="auto"/>
        <w:rPr>
          <w:rFonts w:cstheme="minorHAnsi"/>
          <w:color w:val="000000" w:themeColor="text1"/>
        </w:rPr>
      </w:pPr>
    </w:p>
    <w:p w14:paraId="3C77BA9D" w14:textId="4306BB8B" w:rsidR="00A21FEE" w:rsidRPr="00063325" w:rsidRDefault="00833FC3" w:rsidP="001D4ED1">
      <w:pPr>
        <w:spacing w:line="480" w:lineRule="auto"/>
        <w:rPr>
          <w:rFonts w:cstheme="minorHAnsi"/>
          <w:color w:val="000000" w:themeColor="text1"/>
        </w:rPr>
      </w:pPr>
      <w:r w:rsidRPr="00063325">
        <w:rPr>
          <w:rFonts w:cstheme="minorHAnsi"/>
          <w:color w:val="000000" w:themeColor="text1"/>
        </w:rPr>
        <w:t xml:space="preserve">By </w:t>
      </w:r>
      <w:r w:rsidR="0059150C" w:rsidRPr="00063325">
        <w:rPr>
          <w:rFonts w:cstheme="minorHAnsi"/>
          <w:color w:val="000000" w:themeColor="text1"/>
        </w:rPr>
        <w:t>examining</w:t>
      </w:r>
      <w:r w:rsidR="0081410F" w:rsidRPr="00063325">
        <w:rPr>
          <w:rFonts w:cstheme="minorHAnsi"/>
          <w:color w:val="000000" w:themeColor="text1"/>
        </w:rPr>
        <w:t xml:space="preserve"> the driver</w:t>
      </w:r>
      <w:r w:rsidR="00CA1719" w:rsidRPr="00063325">
        <w:rPr>
          <w:rFonts w:cstheme="minorHAnsi"/>
          <w:color w:val="000000" w:themeColor="text1"/>
        </w:rPr>
        <w:t>s behind these</w:t>
      </w:r>
      <w:r w:rsidR="000E1D9F" w:rsidRPr="00063325">
        <w:rPr>
          <w:rFonts w:cstheme="minorHAnsi"/>
          <w:color w:val="000000" w:themeColor="text1"/>
        </w:rPr>
        <w:t xml:space="preserve"> low-sophistication</w:t>
      </w:r>
      <w:r w:rsidR="005F1C06" w:rsidRPr="00063325">
        <w:rPr>
          <w:rFonts w:cstheme="minorHAnsi"/>
          <w:color w:val="000000" w:themeColor="text1"/>
        </w:rPr>
        <w:t xml:space="preserve"> tactics</w:t>
      </w:r>
      <w:r w:rsidR="0073188C" w:rsidRPr="00063325">
        <w:rPr>
          <w:rFonts w:cstheme="minorHAnsi"/>
          <w:color w:val="000000" w:themeColor="text1"/>
        </w:rPr>
        <w:t xml:space="preserve">, </w:t>
      </w:r>
      <w:r w:rsidR="00027E3D" w:rsidRPr="00063325">
        <w:rPr>
          <w:rFonts w:cstheme="minorHAnsi"/>
          <w:color w:val="000000" w:themeColor="text1"/>
        </w:rPr>
        <w:t xml:space="preserve">It </w:t>
      </w:r>
      <w:r w:rsidR="00A51497" w:rsidRPr="00063325">
        <w:rPr>
          <w:rFonts w:cstheme="minorHAnsi"/>
          <w:color w:val="000000" w:themeColor="text1"/>
        </w:rPr>
        <w:t>becomes</w:t>
      </w:r>
      <w:r w:rsidR="00027E3D" w:rsidRPr="00063325">
        <w:rPr>
          <w:rFonts w:cstheme="minorHAnsi"/>
          <w:color w:val="000000" w:themeColor="text1"/>
        </w:rPr>
        <w:t xml:space="preserve"> </w:t>
      </w:r>
      <w:r w:rsidR="00A51497" w:rsidRPr="00063325">
        <w:rPr>
          <w:rFonts w:cstheme="minorHAnsi"/>
          <w:color w:val="000000" w:themeColor="text1"/>
        </w:rPr>
        <w:t>evident</w:t>
      </w:r>
      <w:r w:rsidR="00027E3D" w:rsidRPr="00063325">
        <w:rPr>
          <w:rFonts w:cstheme="minorHAnsi"/>
          <w:color w:val="000000" w:themeColor="text1"/>
        </w:rPr>
        <w:t xml:space="preserve"> </w:t>
      </w:r>
      <w:r w:rsidR="00A51497" w:rsidRPr="00063325">
        <w:rPr>
          <w:rFonts w:cstheme="minorHAnsi"/>
          <w:color w:val="000000" w:themeColor="text1"/>
        </w:rPr>
        <w:t>that</w:t>
      </w:r>
      <w:r w:rsidR="00027E3D" w:rsidRPr="00063325">
        <w:rPr>
          <w:rFonts w:cstheme="minorHAnsi"/>
          <w:color w:val="000000" w:themeColor="text1"/>
        </w:rPr>
        <w:t xml:space="preserve"> </w:t>
      </w:r>
      <w:r w:rsidR="00A51497" w:rsidRPr="00063325">
        <w:rPr>
          <w:rFonts w:cstheme="minorHAnsi"/>
          <w:color w:val="000000" w:themeColor="text1"/>
        </w:rPr>
        <w:t xml:space="preserve">the </w:t>
      </w:r>
      <w:r w:rsidR="00027E3D" w:rsidRPr="00063325">
        <w:rPr>
          <w:rFonts w:cstheme="minorHAnsi"/>
          <w:color w:val="000000" w:themeColor="text1"/>
        </w:rPr>
        <w:t>online space facilities</w:t>
      </w:r>
      <w:r w:rsidR="00837456" w:rsidRPr="00063325">
        <w:rPr>
          <w:rFonts w:cstheme="minorHAnsi"/>
          <w:color w:val="000000" w:themeColor="text1"/>
        </w:rPr>
        <w:t>, and</w:t>
      </w:r>
      <w:r w:rsidR="00027E3D" w:rsidRPr="00063325">
        <w:rPr>
          <w:rFonts w:cstheme="minorHAnsi"/>
          <w:color w:val="000000" w:themeColor="text1"/>
        </w:rPr>
        <w:t xml:space="preserve"> tools </w:t>
      </w:r>
      <w:r w:rsidR="00090C0B" w:rsidRPr="00063325">
        <w:rPr>
          <w:rFonts w:cstheme="minorHAnsi"/>
          <w:color w:val="000000" w:themeColor="text1"/>
        </w:rPr>
        <w:t>play a significant role in facilitating radicalisation</w:t>
      </w:r>
      <w:r w:rsidR="00E020AF" w:rsidRPr="00063325">
        <w:rPr>
          <w:rFonts w:cstheme="minorHAnsi"/>
          <w:color w:val="000000" w:themeColor="text1"/>
        </w:rPr>
        <w:t xml:space="preserve">, </w:t>
      </w:r>
      <w:r w:rsidR="00590D6F" w:rsidRPr="00063325">
        <w:rPr>
          <w:rFonts w:cstheme="minorHAnsi"/>
          <w:color w:val="000000" w:themeColor="text1"/>
        </w:rPr>
        <w:t>E</w:t>
      </w:r>
      <w:r w:rsidR="00E020AF" w:rsidRPr="00063325">
        <w:rPr>
          <w:rFonts w:cstheme="minorHAnsi"/>
          <w:color w:val="000000" w:themeColor="text1"/>
        </w:rPr>
        <w:t xml:space="preserve">xtremist </w:t>
      </w:r>
      <w:r w:rsidR="00005922" w:rsidRPr="00063325">
        <w:rPr>
          <w:rFonts w:cstheme="minorHAnsi"/>
          <w:color w:val="000000" w:themeColor="text1"/>
        </w:rPr>
        <w:t xml:space="preserve">actor often </w:t>
      </w:r>
      <w:r w:rsidR="00E020AF" w:rsidRPr="00063325">
        <w:rPr>
          <w:rFonts w:cstheme="minorHAnsi"/>
          <w:color w:val="000000" w:themeColor="text1"/>
        </w:rPr>
        <w:t>use mainstream</w:t>
      </w:r>
      <w:r w:rsidR="009A7811" w:rsidRPr="00063325">
        <w:rPr>
          <w:rFonts w:cstheme="minorHAnsi"/>
          <w:color w:val="000000" w:themeColor="text1"/>
        </w:rPr>
        <w:t xml:space="preserve"> social media</w:t>
      </w:r>
      <w:r w:rsidR="00E020AF" w:rsidRPr="00063325">
        <w:rPr>
          <w:rFonts w:cstheme="minorHAnsi"/>
          <w:color w:val="000000" w:themeColor="text1"/>
        </w:rPr>
        <w:t xml:space="preserve"> platforms as </w:t>
      </w:r>
      <w:r w:rsidR="007A0606" w:rsidRPr="00063325">
        <w:rPr>
          <w:rFonts w:cstheme="minorHAnsi"/>
          <w:color w:val="000000" w:themeColor="text1"/>
        </w:rPr>
        <w:t xml:space="preserve">an </w:t>
      </w:r>
      <w:r w:rsidR="00E0515B" w:rsidRPr="00063325">
        <w:rPr>
          <w:rFonts w:cstheme="minorHAnsi"/>
          <w:color w:val="000000" w:themeColor="text1"/>
        </w:rPr>
        <w:t>entry points</w:t>
      </w:r>
      <w:r w:rsidR="007A0606" w:rsidRPr="00063325">
        <w:rPr>
          <w:rFonts w:cstheme="minorHAnsi"/>
          <w:color w:val="000000" w:themeColor="text1"/>
        </w:rPr>
        <w:t xml:space="preserve">  by </w:t>
      </w:r>
      <w:r w:rsidR="00E0515B" w:rsidRPr="00063325">
        <w:rPr>
          <w:rFonts w:cstheme="minorHAnsi"/>
          <w:color w:val="000000" w:themeColor="text1"/>
        </w:rPr>
        <w:t xml:space="preserve">moving users to low </w:t>
      </w:r>
      <w:r w:rsidR="00E240CD" w:rsidRPr="00063325">
        <w:rPr>
          <w:rFonts w:cstheme="minorHAnsi"/>
          <w:color w:val="000000" w:themeColor="text1"/>
        </w:rPr>
        <w:t xml:space="preserve">or zero moderation fringe platforms such as 8kum </w:t>
      </w:r>
      <w:r w:rsidR="00C17593" w:rsidRPr="00063325">
        <w:rPr>
          <w:rFonts w:cstheme="minorHAnsi"/>
          <w:color w:val="000000" w:themeColor="text1"/>
        </w:rPr>
        <w:t>for</w:t>
      </w:r>
      <w:r w:rsidR="00FC4E4A" w:rsidRPr="00063325">
        <w:rPr>
          <w:rFonts w:cstheme="minorHAnsi"/>
          <w:color w:val="000000" w:themeColor="text1"/>
        </w:rPr>
        <w:t xml:space="preserve">merly 8chan </w:t>
      </w:r>
      <w:r w:rsidR="00D53F73" w:rsidRPr="00063325">
        <w:rPr>
          <w:rFonts w:cstheme="minorHAnsi"/>
          <w:color w:val="000000" w:themeColor="text1"/>
        </w:rPr>
        <w:t>(</w:t>
      </w:r>
      <w:r w:rsidR="005A390D" w:rsidRPr="00063325">
        <w:rPr>
          <w:rFonts w:cstheme="minorHAnsi"/>
          <w:color w:val="000000" w:themeColor="text1"/>
        </w:rPr>
        <w:t>Lewis</w:t>
      </w:r>
      <w:r w:rsidR="00D53F73" w:rsidRPr="00063325">
        <w:rPr>
          <w:rFonts w:cstheme="minorHAnsi"/>
          <w:color w:val="000000" w:themeColor="text1"/>
        </w:rPr>
        <w:t>,</w:t>
      </w:r>
      <w:r w:rsidR="005A390D" w:rsidRPr="00063325">
        <w:rPr>
          <w:rFonts w:cstheme="minorHAnsi"/>
          <w:color w:val="000000" w:themeColor="text1"/>
        </w:rPr>
        <w:t xml:space="preserve"> </w:t>
      </w:r>
      <w:r w:rsidR="00D71869" w:rsidRPr="00063325">
        <w:rPr>
          <w:rFonts w:cstheme="minorHAnsi"/>
          <w:color w:val="000000" w:themeColor="text1"/>
        </w:rPr>
        <w:t>2022</w:t>
      </w:r>
      <w:r w:rsidR="00BC0D32" w:rsidRPr="00063325">
        <w:rPr>
          <w:rFonts w:cstheme="minorHAnsi"/>
          <w:color w:val="000000" w:themeColor="text1"/>
        </w:rPr>
        <w:t>: 60</w:t>
      </w:r>
      <w:r w:rsidR="00D71869" w:rsidRPr="00063325">
        <w:rPr>
          <w:rFonts w:cstheme="minorHAnsi"/>
          <w:color w:val="000000" w:themeColor="text1"/>
        </w:rPr>
        <w:t xml:space="preserve">). </w:t>
      </w:r>
      <w:r w:rsidR="00B23BCD" w:rsidRPr="00063325">
        <w:rPr>
          <w:rFonts w:cstheme="minorHAnsi"/>
          <w:color w:val="000000" w:themeColor="text1"/>
        </w:rPr>
        <w:t xml:space="preserve">Moreover </w:t>
      </w:r>
      <w:r w:rsidR="00431747" w:rsidRPr="00063325">
        <w:rPr>
          <w:rFonts w:cstheme="minorHAnsi"/>
          <w:color w:val="000000" w:themeColor="text1"/>
        </w:rPr>
        <w:t xml:space="preserve">challenging targets into online “echo chambers” </w:t>
      </w:r>
      <w:r w:rsidR="00704191" w:rsidRPr="00063325">
        <w:rPr>
          <w:rFonts w:cstheme="minorHAnsi"/>
          <w:color w:val="000000" w:themeColor="text1"/>
        </w:rPr>
        <w:t xml:space="preserve">on niche platforms  makes it easier to present </w:t>
      </w:r>
      <w:r w:rsidR="0074450F" w:rsidRPr="00063325">
        <w:rPr>
          <w:rFonts w:cstheme="minorHAnsi"/>
          <w:color w:val="000000" w:themeColor="text1"/>
        </w:rPr>
        <w:t>violent material</w:t>
      </w:r>
      <w:r w:rsidR="001472C7" w:rsidRPr="00063325">
        <w:rPr>
          <w:rFonts w:cstheme="minorHAnsi"/>
          <w:color w:val="000000" w:themeColor="text1"/>
        </w:rPr>
        <w:t xml:space="preserve">, in addition secure </w:t>
      </w:r>
      <w:r w:rsidR="00D673A2" w:rsidRPr="00063325">
        <w:rPr>
          <w:rFonts w:cstheme="minorHAnsi"/>
          <w:color w:val="000000" w:themeColor="text1"/>
        </w:rPr>
        <w:t xml:space="preserve">messaging applications SMAs such as Telegram </w:t>
      </w:r>
      <w:r w:rsidR="001140F2" w:rsidRPr="00063325">
        <w:rPr>
          <w:rFonts w:cstheme="minorHAnsi"/>
          <w:color w:val="000000" w:themeColor="text1"/>
        </w:rPr>
        <w:t xml:space="preserve">and Discord are usually used by smaller </w:t>
      </w:r>
      <w:r w:rsidR="00CD24B1" w:rsidRPr="00063325">
        <w:rPr>
          <w:rFonts w:cstheme="minorHAnsi"/>
          <w:color w:val="000000" w:themeColor="text1"/>
        </w:rPr>
        <w:lastRenderedPageBreak/>
        <w:t xml:space="preserve">groups in order to coordinate and plan attacks </w:t>
      </w:r>
      <w:r w:rsidR="00B56BA9" w:rsidRPr="00063325">
        <w:rPr>
          <w:rFonts w:cstheme="minorHAnsi"/>
          <w:color w:val="000000" w:themeColor="text1"/>
        </w:rPr>
        <w:t xml:space="preserve">and exploiting </w:t>
      </w:r>
      <w:r w:rsidR="00D96BA6" w:rsidRPr="00063325">
        <w:rPr>
          <w:rFonts w:cstheme="minorHAnsi"/>
          <w:color w:val="000000" w:themeColor="text1"/>
        </w:rPr>
        <w:t xml:space="preserve">to </w:t>
      </w:r>
      <w:r w:rsidR="004E6C4B" w:rsidRPr="00063325">
        <w:rPr>
          <w:rFonts w:cstheme="minorHAnsi"/>
          <w:color w:val="000000" w:themeColor="text1"/>
        </w:rPr>
        <w:t xml:space="preserve">robust </w:t>
      </w:r>
      <w:r w:rsidR="008451C0" w:rsidRPr="00063325">
        <w:rPr>
          <w:rFonts w:cstheme="minorHAnsi"/>
          <w:color w:val="000000" w:themeColor="text1"/>
        </w:rPr>
        <w:t xml:space="preserve">communications security (ibid,). </w:t>
      </w:r>
    </w:p>
    <w:p w14:paraId="5EB3516F" w14:textId="672A2B9B" w:rsidR="00642776" w:rsidRPr="00063325" w:rsidRDefault="00A951B4" w:rsidP="001D4ED1">
      <w:pPr>
        <w:spacing w:line="480" w:lineRule="auto"/>
        <w:rPr>
          <w:rFonts w:cstheme="minorHAnsi"/>
          <w:color w:val="000000" w:themeColor="text1"/>
        </w:rPr>
      </w:pPr>
      <w:r w:rsidRPr="00063325">
        <w:rPr>
          <w:rFonts w:cstheme="minorHAnsi"/>
          <w:color w:val="000000" w:themeColor="text1"/>
        </w:rPr>
        <w:t>The Ideological landscape of the ERWT is fragmented and complex, due to the threat stems from a small minority who engage in racially and politically motivated violence</w:t>
      </w:r>
      <w:r w:rsidR="003C661F" w:rsidRPr="00063325">
        <w:rPr>
          <w:rFonts w:cstheme="minorHAnsi"/>
          <w:color w:val="000000" w:themeColor="text1"/>
        </w:rPr>
        <w:t xml:space="preserve"> </w:t>
      </w:r>
      <w:r w:rsidR="008A5ECE" w:rsidRPr="00063325">
        <w:rPr>
          <w:rFonts w:cstheme="minorHAnsi"/>
          <w:color w:val="000000" w:themeColor="text1"/>
        </w:rPr>
        <w:t>(</w:t>
      </w:r>
      <w:r w:rsidR="003C661F" w:rsidRPr="00063325">
        <w:rPr>
          <w:rFonts w:cstheme="minorHAnsi"/>
          <w:color w:val="000000" w:themeColor="text1"/>
        </w:rPr>
        <w:t>Hon</w:t>
      </w:r>
      <w:r w:rsidR="0093042E" w:rsidRPr="00063325">
        <w:rPr>
          <w:rFonts w:cstheme="minorHAnsi"/>
          <w:color w:val="000000" w:themeColor="text1"/>
        </w:rPr>
        <w:t xml:space="preserve">, </w:t>
      </w:r>
      <w:r w:rsidR="003C661F" w:rsidRPr="00063325">
        <w:rPr>
          <w:rFonts w:cstheme="minorHAnsi"/>
          <w:color w:val="000000" w:themeColor="text1"/>
        </w:rPr>
        <w:t>Lewis</w:t>
      </w:r>
      <w:r w:rsidR="0093042E" w:rsidRPr="00063325">
        <w:rPr>
          <w:rFonts w:cstheme="minorHAnsi"/>
          <w:color w:val="000000" w:themeColor="text1"/>
        </w:rPr>
        <w:t xml:space="preserve">, 2022: </w:t>
      </w:r>
      <w:r w:rsidR="008A5ECE" w:rsidRPr="00063325">
        <w:rPr>
          <w:rFonts w:cstheme="minorHAnsi"/>
          <w:color w:val="000000" w:themeColor="text1"/>
        </w:rPr>
        <w:t xml:space="preserve">1,2). </w:t>
      </w:r>
      <w:r w:rsidR="003C661F" w:rsidRPr="00063325">
        <w:rPr>
          <w:rFonts w:cstheme="minorHAnsi"/>
          <w:color w:val="000000" w:themeColor="text1"/>
        </w:rPr>
        <w:t>The motivation of typical perpetrators, “know</w:t>
      </w:r>
      <w:r w:rsidR="007813B2" w:rsidRPr="00063325">
        <w:rPr>
          <w:rFonts w:cstheme="minorHAnsi"/>
          <w:color w:val="000000" w:themeColor="text1"/>
        </w:rPr>
        <w:t xml:space="preserve">n </w:t>
      </w:r>
      <w:r w:rsidR="003C661F" w:rsidRPr="00063325">
        <w:rPr>
          <w:rFonts w:cstheme="minorHAnsi"/>
          <w:color w:val="000000" w:themeColor="text1"/>
        </w:rPr>
        <w:t>as self-initiated terrorists” is highly individualistic which is driven by their personal circumstances a</w:t>
      </w:r>
      <w:r w:rsidR="0093042E" w:rsidRPr="00063325">
        <w:rPr>
          <w:rFonts w:cstheme="minorHAnsi"/>
          <w:color w:val="000000" w:themeColor="text1"/>
        </w:rPr>
        <w:t>s well as</w:t>
      </w:r>
      <w:r w:rsidR="003C661F" w:rsidRPr="00063325">
        <w:rPr>
          <w:rFonts w:cstheme="minorHAnsi"/>
          <w:color w:val="000000" w:themeColor="text1"/>
        </w:rPr>
        <w:t xml:space="preserve"> the nature of their grievances, Furthermore ERW</w:t>
      </w:r>
      <w:r w:rsidR="0093042E" w:rsidRPr="00063325">
        <w:rPr>
          <w:rFonts w:cstheme="minorHAnsi"/>
          <w:color w:val="000000" w:themeColor="text1"/>
        </w:rPr>
        <w:t xml:space="preserve">T </w:t>
      </w:r>
      <w:r w:rsidR="003C661F" w:rsidRPr="00063325">
        <w:rPr>
          <w:rFonts w:cstheme="minorHAnsi"/>
          <w:color w:val="000000" w:themeColor="text1"/>
        </w:rPr>
        <w:t xml:space="preserve">groups actively exploit unprecedented events for instance Covid-19 pandemic, using conspiracy theories and exploiting these grievances to radicalise </w:t>
      </w:r>
      <w:r w:rsidR="008A5ECE" w:rsidRPr="00063325">
        <w:rPr>
          <w:rFonts w:cstheme="minorHAnsi"/>
          <w:color w:val="000000" w:themeColor="text1"/>
        </w:rPr>
        <w:t>and recruit. Their anti-government outlook also reinforces the idea that their internet use is being monitored (ibid,:)</w:t>
      </w:r>
      <w:r w:rsidR="0093042E" w:rsidRPr="00063325">
        <w:rPr>
          <w:rFonts w:cstheme="minorHAnsi"/>
          <w:color w:val="000000" w:themeColor="text1"/>
        </w:rPr>
        <w:t>.</w:t>
      </w:r>
      <w:r w:rsidR="008A5ECE" w:rsidRPr="00063325">
        <w:rPr>
          <w:rFonts w:cstheme="minorHAnsi"/>
          <w:color w:val="000000" w:themeColor="text1"/>
        </w:rPr>
        <w:tab/>
      </w:r>
      <w:r w:rsidR="007813B2" w:rsidRPr="00063325">
        <w:rPr>
          <w:rFonts w:cstheme="minorHAnsi"/>
          <w:color w:val="000000" w:themeColor="text1"/>
        </w:rPr>
        <w:tab/>
      </w:r>
    </w:p>
    <w:p w14:paraId="671BB0D2" w14:textId="5D4EBB4C" w:rsidR="0028558E" w:rsidRPr="00063325" w:rsidRDefault="00932975" w:rsidP="001D4ED1">
      <w:pPr>
        <w:spacing w:line="480" w:lineRule="auto"/>
        <w:rPr>
          <w:rFonts w:cstheme="minorHAnsi"/>
          <w:color w:val="000000" w:themeColor="text1"/>
        </w:rPr>
      </w:pPr>
      <w:r w:rsidRPr="00063325">
        <w:rPr>
          <w:rFonts w:cstheme="minorHAnsi"/>
          <w:color w:val="000000" w:themeColor="text1"/>
        </w:rPr>
        <w:t>The UK`s CONTEST framework remains ideologically agnostic, to ensure its tools a</w:t>
      </w:r>
      <w:r w:rsidR="00B96FAD" w:rsidRPr="00063325">
        <w:rPr>
          <w:rFonts w:cstheme="minorHAnsi"/>
          <w:color w:val="000000" w:themeColor="text1"/>
        </w:rPr>
        <w:t>re</w:t>
      </w:r>
      <w:r w:rsidRPr="00063325">
        <w:rPr>
          <w:rFonts w:cstheme="minorHAnsi"/>
          <w:color w:val="000000" w:themeColor="text1"/>
        </w:rPr>
        <w:t xml:space="preserve"> flexible to respond to all forms of terrorism, this includes the complex and growing extreme right wing terrorism threat. The prevent program is undergoing transformations in order to implement the recommendation to refocus on tackling ideological causes of terrorism. Subsequently this requires practitioners </w:t>
      </w:r>
      <w:r w:rsidR="00C57C6D" w:rsidRPr="00063325">
        <w:rPr>
          <w:rFonts w:cstheme="minorHAnsi"/>
          <w:color w:val="000000" w:themeColor="text1"/>
        </w:rPr>
        <w:t>to develop a deeper</w:t>
      </w:r>
      <w:r w:rsidRPr="00063325">
        <w:rPr>
          <w:rFonts w:cstheme="minorHAnsi"/>
          <w:color w:val="000000" w:themeColor="text1"/>
        </w:rPr>
        <w:t xml:space="preserve"> understand</w:t>
      </w:r>
      <w:r w:rsidR="00C57C6D" w:rsidRPr="00063325">
        <w:rPr>
          <w:rFonts w:cstheme="minorHAnsi"/>
          <w:color w:val="000000" w:themeColor="text1"/>
        </w:rPr>
        <w:t>ing to</w:t>
      </w:r>
      <w:r w:rsidRPr="00063325">
        <w:rPr>
          <w:rFonts w:cstheme="minorHAnsi"/>
          <w:color w:val="000000" w:themeColor="text1"/>
        </w:rPr>
        <w:t xml:space="preserve"> the range of ERWT narratives, including </w:t>
      </w:r>
      <w:r w:rsidR="00E4417C" w:rsidRPr="00063325">
        <w:rPr>
          <w:rFonts w:cstheme="minorHAnsi"/>
          <w:color w:val="000000" w:themeColor="text1"/>
        </w:rPr>
        <w:t>cultural nationalism, as well as white supremacism, to encounter the wider spread of fragmented beliefs used to motivate and support terrorist violence according to</w:t>
      </w:r>
      <w:r w:rsidR="007C5487" w:rsidRPr="00063325">
        <w:rPr>
          <w:rFonts w:cstheme="minorHAnsi"/>
          <w:color w:val="000000" w:themeColor="text1"/>
        </w:rPr>
        <w:t xml:space="preserve"> </w:t>
      </w:r>
      <w:r w:rsidR="00E4417C" w:rsidRPr="00063325">
        <w:rPr>
          <w:rFonts w:cstheme="minorHAnsi"/>
          <w:color w:val="000000" w:themeColor="text1"/>
        </w:rPr>
        <w:t xml:space="preserve">Home Office </w:t>
      </w:r>
      <w:r w:rsidR="007C5487" w:rsidRPr="00063325">
        <w:rPr>
          <w:rFonts w:cstheme="minorHAnsi"/>
          <w:color w:val="000000" w:themeColor="text1"/>
        </w:rPr>
        <w:t>(</w:t>
      </w:r>
      <w:r w:rsidR="00E4417C" w:rsidRPr="00063325">
        <w:rPr>
          <w:rFonts w:cstheme="minorHAnsi"/>
          <w:color w:val="000000" w:themeColor="text1"/>
        </w:rPr>
        <w:t>2023).</w:t>
      </w:r>
    </w:p>
    <w:p w14:paraId="4430530D" w14:textId="58F5A7BF" w:rsidR="0035111B" w:rsidRPr="00063325" w:rsidRDefault="0028558E" w:rsidP="001D4ED1">
      <w:pPr>
        <w:spacing w:line="480" w:lineRule="auto"/>
        <w:rPr>
          <w:rFonts w:cstheme="minorHAnsi"/>
          <w:color w:val="000000" w:themeColor="text1"/>
        </w:rPr>
      </w:pPr>
      <w:r w:rsidRPr="00063325">
        <w:rPr>
          <w:rFonts w:cstheme="minorHAnsi"/>
          <w:color w:val="000000" w:themeColor="text1"/>
        </w:rPr>
        <w:t>MI5 is responsible for investigating all forms</w:t>
      </w:r>
      <w:r w:rsidR="00943F51" w:rsidRPr="00063325">
        <w:rPr>
          <w:rFonts w:cstheme="minorHAnsi"/>
        </w:rPr>
        <w:t xml:space="preserve"> </w:t>
      </w:r>
      <w:r w:rsidR="00943F51" w:rsidRPr="00063325">
        <w:rPr>
          <w:rFonts w:cstheme="minorHAnsi"/>
          <w:color w:val="000000" w:themeColor="text1"/>
        </w:rPr>
        <w:t>terrorism that pose a threat to the UK</w:t>
      </w:r>
      <w:r w:rsidRPr="00063325">
        <w:rPr>
          <w:rFonts w:cstheme="minorHAnsi"/>
          <w:color w:val="000000" w:themeColor="text1"/>
        </w:rPr>
        <w:t xml:space="preserve">, and this work is done regardless of the ideology motivating the terrorists. The threat primarily stems from extreme right wing terrorism </w:t>
      </w:r>
      <w:r w:rsidR="00595640" w:rsidRPr="00063325">
        <w:rPr>
          <w:rFonts w:cstheme="minorHAnsi"/>
          <w:color w:val="000000" w:themeColor="text1"/>
        </w:rPr>
        <w:t>and Northern Ireland related terrorism. The Extreme right wing terrorism is one of the main categories of terrorists ideology MI5 investigates, Furthermore the role of MI5 is to identify, investigate and also work with other partners do detect all forms of terrorist threat in the UK and overseas, confirming its recognition as a national security threat. This mission is co-located with counter terrorism policing within the counte</w:t>
      </w:r>
      <w:r w:rsidR="00C563EC" w:rsidRPr="00063325">
        <w:rPr>
          <w:rFonts w:cstheme="minorHAnsi"/>
          <w:color w:val="000000" w:themeColor="text1"/>
        </w:rPr>
        <w:t>r-</w:t>
      </w:r>
      <w:r w:rsidR="00595640" w:rsidRPr="00063325">
        <w:rPr>
          <w:rFonts w:cstheme="minorHAnsi"/>
          <w:color w:val="000000" w:themeColor="text1"/>
        </w:rPr>
        <w:t xml:space="preserve">terrorism operations centre </w:t>
      </w:r>
      <w:r w:rsidR="00BE4A3A" w:rsidRPr="00063325">
        <w:rPr>
          <w:rFonts w:cstheme="minorHAnsi"/>
          <w:color w:val="000000" w:themeColor="text1"/>
        </w:rPr>
        <w:t>(</w:t>
      </w:r>
      <w:r w:rsidR="00741BA8" w:rsidRPr="00063325">
        <w:rPr>
          <w:rFonts w:cstheme="minorHAnsi"/>
          <w:color w:val="000000" w:themeColor="text1"/>
        </w:rPr>
        <w:t xml:space="preserve">Security Service M15 </w:t>
      </w:r>
      <w:r w:rsidR="00BE4A3A" w:rsidRPr="00063325">
        <w:rPr>
          <w:rFonts w:cstheme="minorHAnsi"/>
          <w:color w:val="000000" w:themeColor="text1"/>
        </w:rPr>
        <w:t>,</w:t>
      </w:r>
      <w:r w:rsidR="00741BA8" w:rsidRPr="00063325">
        <w:rPr>
          <w:rFonts w:cstheme="minorHAnsi"/>
          <w:color w:val="000000" w:themeColor="text1"/>
        </w:rPr>
        <w:t xml:space="preserve">2024). </w:t>
      </w:r>
    </w:p>
    <w:p w14:paraId="5D7AB23B" w14:textId="4BC2DF86" w:rsidR="006F5325" w:rsidRPr="003D148A" w:rsidRDefault="0035111B" w:rsidP="001D4ED1">
      <w:pPr>
        <w:spacing w:line="480" w:lineRule="auto"/>
        <w:rPr>
          <w:rFonts w:cstheme="minorHAnsi"/>
          <w:color w:val="000000" w:themeColor="text1"/>
        </w:rPr>
      </w:pPr>
      <w:r w:rsidRPr="00063325">
        <w:rPr>
          <w:rFonts w:cstheme="minorHAnsi"/>
          <w:color w:val="000000" w:themeColor="text1"/>
        </w:rPr>
        <w:lastRenderedPageBreak/>
        <w:t xml:space="preserve">The main challenge in detecting plots stems mainly from the lone-actor phenomenon, as lone-actors </w:t>
      </w:r>
      <w:r w:rsidR="00E240D5" w:rsidRPr="00063325">
        <w:rPr>
          <w:rFonts w:cstheme="minorHAnsi"/>
          <w:color w:val="000000" w:themeColor="text1"/>
        </w:rPr>
        <w:t xml:space="preserve">are </w:t>
      </w:r>
      <w:r w:rsidRPr="00063325">
        <w:rPr>
          <w:rFonts w:cstheme="minorHAnsi"/>
          <w:color w:val="000000" w:themeColor="text1"/>
        </w:rPr>
        <w:t>2.64 times more likely to learn online than members of a cell, reflecting a lack of combined human talent. This upsurge of lone actors complicates the outdated offline versus online radicalization dichotomy</w:t>
      </w:r>
      <w:r w:rsidR="00CE44E7" w:rsidRPr="00063325">
        <w:rPr>
          <w:rFonts w:cstheme="minorHAnsi"/>
          <w:color w:val="000000" w:themeColor="text1"/>
        </w:rPr>
        <w:t xml:space="preserve">, </w:t>
      </w:r>
      <w:r w:rsidR="00E240D5" w:rsidRPr="00063325">
        <w:rPr>
          <w:rFonts w:cstheme="minorHAnsi"/>
          <w:color w:val="000000" w:themeColor="text1"/>
        </w:rPr>
        <w:t>suggesting that the distinction may no longer be valid</w:t>
      </w:r>
      <w:r w:rsidR="00CE44E7" w:rsidRPr="00063325">
        <w:rPr>
          <w:rFonts w:cstheme="minorHAnsi"/>
          <w:color w:val="000000" w:themeColor="text1"/>
        </w:rPr>
        <w:t xml:space="preserve">. A preoccupation with only checking online behaviours may lead an intelligence analyst to miss face to face components of a plot`s technical development or a perpetrator’s motivation. Instead </w:t>
      </w:r>
      <w:r w:rsidR="00E240D5" w:rsidRPr="00063325">
        <w:rPr>
          <w:rFonts w:cstheme="minorHAnsi"/>
          <w:color w:val="000000" w:themeColor="text1"/>
        </w:rPr>
        <w:t xml:space="preserve">concentrating solely </w:t>
      </w:r>
      <w:r w:rsidR="00CE44E7" w:rsidRPr="00063325">
        <w:rPr>
          <w:rFonts w:cstheme="minorHAnsi"/>
          <w:color w:val="000000" w:themeColor="text1"/>
        </w:rPr>
        <w:t xml:space="preserve">on where radicalization occurs, moreover a better approach is </w:t>
      </w:r>
      <w:r w:rsidR="00E240D5" w:rsidRPr="00063325">
        <w:rPr>
          <w:rFonts w:cstheme="minorHAnsi"/>
          <w:color w:val="000000" w:themeColor="text1"/>
        </w:rPr>
        <w:t>classifying</w:t>
      </w:r>
      <w:r w:rsidR="00154528" w:rsidRPr="00063325">
        <w:rPr>
          <w:rFonts w:cstheme="minorHAnsi"/>
          <w:color w:val="000000" w:themeColor="text1"/>
        </w:rPr>
        <w:t xml:space="preserve"> the terrorist into segmented groups </w:t>
      </w:r>
      <w:r w:rsidR="00BF3BF8" w:rsidRPr="00063325">
        <w:rPr>
          <w:rFonts w:cstheme="minorHAnsi"/>
          <w:color w:val="000000" w:themeColor="text1"/>
        </w:rPr>
        <w:t>e.g., lone</w:t>
      </w:r>
      <w:r w:rsidR="00154528" w:rsidRPr="00063325">
        <w:rPr>
          <w:rFonts w:cstheme="minorHAnsi"/>
          <w:color w:val="000000" w:themeColor="text1"/>
        </w:rPr>
        <w:t xml:space="preserve"> actors vs. group-actors (Gill, 2017: 12,17).</w:t>
      </w:r>
    </w:p>
    <w:p w14:paraId="3AC0C679" w14:textId="738C9D38" w:rsidR="00CF0868" w:rsidRPr="00063325" w:rsidRDefault="009F21A5" w:rsidP="001D4ED1">
      <w:pPr>
        <w:spacing w:line="480" w:lineRule="auto"/>
        <w:rPr>
          <w:rFonts w:cstheme="minorHAnsi"/>
          <w:color w:val="000000" w:themeColor="text1"/>
        </w:rPr>
      </w:pPr>
      <w:r w:rsidRPr="00063325">
        <w:rPr>
          <w:rFonts w:cstheme="minorHAnsi"/>
          <w:color w:val="000000" w:themeColor="text1"/>
        </w:rPr>
        <w:t>The IRA’s structured hierarchy centralised command, allowing intelligence penetration and political negotiation. By contrast, contemporary extreme-right violent actors often operate in fragmented, leaderless networks (Ho</w:t>
      </w:r>
      <w:r w:rsidR="00DD189A">
        <w:rPr>
          <w:rFonts w:cstheme="minorHAnsi"/>
          <w:color w:val="000000" w:themeColor="text1"/>
        </w:rPr>
        <w:t>r</w:t>
      </w:r>
      <w:r w:rsidRPr="00063325">
        <w:rPr>
          <w:rFonts w:cstheme="minorHAnsi"/>
          <w:color w:val="000000" w:themeColor="text1"/>
        </w:rPr>
        <w:t>gan,</w:t>
      </w:r>
      <w:r w:rsidR="00AE38D1">
        <w:rPr>
          <w:rFonts w:cstheme="minorHAnsi"/>
          <w:color w:val="000000" w:themeColor="text1"/>
        </w:rPr>
        <w:t xml:space="preserve"> </w:t>
      </w:r>
      <w:r w:rsidRPr="00063325">
        <w:rPr>
          <w:rFonts w:cstheme="minorHAnsi"/>
          <w:color w:val="000000" w:themeColor="text1"/>
        </w:rPr>
        <w:t>Taylor, 1997). These actors typically radicalize in widespread online environments and act independently, without a formal chain of command, making traditional CT methods such as infiltration or negotiation far more difficult (ibid.). This shift from hierarchical to atomised structures necessitates the adaptation of CT approaches to address decentralised, lone-actor threats effectively.</w:t>
      </w:r>
      <w:r w:rsidR="00040CA9" w:rsidRPr="00063325">
        <w:rPr>
          <w:rFonts w:cstheme="minorHAnsi"/>
          <w:color w:val="000000" w:themeColor="text1"/>
        </w:rPr>
        <w:t xml:space="preserve">  </w:t>
      </w:r>
      <w:r w:rsidR="004B2FD8" w:rsidRPr="00063325">
        <w:rPr>
          <w:rFonts w:cstheme="minorHAnsi"/>
          <w:color w:val="000000" w:themeColor="text1"/>
        </w:rPr>
        <w:t xml:space="preserve">Scholars </w:t>
      </w:r>
      <w:r w:rsidR="00040CA9" w:rsidRPr="00063325">
        <w:rPr>
          <w:rFonts w:cstheme="minorHAnsi"/>
          <w:color w:val="000000" w:themeColor="text1"/>
        </w:rPr>
        <w:t xml:space="preserve">argue that the methodological shift from organised networks to individual actors has significant implications for </w:t>
      </w:r>
      <w:r w:rsidR="009D07B5" w:rsidRPr="00063325">
        <w:rPr>
          <w:rFonts w:cstheme="minorHAnsi"/>
          <w:color w:val="000000" w:themeColor="text1"/>
        </w:rPr>
        <w:t>c</w:t>
      </w:r>
      <w:r w:rsidR="00040CA9" w:rsidRPr="00063325">
        <w:rPr>
          <w:rFonts w:cstheme="minorHAnsi"/>
          <w:color w:val="000000" w:themeColor="text1"/>
        </w:rPr>
        <w:t>ounter</w:t>
      </w:r>
      <w:r w:rsidR="00C563EC" w:rsidRPr="00063325">
        <w:rPr>
          <w:rFonts w:cstheme="minorHAnsi"/>
          <w:color w:val="000000" w:themeColor="text1"/>
        </w:rPr>
        <w:t>-</w:t>
      </w:r>
      <w:r w:rsidR="009D07B5" w:rsidRPr="00063325">
        <w:rPr>
          <w:rFonts w:cstheme="minorHAnsi"/>
          <w:color w:val="000000" w:themeColor="text1"/>
        </w:rPr>
        <w:t>t</w:t>
      </w:r>
      <w:r w:rsidR="00040CA9" w:rsidRPr="00063325">
        <w:rPr>
          <w:rFonts w:cstheme="minorHAnsi"/>
          <w:color w:val="000000" w:themeColor="text1"/>
        </w:rPr>
        <w:t>errorism CT strategies.</w:t>
      </w:r>
    </w:p>
    <w:p w14:paraId="142C87FA" w14:textId="638A0A2A" w:rsidR="003579FD" w:rsidRPr="003D148A" w:rsidRDefault="00CF0868" w:rsidP="001D4ED1">
      <w:pPr>
        <w:spacing w:line="480" w:lineRule="auto"/>
        <w:rPr>
          <w:rFonts w:cstheme="minorHAnsi"/>
          <w:color w:val="000000" w:themeColor="text1"/>
        </w:rPr>
      </w:pPr>
      <w:r w:rsidRPr="00063325">
        <w:rPr>
          <w:rFonts w:cstheme="minorHAnsi"/>
          <w:color w:val="000000" w:themeColor="text1"/>
        </w:rPr>
        <w:t>The new information, communication technologies allows extremists to fuse digital and physical settings, leading to a radicalization process that unfolds in online spaces, as the traditional view of online and offline radicalization as a separate is a “false dichotomy” (Valentin, Lorusso, Stephan, 2020</w:t>
      </w:r>
      <w:r w:rsidR="00302929" w:rsidRPr="00063325">
        <w:rPr>
          <w:rFonts w:cstheme="minorHAnsi"/>
          <w:color w:val="000000" w:themeColor="text1"/>
        </w:rPr>
        <w:t>, 2.6.7</w:t>
      </w:r>
      <w:r w:rsidRPr="00063325">
        <w:rPr>
          <w:rFonts w:cstheme="minorHAnsi"/>
          <w:color w:val="000000" w:themeColor="text1"/>
        </w:rPr>
        <w:t xml:space="preserve">). </w:t>
      </w:r>
      <w:r w:rsidR="00B40A58" w:rsidRPr="00063325">
        <w:rPr>
          <w:rFonts w:cstheme="minorHAnsi"/>
          <w:color w:val="000000" w:themeColor="text1"/>
        </w:rPr>
        <w:t>The Algorithms on social media create echo-systems which merge virtual habits with offline features such as locations and purchases, making radicalization a continuous and hybrid process, subsequently this mechanism shows a shift to a digitally integrated radicalization ecosystem (ibid</w:t>
      </w:r>
      <w:r w:rsidR="007E4586" w:rsidRPr="00063325">
        <w:rPr>
          <w:rFonts w:cstheme="minorHAnsi"/>
          <w:color w:val="000000" w:themeColor="text1"/>
        </w:rPr>
        <w:t>,: 5).</w:t>
      </w:r>
    </w:p>
    <w:p w14:paraId="7C3F082D" w14:textId="0FDC80BA" w:rsidR="00343FF6" w:rsidRPr="00063325" w:rsidRDefault="00BF1E09" w:rsidP="001D4ED1">
      <w:pPr>
        <w:spacing w:line="480" w:lineRule="auto"/>
        <w:rPr>
          <w:rFonts w:cstheme="minorHAnsi"/>
          <w:color w:val="000000" w:themeColor="text1"/>
        </w:rPr>
      </w:pPr>
      <w:r w:rsidRPr="00063325">
        <w:rPr>
          <w:rFonts w:cstheme="minorHAnsi"/>
          <w:color w:val="000000" w:themeColor="text1"/>
        </w:rPr>
        <w:t xml:space="preserve">The evolution </w:t>
      </w:r>
      <w:r w:rsidR="00B87D3E" w:rsidRPr="00063325">
        <w:rPr>
          <w:rFonts w:cstheme="minorHAnsi"/>
          <w:color w:val="000000" w:themeColor="text1"/>
        </w:rPr>
        <w:t>of</w:t>
      </w:r>
      <w:r w:rsidRPr="00063325">
        <w:rPr>
          <w:rFonts w:cstheme="minorHAnsi"/>
          <w:color w:val="000000" w:themeColor="text1"/>
        </w:rPr>
        <w:t xml:space="preserve"> counterterrorism has </w:t>
      </w:r>
      <w:r w:rsidR="00B87D3E" w:rsidRPr="00063325">
        <w:rPr>
          <w:rFonts w:cstheme="minorHAnsi"/>
          <w:color w:val="000000" w:themeColor="text1"/>
        </w:rPr>
        <w:t xml:space="preserve">shifted </w:t>
      </w:r>
      <w:r w:rsidRPr="00063325">
        <w:rPr>
          <w:rFonts w:cstheme="minorHAnsi"/>
          <w:color w:val="000000" w:themeColor="text1"/>
        </w:rPr>
        <w:t xml:space="preserve">from reactive </w:t>
      </w:r>
      <w:r w:rsidR="0004038A" w:rsidRPr="00063325">
        <w:rPr>
          <w:rFonts w:cstheme="minorHAnsi"/>
          <w:color w:val="000000" w:themeColor="text1"/>
        </w:rPr>
        <w:t>methods to preventive, intelligence</w:t>
      </w:r>
      <w:r w:rsidR="00B87D3E" w:rsidRPr="00063325">
        <w:rPr>
          <w:rFonts w:cstheme="minorHAnsi"/>
          <w:color w:val="000000" w:themeColor="text1"/>
        </w:rPr>
        <w:t>-</w:t>
      </w:r>
      <w:r w:rsidR="0004038A" w:rsidRPr="00063325">
        <w:rPr>
          <w:rFonts w:cstheme="minorHAnsi"/>
          <w:color w:val="000000" w:themeColor="text1"/>
        </w:rPr>
        <w:t xml:space="preserve">led policing ILP as noted by </w:t>
      </w:r>
      <w:r w:rsidR="0033103A" w:rsidRPr="00063325">
        <w:rPr>
          <w:rFonts w:cstheme="minorHAnsi"/>
          <w:color w:val="000000" w:themeColor="text1"/>
        </w:rPr>
        <w:t>Greene (2023).  ILP is proactive law</w:t>
      </w:r>
      <w:r w:rsidR="00B87D3E" w:rsidRPr="00063325">
        <w:rPr>
          <w:rFonts w:cstheme="minorHAnsi"/>
          <w:color w:val="000000" w:themeColor="text1"/>
        </w:rPr>
        <w:t>-</w:t>
      </w:r>
      <w:r w:rsidR="0033103A" w:rsidRPr="00063325">
        <w:rPr>
          <w:rFonts w:cstheme="minorHAnsi"/>
          <w:color w:val="000000" w:themeColor="text1"/>
        </w:rPr>
        <w:t xml:space="preserve">enforcement approach, </w:t>
      </w:r>
      <w:r w:rsidR="00B87D3E" w:rsidRPr="00063325">
        <w:rPr>
          <w:rFonts w:cstheme="minorHAnsi"/>
          <w:color w:val="000000" w:themeColor="text1"/>
        </w:rPr>
        <w:t xml:space="preserve">that </w:t>
      </w:r>
      <w:r w:rsidR="0033103A" w:rsidRPr="00063325">
        <w:rPr>
          <w:rFonts w:cstheme="minorHAnsi"/>
          <w:color w:val="000000" w:themeColor="text1"/>
        </w:rPr>
        <w:t>prioriti</w:t>
      </w:r>
      <w:r w:rsidR="001E08DB" w:rsidRPr="00063325">
        <w:rPr>
          <w:rFonts w:cstheme="minorHAnsi"/>
          <w:color w:val="000000" w:themeColor="text1"/>
        </w:rPr>
        <w:t>s</w:t>
      </w:r>
      <w:r w:rsidR="0033103A" w:rsidRPr="00063325">
        <w:rPr>
          <w:rFonts w:cstheme="minorHAnsi"/>
          <w:color w:val="000000" w:themeColor="text1"/>
        </w:rPr>
        <w:t xml:space="preserve">ing </w:t>
      </w:r>
      <w:r w:rsidR="0033103A" w:rsidRPr="00063325">
        <w:rPr>
          <w:rFonts w:cstheme="minorHAnsi"/>
          <w:color w:val="000000" w:themeColor="text1"/>
        </w:rPr>
        <w:lastRenderedPageBreak/>
        <w:t xml:space="preserve">the use of data, analysis and intelligence to anticipate and prevent crime, rather than </w:t>
      </w:r>
      <w:r w:rsidR="00B87D3E" w:rsidRPr="00063325">
        <w:rPr>
          <w:rFonts w:cstheme="minorHAnsi"/>
          <w:color w:val="000000" w:themeColor="text1"/>
        </w:rPr>
        <w:t xml:space="preserve">merely </w:t>
      </w:r>
      <w:r w:rsidR="0033103A" w:rsidRPr="00063325">
        <w:rPr>
          <w:rFonts w:cstheme="minorHAnsi"/>
          <w:color w:val="000000" w:themeColor="text1"/>
        </w:rPr>
        <w:t xml:space="preserve">responding to incidents after they occur. </w:t>
      </w:r>
      <w:r w:rsidR="001E08DB" w:rsidRPr="00063325">
        <w:rPr>
          <w:rFonts w:cstheme="minorHAnsi"/>
          <w:color w:val="000000" w:themeColor="text1"/>
        </w:rPr>
        <w:t>Since 1990s, ILP focuses on anticipating criminal activity by evaluating crime data, threat assessments, and patterns among those offenders, police leverage data in order to identify potential crime “hot spot” to then take proactive action, such as increasing their visible presence</w:t>
      </w:r>
      <w:r w:rsidR="00A113A7" w:rsidRPr="00063325">
        <w:rPr>
          <w:rFonts w:cstheme="minorHAnsi"/>
          <w:color w:val="000000" w:themeColor="text1"/>
        </w:rPr>
        <w:t xml:space="preserve"> (ibid</w:t>
      </w:r>
      <w:r w:rsidR="00C93D63" w:rsidRPr="00063325">
        <w:rPr>
          <w:rFonts w:cstheme="minorHAnsi"/>
          <w:color w:val="000000" w:themeColor="text1"/>
        </w:rPr>
        <w:t>,:).  Scholars argue that this shift toward a safeguarding, data-driven approach represents a significant turning point in CT strategy</w:t>
      </w:r>
      <w:r w:rsidR="00316D3F" w:rsidRPr="00063325">
        <w:rPr>
          <w:rFonts w:cstheme="minorHAnsi"/>
          <w:color w:val="000000" w:themeColor="text1"/>
        </w:rPr>
        <w:t>. A similar approach was adopted by American police agencies in the aftermath of 9/11.</w:t>
      </w:r>
    </w:p>
    <w:p w14:paraId="51B9B5DE" w14:textId="43B5CB02" w:rsidR="005A5E0F" w:rsidRPr="003D148A" w:rsidRDefault="00520589" w:rsidP="001D4ED1">
      <w:pPr>
        <w:spacing w:line="480" w:lineRule="auto"/>
        <w:rPr>
          <w:rFonts w:cstheme="minorHAnsi"/>
          <w:color w:val="000000" w:themeColor="text1"/>
        </w:rPr>
      </w:pPr>
      <w:r w:rsidRPr="00063325">
        <w:rPr>
          <w:rFonts w:cstheme="minorHAnsi"/>
          <w:color w:val="000000" w:themeColor="text1"/>
        </w:rPr>
        <w:t>Highly effective counter</w:t>
      </w:r>
      <w:r w:rsidR="00C563EC" w:rsidRPr="00063325">
        <w:rPr>
          <w:rFonts w:cstheme="minorHAnsi"/>
          <w:color w:val="000000" w:themeColor="text1"/>
        </w:rPr>
        <w:t>-</w:t>
      </w:r>
      <w:r w:rsidRPr="00063325">
        <w:rPr>
          <w:rFonts w:cstheme="minorHAnsi"/>
          <w:color w:val="000000" w:themeColor="text1"/>
        </w:rPr>
        <w:t xml:space="preserve">terrorism </w:t>
      </w:r>
      <w:r w:rsidR="00343FF6" w:rsidRPr="00063325">
        <w:rPr>
          <w:rFonts w:cstheme="minorHAnsi"/>
          <w:color w:val="000000" w:themeColor="text1"/>
        </w:rPr>
        <w:t xml:space="preserve">CT arrangements developed in the UK rely on continuous improvement and </w:t>
      </w:r>
      <w:r w:rsidR="00B963B9" w:rsidRPr="00063325">
        <w:rPr>
          <w:rFonts w:cstheme="minorHAnsi"/>
          <w:color w:val="000000" w:themeColor="text1"/>
        </w:rPr>
        <w:t xml:space="preserve">close </w:t>
      </w:r>
      <w:r w:rsidR="00343FF6" w:rsidRPr="00063325">
        <w:rPr>
          <w:rFonts w:cstheme="minorHAnsi"/>
          <w:color w:val="000000" w:themeColor="text1"/>
        </w:rPr>
        <w:t>collaboration between the Police and MI5</w:t>
      </w:r>
      <w:r w:rsidR="00B963B9" w:rsidRPr="00063325">
        <w:rPr>
          <w:rFonts w:cstheme="minorHAnsi"/>
          <w:color w:val="000000" w:themeColor="text1"/>
        </w:rPr>
        <w:t xml:space="preserve"> (</w:t>
      </w:r>
      <w:r w:rsidR="00B0721C" w:rsidRPr="00063325">
        <w:rPr>
          <w:rFonts w:cstheme="minorHAnsi"/>
          <w:color w:val="000000" w:themeColor="text1"/>
        </w:rPr>
        <w:t xml:space="preserve">2017). Following the terrorist attack in London and Manchester, MI5 and National </w:t>
      </w:r>
      <w:r w:rsidR="009A2E07" w:rsidRPr="00063325">
        <w:rPr>
          <w:rFonts w:cstheme="minorHAnsi"/>
          <w:color w:val="000000" w:themeColor="text1"/>
        </w:rPr>
        <w:t>c</w:t>
      </w:r>
      <w:r w:rsidR="00B0721C" w:rsidRPr="00063325">
        <w:rPr>
          <w:rFonts w:cstheme="minorHAnsi"/>
          <w:color w:val="000000" w:themeColor="text1"/>
        </w:rPr>
        <w:t>ounter</w:t>
      </w:r>
      <w:r w:rsidR="009A2E07" w:rsidRPr="00063325">
        <w:rPr>
          <w:rFonts w:cstheme="minorHAnsi"/>
          <w:color w:val="000000" w:themeColor="text1"/>
        </w:rPr>
        <w:t>-t</w:t>
      </w:r>
      <w:r w:rsidR="00B0721C" w:rsidRPr="00063325">
        <w:rPr>
          <w:rFonts w:cstheme="minorHAnsi"/>
          <w:color w:val="000000" w:themeColor="text1"/>
        </w:rPr>
        <w:t xml:space="preserve">errorism Policing Headquarters have commissioned joint reviews to asses </w:t>
      </w:r>
      <w:r w:rsidR="0035232B" w:rsidRPr="00063325">
        <w:rPr>
          <w:rFonts w:cstheme="minorHAnsi"/>
          <w:color w:val="000000" w:themeColor="text1"/>
        </w:rPr>
        <w:t xml:space="preserve">operational processes, intelligence periodisation and risk management. This joint work reflects their shared commitment to continued improvement as the threat rapidly evolves. Together with partners and MI5 alongside the police have successfully stopped 18 terrorist plots in Great Britain since mid-2013, including five after the Westminster attack in March 2017, Furthermore Police and MI5 conducted 500 active international CT investigations (ibid,:). </w:t>
      </w:r>
      <w:r w:rsidR="00B0721C" w:rsidRPr="00063325">
        <w:rPr>
          <w:rFonts w:cstheme="minorHAnsi"/>
          <w:color w:val="000000" w:themeColor="text1"/>
        </w:rPr>
        <w:t xml:space="preserve"> </w:t>
      </w:r>
    </w:p>
    <w:p w14:paraId="2AC0BFF4" w14:textId="0453474D" w:rsidR="00A96309" w:rsidRPr="003D148A" w:rsidRDefault="002E1C6B" w:rsidP="001D4ED1">
      <w:pPr>
        <w:spacing w:line="480" w:lineRule="auto"/>
        <w:rPr>
          <w:rFonts w:cstheme="minorHAnsi"/>
          <w:color w:val="000000" w:themeColor="text1"/>
        </w:rPr>
      </w:pPr>
      <w:r w:rsidRPr="00063325">
        <w:rPr>
          <w:rFonts w:cstheme="minorHAnsi"/>
          <w:color w:val="000000" w:themeColor="text1"/>
        </w:rPr>
        <w:t xml:space="preserve">The old vs New terrorism debate contrast ideal types across five variable, organisational structure, operational range, tactics, and attitude </w:t>
      </w:r>
      <w:r w:rsidR="001D2C0A" w:rsidRPr="00063325">
        <w:rPr>
          <w:rFonts w:cstheme="minorHAnsi"/>
          <w:color w:val="000000" w:themeColor="text1"/>
        </w:rPr>
        <w:t xml:space="preserve">toward the Westphalian system according to </w:t>
      </w:r>
      <w:proofErr w:type="spellStart"/>
      <w:r w:rsidR="001D2C0A" w:rsidRPr="00063325">
        <w:rPr>
          <w:rFonts w:cstheme="minorHAnsi"/>
          <w:color w:val="000000" w:themeColor="text1"/>
        </w:rPr>
        <w:t>Gofas</w:t>
      </w:r>
      <w:proofErr w:type="spellEnd"/>
      <w:r w:rsidR="001D2C0A" w:rsidRPr="00063325">
        <w:rPr>
          <w:rFonts w:cstheme="minorHAnsi"/>
          <w:color w:val="000000" w:themeColor="text1"/>
        </w:rPr>
        <w:t xml:space="preserve"> (2012: 17). proponents of the “new terrorism” </w:t>
      </w:r>
      <w:r w:rsidR="002B20B4" w:rsidRPr="00063325">
        <w:rPr>
          <w:rFonts w:cstheme="minorHAnsi"/>
          <w:color w:val="000000" w:themeColor="text1"/>
        </w:rPr>
        <w:t>indicates to a radical transformation : groups are networked, transitional, religiously motivated and use of extreme violence mainly aimed at maximum destruction, constituting a system threatening challenge</w:t>
      </w:r>
      <w:r w:rsidR="00B758AE" w:rsidRPr="00063325">
        <w:rPr>
          <w:rFonts w:cstheme="minorHAnsi"/>
          <w:color w:val="000000" w:themeColor="text1"/>
        </w:rPr>
        <w:t xml:space="preserve"> (ibid,: 18</w:t>
      </w:r>
      <w:r w:rsidR="007823EF" w:rsidRPr="00063325">
        <w:rPr>
          <w:rFonts w:cstheme="minorHAnsi"/>
          <w:color w:val="000000" w:themeColor="text1"/>
        </w:rPr>
        <w:t xml:space="preserve"> ,</w:t>
      </w:r>
      <w:r w:rsidR="00B758AE" w:rsidRPr="00063325">
        <w:rPr>
          <w:rFonts w:cstheme="minorHAnsi"/>
          <w:color w:val="000000" w:themeColor="text1"/>
        </w:rPr>
        <w:t xml:space="preserve">26)  </w:t>
      </w:r>
      <w:r w:rsidR="002B20B4" w:rsidRPr="00063325">
        <w:rPr>
          <w:rFonts w:cstheme="minorHAnsi"/>
          <w:color w:val="000000" w:themeColor="text1"/>
        </w:rPr>
        <w:t xml:space="preserve">The sceptics including Crenshaw, argue </w:t>
      </w:r>
      <w:r w:rsidR="005A5E0F" w:rsidRPr="00063325">
        <w:rPr>
          <w:rFonts w:cstheme="minorHAnsi"/>
          <w:color w:val="000000" w:themeColor="text1"/>
        </w:rPr>
        <w:t>that the contemporary`s terrorism is not qualitatively new but grounded in a an evolving historical context, revealing similarities rather than rigid distinctions with the traditional type. This question the analytical value and empirical veracity of the new terrorism label</w:t>
      </w:r>
      <w:r w:rsidR="003802BB" w:rsidRPr="00063325">
        <w:rPr>
          <w:rFonts w:cstheme="minorHAnsi"/>
          <w:color w:val="000000" w:themeColor="text1"/>
        </w:rPr>
        <w:t xml:space="preserve"> (ibid,:).</w:t>
      </w:r>
      <w:r w:rsidR="0099654C" w:rsidRPr="00063325">
        <w:rPr>
          <w:rFonts w:cstheme="minorHAnsi"/>
          <w:color w:val="000000" w:themeColor="text1"/>
        </w:rPr>
        <w:t xml:space="preserve"> </w:t>
      </w:r>
    </w:p>
    <w:p w14:paraId="09E45EDD" w14:textId="3AF912C9" w:rsidR="002C4DC8" w:rsidRPr="00063325" w:rsidRDefault="00875D84" w:rsidP="001D4ED1">
      <w:pPr>
        <w:spacing w:line="480" w:lineRule="auto"/>
        <w:rPr>
          <w:rFonts w:cstheme="minorHAnsi"/>
          <w:color w:val="000000" w:themeColor="text1"/>
        </w:rPr>
      </w:pPr>
      <w:r w:rsidRPr="00063325">
        <w:rPr>
          <w:rFonts w:cstheme="minorHAnsi"/>
          <w:color w:val="000000" w:themeColor="text1"/>
        </w:rPr>
        <w:lastRenderedPageBreak/>
        <w:t xml:space="preserve">The </w:t>
      </w:r>
      <w:r w:rsidR="004C48E3" w:rsidRPr="00063325">
        <w:rPr>
          <w:rFonts w:cstheme="minorHAnsi"/>
          <w:color w:val="000000" w:themeColor="text1"/>
        </w:rPr>
        <w:t>c</w:t>
      </w:r>
      <w:r w:rsidRPr="00063325">
        <w:rPr>
          <w:rFonts w:cstheme="minorHAnsi"/>
          <w:color w:val="000000" w:themeColor="text1"/>
        </w:rPr>
        <w:t>ounter</w:t>
      </w:r>
      <w:r w:rsidR="00C563EC" w:rsidRPr="00063325">
        <w:rPr>
          <w:rFonts w:cstheme="minorHAnsi"/>
          <w:color w:val="000000" w:themeColor="text1"/>
        </w:rPr>
        <w:t>-</w:t>
      </w:r>
      <w:r w:rsidRPr="00063325">
        <w:rPr>
          <w:rFonts w:cstheme="minorHAnsi"/>
          <w:color w:val="000000" w:themeColor="text1"/>
        </w:rPr>
        <w:t xml:space="preserve">terrorism polygraph process evaluation focused on implementation and operation, not the general efficacy or accuracy of polygraphs. The polygraph licence condition, introduced by the </w:t>
      </w:r>
      <w:r w:rsidR="001907A7" w:rsidRPr="00063325">
        <w:rPr>
          <w:rFonts w:cstheme="minorHAnsi"/>
          <w:color w:val="000000" w:themeColor="text1"/>
        </w:rPr>
        <w:t>c</w:t>
      </w:r>
      <w:r w:rsidRPr="00063325">
        <w:rPr>
          <w:rFonts w:cstheme="minorHAnsi"/>
          <w:color w:val="000000" w:themeColor="text1"/>
        </w:rPr>
        <w:t>ounterterrorism and Sentencing Act 2021, aims to assist probation practitioners in monitoring licence compliance and enhancing risk management by encouraging disclosures (Keeton, Gerasimov, Pearce,</w:t>
      </w:r>
      <w:r w:rsidR="00A93301" w:rsidRPr="00063325">
        <w:rPr>
          <w:rFonts w:cstheme="minorHAnsi"/>
          <w:color w:val="000000" w:themeColor="text1"/>
        </w:rPr>
        <w:t xml:space="preserve"> 2023:</w:t>
      </w:r>
      <w:r w:rsidR="005F33B8" w:rsidRPr="00063325">
        <w:rPr>
          <w:rFonts w:cstheme="minorHAnsi"/>
          <w:color w:val="000000" w:themeColor="text1"/>
        </w:rPr>
        <w:t xml:space="preserve">9,6). This process is inherently </w:t>
      </w:r>
      <w:r w:rsidR="001B6D15" w:rsidRPr="00063325">
        <w:rPr>
          <w:rFonts w:cstheme="minorHAnsi"/>
          <w:color w:val="000000" w:themeColor="text1"/>
        </w:rPr>
        <w:t>legalistic and individual focused post-conviction, applying only to eligible people on probation for relevant terrorist offenses. Subsequently this information from a polygraph cannot lead to recall or enforcement action, as well as further investigations or self-disclosure of breaches are required</w:t>
      </w:r>
      <w:r w:rsidR="00F3447F" w:rsidRPr="00063325">
        <w:rPr>
          <w:rFonts w:cstheme="minorHAnsi"/>
          <w:color w:val="000000" w:themeColor="text1"/>
        </w:rPr>
        <w:t xml:space="preserve">. </w:t>
      </w:r>
      <w:r w:rsidR="001B6D15" w:rsidRPr="00063325">
        <w:rPr>
          <w:rFonts w:cstheme="minorHAnsi"/>
          <w:color w:val="000000" w:themeColor="text1"/>
        </w:rPr>
        <w:t xml:space="preserve">This maintains a focus on detecting breaches of existing and specific legal conditions or licence condition (ibid,: </w:t>
      </w:r>
      <w:r w:rsidR="00202754" w:rsidRPr="00063325">
        <w:rPr>
          <w:rFonts w:cstheme="minorHAnsi"/>
          <w:color w:val="000000" w:themeColor="text1"/>
        </w:rPr>
        <w:t>34,</w:t>
      </w:r>
      <w:r w:rsidR="00D602F2" w:rsidRPr="00063325">
        <w:rPr>
          <w:rFonts w:cstheme="minorHAnsi"/>
          <w:color w:val="000000" w:themeColor="text1"/>
        </w:rPr>
        <w:t>3</w:t>
      </w:r>
      <w:r w:rsidR="00202754" w:rsidRPr="00063325">
        <w:rPr>
          <w:rFonts w:cstheme="minorHAnsi"/>
          <w:color w:val="000000" w:themeColor="text1"/>
        </w:rPr>
        <w:t>5).</w:t>
      </w:r>
    </w:p>
    <w:p w14:paraId="6E62FA5C" w14:textId="77777777" w:rsidR="003E36D3" w:rsidRPr="00063325" w:rsidRDefault="003E36D3" w:rsidP="001D4ED1">
      <w:pPr>
        <w:spacing w:line="480" w:lineRule="auto"/>
        <w:rPr>
          <w:rFonts w:cstheme="minorHAnsi"/>
          <w:color w:val="000000" w:themeColor="text1"/>
        </w:rPr>
      </w:pPr>
    </w:p>
    <w:p w14:paraId="7ED36220" w14:textId="75FD1324" w:rsidR="00C563EC" w:rsidRPr="00063325" w:rsidRDefault="000C38F3" w:rsidP="001D4ED1">
      <w:pPr>
        <w:spacing w:line="480" w:lineRule="auto"/>
        <w:rPr>
          <w:rFonts w:cstheme="minorHAnsi"/>
          <w:color w:val="000000" w:themeColor="text1"/>
        </w:rPr>
      </w:pPr>
      <w:r w:rsidRPr="00063325">
        <w:rPr>
          <w:rFonts w:cstheme="minorHAnsi"/>
          <w:color w:val="000000" w:themeColor="text1"/>
        </w:rPr>
        <w:t>The Terrorism Act 2000 defines terrorism in the UK as the use or threat of specific actions designed to influence the government or intimidate the public, and advanced for a political, religious, racial, or ideological cause. These actions include serious violence, serious damage to property, and seriously disrupting an electronic system and networks CPS (2019).</w:t>
      </w:r>
      <w:r w:rsidR="00845C8F" w:rsidRPr="00063325">
        <w:rPr>
          <w:rFonts w:cstheme="minorHAnsi"/>
          <w:color w:val="000000" w:themeColor="text1"/>
        </w:rPr>
        <w:t xml:space="preserve"> Conviction doesn't require committing an attack; planning, assisting, and collecting information are crimes. Acts like preparation (TA 2006) and dissemination (TA 2006) are offenses. This framework</w:t>
      </w:r>
      <w:r w:rsidR="00845C8F" w:rsidRPr="00063325">
        <w:rPr>
          <w:rFonts w:cstheme="minorHAnsi"/>
        </w:rPr>
        <w:t xml:space="preserve"> </w:t>
      </w:r>
      <w:r w:rsidR="00DE2D21" w:rsidRPr="00063325">
        <w:rPr>
          <w:rFonts w:cstheme="minorHAnsi"/>
          <w:color w:val="000000" w:themeColor="text1"/>
        </w:rPr>
        <w:t>s</w:t>
      </w:r>
      <w:r w:rsidR="00845C8F" w:rsidRPr="00063325">
        <w:rPr>
          <w:rFonts w:cstheme="minorHAnsi"/>
          <w:color w:val="000000" w:themeColor="text1"/>
        </w:rPr>
        <w:t>upported by specialist CPS units and Counter Terrorism Policing, this legal structure emphasises pre-emptive disruption rather than post</w:t>
      </w:r>
      <w:r w:rsidR="009E7C67" w:rsidRPr="00063325">
        <w:rPr>
          <w:rFonts w:cstheme="minorHAnsi"/>
          <w:color w:val="000000" w:themeColor="text1"/>
        </w:rPr>
        <w:t xml:space="preserve"> </w:t>
      </w:r>
      <w:r w:rsidR="00845C8F" w:rsidRPr="00063325">
        <w:rPr>
          <w:rFonts w:cstheme="minorHAnsi"/>
          <w:color w:val="000000" w:themeColor="text1"/>
        </w:rPr>
        <w:t>incident prosecution</w:t>
      </w:r>
      <w:r w:rsidR="00767FAA" w:rsidRPr="00063325">
        <w:rPr>
          <w:rFonts w:cstheme="minorHAnsi"/>
          <w:color w:val="000000" w:themeColor="text1"/>
        </w:rPr>
        <w:t xml:space="preserve"> (ibid,:). </w:t>
      </w:r>
    </w:p>
    <w:p w14:paraId="0AB9FD32" w14:textId="609B645D" w:rsidR="00D8286D" w:rsidRPr="003D148A" w:rsidRDefault="00C563EC" w:rsidP="001D4ED1">
      <w:pPr>
        <w:spacing w:line="480" w:lineRule="auto"/>
        <w:rPr>
          <w:rFonts w:cstheme="minorHAnsi"/>
          <w:color w:val="000000" w:themeColor="text1"/>
        </w:rPr>
      </w:pPr>
      <w:r w:rsidRPr="00063325">
        <w:rPr>
          <w:rFonts w:cstheme="minorHAnsi"/>
          <w:color w:val="000000" w:themeColor="text1"/>
        </w:rPr>
        <w:t>As recently noted by Tudor (20</w:t>
      </w:r>
      <w:r w:rsidR="000018E3" w:rsidRPr="00063325">
        <w:rPr>
          <w:rFonts w:cstheme="minorHAnsi"/>
          <w:color w:val="000000" w:themeColor="text1"/>
        </w:rPr>
        <w:t>2</w:t>
      </w:r>
      <w:r w:rsidRPr="00063325">
        <w:rPr>
          <w:rFonts w:cstheme="minorHAnsi"/>
          <w:color w:val="000000" w:themeColor="text1"/>
        </w:rPr>
        <w:t>5),</w:t>
      </w:r>
      <w:r w:rsidR="004715AA" w:rsidRPr="00063325">
        <w:rPr>
          <w:rFonts w:cstheme="minorHAnsi"/>
          <w:color w:val="000000" w:themeColor="text1"/>
        </w:rPr>
        <w:t xml:space="preserve"> </w:t>
      </w:r>
      <w:r w:rsidRPr="00063325">
        <w:rPr>
          <w:rFonts w:cstheme="minorHAnsi"/>
          <w:color w:val="000000" w:themeColor="text1"/>
        </w:rPr>
        <w:t xml:space="preserve">the primary domestic threat in the UK </w:t>
      </w:r>
      <w:r w:rsidR="00717456" w:rsidRPr="00063325">
        <w:rPr>
          <w:rFonts w:cstheme="minorHAnsi"/>
          <w:color w:val="000000" w:themeColor="text1"/>
        </w:rPr>
        <w:t>has long been associated with</w:t>
      </w:r>
      <w:r w:rsidRPr="00063325">
        <w:rPr>
          <w:rFonts w:cstheme="minorHAnsi"/>
          <w:color w:val="000000" w:themeColor="text1"/>
        </w:rPr>
        <w:t> Islamist terrorism, accounting for roughly 67% of attacks since 2018 and three quarters of the MI5 caseload. The remainder is driven almost exclusively by extreme right wing terrorism. Counter</w:t>
      </w:r>
      <w:r w:rsidR="00064466" w:rsidRPr="00063325">
        <w:rPr>
          <w:rFonts w:cstheme="minorHAnsi"/>
          <w:color w:val="000000" w:themeColor="text1"/>
        </w:rPr>
        <w:t>-</w:t>
      </w:r>
      <w:r w:rsidRPr="00063325">
        <w:rPr>
          <w:rFonts w:cstheme="minorHAnsi"/>
          <w:color w:val="000000" w:themeColor="text1"/>
        </w:rPr>
        <w:t>terrorism measures involve extensive legislation and the CONTEST strategy, which includes</w:t>
      </w:r>
      <w:r w:rsidR="004715AA" w:rsidRPr="00063325">
        <w:rPr>
          <w:rFonts w:cstheme="minorHAnsi"/>
          <w:color w:val="000000" w:themeColor="text1"/>
        </w:rPr>
        <w:t xml:space="preserve">, </w:t>
      </w:r>
      <w:r w:rsidRPr="00063325">
        <w:rPr>
          <w:rFonts w:cstheme="minorHAnsi"/>
          <w:color w:val="000000" w:themeColor="text1"/>
        </w:rPr>
        <w:t>the Prevent programme. </w:t>
      </w:r>
      <w:r w:rsidR="00BE1050" w:rsidRPr="00063325">
        <w:rPr>
          <w:rFonts w:cstheme="minorHAnsi"/>
          <w:color w:val="000000" w:themeColor="text1"/>
        </w:rPr>
        <w:t>Scholar argues s</w:t>
      </w:r>
      <w:r w:rsidRPr="00063325">
        <w:rPr>
          <w:rFonts w:cstheme="minorHAnsi"/>
          <w:color w:val="000000" w:themeColor="text1"/>
        </w:rPr>
        <w:t>uch</w:t>
      </w:r>
      <w:r w:rsidR="004715AA" w:rsidRPr="00063325">
        <w:rPr>
          <w:rFonts w:cstheme="minorHAnsi"/>
          <w:color w:val="000000" w:themeColor="text1"/>
        </w:rPr>
        <w:t xml:space="preserve"> </w:t>
      </w:r>
      <w:r w:rsidR="00337596" w:rsidRPr="00063325">
        <w:rPr>
          <w:rFonts w:cstheme="minorHAnsi"/>
          <w:color w:val="000000" w:themeColor="text1"/>
        </w:rPr>
        <w:t xml:space="preserve">measures aimed at addressing encouragement or glorification of terrorism risk expanding the scope of terrorist offences in ways that may </w:t>
      </w:r>
      <w:r w:rsidR="00337596" w:rsidRPr="00063325">
        <w:rPr>
          <w:rFonts w:cstheme="minorHAnsi"/>
          <w:color w:val="000000" w:themeColor="text1"/>
        </w:rPr>
        <w:lastRenderedPageBreak/>
        <w:t>unnecessarily criminalise online expression, particularly when intent or state of mind is insufficiently considered (ibid.).</w:t>
      </w:r>
    </w:p>
    <w:p w14:paraId="1169D212" w14:textId="125C39F2" w:rsidR="00087ED4" w:rsidRPr="00063325" w:rsidRDefault="0025293D" w:rsidP="001D4ED1">
      <w:pPr>
        <w:spacing w:line="480" w:lineRule="auto"/>
        <w:rPr>
          <w:rFonts w:cstheme="minorHAnsi"/>
          <w:color w:val="000000" w:themeColor="text1"/>
        </w:rPr>
      </w:pPr>
      <w:r w:rsidRPr="00063325">
        <w:rPr>
          <w:rFonts w:cstheme="minorHAnsi"/>
          <w:color w:val="000000" w:themeColor="text1"/>
        </w:rPr>
        <w:t>The U</w:t>
      </w:r>
      <w:r w:rsidR="003A4F7E" w:rsidRPr="00063325">
        <w:rPr>
          <w:rFonts w:cstheme="minorHAnsi"/>
          <w:color w:val="000000" w:themeColor="text1"/>
        </w:rPr>
        <w:t>K</w:t>
      </w:r>
      <w:r w:rsidRPr="00063325">
        <w:rPr>
          <w:rFonts w:cstheme="minorHAnsi"/>
          <w:color w:val="000000" w:themeColor="text1"/>
        </w:rPr>
        <w:t xml:space="preserve"> </w:t>
      </w:r>
      <w:r w:rsidR="003A4F7E" w:rsidRPr="00063325">
        <w:rPr>
          <w:rFonts w:cstheme="minorHAnsi"/>
          <w:color w:val="000000" w:themeColor="text1"/>
        </w:rPr>
        <w:t>c</w:t>
      </w:r>
      <w:r w:rsidRPr="00063325">
        <w:rPr>
          <w:rFonts w:cstheme="minorHAnsi"/>
          <w:color w:val="000000" w:themeColor="text1"/>
        </w:rPr>
        <w:t>ounter</w:t>
      </w:r>
      <w:r w:rsidR="003A4F7E" w:rsidRPr="00063325">
        <w:rPr>
          <w:rFonts w:cstheme="minorHAnsi"/>
          <w:color w:val="000000" w:themeColor="text1"/>
        </w:rPr>
        <w:t>-t</w:t>
      </w:r>
      <w:r w:rsidRPr="00063325">
        <w:rPr>
          <w:rFonts w:cstheme="minorHAnsi"/>
          <w:color w:val="000000" w:themeColor="text1"/>
        </w:rPr>
        <w:t>errorism strategy CONTE</w:t>
      </w:r>
      <w:r w:rsidR="00F518CE" w:rsidRPr="00063325">
        <w:rPr>
          <w:rFonts w:cstheme="minorHAnsi"/>
          <w:color w:val="000000" w:themeColor="text1"/>
        </w:rPr>
        <w:t xml:space="preserve">ST faces challenges based on a threat that is increasingly complex and interconnected </w:t>
      </w:r>
      <w:r w:rsidR="00FC333D" w:rsidRPr="00063325">
        <w:rPr>
          <w:rFonts w:cstheme="minorHAnsi"/>
          <w:color w:val="000000" w:themeColor="text1"/>
        </w:rPr>
        <w:t xml:space="preserve">as noted by </w:t>
      </w:r>
      <w:r w:rsidR="00EC2B96" w:rsidRPr="00063325">
        <w:rPr>
          <w:rFonts w:cstheme="minorHAnsi"/>
          <w:color w:val="000000" w:themeColor="text1"/>
        </w:rPr>
        <w:t xml:space="preserve">UK Parliament </w:t>
      </w:r>
      <w:r w:rsidR="00FC333D" w:rsidRPr="00063325">
        <w:rPr>
          <w:rFonts w:cstheme="minorHAnsi"/>
          <w:color w:val="000000" w:themeColor="text1"/>
        </w:rPr>
        <w:t xml:space="preserve">(2024). </w:t>
      </w:r>
      <w:r w:rsidR="00D8286D" w:rsidRPr="00063325">
        <w:rPr>
          <w:rFonts w:cstheme="minorHAnsi"/>
          <w:color w:val="000000" w:themeColor="text1"/>
        </w:rPr>
        <w:t xml:space="preserve">The fragmentation between </w:t>
      </w:r>
      <w:r w:rsidR="00AB4CDB" w:rsidRPr="00063325">
        <w:rPr>
          <w:rFonts w:cstheme="minorHAnsi"/>
          <w:color w:val="000000" w:themeColor="text1"/>
        </w:rPr>
        <w:t>c</w:t>
      </w:r>
      <w:r w:rsidR="00D8286D" w:rsidRPr="00063325">
        <w:rPr>
          <w:rFonts w:cstheme="minorHAnsi"/>
          <w:color w:val="000000" w:themeColor="text1"/>
        </w:rPr>
        <w:t>ounter-</w:t>
      </w:r>
      <w:r w:rsidR="00AB4CDB" w:rsidRPr="00063325">
        <w:rPr>
          <w:rFonts w:cstheme="minorHAnsi"/>
          <w:color w:val="000000" w:themeColor="text1"/>
        </w:rPr>
        <w:t>t</w:t>
      </w:r>
      <w:r w:rsidR="00D8286D" w:rsidRPr="00063325">
        <w:rPr>
          <w:rFonts w:cstheme="minorHAnsi"/>
          <w:color w:val="000000" w:themeColor="text1"/>
        </w:rPr>
        <w:t xml:space="preserve">errorism and </w:t>
      </w:r>
      <w:r w:rsidR="00B314CD" w:rsidRPr="00063325">
        <w:rPr>
          <w:rFonts w:cstheme="minorHAnsi"/>
          <w:color w:val="000000" w:themeColor="text1"/>
        </w:rPr>
        <w:t>c</w:t>
      </w:r>
      <w:r w:rsidR="00D8286D" w:rsidRPr="00063325">
        <w:rPr>
          <w:rFonts w:cstheme="minorHAnsi"/>
          <w:color w:val="000000" w:themeColor="text1"/>
        </w:rPr>
        <w:t xml:space="preserve">ounter </w:t>
      </w:r>
      <w:r w:rsidR="00B314CD" w:rsidRPr="00063325">
        <w:rPr>
          <w:rFonts w:cstheme="minorHAnsi"/>
          <w:color w:val="000000" w:themeColor="text1"/>
        </w:rPr>
        <w:t>e</w:t>
      </w:r>
      <w:r w:rsidR="00D8286D" w:rsidRPr="00063325">
        <w:rPr>
          <w:rFonts w:cstheme="minorHAnsi"/>
          <w:color w:val="000000" w:themeColor="text1"/>
        </w:rPr>
        <w:t>xtremism strategies refers to challenges in coordination, conflicting legal</w:t>
      </w:r>
      <w:r w:rsidRPr="00063325">
        <w:rPr>
          <w:rFonts w:cstheme="minorHAnsi"/>
          <w:color w:val="000000" w:themeColor="text1"/>
        </w:rPr>
        <w:t xml:space="preserve"> </w:t>
      </w:r>
      <w:r w:rsidR="00D8286D" w:rsidRPr="00063325">
        <w:rPr>
          <w:rFonts w:cstheme="minorHAnsi"/>
          <w:color w:val="000000" w:themeColor="text1"/>
        </w:rPr>
        <w:t>evidential thresholds, and disparate methodologies</w:t>
      </w:r>
      <w:r w:rsidR="00FC333D" w:rsidRPr="00063325">
        <w:rPr>
          <w:rFonts w:cstheme="minorHAnsi"/>
          <w:color w:val="000000" w:themeColor="text1"/>
        </w:rPr>
        <w:t xml:space="preserve">. In addition a lack of clarity remains over what cases should be dealt under Prevent and which cases should be referred to other agencies. There are specific concerns that low referral numbers for Islamist extremism have not been addressed. Furthermore, there is ongoing confusion about whether Prevent should be confined to cases with clear ideology or also handle cases where ideology is unclear (ibid). </w:t>
      </w:r>
    </w:p>
    <w:p w14:paraId="08AE07DB" w14:textId="3E274CE6" w:rsidR="009F759C" w:rsidRPr="00063325" w:rsidRDefault="006855A6" w:rsidP="001D4ED1">
      <w:pPr>
        <w:spacing w:line="480" w:lineRule="auto"/>
        <w:rPr>
          <w:rFonts w:cstheme="minorHAnsi"/>
          <w:color w:val="000000" w:themeColor="text1"/>
        </w:rPr>
      </w:pPr>
      <w:r w:rsidRPr="00063325">
        <w:rPr>
          <w:rFonts w:cstheme="minorHAnsi"/>
          <w:color w:val="000000" w:themeColor="text1"/>
        </w:rPr>
        <w:t>The long-awaited review of the Prevent counter terrorism programme is expected to call for its new approach in order to shift more toward Islamist terrorism instead of right wing terrorism according to Syal &amp; Dodd (2023).</w:t>
      </w:r>
      <w:r w:rsidR="00232E1B" w:rsidRPr="00063325">
        <w:rPr>
          <w:rFonts w:cstheme="minorHAnsi"/>
          <w:color w:val="000000" w:themeColor="text1"/>
        </w:rPr>
        <w:t xml:space="preserve"> </w:t>
      </w:r>
      <w:r w:rsidR="00951E93" w:rsidRPr="00063325">
        <w:rPr>
          <w:rFonts w:cstheme="minorHAnsi"/>
          <w:color w:val="000000" w:themeColor="text1"/>
        </w:rPr>
        <w:t>T</w:t>
      </w:r>
      <w:r w:rsidR="00232E1B" w:rsidRPr="00063325">
        <w:rPr>
          <w:rFonts w:cstheme="minorHAnsi"/>
          <w:color w:val="000000" w:themeColor="text1"/>
        </w:rPr>
        <w:t>h</w:t>
      </w:r>
      <w:r w:rsidR="005C4CDA" w:rsidRPr="00063325">
        <w:rPr>
          <w:rFonts w:cstheme="minorHAnsi"/>
          <w:color w:val="000000" w:themeColor="text1"/>
        </w:rPr>
        <w:t>e</w:t>
      </w:r>
      <w:r w:rsidR="00232E1B" w:rsidRPr="00063325">
        <w:rPr>
          <w:rFonts w:cstheme="minorHAnsi"/>
          <w:color w:val="000000" w:themeColor="text1"/>
        </w:rPr>
        <w:t xml:space="preserve"> review</w:t>
      </w:r>
      <w:r w:rsidRPr="00063325">
        <w:rPr>
          <w:rFonts w:cstheme="minorHAnsi"/>
          <w:color w:val="000000" w:themeColor="text1"/>
        </w:rPr>
        <w:t xml:space="preserve"> </w:t>
      </w:r>
      <w:r w:rsidR="00AF68F6" w:rsidRPr="00063325">
        <w:rPr>
          <w:rFonts w:cstheme="minorHAnsi"/>
          <w:color w:val="000000" w:themeColor="text1"/>
        </w:rPr>
        <w:t xml:space="preserve">contain a </w:t>
      </w:r>
      <w:r w:rsidRPr="00063325">
        <w:rPr>
          <w:rFonts w:cstheme="minorHAnsi"/>
          <w:color w:val="000000" w:themeColor="text1"/>
        </w:rPr>
        <w:t xml:space="preserve">“double standard” </w:t>
      </w:r>
      <w:r w:rsidR="00EC2B96" w:rsidRPr="00063325">
        <w:rPr>
          <w:rFonts w:cstheme="minorHAnsi"/>
          <w:color w:val="000000" w:themeColor="text1"/>
        </w:rPr>
        <w:t>approach in tackling different forms of extremism</w:t>
      </w:r>
      <w:r w:rsidR="00B86947" w:rsidRPr="00063325">
        <w:rPr>
          <w:rFonts w:cstheme="minorHAnsi"/>
          <w:color w:val="000000" w:themeColor="text1"/>
        </w:rPr>
        <w:t xml:space="preserve">, </w:t>
      </w:r>
      <w:r w:rsidR="00F86F15" w:rsidRPr="00063325">
        <w:rPr>
          <w:rFonts w:cstheme="minorHAnsi"/>
          <w:color w:val="000000" w:themeColor="text1"/>
        </w:rPr>
        <w:t xml:space="preserve">as the definition of the extreme </w:t>
      </w:r>
      <w:r w:rsidR="00E51DF1" w:rsidRPr="00063325">
        <w:rPr>
          <w:rFonts w:cstheme="minorHAnsi"/>
          <w:color w:val="000000" w:themeColor="text1"/>
        </w:rPr>
        <w:t>far right was expanded too widely</w:t>
      </w:r>
      <w:r w:rsidR="006403E2" w:rsidRPr="00063325">
        <w:rPr>
          <w:rFonts w:cstheme="minorHAnsi"/>
          <w:color w:val="000000" w:themeColor="text1"/>
        </w:rPr>
        <w:t xml:space="preserve">, potentially targeting </w:t>
      </w:r>
      <w:r w:rsidR="004141CC" w:rsidRPr="00063325">
        <w:rPr>
          <w:rFonts w:cstheme="minorHAnsi"/>
          <w:color w:val="000000" w:themeColor="text1"/>
        </w:rPr>
        <w:t xml:space="preserve">legitimate right wing views, </w:t>
      </w:r>
      <w:r w:rsidR="00673776" w:rsidRPr="00063325">
        <w:rPr>
          <w:rFonts w:cstheme="minorHAnsi"/>
          <w:color w:val="000000" w:themeColor="text1"/>
        </w:rPr>
        <w:t xml:space="preserve">meanwhile the focus on Islamist extreme </w:t>
      </w:r>
      <w:r w:rsidR="00F20EBD" w:rsidRPr="00063325">
        <w:rPr>
          <w:rFonts w:cstheme="minorHAnsi"/>
          <w:color w:val="000000" w:themeColor="text1"/>
        </w:rPr>
        <w:t xml:space="preserve">was too limited. </w:t>
      </w:r>
      <w:r w:rsidR="00640EA4" w:rsidRPr="00063325">
        <w:rPr>
          <w:rFonts w:cstheme="minorHAnsi"/>
          <w:color w:val="000000" w:themeColor="text1"/>
        </w:rPr>
        <w:t>This concern is reinforced by Channel referral data: in the year to March 2022, cases involving intensive intervention for extreme right-wing radicalisation accounted for 42% of referrals, compared with just 19% for Islamist radicalisation (ibid.).</w:t>
      </w:r>
    </w:p>
    <w:p w14:paraId="6F4236F9" w14:textId="2213BA72" w:rsidR="00094684" w:rsidRPr="00063325" w:rsidRDefault="009F759C" w:rsidP="001D4ED1">
      <w:pPr>
        <w:spacing w:line="480" w:lineRule="auto"/>
        <w:rPr>
          <w:rFonts w:cstheme="minorHAnsi"/>
          <w:color w:val="000000" w:themeColor="text1"/>
        </w:rPr>
      </w:pPr>
      <w:r w:rsidRPr="00063325">
        <w:rPr>
          <w:rFonts w:cstheme="minorHAnsi"/>
          <w:color w:val="000000" w:themeColor="text1"/>
        </w:rPr>
        <w:t>Ultimately community based approaches are</w:t>
      </w:r>
      <w:r w:rsidR="00652EC6" w:rsidRPr="00063325">
        <w:rPr>
          <w:rFonts w:cstheme="minorHAnsi"/>
          <w:color w:val="000000" w:themeColor="text1"/>
        </w:rPr>
        <w:t xml:space="preserve"> widely</w:t>
      </w:r>
      <w:r w:rsidRPr="00063325">
        <w:rPr>
          <w:rFonts w:cstheme="minorHAnsi"/>
          <w:color w:val="000000" w:themeColor="text1"/>
        </w:rPr>
        <w:t xml:space="preserve"> considered to be </w:t>
      </w:r>
      <w:r w:rsidR="00652EC6" w:rsidRPr="00063325">
        <w:rPr>
          <w:rFonts w:cstheme="minorHAnsi"/>
          <w:color w:val="000000" w:themeColor="text1"/>
        </w:rPr>
        <w:t>effective</w:t>
      </w:r>
      <w:r w:rsidRPr="00063325">
        <w:rPr>
          <w:rFonts w:cstheme="minorHAnsi"/>
          <w:color w:val="000000" w:themeColor="text1"/>
        </w:rPr>
        <w:t xml:space="preserve"> </w:t>
      </w:r>
      <w:r w:rsidR="00652EC6" w:rsidRPr="00063325">
        <w:rPr>
          <w:rFonts w:cstheme="minorHAnsi"/>
          <w:color w:val="000000" w:themeColor="text1"/>
        </w:rPr>
        <w:t>P</w:t>
      </w:r>
      <w:r w:rsidR="008160A9" w:rsidRPr="00063325">
        <w:rPr>
          <w:rFonts w:cstheme="minorHAnsi"/>
          <w:color w:val="000000" w:themeColor="text1"/>
        </w:rPr>
        <w:t xml:space="preserve">reventing and </w:t>
      </w:r>
      <w:r w:rsidR="00652EC6" w:rsidRPr="00063325">
        <w:rPr>
          <w:rFonts w:cstheme="minorHAnsi"/>
          <w:color w:val="000000" w:themeColor="text1"/>
        </w:rPr>
        <w:t>C</w:t>
      </w:r>
      <w:r w:rsidR="008160A9" w:rsidRPr="00063325">
        <w:rPr>
          <w:rFonts w:cstheme="minorHAnsi"/>
          <w:color w:val="000000" w:themeColor="text1"/>
        </w:rPr>
        <w:t xml:space="preserve">ounter </w:t>
      </w:r>
      <w:r w:rsidR="00652EC6" w:rsidRPr="00063325">
        <w:rPr>
          <w:rFonts w:cstheme="minorHAnsi"/>
          <w:color w:val="000000" w:themeColor="text1"/>
        </w:rPr>
        <w:t>V</w:t>
      </w:r>
      <w:r w:rsidR="008160A9" w:rsidRPr="00063325">
        <w:rPr>
          <w:rFonts w:cstheme="minorHAnsi"/>
          <w:color w:val="000000" w:themeColor="text1"/>
        </w:rPr>
        <w:t xml:space="preserve">iolent </w:t>
      </w:r>
      <w:r w:rsidR="00652EC6" w:rsidRPr="00063325">
        <w:rPr>
          <w:rFonts w:cstheme="minorHAnsi"/>
          <w:color w:val="000000" w:themeColor="text1"/>
        </w:rPr>
        <w:t>E</w:t>
      </w:r>
      <w:r w:rsidR="008160A9" w:rsidRPr="00063325">
        <w:rPr>
          <w:rFonts w:cstheme="minorHAnsi"/>
          <w:color w:val="000000" w:themeColor="text1"/>
        </w:rPr>
        <w:t>xtremism. Providing local solutions toward locally rooted issues as noted by Baumann (2025). She argues that communities are invaluable partners, acting as protective factors during the lengthy disinterment and reintegration process, Furthermore meaningful engagement in P</w:t>
      </w:r>
      <w:r w:rsidR="00361FF7" w:rsidRPr="00063325">
        <w:rPr>
          <w:rFonts w:cstheme="minorHAnsi"/>
          <w:color w:val="000000" w:themeColor="text1"/>
        </w:rPr>
        <w:t>CVE, supported by community based organisation, leverage local knowledge to support long term desistence</w:t>
      </w:r>
      <w:r w:rsidR="0020079F" w:rsidRPr="00063325">
        <w:rPr>
          <w:rFonts w:cstheme="minorHAnsi"/>
          <w:color w:val="000000" w:themeColor="text1"/>
        </w:rPr>
        <w:t xml:space="preserve">, Such approaches also help empower communities themselves, enhancing their resilience and capacity to prevent future radicalism. </w:t>
      </w:r>
    </w:p>
    <w:p w14:paraId="45D22936" w14:textId="72EE1CE2" w:rsidR="000214BD" w:rsidRPr="00063325" w:rsidRDefault="000214BD" w:rsidP="001D4ED1">
      <w:pPr>
        <w:spacing w:line="480" w:lineRule="auto"/>
        <w:rPr>
          <w:rFonts w:cstheme="minorHAnsi"/>
          <w:color w:val="EE0000"/>
        </w:rPr>
      </w:pPr>
    </w:p>
    <w:p w14:paraId="309D01E9" w14:textId="77777777" w:rsidR="003E36D3" w:rsidRPr="00063325" w:rsidRDefault="003E36D3" w:rsidP="001D4ED1">
      <w:pPr>
        <w:spacing w:line="480" w:lineRule="auto"/>
        <w:rPr>
          <w:rFonts w:cstheme="minorHAnsi"/>
          <w:color w:val="EE0000"/>
        </w:rPr>
      </w:pPr>
    </w:p>
    <w:p w14:paraId="1C48F4E3" w14:textId="1F495FA1" w:rsidR="000214BD" w:rsidRPr="00063325" w:rsidRDefault="000214BD" w:rsidP="001D4ED1">
      <w:pPr>
        <w:spacing w:line="480" w:lineRule="auto"/>
        <w:rPr>
          <w:rFonts w:cstheme="minorHAnsi"/>
          <w:color w:val="000000" w:themeColor="text1"/>
        </w:rPr>
      </w:pPr>
      <w:r w:rsidRPr="00063325">
        <w:rPr>
          <w:rFonts w:cstheme="minorHAnsi"/>
          <w:color w:val="000000" w:themeColor="text1"/>
        </w:rPr>
        <w:t>The evolution from centralise, hierarchal terrorist organisation such as the Provisional IRA to the contemporary dominance of low sophistication, self-imitated actors, particularly  within the extreme right wing XRW, represent one of the most signific</w:t>
      </w:r>
      <w:r w:rsidR="00D15647" w:rsidRPr="00063325">
        <w:rPr>
          <w:rFonts w:cstheme="minorHAnsi"/>
          <w:color w:val="000000" w:themeColor="text1"/>
        </w:rPr>
        <w:t xml:space="preserve">ant evolution in the modern terrorism.  </w:t>
      </w:r>
    </w:p>
    <w:p w14:paraId="517E65B3" w14:textId="01EF4A9B" w:rsidR="001C20DD" w:rsidRPr="00D15647" w:rsidRDefault="00D15647" w:rsidP="001D4ED1">
      <w:pPr>
        <w:spacing w:line="480" w:lineRule="auto"/>
        <w:rPr>
          <w:rFonts w:cstheme="minorHAnsi"/>
          <w:color w:val="000000" w:themeColor="text1"/>
        </w:rPr>
      </w:pPr>
      <w:r w:rsidRPr="00D15647">
        <w:rPr>
          <w:rFonts w:cstheme="minorHAnsi"/>
          <w:color w:val="000000" w:themeColor="text1"/>
        </w:rPr>
        <w:t xml:space="preserve">Contemporary actors increasingly mobilise independently, draw heavily on online ecosystems, and engage in low-sophistication </w:t>
      </w:r>
      <w:r w:rsidR="009A793B" w:rsidRPr="00063325">
        <w:rPr>
          <w:rFonts w:cstheme="minorHAnsi"/>
          <w:color w:val="000000" w:themeColor="text1"/>
        </w:rPr>
        <w:t>operations</w:t>
      </w:r>
      <w:r w:rsidRPr="00D15647">
        <w:rPr>
          <w:rFonts w:cstheme="minorHAnsi"/>
          <w:color w:val="000000" w:themeColor="text1"/>
        </w:rPr>
        <w:t xml:space="preserve"> that are more difficult for traditional intelligence methods to</w:t>
      </w:r>
      <w:r w:rsidR="009A793B" w:rsidRPr="00063325">
        <w:rPr>
          <w:rFonts w:cstheme="minorHAnsi"/>
          <w:color w:val="000000" w:themeColor="text1"/>
        </w:rPr>
        <w:t xml:space="preserve"> analyse and</w:t>
      </w:r>
      <w:r w:rsidRPr="00D15647">
        <w:rPr>
          <w:rFonts w:cstheme="minorHAnsi"/>
          <w:color w:val="000000" w:themeColor="text1"/>
        </w:rPr>
        <w:t xml:space="preserve"> detect. Although the UK’s counter-terrorism </w:t>
      </w:r>
      <w:r w:rsidR="00C53436" w:rsidRPr="00063325">
        <w:rPr>
          <w:rFonts w:cstheme="minorHAnsi"/>
          <w:color w:val="000000" w:themeColor="text1"/>
        </w:rPr>
        <w:t>system</w:t>
      </w:r>
      <w:r w:rsidRPr="00D15647">
        <w:rPr>
          <w:rFonts w:cstheme="minorHAnsi"/>
          <w:color w:val="000000" w:themeColor="text1"/>
        </w:rPr>
        <w:t xml:space="preserve"> has undergone significant institutional adaptation, including closer MI5</w:t>
      </w:r>
      <w:r w:rsidR="00C53436" w:rsidRPr="00063325">
        <w:rPr>
          <w:rFonts w:cstheme="minorHAnsi"/>
          <w:color w:val="000000" w:themeColor="text1"/>
        </w:rPr>
        <w:t xml:space="preserve">, </w:t>
      </w:r>
      <w:r w:rsidRPr="00D15647">
        <w:rPr>
          <w:rFonts w:cstheme="minorHAnsi"/>
          <w:color w:val="000000" w:themeColor="text1"/>
        </w:rPr>
        <w:t>police integration and enhanced legislative frameworks, much of its conceptual foundation remains shaped by assumptions rooted in the old terrorism paradigm, where adversaries were structured, negotiable, and organisationally coherent.</w:t>
      </w:r>
    </w:p>
    <w:p w14:paraId="0205DD94" w14:textId="6D722FA6" w:rsidR="00D15647" w:rsidRPr="00D15647" w:rsidRDefault="00D15647" w:rsidP="001D4ED1">
      <w:pPr>
        <w:spacing w:line="480" w:lineRule="auto"/>
        <w:rPr>
          <w:rFonts w:cstheme="minorHAnsi"/>
          <w:color w:val="000000" w:themeColor="text1"/>
        </w:rPr>
      </w:pPr>
      <w:r w:rsidRPr="00D15647">
        <w:rPr>
          <w:rFonts w:cstheme="minorHAnsi"/>
          <w:color w:val="000000" w:themeColor="text1"/>
        </w:rPr>
        <w:t xml:space="preserve">Addressing the challenges posed by digitally enabled self-initiated terrorism therefore requires a more adaptive, ethically grounded </w:t>
      </w:r>
      <w:r w:rsidR="00C567FE" w:rsidRPr="00063325">
        <w:rPr>
          <w:rFonts w:cstheme="minorHAnsi"/>
          <w:color w:val="000000" w:themeColor="text1"/>
        </w:rPr>
        <w:t>counter-terrorism</w:t>
      </w:r>
      <w:r w:rsidRPr="00D15647">
        <w:rPr>
          <w:rFonts w:cstheme="minorHAnsi"/>
          <w:color w:val="000000" w:themeColor="text1"/>
        </w:rPr>
        <w:t xml:space="preserve"> approach. Prioritising the prevention of online radicalisation, strengthening community resilience, and promoting societal inclusion must become central components of future strategy. Equally a proportionate and transparent </w:t>
      </w:r>
      <w:r w:rsidR="00C567FE" w:rsidRPr="00063325">
        <w:rPr>
          <w:rFonts w:cstheme="minorHAnsi"/>
          <w:color w:val="000000" w:themeColor="text1"/>
        </w:rPr>
        <w:t>counter-terrorism</w:t>
      </w:r>
      <w:r w:rsidRPr="00D15647">
        <w:rPr>
          <w:rFonts w:cstheme="minorHAnsi"/>
          <w:color w:val="000000" w:themeColor="text1"/>
        </w:rPr>
        <w:t xml:space="preserve"> model is vital to sustain public trust. The long</w:t>
      </w:r>
      <w:r w:rsidR="00C567FE" w:rsidRPr="00063325">
        <w:rPr>
          <w:rFonts w:cstheme="minorHAnsi"/>
          <w:color w:val="000000" w:themeColor="text1"/>
        </w:rPr>
        <w:t xml:space="preserve"> </w:t>
      </w:r>
      <w:r w:rsidRPr="00D15647">
        <w:rPr>
          <w:rFonts w:cstheme="minorHAnsi"/>
          <w:color w:val="000000" w:themeColor="text1"/>
        </w:rPr>
        <w:t xml:space="preserve">term resilience of liberal democracy ultimately depends on maintaining an appropriate balance between national security and the protection of civil liberties. Ensuring that </w:t>
      </w:r>
      <w:r w:rsidR="00C567FE" w:rsidRPr="00063325">
        <w:rPr>
          <w:rFonts w:cstheme="minorHAnsi"/>
          <w:color w:val="000000" w:themeColor="text1"/>
        </w:rPr>
        <w:t xml:space="preserve">counter terrorism </w:t>
      </w:r>
      <w:r w:rsidRPr="00D15647">
        <w:rPr>
          <w:rFonts w:cstheme="minorHAnsi"/>
          <w:color w:val="000000" w:themeColor="text1"/>
        </w:rPr>
        <w:t>policy evolves in a way that is both effective and rights-respecting will be instrumental in reducing the contemporary threat landscape and safeguarding democratic</w:t>
      </w:r>
      <w:r w:rsidRPr="00063325">
        <w:rPr>
          <w:rFonts w:cstheme="minorHAnsi"/>
          <w:color w:val="000000" w:themeColor="text1"/>
        </w:rPr>
        <w:t xml:space="preserve"> values. </w:t>
      </w:r>
    </w:p>
    <w:p w14:paraId="0F40A9C3" w14:textId="77777777" w:rsidR="00D15647" w:rsidRPr="00063325" w:rsidRDefault="00D15647" w:rsidP="00875D84">
      <w:pPr>
        <w:rPr>
          <w:rFonts w:cstheme="minorHAnsi"/>
          <w:color w:val="000000" w:themeColor="text1"/>
          <w:sz w:val="18"/>
          <w:szCs w:val="18"/>
        </w:rPr>
      </w:pPr>
    </w:p>
    <w:p w14:paraId="633088B4" w14:textId="77777777" w:rsidR="000214BD" w:rsidRPr="00063325" w:rsidRDefault="000214BD" w:rsidP="00875D84">
      <w:pPr>
        <w:rPr>
          <w:rFonts w:cstheme="minorHAnsi"/>
          <w:b/>
          <w:bCs/>
          <w:color w:val="EE0000"/>
          <w:sz w:val="20"/>
          <w:szCs w:val="20"/>
        </w:rPr>
      </w:pPr>
    </w:p>
    <w:p w14:paraId="60263705"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sz w:val="36"/>
          <w:szCs w:val="36"/>
          <w:lang w:val="en-US"/>
        </w:rPr>
        <w:t xml:space="preserve">Bibliography </w:t>
      </w:r>
    </w:p>
    <w:p w14:paraId="35199974"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Arthur and Meyers (2019). </w:t>
      </w:r>
      <w:r w:rsidRPr="00063325">
        <w:rPr>
          <w:rFonts w:cstheme="minorHAnsi"/>
          <w:i/>
          <w:iCs/>
          <w:kern w:val="0"/>
          <w:lang w:val="en-US"/>
        </w:rPr>
        <w:t>Irish Republican Army</w:t>
      </w:r>
      <w:r w:rsidRPr="00063325">
        <w:rPr>
          <w:rFonts w:cstheme="minorHAnsi"/>
          <w:kern w:val="0"/>
          <w:lang w:val="en-US"/>
        </w:rPr>
        <w:t xml:space="preserve">. [online] Available at: </w:t>
      </w:r>
      <w:hyperlink r:id="rId8" w:history="1">
        <w:r w:rsidRPr="00063325">
          <w:rPr>
            <w:rFonts w:cstheme="minorHAnsi"/>
            <w:kern w:val="0"/>
            <w:lang w:val="en-US"/>
          </w:rPr>
          <w:t>https://www.britannica.com/topic/Irish-Republican-Army</w:t>
        </w:r>
      </w:hyperlink>
      <w:r w:rsidRPr="00063325">
        <w:rPr>
          <w:rFonts w:cstheme="minorHAnsi"/>
          <w:kern w:val="0"/>
          <w:lang w:val="en-US"/>
        </w:rPr>
        <w:t>.</w:t>
      </w:r>
    </w:p>
    <w:p w14:paraId="3220BA6D"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lastRenderedPageBreak/>
        <w:t xml:space="preserve">Baumann, Z. (2025). </w:t>
      </w:r>
      <w:r w:rsidRPr="00063325">
        <w:rPr>
          <w:rFonts w:cstheme="minorHAnsi"/>
          <w:i/>
          <w:iCs/>
          <w:kern w:val="0"/>
          <w:lang w:val="en-US"/>
        </w:rPr>
        <w:t>Community-Engagement in P/CVE In the Interest of Communities?</w:t>
      </w:r>
      <w:r w:rsidRPr="00063325">
        <w:rPr>
          <w:rFonts w:cstheme="minorHAnsi"/>
          <w:kern w:val="0"/>
          <w:lang w:val="en-US"/>
        </w:rPr>
        <w:t xml:space="preserve"> [online] Available at: </w:t>
      </w:r>
      <w:hyperlink r:id="rId9" w:history="1">
        <w:r w:rsidRPr="00063325">
          <w:rPr>
            <w:rFonts w:cstheme="minorHAnsi"/>
            <w:kern w:val="0"/>
            <w:lang w:val="en-US"/>
          </w:rPr>
          <w:t>https://www.asser.nl/media/798039/ssrn-5324373.pdf</w:t>
        </w:r>
      </w:hyperlink>
      <w:r w:rsidRPr="00063325">
        <w:rPr>
          <w:rFonts w:cstheme="minorHAnsi"/>
          <w:kern w:val="0"/>
          <w:lang w:val="en-US"/>
        </w:rPr>
        <w:t>.</w:t>
      </w:r>
    </w:p>
    <w:p w14:paraId="2C9CC5C9"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BBC (2024). </w:t>
      </w:r>
      <w:r w:rsidRPr="00063325">
        <w:rPr>
          <w:rFonts w:cstheme="minorHAnsi"/>
          <w:i/>
          <w:iCs/>
          <w:kern w:val="0"/>
          <w:lang w:val="en-US"/>
        </w:rPr>
        <w:t>The Plot to kill Thatcher</w:t>
      </w:r>
      <w:r w:rsidRPr="00063325">
        <w:rPr>
          <w:rFonts w:cstheme="minorHAnsi"/>
          <w:kern w:val="0"/>
          <w:lang w:val="en-US"/>
        </w:rPr>
        <w:t xml:space="preserve">. [online] Available at: </w:t>
      </w:r>
      <w:hyperlink r:id="rId10" w:anchor=":~:text=Directly%20targeting%20Margaret%20Thatcher%2C%20the,worked%20at%20a%20local%20nightclub." w:history="1">
        <w:r w:rsidRPr="00063325">
          <w:rPr>
            <w:rFonts w:cstheme="minorHAnsi"/>
            <w:kern w:val="0"/>
            <w:lang w:val="en-US"/>
          </w:rPr>
          <w:t>https://www.bbc.co.uk/programmes/m0023sgk#:~:text=Directly%20targeting%20Margaret%20Thatcher%2C%20the,worked%20at%20a%20local%20nightclub.</w:t>
        </w:r>
      </w:hyperlink>
      <w:r w:rsidRPr="00063325">
        <w:rPr>
          <w:rFonts w:cstheme="minorHAnsi"/>
          <w:kern w:val="0"/>
          <w:lang w:val="en-US"/>
        </w:rPr>
        <w:t>.</w:t>
      </w:r>
    </w:p>
    <w:p w14:paraId="155C6FDD"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BelfastTelegraph.co.uk (2025). </w:t>
      </w:r>
      <w:r w:rsidRPr="00063325">
        <w:rPr>
          <w:rFonts w:cstheme="minorHAnsi"/>
          <w:i/>
          <w:iCs/>
          <w:kern w:val="0"/>
          <w:lang w:val="en-US"/>
        </w:rPr>
        <w:t>Internment without trial: ‘The single biggest mistake the British state makes in the NI conflict’</w:t>
      </w:r>
      <w:r w:rsidRPr="00063325">
        <w:rPr>
          <w:rFonts w:cstheme="minorHAnsi"/>
          <w:kern w:val="0"/>
          <w:lang w:val="en-US"/>
        </w:rPr>
        <w:t xml:space="preserve">. [online] BelfastTelegraph.co.uk. Available at: </w:t>
      </w:r>
      <w:hyperlink r:id="rId11" w:history="1">
        <w:r w:rsidRPr="00063325">
          <w:rPr>
            <w:rFonts w:cstheme="minorHAnsi"/>
            <w:kern w:val="0"/>
            <w:lang w:val="en-US"/>
          </w:rPr>
          <w:t>https://www.belfasttelegraph.co.uk/podcasts/the-beltel/internment-without-trial-the-single-biggest-mistake-the-british-state-makes-in-the-ni-conflict/a874008992.html</w:t>
        </w:r>
      </w:hyperlink>
      <w:r w:rsidRPr="00063325">
        <w:rPr>
          <w:rFonts w:cstheme="minorHAnsi"/>
          <w:kern w:val="0"/>
          <w:lang w:val="en-US"/>
        </w:rPr>
        <w:t>.</w:t>
      </w:r>
    </w:p>
    <w:p w14:paraId="163C1B79"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C R Sunstein ; ; B Ackerman, O., Gross, F., JACKSON, J. and </w:t>
      </w:r>
      <w:proofErr w:type="spellStart"/>
      <w:r w:rsidRPr="00063325">
        <w:rPr>
          <w:rFonts w:cstheme="minorHAnsi"/>
          <w:kern w:val="0"/>
          <w:lang w:val="en-US"/>
        </w:rPr>
        <w:t>Vermeule</w:t>
      </w:r>
      <w:proofErr w:type="spellEnd"/>
      <w:r w:rsidRPr="00063325">
        <w:rPr>
          <w:rFonts w:cstheme="minorHAnsi"/>
          <w:kern w:val="0"/>
          <w:lang w:val="en-US"/>
        </w:rPr>
        <w:t xml:space="preserve"> (2003). </w:t>
      </w:r>
      <w:r w:rsidRPr="00063325">
        <w:rPr>
          <w:rFonts w:cstheme="minorHAnsi"/>
          <w:i/>
          <w:iCs/>
          <w:kern w:val="0"/>
          <w:lang w:val="en-US"/>
        </w:rPr>
        <w:t>Many years on in Northern Ireland:  the Diplock legacy</w:t>
      </w:r>
      <w:r w:rsidRPr="00063325">
        <w:rPr>
          <w:rFonts w:cstheme="minorHAnsi"/>
          <w:kern w:val="0"/>
          <w:lang w:val="en-US"/>
        </w:rPr>
        <w:t xml:space="preserve">. </w:t>
      </w:r>
      <w:r w:rsidRPr="00063325">
        <w:rPr>
          <w:rFonts w:cstheme="minorHAnsi"/>
          <w:i/>
          <w:iCs/>
          <w:kern w:val="0"/>
          <w:lang w:val="en-US"/>
        </w:rPr>
        <w:t>Supreme Court Review</w:t>
      </w:r>
      <w:r w:rsidRPr="00063325">
        <w:rPr>
          <w:rFonts w:cstheme="minorHAnsi"/>
          <w:kern w:val="0"/>
          <w:lang w:val="en-US"/>
        </w:rPr>
        <w:t>, Oxford University Press, p.113.</w:t>
      </w:r>
    </w:p>
    <w:p w14:paraId="1AF6AE8D"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Cps.gov.uk. (2019). </w:t>
      </w:r>
      <w:r w:rsidRPr="00063325">
        <w:rPr>
          <w:rFonts w:cstheme="minorHAnsi"/>
          <w:i/>
          <w:iCs/>
          <w:kern w:val="0"/>
          <w:lang w:val="en-US"/>
        </w:rPr>
        <w:t>Terrorism | The Crown Prosecution Service</w:t>
      </w:r>
      <w:r w:rsidRPr="00063325">
        <w:rPr>
          <w:rFonts w:cstheme="minorHAnsi"/>
          <w:kern w:val="0"/>
          <w:lang w:val="en-US"/>
        </w:rPr>
        <w:t xml:space="preserve">. [online] Available at: </w:t>
      </w:r>
      <w:hyperlink r:id="rId12" w:history="1">
        <w:r w:rsidRPr="00063325">
          <w:rPr>
            <w:rFonts w:cstheme="minorHAnsi"/>
            <w:kern w:val="0"/>
            <w:lang w:val="en-US"/>
          </w:rPr>
          <w:t>https://www.cps.gov.uk/types-crime/terrorism</w:t>
        </w:r>
      </w:hyperlink>
      <w:r w:rsidRPr="00063325">
        <w:rPr>
          <w:rFonts w:cstheme="minorHAnsi"/>
          <w:kern w:val="0"/>
          <w:lang w:val="en-US"/>
        </w:rPr>
        <w:t>.</w:t>
      </w:r>
    </w:p>
    <w:p w14:paraId="0493168B"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Crenshaw, M. (1981). The Causes of Terrorism. </w:t>
      </w:r>
      <w:r w:rsidRPr="00063325">
        <w:rPr>
          <w:rFonts w:cstheme="minorHAnsi"/>
          <w:i/>
          <w:iCs/>
          <w:kern w:val="0"/>
          <w:lang w:val="en-US"/>
        </w:rPr>
        <w:t>Comparative Politics</w:t>
      </w:r>
      <w:r w:rsidRPr="00063325">
        <w:rPr>
          <w:rFonts w:cstheme="minorHAnsi"/>
          <w:kern w:val="0"/>
          <w:lang w:val="en-US"/>
        </w:rPr>
        <w:t xml:space="preserve">, [online] 13(4), p.379. </w:t>
      </w:r>
      <w:proofErr w:type="spellStart"/>
      <w:r w:rsidRPr="00063325">
        <w:rPr>
          <w:rFonts w:cstheme="minorHAnsi"/>
          <w:kern w:val="0"/>
          <w:lang w:val="en-US"/>
        </w:rPr>
        <w:t>doi:</w:t>
      </w:r>
      <w:hyperlink r:id="rId13" w:history="1">
        <w:r w:rsidRPr="00063325">
          <w:rPr>
            <w:rFonts w:cstheme="minorHAnsi"/>
            <w:kern w:val="0"/>
            <w:lang w:val="en-US"/>
          </w:rPr>
          <w:t>https</w:t>
        </w:r>
        <w:proofErr w:type="spellEnd"/>
        <w:r w:rsidRPr="00063325">
          <w:rPr>
            <w:rFonts w:cstheme="minorHAnsi"/>
            <w:kern w:val="0"/>
            <w:lang w:val="en-US"/>
          </w:rPr>
          <w:t>://doi.org/10.2307/421717</w:t>
        </w:r>
      </w:hyperlink>
      <w:r w:rsidRPr="00063325">
        <w:rPr>
          <w:rFonts w:cstheme="minorHAnsi"/>
          <w:kern w:val="0"/>
          <w:lang w:val="en-US"/>
        </w:rPr>
        <w:t>.</w:t>
      </w:r>
    </w:p>
    <w:p w14:paraId="19D47245"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Dongen, V. (2014). </w:t>
      </w:r>
      <w:r w:rsidRPr="00063325">
        <w:rPr>
          <w:rFonts w:cstheme="minorHAnsi"/>
          <w:i/>
          <w:iCs/>
          <w:kern w:val="0"/>
          <w:lang w:val="en-US"/>
        </w:rPr>
        <w:t>The science of fighting terrorism : the relation between terrorist actor type and counterterrorism effectiveness</w:t>
      </w:r>
      <w:r w:rsidRPr="00063325">
        <w:rPr>
          <w:rFonts w:cstheme="minorHAnsi"/>
          <w:kern w:val="0"/>
          <w:lang w:val="en-US"/>
        </w:rPr>
        <w:t xml:space="preserve">. [online] Universiteitleiden.nl. Available at: </w:t>
      </w:r>
      <w:hyperlink r:id="rId14" w:history="1">
        <w:r w:rsidRPr="00063325">
          <w:rPr>
            <w:rFonts w:cstheme="minorHAnsi"/>
            <w:kern w:val="0"/>
            <w:lang w:val="en-US"/>
          </w:rPr>
          <w:t>https://scholarlypublications.universiteitleiden.nl/handle/1887/29742</w:t>
        </w:r>
      </w:hyperlink>
      <w:r w:rsidRPr="00063325">
        <w:rPr>
          <w:rFonts w:cstheme="minorHAnsi"/>
          <w:kern w:val="0"/>
          <w:lang w:val="en-US"/>
        </w:rPr>
        <w:t>.</w:t>
      </w:r>
    </w:p>
    <w:p w14:paraId="06307525"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Field, A. (2017). The Hollow Hierarchy: Problems of Command and Control in the Provisional IRA. </w:t>
      </w:r>
      <w:r w:rsidRPr="00063325">
        <w:rPr>
          <w:rFonts w:cstheme="minorHAnsi"/>
          <w:i/>
          <w:iCs/>
          <w:kern w:val="0"/>
          <w:lang w:val="en-US"/>
        </w:rPr>
        <w:t>Journal of Terrorism Research</w:t>
      </w:r>
      <w:r w:rsidRPr="00063325">
        <w:rPr>
          <w:rFonts w:cstheme="minorHAnsi"/>
          <w:kern w:val="0"/>
          <w:lang w:val="en-US"/>
        </w:rPr>
        <w:t xml:space="preserve">, 8(3), p.11. </w:t>
      </w:r>
      <w:proofErr w:type="spellStart"/>
      <w:r w:rsidRPr="00063325">
        <w:rPr>
          <w:rFonts w:cstheme="minorHAnsi"/>
          <w:kern w:val="0"/>
          <w:lang w:val="en-US"/>
        </w:rPr>
        <w:t>doi:</w:t>
      </w:r>
      <w:hyperlink r:id="rId15" w:history="1">
        <w:r w:rsidRPr="00063325">
          <w:rPr>
            <w:rFonts w:cstheme="minorHAnsi"/>
            <w:kern w:val="0"/>
            <w:lang w:val="en-US"/>
          </w:rPr>
          <w:t>https</w:t>
        </w:r>
        <w:proofErr w:type="spellEnd"/>
        <w:r w:rsidRPr="00063325">
          <w:rPr>
            <w:rFonts w:cstheme="minorHAnsi"/>
            <w:kern w:val="0"/>
            <w:lang w:val="en-US"/>
          </w:rPr>
          <w:t>://doi.org/10.15664/jtr.1328</w:t>
        </w:r>
      </w:hyperlink>
      <w:r w:rsidRPr="00063325">
        <w:rPr>
          <w:rFonts w:cstheme="minorHAnsi"/>
          <w:kern w:val="0"/>
          <w:lang w:val="en-US"/>
        </w:rPr>
        <w:t>.</w:t>
      </w:r>
    </w:p>
    <w:p w14:paraId="0C0AC923"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Flavin, M. (2024). </w:t>
      </w:r>
      <w:r w:rsidRPr="00063325">
        <w:rPr>
          <w:rFonts w:cstheme="minorHAnsi"/>
          <w:i/>
          <w:iCs/>
          <w:kern w:val="0"/>
          <w:lang w:val="en-US"/>
        </w:rPr>
        <w:t>Small Wars &amp; Insurgencies</w:t>
      </w:r>
      <w:r w:rsidRPr="00063325">
        <w:rPr>
          <w:rFonts w:cstheme="minorHAnsi"/>
          <w:kern w:val="0"/>
          <w:lang w:val="en-US"/>
        </w:rPr>
        <w:t xml:space="preserve">. [online] Available at: </w:t>
      </w:r>
      <w:hyperlink r:id="rId16" w:anchor="d1e99" w:history="1">
        <w:r w:rsidRPr="00063325">
          <w:rPr>
            <w:rFonts w:cstheme="minorHAnsi"/>
            <w:kern w:val="0"/>
            <w:lang w:val="en-US"/>
          </w:rPr>
          <w:t>https://www.tandfonline.com/doi/full/10.1080/09592318.2025.2454383#d1e99</w:t>
        </w:r>
      </w:hyperlink>
      <w:r w:rsidRPr="00063325">
        <w:rPr>
          <w:rFonts w:cstheme="minorHAnsi"/>
          <w:kern w:val="0"/>
          <w:lang w:val="en-US"/>
        </w:rPr>
        <w:t>.</w:t>
      </w:r>
    </w:p>
    <w:p w14:paraId="14D2FC24"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Gill, P. (2017). Terrorist Use of the Internet by the Numbers. </w:t>
      </w:r>
      <w:r w:rsidRPr="00063325">
        <w:rPr>
          <w:rFonts w:cstheme="minorHAnsi"/>
          <w:i/>
          <w:iCs/>
          <w:kern w:val="0"/>
          <w:lang w:val="en-US"/>
        </w:rPr>
        <w:t>Criminology &amp; Public Policy</w:t>
      </w:r>
      <w:r w:rsidRPr="00063325">
        <w:rPr>
          <w:rFonts w:cstheme="minorHAnsi"/>
          <w:kern w:val="0"/>
          <w:lang w:val="en-US"/>
        </w:rPr>
        <w:t xml:space="preserve">, [online] 16(1), pp.99–117. </w:t>
      </w:r>
      <w:proofErr w:type="spellStart"/>
      <w:r w:rsidRPr="00063325">
        <w:rPr>
          <w:rFonts w:cstheme="minorHAnsi"/>
          <w:kern w:val="0"/>
          <w:lang w:val="en-US"/>
        </w:rPr>
        <w:t>doi:</w:t>
      </w:r>
      <w:hyperlink r:id="rId17" w:history="1">
        <w:r w:rsidRPr="00063325">
          <w:rPr>
            <w:rFonts w:cstheme="minorHAnsi"/>
            <w:kern w:val="0"/>
            <w:lang w:val="en-US"/>
          </w:rPr>
          <w:t>https</w:t>
        </w:r>
        <w:proofErr w:type="spellEnd"/>
        <w:r w:rsidRPr="00063325">
          <w:rPr>
            <w:rFonts w:cstheme="minorHAnsi"/>
            <w:kern w:val="0"/>
            <w:lang w:val="en-US"/>
          </w:rPr>
          <w:t>://doi.org/10.1111/1745-9133.12249</w:t>
        </w:r>
      </w:hyperlink>
      <w:r w:rsidRPr="00063325">
        <w:rPr>
          <w:rFonts w:cstheme="minorHAnsi"/>
          <w:kern w:val="0"/>
          <w:lang w:val="en-US"/>
        </w:rPr>
        <w:t>.</w:t>
      </w:r>
    </w:p>
    <w:p w14:paraId="7D1F9BEF"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Gofas, A. (2012). </w:t>
      </w:r>
      <w:r w:rsidRPr="00063325">
        <w:rPr>
          <w:rFonts w:cstheme="minorHAnsi"/>
          <w:i/>
          <w:iCs/>
          <w:kern w:val="0"/>
          <w:lang w:val="en-US"/>
        </w:rPr>
        <w:t xml:space="preserve"> ‘Old’ vs. ‘New’ Terrorism: What’s in a Name?</w:t>
      </w:r>
      <w:r w:rsidRPr="00063325">
        <w:rPr>
          <w:rFonts w:cstheme="minorHAnsi"/>
          <w:kern w:val="0"/>
          <w:lang w:val="en-US"/>
        </w:rPr>
        <w:t xml:space="preserve"> [online] Available at: file:///C:/Users/hosam/OneDrive/Desktop/01HBS886MR8TS8QJYMXFVQN4HM.pdf.</w:t>
      </w:r>
    </w:p>
    <w:p w14:paraId="40AE1C21"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Greene, J. (2023). </w:t>
      </w:r>
      <w:r w:rsidRPr="00063325">
        <w:rPr>
          <w:rFonts w:cstheme="minorHAnsi"/>
          <w:i/>
          <w:iCs/>
          <w:kern w:val="0"/>
          <w:lang w:val="en-US"/>
        </w:rPr>
        <w:t>Intelligence-led policing (ILP) | EBSCO</w:t>
      </w:r>
      <w:r w:rsidRPr="00063325">
        <w:rPr>
          <w:rFonts w:cstheme="minorHAnsi"/>
          <w:kern w:val="0"/>
          <w:lang w:val="en-US"/>
        </w:rPr>
        <w:t xml:space="preserve">. </w:t>
      </w:r>
      <w:r w:rsidRPr="00063325">
        <w:rPr>
          <w:rFonts w:cstheme="minorHAnsi"/>
          <w:kern w:val="0"/>
          <w:lang w:val="fr-FR"/>
        </w:rPr>
        <w:t xml:space="preserve">[online] EBSCO Information Services, Inc. </w:t>
      </w:r>
      <w:r w:rsidRPr="00063325">
        <w:rPr>
          <w:rFonts w:cstheme="minorHAnsi"/>
          <w:kern w:val="0"/>
          <w:lang w:val="en-US"/>
        </w:rPr>
        <w:t xml:space="preserve">| www.ebsco.com. Available at: </w:t>
      </w:r>
      <w:hyperlink r:id="rId18" w:history="1">
        <w:r w:rsidRPr="00063325">
          <w:rPr>
            <w:rFonts w:cstheme="minorHAnsi"/>
            <w:kern w:val="0"/>
            <w:lang w:val="en-US"/>
          </w:rPr>
          <w:t>https://www.ebsco.com/research-starters/law/intelligence-led-</w:t>
        </w:r>
        <w:r w:rsidRPr="00063325">
          <w:rPr>
            <w:rFonts w:cstheme="minorHAnsi"/>
            <w:kern w:val="0"/>
            <w:lang w:val="en-US"/>
          </w:rPr>
          <w:lastRenderedPageBreak/>
          <w:t>policing-ilp</w:t>
        </w:r>
      </w:hyperlink>
      <w:r w:rsidRPr="00063325">
        <w:rPr>
          <w:rFonts w:cstheme="minorHAnsi"/>
          <w:kern w:val="0"/>
          <w:lang w:val="en-US"/>
        </w:rPr>
        <w:t>.</w:t>
      </w:r>
    </w:p>
    <w:p w14:paraId="727A0503"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Hair, O. (2024). </w:t>
      </w:r>
      <w:r w:rsidRPr="00063325">
        <w:rPr>
          <w:rFonts w:cstheme="minorHAnsi"/>
          <w:i/>
          <w:iCs/>
          <w:kern w:val="0"/>
          <w:lang w:val="en-US"/>
        </w:rPr>
        <w:t>The current state of Extreme Right-Wing Terrorism The current state of Extreme Right-Wing Terrorism</w:t>
      </w:r>
      <w:r w:rsidRPr="00063325">
        <w:rPr>
          <w:rFonts w:cstheme="minorHAnsi"/>
          <w:kern w:val="0"/>
          <w:lang w:val="en-US"/>
        </w:rPr>
        <w:t xml:space="preserve">. [online] Available at: </w:t>
      </w:r>
      <w:hyperlink r:id="rId19" w:history="1">
        <w:r w:rsidRPr="00063325">
          <w:rPr>
            <w:rFonts w:cstheme="minorHAnsi"/>
            <w:kern w:val="0"/>
            <w:lang w:val="en-US"/>
          </w:rPr>
          <w:t>https://assets.poolre.co.uk/sitefiles/2024/10/Pool-Re-Solutions-Current-State-of-Extreme-Right-Wing-Terrorism-Report.pdf</w:t>
        </w:r>
      </w:hyperlink>
      <w:r w:rsidRPr="00063325">
        <w:rPr>
          <w:rFonts w:cstheme="minorHAnsi"/>
          <w:kern w:val="0"/>
          <w:lang w:val="en-US"/>
        </w:rPr>
        <w:t>.</w:t>
      </w:r>
    </w:p>
    <w:p w14:paraId="4E1F3AED"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Hoan, R. and Lewis, J. (2022). </w:t>
      </w:r>
      <w:r w:rsidRPr="00063325">
        <w:rPr>
          <w:rFonts w:cstheme="minorHAnsi"/>
          <w:i/>
          <w:iCs/>
          <w:kern w:val="0"/>
          <w:lang w:val="en-US"/>
        </w:rPr>
        <w:t>INTELLIGENCE AND SECURITY COMMITTEE OF PARLIAMENT PRESS NOTICE The Intelligence and Security Committee of Parliament published its Report on Extreme Right-Wing Terrorism today</w:t>
      </w:r>
      <w:r w:rsidRPr="00063325">
        <w:rPr>
          <w:rFonts w:cstheme="minorHAnsi"/>
          <w:kern w:val="0"/>
          <w:lang w:val="en-US"/>
        </w:rPr>
        <w:t xml:space="preserve">. [online] Available at: </w:t>
      </w:r>
      <w:hyperlink r:id="rId20" w:history="1">
        <w:r w:rsidRPr="00063325">
          <w:rPr>
            <w:rFonts w:cstheme="minorHAnsi"/>
            <w:kern w:val="0"/>
            <w:lang w:val="en-US"/>
          </w:rPr>
          <w:t>https://isc.independent.gov.uk/wp-content/uploads/2022/07/Extreme-Right-Wing-Terrorism_Press-Notice.pdf</w:t>
        </w:r>
      </w:hyperlink>
      <w:r w:rsidRPr="00063325">
        <w:rPr>
          <w:rFonts w:cstheme="minorHAnsi"/>
          <w:kern w:val="0"/>
          <w:lang w:val="en-US"/>
        </w:rPr>
        <w:t>.</w:t>
      </w:r>
    </w:p>
    <w:p w14:paraId="1F24733C"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Home Office (2023). </w:t>
      </w:r>
      <w:r w:rsidRPr="00063325">
        <w:rPr>
          <w:rFonts w:cstheme="minorHAnsi"/>
          <w:i/>
          <w:iCs/>
          <w:kern w:val="0"/>
          <w:lang w:val="en-US"/>
        </w:rPr>
        <w:t>Counter-terrorism strategy (CONTEST) 2023 (accessible)</w:t>
      </w:r>
      <w:r w:rsidRPr="00063325">
        <w:rPr>
          <w:rFonts w:cstheme="minorHAnsi"/>
          <w:kern w:val="0"/>
          <w:lang w:val="en-US"/>
        </w:rPr>
        <w:t xml:space="preserve">. [online] GOV.UK. Available at: </w:t>
      </w:r>
      <w:hyperlink r:id="rId21" w:history="1">
        <w:r w:rsidRPr="00063325">
          <w:rPr>
            <w:rFonts w:cstheme="minorHAnsi"/>
            <w:kern w:val="0"/>
            <w:lang w:val="en-US"/>
          </w:rPr>
          <w:t>https://www.gov.uk/government/publications/counter-terrorism-strategy-contest-2023/counter-terrorism-strategy-contest-2023-accessible</w:t>
        </w:r>
      </w:hyperlink>
      <w:r w:rsidRPr="00063325">
        <w:rPr>
          <w:rFonts w:cstheme="minorHAnsi"/>
          <w:kern w:val="0"/>
          <w:lang w:val="en-US"/>
        </w:rPr>
        <w:t>.</w:t>
      </w:r>
    </w:p>
    <w:p w14:paraId="5465962B"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Horgan, J. and Taylor, M. (1997). The provisional Irish republican army: Command and functional structure. </w:t>
      </w:r>
      <w:r w:rsidRPr="00063325">
        <w:rPr>
          <w:rFonts w:cstheme="minorHAnsi"/>
          <w:i/>
          <w:iCs/>
          <w:kern w:val="0"/>
          <w:lang w:val="en-US"/>
        </w:rPr>
        <w:t>Terrorism and Political Violence</w:t>
      </w:r>
      <w:r w:rsidRPr="00063325">
        <w:rPr>
          <w:rFonts w:cstheme="minorHAnsi"/>
          <w:kern w:val="0"/>
          <w:lang w:val="en-US"/>
        </w:rPr>
        <w:t xml:space="preserve">, 9(3), pp.1–32. </w:t>
      </w:r>
      <w:proofErr w:type="spellStart"/>
      <w:r w:rsidRPr="00063325">
        <w:rPr>
          <w:rFonts w:cstheme="minorHAnsi"/>
          <w:kern w:val="0"/>
          <w:lang w:val="en-US"/>
        </w:rPr>
        <w:t>doi:</w:t>
      </w:r>
      <w:hyperlink r:id="rId22" w:history="1">
        <w:r w:rsidRPr="00063325">
          <w:rPr>
            <w:rFonts w:cstheme="minorHAnsi"/>
            <w:kern w:val="0"/>
            <w:lang w:val="en-US"/>
          </w:rPr>
          <w:t>https</w:t>
        </w:r>
        <w:proofErr w:type="spellEnd"/>
        <w:r w:rsidRPr="00063325">
          <w:rPr>
            <w:rFonts w:cstheme="minorHAnsi"/>
            <w:kern w:val="0"/>
            <w:lang w:val="en-US"/>
          </w:rPr>
          <w:t>://doi.org/10.1080/09546559708427413</w:t>
        </w:r>
      </w:hyperlink>
      <w:r w:rsidRPr="00063325">
        <w:rPr>
          <w:rFonts w:cstheme="minorHAnsi"/>
          <w:kern w:val="0"/>
          <w:lang w:val="en-US"/>
        </w:rPr>
        <w:t>.</w:t>
      </w:r>
    </w:p>
    <w:p w14:paraId="583ED380"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House of Commons Library Research (2006). The Justice and  Security (Northern  Ireland) Bill . </w:t>
      </w:r>
      <w:r w:rsidRPr="00063325">
        <w:rPr>
          <w:rFonts w:cstheme="minorHAnsi"/>
          <w:i/>
          <w:iCs/>
          <w:kern w:val="0"/>
          <w:lang w:val="en-US"/>
        </w:rPr>
        <w:t>House of Commons Library Research</w:t>
      </w:r>
      <w:r w:rsidRPr="00063325">
        <w:rPr>
          <w:rFonts w:cstheme="minorHAnsi"/>
          <w:kern w:val="0"/>
          <w:lang w:val="en-US"/>
        </w:rPr>
        <w:t xml:space="preserve">. [online] Available at: </w:t>
      </w:r>
      <w:hyperlink r:id="rId23" w:anchor="/projects/QroYRW/citations/new/article_journal" w:history="1">
        <w:r w:rsidRPr="00063325">
          <w:rPr>
            <w:rFonts w:cstheme="minorHAnsi"/>
            <w:kern w:val="0"/>
            <w:lang w:val="en-US"/>
          </w:rPr>
          <w:t>https://www.mybib.com/#/projects/QroYRW/citations/new/article_journal</w:t>
        </w:r>
      </w:hyperlink>
      <w:r w:rsidRPr="00063325">
        <w:rPr>
          <w:rFonts w:cstheme="minorHAnsi"/>
          <w:kern w:val="0"/>
          <w:lang w:val="en-US"/>
        </w:rPr>
        <w:t>.</w:t>
      </w:r>
    </w:p>
    <w:p w14:paraId="7D44B435"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Intyre, G.M. (2024). </w:t>
      </w:r>
      <w:r w:rsidRPr="00063325">
        <w:rPr>
          <w:rFonts w:cstheme="minorHAnsi"/>
          <w:i/>
          <w:iCs/>
          <w:kern w:val="0"/>
          <w:lang w:val="en-US"/>
        </w:rPr>
        <w:t>[Report] The Current State of Extreme Right-Wing Terrorism - Pool Reinsurance</w:t>
      </w:r>
      <w:r w:rsidRPr="00063325">
        <w:rPr>
          <w:rFonts w:cstheme="minorHAnsi"/>
          <w:kern w:val="0"/>
          <w:lang w:val="en-US"/>
        </w:rPr>
        <w:t xml:space="preserve">. [online] Pool Reinsurance. Available at: </w:t>
      </w:r>
      <w:hyperlink r:id="rId24" w:history="1">
        <w:r w:rsidRPr="00063325">
          <w:rPr>
            <w:rFonts w:cstheme="minorHAnsi"/>
            <w:kern w:val="0"/>
            <w:lang w:val="en-US"/>
          </w:rPr>
          <w:t>https://www.poolre.co.uk/terrorism-threat-publications/report-the-current-state-of-extreme-right-wing-terrorism/</w:t>
        </w:r>
      </w:hyperlink>
      <w:r w:rsidRPr="00063325">
        <w:rPr>
          <w:rFonts w:cstheme="minorHAnsi"/>
          <w:kern w:val="0"/>
          <w:lang w:val="en-US"/>
        </w:rPr>
        <w:t>.</w:t>
      </w:r>
    </w:p>
    <w:p w14:paraId="4FC245DF"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Keeton, S., Gerasimov, W. and Pearce, L. (2023). </w:t>
      </w:r>
      <w:r w:rsidRPr="00063325">
        <w:rPr>
          <w:rFonts w:cstheme="minorHAnsi"/>
          <w:i/>
          <w:iCs/>
          <w:kern w:val="0"/>
          <w:lang w:val="en-US"/>
        </w:rPr>
        <w:t>The use and operation of counter-terrorism polygraph examinations Process evaluation findings</w:t>
      </w:r>
      <w:r w:rsidRPr="00063325">
        <w:rPr>
          <w:rFonts w:cstheme="minorHAnsi"/>
          <w:kern w:val="0"/>
          <w:lang w:val="en-US"/>
        </w:rPr>
        <w:t xml:space="preserve">. [online] Available at: </w:t>
      </w:r>
      <w:hyperlink r:id="rId25" w:history="1">
        <w:r w:rsidRPr="00063325">
          <w:rPr>
            <w:rFonts w:cstheme="minorHAnsi"/>
            <w:kern w:val="0"/>
            <w:lang w:val="en-US"/>
          </w:rPr>
          <w:t>https://assets.publishing.service.gov.uk/media/652d3ed0d86b1b000d3a4fdc/use-operation-counter-terrorism-polygraph-examination.pdf</w:t>
        </w:r>
      </w:hyperlink>
      <w:r w:rsidRPr="00063325">
        <w:rPr>
          <w:rFonts w:cstheme="minorHAnsi"/>
          <w:kern w:val="0"/>
          <w:lang w:val="en-US"/>
        </w:rPr>
        <w:t>.</w:t>
      </w:r>
    </w:p>
    <w:p w14:paraId="6AFF5626"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Kenyon, J., Binder, J. and Baker-Beall, C. (2022). </w:t>
      </w:r>
      <w:r w:rsidRPr="00063325">
        <w:rPr>
          <w:rFonts w:cstheme="minorHAnsi"/>
          <w:i/>
          <w:iCs/>
          <w:kern w:val="0"/>
          <w:lang w:val="en-US"/>
        </w:rPr>
        <w:t xml:space="preserve">The Internet and </w:t>
      </w:r>
      <w:proofErr w:type="spellStart"/>
      <w:r w:rsidRPr="00063325">
        <w:rPr>
          <w:rFonts w:cstheme="minorHAnsi"/>
          <w:i/>
          <w:iCs/>
          <w:kern w:val="0"/>
          <w:lang w:val="en-US"/>
        </w:rPr>
        <w:t>radicalisation</w:t>
      </w:r>
      <w:proofErr w:type="spellEnd"/>
      <w:r w:rsidRPr="00063325">
        <w:rPr>
          <w:rFonts w:cstheme="minorHAnsi"/>
          <w:i/>
          <w:iCs/>
          <w:kern w:val="0"/>
          <w:lang w:val="en-US"/>
        </w:rPr>
        <w:t xml:space="preserve"> pathways: technological advances, relevance of mental health and role of attackers</w:t>
      </w:r>
      <w:r w:rsidRPr="00063325">
        <w:rPr>
          <w:rFonts w:cstheme="minorHAnsi"/>
          <w:kern w:val="0"/>
          <w:lang w:val="en-US"/>
        </w:rPr>
        <w:t xml:space="preserve">. [online] Available at: </w:t>
      </w:r>
      <w:hyperlink r:id="rId26" w:history="1">
        <w:r w:rsidRPr="00063325">
          <w:rPr>
            <w:rFonts w:cstheme="minorHAnsi"/>
            <w:kern w:val="0"/>
            <w:lang w:val="en-US"/>
          </w:rPr>
          <w:t>https://assets.publishing.service.gov.uk/media/638f089bd3bf7f327e1ea969/internet-radicalisation-report.pdf</w:t>
        </w:r>
      </w:hyperlink>
      <w:r w:rsidRPr="00063325">
        <w:rPr>
          <w:rFonts w:cstheme="minorHAnsi"/>
          <w:kern w:val="0"/>
          <w:lang w:val="en-US"/>
        </w:rPr>
        <w:t>.</w:t>
      </w:r>
    </w:p>
    <w:p w14:paraId="6098DD59"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Leahy, T. (2020a). Did British intelligence force the IRA into peace? </w:t>
      </w:r>
      <w:r w:rsidRPr="00063325">
        <w:rPr>
          <w:rFonts w:cstheme="minorHAnsi"/>
          <w:i/>
          <w:iCs/>
          <w:kern w:val="0"/>
          <w:lang w:val="en-US"/>
        </w:rPr>
        <w:t>www.rte.ie</w:t>
      </w:r>
      <w:r w:rsidRPr="00063325">
        <w:rPr>
          <w:rFonts w:cstheme="minorHAnsi"/>
          <w:kern w:val="0"/>
          <w:lang w:val="en-US"/>
        </w:rPr>
        <w:t xml:space="preserve">. [online] Available at: </w:t>
      </w:r>
      <w:hyperlink r:id="rId27" w:history="1">
        <w:r w:rsidRPr="00063325">
          <w:rPr>
            <w:rFonts w:cstheme="minorHAnsi"/>
            <w:kern w:val="0"/>
            <w:lang w:val="en-US"/>
          </w:rPr>
          <w:t>https://www.rte.ie/brainstorm/2020/0211/1114632-did-british-intelligence-force-the-ira-into-peace/</w:t>
        </w:r>
      </w:hyperlink>
      <w:r w:rsidRPr="00063325">
        <w:rPr>
          <w:rFonts w:cstheme="minorHAnsi"/>
          <w:kern w:val="0"/>
          <w:lang w:val="en-US"/>
        </w:rPr>
        <w:t>.</w:t>
      </w:r>
    </w:p>
    <w:p w14:paraId="63708EC0"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Leahy, T. (2020b). </w:t>
      </w:r>
      <w:r w:rsidRPr="00063325">
        <w:rPr>
          <w:rFonts w:cstheme="minorHAnsi"/>
          <w:i/>
          <w:iCs/>
          <w:kern w:val="0"/>
          <w:lang w:val="en-US"/>
        </w:rPr>
        <w:t>Introduction</w:t>
      </w:r>
      <w:r w:rsidRPr="00063325">
        <w:rPr>
          <w:rFonts w:cstheme="minorHAnsi"/>
          <w:kern w:val="0"/>
          <w:lang w:val="en-US"/>
        </w:rPr>
        <w:t xml:space="preserve">. [online] Cambridge University Press. Available at: </w:t>
      </w:r>
      <w:hyperlink r:id="rId28" w:history="1">
        <w:r w:rsidRPr="00063325">
          <w:rPr>
            <w:rFonts w:cstheme="minorHAnsi"/>
            <w:kern w:val="0"/>
            <w:lang w:val="en-US"/>
          </w:rPr>
          <w:t>https://www.cambridge.org/core/books/abs/intelligence-war-against-the-ira/introduction/05A45D371D6368C0DC80389085F2399B</w:t>
        </w:r>
      </w:hyperlink>
      <w:r w:rsidRPr="00063325">
        <w:rPr>
          <w:rFonts w:cstheme="minorHAnsi"/>
          <w:kern w:val="0"/>
          <w:lang w:val="en-US"/>
        </w:rPr>
        <w:t>.</w:t>
      </w:r>
    </w:p>
    <w:p w14:paraId="70213968"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Lewis, J. (2022). </w:t>
      </w:r>
      <w:r w:rsidRPr="00063325">
        <w:rPr>
          <w:rFonts w:cstheme="minorHAnsi"/>
          <w:i/>
          <w:iCs/>
          <w:kern w:val="0"/>
          <w:lang w:val="en-US"/>
        </w:rPr>
        <w:t>Intelligence and Security Committee of Parliament Extreme Right-Wing Terrorism</w:t>
      </w:r>
      <w:r w:rsidRPr="00063325">
        <w:rPr>
          <w:rFonts w:cstheme="minorHAnsi"/>
          <w:kern w:val="0"/>
          <w:lang w:val="en-US"/>
        </w:rPr>
        <w:t xml:space="preserve">. [online] Available at: </w:t>
      </w:r>
      <w:hyperlink r:id="rId29" w:history="1">
        <w:r w:rsidRPr="00063325">
          <w:rPr>
            <w:rFonts w:cstheme="minorHAnsi"/>
            <w:kern w:val="0"/>
            <w:lang w:val="en-US"/>
          </w:rPr>
          <w:t>https://isc.independent.gov.uk/wp-content/uploads/2022/07/E02710035-HCP-Extreme-Right-Wing-Terrorism_Accessible.pdf</w:t>
        </w:r>
      </w:hyperlink>
      <w:r w:rsidRPr="00063325">
        <w:rPr>
          <w:rFonts w:cstheme="minorHAnsi"/>
          <w:kern w:val="0"/>
          <w:lang w:val="en-US"/>
        </w:rPr>
        <w:t>.</w:t>
      </w:r>
    </w:p>
    <w:p w14:paraId="45A44CEF"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McGarry, F. (2021). </w:t>
      </w:r>
      <w:r w:rsidRPr="00063325">
        <w:rPr>
          <w:rFonts w:cstheme="minorHAnsi"/>
          <w:i/>
          <w:iCs/>
          <w:kern w:val="0"/>
          <w:lang w:val="en-US"/>
        </w:rPr>
        <w:t>Political Violence in Ireland</w:t>
      </w:r>
      <w:r w:rsidRPr="00063325">
        <w:rPr>
          <w:rFonts w:cstheme="minorHAnsi"/>
          <w:kern w:val="0"/>
          <w:lang w:val="en-US"/>
        </w:rPr>
        <w:t xml:space="preserve">. [online] Cambridge University Press. Available at: </w:t>
      </w:r>
      <w:hyperlink r:id="rId30" w:history="1">
        <w:r w:rsidRPr="00063325">
          <w:rPr>
            <w:rFonts w:cstheme="minorHAnsi"/>
            <w:kern w:val="0"/>
            <w:lang w:val="en-US"/>
          </w:rPr>
          <w:t>https://www.cambridge.org/core/books/abs/cambridge-history-of-terrorism/political-violence-in-ireland/4540C97F02F8BD08A6C9A7ECDAE6BE4A</w:t>
        </w:r>
      </w:hyperlink>
      <w:r w:rsidRPr="00063325">
        <w:rPr>
          <w:rFonts w:cstheme="minorHAnsi"/>
          <w:kern w:val="0"/>
          <w:lang w:val="en-US"/>
        </w:rPr>
        <w:t>.</w:t>
      </w:r>
    </w:p>
    <w:p w14:paraId="4B2833EE"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Mercadal, T. (2021). </w:t>
      </w:r>
      <w:r w:rsidRPr="00063325">
        <w:rPr>
          <w:rFonts w:cstheme="minorHAnsi"/>
          <w:i/>
          <w:iCs/>
          <w:kern w:val="0"/>
          <w:lang w:val="en-US"/>
        </w:rPr>
        <w:t>Hierarchical Organizational Structure | EBSCO</w:t>
      </w:r>
      <w:r w:rsidRPr="00063325">
        <w:rPr>
          <w:rFonts w:cstheme="minorHAnsi"/>
          <w:kern w:val="0"/>
          <w:lang w:val="en-US"/>
        </w:rPr>
        <w:t xml:space="preserve">. [online] EBSCO Information Services, Inc. | www.ebsco.com. Available at: </w:t>
      </w:r>
      <w:hyperlink r:id="rId31" w:history="1">
        <w:r w:rsidRPr="00063325">
          <w:rPr>
            <w:rFonts w:cstheme="minorHAnsi"/>
            <w:kern w:val="0"/>
            <w:lang w:val="en-US"/>
          </w:rPr>
          <w:t>https://www.ebsco.com/research-starters/business-and-management/hierarchical-organizational-structure</w:t>
        </w:r>
      </w:hyperlink>
      <w:r w:rsidRPr="00063325">
        <w:rPr>
          <w:rFonts w:cstheme="minorHAnsi"/>
          <w:kern w:val="0"/>
          <w:lang w:val="en-US"/>
        </w:rPr>
        <w:t>.</w:t>
      </w:r>
    </w:p>
    <w:p w14:paraId="605D19C2"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Mohamed (2019). </w:t>
      </w:r>
      <w:proofErr w:type="spellStart"/>
      <w:r w:rsidRPr="00063325">
        <w:rPr>
          <w:rFonts w:cstheme="minorHAnsi"/>
          <w:i/>
          <w:iCs/>
          <w:kern w:val="0"/>
          <w:lang w:val="en-US"/>
        </w:rPr>
        <w:t>IntelBrief</w:t>
      </w:r>
      <w:proofErr w:type="spellEnd"/>
      <w:r w:rsidRPr="00063325">
        <w:rPr>
          <w:rFonts w:cstheme="minorHAnsi"/>
          <w:i/>
          <w:iCs/>
          <w:kern w:val="0"/>
          <w:lang w:val="en-US"/>
        </w:rPr>
        <w:t>: Christchurch and the Globalization of Right-Wing Terrorism - The Soufan Center</w:t>
      </w:r>
      <w:r w:rsidRPr="00063325">
        <w:rPr>
          <w:rFonts w:cstheme="minorHAnsi"/>
          <w:kern w:val="0"/>
          <w:lang w:val="en-US"/>
        </w:rPr>
        <w:t xml:space="preserve">. [online] The Soufan Center. Available at: </w:t>
      </w:r>
      <w:hyperlink r:id="rId32" w:history="1">
        <w:r w:rsidRPr="00063325">
          <w:rPr>
            <w:rFonts w:cstheme="minorHAnsi"/>
            <w:kern w:val="0"/>
            <w:lang w:val="en-US"/>
          </w:rPr>
          <w:t>https://thesoufancenter.org/intelbrief-christchurch-and-the-globalization-of-right-wing-terrorism/</w:t>
        </w:r>
      </w:hyperlink>
      <w:r w:rsidRPr="00063325">
        <w:rPr>
          <w:rFonts w:cstheme="minorHAnsi"/>
          <w:kern w:val="0"/>
          <w:lang w:val="en-US"/>
        </w:rPr>
        <w:t>.</w:t>
      </w:r>
    </w:p>
    <w:p w14:paraId="6EB221AF"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Northern Ireland Assembly (2022). </w:t>
      </w:r>
      <w:r w:rsidRPr="00063325">
        <w:rPr>
          <w:rFonts w:cstheme="minorHAnsi"/>
          <w:i/>
          <w:iCs/>
          <w:kern w:val="0"/>
          <w:lang w:val="en-US"/>
        </w:rPr>
        <w:t>The Belfast Agreement/Good Friday Agreement 1998 | Northern Ireland Assembly Education Service</w:t>
      </w:r>
      <w:r w:rsidRPr="00063325">
        <w:rPr>
          <w:rFonts w:cstheme="minorHAnsi"/>
          <w:kern w:val="0"/>
          <w:lang w:val="en-US"/>
        </w:rPr>
        <w:t xml:space="preserve">. [online] education.niassembly.gov.uk. Available at: </w:t>
      </w:r>
      <w:hyperlink r:id="rId33" w:history="1">
        <w:r w:rsidRPr="00063325">
          <w:rPr>
            <w:rFonts w:cstheme="minorHAnsi"/>
            <w:kern w:val="0"/>
            <w:lang w:val="en-US"/>
          </w:rPr>
          <w:t>https://education.niassembly.gov.uk/post-16/snapshots-devolution/belfast-agreementgood-friday-agreement-1998</w:t>
        </w:r>
      </w:hyperlink>
      <w:r w:rsidRPr="00063325">
        <w:rPr>
          <w:rFonts w:cstheme="minorHAnsi"/>
          <w:kern w:val="0"/>
          <w:lang w:val="en-US"/>
        </w:rPr>
        <w:t>.</w:t>
      </w:r>
    </w:p>
    <w:p w14:paraId="42C31A3B" w14:textId="77777777" w:rsidR="00063325" w:rsidRPr="00063325" w:rsidRDefault="00063325" w:rsidP="00063325">
      <w:pPr>
        <w:widowControl w:val="0"/>
        <w:autoSpaceDE w:val="0"/>
        <w:autoSpaceDN w:val="0"/>
        <w:adjustRightInd w:val="0"/>
        <w:spacing w:after="240" w:line="360" w:lineRule="auto"/>
        <w:rPr>
          <w:rFonts w:cstheme="minorHAnsi"/>
          <w:kern w:val="0"/>
          <w:lang w:val="nl-NL"/>
        </w:rPr>
      </w:pPr>
      <w:r w:rsidRPr="00063325">
        <w:rPr>
          <w:rFonts w:cstheme="minorHAnsi"/>
          <w:kern w:val="0"/>
          <w:lang w:val="en-US"/>
        </w:rPr>
        <w:t xml:space="preserve">Ó Dochartaigh, N. (2013). The Longest Negotiation: British Policy, IRA Strategy and the Making of the Northern Ireland Peace Settlement. </w:t>
      </w:r>
      <w:proofErr w:type="spellStart"/>
      <w:r w:rsidRPr="00063325">
        <w:rPr>
          <w:rFonts w:cstheme="minorHAnsi"/>
          <w:i/>
          <w:iCs/>
          <w:kern w:val="0"/>
          <w:lang w:val="nl-NL"/>
        </w:rPr>
        <w:t>Political</w:t>
      </w:r>
      <w:proofErr w:type="spellEnd"/>
      <w:r w:rsidRPr="00063325">
        <w:rPr>
          <w:rFonts w:cstheme="minorHAnsi"/>
          <w:i/>
          <w:iCs/>
          <w:kern w:val="0"/>
          <w:lang w:val="nl-NL"/>
        </w:rPr>
        <w:t xml:space="preserve"> Studies</w:t>
      </w:r>
      <w:r w:rsidRPr="00063325">
        <w:rPr>
          <w:rFonts w:cstheme="minorHAnsi"/>
          <w:kern w:val="0"/>
          <w:lang w:val="nl-NL"/>
        </w:rPr>
        <w:t xml:space="preserve">, [online] 63(1), pp.202–220. </w:t>
      </w:r>
      <w:proofErr w:type="spellStart"/>
      <w:r w:rsidRPr="00063325">
        <w:rPr>
          <w:rFonts w:cstheme="minorHAnsi"/>
          <w:kern w:val="0"/>
          <w:lang w:val="nl-NL"/>
        </w:rPr>
        <w:t>doi:</w:t>
      </w:r>
      <w:r>
        <w:fldChar w:fldCharType="begin"/>
      </w:r>
      <w:proofErr w:type="spellEnd"/>
      <w:r w:rsidRPr="001D4ED1">
        <w:rPr>
          <w:lang w:val="nl-NL"/>
        </w:rPr>
        <w:instrText>HYPERLINK "https://doi.org/10.1111/1467-9248.12091"</w:instrText>
      </w:r>
      <w:proofErr w:type="spellStart"/>
      <w:r>
        <w:fldChar w:fldCharType="separate"/>
      </w:r>
      <w:r w:rsidRPr="00063325">
        <w:rPr>
          <w:rFonts w:cstheme="minorHAnsi"/>
          <w:kern w:val="0"/>
          <w:lang w:val="nl-NL"/>
        </w:rPr>
        <w:t>https</w:t>
      </w:r>
      <w:proofErr w:type="spellEnd"/>
      <w:r w:rsidRPr="00063325">
        <w:rPr>
          <w:rFonts w:cstheme="minorHAnsi"/>
          <w:kern w:val="0"/>
          <w:lang w:val="nl-NL"/>
        </w:rPr>
        <w:t>://doi.org/10.1111/1467-9248.12091</w:t>
      </w:r>
      <w:r>
        <w:fldChar w:fldCharType="end"/>
      </w:r>
      <w:r w:rsidRPr="00063325">
        <w:rPr>
          <w:rFonts w:cstheme="minorHAnsi"/>
          <w:kern w:val="0"/>
          <w:lang w:val="nl-NL"/>
        </w:rPr>
        <w:t>.</w:t>
      </w:r>
    </w:p>
    <w:p w14:paraId="51D21363"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proofErr w:type="spellStart"/>
      <w:r w:rsidRPr="00063325">
        <w:rPr>
          <w:rFonts w:cstheme="minorHAnsi"/>
          <w:kern w:val="0"/>
          <w:lang w:val="nl-NL"/>
        </w:rPr>
        <w:t>Protect</w:t>
      </w:r>
      <w:proofErr w:type="spellEnd"/>
      <w:r w:rsidRPr="00063325">
        <w:rPr>
          <w:rFonts w:cstheme="minorHAnsi"/>
          <w:kern w:val="0"/>
          <w:lang w:val="nl-NL"/>
        </w:rPr>
        <w:t xml:space="preserve"> UK (2025). </w:t>
      </w:r>
      <w:r w:rsidRPr="00063325">
        <w:rPr>
          <w:rFonts w:cstheme="minorHAnsi"/>
          <w:i/>
          <w:iCs/>
          <w:kern w:val="0"/>
          <w:lang w:val="en-US"/>
        </w:rPr>
        <w:t>Accessibility and language tools Self-Initiated Terrorists (S-ITs) What is a Self-Initiated Terrorist (S-IT)?</w:t>
      </w:r>
      <w:r w:rsidRPr="00063325">
        <w:rPr>
          <w:rFonts w:cstheme="minorHAnsi"/>
          <w:kern w:val="0"/>
          <w:lang w:val="en-US"/>
        </w:rPr>
        <w:t>.</w:t>
      </w:r>
    </w:p>
    <w:p w14:paraId="033EA186"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Reza Montasari (2024). </w:t>
      </w:r>
      <w:r w:rsidRPr="00063325">
        <w:rPr>
          <w:rFonts w:cstheme="minorHAnsi"/>
          <w:i/>
          <w:iCs/>
          <w:kern w:val="0"/>
          <w:lang w:val="en-US"/>
        </w:rPr>
        <w:t>Cyberspace, Cyberterrorism and the International Security in the Fourth Industrial Revolution</w:t>
      </w:r>
      <w:r w:rsidRPr="00063325">
        <w:rPr>
          <w:rFonts w:cstheme="minorHAnsi"/>
          <w:kern w:val="0"/>
          <w:lang w:val="en-US"/>
        </w:rPr>
        <w:t>. Springer Nature. New" vs. ‘Old’ Terrorism.</w:t>
      </w:r>
    </w:p>
    <w:p w14:paraId="14C73C04"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Security Service MI5 (2017). </w:t>
      </w:r>
      <w:r w:rsidRPr="00063325">
        <w:rPr>
          <w:rFonts w:cstheme="minorHAnsi"/>
          <w:i/>
          <w:iCs/>
          <w:kern w:val="0"/>
          <w:lang w:val="en-US"/>
        </w:rPr>
        <w:t xml:space="preserve">MI5 and Police -Joint Review of Operational Processes in CT </w:t>
      </w:r>
      <w:r w:rsidRPr="00063325">
        <w:rPr>
          <w:rFonts w:cstheme="minorHAnsi"/>
          <w:i/>
          <w:iCs/>
          <w:kern w:val="0"/>
          <w:lang w:val="en-US"/>
        </w:rPr>
        <w:lastRenderedPageBreak/>
        <w:t>Investigations following recent terrorist attacks</w:t>
      </w:r>
      <w:r w:rsidRPr="00063325">
        <w:rPr>
          <w:rFonts w:cstheme="minorHAnsi"/>
          <w:kern w:val="0"/>
          <w:lang w:val="en-US"/>
        </w:rPr>
        <w:t>.</w:t>
      </w:r>
    </w:p>
    <w:p w14:paraId="3A5630FC" w14:textId="766DBBE6"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Security Service MI5 (2024). </w:t>
      </w:r>
      <w:r w:rsidRPr="00063325">
        <w:rPr>
          <w:rFonts w:cstheme="minorHAnsi"/>
          <w:i/>
          <w:iCs/>
          <w:kern w:val="0"/>
          <w:lang w:val="en-US"/>
        </w:rPr>
        <w:t>Counter-Terrorism | MI5 - The Security Service</w:t>
      </w:r>
      <w:r w:rsidRPr="00063325">
        <w:rPr>
          <w:rFonts w:cstheme="minorHAnsi"/>
          <w:kern w:val="0"/>
          <w:lang w:val="en-US"/>
        </w:rPr>
        <w:t xml:space="preserve">. [online] Mi5.gov.uk. Available at: </w:t>
      </w:r>
      <w:hyperlink r:id="rId34" w:history="1">
        <w:r w:rsidRPr="00063325">
          <w:rPr>
            <w:rFonts w:cstheme="minorHAnsi"/>
            <w:kern w:val="0"/>
            <w:lang w:val="en-US"/>
          </w:rPr>
          <w:t>https://www.mi5.gov.uk/what-we-do/countering-terrorism</w:t>
        </w:r>
      </w:hyperlink>
      <w:r w:rsidRPr="00063325">
        <w:rPr>
          <w:rFonts w:cstheme="minorHAnsi"/>
          <w:kern w:val="0"/>
          <w:lang w:val="en-US"/>
        </w:rPr>
        <w:t>.</w:t>
      </w:r>
    </w:p>
    <w:p w14:paraId="3D2514F1"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Syal, R. and Dodd, V. (2023). Review of UK Prevent strategy to call for more focus on Islamist terrorism. </w:t>
      </w:r>
      <w:r w:rsidRPr="00063325">
        <w:rPr>
          <w:rFonts w:cstheme="minorHAnsi"/>
          <w:i/>
          <w:iCs/>
          <w:kern w:val="0"/>
          <w:lang w:val="en-US"/>
        </w:rPr>
        <w:t>The Guardian</w:t>
      </w:r>
      <w:r w:rsidRPr="00063325">
        <w:rPr>
          <w:rFonts w:cstheme="minorHAnsi"/>
          <w:kern w:val="0"/>
          <w:lang w:val="en-US"/>
        </w:rPr>
        <w:t xml:space="preserve">. [online] 7 Feb. Available at: </w:t>
      </w:r>
      <w:hyperlink r:id="rId35" w:history="1">
        <w:r w:rsidRPr="00063325">
          <w:rPr>
            <w:rFonts w:cstheme="minorHAnsi"/>
            <w:kern w:val="0"/>
            <w:lang w:val="en-US"/>
          </w:rPr>
          <w:t>https://www.theguardian.com/uk-news/2023/feb/07/review-of-uk-prevent-strategy-to-call-for-more-focus-on-islamist-terrorism</w:t>
        </w:r>
      </w:hyperlink>
      <w:r w:rsidRPr="00063325">
        <w:rPr>
          <w:rFonts w:cstheme="minorHAnsi"/>
          <w:kern w:val="0"/>
          <w:lang w:val="en-US"/>
        </w:rPr>
        <w:t>.</w:t>
      </w:r>
    </w:p>
    <w:p w14:paraId="52A135C5"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Tudor, S. (2025). </w:t>
      </w:r>
      <w:r w:rsidRPr="00063325">
        <w:rPr>
          <w:rFonts w:cstheme="minorHAnsi"/>
          <w:i/>
          <w:iCs/>
          <w:kern w:val="0"/>
          <w:lang w:val="en-US"/>
        </w:rPr>
        <w:t>Terrorism in the UK: Legislation and government strategy</w:t>
      </w:r>
      <w:r w:rsidRPr="00063325">
        <w:rPr>
          <w:rFonts w:cstheme="minorHAnsi"/>
          <w:kern w:val="0"/>
          <w:lang w:val="en-US"/>
        </w:rPr>
        <w:t xml:space="preserve">. [online] House of Lords Library. Available at: </w:t>
      </w:r>
      <w:hyperlink r:id="rId36" w:history="1">
        <w:r w:rsidRPr="00063325">
          <w:rPr>
            <w:rFonts w:cstheme="minorHAnsi"/>
            <w:kern w:val="0"/>
            <w:lang w:val="en-US"/>
          </w:rPr>
          <w:t>https://lordslibrary.parliament.uk/terrorism-in-the-uk-legislation-and-government-strategy/</w:t>
        </w:r>
      </w:hyperlink>
      <w:r w:rsidRPr="00063325">
        <w:rPr>
          <w:rFonts w:cstheme="minorHAnsi"/>
          <w:kern w:val="0"/>
          <w:lang w:val="en-US"/>
        </w:rPr>
        <w:t>.</w:t>
      </w:r>
    </w:p>
    <w:p w14:paraId="0D98A6B4"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UK Parliament (2024). </w:t>
      </w:r>
      <w:r w:rsidRPr="00063325">
        <w:rPr>
          <w:rFonts w:cstheme="minorHAnsi"/>
          <w:i/>
          <w:iCs/>
          <w:kern w:val="0"/>
          <w:lang w:val="en-US"/>
        </w:rPr>
        <w:t xml:space="preserve">Preventing </w:t>
      </w:r>
      <w:proofErr w:type="spellStart"/>
      <w:r w:rsidRPr="00063325">
        <w:rPr>
          <w:rFonts w:cstheme="minorHAnsi"/>
          <w:i/>
          <w:iCs/>
          <w:kern w:val="0"/>
          <w:lang w:val="en-US"/>
        </w:rPr>
        <w:t>Radicalisation</w:t>
      </w:r>
      <w:proofErr w:type="spellEnd"/>
      <w:r w:rsidRPr="00063325">
        <w:rPr>
          <w:rFonts w:cstheme="minorHAnsi"/>
          <w:i/>
          <w:iCs/>
          <w:kern w:val="0"/>
          <w:lang w:val="en-US"/>
        </w:rPr>
        <w:t xml:space="preserve"> - Hansard - UK Parliament</w:t>
      </w:r>
      <w:r w:rsidRPr="00063325">
        <w:rPr>
          <w:rFonts w:cstheme="minorHAnsi"/>
          <w:kern w:val="0"/>
          <w:lang w:val="en-US"/>
        </w:rPr>
        <w:t xml:space="preserve">. [online] Parliament.uk. Available at: </w:t>
      </w:r>
      <w:hyperlink r:id="rId37" w:history="1">
        <w:r w:rsidRPr="00063325">
          <w:rPr>
            <w:rFonts w:cstheme="minorHAnsi"/>
            <w:kern w:val="0"/>
            <w:lang w:val="en-US"/>
          </w:rPr>
          <w:t>https://hansard.parliament.uk/commons/2024-12-17/debates/24121749000021/PreventingRadicalisation</w:t>
        </w:r>
      </w:hyperlink>
      <w:r w:rsidRPr="00063325">
        <w:rPr>
          <w:rFonts w:cstheme="minorHAnsi"/>
          <w:kern w:val="0"/>
          <w:lang w:val="en-US"/>
        </w:rPr>
        <w:t xml:space="preserve"> [Accessed 17 Nov. 2025].</w:t>
      </w:r>
    </w:p>
    <w:p w14:paraId="343FFC97"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Valentini, D., Lorusso, A.M. and Stephan, A. (2020). </w:t>
      </w:r>
      <w:proofErr w:type="spellStart"/>
      <w:r w:rsidRPr="00063325">
        <w:rPr>
          <w:rFonts w:cstheme="minorHAnsi"/>
          <w:kern w:val="0"/>
          <w:lang w:val="en-US"/>
        </w:rPr>
        <w:t>Onlife</w:t>
      </w:r>
      <w:proofErr w:type="spellEnd"/>
      <w:r w:rsidRPr="00063325">
        <w:rPr>
          <w:rFonts w:cstheme="minorHAnsi"/>
          <w:kern w:val="0"/>
          <w:lang w:val="en-US"/>
        </w:rPr>
        <w:t xml:space="preserve"> Extremism: Dynamic Integration of Digital and Physical Spaces in Radicalization. </w:t>
      </w:r>
      <w:r w:rsidRPr="00063325">
        <w:rPr>
          <w:rFonts w:cstheme="minorHAnsi"/>
          <w:i/>
          <w:iCs/>
          <w:kern w:val="0"/>
          <w:lang w:val="en-US"/>
        </w:rPr>
        <w:t>Frontiers in Psychology</w:t>
      </w:r>
      <w:r w:rsidRPr="00063325">
        <w:rPr>
          <w:rFonts w:cstheme="minorHAnsi"/>
          <w:kern w:val="0"/>
          <w:lang w:val="en-US"/>
        </w:rPr>
        <w:t xml:space="preserve">, 11(524). </w:t>
      </w:r>
      <w:proofErr w:type="spellStart"/>
      <w:r w:rsidRPr="00063325">
        <w:rPr>
          <w:rFonts w:cstheme="minorHAnsi"/>
          <w:kern w:val="0"/>
          <w:lang w:val="en-US"/>
        </w:rPr>
        <w:t>doi:</w:t>
      </w:r>
      <w:hyperlink r:id="rId38" w:history="1">
        <w:r w:rsidRPr="00063325">
          <w:rPr>
            <w:rFonts w:cstheme="minorHAnsi"/>
            <w:kern w:val="0"/>
            <w:lang w:val="en-US"/>
          </w:rPr>
          <w:t>https</w:t>
        </w:r>
        <w:proofErr w:type="spellEnd"/>
        <w:r w:rsidRPr="00063325">
          <w:rPr>
            <w:rFonts w:cstheme="minorHAnsi"/>
            <w:kern w:val="0"/>
            <w:lang w:val="en-US"/>
          </w:rPr>
          <w:t>://doi.org/10.3389/fpsyg.2020.00524</w:t>
        </w:r>
      </w:hyperlink>
      <w:r w:rsidRPr="00063325">
        <w:rPr>
          <w:rFonts w:cstheme="minorHAnsi"/>
          <w:kern w:val="0"/>
          <w:lang w:val="en-US"/>
        </w:rPr>
        <w:t>.</w:t>
      </w:r>
    </w:p>
    <w:p w14:paraId="15CA0559" w14:textId="77777777" w:rsidR="00063325" w:rsidRPr="00063325" w:rsidRDefault="00063325" w:rsidP="00063325">
      <w:pPr>
        <w:widowControl w:val="0"/>
        <w:autoSpaceDE w:val="0"/>
        <w:autoSpaceDN w:val="0"/>
        <w:adjustRightInd w:val="0"/>
        <w:spacing w:after="240" w:line="360" w:lineRule="auto"/>
        <w:rPr>
          <w:rFonts w:cstheme="minorHAnsi"/>
          <w:kern w:val="0"/>
          <w:lang w:val="en-US"/>
        </w:rPr>
      </w:pPr>
      <w:r w:rsidRPr="00063325">
        <w:rPr>
          <w:rFonts w:cstheme="minorHAnsi"/>
          <w:kern w:val="0"/>
          <w:lang w:val="en-US"/>
        </w:rPr>
        <w:t xml:space="preserve">Williams, E.L. (2022). Counterterrorism and just intelligence, an oxymoron? The ethical analysis of internment without trial in Northern Ireland. </w:t>
      </w:r>
      <w:r w:rsidRPr="00063325">
        <w:rPr>
          <w:rFonts w:cstheme="minorHAnsi"/>
          <w:i/>
          <w:iCs/>
          <w:kern w:val="0"/>
          <w:lang w:val="en-US"/>
        </w:rPr>
        <w:t>Critical Studies on Terrorism</w:t>
      </w:r>
      <w:r w:rsidRPr="00063325">
        <w:rPr>
          <w:rFonts w:cstheme="minorHAnsi"/>
          <w:kern w:val="0"/>
          <w:lang w:val="en-US"/>
        </w:rPr>
        <w:t xml:space="preserve">, 16(1), pp.1–20. </w:t>
      </w:r>
      <w:proofErr w:type="spellStart"/>
      <w:r w:rsidRPr="00063325">
        <w:rPr>
          <w:rFonts w:cstheme="minorHAnsi"/>
          <w:kern w:val="0"/>
          <w:lang w:val="en-US"/>
        </w:rPr>
        <w:t>doi:</w:t>
      </w:r>
      <w:hyperlink r:id="rId39" w:history="1">
        <w:r w:rsidRPr="00063325">
          <w:rPr>
            <w:rFonts w:cstheme="minorHAnsi"/>
            <w:kern w:val="0"/>
            <w:lang w:val="en-US"/>
          </w:rPr>
          <w:t>https</w:t>
        </w:r>
        <w:proofErr w:type="spellEnd"/>
        <w:r w:rsidRPr="00063325">
          <w:rPr>
            <w:rFonts w:cstheme="minorHAnsi"/>
            <w:kern w:val="0"/>
            <w:lang w:val="en-US"/>
          </w:rPr>
          <w:t>://doi.org/10.1080/17539153.2022.2116154</w:t>
        </w:r>
      </w:hyperlink>
      <w:r w:rsidRPr="00063325">
        <w:rPr>
          <w:rFonts w:cstheme="minorHAnsi"/>
          <w:kern w:val="0"/>
          <w:lang w:val="en-US"/>
        </w:rPr>
        <w:t>.</w:t>
      </w:r>
    </w:p>
    <w:p w14:paraId="13AC26B5" w14:textId="77777777" w:rsidR="000214BD" w:rsidRPr="00063325" w:rsidRDefault="000214BD" w:rsidP="00875D84">
      <w:pPr>
        <w:rPr>
          <w:rFonts w:cstheme="minorHAnsi"/>
          <w:b/>
          <w:bCs/>
          <w:color w:val="EE0000"/>
          <w:sz w:val="20"/>
          <w:szCs w:val="20"/>
        </w:rPr>
      </w:pPr>
    </w:p>
    <w:sectPr w:rsidR="000214BD" w:rsidRPr="00063325">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1E2F9" w14:textId="77777777" w:rsidR="009815D1" w:rsidRDefault="009815D1" w:rsidP="001D21AF">
      <w:pPr>
        <w:spacing w:after="0" w:line="240" w:lineRule="auto"/>
      </w:pPr>
      <w:r>
        <w:separator/>
      </w:r>
    </w:p>
  </w:endnote>
  <w:endnote w:type="continuationSeparator" w:id="0">
    <w:p w14:paraId="1367731D" w14:textId="77777777" w:rsidR="009815D1" w:rsidRDefault="009815D1" w:rsidP="001D2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3462816"/>
      <w:docPartObj>
        <w:docPartGallery w:val="Page Numbers (Bottom of Page)"/>
        <w:docPartUnique/>
      </w:docPartObj>
    </w:sdtPr>
    <w:sdtEndPr>
      <w:rPr>
        <w:noProof/>
      </w:rPr>
    </w:sdtEndPr>
    <w:sdtContent>
      <w:p w14:paraId="54871E0D" w14:textId="4B91098F" w:rsidR="001D21AF" w:rsidRDefault="001D21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3DB3A9" w14:textId="77777777" w:rsidR="001D21AF" w:rsidRDefault="001D21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BB8DE" w14:textId="77777777" w:rsidR="009815D1" w:rsidRDefault="009815D1" w:rsidP="001D21AF">
      <w:pPr>
        <w:spacing w:after="0" w:line="240" w:lineRule="auto"/>
      </w:pPr>
      <w:r>
        <w:separator/>
      </w:r>
    </w:p>
  </w:footnote>
  <w:footnote w:type="continuationSeparator" w:id="0">
    <w:p w14:paraId="32A84A61" w14:textId="77777777" w:rsidR="009815D1" w:rsidRDefault="009815D1" w:rsidP="001D21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338D1"/>
    <w:multiLevelType w:val="multilevel"/>
    <w:tmpl w:val="B2168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E025D"/>
    <w:multiLevelType w:val="hybridMultilevel"/>
    <w:tmpl w:val="0186D2E8"/>
    <w:lvl w:ilvl="0" w:tplc="348C45A4">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 w15:restartNumberingAfterBreak="0">
    <w:nsid w:val="0D801BB2"/>
    <w:multiLevelType w:val="multilevel"/>
    <w:tmpl w:val="612C2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2F42F7"/>
    <w:multiLevelType w:val="multilevel"/>
    <w:tmpl w:val="9918A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B342E9"/>
    <w:multiLevelType w:val="multilevel"/>
    <w:tmpl w:val="3AD45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F97623"/>
    <w:multiLevelType w:val="multilevel"/>
    <w:tmpl w:val="E2849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656010"/>
    <w:multiLevelType w:val="multilevel"/>
    <w:tmpl w:val="19FE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63231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2744853">
    <w:abstractNumId w:val="0"/>
  </w:num>
  <w:num w:numId="3" w16cid:durableId="351494102">
    <w:abstractNumId w:val="5"/>
  </w:num>
  <w:num w:numId="4" w16cid:durableId="242761509">
    <w:abstractNumId w:val="2"/>
  </w:num>
  <w:num w:numId="5" w16cid:durableId="1043284020">
    <w:abstractNumId w:val="6"/>
  </w:num>
  <w:num w:numId="6" w16cid:durableId="1072854056">
    <w:abstractNumId w:val="3"/>
  </w:num>
  <w:num w:numId="7" w16cid:durableId="572162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34B"/>
    <w:rsid w:val="000018E3"/>
    <w:rsid w:val="00005922"/>
    <w:rsid w:val="00007DAA"/>
    <w:rsid w:val="00010275"/>
    <w:rsid w:val="0001354A"/>
    <w:rsid w:val="000214BD"/>
    <w:rsid w:val="00026ECC"/>
    <w:rsid w:val="00027E3D"/>
    <w:rsid w:val="00034792"/>
    <w:rsid w:val="00036B03"/>
    <w:rsid w:val="00036B54"/>
    <w:rsid w:val="0004038A"/>
    <w:rsid w:val="00040CA9"/>
    <w:rsid w:val="00054D5F"/>
    <w:rsid w:val="00063325"/>
    <w:rsid w:val="00064466"/>
    <w:rsid w:val="00087ED4"/>
    <w:rsid w:val="00090C0B"/>
    <w:rsid w:val="0009342A"/>
    <w:rsid w:val="00094684"/>
    <w:rsid w:val="0009581D"/>
    <w:rsid w:val="000A08A1"/>
    <w:rsid w:val="000A5DA4"/>
    <w:rsid w:val="000C3691"/>
    <w:rsid w:val="000C38F3"/>
    <w:rsid w:val="000C6BC9"/>
    <w:rsid w:val="000E1D9F"/>
    <w:rsid w:val="000E2F5F"/>
    <w:rsid w:val="0010590E"/>
    <w:rsid w:val="001140F2"/>
    <w:rsid w:val="00131627"/>
    <w:rsid w:val="00133AD2"/>
    <w:rsid w:val="001472C7"/>
    <w:rsid w:val="00154528"/>
    <w:rsid w:val="00165D80"/>
    <w:rsid w:val="001907A7"/>
    <w:rsid w:val="001B6D15"/>
    <w:rsid w:val="001C20DD"/>
    <w:rsid w:val="001C57A1"/>
    <w:rsid w:val="001C77D8"/>
    <w:rsid w:val="001D21AF"/>
    <w:rsid w:val="001D221B"/>
    <w:rsid w:val="001D2C0A"/>
    <w:rsid w:val="001D4ED1"/>
    <w:rsid w:val="001D634B"/>
    <w:rsid w:val="001E0214"/>
    <w:rsid w:val="001E08DB"/>
    <w:rsid w:val="001E42E5"/>
    <w:rsid w:val="001E5ED1"/>
    <w:rsid w:val="0020079F"/>
    <w:rsid w:val="00202754"/>
    <w:rsid w:val="002068F5"/>
    <w:rsid w:val="00216388"/>
    <w:rsid w:val="00232E1B"/>
    <w:rsid w:val="002366DA"/>
    <w:rsid w:val="00236AF8"/>
    <w:rsid w:val="00246008"/>
    <w:rsid w:val="0025293D"/>
    <w:rsid w:val="00261EC5"/>
    <w:rsid w:val="00265477"/>
    <w:rsid w:val="00272743"/>
    <w:rsid w:val="00274007"/>
    <w:rsid w:val="002812F3"/>
    <w:rsid w:val="0028558E"/>
    <w:rsid w:val="00297427"/>
    <w:rsid w:val="002A5126"/>
    <w:rsid w:val="002B20B4"/>
    <w:rsid w:val="002C4DC8"/>
    <w:rsid w:val="002C635A"/>
    <w:rsid w:val="002E1C6B"/>
    <w:rsid w:val="002F349A"/>
    <w:rsid w:val="003015CE"/>
    <w:rsid w:val="00302929"/>
    <w:rsid w:val="003040EE"/>
    <w:rsid w:val="00316D3F"/>
    <w:rsid w:val="003222BB"/>
    <w:rsid w:val="00322BC0"/>
    <w:rsid w:val="0032579F"/>
    <w:rsid w:val="0033103A"/>
    <w:rsid w:val="00337596"/>
    <w:rsid w:val="00343FF6"/>
    <w:rsid w:val="00344AE6"/>
    <w:rsid w:val="0035111B"/>
    <w:rsid w:val="00351DD4"/>
    <w:rsid w:val="0035232B"/>
    <w:rsid w:val="003579FD"/>
    <w:rsid w:val="00361FF7"/>
    <w:rsid w:val="00372076"/>
    <w:rsid w:val="00373FBF"/>
    <w:rsid w:val="003802BB"/>
    <w:rsid w:val="00393DF3"/>
    <w:rsid w:val="0039529C"/>
    <w:rsid w:val="00396E7C"/>
    <w:rsid w:val="003A4F7E"/>
    <w:rsid w:val="003C5FFC"/>
    <w:rsid w:val="003C661F"/>
    <w:rsid w:val="003D148A"/>
    <w:rsid w:val="003E0CFC"/>
    <w:rsid w:val="003E36D3"/>
    <w:rsid w:val="003E4805"/>
    <w:rsid w:val="003E4B71"/>
    <w:rsid w:val="003E7AA2"/>
    <w:rsid w:val="004141CC"/>
    <w:rsid w:val="00414E16"/>
    <w:rsid w:val="004166C0"/>
    <w:rsid w:val="00430D05"/>
    <w:rsid w:val="00431747"/>
    <w:rsid w:val="00453485"/>
    <w:rsid w:val="004715AA"/>
    <w:rsid w:val="00474B13"/>
    <w:rsid w:val="00476390"/>
    <w:rsid w:val="004829B4"/>
    <w:rsid w:val="004906B5"/>
    <w:rsid w:val="00495271"/>
    <w:rsid w:val="00495935"/>
    <w:rsid w:val="004A202B"/>
    <w:rsid w:val="004B2FD8"/>
    <w:rsid w:val="004C21FE"/>
    <w:rsid w:val="004C48E3"/>
    <w:rsid w:val="004C7E71"/>
    <w:rsid w:val="004D15A9"/>
    <w:rsid w:val="004D16E7"/>
    <w:rsid w:val="004E6C4B"/>
    <w:rsid w:val="004E7883"/>
    <w:rsid w:val="004F1C51"/>
    <w:rsid w:val="00511401"/>
    <w:rsid w:val="00520589"/>
    <w:rsid w:val="005545EE"/>
    <w:rsid w:val="0055611E"/>
    <w:rsid w:val="00573CEF"/>
    <w:rsid w:val="00583D6A"/>
    <w:rsid w:val="00585B41"/>
    <w:rsid w:val="00590D6F"/>
    <w:rsid w:val="0059150C"/>
    <w:rsid w:val="005931B2"/>
    <w:rsid w:val="00595640"/>
    <w:rsid w:val="00597AD5"/>
    <w:rsid w:val="005A390D"/>
    <w:rsid w:val="005A5E0F"/>
    <w:rsid w:val="005B3B48"/>
    <w:rsid w:val="005C4CDA"/>
    <w:rsid w:val="005E6195"/>
    <w:rsid w:val="005F1C06"/>
    <w:rsid w:val="005F33B8"/>
    <w:rsid w:val="006022C8"/>
    <w:rsid w:val="00604F6E"/>
    <w:rsid w:val="00616DFE"/>
    <w:rsid w:val="00617F3B"/>
    <w:rsid w:val="00624890"/>
    <w:rsid w:val="0062635B"/>
    <w:rsid w:val="006278B5"/>
    <w:rsid w:val="0063064D"/>
    <w:rsid w:val="006403E2"/>
    <w:rsid w:val="00640EA4"/>
    <w:rsid w:val="00642776"/>
    <w:rsid w:val="00645BEB"/>
    <w:rsid w:val="00647585"/>
    <w:rsid w:val="0065159D"/>
    <w:rsid w:val="00652A7A"/>
    <w:rsid w:val="00652EC6"/>
    <w:rsid w:val="00655104"/>
    <w:rsid w:val="00664B53"/>
    <w:rsid w:val="00673776"/>
    <w:rsid w:val="00682AF3"/>
    <w:rsid w:val="006855A6"/>
    <w:rsid w:val="006B4489"/>
    <w:rsid w:val="006B479C"/>
    <w:rsid w:val="006D527E"/>
    <w:rsid w:val="006E2808"/>
    <w:rsid w:val="006F5325"/>
    <w:rsid w:val="00704191"/>
    <w:rsid w:val="00704C4F"/>
    <w:rsid w:val="00705E12"/>
    <w:rsid w:val="00717456"/>
    <w:rsid w:val="00721AA6"/>
    <w:rsid w:val="00722D60"/>
    <w:rsid w:val="00725D35"/>
    <w:rsid w:val="007270FA"/>
    <w:rsid w:val="0073188C"/>
    <w:rsid w:val="007336A4"/>
    <w:rsid w:val="0074147C"/>
    <w:rsid w:val="00741BA8"/>
    <w:rsid w:val="0074450F"/>
    <w:rsid w:val="0075249F"/>
    <w:rsid w:val="007566E6"/>
    <w:rsid w:val="007665FB"/>
    <w:rsid w:val="00767FAA"/>
    <w:rsid w:val="00772DA9"/>
    <w:rsid w:val="007750FE"/>
    <w:rsid w:val="00776045"/>
    <w:rsid w:val="007813B2"/>
    <w:rsid w:val="007823EF"/>
    <w:rsid w:val="007A02F4"/>
    <w:rsid w:val="007A0606"/>
    <w:rsid w:val="007A4E0C"/>
    <w:rsid w:val="007A51B6"/>
    <w:rsid w:val="007C5487"/>
    <w:rsid w:val="007E1CBA"/>
    <w:rsid w:val="007E4586"/>
    <w:rsid w:val="007E5F82"/>
    <w:rsid w:val="007F4099"/>
    <w:rsid w:val="00806D20"/>
    <w:rsid w:val="008106E2"/>
    <w:rsid w:val="00814002"/>
    <w:rsid w:val="0081410F"/>
    <w:rsid w:val="0081487B"/>
    <w:rsid w:val="00815C82"/>
    <w:rsid w:val="008160A9"/>
    <w:rsid w:val="00816AB3"/>
    <w:rsid w:val="00831C75"/>
    <w:rsid w:val="008329B6"/>
    <w:rsid w:val="008334F6"/>
    <w:rsid w:val="00833FC3"/>
    <w:rsid w:val="00837456"/>
    <w:rsid w:val="008451C0"/>
    <w:rsid w:val="00845C8F"/>
    <w:rsid w:val="00875D84"/>
    <w:rsid w:val="00877C47"/>
    <w:rsid w:val="0088091C"/>
    <w:rsid w:val="008A3D1C"/>
    <w:rsid w:val="008A5ECE"/>
    <w:rsid w:val="008B160E"/>
    <w:rsid w:val="008B5372"/>
    <w:rsid w:val="008C48A9"/>
    <w:rsid w:val="008C713B"/>
    <w:rsid w:val="008C715C"/>
    <w:rsid w:val="008E303D"/>
    <w:rsid w:val="008E6AC8"/>
    <w:rsid w:val="0093042E"/>
    <w:rsid w:val="00932975"/>
    <w:rsid w:val="00943F51"/>
    <w:rsid w:val="00951E93"/>
    <w:rsid w:val="00955538"/>
    <w:rsid w:val="00972597"/>
    <w:rsid w:val="00974F2C"/>
    <w:rsid w:val="009815D1"/>
    <w:rsid w:val="00990008"/>
    <w:rsid w:val="0099654C"/>
    <w:rsid w:val="009A2E07"/>
    <w:rsid w:val="009A7811"/>
    <w:rsid w:val="009A793B"/>
    <w:rsid w:val="009B5A2E"/>
    <w:rsid w:val="009B7FBA"/>
    <w:rsid w:val="009C2ACC"/>
    <w:rsid w:val="009C3CEE"/>
    <w:rsid w:val="009C6782"/>
    <w:rsid w:val="009D07B5"/>
    <w:rsid w:val="009E7C67"/>
    <w:rsid w:val="009F21A5"/>
    <w:rsid w:val="009F759C"/>
    <w:rsid w:val="00A01BE8"/>
    <w:rsid w:val="00A02550"/>
    <w:rsid w:val="00A0274C"/>
    <w:rsid w:val="00A113A7"/>
    <w:rsid w:val="00A12B6D"/>
    <w:rsid w:val="00A13DE6"/>
    <w:rsid w:val="00A14ED3"/>
    <w:rsid w:val="00A206A8"/>
    <w:rsid w:val="00A21FEE"/>
    <w:rsid w:val="00A2251C"/>
    <w:rsid w:val="00A32B59"/>
    <w:rsid w:val="00A51497"/>
    <w:rsid w:val="00A535BC"/>
    <w:rsid w:val="00A54F01"/>
    <w:rsid w:val="00A916A3"/>
    <w:rsid w:val="00A93301"/>
    <w:rsid w:val="00A951B4"/>
    <w:rsid w:val="00A96309"/>
    <w:rsid w:val="00AA49CA"/>
    <w:rsid w:val="00AA4DA6"/>
    <w:rsid w:val="00AA7076"/>
    <w:rsid w:val="00AB4CDB"/>
    <w:rsid w:val="00AC17FC"/>
    <w:rsid w:val="00AE38D1"/>
    <w:rsid w:val="00AF0CE3"/>
    <w:rsid w:val="00AF1183"/>
    <w:rsid w:val="00AF187D"/>
    <w:rsid w:val="00AF27B4"/>
    <w:rsid w:val="00AF68F6"/>
    <w:rsid w:val="00B043FA"/>
    <w:rsid w:val="00B0721C"/>
    <w:rsid w:val="00B07D04"/>
    <w:rsid w:val="00B11281"/>
    <w:rsid w:val="00B11DA1"/>
    <w:rsid w:val="00B23832"/>
    <w:rsid w:val="00B23BCD"/>
    <w:rsid w:val="00B3022C"/>
    <w:rsid w:val="00B30A6F"/>
    <w:rsid w:val="00B314CD"/>
    <w:rsid w:val="00B40A58"/>
    <w:rsid w:val="00B416CB"/>
    <w:rsid w:val="00B42AE2"/>
    <w:rsid w:val="00B51CCE"/>
    <w:rsid w:val="00B56BA9"/>
    <w:rsid w:val="00B71141"/>
    <w:rsid w:val="00B71751"/>
    <w:rsid w:val="00B758AE"/>
    <w:rsid w:val="00B765BC"/>
    <w:rsid w:val="00B86947"/>
    <w:rsid w:val="00B87D3E"/>
    <w:rsid w:val="00B963B9"/>
    <w:rsid w:val="00B96FAD"/>
    <w:rsid w:val="00BA0F08"/>
    <w:rsid w:val="00BB12C6"/>
    <w:rsid w:val="00BC034F"/>
    <w:rsid w:val="00BC0D32"/>
    <w:rsid w:val="00BC5602"/>
    <w:rsid w:val="00BC6896"/>
    <w:rsid w:val="00BE1050"/>
    <w:rsid w:val="00BE4A3A"/>
    <w:rsid w:val="00BE76CC"/>
    <w:rsid w:val="00BF07D0"/>
    <w:rsid w:val="00BF1E09"/>
    <w:rsid w:val="00BF3BF8"/>
    <w:rsid w:val="00C0767C"/>
    <w:rsid w:val="00C17593"/>
    <w:rsid w:val="00C21B6C"/>
    <w:rsid w:val="00C3016E"/>
    <w:rsid w:val="00C42AB0"/>
    <w:rsid w:val="00C43203"/>
    <w:rsid w:val="00C50708"/>
    <w:rsid w:val="00C53436"/>
    <w:rsid w:val="00C5432E"/>
    <w:rsid w:val="00C563EC"/>
    <w:rsid w:val="00C567FE"/>
    <w:rsid w:val="00C57C6D"/>
    <w:rsid w:val="00C6143A"/>
    <w:rsid w:val="00C93D63"/>
    <w:rsid w:val="00CA0FC8"/>
    <w:rsid w:val="00CA1719"/>
    <w:rsid w:val="00CB22F1"/>
    <w:rsid w:val="00CB4636"/>
    <w:rsid w:val="00CC1F73"/>
    <w:rsid w:val="00CC3EA5"/>
    <w:rsid w:val="00CD2194"/>
    <w:rsid w:val="00CD24B1"/>
    <w:rsid w:val="00CD6FF9"/>
    <w:rsid w:val="00CE44E7"/>
    <w:rsid w:val="00CF0868"/>
    <w:rsid w:val="00CF127E"/>
    <w:rsid w:val="00D15647"/>
    <w:rsid w:val="00D16C94"/>
    <w:rsid w:val="00D47254"/>
    <w:rsid w:val="00D50FCA"/>
    <w:rsid w:val="00D53F73"/>
    <w:rsid w:val="00D602F2"/>
    <w:rsid w:val="00D61962"/>
    <w:rsid w:val="00D630DB"/>
    <w:rsid w:val="00D673A2"/>
    <w:rsid w:val="00D71869"/>
    <w:rsid w:val="00D760B6"/>
    <w:rsid w:val="00D772DC"/>
    <w:rsid w:val="00D8286D"/>
    <w:rsid w:val="00D849F2"/>
    <w:rsid w:val="00D96BA6"/>
    <w:rsid w:val="00DA6B5A"/>
    <w:rsid w:val="00DC1E49"/>
    <w:rsid w:val="00DD189A"/>
    <w:rsid w:val="00DE116A"/>
    <w:rsid w:val="00DE2D21"/>
    <w:rsid w:val="00E020AF"/>
    <w:rsid w:val="00E0515B"/>
    <w:rsid w:val="00E12422"/>
    <w:rsid w:val="00E21142"/>
    <w:rsid w:val="00E240CD"/>
    <w:rsid w:val="00E240D5"/>
    <w:rsid w:val="00E317A4"/>
    <w:rsid w:val="00E32BEB"/>
    <w:rsid w:val="00E365D7"/>
    <w:rsid w:val="00E4417C"/>
    <w:rsid w:val="00E51236"/>
    <w:rsid w:val="00E51DF1"/>
    <w:rsid w:val="00E52272"/>
    <w:rsid w:val="00E55569"/>
    <w:rsid w:val="00E7006D"/>
    <w:rsid w:val="00EA0143"/>
    <w:rsid w:val="00EB5D75"/>
    <w:rsid w:val="00EB79BF"/>
    <w:rsid w:val="00EC1F1B"/>
    <w:rsid w:val="00EC2A53"/>
    <w:rsid w:val="00EC2B96"/>
    <w:rsid w:val="00EE724C"/>
    <w:rsid w:val="00F15238"/>
    <w:rsid w:val="00F20EBD"/>
    <w:rsid w:val="00F26509"/>
    <w:rsid w:val="00F3447F"/>
    <w:rsid w:val="00F465F4"/>
    <w:rsid w:val="00F518CE"/>
    <w:rsid w:val="00F53AE7"/>
    <w:rsid w:val="00F606D4"/>
    <w:rsid w:val="00F72CE9"/>
    <w:rsid w:val="00F778A7"/>
    <w:rsid w:val="00F86F15"/>
    <w:rsid w:val="00FA0724"/>
    <w:rsid w:val="00FA0DE1"/>
    <w:rsid w:val="00FA23DD"/>
    <w:rsid w:val="00FB0A10"/>
    <w:rsid w:val="00FB440E"/>
    <w:rsid w:val="00FB576A"/>
    <w:rsid w:val="00FB73D8"/>
    <w:rsid w:val="00FC1B8B"/>
    <w:rsid w:val="00FC333D"/>
    <w:rsid w:val="00FC4E4A"/>
    <w:rsid w:val="00FC6042"/>
    <w:rsid w:val="00FD1FB2"/>
    <w:rsid w:val="00FD4909"/>
    <w:rsid w:val="00FD7F27"/>
    <w:rsid w:val="00FF1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FBAA"/>
  <w15:chartTrackingRefBased/>
  <w15:docId w15:val="{AA1CD466-D5EB-4398-84E6-7CC033DD8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34B"/>
  </w:style>
  <w:style w:type="paragraph" w:styleId="Heading1">
    <w:name w:val="heading 1"/>
    <w:basedOn w:val="Normal"/>
    <w:next w:val="Normal"/>
    <w:link w:val="Heading1Char"/>
    <w:uiPriority w:val="9"/>
    <w:qFormat/>
    <w:rsid w:val="001D63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D63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63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63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63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63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3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3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3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3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D63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63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63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63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63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3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3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34B"/>
    <w:rPr>
      <w:rFonts w:eastAsiaTheme="majorEastAsia" w:cstheme="majorBidi"/>
      <w:color w:val="272727" w:themeColor="text1" w:themeTint="D8"/>
    </w:rPr>
  </w:style>
  <w:style w:type="paragraph" w:styleId="Title">
    <w:name w:val="Title"/>
    <w:basedOn w:val="Normal"/>
    <w:next w:val="Normal"/>
    <w:link w:val="TitleChar"/>
    <w:uiPriority w:val="10"/>
    <w:qFormat/>
    <w:rsid w:val="001D63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3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3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3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34B"/>
    <w:pPr>
      <w:spacing w:before="160"/>
      <w:jc w:val="center"/>
    </w:pPr>
    <w:rPr>
      <w:i/>
      <w:iCs/>
      <w:color w:val="404040" w:themeColor="text1" w:themeTint="BF"/>
    </w:rPr>
  </w:style>
  <w:style w:type="character" w:customStyle="1" w:styleId="QuoteChar">
    <w:name w:val="Quote Char"/>
    <w:basedOn w:val="DefaultParagraphFont"/>
    <w:link w:val="Quote"/>
    <w:uiPriority w:val="29"/>
    <w:rsid w:val="001D634B"/>
    <w:rPr>
      <w:i/>
      <w:iCs/>
      <w:color w:val="404040" w:themeColor="text1" w:themeTint="BF"/>
    </w:rPr>
  </w:style>
  <w:style w:type="paragraph" w:styleId="ListParagraph">
    <w:name w:val="List Paragraph"/>
    <w:basedOn w:val="Normal"/>
    <w:uiPriority w:val="34"/>
    <w:qFormat/>
    <w:rsid w:val="001D634B"/>
    <w:pPr>
      <w:ind w:left="720"/>
      <w:contextualSpacing/>
    </w:pPr>
  </w:style>
  <w:style w:type="character" w:styleId="IntenseEmphasis">
    <w:name w:val="Intense Emphasis"/>
    <w:basedOn w:val="DefaultParagraphFont"/>
    <w:uiPriority w:val="21"/>
    <w:qFormat/>
    <w:rsid w:val="001D634B"/>
    <w:rPr>
      <w:i/>
      <w:iCs/>
      <w:color w:val="2F5496" w:themeColor="accent1" w:themeShade="BF"/>
    </w:rPr>
  </w:style>
  <w:style w:type="paragraph" w:styleId="IntenseQuote">
    <w:name w:val="Intense Quote"/>
    <w:basedOn w:val="Normal"/>
    <w:next w:val="Normal"/>
    <w:link w:val="IntenseQuoteChar"/>
    <w:uiPriority w:val="30"/>
    <w:qFormat/>
    <w:rsid w:val="001D63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634B"/>
    <w:rPr>
      <w:i/>
      <w:iCs/>
      <w:color w:val="2F5496" w:themeColor="accent1" w:themeShade="BF"/>
    </w:rPr>
  </w:style>
  <w:style w:type="character" w:styleId="IntenseReference">
    <w:name w:val="Intense Reference"/>
    <w:basedOn w:val="DefaultParagraphFont"/>
    <w:uiPriority w:val="32"/>
    <w:qFormat/>
    <w:rsid w:val="001D634B"/>
    <w:rPr>
      <w:b/>
      <w:bCs/>
      <w:smallCaps/>
      <w:color w:val="2F5496" w:themeColor="accent1" w:themeShade="BF"/>
      <w:spacing w:val="5"/>
    </w:rPr>
  </w:style>
  <w:style w:type="paragraph" w:styleId="NormalWeb">
    <w:name w:val="Normal (Web)"/>
    <w:basedOn w:val="Normal"/>
    <w:uiPriority w:val="99"/>
    <w:semiHidden/>
    <w:unhideWhenUsed/>
    <w:rsid w:val="000C38F3"/>
    <w:rPr>
      <w:rFonts w:ascii="Times New Roman" w:hAnsi="Times New Roman" w:cs="Times New Roman"/>
      <w:sz w:val="24"/>
      <w:szCs w:val="24"/>
    </w:rPr>
  </w:style>
  <w:style w:type="character" w:styleId="Hyperlink">
    <w:name w:val="Hyperlink"/>
    <w:basedOn w:val="DefaultParagraphFont"/>
    <w:uiPriority w:val="99"/>
    <w:unhideWhenUsed/>
    <w:rsid w:val="006855A6"/>
    <w:rPr>
      <w:color w:val="0563C1" w:themeColor="hyperlink"/>
      <w:u w:val="single"/>
    </w:rPr>
  </w:style>
  <w:style w:type="character" w:styleId="UnresolvedMention">
    <w:name w:val="Unresolved Mention"/>
    <w:basedOn w:val="DefaultParagraphFont"/>
    <w:uiPriority w:val="99"/>
    <w:semiHidden/>
    <w:unhideWhenUsed/>
    <w:rsid w:val="006855A6"/>
    <w:rPr>
      <w:color w:val="605E5C"/>
      <w:shd w:val="clear" w:color="auto" w:fill="E1DFDD"/>
    </w:rPr>
  </w:style>
  <w:style w:type="paragraph" w:styleId="Header">
    <w:name w:val="header"/>
    <w:basedOn w:val="Normal"/>
    <w:link w:val="HeaderChar"/>
    <w:uiPriority w:val="99"/>
    <w:unhideWhenUsed/>
    <w:rsid w:val="001D21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1AF"/>
  </w:style>
  <w:style w:type="paragraph" w:styleId="Footer">
    <w:name w:val="footer"/>
    <w:basedOn w:val="Normal"/>
    <w:link w:val="FooterChar"/>
    <w:uiPriority w:val="99"/>
    <w:unhideWhenUsed/>
    <w:rsid w:val="001D21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1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307/421717" TargetMode="External"/><Relationship Id="rId18" Type="http://schemas.openxmlformats.org/officeDocument/2006/relationships/hyperlink" Target="https://www.ebsco.com/research-starters/law/intelligence-led-policing-ilp" TargetMode="External"/><Relationship Id="rId26" Type="http://schemas.openxmlformats.org/officeDocument/2006/relationships/hyperlink" Target="https://assets.publishing.service.gov.uk/media/638f089bd3bf7f327e1ea969/internet-radicalisation-report.pdf" TargetMode="External"/><Relationship Id="rId39" Type="http://schemas.openxmlformats.org/officeDocument/2006/relationships/hyperlink" Target="https://doi.org/10.1080/17539153.2022.2116154" TargetMode="External"/><Relationship Id="rId21" Type="http://schemas.openxmlformats.org/officeDocument/2006/relationships/hyperlink" Target="https://www.gov.uk/government/publications/counter-terrorism-strategy-contest-2023/counter-terrorism-strategy-contest-2023-accessible" TargetMode="External"/><Relationship Id="rId34" Type="http://schemas.openxmlformats.org/officeDocument/2006/relationships/hyperlink" Target="https://www.mi5.gov.uk/what-we-do/countering-terroris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andfonline.com/doi/full/10.1080/09592318.2025.2454383" TargetMode="External"/><Relationship Id="rId20" Type="http://schemas.openxmlformats.org/officeDocument/2006/relationships/hyperlink" Target="https://isc.independent.gov.uk/wp-content/uploads/2022/07/Extreme-Right-Wing-Terrorism_Press-Notice.pdf" TargetMode="External"/><Relationship Id="rId29" Type="http://schemas.openxmlformats.org/officeDocument/2006/relationships/hyperlink" Target="https://isc.independent.gov.uk/wp-content/uploads/2022/07/E02710035-HCP-Extreme-Right-Wing-Terrorism_Accessible.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lfasttelegraph.co.uk/podcasts/the-beltel/internment-without-trial-the-single-biggest-mistake-the-british-state-makes-in-the-ni-conflict/a874008992.html" TargetMode="External"/><Relationship Id="rId24" Type="http://schemas.openxmlformats.org/officeDocument/2006/relationships/hyperlink" Target="https://www.poolre.co.uk/terrorism-threat-publications/report-the-current-state-of-extreme-right-wing-terrorism/" TargetMode="External"/><Relationship Id="rId32" Type="http://schemas.openxmlformats.org/officeDocument/2006/relationships/hyperlink" Target="https://thesoufancenter.org/intelbrief-christchurch-and-the-globalization-of-right-wing-terrorism/" TargetMode="External"/><Relationship Id="rId37" Type="http://schemas.openxmlformats.org/officeDocument/2006/relationships/hyperlink" Target="https://hansard.parliament.uk/commons/2024-12-17/debates/24121749000021/PreventingRadicalisation"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5664/jtr.1328" TargetMode="External"/><Relationship Id="rId23" Type="http://schemas.openxmlformats.org/officeDocument/2006/relationships/hyperlink" Target="https://www.mybib.com/" TargetMode="External"/><Relationship Id="rId28" Type="http://schemas.openxmlformats.org/officeDocument/2006/relationships/hyperlink" Target="https://www.cambridge.org/core/books/abs/intelligence-war-against-the-ira/introduction/05A45D371D6368C0DC80389085F2399B" TargetMode="External"/><Relationship Id="rId36" Type="http://schemas.openxmlformats.org/officeDocument/2006/relationships/hyperlink" Target="https://lordslibrary.parliament.uk/terrorism-in-the-uk-legislation-and-government-strategy/" TargetMode="External"/><Relationship Id="rId10" Type="http://schemas.openxmlformats.org/officeDocument/2006/relationships/hyperlink" Target="https://www.bbc.co.uk/programmes/m0023sgk" TargetMode="External"/><Relationship Id="rId19" Type="http://schemas.openxmlformats.org/officeDocument/2006/relationships/hyperlink" Target="https://assets.poolre.co.uk/sitefiles/2024/10/Pool-Re-Solutions-Current-State-of-Extreme-Right-Wing-Terrorism-Report.pdf" TargetMode="External"/><Relationship Id="rId31" Type="http://schemas.openxmlformats.org/officeDocument/2006/relationships/hyperlink" Target="https://www.ebsco.com/research-starters/business-and-management/hierarchical-organizational-structure" TargetMode="External"/><Relationship Id="rId4" Type="http://schemas.openxmlformats.org/officeDocument/2006/relationships/settings" Target="settings.xml"/><Relationship Id="rId9" Type="http://schemas.openxmlformats.org/officeDocument/2006/relationships/hyperlink" Target="https://www.asser.nl/media/798039/ssrn-5324373.pdf" TargetMode="External"/><Relationship Id="rId14" Type="http://schemas.openxmlformats.org/officeDocument/2006/relationships/hyperlink" Target="https://scholarlypublications.universiteitleiden.nl/handle/1887/29742" TargetMode="External"/><Relationship Id="rId22" Type="http://schemas.openxmlformats.org/officeDocument/2006/relationships/hyperlink" Target="https://doi.org/10.1080/09546559708427413" TargetMode="External"/><Relationship Id="rId27" Type="http://schemas.openxmlformats.org/officeDocument/2006/relationships/hyperlink" Target="https://www.rte.ie/brainstorm/2020/0211/1114632-did-british-intelligence-force-the-ira-into-peace/" TargetMode="External"/><Relationship Id="rId30" Type="http://schemas.openxmlformats.org/officeDocument/2006/relationships/hyperlink" Target="https://www.cambridge.org/core/books/abs/cambridge-history-of-terrorism/political-violence-in-ireland/4540C97F02F8BD08A6C9A7ECDAE6BE4A" TargetMode="External"/><Relationship Id="rId35" Type="http://schemas.openxmlformats.org/officeDocument/2006/relationships/hyperlink" Target="https://www.theguardian.com/uk-news/2023/feb/07/review-of-uk-prevent-strategy-to-call-for-more-focus-on-islamist-terrorism" TargetMode="External"/><Relationship Id="rId8" Type="http://schemas.openxmlformats.org/officeDocument/2006/relationships/hyperlink" Target="https://www.britannica.com/topic/Irish-Republican-Army" TargetMode="External"/><Relationship Id="rId3" Type="http://schemas.openxmlformats.org/officeDocument/2006/relationships/styles" Target="styles.xml"/><Relationship Id="rId12" Type="http://schemas.openxmlformats.org/officeDocument/2006/relationships/hyperlink" Target="https://www.cps.gov.uk/types-crime/terrorism" TargetMode="External"/><Relationship Id="rId17" Type="http://schemas.openxmlformats.org/officeDocument/2006/relationships/hyperlink" Target="https://doi.org/10.1111/1745-9133.12249" TargetMode="External"/><Relationship Id="rId25" Type="http://schemas.openxmlformats.org/officeDocument/2006/relationships/hyperlink" Target="https://assets.publishing.service.gov.uk/media/652d3ed0d86b1b000d3a4fdc/use-operation-counter-terrorism-polygraph-examination.pdf" TargetMode="External"/><Relationship Id="rId33" Type="http://schemas.openxmlformats.org/officeDocument/2006/relationships/hyperlink" Target="https://education.niassembly.gov.uk/post-16/snapshots-devolution/belfast-agreementgood-friday-agreement-1998" TargetMode="External"/><Relationship Id="rId38" Type="http://schemas.openxmlformats.org/officeDocument/2006/relationships/hyperlink" Target="https://doi.org/10.3389/fpsyg.2020.005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95CAD-556D-41FB-8071-00A864851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6039</Words>
  <Characters>34427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hosam rashwan</dc:creator>
  <cp:keywords/>
  <dc:description/>
  <cp:lastModifiedBy>hosam rashwan</cp:lastModifiedBy>
  <cp:revision>98</cp:revision>
  <dcterms:created xsi:type="dcterms:W3CDTF">2025-11-18T16:50:00Z</dcterms:created>
  <dcterms:modified xsi:type="dcterms:W3CDTF">2025-11-21T18:38:00Z</dcterms:modified>
</cp:coreProperties>
</file>