
<file path=[Content_Types].xml><?xml version="1.0" encoding="utf-8"?>
<Types xmlns="http://schemas.openxmlformats.org/package/2006/content-types">
  <Override PartName="/word/footnotes.xml" ContentType="application/vnd.openxmlformats-officedocument.wordprocessingml.footnotes+xml"/>
  <Override PartName="/word/commentsExtensible.xml" ContentType="application/vnd.openxmlformats-officedocument.wordprocessingml.commentsExtensible+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Override PartName="/word/people.xml" ContentType="application/vnd.openxmlformats-officedocument.wordprocessingml.peop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18C7" w:rsidRDefault="000F0517" w:rsidP="000F0517">
      <w:pPr>
        <w:spacing w:after="0"/>
        <w:jc w:val="center"/>
        <w:rPr>
          <w:rFonts w:ascii="Times New Roman" w:hAnsi="Times New Roman" w:cs="Times New Roman"/>
          <w:sz w:val="24"/>
          <w:lang w:val="en-CA"/>
        </w:rPr>
      </w:pPr>
      <w:r>
        <w:rPr>
          <w:rFonts w:ascii="Times New Roman" w:hAnsi="Times New Roman" w:cs="Times New Roman"/>
          <w:sz w:val="24"/>
          <w:lang w:val="en-CA"/>
        </w:rPr>
        <w:t xml:space="preserve">The </w:t>
      </w:r>
      <w:r w:rsidR="00524809">
        <w:rPr>
          <w:rFonts w:ascii="Times New Roman" w:hAnsi="Times New Roman" w:cs="Times New Roman"/>
          <w:sz w:val="24"/>
          <w:lang w:val="en-CA"/>
        </w:rPr>
        <w:t xml:space="preserve">King who </w:t>
      </w:r>
      <w:r>
        <w:rPr>
          <w:rFonts w:ascii="Times New Roman" w:hAnsi="Times New Roman" w:cs="Times New Roman"/>
          <w:sz w:val="24"/>
          <w:lang w:val="en-CA"/>
        </w:rPr>
        <w:t>‘</w:t>
      </w:r>
      <w:r w:rsidR="00524809">
        <w:rPr>
          <w:rFonts w:ascii="Times New Roman" w:hAnsi="Times New Roman" w:cs="Times New Roman"/>
          <w:sz w:val="24"/>
          <w:lang w:val="en-CA"/>
        </w:rPr>
        <w:t>in his reign there were productive seasons</w:t>
      </w:r>
      <w:r w:rsidR="00F52DBA">
        <w:rPr>
          <w:rFonts w:ascii="Times New Roman" w:hAnsi="Times New Roman" w:cs="Times New Roman"/>
          <w:sz w:val="24"/>
          <w:lang w:val="en-CA"/>
        </w:rPr>
        <w:t>’: An Exercise in Archival Research into Macbethad</w:t>
      </w:r>
    </w:p>
    <w:p w:rsidR="00F52DBA" w:rsidRDefault="00F52DBA" w:rsidP="00F52DBA">
      <w:pPr>
        <w:spacing w:after="0"/>
        <w:rPr>
          <w:rFonts w:ascii="Times New Roman" w:hAnsi="Times New Roman" w:cs="Times New Roman"/>
          <w:sz w:val="24"/>
          <w:lang w:val="en-CA"/>
        </w:rPr>
      </w:pPr>
    </w:p>
    <w:p w:rsidR="00D30290" w:rsidRPr="00B36759" w:rsidRDefault="00F52DBA" w:rsidP="000F0517">
      <w:pPr>
        <w:spacing w:after="0" w:line="480" w:lineRule="auto"/>
        <w:rPr>
          <w:rFonts w:ascii="Times New Roman" w:hAnsi="Times New Roman" w:cs="Times New Roman"/>
          <w:sz w:val="24"/>
        </w:rPr>
      </w:pPr>
      <w:r>
        <w:rPr>
          <w:rFonts w:ascii="Times New Roman" w:hAnsi="Times New Roman" w:cs="Times New Roman"/>
          <w:sz w:val="24"/>
          <w:lang w:val="en-CA"/>
        </w:rPr>
        <w:t xml:space="preserve">The quest for relevant ‘lore’ regarding the High-King Macbethad mac </w:t>
      </w:r>
      <w:r w:rsidRPr="00F52DBA">
        <w:rPr>
          <w:rFonts w:ascii="Times New Roman" w:hAnsi="Times New Roman" w:cs="Times New Roman"/>
          <w:sz w:val="24"/>
          <w:lang w:val="en-CA"/>
        </w:rPr>
        <w:t>Findláech</w:t>
      </w:r>
      <w:r>
        <w:rPr>
          <w:rFonts w:ascii="Times New Roman" w:hAnsi="Times New Roman" w:cs="Times New Roman"/>
          <w:sz w:val="24"/>
          <w:lang w:val="en-CA"/>
        </w:rPr>
        <w:t xml:space="preserve">, began by reading through </w:t>
      </w:r>
      <w:r w:rsidR="00012851">
        <w:rPr>
          <w:rFonts w:ascii="Times New Roman" w:hAnsi="Times New Roman" w:cs="Times New Roman"/>
          <w:sz w:val="24"/>
          <w:lang w:val="en-CA"/>
        </w:rPr>
        <w:t xml:space="preserve">a variety of Annals. </w:t>
      </w:r>
      <w:r>
        <w:rPr>
          <w:rFonts w:ascii="Times New Roman" w:hAnsi="Times New Roman" w:cs="Times New Roman"/>
          <w:sz w:val="24"/>
          <w:lang w:val="en-CA"/>
        </w:rPr>
        <w:t>Reading through the</w:t>
      </w:r>
      <w:r w:rsidR="00201AF4">
        <w:rPr>
          <w:rFonts w:ascii="Times New Roman" w:hAnsi="Times New Roman" w:cs="Times New Roman"/>
          <w:sz w:val="24"/>
          <w:lang w:val="en-CA"/>
        </w:rPr>
        <w:t xml:space="preserve"> </w:t>
      </w:r>
      <w:r w:rsidR="00012851">
        <w:rPr>
          <w:rFonts w:ascii="Times New Roman" w:hAnsi="Times New Roman" w:cs="Times New Roman"/>
          <w:sz w:val="24"/>
          <w:lang w:val="en-CA"/>
        </w:rPr>
        <w:t>sources</w:t>
      </w:r>
      <w:r w:rsidR="00201AF4">
        <w:rPr>
          <w:rFonts w:ascii="Times New Roman" w:hAnsi="Times New Roman" w:cs="Times New Roman"/>
          <w:sz w:val="24"/>
          <w:lang w:val="en-CA"/>
        </w:rPr>
        <w:t xml:space="preserve"> </w:t>
      </w:r>
      <w:r w:rsidR="000D6DBC">
        <w:rPr>
          <w:rFonts w:ascii="Times New Roman" w:hAnsi="Times New Roman" w:cs="Times New Roman"/>
          <w:sz w:val="24"/>
          <w:lang w:val="en-CA"/>
        </w:rPr>
        <w:t>and taking the proper notes</w:t>
      </w:r>
      <w:r w:rsidR="00012851">
        <w:rPr>
          <w:rFonts w:ascii="Times New Roman" w:hAnsi="Times New Roman" w:cs="Times New Roman"/>
          <w:sz w:val="24"/>
          <w:lang w:val="en-CA"/>
        </w:rPr>
        <w:t>. Notably,</w:t>
      </w:r>
      <w:r w:rsidR="000D6DBC">
        <w:rPr>
          <w:rFonts w:ascii="Times New Roman" w:hAnsi="Times New Roman" w:cs="Times New Roman"/>
          <w:sz w:val="24"/>
          <w:lang w:val="en-CA"/>
        </w:rPr>
        <w:t xml:space="preserve"> where the annals </w:t>
      </w:r>
      <w:r w:rsidR="00012851">
        <w:rPr>
          <w:rFonts w:ascii="Times New Roman" w:hAnsi="Times New Roman" w:cs="Times New Roman"/>
          <w:sz w:val="24"/>
          <w:lang w:val="en-CA"/>
        </w:rPr>
        <w:t>pertain</w:t>
      </w:r>
      <w:r w:rsidR="000D6DBC">
        <w:rPr>
          <w:rFonts w:ascii="Times New Roman" w:hAnsi="Times New Roman" w:cs="Times New Roman"/>
          <w:sz w:val="24"/>
          <w:lang w:val="en-CA"/>
        </w:rPr>
        <w:t xml:space="preserve"> solely to Scottish history, no matter how small or large the mention. </w:t>
      </w:r>
      <w:r w:rsidR="00F50451">
        <w:rPr>
          <w:rFonts w:ascii="Times New Roman" w:hAnsi="Times New Roman" w:cs="Times New Roman"/>
          <w:sz w:val="24"/>
          <w:lang w:val="en-CA"/>
        </w:rPr>
        <w:t>All had to be read, and cross-referenced yes with secondary</w:t>
      </w:r>
      <w:r w:rsidR="002668AC">
        <w:rPr>
          <w:rFonts w:ascii="Times New Roman" w:hAnsi="Times New Roman" w:cs="Times New Roman"/>
          <w:sz w:val="24"/>
          <w:lang w:val="en-CA"/>
        </w:rPr>
        <w:t xml:space="preserve"> </w:t>
      </w:r>
      <w:r w:rsidR="00F50451">
        <w:rPr>
          <w:rFonts w:ascii="Times New Roman" w:hAnsi="Times New Roman" w:cs="Times New Roman"/>
          <w:sz w:val="24"/>
          <w:lang w:val="en-CA"/>
        </w:rPr>
        <w:t>sourc</w:t>
      </w:r>
      <w:r w:rsidR="002668AC">
        <w:rPr>
          <w:rFonts w:ascii="Times New Roman" w:hAnsi="Times New Roman" w:cs="Times New Roman"/>
          <w:sz w:val="24"/>
          <w:lang w:val="en-CA"/>
        </w:rPr>
        <w:t xml:space="preserve">es </w:t>
      </w:r>
      <w:r w:rsidR="00F50451">
        <w:rPr>
          <w:rFonts w:ascii="Times New Roman" w:hAnsi="Times New Roman" w:cs="Times New Roman"/>
          <w:sz w:val="24"/>
          <w:lang w:val="en-CA"/>
        </w:rPr>
        <w:t>at times, and each other. So that no reference, or mention of a Scottish event, king, noble or piece of territory went unnotice</w:t>
      </w:r>
      <w:r w:rsidR="00080DB1">
        <w:rPr>
          <w:rFonts w:ascii="Times New Roman" w:hAnsi="Times New Roman" w:cs="Times New Roman"/>
          <w:sz w:val="24"/>
          <w:lang w:val="en-CA"/>
        </w:rPr>
        <w:t>d, and then comes the time to re-read the noted pages again. This time the natural thing to do is to transcribe the informat</w:t>
      </w:r>
      <w:r w:rsidR="00D30290">
        <w:rPr>
          <w:rFonts w:ascii="Times New Roman" w:hAnsi="Times New Roman" w:cs="Times New Roman"/>
          <w:sz w:val="24"/>
          <w:lang w:val="en-CA"/>
        </w:rPr>
        <w:t>ion from the referenced pages. This accomplished, the next order of business is to write down the dates of events</w:t>
      </w:r>
      <w:r w:rsidR="005B2478">
        <w:rPr>
          <w:rFonts w:ascii="Times New Roman" w:hAnsi="Times New Roman" w:cs="Times New Roman"/>
          <w:sz w:val="24"/>
          <w:lang w:val="en-CA"/>
        </w:rPr>
        <w:t>, locations</w:t>
      </w:r>
      <w:r w:rsidR="00D30290">
        <w:rPr>
          <w:rFonts w:ascii="Times New Roman" w:hAnsi="Times New Roman" w:cs="Times New Roman"/>
          <w:sz w:val="24"/>
          <w:lang w:val="en-CA"/>
        </w:rPr>
        <w:t xml:space="preserve"> and life-spans of the historic figures, as it will be necessary to bear in mind. The next step, in regards to essays is to note down commonalities, or questions and interesting details that, could be made into </w:t>
      </w:r>
      <w:r w:rsidR="000D100E">
        <w:rPr>
          <w:rFonts w:ascii="Times New Roman" w:hAnsi="Times New Roman" w:cs="Times New Roman"/>
          <w:sz w:val="24"/>
          <w:lang w:val="en-CA"/>
        </w:rPr>
        <w:t>essays, and to research through secondary sources. Especially ones that disagree with one’s conclusion</w:t>
      </w:r>
      <w:r w:rsidR="00D360D3">
        <w:rPr>
          <w:rFonts w:ascii="Times New Roman" w:hAnsi="Times New Roman" w:cs="Times New Roman"/>
          <w:sz w:val="24"/>
          <w:lang w:val="en-CA"/>
        </w:rPr>
        <w:t>,</w:t>
      </w:r>
      <w:r w:rsidR="000D100E">
        <w:rPr>
          <w:rFonts w:ascii="Times New Roman" w:hAnsi="Times New Roman" w:cs="Times New Roman"/>
          <w:sz w:val="24"/>
          <w:lang w:val="en-CA"/>
        </w:rPr>
        <w:t xml:space="preserve"> so as to challenge the thinking, and to then return to the primary sources and notes, to see if the originally conceived </w:t>
      </w:r>
      <w:r w:rsidR="00D360D3">
        <w:rPr>
          <w:rFonts w:ascii="Times New Roman" w:hAnsi="Times New Roman" w:cs="Times New Roman"/>
          <w:sz w:val="24"/>
          <w:lang w:val="en-CA"/>
        </w:rPr>
        <w:t>topics</w:t>
      </w:r>
      <w:r w:rsidR="000D100E">
        <w:rPr>
          <w:rFonts w:ascii="Times New Roman" w:hAnsi="Times New Roman" w:cs="Times New Roman"/>
          <w:sz w:val="24"/>
          <w:lang w:val="en-CA"/>
        </w:rPr>
        <w:t xml:space="preserve"> are still viable as essays</w:t>
      </w:r>
      <w:r w:rsidR="00D360D3">
        <w:rPr>
          <w:rFonts w:ascii="Times New Roman" w:hAnsi="Times New Roman" w:cs="Times New Roman"/>
          <w:sz w:val="24"/>
          <w:lang w:val="en-CA"/>
        </w:rPr>
        <w:t>:</w:t>
      </w:r>
      <w:r w:rsidR="00B36759">
        <w:rPr>
          <w:rFonts w:ascii="Times New Roman" w:hAnsi="Times New Roman" w:cs="Times New Roman"/>
          <w:sz w:val="24"/>
          <w:lang w:val="en-CA"/>
        </w:rPr>
        <w:t xml:space="preserve"> </w:t>
      </w:r>
      <w:r w:rsidR="00B36759" w:rsidRPr="00B36759">
        <w:rPr>
          <w:rFonts w:ascii="Times New Roman" w:hAnsi="Times New Roman" w:cs="Times New Roman"/>
          <w:sz w:val="24"/>
          <w:lang w:val="en-CA"/>
        </w:rPr>
        <w:t>With the Berchan’s Prophecy, Marianus Scottus Chronicle and Melrose Chronicle, the principal sources that hint, at the ‘Celtic fertility’ symbolism associated with Macbethad and his career as king.</w:t>
      </w:r>
    </w:p>
    <w:p w:rsidR="000D1712" w:rsidRDefault="00B36759" w:rsidP="000F0517">
      <w:pPr>
        <w:spacing w:after="0" w:line="480" w:lineRule="auto"/>
        <w:rPr>
          <w:rFonts w:ascii="Times New Roman" w:hAnsi="Times New Roman" w:cs="Times New Roman"/>
          <w:sz w:val="24"/>
          <w:lang w:val="en-CA"/>
        </w:rPr>
      </w:pPr>
      <w:r w:rsidRPr="00B36759">
        <w:rPr>
          <w:rFonts w:ascii="Times New Roman" w:hAnsi="Times New Roman" w:cs="Times New Roman"/>
          <w:sz w:val="24"/>
          <w:lang w:val="en-CA"/>
        </w:rPr>
        <w:t>The principal primary sources for the period surrounding, Macbethad’s life (and death), and which shed light upon</w:t>
      </w:r>
      <w:r w:rsidR="000D1712">
        <w:rPr>
          <w:rFonts w:ascii="Times New Roman" w:hAnsi="Times New Roman" w:cs="Times New Roman"/>
          <w:sz w:val="24"/>
          <w:lang w:val="en-CA"/>
        </w:rPr>
        <w:t>, how he was viewed if subtly, are as listed: The Tigernach Annals, the Melrose Chronicle, Berchan’s</w:t>
      </w:r>
      <w:r>
        <w:rPr>
          <w:rFonts w:ascii="Times New Roman" w:hAnsi="Times New Roman" w:cs="Times New Roman"/>
          <w:sz w:val="24"/>
          <w:lang w:val="en-CA"/>
        </w:rPr>
        <w:t xml:space="preserve"> </w:t>
      </w:r>
      <w:r w:rsidR="000D1712">
        <w:rPr>
          <w:rFonts w:ascii="Times New Roman" w:hAnsi="Times New Roman" w:cs="Times New Roman"/>
          <w:sz w:val="24"/>
          <w:lang w:val="en-CA"/>
        </w:rPr>
        <w:t>Propephecy, the Annals of Ulster, Marianus</w:t>
      </w:r>
      <w:r>
        <w:rPr>
          <w:rFonts w:ascii="Times New Roman" w:hAnsi="Times New Roman" w:cs="Times New Roman"/>
          <w:sz w:val="24"/>
          <w:lang w:val="en-CA"/>
        </w:rPr>
        <w:t xml:space="preserve"> </w:t>
      </w:r>
      <w:r w:rsidR="000D1712">
        <w:rPr>
          <w:rFonts w:ascii="Times New Roman" w:hAnsi="Times New Roman" w:cs="Times New Roman"/>
          <w:sz w:val="24"/>
          <w:lang w:val="en-CA"/>
        </w:rPr>
        <w:t xml:space="preserve">Scottus Chronicle. The Chronicle of the Kings of Scotland (version ‘D’), </w:t>
      </w:r>
      <w:r w:rsidR="00F929AB">
        <w:rPr>
          <w:rFonts w:ascii="Times New Roman" w:hAnsi="Times New Roman" w:cs="Times New Roman"/>
          <w:sz w:val="24"/>
          <w:lang w:val="en-CA"/>
        </w:rPr>
        <w:t>Duan Albanach, the Anglo-Saxon Chronicle</w:t>
      </w:r>
      <w:r w:rsidR="000B6326">
        <w:rPr>
          <w:rFonts w:ascii="Times New Roman" w:hAnsi="Times New Roman" w:cs="Times New Roman"/>
          <w:sz w:val="24"/>
          <w:lang w:val="en-CA"/>
        </w:rPr>
        <w:t xml:space="preserve">, </w:t>
      </w:r>
      <w:r w:rsidR="000B6326" w:rsidRPr="000B6326">
        <w:rPr>
          <w:rFonts w:ascii="Times New Roman" w:hAnsi="Times New Roman" w:cs="Times New Roman"/>
          <w:sz w:val="24"/>
          <w:lang w:val="en-CA"/>
        </w:rPr>
        <w:t>John of Fordun's Chronicle of the Scottish Nation</w:t>
      </w:r>
      <w:r w:rsidR="00F929AB">
        <w:rPr>
          <w:rFonts w:ascii="Times New Roman" w:hAnsi="Times New Roman" w:cs="Times New Roman"/>
          <w:sz w:val="24"/>
          <w:lang w:val="en-CA"/>
        </w:rPr>
        <w:t xml:space="preserve"> and of course, the Holinshed Chronicle (though it came centuries later).</w:t>
      </w:r>
    </w:p>
    <w:p w:rsidR="00F929AB" w:rsidRDefault="00F929AB" w:rsidP="000F0517">
      <w:pPr>
        <w:spacing w:after="0" w:line="480" w:lineRule="auto"/>
        <w:rPr>
          <w:rFonts w:ascii="Times New Roman" w:hAnsi="Times New Roman" w:cs="Times New Roman"/>
          <w:sz w:val="24"/>
          <w:lang w:val="en-CA"/>
        </w:rPr>
      </w:pPr>
    </w:p>
    <w:p w:rsidR="007E7FCA" w:rsidRDefault="00D30290" w:rsidP="000F0517">
      <w:pPr>
        <w:spacing w:after="0" w:line="480" w:lineRule="auto"/>
        <w:rPr>
          <w:rFonts w:ascii="Times New Roman" w:hAnsi="Times New Roman" w:cs="Times New Roman"/>
          <w:sz w:val="24"/>
          <w:lang w:val="en-CA"/>
        </w:rPr>
      </w:pPr>
      <w:r>
        <w:rPr>
          <w:rFonts w:ascii="Times New Roman" w:hAnsi="Times New Roman" w:cs="Times New Roman"/>
          <w:sz w:val="24"/>
          <w:lang w:val="en-CA"/>
        </w:rPr>
        <w:lastRenderedPageBreak/>
        <w:t>This task involves</w:t>
      </w:r>
      <w:r w:rsidR="000D6DBC">
        <w:rPr>
          <w:rFonts w:ascii="Times New Roman" w:hAnsi="Times New Roman" w:cs="Times New Roman"/>
          <w:sz w:val="24"/>
          <w:lang w:val="en-CA"/>
        </w:rPr>
        <w:t xml:space="preserve"> going through</w:t>
      </w:r>
      <w:r w:rsidR="006C6BB8">
        <w:rPr>
          <w:rFonts w:ascii="Times New Roman" w:hAnsi="Times New Roman" w:cs="Times New Roman"/>
          <w:sz w:val="24"/>
          <w:lang w:val="en-CA"/>
        </w:rPr>
        <w:t xml:space="preserve"> a number of sources: Such as</w:t>
      </w:r>
      <w:r w:rsidR="000D6DBC">
        <w:rPr>
          <w:rFonts w:ascii="Times New Roman" w:hAnsi="Times New Roman" w:cs="Times New Roman"/>
          <w:sz w:val="24"/>
          <w:lang w:val="en-CA"/>
        </w:rPr>
        <w:t xml:space="preserve"> the Tigern</w:t>
      </w:r>
      <w:r>
        <w:rPr>
          <w:rFonts w:ascii="Times New Roman" w:hAnsi="Times New Roman" w:cs="Times New Roman"/>
          <w:sz w:val="24"/>
          <w:lang w:val="en-CA"/>
        </w:rPr>
        <w:t>ach Annals, then</w:t>
      </w:r>
      <w:r w:rsidR="000D6DBC">
        <w:rPr>
          <w:rFonts w:ascii="Times New Roman" w:hAnsi="Times New Roman" w:cs="Times New Roman"/>
          <w:sz w:val="24"/>
          <w:lang w:val="en-CA"/>
        </w:rPr>
        <w:t xml:space="preserve"> the Prose and Ve</w:t>
      </w:r>
      <w:r w:rsidR="003B63C2">
        <w:rPr>
          <w:rFonts w:ascii="Times New Roman" w:hAnsi="Times New Roman" w:cs="Times New Roman"/>
          <w:sz w:val="24"/>
          <w:lang w:val="en-CA"/>
        </w:rPr>
        <w:t>rse Chronicles</w:t>
      </w:r>
      <w:r w:rsidR="007D6568">
        <w:rPr>
          <w:rFonts w:ascii="Times New Roman" w:hAnsi="Times New Roman" w:cs="Times New Roman"/>
          <w:sz w:val="24"/>
          <w:lang w:val="en-CA"/>
        </w:rPr>
        <w:t>, from the Melrose Chronicle</w:t>
      </w:r>
      <w:r w:rsidR="000D6DBC">
        <w:rPr>
          <w:rFonts w:ascii="Times New Roman" w:hAnsi="Times New Roman" w:cs="Times New Roman"/>
          <w:sz w:val="24"/>
          <w:lang w:val="en-CA"/>
        </w:rPr>
        <w:t xml:space="preserve">, and Berchan’s Prophecy. </w:t>
      </w:r>
      <w:r>
        <w:rPr>
          <w:rFonts w:ascii="Times New Roman" w:hAnsi="Times New Roman" w:cs="Times New Roman"/>
          <w:sz w:val="24"/>
          <w:lang w:val="en-CA"/>
        </w:rPr>
        <w:t>All three sources that are fairly relevant and near to Macbethad’</w:t>
      </w:r>
      <w:r w:rsidR="000D100E">
        <w:rPr>
          <w:rFonts w:ascii="Times New Roman" w:hAnsi="Times New Roman" w:cs="Times New Roman"/>
          <w:sz w:val="24"/>
          <w:lang w:val="en-CA"/>
        </w:rPr>
        <w:t xml:space="preserve">s life, with the </w:t>
      </w:r>
      <w:r w:rsidR="00F864A7">
        <w:rPr>
          <w:rFonts w:ascii="Times New Roman" w:hAnsi="Times New Roman" w:cs="Times New Roman"/>
          <w:sz w:val="24"/>
          <w:lang w:val="en-CA"/>
        </w:rPr>
        <w:t>Annals of Tigernach</w:t>
      </w:r>
      <w:r w:rsidR="005B2478">
        <w:rPr>
          <w:rFonts w:ascii="Times New Roman" w:hAnsi="Times New Roman" w:cs="Times New Roman"/>
          <w:sz w:val="24"/>
          <w:lang w:val="en-CA"/>
        </w:rPr>
        <w:t>a fairly bland source that, avoids going into any real detail. The Prose</w:t>
      </w:r>
      <w:r w:rsidR="007D6568">
        <w:rPr>
          <w:rFonts w:ascii="Times New Roman" w:hAnsi="Times New Roman" w:cs="Times New Roman"/>
          <w:sz w:val="24"/>
          <w:lang w:val="en-CA"/>
        </w:rPr>
        <w:t xml:space="preserve"> and Verse Chronicles, for its</w:t>
      </w:r>
      <w:r w:rsidR="005B2478">
        <w:rPr>
          <w:rFonts w:ascii="Times New Roman" w:hAnsi="Times New Roman" w:cs="Times New Roman"/>
          <w:sz w:val="24"/>
          <w:lang w:val="en-CA"/>
        </w:rPr>
        <w:t xml:space="preserve"> part </w:t>
      </w:r>
      <w:r w:rsidR="007D6568">
        <w:rPr>
          <w:rFonts w:ascii="Times New Roman" w:hAnsi="Times New Roman" w:cs="Times New Roman"/>
          <w:sz w:val="24"/>
          <w:lang w:val="en-CA"/>
        </w:rPr>
        <w:t>goes sparsely into detail, only describing Macbethad’s death</w:t>
      </w:r>
      <w:r w:rsidR="00B36759">
        <w:rPr>
          <w:rFonts w:ascii="Times New Roman" w:hAnsi="Times New Roman" w:cs="Times New Roman"/>
          <w:sz w:val="24"/>
          <w:lang w:val="en-CA"/>
        </w:rPr>
        <w:t>;</w:t>
      </w:r>
      <w:r w:rsidR="007D6568">
        <w:rPr>
          <w:rFonts w:ascii="Times New Roman" w:hAnsi="Times New Roman" w:cs="Times New Roman"/>
          <w:sz w:val="24"/>
          <w:lang w:val="en-CA"/>
        </w:rPr>
        <w:t xml:space="preserve"> ‘But Duncan’s son, named Malcolm, cut him off a cruel death in Lumphanan (or Lufnaut).’</w:t>
      </w:r>
      <w:r w:rsidR="00C102A8">
        <w:rPr>
          <w:rStyle w:val="EndnoteReference"/>
          <w:rFonts w:ascii="Times New Roman" w:hAnsi="Times New Roman" w:cs="Times New Roman"/>
          <w:sz w:val="24"/>
          <w:lang w:val="en-CA"/>
        </w:rPr>
        <w:endnoteReference w:id="2"/>
      </w:r>
      <w:r w:rsidR="007D6568">
        <w:rPr>
          <w:rFonts w:ascii="Times New Roman" w:hAnsi="Times New Roman" w:cs="Times New Roman"/>
          <w:sz w:val="24"/>
          <w:lang w:val="en-CA"/>
        </w:rPr>
        <w:t xml:space="preserve"> </w:t>
      </w:r>
      <w:r w:rsidR="006C6BB8">
        <w:rPr>
          <w:rFonts w:ascii="Times New Roman" w:hAnsi="Times New Roman" w:cs="Times New Roman"/>
          <w:sz w:val="24"/>
          <w:lang w:val="en-CA"/>
        </w:rPr>
        <w:t>T</w:t>
      </w:r>
      <w:r w:rsidR="00FF1B7B">
        <w:rPr>
          <w:rFonts w:ascii="Times New Roman" w:hAnsi="Times New Roman" w:cs="Times New Roman"/>
          <w:sz w:val="24"/>
          <w:lang w:val="en-CA"/>
        </w:rPr>
        <w:t xml:space="preserve">he </w:t>
      </w:r>
      <w:r w:rsidR="006C6BB8">
        <w:rPr>
          <w:rFonts w:ascii="Times New Roman" w:hAnsi="Times New Roman" w:cs="Times New Roman"/>
          <w:sz w:val="24"/>
          <w:lang w:val="en-CA"/>
        </w:rPr>
        <w:t>Berchan’s Prophecy describes Macbethad physically, in passing as yellow-haired, and as the ‘Red king’ as ‘generous’ and Scotland under his rule as ‘brimful from west to east’.</w:t>
      </w:r>
      <w:r w:rsidR="005E2838">
        <w:rPr>
          <w:rStyle w:val="EndnoteReference"/>
          <w:rFonts w:ascii="Times New Roman" w:hAnsi="Times New Roman" w:cs="Times New Roman"/>
          <w:sz w:val="24"/>
          <w:lang w:val="en-CA"/>
        </w:rPr>
        <w:endnoteReference w:id="3"/>
      </w:r>
      <w:r w:rsidR="000D6DBC">
        <w:rPr>
          <w:rFonts w:ascii="Times New Roman" w:hAnsi="Times New Roman" w:cs="Times New Roman"/>
          <w:sz w:val="24"/>
          <w:lang w:val="en-CA"/>
        </w:rPr>
        <w:t xml:space="preserve">Then came the time to sift through the </w:t>
      </w:r>
      <w:r w:rsidR="003B63C2">
        <w:rPr>
          <w:rFonts w:ascii="Times New Roman" w:hAnsi="Times New Roman" w:cs="Times New Roman"/>
          <w:sz w:val="24"/>
          <w:lang w:val="en-CA"/>
        </w:rPr>
        <w:t>Chronicles of the Kings of Scotland</w:t>
      </w:r>
      <w:r w:rsidR="006C6BB8">
        <w:rPr>
          <w:rFonts w:ascii="Times New Roman" w:hAnsi="Times New Roman" w:cs="Times New Roman"/>
          <w:sz w:val="24"/>
          <w:lang w:val="en-CA"/>
        </w:rPr>
        <w:t xml:space="preserve"> (or Alba), version D, which likewise mentions only Macbethad’</w:t>
      </w:r>
      <w:r w:rsidR="001476E5">
        <w:rPr>
          <w:rFonts w:ascii="Times New Roman" w:hAnsi="Times New Roman" w:cs="Times New Roman"/>
          <w:sz w:val="24"/>
          <w:lang w:val="en-CA"/>
        </w:rPr>
        <w:t>s death. Locating this key event,</w:t>
      </w:r>
      <w:r w:rsidR="006C6BB8">
        <w:rPr>
          <w:rFonts w:ascii="Times New Roman" w:hAnsi="Times New Roman" w:cs="Times New Roman"/>
          <w:sz w:val="24"/>
          <w:lang w:val="en-CA"/>
        </w:rPr>
        <w:t xml:space="preserve"> also </w:t>
      </w:r>
      <w:r w:rsidR="001476E5">
        <w:rPr>
          <w:rFonts w:ascii="Times New Roman" w:hAnsi="Times New Roman" w:cs="Times New Roman"/>
          <w:sz w:val="24"/>
          <w:lang w:val="en-CA"/>
        </w:rPr>
        <w:t>near Lumphanan, though it does mention his final burial place as being on the Is</w:t>
      </w:r>
      <w:r w:rsidR="000858FD">
        <w:rPr>
          <w:rFonts w:ascii="Times New Roman" w:hAnsi="Times New Roman" w:cs="Times New Roman"/>
          <w:sz w:val="24"/>
          <w:lang w:val="en-CA"/>
        </w:rPr>
        <w:t xml:space="preserve">le </w:t>
      </w:r>
      <w:r w:rsidR="006D25CB">
        <w:rPr>
          <w:rFonts w:ascii="Times New Roman" w:hAnsi="Times New Roman" w:cs="Times New Roman"/>
          <w:sz w:val="24"/>
          <w:lang w:val="en-CA"/>
        </w:rPr>
        <w:t>of Iona.</w:t>
      </w:r>
      <w:r w:rsidR="007E7FCA">
        <w:rPr>
          <w:rFonts w:ascii="Times New Roman" w:hAnsi="Times New Roman" w:cs="Times New Roman"/>
          <w:sz w:val="24"/>
          <w:lang w:val="en-CA"/>
        </w:rPr>
        <w:t xml:space="preserve"> The mention of Iona, the most sacred place in the kingdom of Alba, gives clear insight into how Macbethad was viewed. Whether he really made it there, is rather immaterial, in comparison to the view that the Scots of the era had for him. They evidently believed that, he was meant to be buried with his ancestors, with the full rights and dignity of </w:t>
      </w:r>
      <w:r w:rsidR="000B198B">
        <w:rPr>
          <w:rFonts w:ascii="Times New Roman" w:hAnsi="Times New Roman" w:cs="Times New Roman"/>
          <w:sz w:val="24"/>
          <w:lang w:val="en-CA"/>
        </w:rPr>
        <w:t>an</w:t>
      </w:r>
      <w:r w:rsidR="007E7FCA">
        <w:rPr>
          <w:rFonts w:ascii="Times New Roman" w:hAnsi="Times New Roman" w:cs="Times New Roman"/>
          <w:sz w:val="24"/>
          <w:lang w:val="en-CA"/>
        </w:rPr>
        <w:t xml:space="preserve"> ‘Ard</w:t>
      </w:r>
      <w:r w:rsidR="00C102A8">
        <w:rPr>
          <w:rFonts w:ascii="Times New Roman" w:hAnsi="Times New Roman" w:cs="Times New Roman"/>
          <w:sz w:val="24"/>
          <w:lang w:val="en-CA"/>
        </w:rPr>
        <w:t xml:space="preserve"> </w:t>
      </w:r>
      <w:r w:rsidR="007E7FCA">
        <w:rPr>
          <w:rFonts w:ascii="Times New Roman" w:hAnsi="Times New Roman" w:cs="Times New Roman"/>
          <w:sz w:val="24"/>
          <w:lang w:val="en-CA"/>
        </w:rPr>
        <w:t>Righ of Alba’, or king of Scots.</w:t>
      </w:r>
    </w:p>
    <w:p w:rsidR="007E7FCA" w:rsidRDefault="006D25CB" w:rsidP="000F0517">
      <w:pPr>
        <w:spacing w:after="0" w:line="480" w:lineRule="auto"/>
        <w:rPr>
          <w:rFonts w:ascii="Times New Roman" w:hAnsi="Times New Roman" w:cs="Times New Roman"/>
          <w:sz w:val="24"/>
          <w:lang w:val="en-CA"/>
        </w:rPr>
      </w:pPr>
      <w:r>
        <w:rPr>
          <w:rFonts w:ascii="Times New Roman" w:hAnsi="Times New Roman" w:cs="Times New Roman"/>
          <w:sz w:val="24"/>
          <w:lang w:val="en-CA"/>
        </w:rPr>
        <w:t xml:space="preserve">It is the Marianus Chronicle that mentions how the king </w:t>
      </w:r>
      <w:r w:rsidR="00B36759">
        <w:rPr>
          <w:rFonts w:ascii="Times New Roman" w:hAnsi="Times New Roman" w:cs="Times New Roman"/>
          <w:sz w:val="24"/>
          <w:lang w:val="en-CA"/>
        </w:rPr>
        <w:t>‘</w:t>
      </w:r>
      <w:r>
        <w:rPr>
          <w:rFonts w:ascii="Times New Roman" w:hAnsi="Times New Roman" w:cs="Times New Roman"/>
          <w:sz w:val="24"/>
          <w:lang w:val="en-CA"/>
        </w:rPr>
        <w:t xml:space="preserve">scattered </w:t>
      </w:r>
      <w:r w:rsidR="00C2490C">
        <w:rPr>
          <w:rFonts w:ascii="Times New Roman" w:hAnsi="Times New Roman" w:cs="Times New Roman"/>
          <w:sz w:val="24"/>
          <w:lang w:val="en-CA"/>
        </w:rPr>
        <w:t xml:space="preserve">money like seed to the poor, at Rome’. With </w:t>
      </w:r>
      <w:r w:rsidR="00EB605B">
        <w:rPr>
          <w:rFonts w:ascii="Times New Roman" w:hAnsi="Times New Roman" w:cs="Times New Roman"/>
          <w:sz w:val="24"/>
          <w:lang w:val="en-CA"/>
        </w:rPr>
        <w:t>suchlargesse, as</w:t>
      </w:r>
      <w:r w:rsidR="00C2490C">
        <w:rPr>
          <w:rFonts w:ascii="Times New Roman" w:hAnsi="Times New Roman" w:cs="Times New Roman"/>
          <w:sz w:val="24"/>
          <w:lang w:val="en-CA"/>
        </w:rPr>
        <w:t xml:space="preserve"> mentioned by </w:t>
      </w:r>
      <w:r w:rsidR="00EB605B">
        <w:rPr>
          <w:rFonts w:ascii="Times New Roman" w:hAnsi="Times New Roman" w:cs="Times New Roman"/>
          <w:sz w:val="24"/>
          <w:lang w:val="en-CA"/>
        </w:rPr>
        <w:t>the Chronicle</w:t>
      </w:r>
      <w:r w:rsidR="00C2490C">
        <w:rPr>
          <w:rFonts w:ascii="Times New Roman" w:hAnsi="Times New Roman" w:cs="Times New Roman"/>
          <w:sz w:val="24"/>
          <w:lang w:val="en-CA"/>
        </w:rPr>
        <w:t xml:space="preserve">, important to the image of a </w:t>
      </w:r>
      <w:r w:rsidR="00EB605B">
        <w:rPr>
          <w:rFonts w:ascii="Times New Roman" w:hAnsi="Times New Roman" w:cs="Times New Roman"/>
          <w:sz w:val="24"/>
          <w:lang w:val="en-CA"/>
        </w:rPr>
        <w:t xml:space="preserve">proper Christian king. </w:t>
      </w:r>
      <w:r w:rsidR="00211AA5">
        <w:rPr>
          <w:rFonts w:ascii="Times New Roman" w:hAnsi="Times New Roman" w:cs="Times New Roman"/>
          <w:sz w:val="24"/>
          <w:lang w:val="en-CA"/>
        </w:rPr>
        <w:t>These donations,</w:t>
      </w:r>
      <w:r w:rsidR="0007588B">
        <w:rPr>
          <w:rFonts w:ascii="Times New Roman" w:hAnsi="Times New Roman" w:cs="Times New Roman"/>
          <w:sz w:val="24"/>
          <w:lang w:val="en-CA"/>
        </w:rPr>
        <w:t xml:space="preserve"> being the Christian variant, of the fertility-bringi</w:t>
      </w:r>
      <w:r w:rsidR="00211AA5">
        <w:rPr>
          <w:rFonts w:ascii="Times New Roman" w:hAnsi="Times New Roman" w:cs="Times New Roman"/>
          <w:sz w:val="24"/>
          <w:lang w:val="en-CA"/>
        </w:rPr>
        <w:t>ng king</w:t>
      </w:r>
      <w:r w:rsidR="00DF6038">
        <w:rPr>
          <w:rFonts w:ascii="Times New Roman" w:hAnsi="Times New Roman" w:cs="Times New Roman"/>
          <w:sz w:val="24"/>
          <w:lang w:val="en-CA"/>
        </w:rPr>
        <w:t>:W</w:t>
      </w:r>
      <w:r w:rsidR="00211AA5">
        <w:rPr>
          <w:rFonts w:ascii="Times New Roman" w:hAnsi="Times New Roman" w:cs="Times New Roman"/>
          <w:sz w:val="24"/>
          <w:lang w:val="en-CA"/>
        </w:rPr>
        <w:t xml:space="preserve">ith this demonstrating the efficacy of Macbethad’s kingship, in the eyes of his subjects (as well as those in Rome). </w:t>
      </w:r>
      <w:r w:rsidR="009C7D31">
        <w:rPr>
          <w:rFonts w:ascii="Times New Roman" w:hAnsi="Times New Roman" w:cs="Times New Roman"/>
          <w:sz w:val="24"/>
          <w:lang w:val="en-CA"/>
        </w:rPr>
        <w:t xml:space="preserve">As </w:t>
      </w:r>
      <w:r w:rsidR="000551ED">
        <w:rPr>
          <w:rFonts w:ascii="Times New Roman" w:hAnsi="Times New Roman" w:cs="Times New Roman"/>
          <w:sz w:val="24"/>
          <w:lang w:val="en-CA"/>
        </w:rPr>
        <w:t xml:space="preserve">one can see, </w:t>
      </w:r>
      <w:r w:rsidR="009C7D31">
        <w:rPr>
          <w:rFonts w:ascii="Times New Roman" w:hAnsi="Times New Roman" w:cs="Times New Roman"/>
          <w:sz w:val="24"/>
          <w:lang w:val="en-CA"/>
        </w:rPr>
        <w:t>legitimacy was in the eyes of the Celtic people of Europe, derived from fruitful seasons</w:t>
      </w:r>
      <w:r w:rsidR="000551ED">
        <w:rPr>
          <w:rFonts w:ascii="Times New Roman" w:hAnsi="Times New Roman" w:cs="Times New Roman"/>
          <w:sz w:val="24"/>
          <w:lang w:val="en-CA"/>
        </w:rPr>
        <w:t>. A</w:t>
      </w:r>
      <w:r w:rsidR="009C7D31">
        <w:rPr>
          <w:rFonts w:ascii="Times New Roman" w:hAnsi="Times New Roman" w:cs="Times New Roman"/>
          <w:sz w:val="24"/>
          <w:lang w:val="en-CA"/>
        </w:rPr>
        <w:t>s demonstrated in the Marianus</w:t>
      </w:r>
      <w:r w:rsidR="00C102A8">
        <w:rPr>
          <w:rFonts w:ascii="Times New Roman" w:hAnsi="Times New Roman" w:cs="Times New Roman"/>
          <w:sz w:val="24"/>
          <w:lang w:val="en-CA"/>
        </w:rPr>
        <w:t xml:space="preserve"> </w:t>
      </w:r>
      <w:r w:rsidR="000551ED">
        <w:rPr>
          <w:rFonts w:ascii="Times New Roman" w:hAnsi="Times New Roman" w:cs="Times New Roman"/>
          <w:sz w:val="24"/>
          <w:lang w:val="en-CA"/>
        </w:rPr>
        <w:t>Chro</w:t>
      </w:r>
      <w:r w:rsidR="009334F6">
        <w:rPr>
          <w:rFonts w:ascii="Times New Roman" w:hAnsi="Times New Roman" w:cs="Times New Roman"/>
          <w:sz w:val="24"/>
          <w:lang w:val="en-CA"/>
        </w:rPr>
        <w:t>nicle and the Berchan Prophecy.</w:t>
      </w:r>
    </w:p>
    <w:p w:rsidR="009334F6" w:rsidRDefault="00B407DB" w:rsidP="000F0517">
      <w:pPr>
        <w:spacing w:after="0" w:line="480" w:lineRule="auto"/>
        <w:rPr>
          <w:rFonts w:ascii="Times New Roman" w:hAnsi="Times New Roman" w:cs="Times New Roman"/>
          <w:sz w:val="24"/>
          <w:lang w:val="en-CA"/>
        </w:rPr>
      </w:pPr>
      <w:r>
        <w:rPr>
          <w:rFonts w:ascii="Times New Roman" w:hAnsi="Times New Roman" w:cs="Times New Roman"/>
          <w:sz w:val="24"/>
          <w:lang w:val="en-CA"/>
        </w:rPr>
        <w:t>The Duan Albanach is likewise useful as a source, for shedding some light upon what happened with Lulach, after Macbethad was killed by Duncan.</w:t>
      </w:r>
      <w:r w:rsidR="00780EC9">
        <w:rPr>
          <w:rStyle w:val="EndnoteReference"/>
          <w:rFonts w:ascii="Times New Roman" w:hAnsi="Times New Roman" w:cs="Times New Roman"/>
          <w:sz w:val="24"/>
          <w:lang w:val="en-CA"/>
        </w:rPr>
        <w:endnoteReference w:id="4"/>
      </w:r>
      <w:r>
        <w:rPr>
          <w:rFonts w:ascii="Times New Roman" w:hAnsi="Times New Roman" w:cs="Times New Roman"/>
          <w:sz w:val="24"/>
          <w:lang w:val="en-CA"/>
        </w:rPr>
        <w:t xml:space="preserve"> </w:t>
      </w:r>
      <w:r w:rsidR="00474E2E">
        <w:rPr>
          <w:rFonts w:ascii="Times New Roman" w:hAnsi="Times New Roman" w:cs="Times New Roman"/>
          <w:sz w:val="24"/>
          <w:lang w:val="en-CA"/>
        </w:rPr>
        <w:t xml:space="preserve">The Annals of Ulster is, oft-times a </w:t>
      </w:r>
      <w:r w:rsidR="00474E2E">
        <w:rPr>
          <w:rFonts w:ascii="Times New Roman" w:hAnsi="Times New Roman" w:cs="Times New Roman"/>
          <w:sz w:val="24"/>
          <w:lang w:val="en-CA"/>
        </w:rPr>
        <w:lastRenderedPageBreak/>
        <w:t>principal source for anyone delving, into the history of the Celtic side of the British Isles during the early Medieval-period.</w:t>
      </w:r>
      <w:r w:rsidR="00012851">
        <w:rPr>
          <w:rFonts w:ascii="Times New Roman" w:hAnsi="Times New Roman" w:cs="Times New Roman"/>
          <w:sz w:val="24"/>
          <w:lang w:val="en-CA"/>
        </w:rPr>
        <w:t xml:space="preserve"> And yet, the Annals of Ulster are remarkably silent, about the topic of Macbethad’s reign</w:t>
      </w:r>
      <w:r w:rsidR="003C2C3B">
        <w:rPr>
          <w:rFonts w:ascii="Times New Roman" w:hAnsi="Times New Roman" w:cs="Times New Roman"/>
          <w:sz w:val="24"/>
          <w:lang w:val="en-CA"/>
        </w:rPr>
        <w:t>,</w:t>
      </w:r>
      <w:r w:rsidR="00012851">
        <w:rPr>
          <w:rFonts w:ascii="Times New Roman" w:hAnsi="Times New Roman" w:cs="Times New Roman"/>
          <w:sz w:val="24"/>
          <w:lang w:val="en-CA"/>
        </w:rPr>
        <w:t xml:space="preserve"> save for a battle between three thou</w:t>
      </w:r>
      <w:r w:rsidR="003C2C3B">
        <w:rPr>
          <w:rFonts w:ascii="Times New Roman" w:hAnsi="Times New Roman" w:cs="Times New Roman"/>
          <w:sz w:val="24"/>
          <w:lang w:val="en-CA"/>
        </w:rPr>
        <w:t>sand Scots, and 1,500 Anglo-Saxons.</w:t>
      </w:r>
      <w:r w:rsidR="00780EC9">
        <w:rPr>
          <w:rStyle w:val="EndnoteReference"/>
          <w:rFonts w:ascii="Times New Roman" w:hAnsi="Times New Roman" w:cs="Times New Roman"/>
          <w:sz w:val="24"/>
          <w:lang w:val="en-CA"/>
        </w:rPr>
        <w:endnoteReference w:id="5"/>
      </w:r>
      <w:r w:rsidR="003C2C3B">
        <w:rPr>
          <w:rFonts w:ascii="Times New Roman" w:hAnsi="Times New Roman" w:cs="Times New Roman"/>
          <w:sz w:val="24"/>
          <w:lang w:val="en-CA"/>
        </w:rPr>
        <w:t xml:space="preserve"> Likely this notation refers to the battle between Macbethad and Siward, for the fate of Alba, with the note consistent with the other records.</w:t>
      </w:r>
    </w:p>
    <w:p w:rsidR="000B6326" w:rsidRDefault="00B36759" w:rsidP="000F0517">
      <w:pPr>
        <w:spacing w:after="0" w:line="480" w:lineRule="auto"/>
        <w:rPr>
          <w:rFonts w:ascii="Times New Roman" w:hAnsi="Times New Roman" w:cs="Times New Roman"/>
          <w:sz w:val="24"/>
          <w:lang w:val="en-CA"/>
        </w:rPr>
      </w:pPr>
      <w:r>
        <w:rPr>
          <w:rFonts w:ascii="Times New Roman" w:hAnsi="Times New Roman" w:cs="Times New Roman"/>
          <w:sz w:val="24"/>
          <w:lang w:val="en-CA"/>
        </w:rPr>
        <w:t xml:space="preserve">The trouble with </w:t>
      </w:r>
      <w:r w:rsidR="000B6326" w:rsidRPr="000B6326">
        <w:rPr>
          <w:rFonts w:ascii="Times New Roman" w:hAnsi="Times New Roman" w:cs="Times New Roman"/>
          <w:sz w:val="24"/>
          <w:lang w:val="en-CA"/>
        </w:rPr>
        <w:t>John of Fordun's Chronicle of the Scottish Nation</w:t>
      </w:r>
      <w:r w:rsidR="00732F8B">
        <w:rPr>
          <w:rFonts w:ascii="Times New Roman" w:hAnsi="Times New Roman" w:cs="Times New Roman"/>
          <w:sz w:val="24"/>
          <w:lang w:val="en-CA"/>
        </w:rPr>
        <w:t xml:space="preserve">is </w:t>
      </w:r>
      <w:r>
        <w:rPr>
          <w:rFonts w:ascii="Times New Roman" w:hAnsi="Times New Roman" w:cs="Times New Roman"/>
          <w:sz w:val="24"/>
          <w:lang w:val="en-CA"/>
        </w:rPr>
        <w:t xml:space="preserve">is that it is </w:t>
      </w:r>
      <w:r w:rsidR="00732F8B">
        <w:rPr>
          <w:rFonts w:ascii="Times New Roman" w:hAnsi="Times New Roman" w:cs="Times New Roman"/>
          <w:sz w:val="24"/>
          <w:lang w:val="en-CA"/>
        </w:rPr>
        <w:t xml:space="preserve">hardly all that reliable, given the frustrating factor of his skipping over almost the entirety of the reign of Macbethad. </w:t>
      </w:r>
      <w:r>
        <w:rPr>
          <w:rFonts w:ascii="Times New Roman" w:hAnsi="Times New Roman" w:cs="Times New Roman"/>
          <w:sz w:val="24"/>
          <w:lang w:val="en-CA"/>
        </w:rPr>
        <w:t>Fordun</w:t>
      </w:r>
      <w:r w:rsidRPr="00B36759">
        <w:rPr>
          <w:rFonts w:ascii="Times New Roman" w:hAnsi="Times New Roman" w:cs="Times New Roman"/>
          <w:sz w:val="24"/>
          <w:lang w:val="en-CA"/>
        </w:rPr>
        <w:t xml:space="preserve"> renames </w:t>
      </w:r>
      <w:r>
        <w:rPr>
          <w:rFonts w:ascii="Times New Roman" w:hAnsi="Times New Roman" w:cs="Times New Roman"/>
          <w:sz w:val="24"/>
          <w:lang w:val="en-CA"/>
        </w:rPr>
        <w:t xml:space="preserve">Macbethad, </w:t>
      </w:r>
      <w:r w:rsidRPr="00B36759">
        <w:rPr>
          <w:rFonts w:ascii="Times New Roman" w:hAnsi="Times New Roman" w:cs="Times New Roman"/>
          <w:sz w:val="24"/>
          <w:lang w:val="en-CA"/>
        </w:rPr>
        <w:t>Maccabeus, and</w:t>
      </w:r>
      <w:r>
        <w:rPr>
          <w:rFonts w:ascii="Times New Roman" w:hAnsi="Times New Roman" w:cs="Times New Roman"/>
          <w:sz w:val="24"/>
          <w:lang w:val="en-CA"/>
        </w:rPr>
        <w:t xml:space="preserve"> with this being</w:t>
      </w:r>
      <w:r w:rsidRPr="00B36759">
        <w:rPr>
          <w:rFonts w:ascii="Times New Roman" w:hAnsi="Times New Roman" w:cs="Times New Roman"/>
          <w:sz w:val="24"/>
          <w:lang w:val="en-CA"/>
        </w:rPr>
        <w:t xml:space="preserve"> the first record to perpetuate the ‘black’ legend against Macbethad, in favour of </w:t>
      </w:r>
      <w:r w:rsidR="00336E35">
        <w:rPr>
          <w:rFonts w:ascii="Times New Roman" w:hAnsi="Times New Roman" w:cs="Times New Roman"/>
          <w:sz w:val="24"/>
          <w:lang w:val="en-CA"/>
        </w:rPr>
        <w:t xml:space="preserve">praising </w:t>
      </w:r>
      <w:r>
        <w:rPr>
          <w:rFonts w:ascii="Times New Roman" w:hAnsi="Times New Roman" w:cs="Times New Roman"/>
          <w:sz w:val="24"/>
          <w:lang w:val="en-CA"/>
        </w:rPr>
        <w:t xml:space="preserve">King </w:t>
      </w:r>
      <w:r w:rsidRPr="00B36759">
        <w:rPr>
          <w:rFonts w:ascii="Times New Roman" w:hAnsi="Times New Roman" w:cs="Times New Roman"/>
          <w:sz w:val="24"/>
          <w:lang w:val="en-CA"/>
        </w:rPr>
        <w:t>Malcolm</w:t>
      </w:r>
      <w:r>
        <w:rPr>
          <w:rFonts w:ascii="Times New Roman" w:hAnsi="Times New Roman" w:cs="Times New Roman"/>
          <w:sz w:val="24"/>
          <w:lang w:val="en-CA"/>
        </w:rPr>
        <w:t xml:space="preserve"> III</w:t>
      </w:r>
      <w:r w:rsidRPr="00B36759">
        <w:rPr>
          <w:rFonts w:ascii="Times New Roman" w:hAnsi="Times New Roman" w:cs="Times New Roman"/>
          <w:sz w:val="24"/>
          <w:lang w:val="en-CA"/>
        </w:rPr>
        <w:t>.</w:t>
      </w:r>
      <w:r w:rsidR="00780EC9">
        <w:rPr>
          <w:rStyle w:val="EndnoteReference"/>
          <w:rFonts w:ascii="Times New Roman" w:hAnsi="Times New Roman" w:cs="Times New Roman"/>
          <w:sz w:val="24"/>
          <w:lang w:val="en-CA"/>
        </w:rPr>
        <w:endnoteReference w:id="6"/>
      </w:r>
    </w:p>
    <w:p w:rsidR="008A1A0C" w:rsidRDefault="003C2C3B" w:rsidP="000F0517">
      <w:pPr>
        <w:spacing w:after="0" w:line="480" w:lineRule="auto"/>
        <w:rPr>
          <w:rFonts w:ascii="Times New Roman" w:hAnsi="Times New Roman" w:cs="Times New Roman"/>
          <w:sz w:val="24"/>
          <w:lang w:val="en-CA"/>
        </w:rPr>
      </w:pPr>
      <w:r>
        <w:rPr>
          <w:rFonts w:ascii="Times New Roman" w:hAnsi="Times New Roman" w:cs="Times New Roman"/>
          <w:sz w:val="24"/>
          <w:lang w:val="en-CA"/>
        </w:rPr>
        <w:t>This brings us nicely to the last source the Hollinshed Chronicle. This one is in some ways the least reliable, as it was written around 1577, and was the one Shakespeare used. It contains a lot of the elements, later brought into his play</w:t>
      </w:r>
      <w:r w:rsidR="00B36759">
        <w:rPr>
          <w:rFonts w:ascii="Times New Roman" w:hAnsi="Times New Roman" w:cs="Times New Roman"/>
          <w:sz w:val="24"/>
          <w:lang w:val="en-CA"/>
        </w:rPr>
        <w:t>;</w:t>
      </w:r>
      <w:r w:rsidR="000A3A43">
        <w:rPr>
          <w:rFonts w:ascii="Times New Roman" w:hAnsi="Times New Roman" w:cs="Times New Roman"/>
          <w:sz w:val="24"/>
          <w:lang w:val="en-CA"/>
        </w:rPr>
        <w:t xml:space="preserve"> </w:t>
      </w:r>
      <w:r w:rsidR="00B36759">
        <w:rPr>
          <w:rFonts w:ascii="Times New Roman" w:hAnsi="Times New Roman" w:cs="Times New Roman"/>
          <w:sz w:val="24"/>
          <w:lang w:val="en-CA"/>
        </w:rPr>
        <w:t>w</w:t>
      </w:r>
      <w:r w:rsidR="000A3A43">
        <w:rPr>
          <w:rFonts w:ascii="Times New Roman" w:hAnsi="Times New Roman" w:cs="Times New Roman"/>
          <w:sz w:val="24"/>
          <w:lang w:val="en-CA"/>
        </w:rPr>
        <w:t xml:space="preserve">hat is more, is that the land is unhappy with him as King, and he is </w:t>
      </w:r>
      <w:r w:rsidR="00B36759">
        <w:rPr>
          <w:rFonts w:ascii="Times New Roman" w:hAnsi="Times New Roman" w:cs="Times New Roman"/>
          <w:sz w:val="24"/>
          <w:lang w:val="en-CA"/>
        </w:rPr>
        <w:t>a usurper</w:t>
      </w:r>
      <w:r w:rsidR="00B36759" w:rsidRPr="00B36759">
        <w:rPr>
          <w:rFonts w:ascii="Times New Roman" w:hAnsi="Times New Roman" w:cs="Times New Roman"/>
          <w:sz w:val="24"/>
          <w:lang w:val="en-CA"/>
        </w:rPr>
        <w:t>, with the laws of Tanistry based inheritance disregarded.</w:t>
      </w:r>
      <w:r w:rsidR="005E2838">
        <w:rPr>
          <w:rStyle w:val="EndnoteReference"/>
          <w:rFonts w:ascii="Times New Roman" w:hAnsi="Times New Roman" w:cs="Times New Roman"/>
          <w:sz w:val="24"/>
          <w:lang w:val="en-CA"/>
        </w:rPr>
        <w:endnoteReference w:id="7"/>
      </w:r>
      <w:r w:rsidR="00B36759" w:rsidRPr="00B36759">
        <w:rPr>
          <w:rFonts w:ascii="Times New Roman" w:hAnsi="Times New Roman" w:cs="Times New Roman"/>
          <w:sz w:val="24"/>
          <w:lang w:val="en-CA"/>
        </w:rPr>
        <w:t xml:space="preserve"> This legend is </w:t>
      </w:r>
      <w:r w:rsidR="00A74879">
        <w:rPr>
          <w:rFonts w:ascii="Times New Roman" w:hAnsi="Times New Roman" w:cs="Times New Roman"/>
          <w:sz w:val="24"/>
          <w:lang w:val="en-CA"/>
        </w:rPr>
        <w:t xml:space="preserve">so far removed, from the other sources as to be laughable, and has more in common with Disney movie villains, than any real history. And contradicts much of the views the earlier records, with their heavy Celtic mind-sets or Saxon ones, regarded Macbethad with, where the Hollinshed one is purely English. With it geared towards, an audience accustomed more, with the black-hearted and even more ruthless figures, of the </w:t>
      </w:r>
      <w:r w:rsidR="000F0517">
        <w:rPr>
          <w:rFonts w:ascii="Times New Roman" w:hAnsi="Times New Roman" w:cs="Times New Roman"/>
          <w:sz w:val="24"/>
          <w:lang w:val="en-CA"/>
        </w:rPr>
        <w:t>Wars of the Roses.</w:t>
      </w:r>
    </w:p>
    <w:p w:rsidR="008A1A0C" w:rsidRPr="00F52DBA" w:rsidRDefault="00B36759" w:rsidP="000F0517">
      <w:pPr>
        <w:spacing w:after="0" w:line="480" w:lineRule="auto"/>
        <w:rPr>
          <w:rFonts w:ascii="Times New Roman" w:hAnsi="Times New Roman" w:cs="Times New Roman"/>
          <w:sz w:val="24"/>
          <w:lang w:val="en-CA"/>
        </w:rPr>
      </w:pPr>
      <w:r>
        <w:rPr>
          <w:rFonts w:ascii="Times New Roman" w:hAnsi="Times New Roman" w:cs="Times New Roman"/>
          <w:sz w:val="24"/>
          <w:lang w:val="en-CA"/>
        </w:rPr>
        <w:t>Thus, in conclusion</w:t>
      </w:r>
      <w:r w:rsidRPr="00B36759">
        <w:rPr>
          <w:rFonts w:ascii="Times New Roman" w:hAnsi="Times New Roman" w:cs="Times New Roman"/>
          <w:sz w:val="24"/>
          <w:lang w:val="en-CA"/>
        </w:rPr>
        <w:t xml:space="preserve">: the implication of a ‘brimful Scotland’ is that Alba was hardly reluctant to have him </w:t>
      </w:r>
      <w:r w:rsidR="00DB5CB8">
        <w:rPr>
          <w:rFonts w:ascii="Times New Roman" w:hAnsi="Times New Roman" w:cs="Times New Roman"/>
          <w:sz w:val="24"/>
          <w:lang w:val="en-CA"/>
        </w:rPr>
        <w:t xml:space="preserve">for a king. As it was widely believed at the time that, all fertility throughout the land stems from the king’s person, as he is the embodiment of God on earth. </w:t>
      </w:r>
      <w:r w:rsidR="00987A85">
        <w:rPr>
          <w:rFonts w:ascii="Times New Roman" w:hAnsi="Times New Roman" w:cs="Times New Roman"/>
          <w:sz w:val="24"/>
          <w:lang w:val="en-CA"/>
        </w:rPr>
        <w:t xml:space="preserve">And that as God’s anointed representative in the </w:t>
      </w:r>
      <w:r w:rsidR="000B198B">
        <w:rPr>
          <w:rFonts w:ascii="Times New Roman" w:hAnsi="Times New Roman" w:cs="Times New Roman"/>
          <w:sz w:val="24"/>
          <w:lang w:val="en-CA"/>
        </w:rPr>
        <w:t>kingdom;</w:t>
      </w:r>
      <w:r w:rsidR="00987A85">
        <w:rPr>
          <w:rFonts w:ascii="Times New Roman" w:hAnsi="Times New Roman" w:cs="Times New Roman"/>
          <w:sz w:val="24"/>
          <w:lang w:val="en-CA"/>
        </w:rPr>
        <w:t xml:space="preserve"> he plays an integral role if he is the rightful monarch, in keeping the land healthy. Which means happy and healthy peasants, who can properly harvest the land or survive off it, and the nobility in turn happy as they can then tax those peasants. </w:t>
      </w:r>
      <w:r w:rsidR="000A3A43">
        <w:rPr>
          <w:rFonts w:ascii="Times New Roman" w:hAnsi="Times New Roman" w:cs="Times New Roman"/>
          <w:sz w:val="24"/>
          <w:lang w:val="en-CA"/>
        </w:rPr>
        <w:t xml:space="preserve">The </w:t>
      </w:r>
      <w:r w:rsidR="000A3A43">
        <w:rPr>
          <w:rFonts w:ascii="Times New Roman" w:hAnsi="Times New Roman" w:cs="Times New Roman"/>
          <w:sz w:val="24"/>
          <w:lang w:val="en-CA"/>
        </w:rPr>
        <w:lastRenderedPageBreak/>
        <w:t xml:space="preserve">image of a fertile, rich land and a wealthy </w:t>
      </w:r>
      <w:r>
        <w:rPr>
          <w:rFonts w:ascii="Times New Roman" w:hAnsi="Times New Roman" w:cs="Times New Roman"/>
          <w:sz w:val="24"/>
          <w:lang w:val="en-CA"/>
        </w:rPr>
        <w:t xml:space="preserve">king, </w:t>
      </w:r>
      <w:r w:rsidR="000A3A43">
        <w:rPr>
          <w:rFonts w:ascii="Times New Roman" w:hAnsi="Times New Roman" w:cs="Times New Roman"/>
          <w:sz w:val="24"/>
          <w:lang w:val="en-CA"/>
        </w:rPr>
        <w:t>who distributes largesse, is one that has stayed with popular imagination, over the ages.</w:t>
      </w:r>
      <w:r w:rsidR="00571E73">
        <w:rPr>
          <w:rStyle w:val="EndnoteReference"/>
          <w:rFonts w:ascii="Times New Roman" w:hAnsi="Times New Roman" w:cs="Times New Roman"/>
          <w:sz w:val="24"/>
          <w:lang w:val="en-CA"/>
        </w:rPr>
        <w:endnoteReference w:id="8"/>
      </w:r>
      <w:r w:rsidR="000A3A43">
        <w:rPr>
          <w:rFonts w:ascii="Times New Roman" w:hAnsi="Times New Roman" w:cs="Times New Roman"/>
          <w:sz w:val="24"/>
          <w:lang w:val="en-CA"/>
        </w:rPr>
        <w:t xml:space="preserve"> With Macbethad portrayed in the earlier sources as such, many of which are from his successor Malcolm III’s reign</w:t>
      </w:r>
      <w:r>
        <w:rPr>
          <w:rFonts w:ascii="Times New Roman" w:hAnsi="Times New Roman" w:cs="Times New Roman"/>
          <w:sz w:val="24"/>
          <w:lang w:val="en-CA"/>
        </w:rPr>
        <w:t>, w</w:t>
      </w:r>
      <w:r w:rsidR="000A3A43">
        <w:rPr>
          <w:rFonts w:ascii="Times New Roman" w:hAnsi="Times New Roman" w:cs="Times New Roman"/>
          <w:sz w:val="24"/>
          <w:lang w:val="en-CA"/>
        </w:rPr>
        <w:t>hich is peculiar, yet it speaks to a positive feeling, that the ‘Red’ King left behind him, and could be regards as the general sentiment felt towards him. This is the best evidence, for the ‘black’ or ‘usurper’ legend perpetrated by Hollinshed and Shakespeare, being little more than political spin centuries, after Macbethad’s death. With the Celts having regarded him otherwise, as how could a usurper possibly cause the land to flourish, or so they must have thought.</w:t>
      </w:r>
    </w:p>
    <w:sectPr w:rsidR="008A1A0C" w:rsidRPr="00F52DBA" w:rsidSect="00A318C7">
      <w:pgSz w:w="12240" w:h="15840"/>
      <w:pgMar w:top="1417" w:right="1417" w:bottom="1417" w:left="1417"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A918F3A" w15:done="0"/>
  <w15:commentEx w15:paraId="5B517C8D" w15:done="0"/>
  <w15:commentEx w15:paraId="484F97AD" w15:done="0"/>
  <w15:commentEx w15:paraId="3F70F1D4" w15:done="0"/>
  <w15:commentEx w15:paraId="4AF6446F" w15:done="0"/>
  <w15:commentEx w15:paraId="029F24AA" w15:done="0"/>
  <w15:commentEx w15:paraId="4FF45E15" w15:done="0"/>
  <w15:commentEx w15:paraId="58AB5D4A" w15:done="0"/>
  <w15:commentEx w15:paraId="7C359B8B" w15:done="0"/>
  <w15:commentEx w15:paraId="3CB4985C" w15:done="0"/>
  <w15:commentEx w15:paraId="0C8A1F97" w15:done="0"/>
  <w15:commentEx w15:paraId="023432E0" w15:done="0"/>
  <w15:commentEx w15:paraId="4A99C15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1BE74A" w16cex:dateUtc="2021-10-21T17:19:00Z"/>
  <w16cex:commentExtensible w16cex:durableId="251BF2F7" w16cex:dateUtc="2021-10-21T18:08:00Z"/>
  <w16cex:commentExtensible w16cex:durableId="251BE7D3" w16cex:dateUtc="2021-10-21T17:21:00Z"/>
  <w16cex:commentExtensible w16cex:durableId="251BF3CD" w16cex:dateUtc="2021-10-21T18:12:00Z"/>
  <w16cex:commentExtensible w16cex:durableId="251BF449" w16cex:dateUtc="2021-10-21T18:14:00Z"/>
  <w16cex:commentExtensible w16cex:durableId="251D4631" w16cex:dateUtc="2021-10-22T18:16:00Z"/>
  <w16cex:commentExtensible w16cex:durableId="251D468F" w16cex:dateUtc="2021-10-22T18:17:00Z"/>
  <w16cex:commentExtensible w16cex:durableId="251D6AB9" w16cex:dateUtc="2021-10-22T20:52:00Z"/>
  <w16cex:commentExtensible w16cex:durableId="251D6B04" w16cex:dateUtc="2021-10-22T20:53:00Z"/>
  <w16cex:commentExtensible w16cex:durableId="251D6BDC" w16cex:dateUtc="2021-10-22T20:57:00Z"/>
  <w16cex:commentExtensible w16cex:durableId="251D6C36" w16cex:dateUtc="2021-10-22T20:58:00Z"/>
  <w16cex:commentExtensible w16cex:durableId="251D6CE4" w16cex:dateUtc="2021-10-22T21:01:00Z"/>
  <w16cex:commentExtensible w16cex:durableId="251D6D58" w16cex:dateUtc="2021-10-22T21:0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A918F3A" w16cid:durableId="251BE74A"/>
  <w16cid:commentId w16cid:paraId="5B517C8D" w16cid:durableId="251BF2F7"/>
  <w16cid:commentId w16cid:paraId="484F97AD" w16cid:durableId="251BE7D3"/>
  <w16cid:commentId w16cid:paraId="3F70F1D4" w16cid:durableId="251BF3CD"/>
  <w16cid:commentId w16cid:paraId="4AF6446F" w16cid:durableId="251BF449"/>
  <w16cid:commentId w16cid:paraId="029F24AA" w16cid:durableId="251D4631"/>
  <w16cid:commentId w16cid:paraId="4FF45E15" w16cid:durableId="251D468F"/>
  <w16cid:commentId w16cid:paraId="58AB5D4A" w16cid:durableId="251D6AB9"/>
  <w16cid:commentId w16cid:paraId="7C359B8B" w16cid:durableId="251D6B04"/>
  <w16cid:commentId w16cid:paraId="3CB4985C" w16cid:durableId="251D6BDC"/>
  <w16cid:commentId w16cid:paraId="0C8A1F97" w16cid:durableId="251D6C36"/>
  <w16cid:commentId w16cid:paraId="023432E0" w16cid:durableId="251D6CE4"/>
  <w16cid:commentId w16cid:paraId="4A99C150" w16cid:durableId="251D6D58"/>
</w16cid:commentsId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73C3E" w:rsidRDefault="00B73C3E" w:rsidP="00C102A8">
      <w:pPr>
        <w:spacing w:after="0" w:line="240" w:lineRule="auto"/>
      </w:pPr>
      <w:r>
        <w:separator/>
      </w:r>
    </w:p>
  </w:endnote>
  <w:endnote w:type="continuationSeparator" w:id="1">
    <w:p w:rsidR="00B73C3E" w:rsidRDefault="00B73C3E" w:rsidP="00C102A8">
      <w:pPr>
        <w:spacing w:after="0" w:line="240" w:lineRule="auto"/>
      </w:pPr>
      <w:r>
        <w:continuationSeparator/>
      </w:r>
    </w:p>
  </w:endnote>
  <w:endnote w:id="2">
    <w:p w:rsidR="00C102A8" w:rsidRPr="00AB034D" w:rsidRDefault="00571E73" w:rsidP="00885BBB">
      <w:pPr>
        <w:spacing w:after="0"/>
        <w:rPr>
          <w:rFonts w:ascii="Times New Roman" w:hAnsi="Times New Roman" w:cs="Times New Roman"/>
          <w:sz w:val="24"/>
          <w:szCs w:val="24"/>
        </w:rPr>
      </w:pPr>
      <w:r w:rsidRPr="00AB034D">
        <w:rPr>
          <w:rStyle w:val="EndnoteReference"/>
          <w:rFonts w:ascii="Times New Roman" w:hAnsi="Times New Roman" w:cs="Times New Roman"/>
          <w:sz w:val="24"/>
          <w:szCs w:val="24"/>
        </w:rPr>
        <w:endnoteRef/>
      </w:r>
      <w:r w:rsidR="00C102A8" w:rsidRPr="00AB034D">
        <w:rPr>
          <w:rStyle w:val="EndnoteReference"/>
          <w:rFonts w:ascii="Times New Roman" w:hAnsi="Times New Roman" w:cs="Times New Roman"/>
          <w:sz w:val="24"/>
          <w:szCs w:val="24"/>
        </w:rPr>
        <w:endnoteRef/>
      </w:r>
      <w:r w:rsidR="00C102A8" w:rsidRPr="00AB034D">
        <w:rPr>
          <w:rFonts w:ascii="Times New Roman" w:hAnsi="Times New Roman" w:cs="Times New Roman"/>
          <w:sz w:val="24"/>
          <w:szCs w:val="24"/>
        </w:rPr>
        <w:t xml:space="preserve"> Alan Orr Anderson (Translator). “Early Sources of Scottish History A.D. 500. To A.D. 1286: Prose and Verse Chronicles, inserted in the Chronicle of Melrose</w:t>
      </w:r>
      <w:r w:rsidR="00FB2D1E" w:rsidRPr="00AB034D">
        <w:rPr>
          <w:rFonts w:ascii="Times New Roman" w:hAnsi="Times New Roman" w:cs="Times New Roman"/>
          <w:sz w:val="24"/>
          <w:szCs w:val="24"/>
        </w:rPr>
        <w:t>,” Windham</w:t>
      </w:r>
      <w:r w:rsidR="00C102A8" w:rsidRPr="00AB034D">
        <w:rPr>
          <w:rFonts w:ascii="Times New Roman" w:hAnsi="Times New Roman" w:cs="Times New Roman"/>
          <w:sz w:val="24"/>
          <w:szCs w:val="24"/>
        </w:rPr>
        <w:t xml:space="preserve"> Press (May 30 2013): pg 600-601.</w:t>
      </w:r>
    </w:p>
  </w:endnote>
  <w:endnote w:id="3">
    <w:p w:rsidR="005E2838" w:rsidRPr="00AB034D" w:rsidRDefault="005E2838">
      <w:pPr>
        <w:pStyle w:val="EndnoteText"/>
        <w:rPr>
          <w:rFonts w:ascii="Times New Roman" w:hAnsi="Times New Roman" w:cs="Times New Roman"/>
          <w:sz w:val="24"/>
          <w:szCs w:val="24"/>
          <w:lang w:val="en-CA"/>
        </w:rPr>
      </w:pPr>
      <w:r w:rsidRPr="00AB034D">
        <w:rPr>
          <w:rStyle w:val="EndnoteReference"/>
          <w:rFonts w:ascii="Times New Roman" w:hAnsi="Times New Roman" w:cs="Times New Roman"/>
          <w:sz w:val="24"/>
          <w:szCs w:val="24"/>
        </w:rPr>
        <w:endnoteRef/>
      </w:r>
      <w:r w:rsidRPr="00AB034D">
        <w:rPr>
          <w:rFonts w:ascii="Times New Roman" w:hAnsi="Times New Roman" w:cs="Times New Roman"/>
          <w:sz w:val="24"/>
          <w:szCs w:val="24"/>
        </w:rPr>
        <w:t xml:space="preserve"> Alan Orr Anderson (Translator). “Early Sources of Scottish History A.D. 500. To A.D. 1286: Berchan’s Prophecy, stanzas 191-193; Skene’s Picts and Scots,“ Windham Press (May 30 2013): pg 601</w:t>
      </w:r>
    </w:p>
  </w:endnote>
  <w:endnote w:id="4">
    <w:p w:rsidR="00780EC9" w:rsidRPr="00AB034D" w:rsidRDefault="00780EC9">
      <w:pPr>
        <w:pStyle w:val="EndnoteText"/>
        <w:rPr>
          <w:rFonts w:ascii="Times New Roman" w:hAnsi="Times New Roman" w:cs="Times New Roman"/>
          <w:sz w:val="24"/>
          <w:szCs w:val="24"/>
          <w:lang w:val="en-CA"/>
        </w:rPr>
      </w:pPr>
      <w:r w:rsidRPr="00AB034D">
        <w:rPr>
          <w:rStyle w:val="EndnoteReference"/>
          <w:rFonts w:ascii="Times New Roman" w:hAnsi="Times New Roman" w:cs="Times New Roman"/>
          <w:sz w:val="24"/>
          <w:szCs w:val="24"/>
        </w:rPr>
        <w:endnoteRef/>
      </w:r>
      <w:r w:rsidRPr="00AB034D">
        <w:rPr>
          <w:rFonts w:ascii="Times New Roman" w:hAnsi="Times New Roman" w:cs="Times New Roman"/>
          <w:sz w:val="24"/>
          <w:szCs w:val="24"/>
        </w:rPr>
        <w:t xml:space="preserve"> Alan Orr Anderson (Translator). “Early Sources of Scottish History A.D. 500. To A.D. 1286: Duan Albanach, in Skene’s Picts and Scots,“ Windham Press (May 30 2013): pg 602-3</w:t>
      </w:r>
    </w:p>
  </w:endnote>
  <w:endnote w:id="5">
    <w:p w:rsidR="00780EC9" w:rsidRPr="00AB034D" w:rsidRDefault="00780EC9">
      <w:pPr>
        <w:pStyle w:val="EndnoteText"/>
        <w:rPr>
          <w:rFonts w:ascii="Times New Roman" w:hAnsi="Times New Roman" w:cs="Times New Roman"/>
          <w:sz w:val="24"/>
          <w:szCs w:val="24"/>
          <w:lang w:val="en-CA"/>
        </w:rPr>
      </w:pPr>
      <w:r w:rsidRPr="00AB034D">
        <w:rPr>
          <w:rStyle w:val="EndnoteReference"/>
          <w:rFonts w:ascii="Times New Roman" w:hAnsi="Times New Roman" w:cs="Times New Roman"/>
          <w:sz w:val="24"/>
          <w:szCs w:val="24"/>
        </w:rPr>
        <w:endnoteRef/>
      </w:r>
      <w:r w:rsidRPr="00AB034D">
        <w:rPr>
          <w:rFonts w:ascii="Times New Roman" w:hAnsi="Times New Roman" w:cs="Times New Roman"/>
          <w:sz w:val="24"/>
          <w:szCs w:val="24"/>
        </w:rPr>
        <w:t xml:space="preserve"> Alan Orr Anderson (Translator). “Early Sources of Scottish History A.D. 500. To A.D. 1286: Annals of Ulster, Vol I,“ Windham Press (May 30 2013): pg 593</w:t>
      </w:r>
    </w:p>
  </w:endnote>
  <w:endnote w:id="6">
    <w:p w:rsidR="00780EC9" w:rsidRPr="00AB034D" w:rsidRDefault="00780EC9">
      <w:pPr>
        <w:pStyle w:val="EndnoteText"/>
        <w:rPr>
          <w:rFonts w:ascii="Times New Roman" w:hAnsi="Times New Roman" w:cs="Times New Roman"/>
          <w:sz w:val="24"/>
          <w:szCs w:val="24"/>
          <w:lang w:val="en-CA"/>
        </w:rPr>
      </w:pPr>
      <w:r w:rsidRPr="00AB034D">
        <w:rPr>
          <w:rStyle w:val="EndnoteReference"/>
          <w:rFonts w:ascii="Times New Roman" w:hAnsi="Times New Roman" w:cs="Times New Roman"/>
          <w:sz w:val="24"/>
          <w:szCs w:val="24"/>
        </w:rPr>
        <w:endnoteRef/>
      </w:r>
      <w:r w:rsidRPr="00AB034D">
        <w:rPr>
          <w:rFonts w:ascii="Times New Roman" w:hAnsi="Times New Roman" w:cs="Times New Roman"/>
          <w:sz w:val="24"/>
          <w:szCs w:val="24"/>
        </w:rPr>
        <w:t xml:space="preserve"> </w:t>
      </w:r>
      <w:r w:rsidR="005E2838" w:rsidRPr="00AB034D">
        <w:rPr>
          <w:rFonts w:ascii="Times New Roman" w:hAnsi="Times New Roman" w:cs="Times New Roman"/>
          <w:sz w:val="24"/>
          <w:szCs w:val="24"/>
        </w:rPr>
        <w:t>John of Fordun, “Chronicle of the Scottish Nation,” Edmonston and Douglas Publishing, (1872), (reprinted) Nabu Press (Feb. 23 2014), pg 181-2</w:t>
      </w:r>
    </w:p>
  </w:endnote>
  <w:endnote w:id="7">
    <w:p w:rsidR="005E2838" w:rsidRPr="00AB034D" w:rsidRDefault="005E2838">
      <w:pPr>
        <w:pStyle w:val="EndnoteText"/>
        <w:rPr>
          <w:rFonts w:ascii="Times New Roman" w:hAnsi="Times New Roman" w:cs="Times New Roman"/>
          <w:sz w:val="24"/>
          <w:szCs w:val="24"/>
          <w:lang w:val="en-CA"/>
        </w:rPr>
      </w:pPr>
      <w:r w:rsidRPr="00AB034D">
        <w:rPr>
          <w:rStyle w:val="EndnoteReference"/>
          <w:rFonts w:ascii="Times New Roman" w:hAnsi="Times New Roman" w:cs="Times New Roman"/>
          <w:sz w:val="24"/>
          <w:szCs w:val="24"/>
        </w:rPr>
        <w:endnoteRef/>
      </w:r>
      <w:r w:rsidRPr="00AB034D">
        <w:rPr>
          <w:rFonts w:ascii="Times New Roman" w:hAnsi="Times New Roman" w:cs="Times New Roman"/>
          <w:sz w:val="24"/>
          <w:szCs w:val="24"/>
        </w:rPr>
        <w:t xml:space="preserve"> Hollinshed, Raphael, “Holinshed's Chronicles of England, Scotland and Ireland. Vol. V,” British Library, Historical Print Editions (March 28, 2011), pg 271-274</w:t>
      </w:r>
    </w:p>
  </w:endnote>
  <w:endnote w:id="8">
    <w:p w:rsidR="00571E73" w:rsidRPr="00571E73" w:rsidRDefault="00571E73">
      <w:pPr>
        <w:pStyle w:val="EndnoteText"/>
        <w:rPr>
          <w:lang w:val="en-CA"/>
        </w:rPr>
      </w:pPr>
      <w:r w:rsidRPr="00AB034D">
        <w:rPr>
          <w:rStyle w:val="EndnoteReference"/>
          <w:rFonts w:ascii="Times New Roman" w:hAnsi="Times New Roman" w:cs="Times New Roman"/>
          <w:sz w:val="24"/>
          <w:szCs w:val="24"/>
        </w:rPr>
        <w:endnoteRef/>
      </w:r>
      <w:r w:rsidRPr="00AB034D">
        <w:rPr>
          <w:rFonts w:ascii="Times New Roman" w:hAnsi="Times New Roman" w:cs="Times New Roman"/>
          <w:sz w:val="24"/>
          <w:szCs w:val="24"/>
        </w:rPr>
        <w:t xml:space="preserve"> Alan Orr Anderson (Translator). “Early Sources of Scottish History A.D. 500. To A.D. 1286: Marianus Scottus Chronicle; M.G.H., Scriptores, vol v,“ Windham Press (May 30 2013): pg 588</w:t>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73C3E" w:rsidRDefault="00B73C3E" w:rsidP="00C102A8">
      <w:pPr>
        <w:spacing w:after="0" w:line="240" w:lineRule="auto"/>
      </w:pPr>
      <w:r>
        <w:separator/>
      </w:r>
    </w:p>
  </w:footnote>
  <w:footnote w:type="continuationSeparator" w:id="1">
    <w:p w:rsidR="00B73C3E" w:rsidRDefault="00B73C3E" w:rsidP="00C102A8">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rya Bromfield">
    <w15:presenceInfo w15:providerId="Windows Live" w15:userId="8d65bd2102bd82d7"/>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52DBA"/>
    <w:rsid w:val="00012851"/>
    <w:rsid w:val="000551ED"/>
    <w:rsid w:val="0007588B"/>
    <w:rsid w:val="00080DB1"/>
    <w:rsid w:val="000858FD"/>
    <w:rsid w:val="000A3A43"/>
    <w:rsid w:val="000B198B"/>
    <w:rsid w:val="000B6326"/>
    <w:rsid w:val="000D100E"/>
    <w:rsid w:val="000D1712"/>
    <w:rsid w:val="000D6DBC"/>
    <w:rsid w:val="000F0517"/>
    <w:rsid w:val="001476E5"/>
    <w:rsid w:val="00201AF4"/>
    <w:rsid w:val="00211AA5"/>
    <w:rsid w:val="00237E45"/>
    <w:rsid w:val="002668AC"/>
    <w:rsid w:val="00336E35"/>
    <w:rsid w:val="003B63C2"/>
    <w:rsid w:val="003C2C3B"/>
    <w:rsid w:val="003F4644"/>
    <w:rsid w:val="004125E3"/>
    <w:rsid w:val="00474E2E"/>
    <w:rsid w:val="004E336F"/>
    <w:rsid w:val="0051097F"/>
    <w:rsid w:val="00524809"/>
    <w:rsid w:val="0056391A"/>
    <w:rsid w:val="00571E73"/>
    <w:rsid w:val="005B2478"/>
    <w:rsid w:val="005E2838"/>
    <w:rsid w:val="00677BEE"/>
    <w:rsid w:val="006C6BB8"/>
    <w:rsid w:val="006D25CB"/>
    <w:rsid w:val="00732F8B"/>
    <w:rsid w:val="00750E75"/>
    <w:rsid w:val="007642D1"/>
    <w:rsid w:val="00780EC9"/>
    <w:rsid w:val="007A1B3E"/>
    <w:rsid w:val="007D04EF"/>
    <w:rsid w:val="007D6568"/>
    <w:rsid w:val="007E7FCA"/>
    <w:rsid w:val="008249CF"/>
    <w:rsid w:val="00845B37"/>
    <w:rsid w:val="008811D9"/>
    <w:rsid w:val="00885BBB"/>
    <w:rsid w:val="008937AB"/>
    <w:rsid w:val="008A1A0C"/>
    <w:rsid w:val="008D6C8D"/>
    <w:rsid w:val="00932E15"/>
    <w:rsid w:val="009334F6"/>
    <w:rsid w:val="00962AAE"/>
    <w:rsid w:val="00987A85"/>
    <w:rsid w:val="009C7885"/>
    <w:rsid w:val="009C7D31"/>
    <w:rsid w:val="00A318C7"/>
    <w:rsid w:val="00A74879"/>
    <w:rsid w:val="00AB034D"/>
    <w:rsid w:val="00B31E5F"/>
    <w:rsid w:val="00B36759"/>
    <w:rsid w:val="00B407DB"/>
    <w:rsid w:val="00B73C3E"/>
    <w:rsid w:val="00BA1895"/>
    <w:rsid w:val="00BC3A16"/>
    <w:rsid w:val="00C01E0D"/>
    <w:rsid w:val="00C102A8"/>
    <w:rsid w:val="00C105F6"/>
    <w:rsid w:val="00C2490C"/>
    <w:rsid w:val="00D17BED"/>
    <w:rsid w:val="00D30290"/>
    <w:rsid w:val="00D360D3"/>
    <w:rsid w:val="00D96ED8"/>
    <w:rsid w:val="00DB5CB8"/>
    <w:rsid w:val="00DD0C24"/>
    <w:rsid w:val="00DF6038"/>
    <w:rsid w:val="00E26D09"/>
    <w:rsid w:val="00EB605B"/>
    <w:rsid w:val="00EC30C1"/>
    <w:rsid w:val="00F355A8"/>
    <w:rsid w:val="00F50451"/>
    <w:rsid w:val="00F52DBA"/>
    <w:rsid w:val="00F85A19"/>
    <w:rsid w:val="00F864A7"/>
    <w:rsid w:val="00F929AB"/>
    <w:rsid w:val="00FB2D1E"/>
    <w:rsid w:val="00FF1B7B"/>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18C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50E75"/>
    <w:rPr>
      <w:sz w:val="16"/>
      <w:szCs w:val="16"/>
    </w:rPr>
  </w:style>
  <w:style w:type="paragraph" w:styleId="CommentText">
    <w:name w:val="annotation text"/>
    <w:basedOn w:val="Normal"/>
    <w:link w:val="CommentTextChar"/>
    <w:uiPriority w:val="99"/>
    <w:semiHidden/>
    <w:unhideWhenUsed/>
    <w:rsid w:val="00750E75"/>
    <w:pPr>
      <w:spacing w:line="240" w:lineRule="auto"/>
    </w:pPr>
    <w:rPr>
      <w:sz w:val="20"/>
      <w:szCs w:val="20"/>
    </w:rPr>
  </w:style>
  <w:style w:type="character" w:customStyle="1" w:styleId="CommentTextChar">
    <w:name w:val="Comment Text Char"/>
    <w:basedOn w:val="DefaultParagraphFont"/>
    <w:link w:val="CommentText"/>
    <w:uiPriority w:val="99"/>
    <w:semiHidden/>
    <w:rsid w:val="00750E75"/>
    <w:rPr>
      <w:sz w:val="20"/>
      <w:szCs w:val="20"/>
    </w:rPr>
  </w:style>
  <w:style w:type="paragraph" w:styleId="CommentSubject">
    <w:name w:val="annotation subject"/>
    <w:basedOn w:val="CommentText"/>
    <w:next w:val="CommentText"/>
    <w:link w:val="CommentSubjectChar"/>
    <w:uiPriority w:val="99"/>
    <w:semiHidden/>
    <w:unhideWhenUsed/>
    <w:rsid w:val="00750E75"/>
    <w:rPr>
      <w:b/>
      <w:bCs/>
    </w:rPr>
  </w:style>
  <w:style w:type="character" w:customStyle="1" w:styleId="CommentSubjectChar">
    <w:name w:val="Comment Subject Char"/>
    <w:basedOn w:val="CommentTextChar"/>
    <w:link w:val="CommentSubject"/>
    <w:uiPriority w:val="99"/>
    <w:semiHidden/>
    <w:rsid w:val="00750E75"/>
    <w:rPr>
      <w:b/>
      <w:bCs/>
      <w:sz w:val="20"/>
      <w:szCs w:val="20"/>
    </w:rPr>
  </w:style>
  <w:style w:type="paragraph" w:styleId="BalloonText">
    <w:name w:val="Balloon Text"/>
    <w:basedOn w:val="Normal"/>
    <w:link w:val="BalloonTextChar"/>
    <w:uiPriority w:val="99"/>
    <w:semiHidden/>
    <w:unhideWhenUsed/>
    <w:rsid w:val="002668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68AC"/>
    <w:rPr>
      <w:rFonts w:ascii="Tahoma" w:hAnsi="Tahoma" w:cs="Tahoma"/>
      <w:sz w:val="16"/>
      <w:szCs w:val="16"/>
    </w:rPr>
  </w:style>
  <w:style w:type="paragraph" w:styleId="EndnoteText">
    <w:name w:val="endnote text"/>
    <w:basedOn w:val="Normal"/>
    <w:link w:val="EndnoteTextChar"/>
    <w:uiPriority w:val="99"/>
    <w:semiHidden/>
    <w:unhideWhenUsed/>
    <w:rsid w:val="00C102A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102A8"/>
    <w:rPr>
      <w:sz w:val="20"/>
      <w:szCs w:val="20"/>
    </w:rPr>
  </w:style>
  <w:style w:type="character" w:styleId="EndnoteReference">
    <w:name w:val="endnote reference"/>
    <w:basedOn w:val="DefaultParagraphFont"/>
    <w:uiPriority w:val="99"/>
    <w:semiHidden/>
    <w:unhideWhenUsed/>
    <w:rsid w:val="00C102A8"/>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0" Type="http://schemas.microsoft.com/office/2016/09/relationships/commentsIds" Target="commentsIds.xml"/><Relationship Id="rId4" Type="http://schemas.openxmlformats.org/officeDocument/2006/relationships/webSettings" Target="webSetting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EC27EA-58B7-476E-87F7-035BC5923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4</Pages>
  <Words>1056</Words>
  <Characters>6024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Joseph Chaput</dc:creator>
  <cp:lastModifiedBy>Joseph Chaput</cp:lastModifiedBy>
  <cp:revision>16</cp:revision>
  <dcterms:created xsi:type="dcterms:W3CDTF">2021-10-22T21:05:00Z</dcterms:created>
  <dcterms:modified xsi:type="dcterms:W3CDTF">2021-11-10T16:45:00Z</dcterms:modified>
</cp:coreProperties>
</file>