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4A14B" w14:textId="63533956" w:rsidR="004719FF" w:rsidRDefault="00FB11B3">
      <w:r>
        <w:t>Matthew Gibbins – 2222764</w:t>
      </w:r>
    </w:p>
    <w:p w14:paraId="4E611E3F" w14:textId="7E2F8D09" w:rsidR="00FB11B3" w:rsidRDefault="00FB11B3">
      <w:r>
        <w:t>Academic Assignment 1</w:t>
      </w:r>
    </w:p>
    <w:p w14:paraId="01428823" w14:textId="7AD9BA80" w:rsidR="00FB11B3" w:rsidRDefault="00FB11B3"/>
    <w:p w14:paraId="0DD4B099" w14:textId="0BAA2CD7" w:rsidR="00612EAF" w:rsidRPr="00612EAF" w:rsidRDefault="00612EAF">
      <w:pPr>
        <w:rPr>
          <w:b/>
          <w:bCs/>
        </w:rPr>
      </w:pPr>
      <w:r>
        <w:rPr>
          <w:b/>
          <w:bCs/>
        </w:rPr>
        <w:t>Essay one:</w:t>
      </w:r>
    </w:p>
    <w:p w14:paraId="1E7C9FED" w14:textId="77777777" w:rsidR="00FB11B3" w:rsidRDefault="00FB11B3" w:rsidP="00FB11B3">
      <w:pPr>
        <w:pStyle w:val="Default"/>
        <w:rPr>
          <w:sz w:val="22"/>
          <w:szCs w:val="22"/>
        </w:rPr>
      </w:pPr>
      <w:r>
        <w:rPr>
          <w:sz w:val="22"/>
          <w:szCs w:val="22"/>
        </w:rPr>
        <w:t>Assess the impact that cultural diversity has had on policing practice (</w:t>
      </w:r>
      <w:proofErr w:type="gramStart"/>
      <w:r>
        <w:rPr>
          <w:sz w:val="22"/>
          <w:szCs w:val="22"/>
        </w:rPr>
        <w:t>e.g.</w:t>
      </w:r>
      <w:proofErr w:type="gramEnd"/>
      <w:r>
        <w:rPr>
          <w:sz w:val="22"/>
          <w:szCs w:val="22"/>
        </w:rPr>
        <w:t xml:space="preserve"> neighbourhood policing) and professional policies and standards (e.g. PACE, Code of Ethics). </w:t>
      </w:r>
    </w:p>
    <w:p w14:paraId="2E1006F0" w14:textId="77777777" w:rsidR="00FB11B3" w:rsidRDefault="00FB11B3" w:rsidP="00FB11B3">
      <w:pPr>
        <w:pStyle w:val="Default"/>
        <w:rPr>
          <w:sz w:val="22"/>
          <w:szCs w:val="22"/>
        </w:rPr>
      </w:pPr>
      <w:r>
        <w:rPr>
          <w:sz w:val="22"/>
          <w:szCs w:val="22"/>
        </w:rPr>
        <w:t xml:space="preserve">Support your answer with relevant evidence drawn from academic sources. </w:t>
      </w:r>
    </w:p>
    <w:p w14:paraId="5830005D" w14:textId="4A1ABCAE" w:rsidR="009B2BC4" w:rsidRDefault="00FB11B3" w:rsidP="00FB11B3">
      <w:r>
        <w:rPr>
          <w:b/>
          <w:bCs/>
        </w:rPr>
        <w:t xml:space="preserve">Word limit: </w:t>
      </w:r>
      <w:r>
        <w:t>1000 words</w:t>
      </w:r>
      <w:r w:rsidR="00A7633F">
        <w:t xml:space="preserve"> (+/- 10%)</w:t>
      </w:r>
      <w:r>
        <w:t>.</w:t>
      </w:r>
    </w:p>
    <w:p w14:paraId="1E2BD0DB" w14:textId="40998D67" w:rsidR="009B2BC4" w:rsidRDefault="007E5882" w:rsidP="00FB11B3">
      <w:pPr>
        <w:rPr>
          <w:sz w:val="24"/>
          <w:szCs w:val="24"/>
        </w:rPr>
      </w:pPr>
      <w:r>
        <w:rPr>
          <w:sz w:val="24"/>
          <w:szCs w:val="24"/>
        </w:rPr>
        <w:t xml:space="preserve">The cultural diversity of modern societies has come to define them, bringing both opportunities and challenges for the police services across the UK. This essay explores the varied impacts of cultural diversity on policing practices, particularly in the context of neighbourhood policing and how policing standards and policies have adapted </w:t>
      </w:r>
      <w:proofErr w:type="spellStart"/>
      <w:r>
        <w:rPr>
          <w:sz w:val="24"/>
          <w:szCs w:val="24"/>
        </w:rPr>
        <w:t>ti</w:t>
      </w:r>
      <w:proofErr w:type="spellEnd"/>
      <w:r>
        <w:rPr>
          <w:sz w:val="24"/>
          <w:szCs w:val="24"/>
        </w:rPr>
        <w:t xml:space="preserve"> diverse communities. The essay places a particular focus on essential frameworks such as the Police and Criminal Evidence Act 1984 (PACE) and ethical codes. It also evaluates how cultural diversity affects professional standards and regulations.</w:t>
      </w:r>
    </w:p>
    <w:p w14:paraId="43BFB224" w14:textId="77777777" w:rsidR="00681979" w:rsidRDefault="00681979" w:rsidP="00FB11B3">
      <w:pPr>
        <w:rPr>
          <w:sz w:val="24"/>
          <w:szCs w:val="24"/>
        </w:rPr>
      </w:pPr>
    </w:p>
    <w:p w14:paraId="70237D9F" w14:textId="231F82AF" w:rsidR="009B2BC4" w:rsidRDefault="00DC7A7B" w:rsidP="00FB11B3">
      <w:pPr>
        <w:rPr>
          <w:sz w:val="24"/>
          <w:szCs w:val="24"/>
        </w:rPr>
      </w:pPr>
      <w:r>
        <w:rPr>
          <w:sz w:val="24"/>
          <w:szCs w:val="24"/>
        </w:rPr>
        <w:t xml:space="preserve">Neighbourhood policing has </w:t>
      </w:r>
      <w:r w:rsidR="00FE1B7B">
        <w:rPr>
          <w:sz w:val="24"/>
          <w:szCs w:val="24"/>
        </w:rPr>
        <w:t xml:space="preserve">mainly been </w:t>
      </w:r>
      <w:r>
        <w:rPr>
          <w:sz w:val="24"/>
          <w:szCs w:val="24"/>
        </w:rPr>
        <w:t xml:space="preserve">impacted by cultural </w:t>
      </w:r>
      <w:r w:rsidR="00C41DD6">
        <w:rPr>
          <w:sz w:val="24"/>
          <w:szCs w:val="24"/>
        </w:rPr>
        <w:t xml:space="preserve">diversity, which has created both opportunities and challenges. A study by </w:t>
      </w:r>
      <w:r w:rsidR="00A309CD">
        <w:rPr>
          <w:sz w:val="24"/>
          <w:szCs w:val="24"/>
        </w:rPr>
        <w:t xml:space="preserve">Bradford, Jackson, and Stanko (2009) found that </w:t>
      </w:r>
      <w:r w:rsidR="007B2668">
        <w:rPr>
          <w:sz w:val="24"/>
          <w:szCs w:val="24"/>
        </w:rPr>
        <w:t>the police service</w:t>
      </w:r>
      <w:r w:rsidR="00152EE5">
        <w:rPr>
          <w:sz w:val="24"/>
          <w:szCs w:val="24"/>
        </w:rPr>
        <w:t xml:space="preserve"> must </w:t>
      </w:r>
      <w:r w:rsidR="00B11E45">
        <w:rPr>
          <w:sz w:val="24"/>
          <w:szCs w:val="24"/>
        </w:rPr>
        <w:t>navigate varied cultural norms and communication styles.</w:t>
      </w:r>
      <w:r w:rsidR="00DB0F3E">
        <w:rPr>
          <w:sz w:val="24"/>
          <w:szCs w:val="24"/>
        </w:rPr>
        <w:t xml:space="preserve"> </w:t>
      </w:r>
      <w:r w:rsidR="001208F7">
        <w:rPr>
          <w:sz w:val="24"/>
          <w:szCs w:val="24"/>
        </w:rPr>
        <w:t>Officers must become culturally competent in circumstances</w:t>
      </w:r>
      <w:r w:rsidR="00FE1B7B">
        <w:rPr>
          <w:sz w:val="24"/>
          <w:szCs w:val="24"/>
        </w:rPr>
        <w:t xml:space="preserve"> they face</w:t>
      </w:r>
      <w:r w:rsidR="001208F7">
        <w:rPr>
          <w:sz w:val="24"/>
          <w:szCs w:val="24"/>
        </w:rPr>
        <w:t xml:space="preserve"> </w:t>
      </w:r>
      <w:r w:rsidR="005D6AA3">
        <w:rPr>
          <w:sz w:val="24"/>
          <w:szCs w:val="24"/>
        </w:rPr>
        <w:t xml:space="preserve">in order to build rapport and facilitate productive </w:t>
      </w:r>
      <w:r w:rsidR="00BA501C">
        <w:rPr>
          <w:sz w:val="24"/>
          <w:szCs w:val="24"/>
        </w:rPr>
        <w:t>communication; therefore,</w:t>
      </w:r>
      <w:r w:rsidR="00C573E7">
        <w:rPr>
          <w:sz w:val="24"/>
          <w:szCs w:val="24"/>
        </w:rPr>
        <w:t xml:space="preserve"> officers engage</w:t>
      </w:r>
      <w:r w:rsidR="00E758FE">
        <w:rPr>
          <w:sz w:val="24"/>
          <w:szCs w:val="24"/>
        </w:rPr>
        <w:t xml:space="preserve"> effectively with the local communities</w:t>
      </w:r>
      <w:r w:rsidR="005D6AA3">
        <w:rPr>
          <w:sz w:val="24"/>
          <w:szCs w:val="24"/>
        </w:rPr>
        <w:t>.</w:t>
      </w:r>
      <w:r w:rsidR="00A739CF">
        <w:rPr>
          <w:sz w:val="24"/>
          <w:szCs w:val="24"/>
        </w:rPr>
        <w:t xml:space="preserve"> </w:t>
      </w:r>
      <w:r w:rsidR="00312D86">
        <w:rPr>
          <w:sz w:val="24"/>
          <w:szCs w:val="24"/>
        </w:rPr>
        <w:t>In addition, studies by</w:t>
      </w:r>
      <w:r w:rsidR="005E2DE5">
        <w:rPr>
          <w:sz w:val="24"/>
          <w:szCs w:val="24"/>
        </w:rPr>
        <w:t xml:space="preserve"> Bowling and Phillips (2007) indicate that cultural </w:t>
      </w:r>
      <w:r w:rsidR="00F625BB">
        <w:rPr>
          <w:sz w:val="24"/>
          <w:szCs w:val="24"/>
        </w:rPr>
        <w:t>variety may raise misunderstandings and conflicts, calling for creative methods of community policing.</w:t>
      </w:r>
      <w:r w:rsidR="00B14CB9">
        <w:rPr>
          <w:sz w:val="24"/>
          <w:szCs w:val="24"/>
        </w:rPr>
        <w:t xml:space="preserve"> Positive connections </w:t>
      </w:r>
      <w:r w:rsidR="004604AC">
        <w:rPr>
          <w:sz w:val="24"/>
          <w:szCs w:val="24"/>
        </w:rPr>
        <w:t xml:space="preserve">between law enforcement and the community are facilitated by the implementation </w:t>
      </w:r>
      <w:r w:rsidR="00C53FC7">
        <w:rPr>
          <w:sz w:val="24"/>
          <w:szCs w:val="24"/>
        </w:rPr>
        <w:t>of community-orientated strategies that accept diversity, such as cultural sensitivit</w:t>
      </w:r>
      <w:r w:rsidR="008C1283">
        <w:rPr>
          <w:sz w:val="24"/>
          <w:szCs w:val="24"/>
        </w:rPr>
        <w:t>y training for officers (Kelling &amp; Moore, 1988).</w:t>
      </w:r>
      <w:r w:rsidR="00BE5F69">
        <w:rPr>
          <w:sz w:val="24"/>
          <w:szCs w:val="24"/>
        </w:rPr>
        <w:t xml:space="preserve"> This supports the point that </w:t>
      </w:r>
      <w:r w:rsidR="004F12E8">
        <w:rPr>
          <w:sz w:val="24"/>
          <w:szCs w:val="24"/>
        </w:rPr>
        <w:t>community-based</w:t>
      </w:r>
      <w:r w:rsidR="00502F25">
        <w:rPr>
          <w:sz w:val="24"/>
          <w:szCs w:val="24"/>
        </w:rPr>
        <w:t xml:space="preserve"> policing </w:t>
      </w:r>
      <w:r w:rsidR="004F12E8">
        <w:rPr>
          <w:sz w:val="24"/>
          <w:szCs w:val="24"/>
        </w:rPr>
        <w:t xml:space="preserve">has </w:t>
      </w:r>
      <w:r w:rsidR="006817F7">
        <w:rPr>
          <w:sz w:val="24"/>
          <w:szCs w:val="24"/>
        </w:rPr>
        <w:t>developed</w:t>
      </w:r>
      <w:r w:rsidR="004F12E8">
        <w:rPr>
          <w:sz w:val="24"/>
          <w:szCs w:val="24"/>
        </w:rPr>
        <w:t xml:space="preserve"> for the better through cultural diversity. </w:t>
      </w:r>
    </w:p>
    <w:p w14:paraId="0010D2EB" w14:textId="77777777" w:rsidR="004F12E8" w:rsidRDefault="004F12E8" w:rsidP="00FB11B3"/>
    <w:p w14:paraId="036E02D2" w14:textId="6D890C18" w:rsidR="00AD00CE" w:rsidRDefault="00BC0398" w:rsidP="00FB11B3">
      <w:pPr>
        <w:rPr>
          <w:sz w:val="24"/>
          <w:szCs w:val="24"/>
        </w:rPr>
      </w:pPr>
      <w:r>
        <w:rPr>
          <w:sz w:val="24"/>
          <w:szCs w:val="24"/>
        </w:rPr>
        <w:t xml:space="preserve">Police services utilise strategies within community policing to better their policing practices in targeted areas, services consider taking diversity into account and embrace diversity when considering these strategies and policing models to ensure that there is no tension between the police and local communities. The study conducted by Bradford and Quinton (2014) investigates how community policing approaches are affected by cultural diversity. According to their findings, incorporating diversity into the planning and application of community policing tactics improves their effectiveness and fosters better bonds between the police and diverse communities. </w:t>
      </w:r>
      <w:r w:rsidR="00904335">
        <w:rPr>
          <w:sz w:val="24"/>
          <w:szCs w:val="24"/>
        </w:rPr>
        <w:t xml:space="preserve">This research highlights the importance </w:t>
      </w:r>
      <w:r w:rsidR="001C7B97">
        <w:rPr>
          <w:sz w:val="24"/>
          <w:szCs w:val="24"/>
        </w:rPr>
        <w:t xml:space="preserve">on how officers </w:t>
      </w:r>
      <w:r w:rsidR="00904335">
        <w:rPr>
          <w:sz w:val="24"/>
          <w:szCs w:val="24"/>
        </w:rPr>
        <w:t xml:space="preserve">deliver the best service whilst also </w:t>
      </w:r>
      <w:r w:rsidR="00230319">
        <w:rPr>
          <w:sz w:val="24"/>
          <w:szCs w:val="24"/>
        </w:rPr>
        <w:t>exercising their powers and procedures</w:t>
      </w:r>
      <w:r w:rsidR="001C7B97">
        <w:rPr>
          <w:sz w:val="24"/>
          <w:szCs w:val="24"/>
        </w:rPr>
        <w:t>, espe</w:t>
      </w:r>
      <w:r w:rsidR="00D24BC9">
        <w:rPr>
          <w:sz w:val="24"/>
          <w:szCs w:val="24"/>
        </w:rPr>
        <w:t>cially to members of public</w:t>
      </w:r>
      <w:r w:rsidR="00892E8D">
        <w:rPr>
          <w:sz w:val="24"/>
          <w:szCs w:val="24"/>
        </w:rPr>
        <w:t xml:space="preserve"> from diverse communities</w:t>
      </w:r>
      <w:r w:rsidR="00230319">
        <w:rPr>
          <w:sz w:val="24"/>
          <w:szCs w:val="24"/>
        </w:rPr>
        <w:t>.</w:t>
      </w:r>
    </w:p>
    <w:p w14:paraId="6F0706A8" w14:textId="77777777" w:rsidR="00AD00CE" w:rsidRDefault="00AD00CE" w:rsidP="00FB11B3">
      <w:pPr>
        <w:rPr>
          <w:sz w:val="24"/>
          <w:szCs w:val="24"/>
        </w:rPr>
      </w:pPr>
    </w:p>
    <w:p w14:paraId="70A605ED" w14:textId="3C88F292" w:rsidR="009B2BC4" w:rsidRDefault="00193897" w:rsidP="00FB11B3">
      <w:pPr>
        <w:rPr>
          <w:sz w:val="24"/>
          <w:szCs w:val="24"/>
        </w:rPr>
      </w:pPr>
      <w:r>
        <w:rPr>
          <w:sz w:val="24"/>
          <w:szCs w:val="24"/>
        </w:rPr>
        <w:lastRenderedPageBreak/>
        <w:t xml:space="preserve">One of the main </w:t>
      </w:r>
      <w:r w:rsidR="00BF63E3">
        <w:rPr>
          <w:sz w:val="24"/>
          <w:szCs w:val="24"/>
        </w:rPr>
        <w:t>practices that officers conduct when policing communities is the use of the power of stop and searching individuals</w:t>
      </w:r>
      <w:r w:rsidR="00BF723F">
        <w:rPr>
          <w:sz w:val="24"/>
          <w:szCs w:val="24"/>
        </w:rPr>
        <w:t xml:space="preserve">. The stop and search procedure has been the </w:t>
      </w:r>
      <w:r w:rsidR="00FE1B7B">
        <w:rPr>
          <w:sz w:val="24"/>
          <w:szCs w:val="24"/>
        </w:rPr>
        <w:t>main topic</w:t>
      </w:r>
      <w:r w:rsidR="00F3530B">
        <w:rPr>
          <w:sz w:val="24"/>
          <w:szCs w:val="24"/>
        </w:rPr>
        <w:t xml:space="preserve"> of conversation ab</w:t>
      </w:r>
      <w:r w:rsidR="00AD00CE">
        <w:rPr>
          <w:sz w:val="24"/>
          <w:szCs w:val="24"/>
        </w:rPr>
        <w:t>out equality and diversity. Academic inves</w:t>
      </w:r>
      <w:r w:rsidR="00892E8D">
        <w:rPr>
          <w:sz w:val="24"/>
          <w:szCs w:val="24"/>
        </w:rPr>
        <w:t xml:space="preserve">tigations emphasise how </w:t>
      </w:r>
      <w:r w:rsidR="00295C19">
        <w:rPr>
          <w:sz w:val="24"/>
          <w:szCs w:val="24"/>
        </w:rPr>
        <w:t>crucial it is to look into how stop and search policies affect different communities.</w:t>
      </w:r>
      <w:r w:rsidR="00454FBD">
        <w:rPr>
          <w:sz w:val="24"/>
          <w:szCs w:val="24"/>
        </w:rPr>
        <w:t xml:space="preserve"> Bowling et al. (2008)</w:t>
      </w:r>
      <w:r w:rsidR="00F96C84">
        <w:rPr>
          <w:sz w:val="24"/>
          <w:szCs w:val="24"/>
        </w:rPr>
        <w:t xml:space="preserve">, for example, raise </w:t>
      </w:r>
      <w:r w:rsidR="005D5F9A">
        <w:rPr>
          <w:sz w:val="24"/>
          <w:szCs w:val="24"/>
        </w:rPr>
        <w:t xml:space="preserve">concerns over the </w:t>
      </w:r>
      <w:r w:rsidR="0033576B">
        <w:rPr>
          <w:sz w:val="24"/>
          <w:szCs w:val="24"/>
        </w:rPr>
        <w:t>inequality and efficacy of strategies that target mino</w:t>
      </w:r>
      <w:r w:rsidR="009145E1">
        <w:rPr>
          <w:sz w:val="24"/>
          <w:szCs w:val="24"/>
        </w:rPr>
        <w:t xml:space="preserve">rity communities </w:t>
      </w:r>
      <w:r w:rsidR="007011AB">
        <w:rPr>
          <w:sz w:val="24"/>
          <w:szCs w:val="24"/>
        </w:rPr>
        <w:t>disproportionately.</w:t>
      </w:r>
      <w:r w:rsidR="009145E1">
        <w:rPr>
          <w:sz w:val="24"/>
          <w:szCs w:val="24"/>
        </w:rPr>
        <w:t xml:space="preserve"> </w:t>
      </w:r>
      <w:r w:rsidR="001C0A53">
        <w:rPr>
          <w:sz w:val="24"/>
          <w:szCs w:val="24"/>
        </w:rPr>
        <w:t xml:space="preserve">Police services must address any prejudices and make sure that stop and search procedures </w:t>
      </w:r>
      <w:r w:rsidR="007011AB">
        <w:rPr>
          <w:sz w:val="24"/>
          <w:szCs w:val="24"/>
        </w:rPr>
        <w:t>are carried out in a way that respects diversit</w:t>
      </w:r>
      <w:r w:rsidR="00275409">
        <w:rPr>
          <w:sz w:val="24"/>
          <w:szCs w:val="24"/>
        </w:rPr>
        <w:t>y</w:t>
      </w:r>
      <w:r w:rsidR="007011AB">
        <w:rPr>
          <w:sz w:val="24"/>
          <w:szCs w:val="24"/>
        </w:rPr>
        <w:t>.</w:t>
      </w:r>
      <w:r w:rsidR="00A5616E">
        <w:rPr>
          <w:sz w:val="24"/>
          <w:szCs w:val="24"/>
        </w:rPr>
        <w:t xml:space="preserve"> </w:t>
      </w:r>
      <w:r w:rsidR="007E3329">
        <w:rPr>
          <w:sz w:val="24"/>
          <w:szCs w:val="24"/>
        </w:rPr>
        <w:t xml:space="preserve">Furthermore, scholarly academics such as those conducted by Jackson and Bradford (2009) </w:t>
      </w:r>
      <w:r w:rsidR="00D6401A">
        <w:rPr>
          <w:sz w:val="24"/>
          <w:szCs w:val="24"/>
        </w:rPr>
        <w:t xml:space="preserve">underscore the need of integrating community </w:t>
      </w:r>
      <w:r w:rsidR="000E2010">
        <w:rPr>
          <w:sz w:val="24"/>
          <w:szCs w:val="24"/>
        </w:rPr>
        <w:t xml:space="preserve">perspectives into the development of stop and search procedures, promoting strategies that </w:t>
      </w:r>
      <w:r w:rsidR="00B12B1C">
        <w:rPr>
          <w:sz w:val="24"/>
          <w:szCs w:val="24"/>
        </w:rPr>
        <w:t xml:space="preserve">establish trust and confidence among </w:t>
      </w:r>
      <w:r w:rsidR="00647207">
        <w:rPr>
          <w:sz w:val="24"/>
          <w:szCs w:val="24"/>
        </w:rPr>
        <w:t>heter</w:t>
      </w:r>
      <w:r w:rsidR="006B71C9">
        <w:rPr>
          <w:sz w:val="24"/>
          <w:szCs w:val="24"/>
        </w:rPr>
        <w:t xml:space="preserve">ogeneous groups. These observations highlight the continuous discussion and investigation </w:t>
      </w:r>
      <w:r w:rsidR="000C356E">
        <w:rPr>
          <w:sz w:val="24"/>
          <w:szCs w:val="24"/>
        </w:rPr>
        <w:t xml:space="preserve">into stop and search procedures, which aims to </w:t>
      </w:r>
      <w:r w:rsidR="00DA0617">
        <w:rPr>
          <w:sz w:val="24"/>
          <w:szCs w:val="24"/>
        </w:rPr>
        <w:t xml:space="preserve">bring them into compliance with the values </w:t>
      </w:r>
      <w:r w:rsidR="009A3744">
        <w:rPr>
          <w:sz w:val="24"/>
          <w:szCs w:val="24"/>
        </w:rPr>
        <w:t xml:space="preserve">of equity, diversity, and community </w:t>
      </w:r>
      <w:r w:rsidR="00F97CB6">
        <w:rPr>
          <w:sz w:val="24"/>
          <w:szCs w:val="24"/>
        </w:rPr>
        <w:t xml:space="preserve">engagement. </w:t>
      </w:r>
    </w:p>
    <w:p w14:paraId="21442124" w14:textId="3BFE252D" w:rsidR="00A90CCC" w:rsidRDefault="00A90CCC" w:rsidP="00FB11B3">
      <w:pPr>
        <w:rPr>
          <w:sz w:val="24"/>
          <w:szCs w:val="24"/>
        </w:rPr>
      </w:pPr>
    </w:p>
    <w:p w14:paraId="07374315" w14:textId="329F8BCE" w:rsidR="00CC0659" w:rsidRDefault="0012285A" w:rsidP="00FB11B3">
      <w:pPr>
        <w:rPr>
          <w:sz w:val="24"/>
          <w:szCs w:val="24"/>
        </w:rPr>
      </w:pPr>
      <w:r>
        <w:rPr>
          <w:sz w:val="24"/>
          <w:szCs w:val="24"/>
        </w:rPr>
        <w:t xml:space="preserve">Policing procedures in the United Kingdom have been greatly impacted by cultural diversity, demonstrating a dedication to inclusivity and responsiveness to the diverse communities they serve. The importance of cultural competence in the police service was emphasised tin the historic Macpherson Report, </w:t>
      </w:r>
      <w:r w:rsidR="00201F8C">
        <w:rPr>
          <w:sz w:val="24"/>
          <w:szCs w:val="24"/>
        </w:rPr>
        <w:t>which</w:t>
      </w:r>
      <w:r>
        <w:rPr>
          <w:sz w:val="24"/>
          <w:szCs w:val="24"/>
        </w:rPr>
        <w:t xml:space="preserve"> was released in response to the Stephen Lawrence inquiry</w:t>
      </w:r>
      <w:r w:rsidR="00201F8C">
        <w:rPr>
          <w:sz w:val="24"/>
          <w:szCs w:val="24"/>
        </w:rPr>
        <w:t xml:space="preserve"> whereby Macpherson had made recommendations to police services. </w:t>
      </w:r>
      <w:r w:rsidR="005A0386">
        <w:rPr>
          <w:sz w:val="24"/>
          <w:szCs w:val="24"/>
        </w:rPr>
        <w:t xml:space="preserve">The report called for reforms in police </w:t>
      </w:r>
      <w:r w:rsidR="00F811FE">
        <w:rPr>
          <w:sz w:val="24"/>
          <w:szCs w:val="24"/>
        </w:rPr>
        <w:t xml:space="preserve">procedures, </w:t>
      </w:r>
      <w:r w:rsidR="008F0A35">
        <w:rPr>
          <w:sz w:val="24"/>
          <w:szCs w:val="24"/>
        </w:rPr>
        <w:t>training,</w:t>
      </w:r>
      <w:r w:rsidR="005A0386">
        <w:rPr>
          <w:sz w:val="24"/>
          <w:szCs w:val="24"/>
        </w:rPr>
        <w:t xml:space="preserve"> and recruitment to promote diversity and eliminate biases. It also emphasised the significance of openness and accountability within police services. Questions concerning racial injustice and the pur</w:t>
      </w:r>
      <w:r w:rsidR="00F811FE">
        <w:rPr>
          <w:sz w:val="24"/>
          <w:szCs w:val="24"/>
        </w:rPr>
        <w:t xml:space="preserve">suit of justice were sparked by the Macpherson Report, which had a major impact on reforms in British policing and </w:t>
      </w:r>
      <w:r w:rsidR="008F0A35">
        <w:rPr>
          <w:sz w:val="24"/>
          <w:szCs w:val="24"/>
        </w:rPr>
        <w:t>policy making</w:t>
      </w:r>
      <w:r w:rsidR="00F811FE">
        <w:rPr>
          <w:sz w:val="24"/>
          <w:szCs w:val="24"/>
        </w:rPr>
        <w:t xml:space="preserve"> </w:t>
      </w:r>
      <w:r w:rsidR="00F811FE" w:rsidRPr="00F811FE">
        <w:rPr>
          <w:sz w:val="24"/>
          <w:szCs w:val="24"/>
        </w:rPr>
        <w:t>(Home Office, 1999)</w:t>
      </w:r>
      <w:r w:rsidR="00CC0659">
        <w:rPr>
          <w:sz w:val="24"/>
          <w:szCs w:val="24"/>
        </w:rPr>
        <w:t>. The report supports the point that procedures have changed to create more fair and diverse police services throughout the United Kingdom.</w:t>
      </w:r>
    </w:p>
    <w:p w14:paraId="2DC32924" w14:textId="330E129C" w:rsidR="00D9429F" w:rsidRDefault="00D9429F" w:rsidP="00FB11B3">
      <w:pPr>
        <w:rPr>
          <w:sz w:val="24"/>
          <w:szCs w:val="24"/>
        </w:rPr>
      </w:pPr>
    </w:p>
    <w:p w14:paraId="3DECBDEB" w14:textId="30247667" w:rsidR="00D9429F" w:rsidRDefault="000F4446" w:rsidP="00FB11B3">
      <w:pPr>
        <w:rPr>
          <w:sz w:val="24"/>
          <w:szCs w:val="24"/>
        </w:rPr>
      </w:pPr>
      <w:r>
        <w:rPr>
          <w:sz w:val="24"/>
          <w:szCs w:val="24"/>
        </w:rPr>
        <w:t>The Police and Criminal Evidence Act (PACE) enacted in 1984, has been significantly influenced by the imperative of addressing cultural diversity within the justice system. Cultural diversity has prompted amendments to PACE to ensure fair treatment and representation of individuals from varied backgrounds. One notable impact is reflected in the provisions related to the treatment of detainees, where safeguards against discrimination are emphasised. For instance, College of Policing (2013) underscores the importance of treating all detainees with respect, regardless of cultural or ethnic differences.</w:t>
      </w:r>
      <w:r w:rsidR="00383708">
        <w:rPr>
          <w:sz w:val="24"/>
          <w:szCs w:val="24"/>
        </w:rPr>
        <w:t xml:space="preserve"> Furthermore, College of Policing (2013) sets out the importance of ensuring inclusion when interviewing detainees, ensuring that a detainee’s cultural needs are met to make the interview legal. These measures that have been put in place are mirrored in Code C of PACE</w:t>
      </w:r>
      <w:r w:rsidR="00E82B3F">
        <w:rPr>
          <w:sz w:val="24"/>
          <w:szCs w:val="24"/>
        </w:rPr>
        <w:t xml:space="preserve"> </w:t>
      </w:r>
      <w:r w:rsidR="00E82B3F" w:rsidRPr="00E82B3F">
        <w:rPr>
          <w:sz w:val="24"/>
          <w:szCs w:val="24"/>
        </w:rPr>
        <w:t>(Home Office, 2023)</w:t>
      </w:r>
    </w:p>
    <w:p w14:paraId="58F83DB2" w14:textId="4663C289" w:rsidR="00174991" w:rsidRDefault="00174991" w:rsidP="00FB11B3">
      <w:pPr>
        <w:rPr>
          <w:sz w:val="24"/>
          <w:szCs w:val="24"/>
        </w:rPr>
      </w:pPr>
    </w:p>
    <w:p w14:paraId="7C2AD8AF" w14:textId="665257D4" w:rsidR="00174991" w:rsidRPr="00CC0659" w:rsidRDefault="00174991" w:rsidP="00FB11B3">
      <w:pPr>
        <w:rPr>
          <w:sz w:val="24"/>
          <w:szCs w:val="24"/>
        </w:rPr>
      </w:pPr>
      <w:r>
        <w:rPr>
          <w:sz w:val="24"/>
          <w:szCs w:val="24"/>
        </w:rPr>
        <w:t xml:space="preserve">The UK police service’s code of conduct has been greatly influenced by cultural diversity, which reflects a dedication to inclusivity and fair treatment. </w:t>
      </w:r>
      <w:r w:rsidR="004C2C22">
        <w:rPr>
          <w:sz w:val="24"/>
          <w:szCs w:val="24"/>
        </w:rPr>
        <w:t xml:space="preserve">Police services have been driven by the growing multiculturism in the UK to create moral standards that value and respect a </w:t>
      </w:r>
      <w:r w:rsidR="004C2C22">
        <w:rPr>
          <w:sz w:val="24"/>
          <w:szCs w:val="24"/>
        </w:rPr>
        <w:lastRenderedPageBreak/>
        <w:t xml:space="preserve">range of backgrounds. For instance, the College of Policing’s Code of Ethics emphasises the importance of treating everyone with dignity and respect irrespective of their cultural or ethnic background (College of Policing, 2014). </w:t>
      </w:r>
      <w:r w:rsidR="00842D50">
        <w:rPr>
          <w:sz w:val="24"/>
          <w:szCs w:val="24"/>
        </w:rPr>
        <w:t>In order to promote trust and collaboration between the police and the various populations they serve, cultural sensitivity is crucial, which eventually helps to ensure successful policing in a multicultural society. Cultural diversity has been incorporated into the code of ethics, which not only represents the police service’s proactive attitude to addressing the challenges posed by a diverse and evolving population.</w:t>
      </w:r>
    </w:p>
    <w:p w14:paraId="5836739D" w14:textId="00003AAF" w:rsidR="0012285A" w:rsidRDefault="0012285A" w:rsidP="00FB11B3">
      <w:pPr>
        <w:rPr>
          <w:sz w:val="24"/>
          <w:szCs w:val="24"/>
        </w:rPr>
      </w:pPr>
    </w:p>
    <w:p w14:paraId="448C7B51" w14:textId="77777777" w:rsidR="000F4446" w:rsidRDefault="00842D50" w:rsidP="00FB11B3">
      <w:pPr>
        <w:rPr>
          <w:sz w:val="24"/>
          <w:szCs w:val="24"/>
        </w:rPr>
      </w:pPr>
      <w:r>
        <w:rPr>
          <w:sz w:val="24"/>
          <w:szCs w:val="24"/>
        </w:rPr>
        <w:t xml:space="preserve">In conclusion, the impact of cultural diversity on police services has been profound, shaping the way the police interact with diverse communities. Embracing cultural diversity fosters trust, enhances communication, and enables more effective crime prevention. However, </w:t>
      </w:r>
      <w:r w:rsidR="00F13C12">
        <w:rPr>
          <w:sz w:val="24"/>
          <w:szCs w:val="24"/>
        </w:rPr>
        <w:t>challenges</w:t>
      </w:r>
      <w:r>
        <w:rPr>
          <w:sz w:val="24"/>
          <w:szCs w:val="24"/>
        </w:rPr>
        <w:t xml:space="preserve"> persist, requiring ongoing efforts to address biases and promote inclusivity within police organisations. Achieving a harmonious balance between cultural sensitivity and policing objectives remains crucial </w:t>
      </w:r>
      <w:r w:rsidR="00F13C12">
        <w:rPr>
          <w:sz w:val="24"/>
          <w:szCs w:val="24"/>
        </w:rPr>
        <w:t>for building stronger and safer communities.</w:t>
      </w:r>
      <w:r w:rsidR="00D9429F">
        <w:rPr>
          <w:sz w:val="24"/>
          <w:szCs w:val="24"/>
        </w:rPr>
        <w:t xml:space="preserve"> </w:t>
      </w:r>
    </w:p>
    <w:p w14:paraId="13A6A85B" w14:textId="4F86B2AD" w:rsidR="00282171" w:rsidRDefault="001527B9" w:rsidP="00FB11B3">
      <w:r w:rsidRPr="001527B9">
        <w:rPr>
          <w:b/>
          <w:bCs/>
        </w:rPr>
        <w:t>Word Count</w:t>
      </w:r>
      <w:r>
        <w:t>: 9</w:t>
      </w:r>
      <w:r w:rsidR="00AE66A3">
        <w:t>7</w:t>
      </w:r>
      <w:r w:rsidR="00FE1B7B">
        <w:t>7</w:t>
      </w:r>
      <w:r>
        <w:t xml:space="preserve"> words</w:t>
      </w:r>
    </w:p>
    <w:p w14:paraId="12582D7D" w14:textId="77777777" w:rsidR="001527B9" w:rsidRDefault="001527B9" w:rsidP="00FB11B3"/>
    <w:p w14:paraId="34621DA0" w14:textId="77777777" w:rsidR="00E91DCA" w:rsidRDefault="00E91DCA" w:rsidP="00E91DCA">
      <w:pPr>
        <w:pStyle w:val="Default"/>
        <w:rPr>
          <w:sz w:val="22"/>
          <w:szCs w:val="22"/>
        </w:rPr>
      </w:pPr>
      <w:r>
        <w:rPr>
          <w:b/>
          <w:bCs/>
          <w:sz w:val="22"/>
          <w:szCs w:val="22"/>
        </w:rPr>
        <w:t xml:space="preserve">Essay two: </w:t>
      </w:r>
    </w:p>
    <w:p w14:paraId="331751E0" w14:textId="77777777" w:rsidR="00E91DCA" w:rsidRDefault="00E91DCA" w:rsidP="00E91DCA">
      <w:pPr>
        <w:pStyle w:val="Default"/>
        <w:rPr>
          <w:sz w:val="22"/>
          <w:szCs w:val="22"/>
        </w:rPr>
      </w:pPr>
      <w:r>
        <w:rPr>
          <w:sz w:val="22"/>
          <w:szCs w:val="22"/>
        </w:rPr>
        <w:t xml:space="preserve">Examine the various socio-economic and psychological characteristics which can make people vulnerable to exploitation by criminal gangs. </w:t>
      </w:r>
    </w:p>
    <w:p w14:paraId="20ACD48B" w14:textId="77777777" w:rsidR="00E91DCA" w:rsidRDefault="00E91DCA" w:rsidP="00E91DCA">
      <w:pPr>
        <w:pStyle w:val="Default"/>
        <w:rPr>
          <w:sz w:val="22"/>
          <w:szCs w:val="22"/>
        </w:rPr>
      </w:pPr>
      <w:r>
        <w:rPr>
          <w:sz w:val="22"/>
          <w:szCs w:val="22"/>
        </w:rPr>
        <w:t xml:space="preserve">Your answer must be based on academic research. </w:t>
      </w:r>
    </w:p>
    <w:p w14:paraId="2A3212BE" w14:textId="70A8E078" w:rsidR="00E91DCA" w:rsidRDefault="00E91DCA" w:rsidP="00E91DCA">
      <w:r>
        <w:rPr>
          <w:b/>
          <w:bCs/>
        </w:rPr>
        <w:t xml:space="preserve">Word limit: </w:t>
      </w:r>
      <w:r>
        <w:t>1000 words</w:t>
      </w:r>
      <w:r w:rsidR="00A7633F">
        <w:t xml:space="preserve"> (+/- 10%).</w:t>
      </w:r>
    </w:p>
    <w:p w14:paraId="6B56C9AF" w14:textId="2199CA1E" w:rsidR="00E91DCA" w:rsidRPr="00C76648" w:rsidRDefault="00E91DCA" w:rsidP="00E91DCA">
      <w:pPr>
        <w:rPr>
          <w:sz w:val="24"/>
          <w:szCs w:val="24"/>
        </w:rPr>
      </w:pPr>
      <w:r w:rsidRPr="00C76648">
        <w:rPr>
          <w:sz w:val="24"/>
          <w:szCs w:val="24"/>
        </w:rPr>
        <w:t>An individual’s vulnerability to being taken advantage of by criminal gangs is largely determined by the interaction of physiological and socioeconomic factors. This essay explores the complex network of factors that make some groups of people more susceptible to the persuasion and coercion used by criminal organisations.</w:t>
      </w:r>
      <w:r w:rsidR="004C5951" w:rsidRPr="00C76648">
        <w:rPr>
          <w:sz w:val="24"/>
          <w:szCs w:val="24"/>
        </w:rPr>
        <w:t xml:space="preserve"> </w:t>
      </w:r>
      <w:r w:rsidR="005935A3">
        <w:rPr>
          <w:sz w:val="24"/>
          <w:szCs w:val="24"/>
        </w:rPr>
        <w:t>During this essay I</w:t>
      </w:r>
      <w:r w:rsidR="004C5951" w:rsidRPr="00C76648">
        <w:rPr>
          <w:sz w:val="24"/>
          <w:szCs w:val="24"/>
        </w:rPr>
        <w:t xml:space="preserve"> will focus on how children living in supported accommodation are at risk of being criminally and sexually exploited by organised crime groups.</w:t>
      </w:r>
      <w:r w:rsidRPr="00C76648">
        <w:rPr>
          <w:sz w:val="24"/>
          <w:szCs w:val="24"/>
        </w:rPr>
        <w:t xml:space="preserve"> By comprehending these relationships, society can more effectively address the underlying issues that lead to vulnerability and develop preventative and remedial measures against criminal exploitation.</w:t>
      </w:r>
    </w:p>
    <w:p w14:paraId="1CF7B582" w14:textId="0894DD75" w:rsidR="00E91DCA" w:rsidRPr="00C76648" w:rsidRDefault="00E91DCA" w:rsidP="00E91DCA">
      <w:pPr>
        <w:rPr>
          <w:sz w:val="24"/>
          <w:szCs w:val="24"/>
        </w:rPr>
      </w:pPr>
    </w:p>
    <w:p w14:paraId="520077A4" w14:textId="761BFF5D" w:rsidR="004C5951" w:rsidRPr="00C76648" w:rsidRDefault="00E4514E" w:rsidP="00E91DCA">
      <w:pPr>
        <w:rPr>
          <w:sz w:val="24"/>
          <w:szCs w:val="24"/>
        </w:rPr>
      </w:pPr>
      <w:r w:rsidRPr="00C76648">
        <w:rPr>
          <w:sz w:val="24"/>
          <w:szCs w:val="24"/>
        </w:rPr>
        <w:t>Children living in care are significantly more at risk</w:t>
      </w:r>
      <w:r w:rsidR="008E662E">
        <w:rPr>
          <w:sz w:val="24"/>
          <w:szCs w:val="24"/>
        </w:rPr>
        <w:t xml:space="preserve"> of being exploited due</w:t>
      </w:r>
      <w:r w:rsidRPr="00C76648">
        <w:rPr>
          <w:sz w:val="24"/>
          <w:szCs w:val="24"/>
        </w:rPr>
        <w:t xml:space="preserve"> to being exposed to</w:t>
      </w:r>
      <w:r w:rsidR="008813B4" w:rsidRPr="00C76648">
        <w:rPr>
          <w:sz w:val="24"/>
          <w:szCs w:val="24"/>
        </w:rPr>
        <w:t xml:space="preserve"> sexual</w:t>
      </w:r>
      <w:r w:rsidRPr="00C76648">
        <w:rPr>
          <w:sz w:val="24"/>
          <w:szCs w:val="24"/>
        </w:rPr>
        <w:t xml:space="preserve"> exploitation from organised crime groups. Criminal gangs u</w:t>
      </w:r>
      <w:r w:rsidR="008813B4" w:rsidRPr="00C76648">
        <w:rPr>
          <w:sz w:val="24"/>
          <w:szCs w:val="24"/>
        </w:rPr>
        <w:t xml:space="preserve">se a number of tactics </w:t>
      </w:r>
      <w:r w:rsidRPr="00C76648">
        <w:rPr>
          <w:sz w:val="24"/>
          <w:szCs w:val="24"/>
        </w:rPr>
        <w:t xml:space="preserve">to exploit these children through sexual exploitation. Social Care Wales states that the legal age of consent in the UK for a sexual relationship is sixteen. Nonetheless, just because a young person is older than sixteen does not mean that a sexual relationship is consensual. Intimidation, physical assault, and intentional drug use are common components of child sexual exploitation. Regardless of the young </w:t>
      </w:r>
      <w:r w:rsidR="008813B4" w:rsidRPr="00C76648">
        <w:rPr>
          <w:sz w:val="24"/>
          <w:szCs w:val="24"/>
        </w:rPr>
        <w:t>person’s</w:t>
      </w:r>
      <w:r w:rsidRPr="00C76648">
        <w:rPr>
          <w:sz w:val="24"/>
          <w:szCs w:val="24"/>
        </w:rPr>
        <w:t xml:space="preserve"> age, </w:t>
      </w:r>
      <w:r w:rsidR="008813B4" w:rsidRPr="00C76648">
        <w:rPr>
          <w:sz w:val="24"/>
          <w:szCs w:val="24"/>
        </w:rPr>
        <w:t>control,</w:t>
      </w:r>
      <w:r w:rsidRPr="00C76648">
        <w:rPr>
          <w:sz w:val="24"/>
          <w:szCs w:val="24"/>
        </w:rPr>
        <w:t xml:space="preserve"> or abuse - both physical and p</w:t>
      </w:r>
      <w:r w:rsidR="00882D64">
        <w:rPr>
          <w:sz w:val="24"/>
          <w:szCs w:val="24"/>
        </w:rPr>
        <w:t>s</w:t>
      </w:r>
      <w:r w:rsidRPr="00C76648">
        <w:rPr>
          <w:sz w:val="24"/>
          <w:szCs w:val="24"/>
        </w:rPr>
        <w:t>yc</w:t>
      </w:r>
      <w:r w:rsidR="00B16B73">
        <w:rPr>
          <w:sz w:val="24"/>
          <w:szCs w:val="24"/>
        </w:rPr>
        <w:t>h</w:t>
      </w:r>
      <w:r w:rsidRPr="00C76648">
        <w:rPr>
          <w:sz w:val="24"/>
          <w:szCs w:val="24"/>
        </w:rPr>
        <w:t>ological - is never consent</w:t>
      </w:r>
      <w:r w:rsidR="008813B4" w:rsidRPr="00C76648">
        <w:rPr>
          <w:sz w:val="24"/>
          <w:szCs w:val="24"/>
        </w:rPr>
        <w:t xml:space="preserve"> (Social Care Wales, 2019).</w:t>
      </w:r>
      <w:r w:rsidR="00C76648" w:rsidRPr="00C76648">
        <w:rPr>
          <w:sz w:val="24"/>
          <w:szCs w:val="24"/>
        </w:rPr>
        <w:t xml:space="preserve"> This explains the clear signs of grooming that criminals use to manipulate and recruit young children who are in care.</w:t>
      </w:r>
    </w:p>
    <w:p w14:paraId="14F00225" w14:textId="568EF1CC" w:rsidR="00C76648" w:rsidRPr="00C76648" w:rsidRDefault="00C76648" w:rsidP="00E91DCA">
      <w:pPr>
        <w:rPr>
          <w:sz w:val="24"/>
          <w:szCs w:val="24"/>
        </w:rPr>
      </w:pPr>
    </w:p>
    <w:p w14:paraId="6598C612" w14:textId="33B8CB84" w:rsidR="008813B4" w:rsidRDefault="00C76648" w:rsidP="00E91DCA">
      <w:pPr>
        <w:rPr>
          <w:sz w:val="24"/>
          <w:szCs w:val="24"/>
        </w:rPr>
      </w:pPr>
      <w:r w:rsidRPr="00C76648">
        <w:rPr>
          <w:sz w:val="24"/>
          <w:szCs w:val="24"/>
        </w:rPr>
        <w:t xml:space="preserve">Children </w:t>
      </w:r>
      <w:r w:rsidR="0018318B">
        <w:rPr>
          <w:sz w:val="24"/>
          <w:szCs w:val="24"/>
        </w:rPr>
        <w:t>who are cared for in supported accommodation are also more</w:t>
      </w:r>
      <w:r w:rsidRPr="00C76648">
        <w:rPr>
          <w:sz w:val="24"/>
          <w:szCs w:val="24"/>
        </w:rPr>
        <w:t xml:space="preserve"> vulnerable </w:t>
      </w:r>
      <w:r>
        <w:rPr>
          <w:sz w:val="24"/>
          <w:szCs w:val="24"/>
        </w:rPr>
        <w:t>and open to</w:t>
      </w:r>
      <w:r w:rsidR="000A67C1">
        <w:rPr>
          <w:sz w:val="24"/>
          <w:szCs w:val="24"/>
        </w:rPr>
        <w:t xml:space="preserve"> becoming</w:t>
      </w:r>
      <w:r>
        <w:rPr>
          <w:sz w:val="24"/>
          <w:szCs w:val="24"/>
        </w:rPr>
        <w:t xml:space="preserve"> exploit</w:t>
      </w:r>
      <w:r w:rsidR="000A67C1">
        <w:rPr>
          <w:sz w:val="24"/>
          <w:szCs w:val="24"/>
        </w:rPr>
        <w:t>ed criminally</w:t>
      </w:r>
      <w:r>
        <w:rPr>
          <w:sz w:val="24"/>
          <w:szCs w:val="24"/>
        </w:rPr>
        <w:t xml:space="preserve"> from organised crime groups as a lot of these children ha</w:t>
      </w:r>
      <w:r w:rsidR="0018318B">
        <w:rPr>
          <w:sz w:val="24"/>
          <w:szCs w:val="24"/>
        </w:rPr>
        <w:t>ve been mentally affected by the</w:t>
      </w:r>
      <w:r w:rsidR="000A67C1">
        <w:rPr>
          <w:sz w:val="24"/>
          <w:szCs w:val="24"/>
        </w:rPr>
        <w:t>ir upbringing</w:t>
      </w:r>
      <w:r w:rsidR="00D81808">
        <w:rPr>
          <w:sz w:val="24"/>
          <w:szCs w:val="24"/>
        </w:rPr>
        <w:t xml:space="preserve"> due to factors such as, instability, a lack of strong support networks and vulnerabilities stemming from their past experiences. The absence of consistent parental guidance and the potential of frequent changes in living arrangements can make them more susceptible to external influences, including criminality. </w:t>
      </w:r>
      <w:r w:rsidR="00F05C6B">
        <w:rPr>
          <w:sz w:val="24"/>
          <w:szCs w:val="24"/>
        </w:rPr>
        <w:t xml:space="preserve">Research </w:t>
      </w:r>
      <w:r w:rsidR="000D0F7C">
        <w:rPr>
          <w:sz w:val="24"/>
          <w:szCs w:val="24"/>
        </w:rPr>
        <w:t xml:space="preserve">from </w:t>
      </w:r>
      <w:r w:rsidR="007629EF">
        <w:rPr>
          <w:sz w:val="24"/>
          <w:szCs w:val="24"/>
        </w:rPr>
        <w:t>Social Care Wales</w:t>
      </w:r>
      <w:r w:rsidR="000D0F7C">
        <w:rPr>
          <w:sz w:val="24"/>
          <w:szCs w:val="24"/>
        </w:rPr>
        <w:t xml:space="preserve"> (</w:t>
      </w:r>
      <w:r w:rsidR="007629EF">
        <w:rPr>
          <w:sz w:val="24"/>
          <w:szCs w:val="24"/>
        </w:rPr>
        <w:t>2019</w:t>
      </w:r>
      <w:r w:rsidR="000D0F7C">
        <w:rPr>
          <w:sz w:val="24"/>
          <w:szCs w:val="24"/>
        </w:rPr>
        <w:t>)</w:t>
      </w:r>
      <w:r w:rsidR="00BA1779">
        <w:rPr>
          <w:sz w:val="24"/>
          <w:szCs w:val="24"/>
        </w:rPr>
        <w:t xml:space="preserve"> </w:t>
      </w:r>
      <w:r w:rsidR="007629EF">
        <w:rPr>
          <w:sz w:val="24"/>
          <w:szCs w:val="24"/>
        </w:rPr>
        <w:t>indicates that</w:t>
      </w:r>
      <w:r w:rsidR="00F05C6B">
        <w:rPr>
          <w:sz w:val="24"/>
          <w:szCs w:val="24"/>
        </w:rPr>
        <w:t xml:space="preserve"> one group that is especially vulnerable is children who are in care or have left </w:t>
      </w:r>
      <w:r w:rsidR="000D0F7C">
        <w:rPr>
          <w:sz w:val="24"/>
          <w:szCs w:val="24"/>
        </w:rPr>
        <w:t>the care system</w:t>
      </w:r>
      <w:r w:rsidR="00F05C6B">
        <w:rPr>
          <w:sz w:val="24"/>
          <w:szCs w:val="24"/>
        </w:rPr>
        <w:t xml:space="preserve">. </w:t>
      </w:r>
      <w:r w:rsidR="000C65B7">
        <w:rPr>
          <w:sz w:val="24"/>
          <w:szCs w:val="24"/>
        </w:rPr>
        <w:t xml:space="preserve">This is due to the fact they may have been </w:t>
      </w:r>
      <w:r w:rsidR="00F05C6B">
        <w:rPr>
          <w:sz w:val="24"/>
          <w:szCs w:val="24"/>
        </w:rPr>
        <w:t xml:space="preserve">traumatised, </w:t>
      </w:r>
      <w:r w:rsidR="00BA501C">
        <w:rPr>
          <w:sz w:val="24"/>
          <w:szCs w:val="24"/>
        </w:rPr>
        <w:t>abused,</w:t>
      </w:r>
      <w:r w:rsidR="00F05C6B">
        <w:rPr>
          <w:sz w:val="24"/>
          <w:szCs w:val="24"/>
        </w:rPr>
        <w:t xml:space="preserve"> or neglected</w:t>
      </w:r>
      <w:r w:rsidR="006A105A">
        <w:rPr>
          <w:sz w:val="24"/>
          <w:szCs w:val="24"/>
        </w:rPr>
        <w:t xml:space="preserve">, which leads to them being vulnerable when </w:t>
      </w:r>
      <w:r w:rsidR="00F05C6B">
        <w:rPr>
          <w:sz w:val="24"/>
          <w:szCs w:val="24"/>
        </w:rPr>
        <w:t xml:space="preserve">someone gives them love, </w:t>
      </w:r>
      <w:proofErr w:type="gramStart"/>
      <w:r w:rsidR="00F05C6B">
        <w:rPr>
          <w:sz w:val="24"/>
          <w:szCs w:val="24"/>
        </w:rPr>
        <w:t>care</w:t>
      </w:r>
      <w:proofErr w:type="gramEnd"/>
      <w:r w:rsidR="00F05C6B">
        <w:rPr>
          <w:sz w:val="24"/>
          <w:szCs w:val="24"/>
        </w:rPr>
        <w:t xml:space="preserve"> or support they haven’t been able to obtain elsewhere, they run the risk of being groomed or taken advantage of. Th</w:t>
      </w:r>
      <w:r w:rsidR="00191863">
        <w:rPr>
          <w:sz w:val="24"/>
          <w:szCs w:val="24"/>
        </w:rPr>
        <w:t>is viewpoint</w:t>
      </w:r>
      <w:r w:rsidR="00AC1685">
        <w:rPr>
          <w:sz w:val="24"/>
          <w:szCs w:val="24"/>
        </w:rPr>
        <w:t xml:space="preserve"> is echoed </w:t>
      </w:r>
      <w:r w:rsidR="007049EB">
        <w:rPr>
          <w:sz w:val="24"/>
          <w:szCs w:val="24"/>
        </w:rPr>
        <w:t>in Research conducted by Safer Devon (N.D), who state that</w:t>
      </w:r>
      <w:r w:rsidR="00B22E29">
        <w:rPr>
          <w:sz w:val="24"/>
          <w:szCs w:val="24"/>
        </w:rPr>
        <w:t xml:space="preserve"> individuals</w:t>
      </w:r>
      <w:r w:rsidR="00F05C6B">
        <w:rPr>
          <w:sz w:val="24"/>
          <w:szCs w:val="24"/>
        </w:rPr>
        <w:t xml:space="preserve"> looking to take advantage of the weaknesses of young children frequently target care facilities</w:t>
      </w:r>
      <w:r w:rsidR="000C65B7">
        <w:rPr>
          <w:sz w:val="24"/>
          <w:szCs w:val="24"/>
        </w:rPr>
        <w:t>.</w:t>
      </w:r>
      <w:r w:rsidR="00544654">
        <w:t xml:space="preserve"> </w:t>
      </w:r>
      <w:r w:rsidR="00544654">
        <w:rPr>
          <w:sz w:val="24"/>
          <w:szCs w:val="24"/>
        </w:rPr>
        <w:t>This highlights that criminal gangs will target children, especially children who reside within supported care homes.</w:t>
      </w:r>
    </w:p>
    <w:p w14:paraId="0D6596E6" w14:textId="77777777" w:rsidR="008813B4" w:rsidRDefault="008813B4" w:rsidP="00E91DCA">
      <w:pPr>
        <w:rPr>
          <w:b/>
          <w:bCs/>
          <w:sz w:val="24"/>
          <w:szCs w:val="24"/>
        </w:rPr>
      </w:pPr>
    </w:p>
    <w:p w14:paraId="6CAE4B92" w14:textId="537F6506" w:rsidR="008813B4" w:rsidRDefault="00C97E04" w:rsidP="00E91DCA">
      <w:pPr>
        <w:rPr>
          <w:sz w:val="24"/>
          <w:szCs w:val="24"/>
        </w:rPr>
      </w:pPr>
      <w:r>
        <w:rPr>
          <w:sz w:val="24"/>
          <w:szCs w:val="24"/>
        </w:rPr>
        <w:t>Individuals</w:t>
      </w:r>
      <w:r w:rsidR="00F74754">
        <w:rPr>
          <w:sz w:val="24"/>
          <w:szCs w:val="24"/>
        </w:rPr>
        <w:t>, specifically youths</w:t>
      </w:r>
      <w:r>
        <w:rPr>
          <w:sz w:val="24"/>
          <w:szCs w:val="24"/>
        </w:rPr>
        <w:t xml:space="preserve"> who are deprived socioeconomically are also at risk of being exploited and being driven into criminality</w:t>
      </w:r>
      <w:r w:rsidR="00F74754">
        <w:rPr>
          <w:sz w:val="24"/>
          <w:szCs w:val="24"/>
        </w:rPr>
        <w:t xml:space="preserve">. According to an analysis of the juvenile justice systems in England and Wales, a large proportion of Black, Muslim, and White working-class boys are involved in the system, and many of the struggle with learning disabilities in addition to mental or other health issues. The fundamental causes of this are multifaceted, not related to the legal system specifically, but they can be connected to more general systemic problems including socioeconomic hardship, </w:t>
      </w:r>
      <w:proofErr w:type="gramStart"/>
      <w:r w:rsidR="00F74754">
        <w:rPr>
          <w:sz w:val="24"/>
          <w:szCs w:val="24"/>
        </w:rPr>
        <w:t>job</w:t>
      </w:r>
      <w:proofErr w:type="gramEnd"/>
      <w:r w:rsidR="00F74754">
        <w:rPr>
          <w:sz w:val="24"/>
          <w:szCs w:val="24"/>
        </w:rPr>
        <w:t xml:space="preserve"> and education</w:t>
      </w:r>
      <w:r w:rsidR="0088244F">
        <w:rPr>
          <w:sz w:val="24"/>
          <w:szCs w:val="24"/>
        </w:rPr>
        <w:t xml:space="preserve"> </w:t>
      </w:r>
      <w:r w:rsidR="0088244F" w:rsidRPr="008921C0">
        <w:rPr>
          <w:sz w:val="24"/>
          <w:szCs w:val="24"/>
        </w:rPr>
        <w:t xml:space="preserve">(Welsh </w:t>
      </w:r>
      <w:r w:rsidR="008921C0">
        <w:rPr>
          <w:sz w:val="24"/>
          <w:szCs w:val="24"/>
        </w:rPr>
        <w:t>G</w:t>
      </w:r>
      <w:r w:rsidR="0088244F" w:rsidRPr="008921C0">
        <w:rPr>
          <w:sz w:val="24"/>
          <w:szCs w:val="24"/>
        </w:rPr>
        <w:t>overnment, 2021)</w:t>
      </w:r>
      <w:r w:rsidR="00F74754" w:rsidRPr="008921C0">
        <w:rPr>
          <w:sz w:val="24"/>
          <w:szCs w:val="24"/>
        </w:rPr>
        <w:t xml:space="preserve">. </w:t>
      </w:r>
      <w:r w:rsidR="00F74754">
        <w:rPr>
          <w:sz w:val="24"/>
          <w:szCs w:val="24"/>
        </w:rPr>
        <w:t>This analysis supports the point that young people who are vulnerable through age and also disabilities are open to being utilised to commit crime.</w:t>
      </w:r>
    </w:p>
    <w:p w14:paraId="290FD33B" w14:textId="77777777" w:rsidR="00830078" w:rsidRDefault="00830078" w:rsidP="00E91DCA">
      <w:pPr>
        <w:rPr>
          <w:sz w:val="24"/>
          <w:szCs w:val="24"/>
        </w:rPr>
      </w:pPr>
    </w:p>
    <w:p w14:paraId="697564F8" w14:textId="7C1B9E17" w:rsidR="00866622" w:rsidRDefault="00DB184E" w:rsidP="00E91DCA">
      <w:pPr>
        <w:rPr>
          <w:sz w:val="24"/>
          <w:szCs w:val="24"/>
        </w:rPr>
      </w:pPr>
      <w:r>
        <w:rPr>
          <w:sz w:val="24"/>
          <w:szCs w:val="24"/>
        </w:rPr>
        <w:t>Research has found that children</w:t>
      </w:r>
      <w:r w:rsidR="008B4C26">
        <w:rPr>
          <w:sz w:val="24"/>
          <w:szCs w:val="24"/>
        </w:rPr>
        <w:t xml:space="preserve"> </w:t>
      </w:r>
      <w:r w:rsidR="00F34294">
        <w:rPr>
          <w:sz w:val="24"/>
          <w:szCs w:val="24"/>
        </w:rPr>
        <w:t xml:space="preserve">who regularly go missing </w:t>
      </w:r>
      <w:r w:rsidR="00ED5089">
        <w:rPr>
          <w:sz w:val="24"/>
          <w:szCs w:val="24"/>
        </w:rPr>
        <w:t xml:space="preserve">are most likely being exploited into drug lines. </w:t>
      </w:r>
      <w:r w:rsidR="00D05FB2">
        <w:rPr>
          <w:sz w:val="24"/>
          <w:szCs w:val="24"/>
        </w:rPr>
        <w:t>The primary cause of the large number of missing children is grooming and exploitation</w:t>
      </w:r>
      <w:r w:rsidR="00B005E8">
        <w:rPr>
          <w:sz w:val="24"/>
          <w:szCs w:val="24"/>
        </w:rPr>
        <w:t xml:space="preserve">; a practice known as “County Lines” is a modern kind </w:t>
      </w:r>
      <w:r w:rsidR="007F03F9">
        <w:rPr>
          <w:sz w:val="24"/>
          <w:szCs w:val="24"/>
        </w:rPr>
        <w:t xml:space="preserve">of slavery in which organised crime groups groom and use children </w:t>
      </w:r>
      <w:r w:rsidR="00411325">
        <w:rPr>
          <w:sz w:val="24"/>
          <w:szCs w:val="24"/>
        </w:rPr>
        <w:t xml:space="preserve">as commodities </w:t>
      </w:r>
      <w:r w:rsidR="00DA11C4">
        <w:rPr>
          <w:sz w:val="24"/>
          <w:szCs w:val="24"/>
        </w:rPr>
        <w:t xml:space="preserve">to transport and sell </w:t>
      </w:r>
      <w:r w:rsidR="009E180E">
        <w:rPr>
          <w:sz w:val="24"/>
          <w:szCs w:val="24"/>
        </w:rPr>
        <w:t xml:space="preserve">drugs around the </w:t>
      </w:r>
      <w:r w:rsidR="00AF6C86">
        <w:rPr>
          <w:sz w:val="24"/>
          <w:szCs w:val="24"/>
        </w:rPr>
        <w:t>United Kingdom</w:t>
      </w:r>
      <w:r w:rsidR="009E180E">
        <w:rPr>
          <w:sz w:val="24"/>
          <w:szCs w:val="24"/>
        </w:rPr>
        <w:t xml:space="preserve">. </w:t>
      </w:r>
      <w:r w:rsidR="00FA372B">
        <w:rPr>
          <w:sz w:val="24"/>
          <w:szCs w:val="24"/>
        </w:rPr>
        <w:t>1,3</w:t>
      </w:r>
      <w:r w:rsidR="00F21551">
        <w:rPr>
          <w:sz w:val="24"/>
          <w:szCs w:val="24"/>
        </w:rPr>
        <w:t xml:space="preserve">57 children have been identified </w:t>
      </w:r>
      <w:r w:rsidR="008141A5">
        <w:rPr>
          <w:sz w:val="24"/>
          <w:szCs w:val="24"/>
        </w:rPr>
        <w:t xml:space="preserve">as possible victims </w:t>
      </w:r>
      <w:r w:rsidR="00E61D94">
        <w:rPr>
          <w:sz w:val="24"/>
          <w:szCs w:val="24"/>
        </w:rPr>
        <w:t>of labour exploitation in 2018 according to the National Crime Agency</w:t>
      </w:r>
      <w:r w:rsidR="00197BF1">
        <w:rPr>
          <w:sz w:val="24"/>
          <w:szCs w:val="24"/>
        </w:rPr>
        <w:t>. This number covers County Lines and other types of criminal exploitation</w:t>
      </w:r>
      <w:r w:rsidR="00754454">
        <w:rPr>
          <w:sz w:val="24"/>
          <w:szCs w:val="24"/>
        </w:rPr>
        <w:t xml:space="preserve"> </w:t>
      </w:r>
      <w:r w:rsidR="00780D73" w:rsidRPr="008575FE">
        <w:rPr>
          <w:sz w:val="24"/>
          <w:szCs w:val="24"/>
        </w:rPr>
        <w:t>(Stronger Together, 2018)</w:t>
      </w:r>
      <w:r w:rsidR="00754454" w:rsidRPr="008575FE">
        <w:rPr>
          <w:sz w:val="24"/>
          <w:szCs w:val="24"/>
        </w:rPr>
        <w:t xml:space="preserve">. </w:t>
      </w:r>
      <w:r w:rsidR="00E108B8">
        <w:rPr>
          <w:sz w:val="24"/>
          <w:szCs w:val="24"/>
        </w:rPr>
        <w:t xml:space="preserve">This supports the fact that missing children </w:t>
      </w:r>
      <w:r w:rsidR="00470D93">
        <w:rPr>
          <w:sz w:val="24"/>
          <w:szCs w:val="24"/>
        </w:rPr>
        <w:t xml:space="preserve">are being </w:t>
      </w:r>
      <w:r w:rsidR="0094322D">
        <w:rPr>
          <w:sz w:val="24"/>
          <w:szCs w:val="24"/>
        </w:rPr>
        <w:t>preyed</w:t>
      </w:r>
      <w:r w:rsidR="00470D93">
        <w:rPr>
          <w:sz w:val="24"/>
          <w:szCs w:val="24"/>
        </w:rPr>
        <w:t xml:space="preserve"> upon by criminal gangs</w:t>
      </w:r>
      <w:r w:rsidR="006C423D">
        <w:rPr>
          <w:sz w:val="24"/>
          <w:szCs w:val="24"/>
        </w:rPr>
        <w:t xml:space="preserve">. </w:t>
      </w:r>
      <w:r w:rsidR="0066311D">
        <w:rPr>
          <w:sz w:val="24"/>
          <w:szCs w:val="24"/>
        </w:rPr>
        <w:t xml:space="preserve">There is also a close link to children in care </w:t>
      </w:r>
      <w:r w:rsidR="00E46140">
        <w:rPr>
          <w:sz w:val="24"/>
          <w:szCs w:val="24"/>
        </w:rPr>
        <w:t>as research shows they go missing more often than to children out of care. Children put in reside</w:t>
      </w:r>
      <w:r w:rsidR="00BB2AF1">
        <w:rPr>
          <w:sz w:val="24"/>
          <w:szCs w:val="24"/>
        </w:rPr>
        <w:t>ntial care facilities and uncontrolled environments have a higher chance of going missing, according to data on children who have been reported missing. In Merseyside</w:t>
      </w:r>
      <w:r w:rsidR="0085670B">
        <w:rPr>
          <w:sz w:val="24"/>
          <w:szCs w:val="24"/>
        </w:rPr>
        <w:t>, 41% of incidents (and 18% of children</w:t>
      </w:r>
      <w:r w:rsidR="00B46903">
        <w:rPr>
          <w:sz w:val="24"/>
          <w:szCs w:val="24"/>
        </w:rPr>
        <w:t>) were reported missing from residential care and unregulated settings</w:t>
      </w:r>
      <w:r w:rsidR="00192B95">
        <w:rPr>
          <w:sz w:val="24"/>
          <w:szCs w:val="24"/>
        </w:rPr>
        <w:t xml:space="preserve">, whereas 31% of missing occurrences </w:t>
      </w:r>
      <w:r w:rsidR="002775CC">
        <w:rPr>
          <w:sz w:val="24"/>
          <w:szCs w:val="24"/>
        </w:rPr>
        <w:t xml:space="preserve">in North Wales were reported from care during the previous two years. Children in care </w:t>
      </w:r>
      <w:r w:rsidR="007936BD">
        <w:rPr>
          <w:sz w:val="24"/>
          <w:szCs w:val="24"/>
        </w:rPr>
        <w:t xml:space="preserve">also </w:t>
      </w:r>
      <w:r w:rsidR="007936BD">
        <w:rPr>
          <w:sz w:val="24"/>
          <w:szCs w:val="24"/>
        </w:rPr>
        <w:lastRenderedPageBreak/>
        <w:t>have a higher chance of going missing repeatedly</w:t>
      </w:r>
      <w:r w:rsidR="00C80B61">
        <w:rPr>
          <w:sz w:val="24"/>
          <w:szCs w:val="24"/>
        </w:rPr>
        <w:t xml:space="preserve"> </w:t>
      </w:r>
      <w:r w:rsidR="00C80B61" w:rsidRPr="008575FE">
        <w:rPr>
          <w:sz w:val="24"/>
          <w:szCs w:val="24"/>
        </w:rPr>
        <w:t>(Crest Advisory, 2020).</w:t>
      </w:r>
      <w:r w:rsidR="00815CE7" w:rsidRPr="008575FE">
        <w:rPr>
          <w:sz w:val="24"/>
          <w:szCs w:val="24"/>
        </w:rPr>
        <w:t xml:space="preserve"> </w:t>
      </w:r>
      <w:r w:rsidR="00815CE7" w:rsidRPr="005C0E56">
        <w:rPr>
          <w:sz w:val="24"/>
          <w:szCs w:val="24"/>
        </w:rPr>
        <w:t xml:space="preserve">These statistics prove that youths in care </w:t>
      </w:r>
      <w:r w:rsidR="005C0E56" w:rsidRPr="005C0E56">
        <w:rPr>
          <w:sz w:val="24"/>
          <w:szCs w:val="24"/>
        </w:rPr>
        <w:t>are more susceptible to going missing which then further leads to a higher risk of being exploited into crime.</w:t>
      </w:r>
    </w:p>
    <w:p w14:paraId="314DAB75" w14:textId="77777777" w:rsidR="008D5411" w:rsidRDefault="008D5411" w:rsidP="00E91DCA">
      <w:pPr>
        <w:rPr>
          <w:sz w:val="24"/>
          <w:szCs w:val="24"/>
        </w:rPr>
      </w:pPr>
    </w:p>
    <w:p w14:paraId="13DDB775" w14:textId="1A86F37F" w:rsidR="003852A9" w:rsidRDefault="003852A9" w:rsidP="00E91DCA">
      <w:pPr>
        <w:rPr>
          <w:sz w:val="24"/>
          <w:szCs w:val="24"/>
        </w:rPr>
      </w:pPr>
      <w:r>
        <w:rPr>
          <w:sz w:val="24"/>
          <w:szCs w:val="24"/>
        </w:rPr>
        <w:t xml:space="preserve">To conclude, a number of the socioeconomic </w:t>
      </w:r>
      <w:r w:rsidR="006A4654">
        <w:rPr>
          <w:sz w:val="24"/>
          <w:szCs w:val="24"/>
        </w:rPr>
        <w:t xml:space="preserve">and psychological characteristics which make people vulnerable </w:t>
      </w:r>
      <w:r w:rsidR="00797A99">
        <w:rPr>
          <w:sz w:val="24"/>
          <w:szCs w:val="24"/>
        </w:rPr>
        <w:t xml:space="preserve">can be found in young people particularly from the care system. Evidence shows that </w:t>
      </w:r>
      <w:r w:rsidR="00D8720B">
        <w:rPr>
          <w:sz w:val="24"/>
          <w:szCs w:val="24"/>
        </w:rPr>
        <w:t>children in the care system naturally face these barriers due to external factors</w:t>
      </w:r>
      <w:r w:rsidR="00FB4718">
        <w:rPr>
          <w:sz w:val="24"/>
          <w:szCs w:val="24"/>
        </w:rPr>
        <w:t xml:space="preserve">, often due to situation far beyond their control. </w:t>
      </w:r>
      <w:r w:rsidR="00BA3A7F">
        <w:rPr>
          <w:sz w:val="24"/>
          <w:szCs w:val="24"/>
        </w:rPr>
        <w:t xml:space="preserve">This could include </w:t>
      </w:r>
      <w:r w:rsidR="003C3897">
        <w:rPr>
          <w:sz w:val="24"/>
          <w:szCs w:val="24"/>
        </w:rPr>
        <w:t>previous experiences with trauma and them looking for a sense of belonging, often in negative peer groups</w:t>
      </w:r>
      <w:r w:rsidR="00F0338E">
        <w:rPr>
          <w:sz w:val="24"/>
          <w:szCs w:val="24"/>
        </w:rPr>
        <w:t xml:space="preserve"> (Social Care Wales, 2019)</w:t>
      </w:r>
      <w:r w:rsidR="003C3897">
        <w:rPr>
          <w:sz w:val="24"/>
          <w:szCs w:val="24"/>
        </w:rPr>
        <w:t xml:space="preserve">. </w:t>
      </w:r>
      <w:r w:rsidR="0073685A">
        <w:rPr>
          <w:sz w:val="24"/>
          <w:szCs w:val="24"/>
        </w:rPr>
        <w:t xml:space="preserve">A common case of children being removed from their families </w:t>
      </w:r>
      <w:r w:rsidR="002E3120">
        <w:rPr>
          <w:sz w:val="24"/>
          <w:szCs w:val="24"/>
        </w:rPr>
        <w:t xml:space="preserve">and moved into different counties often results in them going missing which </w:t>
      </w:r>
      <w:r w:rsidR="001D5A48">
        <w:rPr>
          <w:sz w:val="24"/>
          <w:szCs w:val="24"/>
        </w:rPr>
        <w:t xml:space="preserve">has directly been linked to them falling into vulnerabilities such as county lines </w:t>
      </w:r>
      <w:r w:rsidR="00F0338E">
        <w:rPr>
          <w:sz w:val="24"/>
          <w:szCs w:val="24"/>
        </w:rPr>
        <w:t xml:space="preserve">which has been illustrated within this essay </w:t>
      </w:r>
      <w:r w:rsidR="00F0338E" w:rsidRPr="00F0338E">
        <w:rPr>
          <w:sz w:val="24"/>
          <w:szCs w:val="24"/>
        </w:rPr>
        <w:t>(Stronger Together, 2018).</w:t>
      </w:r>
      <w:r w:rsidR="006C4602">
        <w:rPr>
          <w:sz w:val="24"/>
          <w:szCs w:val="24"/>
        </w:rPr>
        <w:t xml:space="preserve"> Based on this evidence it can be considered that children not in the care service are less vulnerable to falling into county lines </w:t>
      </w:r>
      <w:r w:rsidR="00D32741">
        <w:rPr>
          <w:sz w:val="24"/>
          <w:szCs w:val="24"/>
        </w:rPr>
        <w:t>due to them not experiencing these psychological and socioeconomical factors perhaps as frequently as those in the care service.</w:t>
      </w:r>
    </w:p>
    <w:p w14:paraId="3A731A0F" w14:textId="599CF306" w:rsidR="007B5032" w:rsidRDefault="007B5032" w:rsidP="00E91DCA">
      <w:pPr>
        <w:rPr>
          <w:sz w:val="24"/>
          <w:szCs w:val="24"/>
        </w:rPr>
      </w:pPr>
      <w:r w:rsidRPr="007B5032">
        <w:rPr>
          <w:b/>
          <w:bCs/>
          <w:sz w:val="24"/>
          <w:szCs w:val="24"/>
        </w:rPr>
        <w:t>Word count</w:t>
      </w:r>
      <w:r>
        <w:rPr>
          <w:sz w:val="24"/>
          <w:szCs w:val="24"/>
        </w:rPr>
        <w:t>: 941</w:t>
      </w:r>
      <w:r w:rsidR="009B70DD">
        <w:rPr>
          <w:sz w:val="24"/>
          <w:szCs w:val="24"/>
        </w:rPr>
        <w:t xml:space="preserve"> words</w:t>
      </w:r>
    </w:p>
    <w:p w14:paraId="46381C3D" w14:textId="71A0267A" w:rsidR="00612EAF" w:rsidRDefault="00612EAF" w:rsidP="00E91DCA">
      <w:pPr>
        <w:rPr>
          <w:sz w:val="24"/>
          <w:szCs w:val="24"/>
        </w:rPr>
      </w:pPr>
    </w:p>
    <w:p w14:paraId="6EFA9FDA" w14:textId="77777777" w:rsidR="00612EAF" w:rsidRDefault="00612EAF" w:rsidP="00612EAF">
      <w:pPr>
        <w:pStyle w:val="Default"/>
        <w:rPr>
          <w:sz w:val="22"/>
          <w:szCs w:val="22"/>
        </w:rPr>
      </w:pPr>
      <w:r>
        <w:rPr>
          <w:b/>
          <w:bCs/>
          <w:sz w:val="22"/>
          <w:szCs w:val="22"/>
        </w:rPr>
        <w:t xml:space="preserve">Essay three: </w:t>
      </w:r>
    </w:p>
    <w:p w14:paraId="1FD361BD" w14:textId="77777777" w:rsidR="00612EAF" w:rsidRDefault="00612EAF" w:rsidP="00612EAF">
      <w:pPr>
        <w:pStyle w:val="Default"/>
        <w:rPr>
          <w:sz w:val="22"/>
          <w:szCs w:val="22"/>
        </w:rPr>
      </w:pPr>
      <w:r>
        <w:rPr>
          <w:sz w:val="22"/>
          <w:szCs w:val="22"/>
        </w:rPr>
        <w:t xml:space="preserve">Is MAPPA an effective means of managing violent and sexual offenders? What increases or detracts from its effectiveness? </w:t>
      </w:r>
    </w:p>
    <w:p w14:paraId="0B5946BC" w14:textId="77777777" w:rsidR="00612EAF" w:rsidRDefault="00612EAF" w:rsidP="00612EAF">
      <w:pPr>
        <w:pStyle w:val="Default"/>
        <w:rPr>
          <w:sz w:val="22"/>
          <w:szCs w:val="22"/>
        </w:rPr>
      </w:pPr>
      <w:r>
        <w:rPr>
          <w:sz w:val="22"/>
          <w:szCs w:val="22"/>
        </w:rPr>
        <w:t xml:space="preserve">Your answer must be based on academic research. </w:t>
      </w:r>
    </w:p>
    <w:p w14:paraId="44D23D77" w14:textId="67B8C971" w:rsidR="008813B4" w:rsidRDefault="00612EAF" w:rsidP="00612EAF">
      <w:r>
        <w:rPr>
          <w:b/>
          <w:bCs/>
        </w:rPr>
        <w:t xml:space="preserve">Word limit: </w:t>
      </w:r>
      <w:r>
        <w:t>1000 words</w:t>
      </w:r>
      <w:r w:rsidR="00A7633F">
        <w:t xml:space="preserve"> (+/- 10%).</w:t>
      </w:r>
    </w:p>
    <w:p w14:paraId="3714E0EC" w14:textId="370594A7" w:rsidR="007C2F36" w:rsidRPr="007C2F36" w:rsidRDefault="007C2F36" w:rsidP="00612EAF">
      <w:pPr>
        <w:rPr>
          <w:sz w:val="24"/>
          <w:szCs w:val="24"/>
        </w:rPr>
      </w:pPr>
    </w:p>
    <w:p w14:paraId="6C24991E" w14:textId="56BA9E53" w:rsidR="007C2F36" w:rsidRDefault="007C2F36" w:rsidP="00612EAF">
      <w:pPr>
        <w:rPr>
          <w:sz w:val="24"/>
          <w:szCs w:val="24"/>
        </w:rPr>
      </w:pPr>
      <w:r w:rsidRPr="007C2F36">
        <w:rPr>
          <w:sz w:val="24"/>
          <w:szCs w:val="24"/>
        </w:rPr>
        <w:t>Multi-Agency Public Protection Arrangements (MAPPA) represents a comprehensive and collaborative approach</w:t>
      </w:r>
      <w:r>
        <w:rPr>
          <w:sz w:val="24"/>
          <w:szCs w:val="24"/>
        </w:rPr>
        <w:t xml:space="preserve"> to managing offenders, particularly those with a history of violent and sexual offences. This essay explores the effectiveness of MAPPA by examining its key components, such as collaboration among agencies, risk assessment methodologies, legal frameworks, and public engagement.</w:t>
      </w:r>
    </w:p>
    <w:p w14:paraId="5058CAF7" w14:textId="796F4663" w:rsidR="007C2F36" w:rsidRDefault="007C2F36" w:rsidP="00612EAF">
      <w:pPr>
        <w:rPr>
          <w:sz w:val="24"/>
          <w:szCs w:val="24"/>
        </w:rPr>
      </w:pPr>
    </w:p>
    <w:p w14:paraId="3CEC29F1" w14:textId="0543976A" w:rsidR="007C2F36" w:rsidRPr="00191F14" w:rsidRDefault="007C2F36" w:rsidP="00612EAF">
      <w:pPr>
        <w:rPr>
          <w:sz w:val="28"/>
          <w:szCs w:val="28"/>
        </w:rPr>
      </w:pPr>
      <w:r>
        <w:rPr>
          <w:sz w:val="24"/>
          <w:szCs w:val="24"/>
        </w:rPr>
        <w:t xml:space="preserve">One crucial factor contributing to the effectiveness of MAPPA is the collaborative effort among various agencies. According to Kemshall and Maguire (2001), MAPPA involved cooperation between police, probation, prison services, and other relevant bodies to share information and coordinate efforts in managing offenders. This collaborative approach ensures a holistic understanding of an offender’s history, current </w:t>
      </w:r>
      <w:r w:rsidR="00680703">
        <w:rPr>
          <w:sz w:val="24"/>
          <w:szCs w:val="24"/>
        </w:rPr>
        <w:t>situation,</w:t>
      </w:r>
      <w:r>
        <w:rPr>
          <w:sz w:val="24"/>
          <w:szCs w:val="24"/>
        </w:rPr>
        <w:t xml:space="preserve"> and potential risks, facilitating a more comprehensive risk management strategy.</w:t>
      </w:r>
      <w:r w:rsidR="00191F14">
        <w:rPr>
          <w:sz w:val="24"/>
          <w:szCs w:val="24"/>
        </w:rPr>
        <w:t xml:space="preserve"> Furthermore, </w:t>
      </w:r>
      <w:r w:rsidR="00FD1927">
        <w:rPr>
          <w:sz w:val="24"/>
          <w:szCs w:val="24"/>
        </w:rPr>
        <w:t xml:space="preserve">a </w:t>
      </w:r>
      <w:r w:rsidR="00191F14">
        <w:rPr>
          <w:sz w:val="24"/>
          <w:szCs w:val="24"/>
        </w:rPr>
        <w:t xml:space="preserve">thorough understanding of each case of offenders is made possible by the collaborative approach, which results in well-informed judgements about public protection, intervention, and supervision </w:t>
      </w:r>
      <w:r w:rsidR="00191F14" w:rsidRPr="00191F14">
        <w:rPr>
          <w:sz w:val="24"/>
          <w:szCs w:val="24"/>
        </w:rPr>
        <w:t>(Home Office, 2014). T</w:t>
      </w:r>
      <w:r w:rsidR="00191F14">
        <w:rPr>
          <w:sz w:val="24"/>
          <w:szCs w:val="24"/>
        </w:rPr>
        <w:t xml:space="preserve">his guidance supports the effectiveness of MAPPA and </w:t>
      </w:r>
      <w:r w:rsidR="00191F14">
        <w:rPr>
          <w:sz w:val="24"/>
          <w:szCs w:val="24"/>
        </w:rPr>
        <w:lastRenderedPageBreak/>
        <w:t>how a number of agencies work as one to maintain violent and sexual offenders whilst providing public safety.</w:t>
      </w:r>
    </w:p>
    <w:p w14:paraId="3C208512" w14:textId="469DE578" w:rsidR="007C2F36" w:rsidRDefault="007C2F36" w:rsidP="00612EAF">
      <w:pPr>
        <w:rPr>
          <w:sz w:val="24"/>
          <w:szCs w:val="24"/>
        </w:rPr>
      </w:pPr>
    </w:p>
    <w:p w14:paraId="327915F2" w14:textId="4AAF0FEA" w:rsidR="007C2F36" w:rsidRDefault="00452E97" w:rsidP="00612EAF">
      <w:pPr>
        <w:rPr>
          <w:sz w:val="24"/>
          <w:szCs w:val="24"/>
        </w:rPr>
      </w:pPr>
      <w:r>
        <w:rPr>
          <w:sz w:val="24"/>
          <w:szCs w:val="24"/>
        </w:rPr>
        <w:t>The utilisation of robust risk assessment tools is another cornerstone of MAPPA’s effectiveness. The system employs various risk assessment methodologies to evaluate the potential harm an offender may pose to the public.</w:t>
      </w:r>
      <w:r w:rsidR="00963CE8">
        <w:rPr>
          <w:sz w:val="24"/>
          <w:szCs w:val="24"/>
        </w:rPr>
        <w:t xml:space="preserve"> </w:t>
      </w:r>
      <w:r w:rsidR="00F74B9F">
        <w:rPr>
          <w:sz w:val="24"/>
          <w:szCs w:val="24"/>
        </w:rPr>
        <w:t xml:space="preserve">The </w:t>
      </w:r>
      <w:r w:rsidR="007A6CB5">
        <w:rPr>
          <w:sz w:val="24"/>
          <w:szCs w:val="24"/>
        </w:rPr>
        <w:t xml:space="preserve">Offender Assessment </w:t>
      </w:r>
      <w:r w:rsidR="00EE2E1E">
        <w:rPr>
          <w:sz w:val="24"/>
          <w:szCs w:val="24"/>
        </w:rPr>
        <w:t>System (OASys) Sexual reoffending Predictor (OSP)</w:t>
      </w:r>
      <w:r w:rsidR="00F74B9F">
        <w:rPr>
          <w:sz w:val="24"/>
          <w:szCs w:val="24"/>
        </w:rPr>
        <w:t>, for instance</w:t>
      </w:r>
      <w:r w:rsidR="007A6CB5">
        <w:rPr>
          <w:sz w:val="24"/>
          <w:szCs w:val="24"/>
        </w:rPr>
        <w:t xml:space="preserve">, is a widely used tool that </w:t>
      </w:r>
      <w:r w:rsidR="002F5EB6">
        <w:rPr>
          <w:sz w:val="24"/>
          <w:szCs w:val="24"/>
        </w:rPr>
        <w:t>helps</w:t>
      </w:r>
      <w:r w:rsidR="007A6CB5">
        <w:rPr>
          <w:sz w:val="24"/>
          <w:szCs w:val="24"/>
        </w:rPr>
        <w:t xml:space="preserve"> in categorising offenders based on the level of risk they present</w:t>
      </w:r>
      <w:r w:rsidR="00EE2E1E">
        <w:rPr>
          <w:sz w:val="24"/>
          <w:szCs w:val="24"/>
        </w:rPr>
        <w:t xml:space="preserve"> </w:t>
      </w:r>
      <w:r w:rsidR="00EE2E1E" w:rsidRPr="00EE2E1E">
        <w:rPr>
          <w:sz w:val="24"/>
          <w:szCs w:val="24"/>
        </w:rPr>
        <w:t>(Home Office, 2021)</w:t>
      </w:r>
      <w:r w:rsidR="00EE2E1E">
        <w:rPr>
          <w:sz w:val="24"/>
          <w:szCs w:val="24"/>
        </w:rPr>
        <w:t>.</w:t>
      </w:r>
      <w:r w:rsidR="007F3F4F">
        <w:rPr>
          <w:sz w:val="24"/>
          <w:szCs w:val="24"/>
        </w:rPr>
        <w:t xml:space="preserve"> Such tools enable authorities to </w:t>
      </w:r>
      <w:r w:rsidR="002F5EB6">
        <w:rPr>
          <w:sz w:val="24"/>
          <w:szCs w:val="24"/>
        </w:rPr>
        <w:t>create</w:t>
      </w:r>
      <w:r w:rsidR="007F3F4F">
        <w:rPr>
          <w:sz w:val="24"/>
          <w:szCs w:val="24"/>
        </w:rPr>
        <w:t xml:space="preserve"> interventions and supervision plans according to the assessed risk, thus enhancing the targeted management of offenders.</w:t>
      </w:r>
    </w:p>
    <w:p w14:paraId="688B4A27" w14:textId="42A89A60" w:rsidR="007F3F4F" w:rsidRDefault="007F3F4F" w:rsidP="00612EAF">
      <w:pPr>
        <w:rPr>
          <w:sz w:val="24"/>
          <w:szCs w:val="24"/>
        </w:rPr>
      </w:pPr>
    </w:p>
    <w:p w14:paraId="59373768" w14:textId="1949A09D" w:rsidR="007F3F4F" w:rsidRDefault="007F3F4F" w:rsidP="00612EAF">
      <w:pPr>
        <w:rPr>
          <w:sz w:val="24"/>
          <w:szCs w:val="24"/>
        </w:rPr>
      </w:pPr>
      <w:r>
        <w:rPr>
          <w:sz w:val="24"/>
          <w:szCs w:val="24"/>
        </w:rPr>
        <w:t xml:space="preserve">An effective legal framework is essential for the success of MAPPA. Legislation must provide agencies with the </w:t>
      </w:r>
      <w:r w:rsidR="00300BC6">
        <w:rPr>
          <w:sz w:val="24"/>
          <w:szCs w:val="24"/>
        </w:rPr>
        <w:t xml:space="preserve">necessary powers to monitor, </w:t>
      </w:r>
      <w:r w:rsidR="002F5EB6">
        <w:rPr>
          <w:sz w:val="24"/>
          <w:szCs w:val="24"/>
        </w:rPr>
        <w:t>control</w:t>
      </w:r>
      <w:r w:rsidR="00300BC6">
        <w:rPr>
          <w:sz w:val="24"/>
          <w:szCs w:val="24"/>
        </w:rPr>
        <w:t>, and intervene with offenders effectively. The Sexual Offences Act 2003, for instance, includes provisions for the management of sexual offenders, empowering authorities to impose specific requirements on individuals subject to notification requirements</w:t>
      </w:r>
      <w:r w:rsidR="009D3808">
        <w:rPr>
          <w:sz w:val="24"/>
          <w:szCs w:val="24"/>
        </w:rPr>
        <w:t xml:space="preserve"> </w:t>
      </w:r>
      <w:r w:rsidR="009D3808" w:rsidRPr="009D3808">
        <w:rPr>
          <w:sz w:val="24"/>
          <w:szCs w:val="24"/>
        </w:rPr>
        <w:t>(UK Parliament, 2003)</w:t>
      </w:r>
      <w:r w:rsidR="009D3808">
        <w:rPr>
          <w:sz w:val="24"/>
          <w:szCs w:val="24"/>
        </w:rPr>
        <w:t>. This legal backing is vital for ensuring that MAPPA operates within a clear and robust framework, promoting both public safety and the protection of individual rights.</w:t>
      </w:r>
    </w:p>
    <w:p w14:paraId="08F86BD2" w14:textId="3D4D0658" w:rsidR="009D3808" w:rsidRDefault="009D3808" w:rsidP="00612EAF">
      <w:pPr>
        <w:rPr>
          <w:sz w:val="24"/>
          <w:szCs w:val="24"/>
        </w:rPr>
      </w:pPr>
    </w:p>
    <w:p w14:paraId="4EF93A81" w14:textId="38D4C75C" w:rsidR="009D3808" w:rsidRDefault="009D3808" w:rsidP="00612EAF">
      <w:pPr>
        <w:rPr>
          <w:sz w:val="24"/>
          <w:szCs w:val="24"/>
        </w:rPr>
      </w:pPr>
      <w:r>
        <w:rPr>
          <w:sz w:val="24"/>
          <w:szCs w:val="24"/>
        </w:rPr>
        <w:t>Challeng</w:t>
      </w:r>
      <w:r w:rsidR="002F5EB6">
        <w:rPr>
          <w:sz w:val="24"/>
          <w:szCs w:val="24"/>
        </w:rPr>
        <w:t>es</w:t>
      </w:r>
      <w:r>
        <w:rPr>
          <w:sz w:val="24"/>
          <w:szCs w:val="24"/>
        </w:rPr>
        <w:t xml:space="preserve"> exist that can impact the effectiveness of MAPPA. Resource constraints within agencies may limit their capacity to conduct thorough risk assessments or provide adequate supervision. Kemshall and Maguire</w:t>
      </w:r>
      <w:r w:rsidR="000F3E04">
        <w:rPr>
          <w:sz w:val="24"/>
          <w:szCs w:val="24"/>
        </w:rPr>
        <w:t xml:space="preserve"> (2001) note that limited resources can hinder the implementation of comprehensive risk management plans, potentially compromising public safety. Addressing these resource challenges is crucial for optimising the effectiveness of MAPPA</w:t>
      </w:r>
      <w:r w:rsidR="000976D0">
        <w:rPr>
          <w:sz w:val="24"/>
          <w:szCs w:val="24"/>
        </w:rPr>
        <w:t xml:space="preserve"> and ensuring the safety of the public</w:t>
      </w:r>
      <w:r w:rsidR="000F3E04">
        <w:rPr>
          <w:sz w:val="24"/>
          <w:szCs w:val="24"/>
        </w:rPr>
        <w:t>.</w:t>
      </w:r>
      <w:r w:rsidR="002F5EB6">
        <w:rPr>
          <w:sz w:val="24"/>
          <w:szCs w:val="24"/>
        </w:rPr>
        <w:t xml:space="preserve"> </w:t>
      </w:r>
      <w:r w:rsidR="0076434B">
        <w:rPr>
          <w:sz w:val="24"/>
          <w:szCs w:val="24"/>
        </w:rPr>
        <w:t>However, it could be argued</w:t>
      </w:r>
      <w:r w:rsidR="00FC626C">
        <w:rPr>
          <w:sz w:val="24"/>
          <w:szCs w:val="24"/>
        </w:rPr>
        <w:t xml:space="preserve">, following a report from </w:t>
      </w:r>
      <w:r w:rsidR="00FC626C" w:rsidRPr="00FC626C">
        <w:rPr>
          <w:sz w:val="24"/>
          <w:szCs w:val="24"/>
        </w:rPr>
        <w:t>Her Majesty’s Inspectorate of Probation</w:t>
      </w:r>
      <w:r w:rsidR="00FC626C">
        <w:rPr>
          <w:sz w:val="24"/>
          <w:szCs w:val="24"/>
        </w:rPr>
        <w:t xml:space="preserve"> (2022), </w:t>
      </w:r>
      <w:r w:rsidR="0076434B">
        <w:rPr>
          <w:sz w:val="24"/>
          <w:szCs w:val="24"/>
        </w:rPr>
        <w:t xml:space="preserve">that with the large </w:t>
      </w:r>
      <w:r w:rsidR="00FC626C">
        <w:rPr>
          <w:sz w:val="24"/>
          <w:szCs w:val="24"/>
        </w:rPr>
        <w:t>number</w:t>
      </w:r>
      <w:r w:rsidR="0076434B">
        <w:rPr>
          <w:sz w:val="24"/>
          <w:szCs w:val="24"/>
        </w:rPr>
        <w:t xml:space="preserve"> of agencies working together, this should </w:t>
      </w:r>
      <w:r w:rsidR="00FC626C">
        <w:rPr>
          <w:sz w:val="24"/>
          <w:szCs w:val="24"/>
        </w:rPr>
        <w:t xml:space="preserve">therefore </w:t>
      </w:r>
      <w:r w:rsidR="0076434B">
        <w:rPr>
          <w:sz w:val="24"/>
          <w:szCs w:val="24"/>
        </w:rPr>
        <w:t>overcome the</w:t>
      </w:r>
      <w:r w:rsidR="00FC626C">
        <w:rPr>
          <w:sz w:val="24"/>
          <w:szCs w:val="24"/>
        </w:rPr>
        <w:t xml:space="preserve"> potential</w:t>
      </w:r>
      <w:r w:rsidR="0076434B">
        <w:rPr>
          <w:sz w:val="24"/>
          <w:szCs w:val="24"/>
        </w:rPr>
        <w:t xml:space="preserve"> lack of resources in each</w:t>
      </w:r>
      <w:r w:rsidR="00FC626C">
        <w:rPr>
          <w:sz w:val="24"/>
          <w:szCs w:val="24"/>
        </w:rPr>
        <w:t xml:space="preserve"> agency</w:t>
      </w:r>
      <w:r w:rsidR="0076434B">
        <w:rPr>
          <w:sz w:val="24"/>
          <w:szCs w:val="24"/>
        </w:rPr>
        <w:t>. The police, probation and prisons work together as the responsible authority for MAPPA in each criminal justice area. They represent a strategic management board to monitor MAPPA in the area and arrange for the assessment and management of the risks posed by offenders who qualify for MAPPA. Although the police, probation, and prisons own their responsibility, the responsibility also lies on a large number of other agencies as a “duty to cooperate”</w:t>
      </w:r>
      <w:r w:rsidR="00FC626C">
        <w:rPr>
          <w:sz w:val="24"/>
          <w:szCs w:val="24"/>
        </w:rPr>
        <w:t xml:space="preserve"> </w:t>
      </w:r>
      <w:r w:rsidR="00FC626C" w:rsidRPr="00FC626C">
        <w:rPr>
          <w:sz w:val="24"/>
          <w:szCs w:val="24"/>
        </w:rPr>
        <w:t>(Her Majesty’s Inspectorate of Probation</w:t>
      </w:r>
      <w:r w:rsidR="00FC626C">
        <w:rPr>
          <w:sz w:val="24"/>
          <w:szCs w:val="24"/>
        </w:rPr>
        <w:t>, 2022</w:t>
      </w:r>
      <w:r w:rsidR="00FC626C" w:rsidRPr="00FC626C">
        <w:rPr>
          <w:sz w:val="24"/>
          <w:szCs w:val="24"/>
        </w:rPr>
        <w:t>)</w:t>
      </w:r>
      <w:r w:rsidR="00FC626C">
        <w:rPr>
          <w:sz w:val="24"/>
          <w:szCs w:val="24"/>
        </w:rPr>
        <w:t xml:space="preserve">. </w:t>
      </w:r>
    </w:p>
    <w:p w14:paraId="2AB4E421" w14:textId="78A09CD4" w:rsidR="000F3E04" w:rsidRDefault="000F3E04" w:rsidP="00612EAF">
      <w:pPr>
        <w:rPr>
          <w:sz w:val="24"/>
          <w:szCs w:val="24"/>
        </w:rPr>
      </w:pPr>
    </w:p>
    <w:p w14:paraId="44AD5EDC" w14:textId="5B276C30" w:rsidR="000F3E04" w:rsidRPr="00EE2E1E" w:rsidRDefault="000F3E04" w:rsidP="00612EAF">
      <w:pPr>
        <w:rPr>
          <w:sz w:val="28"/>
          <w:szCs w:val="28"/>
        </w:rPr>
      </w:pPr>
      <w:r>
        <w:rPr>
          <w:sz w:val="24"/>
          <w:szCs w:val="24"/>
        </w:rPr>
        <w:t xml:space="preserve">Another factor that detracts the effectiveness of MAPPA are issues relating to data protection and information sharing also pose challenges to the collaborative nature of MAPPA. </w:t>
      </w:r>
      <w:r w:rsidR="00A37DA0">
        <w:rPr>
          <w:sz w:val="24"/>
          <w:szCs w:val="24"/>
        </w:rPr>
        <w:t>Keeping</w:t>
      </w:r>
      <w:r>
        <w:rPr>
          <w:sz w:val="24"/>
          <w:szCs w:val="24"/>
        </w:rPr>
        <w:t xml:space="preserve"> a balance between the need for information exchange among agencies and the protection of individuals’ privacy rights is a delicate task. The Data Protection Act 2018 outlines the lega</w:t>
      </w:r>
      <w:r w:rsidR="00AA2E2C">
        <w:rPr>
          <w:sz w:val="24"/>
          <w:szCs w:val="24"/>
        </w:rPr>
        <w:t>l</w:t>
      </w:r>
      <w:r>
        <w:rPr>
          <w:sz w:val="24"/>
          <w:szCs w:val="24"/>
        </w:rPr>
        <w:t xml:space="preserve"> framework for handling personal data, emphasising the importance of balancing the interests of individuals with the necessity for public protection (UK </w:t>
      </w:r>
      <w:r>
        <w:rPr>
          <w:sz w:val="24"/>
          <w:szCs w:val="24"/>
        </w:rPr>
        <w:lastRenderedPageBreak/>
        <w:t>Parliament, 2018).</w:t>
      </w:r>
      <w:r w:rsidR="00AA2E2C">
        <w:rPr>
          <w:sz w:val="24"/>
          <w:szCs w:val="24"/>
        </w:rPr>
        <w:t xml:space="preserve"> </w:t>
      </w:r>
      <w:r w:rsidR="00A37DA0">
        <w:rPr>
          <w:sz w:val="24"/>
          <w:szCs w:val="24"/>
        </w:rPr>
        <w:t>Ensuring</w:t>
      </w:r>
      <w:r w:rsidR="00AA2E2C">
        <w:rPr>
          <w:sz w:val="24"/>
          <w:szCs w:val="24"/>
        </w:rPr>
        <w:t xml:space="preserve"> the right balance is imperative for maintaining the trust of the public and facilitating effective collaboration among agencies.</w:t>
      </w:r>
    </w:p>
    <w:p w14:paraId="70A2A9DD" w14:textId="1319A358" w:rsidR="00AA2E2C" w:rsidRDefault="00AA2E2C" w:rsidP="00612EAF">
      <w:pPr>
        <w:rPr>
          <w:sz w:val="24"/>
          <w:szCs w:val="24"/>
        </w:rPr>
      </w:pPr>
    </w:p>
    <w:p w14:paraId="51DEE190" w14:textId="7118D974" w:rsidR="00AE66A3" w:rsidRDefault="00802AAB" w:rsidP="00612EAF">
      <w:pPr>
        <w:rPr>
          <w:sz w:val="24"/>
          <w:szCs w:val="24"/>
        </w:rPr>
      </w:pPr>
      <w:r>
        <w:rPr>
          <w:sz w:val="24"/>
          <w:szCs w:val="24"/>
        </w:rPr>
        <w:t xml:space="preserve">Assessing the reoffending rates of MAPPA offenders involves a complex analysis of various factors. </w:t>
      </w:r>
      <w:r w:rsidR="00AE66A3">
        <w:rPr>
          <w:sz w:val="24"/>
          <w:szCs w:val="24"/>
        </w:rPr>
        <w:t xml:space="preserve">A study from </w:t>
      </w:r>
      <w:r w:rsidR="00C602F7" w:rsidRPr="00C602F7">
        <w:rPr>
          <w:sz w:val="24"/>
          <w:szCs w:val="24"/>
        </w:rPr>
        <w:t>Lundrigan et al. (2023)</w:t>
      </w:r>
      <w:r w:rsidR="00C602F7" w:rsidRPr="00C602F7">
        <w:rPr>
          <w:sz w:val="24"/>
          <w:szCs w:val="24"/>
        </w:rPr>
        <w:t xml:space="preserve"> </w:t>
      </w:r>
      <w:r w:rsidR="00C172BD">
        <w:rPr>
          <w:sz w:val="24"/>
          <w:szCs w:val="24"/>
        </w:rPr>
        <w:t>shows a report of</w:t>
      </w:r>
      <w:r w:rsidR="00987D24">
        <w:rPr>
          <w:sz w:val="24"/>
          <w:szCs w:val="24"/>
        </w:rPr>
        <w:t xml:space="preserve"> a number of</w:t>
      </w:r>
      <w:r w:rsidR="00C172BD">
        <w:rPr>
          <w:sz w:val="24"/>
          <w:szCs w:val="24"/>
        </w:rPr>
        <w:t xml:space="preserve"> offenders who are subjected to MAPPA management. 39.12% of those under MAPPA management who reoffended within five years had already committed their first offence by the end of their first year of registration. At the end of the second year, this reading increased to 64.26% and at the end of the fifth year, it reached 97.82%</w:t>
      </w:r>
      <w:r w:rsidR="0018156A">
        <w:rPr>
          <w:sz w:val="24"/>
          <w:szCs w:val="24"/>
        </w:rPr>
        <w:t>. The readings evidenced are</w:t>
      </w:r>
      <w:r w:rsidR="00A62B91">
        <w:rPr>
          <w:sz w:val="24"/>
          <w:szCs w:val="24"/>
        </w:rPr>
        <w:t xml:space="preserve"> assessed over 1,200 offenders and shows</w:t>
      </w:r>
      <w:r w:rsidR="0018156A">
        <w:rPr>
          <w:sz w:val="24"/>
          <w:szCs w:val="24"/>
        </w:rPr>
        <w:t xml:space="preserve"> a clear concern for public safety as they show that </w:t>
      </w:r>
      <w:r w:rsidR="00A62B91">
        <w:rPr>
          <w:sz w:val="24"/>
          <w:szCs w:val="24"/>
        </w:rPr>
        <w:t xml:space="preserve">there are still a large number of </w:t>
      </w:r>
      <w:r w:rsidR="0018156A">
        <w:rPr>
          <w:sz w:val="24"/>
          <w:szCs w:val="24"/>
        </w:rPr>
        <w:t xml:space="preserve">MAPPA managed offenders </w:t>
      </w:r>
      <w:r w:rsidR="00A62B91">
        <w:rPr>
          <w:sz w:val="24"/>
          <w:szCs w:val="24"/>
        </w:rPr>
        <w:t xml:space="preserve">who </w:t>
      </w:r>
      <w:r w:rsidR="0018156A">
        <w:rPr>
          <w:sz w:val="24"/>
          <w:szCs w:val="24"/>
        </w:rPr>
        <w:t>continue to actively offend in the community</w:t>
      </w:r>
      <w:r w:rsidR="00A62B91">
        <w:rPr>
          <w:sz w:val="24"/>
          <w:szCs w:val="24"/>
        </w:rPr>
        <w:t xml:space="preserve"> between their first and fifth year under supervision</w:t>
      </w:r>
      <w:r w:rsidR="0018156A">
        <w:rPr>
          <w:sz w:val="24"/>
          <w:szCs w:val="24"/>
        </w:rPr>
        <w:t xml:space="preserve">. </w:t>
      </w:r>
      <w:r w:rsidR="00987D24">
        <w:rPr>
          <w:sz w:val="24"/>
          <w:szCs w:val="24"/>
        </w:rPr>
        <w:t>However, research also shows that the reoffending rates of the individuals who are supervised under MAPPA are less than half of the national average. The one-year MAPPA proven reoffending rate is 12.2% while the national one-year proven reoffending rates range from 30.0% to 31.3% over the same period of time</w:t>
      </w:r>
      <w:r w:rsidR="00665563">
        <w:rPr>
          <w:sz w:val="24"/>
          <w:szCs w:val="24"/>
        </w:rPr>
        <w:t xml:space="preserve"> </w:t>
      </w:r>
      <w:r w:rsidR="00C602F7" w:rsidRPr="00C602F7">
        <w:rPr>
          <w:sz w:val="24"/>
          <w:szCs w:val="24"/>
        </w:rPr>
        <w:t>(Lundrigan et al., 2023)</w:t>
      </w:r>
      <w:r w:rsidR="00C602F7" w:rsidRPr="00C602F7">
        <w:rPr>
          <w:sz w:val="24"/>
          <w:szCs w:val="24"/>
        </w:rPr>
        <w:t xml:space="preserve">. </w:t>
      </w:r>
      <w:r w:rsidR="00665563">
        <w:rPr>
          <w:sz w:val="24"/>
          <w:szCs w:val="24"/>
        </w:rPr>
        <w:t>These statistics show a positive impact that MAPPA produces when comparing them to the national average.</w:t>
      </w:r>
    </w:p>
    <w:p w14:paraId="47AE92F4" w14:textId="0F486E1D" w:rsidR="00D0649B" w:rsidRDefault="00D0649B" w:rsidP="00612EAF">
      <w:pPr>
        <w:rPr>
          <w:sz w:val="24"/>
          <w:szCs w:val="24"/>
        </w:rPr>
      </w:pPr>
    </w:p>
    <w:p w14:paraId="68B50F59" w14:textId="1A14132D" w:rsidR="00D0649B" w:rsidRDefault="00D0649B" w:rsidP="00612EAF">
      <w:pPr>
        <w:rPr>
          <w:sz w:val="24"/>
          <w:szCs w:val="24"/>
        </w:rPr>
      </w:pPr>
      <w:r>
        <w:rPr>
          <w:sz w:val="24"/>
          <w:szCs w:val="24"/>
        </w:rPr>
        <w:t>In conclusion, the research within this essay shows the importance of MAPPA to ensure that public safety is at the forefront of agencies agendas. MAPPA allows all agencies to work together and to share the relevant information of offenders between one another which allows protective services to conduct the relevant risk assessments. However, the research has also highlighted a number of concerns within MAPPA which puts constraints on each agency. Ultimately, with the support from the public and agencies, MAPPA has the potential to be one of the most effective risk management procedures. Without this procedure, it would be difficult for agencies to supervise the most dangerous offenders who are within the public domain.</w:t>
      </w:r>
    </w:p>
    <w:p w14:paraId="3C164C59" w14:textId="77777777" w:rsidR="00D0649B" w:rsidRDefault="00D0649B" w:rsidP="00612EAF">
      <w:pPr>
        <w:rPr>
          <w:sz w:val="24"/>
          <w:szCs w:val="24"/>
        </w:rPr>
      </w:pPr>
    </w:p>
    <w:p w14:paraId="036FFE76" w14:textId="198EF12E" w:rsidR="000057EB" w:rsidRDefault="000057EB" w:rsidP="00612EAF">
      <w:pPr>
        <w:rPr>
          <w:sz w:val="24"/>
          <w:szCs w:val="24"/>
        </w:rPr>
      </w:pPr>
      <w:r>
        <w:rPr>
          <w:sz w:val="24"/>
          <w:szCs w:val="24"/>
        </w:rPr>
        <w:t>Word count:</w:t>
      </w:r>
      <w:r w:rsidR="00217DA8">
        <w:rPr>
          <w:sz w:val="24"/>
          <w:szCs w:val="24"/>
        </w:rPr>
        <w:t xml:space="preserve"> </w:t>
      </w:r>
      <w:r w:rsidR="00D0649B">
        <w:rPr>
          <w:sz w:val="24"/>
          <w:szCs w:val="24"/>
        </w:rPr>
        <w:t>932 Words</w:t>
      </w:r>
    </w:p>
    <w:p w14:paraId="6386ED17" w14:textId="1BC728A3" w:rsidR="00612EAF" w:rsidRDefault="00612EAF" w:rsidP="00612EAF"/>
    <w:p w14:paraId="426EAE29" w14:textId="2B1C3689" w:rsidR="00D0649B" w:rsidRDefault="00D0649B" w:rsidP="00612EAF"/>
    <w:p w14:paraId="7464DEDD" w14:textId="5CC6ADDC" w:rsidR="00D0649B" w:rsidRDefault="00D0649B" w:rsidP="00612EAF"/>
    <w:p w14:paraId="4D08A836" w14:textId="602A10E8" w:rsidR="00D0649B" w:rsidRDefault="00D0649B" w:rsidP="00612EAF"/>
    <w:p w14:paraId="48D786B2" w14:textId="0F574285" w:rsidR="00D0649B" w:rsidRDefault="00D0649B" w:rsidP="00612EAF"/>
    <w:p w14:paraId="219F925A" w14:textId="01BE5CB8" w:rsidR="00D0649B" w:rsidRDefault="00D0649B" w:rsidP="00612EAF"/>
    <w:p w14:paraId="7EF7A009" w14:textId="7CC36504" w:rsidR="00D0649B" w:rsidRDefault="00D0649B" w:rsidP="00612EAF"/>
    <w:p w14:paraId="6F074303" w14:textId="77777777" w:rsidR="00D0649B" w:rsidRDefault="00D0649B" w:rsidP="00612EAF"/>
    <w:p w14:paraId="5EAAC42C" w14:textId="77777777" w:rsidR="00612EAF" w:rsidRDefault="00612EAF" w:rsidP="00612EAF">
      <w:pPr>
        <w:pStyle w:val="Default"/>
        <w:rPr>
          <w:sz w:val="22"/>
          <w:szCs w:val="22"/>
        </w:rPr>
      </w:pPr>
      <w:r>
        <w:rPr>
          <w:b/>
          <w:bCs/>
          <w:sz w:val="22"/>
          <w:szCs w:val="22"/>
        </w:rPr>
        <w:lastRenderedPageBreak/>
        <w:t xml:space="preserve">Essay four: </w:t>
      </w:r>
    </w:p>
    <w:p w14:paraId="5834BA6D" w14:textId="77777777" w:rsidR="00612EAF" w:rsidRDefault="00612EAF" w:rsidP="00612EAF">
      <w:pPr>
        <w:pStyle w:val="Default"/>
        <w:rPr>
          <w:sz w:val="22"/>
          <w:szCs w:val="22"/>
        </w:rPr>
      </w:pPr>
      <w:r>
        <w:rPr>
          <w:sz w:val="22"/>
          <w:szCs w:val="22"/>
        </w:rPr>
        <w:t xml:space="preserve">According to the Institute for Government (2023), recent scandals have exposed severe flaws in forces’ internal vetting and misconduct procedures and affected public confidence in the police. </w:t>
      </w:r>
    </w:p>
    <w:p w14:paraId="79E0DDC2" w14:textId="77777777" w:rsidR="00612EAF" w:rsidRDefault="00612EAF" w:rsidP="00612EAF">
      <w:pPr>
        <w:pStyle w:val="Default"/>
        <w:rPr>
          <w:sz w:val="22"/>
          <w:szCs w:val="22"/>
        </w:rPr>
      </w:pPr>
      <w:r>
        <w:rPr>
          <w:sz w:val="22"/>
          <w:szCs w:val="22"/>
        </w:rPr>
        <w:t xml:space="preserve">Therefore, why is it important that independent bodies exist to hold police officers accountable? </w:t>
      </w:r>
    </w:p>
    <w:p w14:paraId="42A84679" w14:textId="77777777" w:rsidR="00612EAF" w:rsidRDefault="00612EAF" w:rsidP="00612EAF">
      <w:pPr>
        <w:pStyle w:val="Default"/>
        <w:rPr>
          <w:sz w:val="22"/>
          <w:szCs w:val="22"/>
        </w:rPr>
      </w:pPr>
      <w:r>
        <w:rPr>
          <w:sz w:val="22"/>
          <w:szCs w:val="22"/>
        </w:rPr>
        <w:t xml:space="preserve">Support your answer with relevant evidence drawn from academic sources. </w:t>
      </w:r>
    </w:p>
    <w:p w14:paraId="7289C5CE" w14:textId="64949877" w:rsidR="00612EAF" w:rsidRDefault="00612EAF" w:rsidP="00612EAF">
      <w:pPr>
        <w:rPr>
          <w:b/>
          <w:bCs/>
          <w:sz w:val="24"/>
          <w:szCs w:val="24"/>
        </w:rPr>
      </w:pPr>
      <w:r>
        <w:rPr>
          <w:b/>
          <w:bCs/>
        </w:rPr>
        <w:t xml:space="preserve">Word limit: </w:t>
      </w:r>
      <w:r>
        <w:t>1000 words</w:t>
      </w:r>
      <w:r w:rsidR="00A7633F">
        <w:t xml:space="preserve"> (+/- 10%).</w:t>
      </w:r>
    </w:p>
    <w:p w14:paraId="29803846" w14:textId="3EB58661" w:rsidR="00612EAF" w:rsidRDefault="00612EAF" w:rsidP="00E91DCA">
      <w:pPr>
        <w:rPr>
          <w:b/>
          <w:bCs/>
          <w:sz w:val="24"/>
          <w:szCs w:val="24"/>
        </w:rPr>
      </w:pPr>
    </w:p>
    <w:p w14:paraId="54F10C6E" w14:textId="0E17505C" w:rsidR="007B7C16" w:rsidRDefault="00EC3227" w:rsidP="00E91DCA">
      <w:pPr>
        <w:rPr>
          <w:sz w:val="24"/>
          <w:szCs w:val="24"/>
        </w:rPr>
      </w:pPr>
      <w:r>
        <w:rPr>
          <w:sz w:val="24"/>
          <w:szCs w:val="24"/>
        </w:rPr>
        <w:t xml:space="preserve">Recent events within the police service have identified concerns </w:t>
      </w:r>
      <w:r w:rsidR="002413C1">
        <w:rPr>
          <w:sz w:val="24"/>
          <w:szCs w:val="24"/>
        </w:rPr>
        <w:t xml:space="preserve">in areas such as vetting and misconduct proceedings which has had an extremely negative impact towards the public confidence and </w:t>
      </w:r>
      <w:r w:rsidR="00705C57">
        <w:rPr>
          <w:sz w:val="24"/>
          <w:szCs w:val="24"/>
        </w:rPr>
        <w:t>ultimately the</w:t>
      </w:r>
      <w:r w:rsidR="002413C1">
        <w:rPr>
          <w:sz w:val="24"/>
          <w:szCs w:val="24"/>
        </w:rPr>
        <w:t xml:space="preserve"> perception o</w:t>
      </w:r>
      <w:r w:rsidR="004023F4">
        <w:rPr>
          <w:sz w:val="24"/>
          <w:szCs w:val="24"/>
        </w:rPr>
        <w:t>f</w:t>
      </w:r>
      <w:r w:rsidR="002413C1">
        <w:rPr>
          <w:sz w:val="24"/>
          <w:szCs w:val="24"/>
        </w:rPr>
        <w:t xml:space="preserve"> the police. This essay will explore the importance of independent bodies and how they hold police officers accountable</w:t>
      </w:r>
      <w:r w:rsidR="00BF6A61">
        <w:rPr>
          <w:sz w:val="24"/>
          <w:szCs w:val="24"/>
        </w:rPr>
        <w:t xml:space="preserve"> and also delve into examples of recent </w:t>
      </w:r>
      <w:r w:rsidR="007E5676">
        <w:rPr>
          <w:sz w:val="24"/>
          <w:szCs w:val="24"/>
        </w:rPr>
        <w:t>scandals</w:t>
      </w:r>
      <w:r w:rsidR="00452EA4">
        <w:rPr>
          <w:sz w:val="24"/>
          <w:szCs w:val="24"/>
        </w:rPr>
        <w:t xml:space="preserve"> into police conduct</w:t>
      </w:r>
      <w:r w:rsidR="002413C1">
        <w:rPr>
          <w:sz w:val="24"/>
          <w:szCs w:val="24"/>
        </w:rPr>
        <w:t>.</w:t>
      </w:r>
    </w:p>
    <w:p w14:paraId="2EC0E2AF" w14:textId="38C5203A" w:rsidR="002413C1" w:rsidRDefault="002413C1" w:rsidP="00E91DCA">
      <w:pPr>
        <w:rPr>
          <w:sz w:val="24"/>
          <w:szCs w:val="24"/>
        </w:rPr>
      </w:pPr>
    </w:p>
    <w:p w14:paraId="4190D79C" w14:textId="40EB1B3B" w:rsidR="00C205D5" w:rsidRDefault="00335F08" w:rsidP="00E91DCA">
      <w:pPr>
        <w:rPr>
          <w:sz w:val="24"/>
          <w:szCs w:val="24"/>
        </w:rPr>
      </w:pPr>
      <w:r>
        <w:rPr>
          <w:sz w:val="24"/>
          <w:szCs w:val="24"/>
        </w:rPr>
        <w:t xml:space="preserve">One of the most high-profile </w:t>
      </w:r>
      <w:r w:rsidR="00E41A05">
        <w:rPr>
          <w:sz w:val="24"/>
          <w:szCs w:val="24"/>
        </w:rPr>
        <w:t>failings in the police service</w:t>
      </w:r>
      <w:r>
        <w:rPr>
          <w:sz w:val="24"/>
          <w:szCs w:val="24"/>
        </w:rPr>
        <w:t xml:space="preserve"> would be the tragic murder of Sarah Everard in March 2021. This case of former </w:t>
      </w:r>
      <w:r w:rsidR="007B2668">
        <w:rPr>
          <w:sz w:val="24"/>
          <w:szCs w:val="24"/>
        </w:rPr>
        <w:t>Metropolitan</w:t>
      </w:r>
      <w:r>
        <w:rPr>
          <w:sz w:val="24"/>
          <w:szCs w:val="24"/>
        </w:rPr>
        <w:t xml:space="preserve"> police constable, Wayne Couzens stands as a </w:t>
      </w:r>
      <w:r w:rsidR="00874875">
        <w:rPr>
          <w:sz w:val="24"/>
          <w:szCs w:val="24"/>
        </w:rPr>
        <w:t>clear</w:t>
      </w:r>
      <w:r>
        <w:rPr>
          <w:sz w:val="24"/>
          <w:szCs w:val="24"/>
        </w:rPr>
        <w:t xml:space="preserve"> example of </w:t>
      </w:r>
      <w:r w:rsidR="00F57C03">
        <w:rPr>
          <w:sz w:val="24"/>
          <w:szCs w:val="24"/>
        </w:rPr>
        <w:t>a failing within the police service</w:t>
      </w:r>
      <w:r>
        <w:rPr>
          <w:sz w:val="24"/>
          <w:szCs w:val="24"/>
        </w:rPr>
        <w:t xml:space="preserve">. Couzens was entrusted with upholding the </w:t>
      </w:r>
      <w:r w:rsidR="00665563">
        <w:rPr>
          <w:sz w:val="24"/>
          <w:szCs w:val="24"/>
        </w:rPr>
        <w:t>law,</w:t>
      </w:r>
      <w:r w:rsidR="00432E41">
        <w:rPr>
          <w:sz w:val="24"/>
          <w:szCs w:val="24"/>
        </w:rPr>
        <w:t xml:space="preserve"> but his </w:t>
      </w:r>
      <w:r w:rsidR="00304155">
        <w:rPr>
          <w:sz w:val="24"/>
          <w:szCs w:val="24"/>
        </w:rPr>
        <w:t xml:space="preserve">actions </w:t>
      </w:r>
      <w:r w:rsidR="0020408B">
        <w:rPr>
          <w:sz w:val="24"/>
          <w:szCs w:val="24"/>
        </w:rPr>
        <w:t>shocked the public</w:t>
      </w:r>
      <w:r>
        <w:rPr>
          <w:sz w:val="24"/>
          <w:szCs w:val="24"/>
        </w:rPr>
        <w:t xml:space="preserve">. As the </w:t>
      </w:r>
      <w:r w:rsidR="00E85C42">
        <w:rPr>
          <w:sz w:val="24"/>
          <w:szCs w:val="24"/>
        </w:rPr>
        <w:t xml:space="preserve">investigation </w:t>
      </w:r>
      <w:r w:rsidR="003C0384">
        <w:rPr>
          <w:sz w:val="24"/>
          <w:szCs w:val="24"/>
        </w:rPr>
        <w:t>proceeded</w:t>
      </w:r>
      <w:r>
        <w:rPr>
          <w:sz w:val="24"/>
          <w:szCs w:val="24"/>
        </w:rPr>
        <w:t>, it revealed systematic failures and raised concerns about the need for accountability within the police service.</w:t>
      </w:r>
    </w:p>
    <w:p w14:paraId="0A399E90" w14:textId="0586E180" w:rsidR="00335F08" w:rsidRDefault="00335F08" w:rsidP="00E91DCA">
      <w:pPr>
        <w:rPr>
          <w:sz w:val="24"/>
          <w:szCs w:val="24"/>
        </w:rPr>
      </w:pPr>
    </w:p>
    <w:p w14:paraId="2285B096" w14:textId="67A6D09D" w:rsidR="00C205D5" w:rsidRDefault="00C205D5" w:rsidP="00E91DCA">
      <w:pPr>
        <w:rPr>
          <w:sz w:val="24"/>
          <w:szCs w:val="24"/>
        </w:rPr>
      </w:pPr>
      <w:r>
        <w:rPr>
          <w:sz w:val="24"/>
          <w:szCs w:val="24"/>
        </w:rPr>
        <w:t>Th</w:t>
      </w:r>
      <w:r w:rsidR="00E271DB">
        <w:rPr>
          <w:sz w:val="24"/>
          <w:szCs w:val="24"/>
        </w:rPr>
        <w:t xml:space="preserve">e </w:t>
      </w:r>
      <w:r w:rsidR="000A315B">
        <w:rPr>
          <w:sz w:val="24"/>
          <w:szCs w:val="24"/>
        </w:rPr>
        <w:t>events that</w:t>
      </w:r>
      <w:r w:rsidR="00B2519D">
        <w:rPr>
          <w:sz w:val="24"/>
          <w:szCs w:val="24"/>
        </w:rPr>
        <w:t xml:space="preserve"> occurred are</w:t>
      </w:r>
      <w:r>
        <w:rPr>
          <w:sz w:val="24"/>
          <w:szCs w:val="24"/>
        </w:rPr>
        <w:t xml:space="preserve"> not confined solely </w:t>
      </w:r>
      <w:r w:rsidR="00B2519D">
        <w:rPr>
          <w:sz w:val="24"/>
          <w:szCs w:val="24"/>
        </w:rPr>
        <w:t xml:space="preserve">due </w:t>
      </w:r>
      <w:r>
        <w:rPr>
          <w:sz w:val="24"/>
          <w:szCs w:val="24"/>
        </w:rPr>
        <w:t xml:space="preserve">to Couzens’ actions; it extends to failures within the police system that allowed him to exploit his position. This case prompts a critical examination of vetting procedures and the duty </w:t>
      </w:r>
      <w:r w:rsidR="00D35F80">
        <w:rPr>
          <w:sz w:val="24"/>
          <w:szCs w:val="24"/>
        </w:rPr>
        <w:t xml:space="preserve">of care owed by the police service to the public. Encouraging public trust, holding </w:t>
      </w:r>
      <w:r w:rsidR="00643489">
        <w:rPr>
          <w:sz w:val="24"/>
          <w:szCs w:val="24"/>
        </w:rPr>
        <w:t>officers who are sworn</w:t>
      </w:r>
      <w:r w:rsidR="00D35F80">
        <w:rPr>
          <w:sz w:val="24"/>
          <w:szCs w:val="24"/>
        </w:rPr>
        <w:t xml:space="preserve"> to protect</w:t>
      </w:r>
      <w:r w:rsidR="00643489">
        <w:rPr>
          <w:sz w:val="24"/>
          <w:szCs w:val="24"/>
        </w:rPr>
        <w:t xml:space="preserve">, </w:t>
      </w:r>
      <w:r w:rsidR="00D35F80">
        <w:rPr>
          <w:sz w:val="24"/>
          <w:szCs w:val="24"/>
        </w:rPr>
        <w:t>accountable and reducing the likelihood of future disasters are all made possible by independent monitoring, as promoted by organisations like the Institute for Government. The Wayne Couzens case is a reminder of how important it is for police forces to have strong procedures in place to prevent miscarriages of justice.</w:t>
      </w:r>
      <w:r w:rsidR="00C54114">
        <w:rPr>
          <w:sz w:val="24"/>
          <w:szCs w:val="24"/>
        </w:rPr>
        <w:t xml:space="preserve"> </w:t>
      </w:r>
      <w:r w:rsidR="00C54114" w:rsidRPr="00C54114">
        <w:rPr>
          <w:sz w:val="24"/>
          <w:szCs w:val="24"/>
        </w:rPr>
        <w:t>(Morton, 2021)</w:t>
      </w:r>
    </w:p>
    <w:p w14:paraId="7BF51EDF" w14:textId="77777777" w:rsidR="00E3372E" w:rsidRDefault="00E3372E" w:rsidP="00E91DCA">
      <w:pPr>
        <w:rPr>
          <w:sz w:val="24"/>
          <w:szCs w:val="24"/>
        </w:rPr>
      </w:pPr>
    </w:p>
    <w:p w14:paraId="71BE340E" w14:textId="1D05D774" w:rsidR="00E3372E" w:rsidRDefault="00E3372E" w:rsidP="00E3372E">
      <w:pPr>
        <w:rPr>
          <w:sz w:val="24"/>
          <w:szCs w:val="24"/>
        </w:rPr>
      </w:pPr>
      <w:r>
        <w:rPr>
          <w:sz w:val="24"/>
          <w:szCs w:val="24"/>
        </w:rPr>
        <w:t xml:space="preserve">Although The Independent Office for Police Conduct (IOPC) did not investigate the murder of Sarah Everard, they did play a pivotal role in examining the misconduct by Couzens’ former colleagues during their time as police officers. A publishing from the IOPC (2023) explains that the IOPC launched an investigation following a download of Couzens’ mobile whereby </w:t>
      </w:r>
      <w:r w:rsidR="00335100">
        <w:rPr>
          <w:sz w:val="24"/>
          <w:szCs w:val="24"/>
        </w:rPr>
        <w:t>numerous</w:t>
      </w:r>
      <w:r>
        <w:rPr>
          <w:sz w:val="24"/>
          <w:szCs w:val="24"/>
        </w:rPr>
        <w:t xml:space="preserve"> officers involved in a group chat shared messages including racism, homophobic comments, and disrespectful remarks towards domestic abuse victims, women, and </w:t>
      </w:r>
      <w:r w:rsidR="00335100">
        <w:rPr>
          <w:sz w:val="24"/>
          <w:szCs w:val="24"/>
        </w:rPr>
        <w:t>disabled individuals</w:t>
      </w:r>
      <w:r>
        <w:rPr>
          <w:sz w:val="24"/>
          <w:szCs w:val="24"/>
        </w:rPr>
        <w:t>. These findings show a complete disgrace to the officers involved who have been since held accountable for their actions.</w:t>
      </w:r>
    </w:p>
    <w:p w14:paraId="08F6192F" w14:textId="77777777" w:rsidR="00E3372E" w:rsidRDefault="00E3372E" w:rsidP="00E91DCA">
      <w:pPr>
        <w:rPr>
          <w:sz w:val="24"/>
          <w:szCs w:val="24"/>
        </w:rPr>
      </w:pPr>
    </w:p>
    <w:p w14:paraId="6E08D933" w14:textId="05AE40BC" w:rsidR="00E745F2" w:rsidRDefault="00622569" w:rsidP="00E91DCA">
      <w:pPr>
        <w:rPr>
          <w:sz w:val="24"/>
          <w:szCs w:val="24"/>
        </w:rPr>
      </w:pPr>
      <w:r>
        <w:rPr>
          <w:sz w:val="24"/>
          <w:szCs w:val="24"/>
        </w:rPr>
        <w:lastRenderedPageBreak/>
        <w:t xml:space="preserve">Independence is important for </w:t>
      </w:r>
      <w:r w:rsidR="00F12892">
        <w:rPr>
          <w:sz w:val="24"/>
          <w:szCs w:val="24"/>
        </w:rPr>
        <w:t xml:space="preserve">the police service </w:t>
      </w:r>
      <w:r w:rsidR="006C4194">
        <w:rPr>
          <w:sz w:val="24"/>
          <w:szCs w:val="24"/>
        </w:rPr>
        <w:t xml:space="preserve">since it is a basic part of social structures. Louise Casey’s (2023) </w:t>
      </w:r>
      <w:r w:rsidR="00CF233D">
        <w:rPr>
          <w:sz w:val="24"/>
          <w:szCs w:val="24"/>
        </w:rPr>
        <w:t xml:space="preserve">extensive assessment of police procedures </w:t>
      </w:r>
      <w:r w:rsidR="004C0847">
        <w:rPr>
          <w:sz w:val="24"/>
          <w:szCs w:val="24"/>
        </w:rPr>
        <w:t xml:space="preserve">highlights the essential part that independence plays in upholding impartiality </w:t>
      </w:r>
      <w:r w:rsidR="00897E73">
        <w:rPr>
          <w:sz w:val="24"/>
          <w:szCs w:val="24"/>
        </w:rPr>
        <w:t>and accountability within the police service.</w:t>
      </w:r>
    </w:p>
    <w:p w14:paraId="4078A329" w14:textId="2A1701B8" w:rsidR="00E745F2" w:rsidRDefault="00C602F7" w:rsidP="00E91DCA">
      <w:pPr>
        <w:rPr>
          <w:sz w:val="24"/>
          <w:szCs w:val="24"/>
        </w:rPr>
      </w:pPr>
      <w:r>
        <w:rPr>
          <w:sz w:val="24"/>
          <w:szCs w:val="24"/>
        </w:rPr>
        <w:t>Being independent in this context refers to not being subject to influences from outside, whether they be political, social, or internal. Casey’s evaluations emphasise how crucial it is for the police service to function independently in order to maintain public trust and enforce the law. By creating a barrier between the police and external interests, such as political objectives</w:t>
      </w:r>
      <w:r w:rsidR="005D42B3">
        <w:rPr>
          <w:sz w:val="24"/>
          <w:szCs w:val="24"/>
        </w:rPr>
        <w:t>, the goal is to promote a setting in which justice is upheld without compromise.</w:t>
      </w:r>
    </w:p>
    <w:p w14:paraId="7ABAEE29" w14:textId="77777777" w:rsidR="00B404C5" w:rsidRDefault="00B404C5" w:rsidP="00E91DCA">
      <w:pPr>
        <w:rPr>
          <w:sz w:val="24"/>
          <w:szCs w:val="24"/>
        </w:rPr>
      </w:pPr>
    </w:p>
    <w:p w14:paraId="0EA720E9" w14:textId="21AFD99E" w:rsidR="00E745F2" w:rsidRDefault="00E14FDF" w:rsidP="00E91DCA">
      <w:pPr>
        <w:rPr>
          <w:sz w:val="24"/>
          <w:szCs w:val="24"/>
        </w:rPr>
      </w:pPr>
      <w:r>
        <w:rPr>
          <w:sz w:val="24"/>
          <w:szCs w:val="24"/>
        </w:rPr>
        <w:t>Organisational structures are not the only factor</w:t>
      </w:r>
      <w:r w:rsidR="00335100">
        <w:rPr>
          <w:sz w:val="24"/>
          <w:szCs w:val="24"/>
        </w:rPr>
        <w:t>s</w:t>
      </w:r>
      <w:r>
        <w:rPr>
          <w:sz w:val="24"/>
          <w:szCs w:val="24"/>
        </w:rPr>
        <w:t xml:space="preserve"> to be taken into account when aiming for an autonomous police </w:t>
      </w:r>
      <w:r w:rsidR="00335100">
        <w:rPr>
          <w:sz w:val="24"/>
          <w:szCs w:val="24"/>
        </w:rPr>
        <w:t>service</w:t>
      </w:r>
      <w:r>
        <w:rPr>
          <w:sz w:val="24"/>
          <w:szCs w:val="24"/>
        </w:rPr>
        <w:t>. It explores various aspects of supervision procedures, training programmes, and organisational culture in general. The evaluation emphasises that the idea of independence is a basic factor that influences the connection between the police and communities they serve, not just a bureaucratic concept.</w:t>
      </w:r>
    </w:p>
    <w:p w14:paraId="1C50D49F" w14:textId="77777777" w:rsidR="00B404C5" w:rsidRDefault="00B404C5" w:rsidP="00E91DCA">
      <w:pPr>
        <w:rPr>
          <w:sz w:val="24"/>
          <w:szCs w:val="24"/>
        </w:rPr>
      </w:pPr>
    </w:p>
    <w:p w14:paraId="0F142D84" w14:textId="437CFED9" w:rsidR="000154AE" w:rsidRDefault="00E14FDF" w:rsidP="00462683">
      <w:pPr>
        <w:rPr>
          <w:b/>
          <w:bCs/>
          <w:sz w:val="24"/>
          <w:szCs w:val="24"/>
        </w:rPr>
      </w:pPr>
      <w:r>
        <w:rPr>
          <w:sz w:val="24"/>
          <w:szCs w:val="24"/>
        </w:rPr>
        <w:t xml:space="preserve">Ultimately, independence </w:t>
      </w:r>
      <w:r w:rsidR="00E745F2">
        <w:rPr>
          <w:sz w:val="24"/>
          <w:szCs w:val="24"/>
        </w:rPr>
        <w:t xml:space="preserve">ensures that police service behave in the </w:t>
      </w:r>
      <w:r w:rsidR="008F52E2">
        <w:rPr>
          <w:sz w:val="24"/>
          <w:szCs w:val="24"/>
        </w:rPr>
        <w:t>publics</w:t>
      </w:r>
      <w:r w:rsidR="00E745F2">
        <w:rPr>
          <w:sz w:val="24"/>
          <w:szCs w:val="24"/>
        </w:rPr>
        <w:t xml:space="preserve"> and justice’s best interests by acting as a pillar against any power abuses. Casey’s observations likely add something to the continuing discussions about enhancing and maintaining police force’s independence and creating a system in which justice is not just blind but also unaffected by other factors.</w:t>
      </w:r>
      <w:r w:rsidR="00EE4BFC">
        <w:rPr>
          <w:b/>
          <w:bCs/>
          <w:sz w:val="24"/>
          <w:szCs w:val="24"/>
        </w:rPr>
        <w:tab/>
      </w:r>
    </w:p>
    <w:p w14:paraId="7B8FFF8D" w14:textId="77777777" w:rsidR="00B404C5" w:rsidRDefault="00B404C5" w:rsidP="00462683">
      <w:pPr>
        <w:rPr>
          <w:b/>
          <w:bCs/>
          <w:sz w:val="24"/>
          <w:szCs w:val="24"/>
        </w:rPr>
      </w:pPr>
    </w:p>
    <w:p w14:paraId="5169C12F" w14:textId="428E853D" w:rsidR="0072344D" w:rsidRDefault="001F486D" w:rsidP="00462683">
      <w:pPr>
        <w:rPr>
          <w:sz w:val="24"/>
          <w:szCs w:val="24"/>
        </w:rPr>
      </w:pPr>
      <w:r>
        <w:rPr>
          <w:sz w:val="24"/>
          <w:szCs w:val="24"/>
        </w:rPr>
        <w:t>The connection of p</w:t>
      </w:r>
      <w:r w:rsidR="003648D5">
        <w:rPr>
          <w:sz w:val="24"/>
          <w:szCs w:val="24"/>
        </w:rPr>
        <w:t xml:space="preserve">ublic confidence and trust are closely associated. Trust is the fine thread that binds </w:t>
      </w:r>
      <w:r w:rsidR="000154AE">
        <w:rPr>
          <w:sz w:val="24"/>
          <w:szCs w:val="24"/>
        </w:rPr>
        <w:t>the public to the police service</w:t>
      </w:r>
      <w:r w:rsidR="003648D5">
        <w:rPr>
          <w:sz w:val="24"/>
          <w:szCs w:val="24"/>
        </w:rPr>
        <w:t xml:space="preserve">. </w:t>
      </w:r>
      <w:r w:rsidR="00347D04">
        <w:rPr>
          <w:sz w:val="24"/>
          <w:szCs w:val="24"/>
        </w:rPr>
        <w:t xml:space="preserve">As society </w:t>
      </w:r>
      <w:r>
        <w:rPr>
          <w:sz w:val="24"/>
          <w:szCs w:val="24"/>
        </w:rPr>
        <w:t>changes</w:t>
      </w:r>
      <w:r w:rsidR="00347D04">
        <w:rPr>
          <w:sz w:val="24"/>
          <w:szCs w:val="24"/>
        </w:rPr>
        <w:t>, so must the ethical standards governing various sectors, including the impending changes to the code of ethics</w:t>
      </w:r>
      <w:r w:rsidR="008C47C7">
        <w:rPr>
          <w:sz w:val="24"/>
          <w:szCs w:val="24"/>
        </w:rPr>
        <w:t xml:space="preserve"> </w:t>
      </w:r>
      <w:r w:rsidR="008C47C7" w:rsidRPr="008C47C7">
        <w:rPr>
          <w:sz w:val="24"/>
          <w:szCs w:val="24"/>
        </w:rPr>
        <w:t>(College of Policing, ND)</w:t>
      </w:r>
      <w:r w:rsidR="008C47C7">
        <w:rPr>
          <w:sz w:val="24"/>
          <w:szCs w:val="24"/>
        </w:rPr>
        <w:t xml:space="preserve">. In this context, the expectation of candour emerges </w:t>
      </w:r>
      <w:r w:rsidR="000154AE">
        <w:rPr>
          <w:sz w:val="24"/>
          <w:szCs w:val="24"/>
        </w:rPr>
        <w:t xml:space="preserve">as a </w:t>
      </w:r>
      <w:r w:rsidR="00A6276F">
        <w:rPr>
          <w:sz w:val="24"/>
          <w:szCs w:val="24"/>
        </w:rPr>
        <w:t>crucial</w:t>
      </w:r>
      <w:r w:rsidR="000154AE">
        <w:rPr>
          <w:sz w:val="24"/>
          <w:szCs w:val="24"/>
        </w:rPr>
        <w:t xml:space="preserve"> element.</w:t>
      </w:r>
      <w:r w:rsidR="0072344D">
        <w:rPr>
          <w:sz w:val="24"/>
          <w:szCs w:val="24"/>
        </w:rPr>
        <w:t xml:space="preserve"> By embracing the changes, the police demonstrate a dedication to rebuilding and maintaining public confidence, which strengthens the basis for trust in social systems. </w:t>
      </w:r>
    </w:p>
    <w:p w14:paraId="65EF26D9" w14:textId="77777777" w:rsidR="0072344D" w:rsidRDefault="0072344D" w:rsidP="00462683">
      <w:pPr>
        <w:rPr>
          <w:sz w:val="24"/>
          <w:szCs w:val="24"/>
        </w:rPr>
      </w:pPr>
    </w:p>
    <w:p w14:paraId="3793B0F0" w14:textId="6CA10F34" w:rsidR="008C47C7" w:rsidRDefault="00207857" w:rsidP="00EE4BFC">
      <w:pPr>
        <w:tabs>
          <w:tab w:val="left" w:pos="1789"/>
        </w:tabs>
        <w:rPr>
          <w:sz w:val="24"/>
          <w:szCs w:val="24"/>
        </w:rPr>
      </w:pPr>
      <w:r>
        <w:rPr>
          <w:sz w:val="24"/>
          <w:szCs w:val="24"/>
        </w:rPr>
        <w:t>The foundation of social cohesiveness and the fragile balance between the public and the police is trust. According to Mayer et al (1995), open communication and transparency foster trust, which is the cornerstone of positive relationships in a community. Yet the foundation of this connection is threatened by an erosion in trust. Public trust declines when organisations come under investigation and are accused of wrongdoing which has a</w:t>
      </w:r>
      <w:r w:rsidR="00335100">
        <w:rPr>
          <w:sz w:val="24"/>
          <w:szCs w:val="24"/>
        </w:rPr>
        <w:t xml:space="preserve">n </w:t>
      </w:r>
      <w:r>
        <w:rPr>
          <w:sz w:val="24"/>
          <w:szCs w:val="24"/>
        </w:rPr>
        <w:t>effect on the general level of public trust.</w:t>
      </w:r>
    </w:p>
    <w:p w14:paraId="3718BEA2" w14:textId="77777777" w:rsidR="0072344D" w:rsidRDefault="0072344D" w:rsidP="00EE4BFC">
      <w:pPr>
        <w:tabs>
          <w:tab w:val="left" w:pos="1789"/>
        </w:tabs>
        <w:rPr>
          <w:b/>
          <w:bCs/>
          <w:sz w:val="24"/>
          <w:szCs w:val="24"/>
        </w:rPr>
      </w:pPr>
    </w:p>
    <w:p w14:paraId="2F754CC6" w14:textId="22DADA08" w:rsidR="00875D47" w:rsidRDefault="00DD542E" w:rsidP="00E91DCA">
      <w:pPr>
        <w:rPr>
          <w:sz w:val="24"/>
          <w:szCs w:val="24"/>
        </w:rPr>
      </w:pPr>
      <w:r>
        <w:rPr>
          <w:sz w:val="24"/>
          <w:szCs w:val="24"/>
        </w:rPr>
        <w:lastRenderedPageBreak/>
        <w:t>The Independent Officer for Police Conduct (IOPC) plays a crucial role in upholding accountability within the police service.</w:t>
      </w:r>
      <w:r w:rsidR="005025BA">
        <w:rPr>
          <w:sz w:val="24"/>
          <w:szCs w:val="24"/>
        </w:rPr>
        <w:t xml:space="preserve"> The IOPC was established to conduct</w:t>
      </w:r>
      <w:r w:rsidR="00335100">
        <w:rPr>
          <w:sz w:val="24"/>
          <w:szCs w:val="24"/>
        </w:rPr>
        <w:t xml:space="preserve"> </w:t>
      </w:r>
      <w:r w:rsidR="005025BA">
        <w:rPr>
          <w:sz w:val="24"/>
          <w:szCs w:val="24"/>
        </w:rPr>
        <w:t>investigations into complaints and claims of misconduct against police officers, the organisation is vital to ensure transparency, fairness, and public trust in the justice system.</w:t>
      </w:r>
      <w:r w:rsidR="009A4E07">
        <w:rPr>
          <w:sz w:val="24"/>
          <w:szCs w:val="24"/>
        </w:rPr>
        <w:t xml:space="preserve"> The I</w:t>
      </w:r>
      <w:r w:rsidR="00224B15">
        <w:rPr>
          <w:sz w:val="24"/>
          <w:szCs w:val="24"/>
        </w:rPr>
        <w:t>OPC</w:t>
      </w:r>
      <w:r w:rsidR="009A4E07">
        <w:rPr>
          <w:sz w:val="24"/>
          <w:szCs w:val="24"/>
        </w:rPr>
        <w:t xml:space="preserve"> have released supporting statistics </w:t>
      </w:r>
      <w:r w:rsidR="00853147">
        <w:rPr>
          <w:sz w:val="24"/>
          <w:szCs w:val="24"/>
        </w:rPr>
        <w:t xml:space="preserve">in </w:t>
      </w:r>
      <w:r w:rsidR="00224B15">
        <w:rPr>
          <w:sz w:val="24"/>
          <w:szCs w:val="24"/>
        </w:rPr>
        <w:t>a report that was published for complaints made throughout 2022 and 2023</w:t>
      </w:r>
      <w:r w:rsidR="000B75F1">
        <w:rPr>
          <w:sz w:val="24"/>
          <w:szCs w:val="24"/>
        </w:rPr>
        <w:t xml:space="preserve"> in the UK</w:t>
      </w:r>
      <w:r w:rsidR="00224B15">
        <w:rPr>
          <w:sz w:val="24"/>
          <w:szCs w:val="24"/>
        </w:rPr>
        <w:t xml:space="preserve">. </w:t>
      </w:r>
      <w:r w:rsidR="00466808">
        <w:rPr>
          <w:sz w:val="24"/>
          <w:szCs w:val="24"/>
        </w:rPr>
        <w:t xml:space="preserve">The report states that a total of 134,952 </w:t>
      </w:r>
      <w:r w:rsidR="004751C1">
        <w:rPr>
          <w:sz w:val="24"/>
          <w:szCs w:val="24"/>
        </w:rPr>
        <w:t xml:space="preserve">complaints were </w:t>
      </w:r>
      <w:r w:rsidR="000B75F1">
        <w:rPr>
          <w:sz w:val="24"/>
          <w:szCs w:val="24"/>
        </w:rPr>
        <w:t xml:space="preserve">logged. The report then </w:t>
      </w:r>
      <w:r w:rsidR="00651F82">
        <w:rPr>
          <w:sz w:val="24"/>
          <w:szCs w:val="24"/>
        </w:rPr>
        <w:t>confirms</w:t>
      </w:r>
      <w:r w:rsidR="000B75F1">
        <w:rPr>
          <w:sz w:val="24"/>
          <w:szCs w:val="24"/>
        </w:rPr>
        <w:t xml:space="preserve"> the number of </w:t>
      </w:r>
      <w:r w:rsidR="00651F82">
        <w:rPr>
          <w:sz w:val="24"/>
          <w:szCs w:val="24"/>
        </w:rPr>
        <w:t>employees per police force which totals to 2</w:t>
      </w:r>
      <w:r w:rsidR="004C1D5F">
        <w:rPr>
          <w:sz w:val="24"/>
          <w:szCs w:val="24"/>
        </w:rPr>
        <w:t xml:space="preserve">46,627 </w:t>
      </w:r>
      <w:r w:rsidR="00335100">
        <w:rPr>
          <w:sz w:val="24"/>
          <w:szCs w:val="24"/>
        </w:rPr>
        <w:t>this</w:t>
      </w:r>
      <w:r w:rsidR="004C1D5F">
        <w:rPr>
          <w:sz w:val="24"/>
          <w:szCs w:val="24"/>
        </w:rPr>
        <w:t xml:space="preserve"> provides a final report of 547 reported complaints per </w:t>
      </w:r>
      <w:r w:rsidR="005D44FC">
        <w:rPr>
          <w:sz w:val="24"/>
          <w:szCs w:val="24"/>
        </w:rPr>
        <w:t>1000 employees</w:t>
      </w:r>
      <w:r w:rsidR="00086009">
        <w:rPr>
          <w:sz w:val="24"/>
          <w:szCs w:val="24"/>
        </w:rPr>
        <w:t xml:space="preserve"> </w:t>
      </w:r>
      <w:r w:rsidR="00086009" w:rsidRPr="00086009">
        <w:rPr>
          <w:sz w:val="24"/>
          <w:szCs w:val="24"/>
        </w:rPr>
        <w:t>(IOPC, 2023)</w:t>
      </w:r>
      <w:r w:rsidR="00086009">
        <w:rPr>
          <w:sz w:val="24"/>
          <w:szCs w:val="24"/>
        </w:rPr>
        <w:t xml:space="preserve">. These statistics prove that employees for the police service should be accountable </w:t>
      </w:r>
      <w:r w:rsidR="00923F49">
        <w:rPr>
          <w:sz w:val="24"/>
          <w:szCs w:val="24"/>
        </w:rPr>
        <w:t>for their actions in relation to the complaints made against them.</w:t>
      </w:r>
    </w:p>
    <w:p w14:paraId="5726BDE3" w14:textId="77777777" w:rsidR="000B75F1" w:rsidRDefault="000B75F1" w:rsidP="00E91DCA">
      <w:pPr>
        <w:rPr>
          <w:b/>
          <w:bCs/>
          <w:sz w:val="24"/>
          <w:szCs w:val="24"/>
        </w:rPr>
      </w:pPr>
    </w:p>
    <w:p w14:paraId="26A096F5" w14:textId="545F41AC" w:rsidR="00875D47" w:rsidRDefault="005B0BD4" w:rsidP="00E91DCA">
      <w:pPr>
        <w:rPr>
          <w:sz w:val="24"/>
          <w:szCs w:val="24"/>
        </w:rPr>
      </w:pPr>
      <w:r>
        <w:rPr>
          <w:sz w:val="24"/>
          <w:szCs w:val="24"/>
        </w:rPr>
        <w:t xml:space="preserve">Firstly, the IOPC’s development is necessary to address the power disparity in the police. Since police officers have a lot of power, it is important to have accountability procedures in place to stop power abuses. According to a study by Bradford and Quinton (2014), external monitoring organisations like the IOPC help to promote a culture of accountability by minimising instances of police misconduct. This </w:t>
      </w:r>
      <w:r w:rsidR="00AB7B8D">
        <w:rPr>
          <w:sz w:val="24"/>
          <w:szCs w:val="24"/>
        </w:rPr>
        <w:t>is also a positive outlook for the public as they are aware that police complaints are dealt with from an independent body.</w:t>
      </w:r>
    </w:p>
    <w:p w14:paraId="35703C82" w14:textId="53FBAC0D" w:rsidR="00AB7B8D" w:rsidRDefault="00AB7B8D" w:rsidP="00E91DCA">
      <w:pPr>
        <w:rPr>
          <w:b/>
          <w:bCs/>
          <w:sz w:val="24"/>
          <w:szCs w:val="24"/>
        </w:rPr>
      </w:pPr>
    </w:p>
    <w:p w14:paraId="79043EBE" w14:textId="081DD691" w:rsidR="00AB7B8D" w:rsidRPr="00747604" w:rsidRDefault="00747604" w:rsidP="00E91DCA">
      <w:pPr>
        <w:rPr>
          <w:sz w:val="24"/>
          <w:szCs w:val="24"/>
        </w:rPr>
      </w:pPr>
      <w:r>
        <w:rPr>
          <w:sz w:val="24"/>
          <w:szCs w:val="24"/>
        </w:rPr>
        <w:t>Furthermore, the IOPC is essential for preserving public trust, which is necessary for efficient policing. Trust in the legal system is increased when people believe that the police service are responsible for their actions. Research from Murphy et al (2013) highlights the positive correlation between public trust in the police service and views of accountability and fairness.</w:t>
      </w:r>
      <w:r w:rsidR="000D62C2">
        <w:rPr>
          <w:sz w:val="24"/>
          <w:szCs w:val="24"/>
        </w:rPr>
        <w:t xml:space="preserve"> </w:t>
      </w:r>
    </w:p>
    <w:p w14:paraId="20B9304E" w14:textId="77777777" w:rsidR="00875D47" w:rsidRDefault="00875D47" w:rsidP="00E91DCA">
      <w:pPr>
        <w:rPr>
          <w:b/>
          <w:bCs/>
          <w:sz w:val="24"/>
          <w:szCs w:val="24"/>
        </w:rPr>
      </w:pPr>
    </w:p>
    <w:p w14:paraId="0A27161F" w14:textId="4DCC291C" w:rsidR="007F36C5" w:rsidRDefault="007F36C5" w:rsidP="00E91DCA">
      <w:pPr>
        <w:rPr>
          <w:sz w:val="24"/>
          <w:szCs w:val="24"/>
        </w:rPr>
      </w:pPr>
      <w:r>
        <w:rPr>
          <w:sz w:val="24"/>
          <w:szCs w:val="24"/>
        </w:rPr>
        <w:t xml:space="preserve">To conclude, the importance of </w:t>
      </w:r>
      <w:r w:rsidR="00306F94">
        <w:rPr>
          <w:sz w:val="24"/>
          <w:szCs w:val="24"/>
        </w:rPr>
        <w:t xml:space="preserve">independence </w:t>
      </w:r>
      <w:r w:rsidR="00A4728E">
        <w:rPr>
          <w:sz w:val="24"/>
          <w:szCs w:val="24"/>
        </w:rPr>
        <w:t>is crucial throughout the police service</w:t>
      </w:r>
      <w:r w:rsidR="00335100">
        <w:rPr>
          <w:sz w:val="24"/>
          <w:szCs w:val="24"/>
        </w:rPr>
        <w:t xml:space="preserve">, </w:t>
      </w:r>
      <w:r w:rsidR="00A4728E">
        <w:rPr>
          <w:sz w:val="24"/>
          <w:szCs w:val="24"/>
        </w:rPr>
        <w:t xml:space="preserve">including bodies such as the IOPC </w:t>
      </w:r>
      <w:r w:rsidR="00E90131">
        <w:rPr>
          <w:sz w:val="24"/>
          <w:szCs w:val="24"/>
        </w:rPr>
        <w:t xml:space="preserve">to ensure that employees receiving complaints </w:t>
      </w:r>
      <w:r w:rsidR="00645EAB">
        <w:rPr>
          <w:sz w:val="24"/>
          <w:szCs w:val="24"/>
        </w:rPr>
        <w:t>are held accountable for any wrongdoings.</w:t>
      </w:r>
      <w:r w:rsidR="0044040E">
        <w:rPr>
          <w:sz w:val="24"/>
          <w:szCs w:val="24"/>
        </w:rPr>
        <w:t xml:space="preserve"> </w:t>
      </w:r>
      <w:r w:rsidR="00207755">
        <w:rPr>
          <w:sz w:val="24"/>
          <w:szCs w:val="24"/>
        </w:rPr>
        <w:t xml:space="preserve">If governing bodies such as the IOPC were not in </w:t>
      </w:r>
      <w:r w:rsidR="0085299C">
        <w:rPr>
          <w:sz w:val="24"/>
          <w:szCs w:val="24"/>
        </w:rPr>
        <w:t>place,</w:t>
      </w:r>
      <w:r w:rsidR="00207755">
        <w:rPr>
          <w:sz w:val="24"/>
          <w:szCs w:val="24"/>
        </w:rPr>
        <w:t xml:space="preserve"> then </w:t>
      </w:r>
      <w:r w:rsidR="00C268E2">
        <w:rPr>
          <w:sz w:val="24"/>
          <w:szCs w:val="24"/>
        </w:rPr>
        <w:t>there is a</w:t>
      </w:r>
      <w:r w:rsidR="00697FC1">
        <w:rPr>
          <w:sz w:val="24"/>
          <w:szCs w:val="24"/>
        </w:rPr>
        <w:t xml:space="preserve"> significant chance that </w:t>
      </w:r>
      <w:r w:rsidR="006B63C2">
        <w:rPr>
          <w:sz w:val="24"/>
          <w:szCs w:val="24"/>
        </w:rPr>
        <w:t>failings in the police service and officers conduct would be</w:t>
      </w:r>
      <w:r w:rsidR="0085299C">
        <w:rPr>
          <w:sz w:val="24"/>
          <w:szCs w:val="24"/>
        </w:rPr>
        <w:t xml:space="preserve"> missed. </w:t>
      </w:r>
      <w:r w:rsidR="00D52C68">
        <w:rPr>
          <w:sz w:val="24"/>
          <w:szCs w:val="24"/>
        </w:rPr>
        <w:t>Furthermore, if reviews and reports formed by external bodies were not implemented then policing would not be able to enforce changes within the service to benefit the public.</w:t>
      </w:r>
    </w:p>
    <w:p w14:paraId="2D5C1A14" w14:textId="77777777" w:rsidR="00C602F7" w:rsidRDefault="00C602F7" w:rsidP="00E91DCA">
      <w:pPr>
        <w:rPr>
          <w:sz w:val="24"/>
          <w:szCs w:val="24"/>
        </w:rPr>
      </w:pPr>
    </w:p>
    <w:p w14:paraId="7B4CF505" w14:textId="0E996F8F" w:rsidR="007C27A8" w:rsidRPr="007F36C5" w:rsidRDefault="007C27A8" w:rsidP="00E91DCA">
      <w:pPr>
        <w:rPr>
          <w:sz w:val="24"/>
          <w:szCs w:val="24"/>
        </w:rPr>
      </w:pPr>
      <w:r w:rsidRPr="007C27A8">
        <w:rPr>
          <w:b/>
          <w:bCs/>
          <w:sz w:val="24"/>
          <w:szCs w:val="24"/>
        </w:rPr>
        <w:t>Word count</w:t>
      </w:r>
      <w:r>
        <w:rPr>
          <w:sz w:val="24"/>
          <w:szCs w:val="24"/>
        </w:rPr>
        <w:t>: 1</w:t>
      </w:r>
      <w:r w:rsidR="00335100">
        <w:rPr>
          <w:sz w:val="24"/>
          <w:szCs w:val="24"/>
        </w:rPr>
        <w:t>100</w:t>
      </w:r>
      <w:r>
        <w:rPr>
          <w:sz w:val="24"/>
          <w:szCs w:val="24"/>
        </w:rPr>
        <w:t xml:space="preserve"> words</w:t>
      </w:r>
    </w:p>
    <w:p w14:paraId="4B9C23B7" w14:textId="77777777" w:rsidR="00875D47" w:rsidRDefault="00875D47" w:rsidP="00E91DCA">
      <w:pPr>
        <w:rPr>
          <w:b/>
          <w:bCs/>
          <w:sz w:val="24"/>
          <w:szCs w:val="24"/>
        </w:rPr>
      </w:pPr>
    </w:p>
    <w:p w14:paraId="482282AA" w14:textId="77777777" w:rsidR="007C27A8" w:rsidRDefault="007C27A8" w:rsidP="00E91DCA">
      <w:pPr>
        <w:rPr>
          <w:b/>
          <w:bCs/>
          <w:sz w:val="24"/>
          <w:szCs w:val="24"/>
        </w:rPr>
      </w:pPr>
    </w:p>
    <w:p w14:paraId="421B07C6" w14:textId="77777777" w:rsidR="007C27A8" w:rsidRDefault="007C27A8" w:rsidP="00E91DCA">
      <w:pPr>
        <w:rPr>
          <w:b/>
          <w:bCs/>
          <w:sz w:val="24"/>
          <w:szCs w:val="24"/>
        </w:rPr>
      </w:pPr>
    </w:p>
    <w:p w14:paraId="5D11AEFF" w14:textId="77777777" w:rsidR="007C27A8" w:rsidRDefault="007C27A8" w:rsidP="00E91DCA">
      <w:pPr>
        <w:rPr>
          <w:b/>
          <w:bCs/>
          <w:sz w:val="24"/>
          <w:szCs w:val="24"/>
        </w:rPr>
      </w:pPr>
    </w:p>
    <w:p w14:paraId="05E1AB49" w14:textId="77777777" w:rsidR="007C27A8" w:rsidRDefault="007C27A8" w:rsidP="00E91DCA">
      <w:pPr>
        <w:rPr>
          <w:b/>
          <w:bCs/>
          <w:sz w:val="24"/>
          <w:szCs w:val="24"/>
        </w:rPr>
      </w:pPr>
    </w:p>
    <w:p w14:paraId="443878FF" w14:textId="77777777" w:rsidR="007C27A8" w:rsidRDefault="007C27A8" w:rsidP="00E91DCA">
      <w:pPr>
        <w:rPr>
          <w:b/>
          <w:bCs/>
          <w:sz w:val="24"/>
          <w:szCs w:val="24"/>
        </w:rPr>
      </w:pPr>
    </w:p>
    <w:p w14:paraId="09278BBE" w14:textId="7B7ED41C" w:rsidR="008813B4" w:rsidRDefault="008813B4" w:rsidP="00E91DCA">
      <w:pPr>
        <w:rPr>
          <w:b/>
          <w:bCs/>
          <w:sz w:val="24"/>
          <w:szCs w:val="24"/>
        </w:rPr>
      </w:pPr>
      <w:r w:rsidRPr="008813B4">
        <w:rPr>
          <w:b/>
          <w:bCs/>
          <w:sz w:val="24"/>
          <w:szCs w:val="24"/>
        </w:rPr>
        <w:t>Bibliography</w:t>
      </w:r>
    </w:p>
    <w:p w14:paraId="09DA767E" w14:textId="77777777" w:rsidR="0074193A" w:rsidRDefault="0074193A" w:rsidP="00015887">
      <w:pPr>
        <w:rPr>
          <w:b/>
          <w:bCs/>
          <w:sz w:val="24"/>
          <w:szCs w:val="24"/>
        </w:rPr>
      </w:pPr>
    </w:p>
    <w:p w14:paraId="2E333E9D" w14:textId="5B061F49" w:rsidR="00015887" w:rsidRDefault="0074193A" w:rsidP="00015887">
      <w:pPr>
        <w:pStyle w:val="NormalWeb"/>
        <w:spacing w:before="0" w:beforeAutospacing="0" w:after="0" w:afterAutospacing="0" w:line="480" w:lineRule="auto"/>
        <w:ind w:left="720" w:hanging="720"/>
      </w:pPr>
      <w:r>
        <w:t xml:space="preserve">Bowling, B., Bosworth, M., &amp; Lee, M. (2008). Globalization, </w:t>
      </w:r>
      <w:proofErr w:type="gramStart"/>
      <w:r>
        <w:t>ethnicity</w:t>
      </w:r>
      <w:proofErr w:type="gramEnd"/>
      <w:r>
        <w:t xml:space="preserve"> and racism.</w:t>
      </w:r>
      <w:r w:rsidR="00015887">
        <w:t xml:space="preserve"> </w:t>
      </w:r>
      <w:r>
        <w:rPr>
          <w:i/>
          <w:iCs/>
        </w:rPr>
        <w:t>Theoretical Criminology</w:t>
      </w:r>
      <w:r>
        <w:t xml:space="preserve">, </w:t>
      </w:r>
      <w:r>
        <w:rPr>
          <w:i/>
          <w:iCs/>
        </w:rPr>
        <w:t>12</w:t>
      </w:r>
      <w:r>
        <w:t xml:space="preserve">(3), 263–273. </w:t>
      </w:r>
    </w:p>
    <w:p w14:paraId="511C4217" w14:textId="5BAD9B7F" w:rsidR="0074193A" w:rsidRDefault="00EE1C56" w:rsidP="00015887">
      <w:pPr>
        <w:pStyle w:val="NormalWeb"/>
        <w:spacing w:before="0" w:beforeAutospacing="0" w:after="0" w:afterAutospacing="0" w:line="480" w:lineRule="auto"/>
        <w:ind w:left="720" w:hanging="720"/>
      </w:pPr>
      <w:r>
        <w:t>Available at</w:t>
      </w:r>
      <w:r w:rsidR="00415AB6">
        <w:t xml:space="preserve">: </w:t>
      </w:r>
      <w:hyperlink r:id="rId5" w:history="1">
        <w:r w:rsidR="0074193A" w:rsidRPr="00415AB6">
          <w:rPr>
            <w:rStyle w:val="Hyperlink"/>
          </w:rPr>
          <w:t>https://doi.org/10.1177/1362480608093307</w:t>
        </w:r>
      </w:hyperlink>
      <w:r w:rsidR="00415AB6">
        <w:t xml:space="preserve"> (Accessed: </w:t>
      </w:r>
      <w:r w:rsidR="00F94822">
        <w:t>19 December 2023)</w:t>
      </w:r>
    </w:p>
    <w:p w14:paraId="19196076" w14:textId="77777777" w:rsidR="0094322D" w:rsidRDefault="0094322D" w:rsidP="00015887">
      <w:pPr>
        <w:pStyle w:val="NormalWeb"/>
        <w:spacing w:before="0" w:beforeAutospacing="0" w:after="0" w:afterAutospacing="0" w:line="480" w:lineRule="auto"/>
        <w:ind w:left="720" w:hanging="720"/>
      </w:pPr>
    </w:p>
    <w:p w14:paraId="2F9BAEEE" w14:textId="19232DB6" w:rsidR="00AA40C7" w:rsidRDefault="00AA40C7" w:rsidP="00AA40C7">
      <w:pPr>
        <w:pStyle w:val="NormalWeb"/>
        <w:spacing w:before="0" w:beforeAutospacing="0" w:after="0" w:afterAutospacing="0" w:line="480" w:lineRule="auto"/>
        <w:ind w:left="720" w:hanging="720"/>
      </w:pPr>
      <w:r>
        <w:t xml:space="preserve">Bowling, B., &amp; Phillips, C. (2007). Disproportionate and discriminatory: Reviewing the evidence on police stop and search. </w:t>
      </w:r>
      <w:r>
        <w:rPr>
          <w:i/>
          <w:iCs/>
        </w:rPr>
        <w:t>The Modern Law Review</w:t>
      </w:r>
      <w:r>
        <w:t xml:space="preserve">, </w:t>
      </w:r>
      <w:r>
        <w:rPr>
          <w:i/>
          <w:iCs/>
        </w:rPr>
        <w:t>70</w:t>
      </w:r>
      <w:r>
        <w:t xml:space="preserve">(6), 936–961. Available at: </w:t>
      </w:r>
      <w:hyperlink r:id="rId6" w:history="1">
        <w:r w:rsidRPr="00625821">
          <w:rPr>
            <w:rStyle w:val="Hyperlink"/>
          </w:rPr>
          <w:t>https://doi.org/10.1111/j.1468-2230.2007.00671.x</w:t>
        </w:r>
      </w:hyperlink>
      <w:r w:rsidR="00716AE1">
        <w:t xml:space="preserve"> (Accessed: 19 December 2023)</w:t>
      </w:r>
    </w:p>
    <w:p w14:paraId="759D64DF" w14:textId="3233C356" w:rsidR="00AB7B8D" w:rsidRDefault="00AB7B8D" w:rsidP="00AA40C7">
      <w:pPr>
        <w:pStyle w:val="NormalWeb"/>
        <w:spacing w:before="0" w:beforeAutospacing="0" w:after="0" w:afterAutospacing="0" w:line="480" w:lineRule="auto"/>
        <w:ind w:left="720" w:hanging="720"/>
      </w:pPr>
    </w:p>
    <w:p w14:paraId="274AEC62" w14:textId="7D47A569" w:rsidR="00AB7B8D" w:rsidRDefault="00AB7B8D" w:rsidP="00AB7B8D">
      <w:pPr>
        <w:pStyle w:val="NormalWeb"/>
        <w:ind w:left="567" w:hanging="567"/>
      </w:pPr>
      <w:r>
        <w:t xml:space="preserve">Bradford, B. and Quinton, P. (2014) ‘Self-legitimacy, police culture and support for Democratic Policing in an English constabulary’, </w:t>
      </w:r>
      <w:r>
        <w:rPr>
          <w:i/>
          <w:iCs/>
        </w:rPr>
        <w:t>British Journal of Criminology</w:t>
      </w:r>
      <w:r>
        <w:t>, 54(6), pp. 1023–1046.</w:t>
      </w:r>
    </w:p>
    <w:p w14:paraId="1F2026BE" w14:textId="29DEADAA" w:rsidR="00AB7B8D" w:rsidRDefault="00AB7B8D" w:rsidP="00AB7B8D">
      <w:pPr>
        <w:pStyle w:val="NormalWeb"/>
        <w:ind w:left="567" w:hanging="567"/>
      </w:pPr>
      <w:r>
        <w:t xml:space="preserve">Available at: </w:t>
      </w:r>
      <w:hyperlink r:id="rId7" w:history="1">
        <w:r w:rsidRPr="002C76F3">
          <w:rPr>
            <w:rStyle w:val="Hyperlink"/>
          </w:rPr>
          <w:t>https://doi.org/10.1093/bjc/azu053</w:t>
        </w:r>
      </w:hyperlink>
      <w:r>
        <w:t xml:space="preserve"> (Accessed: 09 January 2024)</w:t>
      </w:r>
    </w:p>
    <w:p w14:paraId="470E2289" w14:textId="77777777" w:rsidR="00AB7B8D" w:rsidRDefault="00AB7B8D" w:rsidP="00AB7B8D">
      <w:pPr>
        <w:pStyle w:val="NormalWeb"/>
        <w:ind w:left="567" w:hanging="567"/>
      </w:pPr>
    </w:p>
    <w:p w14:paraId="31855E3C" w14:textId="7ADB2372" w:rsidR="0081453F" w:rsidRDefault="0081453F" w:rsidP="00AA40C7">
      <w:pPr>
        <w:pStyle w:val="NormalWeb"/>
        <w:spacing w:before="0" w:beforeAutospacing="0" w:after="0" w:afterAutospacing="0" w:line="480" w:lineRule="auto"/>
      </w:pPr>
      <w:r>
        <w:t xml:space="preserve">Bradford, B., Jackson, J., &amp; Stanko, E. A. (2009). Contact and confidence: revisiting the impact of public encounters with the police. </w:t>
      </w:r>
      <w:r>
        <w:rPr>
          <w:i/>
          <w:iCs/>
        </w:rPr>
        <w:t>Policing &amp; Society</w:t>
      </w:r>
      <w:r>
        <w:t xml:space="preserve">, </w:t>
      </w:r>
      <w:r>
        <w:rPr>
          <w:i/>
          <w:iCs/>
        </w:rPr>
        <w:t>19</w:t>
      </w:r>
      <w:r>
        <w:t xml:space="preserve">(1), 20–46. Available at: </w:t>
      </w:r>
      <w:hyperlink r:id="rId8" w:history="1">
        <w:r w:rsidRPr="00625821">
          <w:rPr>
            <w:rStyle w:val="Hyperlink"/>
          </w:rPr>
          <w:t>https://doi.org/10.1080/10439460802457594</w:t>
        </w:r>
      </w:hyperlink>
      <w:r>
        <w:t xml:space="preserve"> (Accessed: 19 December 2023)</w:t>
      </w:r>
    </w:p>
    <w:p w14:paraId="04C86905" w14:textId="1771960C" w:rsidR="00EE4BFC" w:rsidRDefault="00EE4BFC" w:rsidP="00AA40C7">
      <w:pPr>
        <w:pStyle w:val="NormalWeb"/>
        <w:spacing w:before="0" w:beforeAutospacing="0" w:after="0" w:afterAutospacing="0" w:line="480" w:lineRule="auto"/>
      </w:pPr>
    </w:p>
    <w:sdt>
      <w:sdtPr>
        <w:id w:val="111145805"/>
        <w:bibliography/>
      </w:sdtPr>
      <w:sdtContent>
        <w:p w14:paraId="525858E9" w14:textId="77777777" w:rsidR="00462683" w:rsidRDefault="00EE4BFC" w:rsidP="00462683">
          <w:pPr>
            <w:pStyle w:val="Bibliography"/>
            <w:ind w:left="720" w:hanging="720"/>
            <w:rPr>
              <w:rFonts w:ascii="Times New Roman" w:hAnsi="Times New Roman" w:cs="Times New Roman"/>
              <w:noProof/>
              <w:sz w:val="24"/>
              <w:szCs w:val="24"/>
              <w:lang w:val="en-US"/>
            </w:rPr>
          </w:pPr>
          <w:r w:rsidRPr="00EE4BFC">
            <w:rPr>
              <w:rFonts w:ascii="Times New Roman" w:hAnsi="Times New Roman" w:cs="Times New Roman"/>
              <w:sz w:val="24"/>
              <w:szCs w:val="24"/>
            </w:rPr>
            <w:fldChar w:fldCharType="begin"/>
          </w:r>
          <w:r w:rsidRPr="00EE4BFC">
            <w:rPr>
              <w:rFonts w:ascii="Times New Roman" w:hAnsi="Times New Roman" w:cs="Times New Roman"/>
              <w:sz w:val="24"/>
              <w:szCs w:val="24"/>
            </w:rPr>
            <w:instrText xml:space="preserve"> BIBLIOGRAPHY </w:instrText>
          </w:r>
          <w:r w:rsidRPr="00EE4BFC">
            <w:rPr>
              <w:rFonts w:ascii="Times New Roman" w:hAnsi="Times New Roman" w:cs="Times New Roman"/>
              <w:sz w:val="24"/>
              <w:szCs w:val="24"/>
            </w:rPr>
            <w:fldChar w:fldCharType="separate"/>
          </w:r>
          <w:r w:rsidRPr="00EE4BFC">
            <w:rPr>
              <w:rFonts w:ascii="Times New Roman" w:hAnsi="Times New Roman" w:cs="Times New Roman"/>
              <w:noProof/>
              <w:sz w:val="24"/>
              <w:szCs w:val="24"/>
              <w:lang w:val="en-US"/>
            </w:rPr>
            <w:t xml:space="preserve">Casey, L. (2023, March). </w:t>
          </w:r>
          <w:r w:rsidRPr="00EE4BFC">
            <w:rPr>
              <w:rFonts w:ascii="Times New Roman" w:hAnsi="Times New Roman" w:cs="Times New Roman"/>
              <w:i/>
              <w:iCs/>
              <w:noProof/>
              <w:sz w:val="24"/>
              <w:szCs w:val="24"/>
              <w:lang w:val="en-US"/>
            </w:rPr>
            <w:t>An independent review into the standards of behaviour and internal culture of the Metropolitan Police Service</w:t>
          </w:r>
          <w:r w:rsidRPr="00EE4BFC">
            <w:rPr>
              <w:rFonts w:ascii="Times New Roman" w:hAnsi="Times New Roman" w:cs="Times New Roman"/>
              <w:noProof/>
              <w:sz w:val="24"/>
              <w:szCs w:val="24"/>
              <w:lang w:val="en-US"/>
            </w:rPr>
            <w:t xml:space="preserve">. </w:t>
          </w:r>
        </w:p>
        <w:p w14:paraId="0EC696BC" w14:textId="00623358" w:rsidR="00EE4BFC" w:rsidRPr="00462683" w:rsidRDefault="00462683" w:rsidP="00462683">
          <w:pPr>
            <w:pStyle w:val="Bibliography"/>
            <w:ind w:left="720" w:hanging="720"/>
            <w:rPr>
              <w:rFonts w:ascii="Times New Roman" w:hAnsi="Times New Roman" w:cs="Times New Roman"/>
              <w:noProof/>
              <w:sz w:val="24"/>
              <w:szCs w:val="24"/>
              <w:lang w:val="en-US"/>
            </w:rPr>
          </w:pPr>
          <w:r>
            <w:rPr>
              <w:rFonts w:ascii="Times New Roman" w:hAnsi="Times New Roman" w:cs="Times New Roman"/>
              <w:noProof/>
              <w:sz w:val="24"/>
              <w:szCs w:val="24"/>
              <w:lang w:val="en-US"/>
            </w:rPr>
            <w:t>Available at</w:t>
          </w:r>
          <w:r w:rsidR="00EE4BFC" w:rsidRPr="00EE4BFC">
            <w:rPr>
              <w:rFonts w:ascii="Times New Roman" w:hAnsi="Times New Roman" w:cs="Times New Roman"/>
              <w:noProof/>
              <w:sz w:val="24"/>
              <w:szCs w:val="24"/>
              <w:lang w:val="en-US"/>
            </w:rPr>
            <w:t xml:space="preserve">: </w:t>
          </w:r>
          <w:hyperlink r:id="rId9" w:history="1">
            <w:r w:rsidR="00EE4BFC" w:rsidRPr="00462683">
              <w:rPr>
                <w:rStyle w:val="Hyperlink"/>
                <w:rFonts w:ascii="Times New Roman" w:hAnsi="Times New Roman" w:cs="Times New Roman"/>
                <w:noProof/>
                <w:sz w:val="24"/>
                <w:szCs w:val="24"/>
                <w:lang w:val="en-US"/>
              </w:rPr>
              <w:t>https://www.met.police.uk/SysSiteAssets/media/downloads/met/about-us/baroness-casey-review/update-march-2023/baroness-casey-review-march-2023a.pdf</w:t>
            </w:r>
          </w:hyperlink>
          <w:r>
            <w:rPr>
              <w:rFonts w:ascii="Times New Roman" w:hAnsi="Times New Roman" w:cs="Times New Roman"/>
              <w:noProof/>
              <w:sz w:val="24"/>
              <w:szCs w:val="24"/>
              <w:lang w:val="en-US"/>
            </w:rPr>
            <w:t xml:space="preserve"> (Accessed: 09 Janury 2024)</w:t>
          </w:r>
        </w:p>
        <w:p w14:paraId="364358AD" w14:textId="77777777" w:rsidR="008C47C7" w:rsidRDefault="00EE4BFC" w:rsidP="008C47C7">
          <w:pPr>
            <w:pStyle w:val="NormalWeb"/>
            <w:ind w:left="567" w:hanging="567"/>
            <w:rPr>
              <w:b/>
              <w:bCs/>
              <w:noProof/>
            </w:rPr>
          </w:pPr>
          <w:r w:rsidRPr="00EE4BFC">
            <w:rPr>
              <w:b/>
              <w:bCs/>
              <w:noProof/>
            </w:rPr>
            <w:fldChar w:fldCharType="end"/>
          </w:r>
        </w:p>
        <w:p w14:paraId="458A17DC" w14:textId="0A6EE358" w:rsidR="008C47C7" w:rsidRDefault="008C47C7" w:rsidP="008C47C7">
          <w:pPr>
            <w:pStyle w:val="NormalWeb"/>
            <w:ind w:left="567" w:hanging="567"/>
          </w:pPr>
          <w:r>
            <w:lastRenderedPageBreak/>
            <w:t xml:space="preserve">College of Policing (no date). </w:t>
          </w:r>
          <w:r>
            <w:rPr>
              <w:i/>
              <w:iCs/>
            </w:rPr>
            <w:t>Code of Ethics</w:t>
          </w:r>
          <w:r>
            <w:t xml:space="preserve"> </w:t>
          </w:r>
        </w:p>
        <w:p w14:paraId="692E3FCE" w14:textId="57A08E90" w:rsidR="008C47C7" w:rsidRDefault="008C47C7" w:rsidP="008C47C7">
          <w:pPr>
            <w:pStyle w:val="NormalWeb"/>
            <w:ind w:left="567" w:hanging="567"/>
          </w:pPr>
          <w:r>
            <w:t xml:space="preserve">Available at: </w:t>
          </w:r>
          <w:hyperlink r:id="rId10" w:history="1">
            <w:r w:rsidRPr="002C76F3">
              <w:rPr>
                <w:rStyle w:val="Hyperlink"/>
              </w:rPr>
              <w:t>https://www.college.police.uk/ethics/code-of-ethics</w:t>
            </w:r>
          </w:hyperlink>
          <w:r>
            <w:t xml:space="preserve"> (Accessed: 09 January 2024). </w:t>
          </w:r>
        </w:p>
        <w:p w14:paraId="213FCD18" w14:textId="2E52A950" w:rsidR="0081453F" w:rsidRDefault="00000000" w:rsidP="00EE4BFC"/>
      </w:sdtContent>
    </w:sdt>
    <w:p w14:paraId="61107A73" w14:textId="08521898" w:rsidR="004C2C22" w:rsidRDefault="007B6AEA" w:rsidP="004C2C22">
      <w:pPr>
        <w:pStyle w:val="NormalWeb"/>
        <w:spacing w:before="0" w:beforeAutospacing="0" w:after="0" w:afterAutospacing="0" w:line="480" w:lineRule="auto"/>
        <w:ind w:left="720" w:hanging="720"/>
      </w:pPr>
      <w:r w:rsidRPr="007B6AEA">
        <w:t xml:space="preserve">College of Policing (2014). </w:t>
      </w:r>
      <w:r w:rsidR="004C2C22">
        <w:rPr>
          <w:i/>
          <w:iCs/>
        </w:rPr>
        <w:t xml:space="preserve">Code of Ethics </w:t>
      </w:r>
    </w:p>
    <w:p w14:paraId="505D7346" w14:textId="5D25A857" w:rsidR="004C2C22" w:rsidRDefault="004C2C22" w:rsidP="004C2C22">
      <w:pPr>
        <w:pStyle w:val="NormalWeb"/>
        <w:spacing w:before="0" w:beforeAutospacing="0" w:after="0" w:afterAutospacing="0" w:line="480" w:lineRule="auto"/>
        <w:ind w:left="720" w:hanging="720"/>
      </w:pPr>
      <w:r>
        <w:t xml:space="preserve">Available at: </w:t>
      </w:r>
      <w:hyperlink r:id="rId11" w:history="1">
        <w:r w:rsidRPr="00B47B9B">
          <w:rPr>
            <w:rStyle w:val="Hyperlink"/>
          </w:rPr>
          <w:t>https://www.college.police.uk/ethics/code-of-ethics</w:t>
        </w:r>
      </w:hyperlink>
      <w:r>
        <w:t xml:space="preserve"> (Accessed: December 28, 2023).</w:t>
      </w:r>
    </w:p>
    <w:p w14:paraId="35E1E975" w14:textId="5C5F4D26" w:rsidR="0074193A" w:rsidRDefault="00815CE7" w:rsidP="0081453F">
      <w:pPr>
        <w:pStyle w:val="NormalWeb"/>
      </w:pPr>
      <w:r>
        <w:t xml:space="preserve">Crest Advisory, C.A. (2020) </w:t>
      </w:r>
      <w:r>
        <w:rPr>
          <w:i/>
          <w:iCs/>
        </w:rPr>
        <w:t>County lines and looked after children</w:t>
      </w:r>
      <w:r>
        <w:t xml:space="preserve">, </w:t>
      </w:r>
      <w:r>
        <w:rPr>
          <w:i/>
          <w:iCs/>
        </w:rPr>
        <w:t>Crest Advisory</w:t>
      </w:r>
      <w:r>
        <w:t xml:space="preserve">. Available at: </w:t>
      </w:r>
      <w:hyperlink r:id="rId12" w:history="1">
        <w:r w:rsidRPr="00815CE7">
          <w:rPr>
            <w:rStyle w:val="Hyperlink"/>
          </w:rPr>
          <w:t>https://www.crestadvisory.com/post/report-county-lines-and-looked-after-children/</w:t>
        </w:r>
      </w:hyperlink>
      <w:r>
        <w:t xml:space="preserve"> (Accessed: 13 December 2023). </w:t>
      </w:r>
    </w:p>
    <w:p w14:paraId="4F1F87B7" w14:textId="03D79D29" w:rsidR="000F4446" w:rsidRDefault="000F4446" w:rsidP="0081453F">
      <w:pPr>
        <w:pStyle w:val="NormalWeb"/>
      </w:pPr>
    </w:p>
    <w:p w14:paraId="7FC4C3C8" w14:textId="3499245F" w:rsidR="000F4446" w:rsidRDefault="007B6AEA" w:rsidP="000F4446">
      <w:pPr>
        <w:pStyle w:val="NormalWeb"/>
        <w:spacing w:before="0" w:beforeAutospacing="0" w:after="0" w:afterAutospacing="0" w:line="480" w:lineRule="auto"/>
        <w:ind w:left="720" w:hanging="720"/>
      </w:pPr>
      <w:r w:rsidRPr="007B6AEA">
        <w:t>College of Policing (2013).</w:t>
      </w:r>
      <w:r>
        <w:t xml:space="preserve"> </w:t>
      </w:r>
      <w:r w:rsidR="000F4446">
        <w:rPr>
          <w:i/>
          <w:iCs/>
        </w:rPr>
        <w:t xml:space="preserve">Equality and individual needs </w:t>
      </w:r>
    </w:p>
    <w:p w14:paraId="37AA92C4" w14:textId="5CA05BDA" w:rsidR="000F4446" w:rsidRDefault="000F4446" w:rsidP="000F4446">
      <w:pPr>
        <w:pStyle w:val="NormalWeb"/>
        <w:spacing w:before="0" w:beforeAutospacing="0" w:after="0" w:afterAutospacing="0" w:line="480" w:lineRule="auto"/>
        <w:ind w:left="720" w:hanging="720"/>
      </w:pPr>
      <w:r>
        <w:t xml:space="preserve">Available at: </w:t>
      </w:r>
      <w:hyperlink r:id="rId13" w:history="1">
        <w:r w:rsidRPr="00B47B9B">
          <w:rPr>
            <w:rStyle w:val="Hyperlink"/>
          </w:rPr>
          <w:t>https://www.college.police.uk/app/detention-and-custody/detainee-care/equality-and-individual-needs</w:t>
        </w:r>
      </w:hyperlink>
      <w:r>
        <w:t>. (Accessed: 2</w:t>
      </w:r>
      <w:r w:rsidR="00383708">
        <w:t>8</w:t>
      </w:r>
      <w:r>
        <w:t xml:space="preserve"> December 2023)</w:t>
      </w:r>
    </w:p>
    <w:p w14:paraId="5D7824BB" w14:textId="77777777" w:rsidR="00383708" w:rsidRDefault="00383708" w:rsidP="000F4446">
      <w:pPr>
        <w:pStyle w:val="NormalWeb"/>
        <w:spacing w:before="0" w:beforeAutospacing="0" w:after="0" w:afterAutospacing="0" w:line="480" w:lineRule="auto"/>
        <w:ind w:left="720" w:hanging="720"/>
      </w:pPr>
    </w:p>
    <w:p w14:paraId="529A3F62" w14:textId="77777777" w:rsidR="00383708" w:rsidRDefault="00383708" w:rsidP="00383708">
      <w:pPr>
        <w:pStyle w:val="NormalWeb"/>
        <w:spacing w:before="0" w:beforeAutospacing="0" w:after="0" w:afterAutospacing="0" w:line="480" w:lineRule="auto"/>
        <w:ind w:left="720" w:hanging="720"/>
        <w:rPr>
          <w:i/>
          <w:iCs/>
        </w:rPr>
      </w:pPr>
      <w:r w:rsidRPr="00383708">
        <w:t xml:space="preserve">College of Policing (2013). </w:t>
      </w:r>
      <w:r>
        <w:rPr>
          <w:i/>
          <w:iCs/>
        </w:rPr>
        <w:t xml:space="preserve">Investigative interviewing </w:t>
      </w:r>
    </w:p>
    <w:p w14:paraId="770DA526" w14:textId="5D931F33" w:rsidR="00383708" w:rsidRDefault="00383708" w:rsidP="00383708">
      <w:pPr>
        <w:pStyle w:val="NormalWeb"/>
        <w:spacing w:before="0" w:beforeAutospacing="0" w:after="0" w:afterAutospacing="0" w:line="480" w:lineRule="auto"/>
        <w:ind w:left="720" w:hanging="720"/>
      </w:pPr>
      <w:r>
        <w:rPr>
          <w:i/>
          <w:iCs/>
        </w:rPr>
        <w:t xml:space="preserve"> </w:t>
      </w:r>
      <w:r>
        <w:t xml:space="preserve">Available at: </w:t>
      </w:r>
      <w:hyperlink r:id="rId14" w:history="1">
        <w:r w:rsidRPr="00B47B9B">
          <w:rPr>
            <w:rStyle w:val="Hyperlink"/>
          </w:rPr>
          <w:t>https://www.college.police.uk/app/investigation/investigative-interviewing/investigative-interviewing</w:t>
        </w:r>
      </w:hyperlink>
      <w:r>
        <w:t>. (Accessed: 28 December 2023)</w:t>
      </w:r>
    </w:p>
    <w:p w14:paraId="61081928" w14:textId="77777777" w:rsidR="00383708" w:rsidRDefault="00383708" w:rsidP="000F4446">
      <w:pPr>
        <w:pStyle w:val="NormalWeb"/>
        <w:spacing w:before="0" w:beforeAutospacing="0" w:after="0" w:afterAutospacing="0" w:line="480" w:lineRule="auto"/>
        <w:ind w:left="720" w:hanging="720"/>
      </w:pPr>
    </w:p>
    <w:p w14:paraId="5834ECA7" w14:textId="0886889F" w:rsidR="00CA290A" w:rsidRDefault="00666EFB" w:rsidP="0074193A">
      <w:pPr>
        <w:pStyle w:val="NormalWeb"/>
        <w:ind w:left="567" w:hanging="567"/>
        <w:rPr>
          <w:color w:val="1E1E1E"/>
          <w:shd w:val="clear" w:color="auto" w:fill="FFFFFF"/>
        </w:rPr>
      </w:pPr>
      <w:r w:rsidRPr="00CA290A">
        <w:rPr>
          <w:color w:val="1E1E1E"/>
          <w:shd w:val="clear" w:color="auto" w:fill="FFFFFF"/>
        </w:rPr>
        <w:t xml:space="preserve">George L. Kelling and </w:t>
      </w:r>
      <w:r w:rsidR="00EF266B">
        <w:rPr>
          <w:color w:val="1E1E1E"/>
          <w:shd w:val="clear" w:color="auto" w:fill="FFFFFF"/>
        </w:rPr>
        <w:t xml:space="preserve">Mark H. </w:t>
      </w:r>
      <w:r w:rsidR="00CA290A" w:rsidRPr="00CA290A">
        <w:rPr>
          <w:color w:val="1E1E1E"/>
          <w:shd w:val="clear" w:color="auto" w:fill="FFFFFF"/>
        </w:rPr>
        <w:t>Moore</w:t>
      </w:r>
      <w:r w:rsidRPr="00CA290A">
        <w:rPr>
          <w:color w:val="1E1E1E"/>
          <w:shd w:val="clear" w:color="auto" w:fill="FFFFFF"/>
        </w:rPr>
        <w:t xml:space="preserve">. </w:t>
      </w:r>
      <w:r w:rsidR="00191F14">
        <w:rPr>
          <w:color w:val="1E1E1E"/>
          <w:shd w:val="clear" w:color="auto" w:fill="FFFFFF"/>
        </w:rPr>
        <w:t>(</w:t>
      </w:r>
      <w:r w:rsidRPr="00CA290A">
        <w:rPr>
          <w:color w:val="1E1E1E"/>
          <w:shd w:val="clear" w:color="auto" w:fill="FFFFFF"/>
        </w:rPr>
        <w:t>1988</w:t>
      </w:r>
      <w:r w:rsidR="00191F14">
        <w:rPr>
          <w:color w:val="1E1E1E"/>
          <w:shd w:val="clear" w:color="auto" w:fill="FFFFFF"/>
        </w:rPr>
        <w:t>)</w:t>
      </w:r>
      <w:r w:rsidRPr="00CA290A">
        <w:rPr>
          <w:color w:val="1E1E1E"/>
          <w:shd w:val="clear" w:color="auto" w:fill="FFFFFF"/>
        </w:rPr>
        <w:t>. “</w:t>
      </w:r>
      <w:hyperlink r:id="rId15" w:history="1">
        <w:r w:rsidRPr="00CA290A">
          <w:rPr>
            <w:rStyle w:val="Hyperlink"/>
            <w:color w:val="215990"/>
            <w:shd w:val="clear" w:color="auto" w:fill="FFFFFF"/>
          </w:rPr>
          <w:t>The Evolving Strategy of Policing (Policing and the Fear of Crime)</w:t>
        </w:r>
      </w:hyperlink>
      <w:r w:rsidRPr="00CA290A">
        <w:rPr>
          <w:color w:val="1E1E1E"/>
          <w:shd w:val="clear" w:color="auto" w:fill="FFFFFF"/>
        </w:rPr>
        <w:t xml:space="preserve">.” Perspectives on Policing, 4. </w:t>
      </w:r>
    </w:p>
    <w:p w14:paraId="7492D039" w14:textId="091A7B71" w:rsidR="00666EFB" w:rsidRDefault="00CA290A" w:rsidP="0074193A">
      <w:pPr>
        <w:pStyle w:val="NormalWeb"/>
        <w:ind w:left="567" w:hanging="567"/>
      </w:pPr>
      <w:r>
        <w:rPr>
          <w:color w:val="1E1E1E"/>
          <w:shd w:val="clear" w:color="auto" w:fill="FFFFFF"/>
        </w:rPr>
        <w:t>Available at:</w:t>
      </w:r>
      <w:r w:rsidR="00666EFB" w:rsidRPr="00CA290A">
        <w:rPr>
          <w:color w:val="1E1E1E"/>
          <w:shd w:val="clear" w:color="auto" w:fill="FFFFFF"/>
        </w:rPr>
        <w:t> </w:t>
      </w:r>
      <w:hyperlink r:id="rId16" w:history="1">
        <w:r w:rsidR="00666EFB" w:rsidRPr="00CA290A">
          <w:rPr>
            <w:rStyle w:val="Hyperlink"/>
            <w:color w:val="215990"/>
            <w:shd w:val="clear" w:color="auto" w:fill="FFFFFF"/>
          </w:rPr>
          <w:t>https://tinyurl.com/ycvcsev6</w:t>
        </w:r>
      </w:hyperlink>
      <w:r w:rsidR="00585620">
        <w:t xml:space="preserve"> (Accessed</w:t>
      </w:r>
      <w:r w:rsidR="00F811FE">
        <w:t xml:space="preserve">: </w:t>
      </w:r>
      <w:r w:rsidR="00585620">
        <w:t>19 December 2023)</w:t>
      </w:r>
    </w:p>
    <w:p w14:paraId="57FE665B" w14:textId="55A995C3" w:rsidR="00FC626C" w:rsidRDefault="00FC626C" w:rsidP="0074193A">
      <w:pPr>
        <w:pStyle w:val="NormalWeb"/>
        <w:ind w:left="567" w:hanging="567"/>
      </w:pPr>
    </w:p>
    <w:p w14:paraId="61295A22" w14:textId="77777777" w:rsidR="00FC626C" w:rsidRDefault="00FC626C" w:rsidP="00FC626C">
      <w:pPr>
        <w:pStyle w:val="NormalWeb"/>
        <w:spacing w:before="0" w:beforeAutospacing="0" w:after="0" w:afterAutospacing="0" w:line="480" w:lineRule="auto"/>
        <w:ind w:left="720" w:hanging="720"/>
      </w:pPr>
      <w:r>
        <w:t xml:space="preserve">Her Majesty’s Inspectorate of Probation. (2022). </w:t>
      </w:r>
      <w:r>
        <w:rPr>
          <w:i/>
          <w:iCs/>
        </w:rPr>
        <w:t>Twenty years on, is MAPPA achieving its objectives? A joint thematic inspection of Multi-Agency Public Protection Arrangements</w:t>
      </w:r>
      <w:r>
        <w:t>.</w:t>
      </w:r>
    </w:p>
    <w:p w14:paraId="65E33879" w14:textId="44500923" w:rsidR="00FC626C" w:rsidRDefault="00FC626C" w:rsidP="00FC626C">
      <w:pPr>
        <w:pStyle w:val="NormalWeb"/>
        <w:spacing w:before="0" w:beforeAutospacing="0" w:after="0" w:afterAutospacing="0" w:line="480" w:lineRule="auto"/>
        <w:ind w:left="720" w:hanging="720"/>
      </w:pPr>
      <w:r>
        <w:lastRenderedPageBreak/>
        <w:t xml:space="preserve"> Available at: </w:t>
      </w:r>
      <w:hyperlink r:id="rId17" w:history="1">
        <w:r w:rsidRPr="00B57F32">
          <w:rPr>
            <w:rStyle w:val="Hyperlink"/>
          </w:rPr>
          <w:t>https://www.justiceinspectorates.gov.uk/hmiprobation/inspections/mappa-thematic/</w:t>
        </w:r>
      </w:hyperlink>
      <w:r>
        <w:rPr>
          <w:rStyle w:val="url"/>
        </w:rPr>
        <w:t xml:space="preserve"> (Accessed: 25 January 2024)</w:t>
      </w:r>
    </w:p>
    <w:p w14:paraId="5D71D587" w14:textId="73197534" w:rsidR="00191F14" w:rsidRDefault="00191F14" w:rsidP="0074193A">
      <w:pPr>
        <w:pStyle w:val="NormalWeb"/>
        <w:ind w:left="567" w:hanging="567"/>
      </w:pPr>
    </w:p>
    <w:p w14:paraId="7C639F25" w14:textId="77777777" w:rsidR="00191F14" w:rsidRDefault="00191F14" w:rsidP="00191F14">
      <w:pPr>
        <w:pStyle w:val="NormalWeb"/>
        <w:ind w:left="567" w:hanging="567"/>
      </w:pPr>
      <w:r>
        <w:t xml:space="preserve">Home Office. (2014) </w:t>
      </w:r>
      <w:r>
        <w:rPr>
          <w:i/>
          <w:iCs/>
        </w:rPr>
        <w:t>Multi-agency Public Protection Arrangements (MAPPA): Guidance</w:t>
      </w:r>
      <w:r>
        <w:t xml:space="preserve">, </w:t>
      </w:r>
      <w:r>
        <w:rPr>
          <w:i/>
          <w:iCs/>
        </w:rPr>
        <w:t>GOV.UK</w:t>
      </w:r>
      <w:r>
        <w:t xml:space="preserve">. </w:t>
      </w:r>
    </w:p>
    <w:p w14:paraId="45E74388" w14:textId="48FBBBE2" w:rsidR="00191F14" w:rsidRDefault="00191F14" w:rsidP="00191F14">
      <w:pPr>
        <w:pStyle w:val="NormalWeb"/>
        <w:ind w:left="567" w:hanging="567"/>
      </w:pPr>
      <w:r>
        <w:t xml:space="preserve">Available at: </w:t>
      </w:r>
      <w:hyperlink r:id="rId18" w:history="1">
        <w:r w:rsidRPr="00B47B9B">
          <w:rPr>
            <w:rStyle w:val="Hyperlink"/>
          </w:rPr>
          <w:t>https://www.gov.uk/government/publications/multi-agency-public-protection-arrangements-mappa-guidance</w:t>
        </w:r>
      </w:hyperlink>
      <w:r>
        <w:t xml:space="preserve"> (Accessed: 28 December 2023). </w:t>
      </w:r>
    </w:p>
    <w:p w14:paraId="32B251F0" w14:textId="77777777" w:rsidR="00191F14" w:rsidRDefault="00191F14" w:rsidP="0074193A">
      <w:pPr>
        <w:pStyle w:val="NormalWeb"/>
        <w:ind w:left="567" w:hanging="567"/>
      </w:pPr>
    </w:p>
    <w:p w14:paraId="2A245A7D" w14:textId="5B684892" w:rsidR="00201F8C" w:rsidRDefault="00201F8C" w:rsidP="0074193A">
      <w:pPr>
        <w:pStyle w:val="NormalWeb"/>
        <w:ind w:left="567" w:hanging="567"/>
      </w:pPr>
    </w:p>
    <w:p w14:paraId="07D5474D" w14:textId="77777777" w:rsidR="00D0649B" w:rsidRDefault="00D0649B" w:rsidP="007F3F4F">
      <w:pPr>
        <w:pStyle w:val="NormalWeb"/>
        <w:ind w:left="567" w:hanging="567"/>
      </w:pPr>
    </w:p>
    <w:p w14:paraId="74332968" w14:textId="60FA928E" w:rsidR="007F3F4F" w:rsidRDefault="007F3F4F" w:rsidP="007F3F4F">
      <w:pPr>
        <w:pStyle w:val="NormalWeb"/>
        <w:ind w:left="567" w:hanging="567"/>
      </w:pPr>
      <w:r>
        <w:t xml:space="preserve">Home Office. (2021) </w:t>
      </w:r>
      <w:proofErr w:type="spellStart"/>
      <w:r>
        <w:rPr>
          <w:i/>
          <w:iCs/>
        </w:rPr>
        <w:t>Oasys</w:t>
      </w:r>
      <w:proofErr w:type="spellEnd"/>
      <w:r>
        <w:rPr>
          <w:i/>
          <w:iCs/>
        </w:rPr>
        <w:t xml:space="preserve"> sexual reoffending predictor (OSP) policy framework</w:t>
      </w:r>
      <w:r>
        <w:t xml:space="preserve">, </w:t>
      </w:r>
      <w:r>
        <w:rPr>
          <w:i/>
          <w:iCs/>
        </w:rPr>
        <w:t>GOV.UK</w:t>
      </w:r>
      <w:r>
        <w:t xml:space="preserve">. </w:t>
      </w:r>
    </w:p>
    <w:p w14:paraId="4AB4F370" w14:textId="6BD39E1C" w:rsidR="007F3F4F" w:rsidRDefault="007F3F4F" w:rsidP="007F3F4F">
      <w:pPr>
        <w:pStyle w:val="NormalWeb"/>
        <w:ind w:left="567" w:hanging="567"/>
      </w:pPr>
      <w:r>
        <w:t xml:space="preserve">Available at: </w:t>
      </w:r>
      <w:hyperlink r:id="rId19" w:history="1">
        <w:r w:rsidRPr="00B47B9B">
          <w:rPr>
            <w:rStyle w:val="Hyperlink"/>
          </w:rPr>
          <w:t>https://www.gov.uk/government/publications/implementation-and-use-of-oasys-sexual-reoffending-predictor-osp-policy-framework</w:t>
        </w:r>
      </w:hyperlink>
      <w:r>
        <w:t xml:space="preserve"> (Accessed: 28 December 2023). </w:t>
      </w:r>
    </w:p>
    <w:p w14:paraId="4972FD32" w14:textId="77777777" w:rsidR="007F3F4F" w:rsidRDefault="007F3F4F" w:rsidP="0074193A">
      <w:pPr>
        <w:pStyle w:val="NormalWeb"/>
        <w:ind w:left="567" w:hanging="567"/>
      </w:pPr>
    </w:p>
    <w:p w14:paraId="777C9B8A" w14:textId="00F714D0" w:rsidR="007B2631" w:rsidRDefault="007B2631" w:rsidP="007B2631">
      <w:pPr>
        <w:pStyle w:val="NormalWeb"/>
        <w:spacing w:before="0" w:beforeAutospacing="0" w:after="0" w:afterAutospacing="0" w:line="480" w:lineRule="auto"/>
        <w:ind w:left="720" w:hanging="720"/>
      </w:pPr>
      <w:r>
        <w:t>Home Office</w:t>
      </w:r>
      <w:r w:rsidR="007F3F4F">
        <w:t>.</w:t>
      </w:r>
      <w:r>
        <w:t xml:space="preserve"> (2023) </w:t>
      </w:r>
      <w:r>
        <w:rPr>
          <w:i/>
          <w:iCs/>
        </w:rPr>
        <w:t>PACE Code C 2019</w:t>
      </w:r>
      <w:r w:rsidR="007F3F4F">
        <w:rPr>
          <w:i/>
          <w:iCs/>
        </w:rPr>
        <w:t>, GOV.UK.</w:t>
      </w:r>
    </w:p>
    <w:p w14:paraId="58487DED" w14:textId="6E30DD53" w:rsidR="007B2631" w:rsidRDefault="007B2631" w:rsidP="007B2631">
      <w:pPr>
        <w:pStyle w:val="NormalWeb"/>
        <w:spacing w:before="0" w:beforeAutospacing="0" w:after="0" w:afterAutospacing="0" w:line="480" w:lineRule="auto"/>
        <w:ind w:left="720" w:hanging="720"/>
      </w:pPr>
      <w:r>
        <w:t xml:space="preserve">Available at: </w:t>
      </w:r>
      <w:hyperlink r:id="rId20" w:history="1">
        <w:r w:rsidRPr="00B47B9B">
          <w:rPr>
            <w:rStyle w:val="Hyperlink"/>
          </w:rPr>
          <w:t>https://www.gov.uk/government/publications/pace-code-c-2019</w:t>
        </w:r>
      </w:hyperlink>
      <w:r>
        <w:t xml:space="preserve"> (Accessed: December 28, 2023).</w:t>
      </w:r>
    </w:p>
    <w:p w14:paraId="3BEE6120" w14:textId="77777777" w:rsidR="007B2631" w:rsidRDefault="007B2631" w:rsidP="00F811FE">
      <w:pPr>
        <w:pStyle w:val="NormalWeb"/>
        <w:spacing w:before="0" w:beforeAutospacing="0" w:after="0" w:afterAutospacing="0" w:line="480" w:lineRule="auto"/>
        <w:ind w:left="720" w:hanging="720"/>
      </w:pPr>
    </w:p>
    <w:p w14:paraId="0910A1CC" w14:textId="1AFAADC4" w:rsidR="00F811FE" w:rsidRDefault="00F811FE" w:rsidP="00F811FE">
      <w:pPr>
        <w:pStyle w:val="NormalWeb"/>
        <w:spacing w:before="0" w:beforeAutospacing="0" w:after="0" w:afterAutospacing="0" w:line="480" w:lineRule="auto"/>
        <w:ind w:left="720" w:hanging="720"/>
      </w:pPr>
      <w:r>
        <w:t>Home Office</w:t>
      </w:r>
      <w:r w:rsidR="007F3F4F">
        <w:t>.</w:t>
      </w:r>
      <w:r>
        <w:t xml:space="preserve"> (1999) </w:t>
      </w:r>
      <w:r>
        <w:rPr>
          <w:i/>
          <w:iCs/>
        </w:rPr>
        <w:t>The Stephen Lawrence inquiry</w:t>
      </w:r>
      <w:r w:rsidR="007F3F4F">
        <w:t xml:space="preserve">, </w:t>
      </w:r>
      <w:r w:rsidR="007F3F4F" w:rsidRPr="007F3F4F">
        <w:rPr>
          <w:i/>
          <w:iCs/>
        </w:rPr>
        <w:t>GOV.UK</w:t>
      </w:r>
      <w:r w:rsidR="007F3F4F">
        <w:rPr>
          <w:i/>
          <w:iCs/>
        </w:rPr>
        <w:t>.</w:t>
      </w:r>
    </w:p>
    <w:p w14:paraId="14D42102" w14:textId="4C08DAF9" w:rsidR="00666EFB" w:rsidRDefault="00F811FE" w:rsidP="00F811FE">
      <w:pPr>
        <w:pStyle w:val="NormalWeb"/>
        <w:spacing w:before="0" w:beforeAutospacing="0" w:after="0" w:afterAutospacing="0" w:line="480" w:lineRule="auto"/>
        <w:ind w:left="720" w:hanging="720"/>
      </w:pPr>
      <w:r>
        <w:t xml:space="preserve"> Available at: </w:t>
      </w:r>
      <w:hyperlink r:id="rId21" w:history="1">
        <w:r w:rsidRPr="00B47B9B">
          <w:rPr>
            <w:rStyle w:val="Hyperlink"/>
          </w:rPr>
          <w:t>https://www.gov.uk/government/publications/the-stephen-lawrence-inquiry</w:t>
        </w:r>
      </w:hyperlink>
      <w:r>
        <w:t>. (Accessed: 28 December 2023)</w:t>
      </w:r>
      <w:r w:rsidR="007F3F4F">
        <w:t>.</w:t>
      </w:r>
    </w:p>
    <w:p w14:paraId="0AC54D17" w14:textId="77777777" w:rsidR="0059476A" w:rsidRDefault="0059476A" w:rsidP="00F811FE">
      <w:pPr>
        <w:pStyle w:val="NormalWeb"/>
        <w:spacing w:before="0" w:beforeAutospacing="0" w:after="0" w:afterAutospacing="0" w:line="480" w:lineRule="auto"/>
        <w:ind w:left="720" w:hanging="720"/>
      </w:pPr>
    </w:p>
    <w:p w14:paraId="76F429E5" w14:textId="38CFF5BB" w:rsidR="0059476A" w:rsidRDefault="0059476A" w:rsidP="0059476A">
      <w:pPr>
        <w:pStyle w:val="NormalWeb"/>
        <w:spacing w:before="0" w:beforeAutospacing="0" w:after="0" w:afterAutospacing="0" w:line="480" w:lineRule="auto"/>
        <w:ind w:left="720" w:hanging="720"/>
      </w:pPr>
      <w:r>
        <w:rPr>
          <w:i/>
          <w:iCs/>
        </w:rPr>
        <w:t xml:space="preserve"> </w:t>
      </w:r>
      <w:r>
        <w:t xml:space="preserve">IOPC </w:t>
      </w:r>
      <w:r>
        <w:t xml:space="preserve">(2023).  </w:t>
      </w:r>
      <w:r>
        <w:rPr>
          <w:i/>
          <w:iCs/>
        </w:rPr>
        <w:t xml:space="preserve">Investigation report into offensive </w:t>
      </w:r>
      <w:proofErr w:type="spellStart"/>
      <w:r>
        <w:rPr>
          <w:i/>
          <w:iCs/>
        </w:rPr>
        <w:t>Whatsapp</w:t>
      </w:r>
      <w:proofErr w:type="spellEnd"/>
      <w:r>
        <w:rPr>
          <w:i/>
          <w:iCs/>
        </w:rPr>
        <w:t xml:space="preserve"> messages by officers linked to Wayne </w:t>
      </w:r>
      <w:r>
        <w:rPr>
          <w:i/>
          <w:iCs/>
        </w:rPr>
        <w:t>Couzens</w:t>
      </w:r>
      <w:r>
        <w:t xml:space="preserve">. </w:t>
      </w:r>
    </w:p>
    <w:p w14:paraId="0FFC24B2" w14:textId="263BCCFA" w:rsidR="0059476A" w:rsidRDefault="0059476A" w:rsidP="0059476A">
      <w:pPr>
        <w:pStyle w:val="NormalWeb"/>
        <w:spacing w:before="0" w:beforeAutospacing="0" w:after="0" w:afterAutospacing="0" w:line="480" w:lineRule="auto"/>
        <w:ind w:left="720" w:hanging="720"/>
      </w:pPr>
      <w:r>
        <w:t>Available at:</w:t>
      </w:r>
      <w:r>
        <w:t xml:space="preserve"> </w:t>
      </w:r>
      <w:hyperlink r:id="rId22" w:history="1">
        <w:r w:rsidRPr="00FC0759">
          <w:rPr>
            <w:rStyle w:val="Hyperlink"/>
          </w:rPr>
          <w:t>https://www.policeconduct.gov.uk/news/investigation-report-offensive-whatsapp-messages-officers-linked-wayne-couzens</w:t>
        </w:r>
      </w:hyperlink>
      <w:r>
        <w:rPr>
          <w:rStyle w:val="url"/>
        </w:rPr>
        <w:t xml:space="preserve"> (Accessed: 27 January 2024)</w:t>
      </w:r>
    </w:p>
    <w:p w14:paraId="0E9E6445" w14:textId="77777777" w:rsidR="0098199E" w:rsidRDefault="0098199E" w:rsidP="00F811FE">
      <w:pPr>
        <w:pStyle w:val="NormalWeb"/>
        <w:spacing w:before="0" w:beforeAutospacing="0" w:after="0" w:afterAutospacing="0" w:line="480" w:lineRule="auto"/>
        <w:ind w:left="720" w:hanging="720"/>
      </w:pPr>
    </w:p>
    <w:p w14:paraId="642CCC2B" w14:textId="526E0D8E" w:rsidR="0098199E" w:rsidRDefault="0098199E" w:rsidP="0098199E">
      <w:pPr>
        <w:pStyle w:val="NormalWeb"/>
        <w:spacing w:before="0" w:beforeAutospacing="0" w:after="240" w:afterAutospacing="0" w:line="360" w:lineRule="auto"/>
      </w:pPr>
      <w:r>
        <w:t xml:space="preserve">IOPC (2023). </w:t>
      </w:r>
      <w:r>
        <w:rPr>
          <w:i/>
          <w:iCs/>
        </w:rPr>
        <w:t>Police complaints statistics for England and Wales report - 2022/23 | Independent Office for Police Conduct (IOPC)</w:t>
      </w:r>
      <w:r>
        <w:t xml:space="preserve">. [online] www.policeconduct.gov.uk. Available at: </w:t>
      </w:r>
      <w:hyperlink r:id="rId23" w:history="1">
        <w:r w:rsidRPr="007F4F1D">
          <w:rPr>
            <w:rStyle w:val="Hyperlink"/>
          </w:rPr>
          <w:t>https://www.policeconduct.gov.uk/publications/police-complaints-statistics-england-and-wales-report-202223</w:t>
        </w:r>
      </w:hyperlink>
      <w:r>
        <w:t xml:space="preserve"> (Accessed: 19 Jan. 2024).</w:t>
      </w:r>
    </w:p>
    <w:p w14:paraId="6219879A" w14:textId="77777777" w:rsidR="007F3F4F" w:rsidRDefault="007F3F4F" w:rsidP="00F811FE">
      <w:pPr>
        <w:pStyle w:val="NormalWeb"/>
        <w:spacing w:before="0" w:beforeAutospacing="0" w:after="0" w:afterAutospacing="0" w:line="480" w:lineRule="auto"/>
        <w:ind w:left="720" w:hanging="720"/>
      </w:pPr>
    </w:p>
    <w:p w14:paraId="1BC38D6D" w14:textId="77777777" w:rsidR="0094322D" w:rsidRDefault="0094322D" w:rsidP="0094322D">
      <w:pPr>
        <w:pStyle w:val="NormalWeb"/>
        <w:spacing w:before="0" w:beforeAutospacing="0" w:after="0" w:afterAutospacing="0" w:line="480" w:lineRule="auto"/>
        <w:ind w:left="720" w:hanging="720"/>
      </w:pPr>
      <w:r>
        <w:t xml:space="preserve">Jackson, J., &amp; Bradford, B. (2009). Crime, policing and social order: on the expressive nature of public confidence in policing. </w:t>
      </w:r>
      <w:r>
        <w:rPr>
          <w:i/>
          <w:iCs/>
        </w:rPr>
        <w:t>The British Journal of Sociology</w:t>
      </w:r>
      <w:r>
        <w:t xml:space="preserve">, </w:t>
      </w:r>
      <w:r>
        <w:rPr>
          <w:i/>
          <w:iCs/>
        </w:rPr>
        <w:t>60</w:t>
      </w:r>
      <w:r>
        <w:t xml:space="preserve">(3), 493–521. </w:t>
      </w:r>
    </w:p>
    <w:p w14:paraId="282E8487" w14:textId="0ADA2D12" w:rsidR="0094322D" w:rsidRDefault="0094322D" w:rsidP="0094322D">
      <w:pPr>
        <w:pStyle w:val="NormalWeb"/>
        <w:spacing w:before="0" w:beforeAutospacing="0" w:after="0" w:afterAutospacing="0" w:line="480" w:lineRule="auto"/>
        <w:ind w:left="720" w:hanging="720"/>
      </w:pPr>
      <w:r>
        <w:t xml:space="preserve">Available at: </w:t>
      </w:r>
      <w:hyperlink r:id="rId24" w:history="1">
        <w:r w:rsidRPr="00625821">
          <w:rPr>
            <w:rStyle w:val="Hyperlink"/>
          </w:rPr>
          <w:t>https://doi.org/10.1111/j.1468-4446.2009.01253.x</w:t>
        </w:r>
      </w:hyperlink>
      <w:r>
        <w:t xml:space="preserve"> (Accessed on 19 December 2023)</w:t>
      </w:r>
      <w:r w:rsidR="007F3F4F">
        <w:t>.</w:t>
      </w:r>
    </w:p>
    <w:p w14:paraId="31F87B8B" w14:textId="24A84D61" w:rsidR="007C2F36" w:rsidRDefault="007C2F36" w:rsidP="0094322D">
      <w:pPr>
        <w:pStyle w:val="NormalWeb"/>
        <w:spacing w:before="0" w:beforeAutospacing="0" w:after="0" w:afterAutospacing="0" w:line="480" w:lineRule="auto"/>
        <w:ind w:left="720" w:hanging="720"/>
      </w:pPr>
    </w:p>
    <w:p w14:paraId="6FCB5D56" w14:textId="1966D956" w:rsidR="007C2F36" w:rsidRDefault="007C2F36" w:rsidP="007C2F36">
      <w:pPr>
        <w:pStyle w:val="NormalWeb"/>
        <w:spacing w:before="0" w:beforeAutospacing="0" w:after="0" w:afterAutospacing="0" w:line="480" w:lineRule="auto"/>
      </w:pPr>
      <w:r>
        <w:t xml:space="preserve">Kemshall, H. and Maguire, M. (2001) 'Public protection, partnership and risk </w:t>
      </w:r>
      <w:proofErr w:type="spellStart"/>
      <w:r>
        <w:t>penality</w:t>
      </w:r>
      <w:proofErr w:type="spellEnd"/>
      <w:r>
        <w:t xml:space="preserve">,' </w:t>
      </w:r>
      <w:r>
        <w:rPr>
          <w:i/>
          <w:iCs/>
        </w:rPr>
        <w:t>Punishment &amp; Society</w:t>
      </w:r>
      <w:r>
        <w:t xml:space="preserve">, 3(2), pp. 237–264. </w:t>
      </w:r>
    </w:p>
    <w:p w14:paraId="15BC8335" w14:textId="745D8A5A" w:rsidR="007C2F36" w:rsidRDefault="007C2F36" w:rsidP="007C2F36">
      <w:pPr>
        <w:pStyle w:val="NormalWeb"/>
        <w:spacing w:before="0" w:beforeAutospacing="0" w:after="0" w:afterAutospacing="0" w:line="480" w:lineRule="auto"/>
      </w:pPr>
      <w:r>
        <w:t xml:space="preserve">Available at: </w:t>
      </w:r>
      <w:hyperlink r:id="rId25" w:history="1">
        <w:r w:rsidRPr="00B47B9B">
          <w:rPr>
            <w:rStyle w:val="Hyperlink"/>
          </w:rPr>
          <w:t>https://doi.org/10.1177/14624740122228311</w:t>
        </w:r>
      </w:hyperlink>
      <w:r>
        <w:t>. (Accessed: 28 December 2023)</w:t>
      </w:r>
    </w:p>
    <w:p w14:paraId="22E7FDC9" w14:textId="77777777" w:rsidR="00D0649B" w:rsidRDefault="00D0649B" w:rsidP="00E3372E">
      <w:pPr>
        <w:pStyle w:val="NormalWeb"/>
        <w:spacing w:before="0" w:beforeAutospacing="0" w:after="0" w:afterAutospacing="0" w:line="480" w:lineRule="auto"/>
        <w:ind w:left="720" w:hanging="720"/>
      </w:pPr>
    </w:p>
    <w:p w14:paraId="72A06EE0" w14:textId="1C1D162A" w:rsidR="00E3372E" w:rsidRDefault="00E3372E" w:rsidP="00E3372E">
      <w:pPr>
        <w:pStyle w:val="NormalWeb"/>
        <w:spacing w:before="0" w:beforeAutospacing="0" w:after="0" w:afterAutospacing="0" w:line="480" w:lineRule="auto"/>
        <w:ind w:left="720" w:hanging="720"/>
      </w:pPr>
      <w:r>
        <w:t xml:space="preserve">Lundrigan, S., Mann, N., &amp; Specht, D. (2023, April). </w:t>
      </w:r>
      <w:r>
        <w:rPr>
          <w:i/>
          <w:iCs/>
        </w:rPr>
        <w:t>The National MAPPA Research - ARU</w:t>
      </w:r>
      <w:r>
        <w:t xml:space="preserve">. </w:t>
      </w:r>
      <w:r>
        <w:t>Available at:</w:t>
      </w:r>
      <w:r>
        <w:t xml:space="preserve"> </w:t>
      </w:r>
      <w:hyperlink r:id="rId26" w:history="1">
        <w:r w:rsidRPr="00FC0759">
          <w:rPr>
            <w:rStyle w:val="Hyperlink"/>
          </w:rPr>
          <w:t>https://w</w:t>
        </w:r>
        <w:r w:rsidRPr="00FC0759">
          <w:rPr>
            <w:rStyle w:val="Hyperlink"/>
          </w:rPr>
          <w:t>w</w:t>
        </w:r>
        <w:r w:rsidRPr="00FC0759">
          <w:rPr>
            <w:rStyle w:val="Hyperlink"/>
          </w:rPr>
          <w:t>w.aru.ac.uk/policing-institute/research/national-mappa-research</w:t>
        </w:r>
      </w:hyperlink>
      <w:r>
        <w:rPr>
          <w:rStyle w:val="url"/>
        </w:rPr>
        <w:t xml:space="preserve"> (Accessed: 27 January 2024)</w:t>
      </w:r>
    </w:p>
    <w:p w14:paraId="084D8A3C" w14:textId="77777777" w:rsidR="00E3372E" w:rsidRDefault="00E3372E" w:rsidP="00875D47">
      <w:pPr>
        <w:pStyle w:val="NormalWeb"/>
        <w:ind w:left="567" w:hanging="567"/>
      </w:pPr>
    </w:p>
    <w:p w14:paraId="5D28894B" w14:textId="15EB8B59" w:rsidR="00875D47" w:rsidRDefault="00875D47" w:rsidP="00875D47">
      <w:pPr>
        <w:pStyle w:val="NormalWeb"/>
        <w:ind w:left="567" w:hanging="567"/>
      </w:pPr>
      <w:r>
        <w:t xml:space="preserve">Mayer, R.C., Davis, J.H. and </w:t>
      </w:r>
      <w:proofErr w:type="spellStart"/>
      <w:r>
        <w:t>Schoorman</w:t>
      </w:r>
      <w:proofErr w:type="spellEnd"/>
      <w:r>
        <w:t xml:space="preserve">, F.D. (1995) ‘An integrative model of Organizational Trust’, </w:t>
      </w:r>
      <w:r>
        <w:rPr>
          <w:i/>
          <w:iCs/>
        </w:rPr>
        <w:t>The Academy of Management Review</w:t>
      </w:r>
      <w:r>
        <w:t xml:space="preserve">, 20(3), p. 709. </w:t>
      </w:r>
    </w:p>
    <w:p w14:paraId="6DABFFF1" w14:textId="7067FBC9" w:rsidR="00875D47" w:rsidRDefault="00875D47" w:rsidP="00C54114">
      <w:pPr>
        <w:pStyle w:val="NormalWeb"/>
        <w:ind w:left="567" w:hanging="567"/>
      </w:pPr>
      <w:r>
        <w:t xml:space="preserve">Available at: </w:t>
      </w:r>
      <w:hyperlink r:id="rId27" w:history="1">
        <w:r w:rsidRPr="002C76F3">
          <w:rPr>
            <w:rStyle w:val="Hyperlink"/>
          </w:rPr>
          <w:t>https://doi.org/10.2307/258792</w:t>
        </w:r>
      </w:hyperlink>
      <w:r>
        <w:t xml:space="preserve"> (Accessed: 09 January 2024)</w:t>
      </w:r>
    </w:p>
    <w:p w14:paraId="17DD3F37" w14:textId="77777777" w:rsidR="00875D47" w:rsidRDefault="00875D47" w:rsidP="00C54114">
      <w:pPr>
        <w:pStyle w:val="NormalWeb"/>
        <w:ind w:left="567" w:hanging="567"/>
      </w:pPr>
    </w:p>
    <w:p w14:paraId="768C0DF7" w14:textId="7E21A000" w:rsidR="00C54114" w:rsidRDefault="00C54114" w:rsidP="00C54114">
      <w:pPr>
        <w:pStyle w:val="NormalWeb"/>
        <w:ind w:left="567" w:hanging="567"/>
      </w:pPr>
      <w:r>
        <w:t xml:space="preserve">Morton, B. (2021) </w:t>
      </w:r>
      <w:r>
        <w:rPr>
          <w:i/>
          <w:iCs/>
        </w:rPr>
        <w:t xml:space="preserve">Sarah Everard: How Wayne Couzens planned her </w:t>
      </w:r>
      <w:proofErr w:type="gramStart"/>
      <w:r>
        <w:rPr>
          <w:i/>
          <w:iCs/>
        </w:rPr>
        <w:t xml:space="preserve">murder </w:t>
      </w:r>
      <w:r>
        <w:t>,</w:t>
      </w:r>
      <w:proofErr w:type="gramEnd"/>
      <w:r>
        <w:t xml:space="preserve"> </w:t>
      </w:r>
      <w:r>
        <w:rPr>
          <w:i/>
          <w:iCs/>
        </w:rPr>
        <w:t>BBC News</w:t>
      </w:r>
      <w:r>
        <w:t xml:space="preserve">. Available at: </w:t>
      </w:r>
      <w:hyperlink r:id="rId28" w:history="1">
        <w:r w:rsidRPr="002C76F3">
          <w:rPr>
            <w:rStyle w:val="Hyperlink"/>
          </w:rPr>
          <w:t>https://www.bbc.co.uk/news/uk-58746108</w:t>
        </w:r>
      </w:hyperlink>
      <w:r>
        <w:t xml:space="preserve"> (Accessed: 09 January 2024). </w:t>
      </w:r>
    </w:p>
    <w:p w14:paraId="6B042479" w14:textId="77777777" w:rsidR="00747604" w:rsidRDefault="00747604" w:rsidP="00C54114">
      <w:pPr>
        <w:pStyle w:val="NormalWeb"/>
        <w:ind w:left="567" w:hanging="567"/>
      </w:pPr>
    </w:p>
    <w:p w14:paraId="0051CD8D" w14:textId="77777777" w:rsidR="00747604" w:rsidRDefault="00747604" w:rsidP="00747604">
      <w:pPr>
        <w:pStyle w:val="NormalWeb"/>
        <w:ind w:left="567" w:hanging="567"/>
      </w:pPr>
      <w:r>
        <w:lastRenderedPageBreak/>
        <w:t xml:space="preserve">Murphy, K., Mazerolle, L. and Bennett, S. (2013) ‘Promoting trust in police: Findings from a randomised experimental field trial of Procedural Justice Policing’, </w:t>
      </w:r>
      <w:r>
        <w:rPr>
          <w:i/>
          <w:iCs/>
        </w:rPr>
        <w:t>Policing and Society</w:t>
      </w:r>
      <w:r>
        <w:t xml:space="preserve">, 24(4), pp. 405–424. </w:t>
      </w:r>
    </w:p>
    <w:p w14:paraId="14CFF4AB" w14:textId="37E5FF4F" w:rsidR="00747604" w:rsidRDefault="00747604" w:rsidP="00747604">
      <w:pPr>
        <w:pStyle w:val="NormalWeb"/>
        <w:ind w:left="567" w:hanging="567"/>
      </w:pPr>
      <w:r>
        <w:t xml:space="preserve">Available at: </w:t>
      </w:r>
      <w:hyperlink r:id="rId29" w:history="1">
        <w:r w:rsidRPr="002C76F3">
          <w:rPr>
            <w:rStyle w:val="Hyperlink"/>
          </w:rPr>
          <w:t>https://doi.org/10.1080/10439463.2013.862246</w:t>
        </w:r>
      </w:hyperlink>
      <w:r>
        <w:t>. (Accessed: 09 January 2024)</w:t>
      </w:r>
    </w:p>
    <w:p w14:paraId="409E3B82" w14:textId="77777777" w:rsidR="00C54114" w:rsidRDefault="00C54114" w:rsidP="00C54114">
      <w:pPr>
        <w:pStyle w:val="NormalWeb"/>
      </w:pPr>
    </w:p>
    <w:p w14:paraId="27286C90" w14:textId="7FA38E7D" w:rsidR="00B112B8" w:rsidRDefault="00D2429D" w:rsidP="0074193A">
      <w:pPr>
        <w:pStyle w:val="NormalWeb"/>
        <w:ind w:left="567" w:hanging="567"/>
      </w:pPr>
      <w:r>
        <w:t xml:space="preserve">Quinton, P. and Bradford, B. (2014) ‘Self-legitimacy, police culture and support for Democratic Policing in an </w:t>
      </w:r>
      <w:proofErr w:type="spellStart"/>
      <w:r>
        <w:t>english</w:t>
      </w:r>
      <w:proofErr w:type="spellEnd"/>
      <w:r>
        <w:t xml:space="preserve"> constabulary’, </w:t>
      </w:r>
      <w:r>
        <w:rPr>
          <w:i/>
          <w:iCs/>
        </w:rPr>
        <w:t>British Journal of Criminology</w:t>
      </w:r>
      <w:r>
        <w:t xml:space="preserve">, 54(6), pp. 1023–1046. </w:t>
      </w:r>
      <w:proofErr w:type="spellStart"/>
      <w:r>
        <w:t>doi</w:t>
      </w:r>
      <w:proofErr w:type="spellEnd"/>
      <w:r>
        <w:t>:</w:t>
      </w:r>
      <w:r w:rsidR="00D80BAF">
        <w:t xml:space="preserve"> </w:t>
      </w:r>
      <w:hyperlink r:id="rId30" w:history="1">
        <w:r w:rsidR="00D80BAF" w:rsidRPr="00D80BAF">
          <w:rPr>
            <w:rStyle w:val="Hyperlink"/>
          </w:rPr>
          <w:t>https://doi.org/10.1093/bjc/azu053</w:t>
        </w:r>
      </w:hyperlink>
      <w:r w:rsidR="00D80BAF">
        <w:t>.</w:t>
      </w:r>
      <w:r w:rsidR="00015887">
        <w:t xml:space="preserve"> </w:t>
      </w:r>
      <w:r w:rsidR="00760496">
        <w:t>(Accessed: 19 December 2023)</w:t>
      </w:r>
    </w:p>
    <w:p w14:paraId="64FC3E9A" w14:textId="77777777" w:rsidR="007F3F4F" w:rsidRDefault="007F3F4F" w:rsidP="0074193A">
      <w:pPr>
        <w:pStyle w:val="NormalWeb"/>
        <w:ind w:left="567" w:hanging="567"/>
      </w:pPr>
    </w:p>
    <w:p w14:paraId="36E8396B" w14:textId="4774F32E" w:rsidR="00F05C6B" w:rsidRDefault="00F05C6B" w:rsidP="00544654">
      <w:pPr>
        <w:pStyle w:val="NormalWeb"/>
        <w:ind w:left="567" w:hanging="567"/>
      </w:pPr>
      <w:r>
        <w:t xml:space="preserve">Safer Devon, S.D. (no date) </w:t>
      </w:r>
      <w:r>
        <w:rPr>
          <w:i/>
          <w:iCs/>
        </w:rPr>
        <w:t>Children in care and care leavers - preventing exploitation toolkit</w:t>
      </w:r>
      <w:r>
        <w:t xml:space="preserve">, </w:t>
      </w:r>
      <w:r>
        <w:rPr>
          <w:i/>
          <w:iCs/>
        </w:rPr>
        <w:t>Preventing Exploitation Toolkit</w:t>
      </w:r>
      <w:r>
        <w:t xml:space="preserve">. Available at: </w:t>
      </w:r>
      <w:hyperlink r:id="rId31" w:history="1">
        <w:r w:rsidRPr="00544654">
          <w:rPr>
            <w:rStyle w:val="Hyperlink"/>
          </w:rPr>
          <w:t>https://www.preventingexploitationtoolkit.org.uk/home/what-is-exploitation/what-is-vulnerability/children-and-young-people-in-care/</w:t>
        </w:r>
      </w:hyperlink>
      <w:r>
        <w:t xml:space="preserve"> (Accessed: 07 December 2023). </w:t>
      </w:r>
    </w:p>
    <w:p w14:paraId="0CF4082C" w14:textId="77777777" w:rsidR="0094322D" w:rsidRPr="00544654" w:rsidRDefault="0094322D" w:rsidP="00544654">
      <w:pPr>
        <w:pStyle w:val="NormalWeb"/>
        <w:ind w:left="567" w:hanging="567"/>
      </w:pPr>
    </w:p>
    <w:p w14:paraId="115ED036" w14:textId="2616CD5D" w:rsidR="0074193A" w:rsidRDefault="008813B4" w:rsidP="0074193A">
      <w:pPr>
        <w:pStyle w:val="NormalWeb"/>
        <w:ind w:left="567" w:hanging="567"/>
      </w:pPr>
      <w:r>
        <w:t xml:space="preserve">Social Care Wales, S.C.W. (2019) </w:t>
      </w:r>
      <w:r>
        <w:rPr>
          <w:i/>
          <w:iCs/>
        </w:rPr>
        <w:t>Child exploitation and children living in residential child care</w:t>
      </w:r>
      <w:r>
        <w:t xml:space="preserve">, </w:t>
      </w:r>
      <w:r>
        <w:rPr>
          <w:i/>
          <w:iCs/>
        </w:rPr>
        <w:t>Social Care Wales</w:t>
      </w:r>
      <w:r>
        <w:t xml:space="preserve">. Available at: </w:t>
      </w:r>
      <w:hyperlink r:id="rId32" w:history="1">
        <w:r w:rsidR="00E3372E" w:rsidRPr="00FC0759">
          <w:rPr>
            <w:rStyle w:val="Hyperlink"/>
          </w:rPr>
          <w:t>https://socialcare.wales/resources-guidance/improving-care-and-support/children-who-are-looked-after/child-exploitation-and-children-living-in-residential-child-care</w:t>
        </w:r>
      </w:hyperlink>
      <w:r>
        <w:t xml:space="preserve"> (Accessed: 07 December 2023). </w:t>
      </w:r>
    </w:p>
    <w:p w14:paraId="1D1DF806" w14:textId="77777777" w:rsidR="0094322D" w:rsidRDefault="0094322D" w:rsidP="0074193A">
      <w:pPr>
        <w:pStyle w:val="NormalWeb"/>
        <w:ind w:left="567" w:hanging="567"/>
      </w:pPr>
    </w:p>
    <w:p w14:paraId="04B899FA" w14:textId="371D2910" w:rsidR="0074193A" w:rsidRDefault="000F3A1C" w:rsidP="0074193A">
      <w:pPr>
        <w:pStyle w:val="NormalWeb"/>
        <w:ind w:left="567" w:hanging="567"/>
      </w:pPr>
      <w:r>
        <w:t xml:space="preserve">Stronger Together, S.T. (2018) </w:t>
      </w:r>
      <w:r>
        <w:rPr>
          <w:i/>
          <w:iCs/>
        </w:rPr>
        <w:t>County lines - why are a growing number of children going missing?</w:t>
      </w:r>
      <w:r w:rsidR="009D3808">
        <w:rPr>
          <w:i/>
          <w:iCs/>
        </w:rPr>
        <w:t xml:space="preserve"> </w:t>
      </w:r>
      <w:r>
        <w:rPr>
          <w:i/>
          <w:iCs/>
        </w:rPr>
        <w:t>Stronger Together</w:t>
      </w:r>
      <w:r>
        <w:t xml:space="preserve">. Available at: </w:t>
      </w:r>
      <w:hyperlink r:id="rId33" w:history="1">
        <w:r w:rsidRPr="000F3A1C">
          <w:rPr>
            <w:rStyle w:val="Hyperlink"/>
          </w:rPr>
          <w:t>https://www.stronger2gether.org/county-lines/</w:t>
        </w:r>
      </w:hyperlink>
      <w:r>
        <w:t xml:space="preserve"> (Accessed: 13 December 2023). </w:t>
      </w:r>
    </w:p>
    <w:p w14:paraId="4AD970AE" w14:textId="77777777" w:rsidR="00300BC6" w:rsidRDefault="00300BC6" w:rsidP="0074193A">
      <w:pPr>
        <w:pStyle w:val="NormalWeb"/>
        <w:ind w:left="567" w:hanging="567"/>
      </w:pPr>
    </w:p>
    <w:p w14:paraId="0FEAC6A0" w14:textId="2AF4433D" w:rsidR="00300BC6" w:rsidRDefault="00300BC6" w:rsidP="00300BC6">
      <w:pPr>
        <w:pStyle w:val="NormalWeb"/>
        <w:ind w:left="567" w:hanging="567"/>
      </w:pPr>
      <w:r>
        <w:t>UK Parliament. (20</w:t>
      </w:r>
      <w:r w:rsidR="009D3808">
        <w:t>0</w:t>
      </w:r>
      <w:r>
        <w:t xml:space="preserve">3) </w:t>
      </w:r>
      <w:r>
        <w:rPr>
          <w:i/>
          <w:iCs/>
        </w:rPr>
        <w:t>Sexual offences act 2003</w:t>
      </w:r>
      <w:r>
        <w:t xml:space="preserve">, </w:t>
      </w:r>
      <w:r>
        <w:rPr>
          <w:i/>
          <w:iCs/>
        </w:rPr>
        <w:t>Legislation.gov.uk</w:t>
      </w:r>
      <w:r>
        <w:t xml:space="preserve">. </w:t>
      </w:r>
    </w:p>
    <w:p w14:paraId="479E62AE" w14:textId="2F7D438E" w:rsidR="00300BC6" w:rsidRDefault="00300BC6" w:rsidP="00300BC6">
      <w:pPr>
        <w:pStyle w:val="NormalWeb"/>
        <w:ind w:left="567" w:hanging="567"/>
      </w:pPr>
      <w:r>
        <w:t xml:space="preserve">Available at: </w:t>
      </w:r>
      <w:hyperlink r:id="rId34" w:history="1">
        <w:r w:rsidRPr="00B47B9B">
          <w:rPr>
            <w:rStyle w:val="Hyperlink"/>
          </w:rPr>
          <w:t>https://www.legislation.gov.uk/ukpga/2003/42/contents</w:t>
        </w:r>
      </w:hyperlink>
      <w:r>
        <w:t xml:space="preserve"> (Accessed: 28 December 2023). </w:t>
      </w:r>
    </w:p>
    <w:p w14:paraId="73955EA6" w14:textId="77777777" w:rsidR="00AA2E2C" w:rsidRDefault="00AA2E2C" w:rsidP="00300BC6">
      <w:pPr>
        <w:pStyle w:val="NormalWeb"/>
        <w:ind w:left="567" w:hanging="567"/>
      </w:pPr>
    </w:p>
    <w:p w14:paraId="07D42FF3" w14:textId="77777777" w:rsidR="00AA2E2C" w:rsidRDefault="00AA2E2C" w:rsidP="00AA2E2C">
      <w:pPr>
        <w:pStyle w:val="NormalWeb"/>
        <w:ind w:left="567" w:hanging="567"/>
      </w:pPr>
      <w:r>
        <w:t xml:space="preserve">UK Parliament. (2018) </w:t>
      </w:r>
      <w:r>
        <w:rPr>
          <w:i/>
          <w:iCs/>
        </w:rPr>
        <w:t>Data protection act 2018,</w:t>
      </w:r>
      <w:r>
        <w:t xml:space="preserve"> </w:t>
      </w:r>
      <w:r>
        <w:rPr>
          <w:i/>
          <w:iCs/>
        </w:rPr>
        <w:t>Legislation.gov.uk</w:t>
      </w:r>
      <w:r>
        <w:t xml:space="preserve">. </w:t>
      </w:r>
    </w:p>
    <w:p w14:paraId="524B1D23" w14:textId="50BC18A5" w:rsidR="00AA2E2C" w:rsidRDefault="00AA2E2C" w:rsidP="00AA2E2C">
      <w:pPr>
        <w:pStyle w:val="NormalWeb"/>
        <w:ind w:left="567" w:hanging="567"/>
      </w:pPr>
      <w:r>
        <w:t xml:space="preserve">Available at: </w:t>
      </w:r>
      <w:hyperlink r:id="rId35" w:history="1">
        <w:r w:rsidRPr="00B47B9B">
          <w:rPr>
            <w:rStyle w:val="Hyperlink"/>
          </w:rPr>
          <w:t>https://www.legislation.gov.uk/ukpga/2018/12/contents/enacted</w:t>
        </w:r>
      </w:hyperlink>
      <w:r>
        <w:t xml:space="preserve"> (Accessed: 28 December 2023). </w:t>
      </w:r>
    </w:p>
    <w:p w14:paraId="32466FF2" w14:textId="77777777" w:rsidR="00300BC6" w:rsidRDefault="00300BC6" w:rsidP="0074193A">
      <w:pPr>
        <w:pStyle w:val="NormalWeb"/>
        <w:ind w:left="567" w:hanging="567"/>
      </w:pPr>
    </w:p>
    <w:p w14:paraId="1EDED209" w14:textId="3FD0CFAC" w:rsidR="008B57B9" w:rsidRDefault="008B57B9" w:rsidP="008B57B9">
      <w:pPr>
        <w:pStyle w:val="NormalWeb"/>
        <w:ind w:left="567" w:hanging="567"/>
      </w:pPr>
      <w:r>
        <w:lastRenderedPageBreak/>
        <w:t xml:space="preserve">Welsh Government, W.G. (2021) </w:t>
      </w:r>
      <w:r>
        <w:rPr>
          <w:i/>
          <w:iCs/>
        </w:rPr>
        <w:t>A review of evidence on socio-economic disadvantage and inequalities of outcome (summary)</w:t>
      </w:r>
      <w:r>
        <w:t xml:space="preserve">, </w:t>
      </w:r>
      <w:r>
        <w:rPr>
          <w:i/>
          <w:iCs/>
        </w:rPr>
        <w:t>GOV.WALES</w:t>
      </w:r>
      <w:r>
        <w:t xml:space="preserve">. Available at: </w:t>
      </w:r>
      <w:hyperlink r:id="rId36" w:history="1">
        <w:r w:rsidRPr="008B57B9">
          <w:rPr>
            <w:rStyle w:val="Hyperlink"/>
          </w:rPr>
          <w:t>https://www.gov.wales/review-evidence-socio-economic-disadvantage-and-inequalities-outcome-summary-html</w:t>
        </w:r>
      </w:hyperlink>
      <w:r>
        <w:t xml:space="preserve"> (Accessed: 13 December 2023). </w:t>
      </w:r>
    </w:p>
    <w:p w14:paraId="36FB2DD8" w14:textId="62E88451" w:rsidR="008813B4" w:rsidRDefault="008813B4" w:rsidP="00E91DCA">
      <w:pPr>
        <w:rPr>
          <w:b/>
          <w:bCs/>
          <w:sz w:val="24"/>
          <w:szCs w:val="24"/>
        </w:rPr>
      </w:pPr>
    </w:p>
    <w:p w14:paraId="0D290473" w14:textId="77777777" w:rsidR="00EE4BFC" w:rsidRPr="008813B4" w:rsidRDefault="00EE4BFC" w:rsidP="00E91DCA">
      <w:pPr>
        <w:rPr>
          <w:b/>
          <w:bCs/>
          <w:sz w:val="24"/>
          <w:szCs w:val="24"/>
        </w:rPr>
      </w:pPr>
    </w:p>
    <w:sectPr w:rsidR="00EE4BFC" w:rsidRPr="008813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1B3"/>
    <w:rsid w:val="000057EB"/>
    <w:rsid w:val="000154AE"/>
    <w:rsid w:val="00015887"/>
    <w:rsid w:val="000622C1"/>
    <w:rsid w:val="000746C4"/>
    <w:rsid w:val="00076674"/>
    <w:rsid w:val="00086009"/>
    <w:rsid w:val="000976D0"/>
    <w:rsid w:val="000A315B"/>
    <w:rsid w:val="000A67C1"/>
    <w:rsid w:val="000B75F1"/>
    <w:rsid w:val="000C356E"/>
    <w:rsid w:val="000C65B7"/>
    <w:rsid w:val="000D0F7C"/>
    <w:rsid w:val="000D62C2"/>
    <w:rsid w:val="000E1726"/>
    <w:rsid w:val="000E2010"/>
    <w:rsid w:val="000F3A1C"/>
    <w:rsid w:val="000F3E04"/>
    <w:rsid w:val="000F4446"/>
    <w:rsid w:val="001208F7"/>
    <w:rsid w:val="0012285A"/>
    <w:rsid w:val="001432C8"/>
    <w:rsid w:val="001527B9"/>
    <w:rsid w:val="00152EE5"/>
    <w:rsid w:val="00174991"/>
    <w:rsid w:val="0018156A"/>
    <w:rsid w:val="0018318B"/>
    <w:rsid w:val="00191863"/>
    <w:rsid w:val="00191F14"/>
    <w:rsid w:val="00192B95"/>
    <w:rsid w:val="00193897"/>
    <w:rsid w:val="00197BF1"/>
    <w:rsid w:val="001C0A53"/>
    <w:rsid w:val="001C7B97"/>
    <w:rsid w:val="001D1199"/>
    <w:rsid w:val="001D5A48"/>
    <w:rsid w:val="001F486D"/>
    <w:rsid w:val="00201F8C"/>
    <w:rsid w:val="0020408B"/>
    <w:rsid w:val="00207755"/>
    <w:rsid w:val="00207857"/>
    <w:rsid w:val="00217DA8"/>
    <w:rsid w:val="00224B15"/>
    <w:rsid w:val="00230319"/>
    <w:rsid w:val="002413C1"/>
    <w:rsid w:val="00275148"/>
    <w:rsid w:val="00275409"/>
    <w:rsid w:val="002775CC"/>
    <w:rsid w:val="00282171"/>
    <w:rsid w:val="00295C19"/>
    <w:rsid w:val="002D0E99"/>
    <w:rsid w:val="002D43F1"/>
    <w:rsid w:val="002E3120"/>
    <w:rsid w:val="002F5EB6"/>
    <w:rsid w:val="00300BC6"/>
    <w:rsid w:val="00304155"/>
    <w:rsid w:val="00306F94"/>
    <w:rsid w:val="00312D86"/>
    <w:rsid w:val="00335100"/>
    <w:rsid w:val="0033576B"/>
    <w:rsid w:val="00335F08"/>
    <w:rsid w:val="00347D04"/>
    <w:rsid w:val="003648D5"/>
    <w:rsid w:val="003820E7"/>
    <w:rsid w:val="00383708"/>
    <w:rsid w:val="003852A9"/>
    <w:rsid w:val="003B0E71"/>
    <w:rsid w:val="003B2102"/>
    <w:rsid w:val="003C0384"/>
    <w:rsid w:val="003C3897"/>
    <w:rsid w:val="003D0744"/>
    <w:rsid w:val="003E3CE9"/>
    <w:rsid w:val="003E657B"/>
    <w:rsid w:val="004023F4"/>
    <w:rsid w:val="00411325"/>
    <w:rsid w:val="00415AB6"/>
    <w:rsid w:val="00422944"/>
    <w:rsid w:val="00432E41"/>
    <w:rsid w:val="0044040E"/>
    <w:rsid w:val="00452E97"/>
    <w:rsid w:val="00452EA4"/>
    <w:rsid w:val="00454FBD"/>
    <w:rsid w:val="004604AC"/>
    <w:rsid w:val="00462683"/>
    <w:rsid w:val="00466808"/>
    <w:rsid w:val="00470D93"/>
    <w:rsid w:val="004751C1"/>
    <w:rsid w:val="00486EC4"/>
    <w:rsid w:val="004C0847"/>
    <w:rsid w:val="004C1D5F"/>
    <w:rsid w:val="004C2C22"/>
    <w:rsid w:val="004C5951"/>
    <w:rsid w:val="004D4402"/>
    <w:rsid w:val="004E62C2"/>
    <w:rsid w:val="004F12E8"/>
    <w:rsid w:val="005025BA"/>
    <w:rsid w:val="00502F25"/>
    <w:rsid w:val="00506B24"/>
    <w:rsid w:val="005142A4"/>
    <w:rsid w:val="00536056"/>
    <w:rsid w:val="00544654"/>
    <w:rsid w:val="00573C13"/>
    <w:rsid w:val="00585620"/>
    <w:rsid w:val="005935A3"/>
    <w:rsid w:val="0059476A"/>
    <w:rsid w:val="005A0386"/>
    <w:rsid w:val="005B0BD4"/>
    <w:rsid w:val="005B7DCD"/>
    <w:rsid w:val="005C0E56"/>
    <w:rsid w:val="005C1F0F"/>
    <w:rsid w:val="005D42B3"/>
    <w:rsid w:val="005D44FC"/>
    <w:rsid w:val="005D5F9A"/>
    <w:rsid w:val="005D6AA3"/>
    <w:rsid w:val="005E2DE5"/>
    <w:rsid w:val="005F17BA"/>
    <w:rsid w:val="00612EAF"/>
    <w:rsid w:val="00622569"/>
    <w:rsid w:val="00643489"/>
    <w:rsid w:val="00645EAB"/>
    <w:rsid w:val="00647207"/>
    <w:rsid w:val="00651F82"/>
    <w:rsid w:val="0066311D"/>
    <w:rsid w:val="00665563"/>
    <w:rsid w:val="00666EFB"/>
    <w:rsid w:val="00680703"/>
    <w:rsid w:val="006817F7"/>
    <w:rsid w:val="00681979"/>
    <w:rsid w:val="00697FC1"/>
    <w:rsid w:val="006A105A"/>
    <w:rsid w:val="006A4654"/>
    <w:rsid w:val="006B63C2"/>
    <w:rsid w:val="006B71C9"/>
    <w:rsid w:val="006C4194"/>
    <w:rsid w:val="006C423D"/>
    <w:rsid w:val="006C4602"/>
    <w:rsid w:val="006F1D47"/>
    <w:rsid w:val="007011AB"/>
    <w:rsid w:val="007049EB"/>
    <w:rsid w:val="00705C57"/>
    <w:rsid w:val="00716AE1"/>
    <w:rsid w:val="00716CD6"/>
    <w:rsid w:val="00722439"/>
    <w:rsid w:val="0072344D"/>
    <w:rsid w:val="0073685A"/>
    <w:rsid w:val="0074193A"/>
    <w:rsid w:val="00747604"/>
    <w:rsid w:val="00754454"/>
    <w:rsid w:val="00760496"/>
    <w:rsid w:val="007629EF"/>
    <w:rsid w:val="0076434B"/>
    <w:rsid w:val="00780D73"/>
    <w:rsid w:val="0079007C"/>
    <w:rsid w:val="00793164"/>
    <w:rsid w:val="007936BD"/>
    <w:rsid w:val="00797A99"/>
    <w:rsid w:val="007A0271"/>
    <w:rsid w:val="007A2DA4"/>
    <w:rsid w:val="007A6CB5"/>
    <w:rsid w:val="007B0283"/>
    <w:rsid w:val="007B2631"/>
    <w:rsid w:val="007B2668"/>
    <w:rsid w:val="007B5032"/>
    <w:rsid w:val="007B6AEA"/>
    <w:rsid w:val="007B7C16"/>
    <w:rsid w:val="007C27A8"/>
    <w:rsid w:val="007C2F36"/>
    <w:rsid w:val="007E3329"/>
    <w:rsid w:val="007E5676"/>
    <w:rsid w:val="007E5882"/>
    <w:rsid w:val="007F03F9"/>
    <w:rsid w:val="007F1860"/>
    <w:rsid w:val="007F36C5"/>
    <w:rsid w:val="007F3F4F"/>
    <w:rsid w:val="00802AAB"/>
    <w:rsid w:val="008141A5"/>
    <w:rsid w:val="0081453F"/>
    <w:rsid w:val="00815CE7"/>
    <w:rsid w:val="00830078"/>
    <w:rsid w:val="00842D50"/>
    <w:rsid w:val="0085299C"/>
    <w:rsid w:val="00853147"/>
    <w:rsid w:val="0085670B"/>
    <w:rsid w:val="008575FE"/>
    <w:rsid w:val="00864AE1"/>
    <w:rsid w:val="00866622"/>
    <w:rsid w:val="00874875"/>
    <w:rsid w:val="00875D47"/>
    <w:rsid w:val="008813B4"/>
    <w:rsid w:val="0088244F"/>
    <w:rsid w:val="00882D64"/>
    <w:rsid w:val="008921C0"/>
    <w:rsid w:val="00892E8D"/>
    <w:rsid w:val="00897E73"/>
    <w:rsid w:val="008B4C26"/>
    <w:rsid w:val="008B57B9"/>
    <w:rsid w:val="008C1283"/>
    <w:rsid w:val="008C47C7"/>
    <w:rsid w:val="008D5411"/>
    <w:rsid w:val="008E662E"/>
    <w:rsid w:val="008F0A35"/>
    <w:rsid w:val="008F31B3"/>
    <w:rsid w:val="008F52E2"/>
    <w:rsid w:val="00904335"/>
    <w:rsid w:val="0091055F"/>
    <w:rsid w:val="009145E1"/>
    <w:rsid w:val="00923F49"/>
    <w:rsid w:val="00927920"/>
    <w:rsid w:val="0094322D"/>
    <w:rsid w:val="00963CE8"/>
    <w:rsid w:val="00965053"/>
    <w:rsid w:val="0098199E"/>
    <w:rsid w:val="00987D24"/>
    <w:rsid w:val="009A3744"/>
    <w:rsid w:val="009A4E07"/>
    <w:rsid w:val="009B2BC4"/>
    <w:rsid w:val="009B70DD"/>
    <w:rsid w:val="009D3808"/>
    <w:rsid w:val="009E180E"/>
    <w:rsid w:val="00A11D9A"/>
    <w:rsid w:val="00A309CD"/>
    <w:rsid w:val="00A37DA0"/>
    <w:rsid w:val="00A4728E"/>
    <w:rsid w:val="00A5616E"/>
    <w:rsid w:val="00A6276F"/>
    <w:rsid w:val="00A62B91"/>
    <w:rsid w:val="00A739CF"/>
    <w:rsid w:val="00A7633F"/>
    <w:rsid w:val="00A90CCC"/>
    <w:rsid w:val="00AA2E2C"/>
    <w:rsid w:val="00AA40C7"/>
    <w:rsid w:val="00AB7B8D"/>
    <w:rsid w:val="00AC1685"/>
    <w:rsid w:val="00AD00CE"/>
    <w:rsid w:val="00AD51B8"/>
    <w:rsid w:val="00AE66A3"/>
    <w:rsid w:val="00AE753C"/>
    <w:rsid w:val="00AF6C86"/>
    <w:rsid w:val="00B001E9"/>
    <w:rsid w:val="00B005E8"/>
    <w:rsid w:val="00B10166"/>
    <w:rsid w:val="00B112B8"/>
    <w:rsid w:val="00B11E45"/>
    <w:rsid w:val="00B12B1C"/>
    <w:rsid w:val="00B14CB9"/>
    <w:rsid w:val="00B16B73"/>
    <w:rsid w:val="00B22E29"/>
    <w:rsid w:val="00B234A1"/>
    <w:rsid w:val="00B2519D"/>
    <w:rsid w:val="00B26D21"/>
    <w:rsid w:val="00B404C5"/>
    <w:rsid w:val="00B409CD"/>
    <w:rsid w:val="00B46903"/>
    <w:rsid w:val="00B65C16"/>
    <w:rsid w:val="00B979CB"/>
    <w:rsid w:val="00BA1779"/>
    <w:rsid w:val="00BA3A7F"/>
    <w:rsid w:val="00BA501C"/>
    <w:rsid w:val="00BB2AF1"/>
    <w:rsid w:val="00BB6FE7"/>
    <w:rsid w:val="00BC0398"/>
    <w:rsid w:val="00BE5F69"/>
    <w:rsid w:val="00BE7E69"/>
    <w:rsid w:val="00BF63E3"/>
    <w:rsid w:val="00BF6A61"/>
    <w:rsid w:val="00BF723F"/>
    <w:rsid w:val="00C021CA"/>
    <w:rsid w:val="00C112FB"/>
    <w:rsid w:val="00C172BD"/>
    <w:rsid w:val="00C205D5"/>
    <w:rsid w:val="00C268E2"/>
    <w:rsid w:val="00C41DD6"/>
    <w:rsid w:val="00C53FC7"/>
    <w:rsid w:val="00C54114"/>
    <w:rsid w:val="00C573E7"/>
    <w:rsid w:val="00C602F7"/>
    <w:rsid w:val="00C76648"/>
    <w:rsid w:val="00C80B61"/>
    <w:rsid w:val="00C97E04"/>
    <w:rsid w:val="00CA290A"/>
    <w:rsid w:val="00CB4CEA"/>
    <w:rsid w:val="00CC0659"/>
    <w:rsid w:val="00CD3368"/>
    <w:rsid w:val="00CF233D"/>
    <w:rsid w:val="00D05FB2"/>
    <w:rsid w:val="00D0649B"/>
    <w:rsid w:val="00D1794D"/>
    <w:rsid w:val="00D2429D"/>
    <w:rsid w:val="00D24BC9"/>
    <w:rsid w:val="00D32741"/>
    <w:rsid w:val="00D33AA5"/>
    <w:rsid w:val="00D35F80"/>
    <w:rsid w:val="00D52C68"/>
    <w:rsid w:val="00D60148"/>
    <w:rsid w:val="00D6401A"/>
    <w:rsid w:val="00D75E5F"/>
    <w:rsid w:val="00D80BAF"/>
    <w:rsid w:val="00D81808"/>
    <w:rsid w:val="00D82E17"/>
    <w:rsid w:val="00D8720B"/>
    <w:rsid w:val="00D9429F"/>
    <w:rsid w:val="00DA0617"/>
    <w:rsid w:val="00DA11C4"/>
    <w:rsid w:val="00DB0F3E"/>
    <w:rsid w:val="00DB184E"/>
    <w:rsid w:val="00DC7A7B"/>
    <w:rsid w:val="00DD542E"/>
    <w:rsid w:val="00DE7F1A"/>
    <w:rsid w:val="00DF02B3"/>
    <w:rsid w:val="00E01847"/>
    <w:rsid w:val="00E108B8"/>
    <w:rsid w:val="00E14FDF"/>
    <w:rsid w:val="00E271DB"/>
    <w:rsid w:val="00E3372E"/>
    <w:rsid w:val="00E33E82"/>
    <w:rsid w:val="00E41A05"/>
    <w:rsid w:val="00E4514E"/>
    <w:rsid w:val="00E46140"/>
    <w:rsid w:val="00E61D94"/>
    <w:rsid w:val="00E745F2"/>
    <w:rsid w:val="00E758FE"/>
    <w:rsid w:val="00E772D4"/>
    <w:rsid w:val="00E77842"/>
    <w:rsid w:val="00E82B3F"/>
    <w:rsid w:val="00E85C42"/>
    <w:rsid w:val="00E90131"/>
    <w:rsid w:val="00E91DCA"/>
    <w:rsid w:val="00E94092"/>
    <w:rsid w:val="00EC3227"/>
    <w:rsid w:val="00ED1A20"/>
    <w:rsid w:val="00ED5089"/>
    <w:rsid w:val="00EE1C56"/>
    <w:rsid w:val="00EE2E1E"/>
    <w:rsid w:val="00EE4BFC"/>
    <w:rsid w:val="00EF2580"/>
    <w:rsid w:val="00EF266B"/>
    <w:rsid w:val="00F0338E"/>
    <w:rsid w:val="00F05C6B"/>
    <w:rsid w:val="00F12892"/>
    <w:rsid w:val="00F13A73"/>
    <w:rsid w:val="00F13C12"/>
    <w:rsid w:val="00F15114"/>
    <w:rsid w:val="00F21551"/>
    <w:rsid w:val="00F24554"/>
    <w:rsid w:val="00F34294"/>
    <w:rsid w:val="00F3530B"/>
    <w:rsid w:val="00F353A6"/>
    <w:rsid w:val="00F355A4"/>
    <w:rsid w:val="00F36D12"/>
    <w:rsid w:val="00F57C03"/>
    <w:rsid w:val="00F625BB"/>
    <w:rsid w:val="00F74754"/>
    <w:rsid w:val="00F74B9F"/>
    <w:rsid w:val="00F811FE"/>
    <w:rsid w:val="00F94822"/>
    <w:rsid w:val="00F96C84"/>
    <w:rsid w:val="00F97CB6"/>
    <w:rsid w:val="00FA372B"/>
    <w:rsid w:val="00FB11B3"/>
    <w:rsid w:val="00FB4718"/>
    <w:rsid w:val="00FC626C"/>
    <w:rsid w:val="00FD1927"/>
    <w:rsid w:val="00FD63D1"/>
    <w:rsid w:val="00FD6ACD"/>
    <w:rsid w:val="00FE1B7B"/>
    <w:rsid w:val="00FF6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70C33"/>
  <w15:chartTrackingRefBased/>
  <w15:docId w15:val="{22E74A12-CE2A-4130-882E-06C918D8D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BF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B11B3"/>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8813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44654"/>
    <w:rPr>
      <w:color w:val="0563C1" w:themeColor="hyperlink"/>
      <w:u w:val="single"/>
    </w:rPr>
  </w:style>
  <w:style w:type="character" w:styleId="UnresolvedMention">
    <w:name w:val="Unresolved Mention"/>
    <w:basedOn w:val="DefaultParagraphFont"/>
    <w:uiPriority w:val="99"/>
    <w:semiHidden/>
    <w:unhideWhenUsed/>
    <w:rsid w:val="00544654"/>
    <w:rPr>
      <w:color w:val="605E5C"/>
      <w:shd w:val="clear" w:color="auto" w:fill="E1DFDD"/>
    </w:rPr>
  </w:style>
  <w:style w:type="character" w:styleId="FollowedHyperlink">
    <w:name w:val="FollowedHyperlink"/>
    <w:basedOn w:val="DefaultParagraphFont"/>
    <w:uiPriority w:val="99"/>
    <w:semiHidden/>
    <w:unhideWhenUsed/>
    <w:rsid w:val="00544654"/>
    <w:rPr>
      <w:color w:val="954F72" w:themeColor="followedHyperlink"/>
      <w:u w:val="single"/>
    </w:rPr>
  </w:style>
  <w:style w:type="character" w:customStyle="1" w:styleId="Heading1Char">
    <w:name w:val="Heading 1 Char"/>
    <w:basedOn w:val="DefaultParagraphFont"/>
    <w:link w:val="Heading1"/>
    <w:uiPriority w:val="9"/>
    <w:rsid w:val="00EE4BF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E4BFC"/>
  </w:style>
  <w:style w:type="character" w:customStyle="1" w:styleId="url">
    <w:name w:val="url"/>
    <w:basedOn w:val="DefaultParagraphFont"/>
    <w:rsid w:val="00FC6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62052">
      <w:bodyDiv w:val="1"/>
      <w:marLeft w:val="0"/>
      <w:marRight w:val="0"/>
      <w:marTop w:val="0"/>
      <w:marBottom w:val="0"/>
      <w:divBdr>
        <w:top w:val="none" w:sz="0" w:space="0" w:color="auto"/>
        <w:left w:val="none" w:sz="0" w:space="0" w:color="auto"/>
        <w:bottom w:val="none" w:sz="0" w:space="0" w:color="auto"/>
        <w:right w:val="none" w:sz="0" w:space="0" w:color="auto"/>
      </w:divBdr>
    </w:div>
    <w:div w:id="29383378">
      <w:bodyDiv w:val="1"/>
      <w:marLeft w:val="0"/>
      <w:marRight w:val="0"/>
      <w:marTop w:val="0"/>
      <w:marBottom w:val="0"/>
      <w:divBdr>
        <w:top w:val="none" w:sz="0" w:space="0" w:color="auto"/>
        <w:left w:val="none" w:sz="0" w:space="0" w:color="auto"/>
        <w:bottom w:val="none" w:sz="0" w:space="0" w:color="auto"/>
        <w:right w:val="none" w:sz="0" w:space="0" w:color="auto"/>
      </w:divBdr>
    </w:div>
    <w:div w:id="77993222">
      <w:bodyDiv w:val="1"/>
      <w:marLeft w:val="0"/>
      <w:marRight w:val="0"/>
      <w:marTop w:val="0"/>
      <w:marBottom w:val="0"/>
      <w:divBdr>
        <w:top w:val="none" w:sz="0" w:space="0" w:color="auto"/>
        <w:left w:val="none" w:sz="0" w:space="0" w:color="auto"/>
        <w:bottom w:val="none" w:sz="0" w:space="0" w:color="auto"/>
        <w:right w:val="none" w:sz="0" w:space="0" w:color="auto"/>
      </w:divBdr>
    </w:div>
    <w:div w:id="149368167">
      <w:bodyDiv w:val="1"/>
      <w:marLeft w:val="0"/>
      <w:marRight w:val="0"/>
      <w:marTop w:val="0"/>
      <w:marBottom w:val="0"/>
      <w:divBdr>
        <w:top w:val="none" w:sz="0" w:space="0" w:color="auto"/>
        <w:left w:val="none" w:sz="0" w:space="0" w:color="auto"/>
        <w:bottom w:val="none" w:sz="0" w:space="0" w:color="auto"/>
        <w:right w:val="none" w:sz="0" w:space="0" w:color="auto"/>
      </w:divBdr>
      <w:divsChild>
        <w:div w:id="1611468007">
          <w:marLeft w:val="-720"/>
          <w:marRight w:val="0"/>
          <w:marTop w:val="0"/>
          <w:marBottom w:val="0"/>
          <w:divBdr>
            <w:top w:val="none" w:sz="0" w:space="0" w:color="auto"/>
            <w:left w:val="none" w:sz="0" w:space="0" w:color="auto"/>
            <w:bottom w:val="none" w:sz="0" w:space="0" w:color="auto"/>
            <w:right w:val="none" w:sz="0" w:space="0" w:color="auto"/>
          </w:divBdr>
        </w:div>
      </w:divsChild>
    </w:div>
    <w:div w:id="163712898">
      <w:bodyDiv w:val="1"/>
      <w:marLeft w:val="0"/>
      <w:marRight w:val="0"/>
      <w:marTop w:val="0"/>
      <w:marBottom w:val="0"/>
      <w:divBdr>
        <w:top w:val="none" w:sz="0" w:space="0" w:color="auto"/>
        <w:left w:val="none" w:sz="0" w:space="0" w:color="auto"/>
        <w:bottom w:val="none" w:sz="0" w:space="0" w:color="auto"/>
        <w:right w:val="none" w:sz="0" w:space="0" w:color="auto"/>
      </w:divBdr>
    </w:div>
    <w:div w:id="196046283">
      <w:bodyDiv w:val="1"/>
      <w:marLeft w:val="0"/>
      <w:marRight w:val="0"/>
      <w:marTop w:val="0"/>
      <w:marBottom w:val="0"/>
      <w:divBdr>
        <w:top w:val="none" w:sz="0" w:space="0" w:color="auto"/>
        <w:left w:val="none" w:sz="0" w:space="0" w:color="auto"/>
        <w:bottom w:val="none" w:sz="0" w:space="0" w:color="auto"/>
        <w:right w:val="none" w:sz="0" w:space="0" w:color="auto"/>
      </w:divBdr>
    </w:div>
    <w:div w:id="201941324">
      <w:bodyDiv w:val="1"/>
      <w:marLeft w:val="0"/>
      <w:marRight w:val="0"/>
      <w:marTop w:val="0"/>
      <w:marBottom w:val="0"/>
      <w:divBdr>
        <w:top w:val="none" w:sz="0" w:space="0" w:color="auto"/>
        <w:left w:val="none" w:sz="0" w:space="0" w:color="auto"/>
        <w:bottom w:val="none" w:sz="0" w:space="0" w:color="auto"/>
        <w:right w:val="none" w:sz="0" w:space="0" w:color="auto"/>
      </w:divBdr>
    </w:div>
    <w:div w:id="324087057">
      <w:bodyDiv w:val="1"/>
      <w:marLeft w:val="0"/>
      <w:marRight w:val="0"/>
      <w:marTop w:val="0"/>
      <w:marBottom w:val="0"/>
      <w:divBdr>
        <w:top w:val="none" w:sz="0" w:space="0" w:color="auto"/>
        <w:left w:val="none" w:sz="0" w:space="0" w:color="auto"/>
        <w:bottom w:val="none" w:sz="0" w:space="0" w:color="auto"/>
        <w:right w:val="none" w:sz="0" w:space="0" w:color="auto"/>
      </w:divBdr>
      <w:divsChild>
        <w:div w:id="1335570439">
          <w:marLeft w:val="-720"/>
          <w:marRight w:val="0"/>
          <w:marTop w:val="0"/>
          <w:marBottom w:val="0"/>
          <w:divBdr>
            <w:top w:val="none" w:sz="0" w:space="0" w:color="auto"/>
            <w:left w:val="none" w:sz="0" w:space="0" w:color="auto"/>
            <w:bottom w:val="none" w:sz="0" w:space="0" w:color="auto"/>
            <w:right w:val="none" w:sz="0" w:space="0" w:color="auto"/>
          </w:divBdr>
        </w:div>
      </w:divsChild>
    </w:div>
    <w:div w:id="343753891">
      <w:bodyDiv w:val="1"/>
      <w:marLeft w:val="0"/>
      <w:marRight w:val="0"/>
      <w:marTop w:val="0"/>
      <w:marBottom w:val="0"/>
      <w:divBdr>
        <w:top w:val="none" w:sz="0" w:space="0" w:color="auto"/>
        <w:left w:val="none" w:sz="0" w:space="0" w:color="auto"/>
        <w:bottom w:val="none" w:sz="0" w:space="0" w:color="auto"/>
        <w:right w:val="none" w:sz="0" w:space="0" w:color="auto"/>
      </w:divBdr>
    </w:div>
    <w:div w:id="372048849">
      <w:bodyDiv w:val="1"/>
      <w:marLeft w:val="0"/>
      <w:marRight w:val="0"/>
      <w:marTop w:val="0"/>
      <w:marBottom w:val="0"/>
      <w:divBdr>
        <w:top w:val="none" w:sz="0" w:space="0" w:color="auto"/>
        <w:left w:val="none" w:sz="0" w:space="0" w:color="auto"/>
        <w:bottom w:val="none" w:sz="0" w:space="0" w:color="auto"/>
        <w:right w:val="none" w:sz="0" w:space="0" w:color="auto"/>
      </w:divBdr>
      <w:divsChild>
        <w:div w:id="1759716515">
          <w:marLeft w:val="-720"/>
          <w:marRight w:val="0"/>
          <w:marTop w:val="0"/>
          <w:marBottom w:val="0"/>
          <w:divBdr>
            <w:top w:val="none" w:sz="0" w:space="0" w:color="auto"/>
            <w:left w:val="none" w:sz="0" w:space="0" w:color="auto"/>
            <w:bottom w:val="none" w:sz="0" w:space="0" w:color="auto"/>
            <w:right w:val="none" w:sz="0" w:space="0" w:color="auto"/>
          </w:divBdr>
        </w:div>
      </w:divsChild>
    </w:div>
    <w:div w:id="377510146">
      <w:bodyDiv w:val="1"/>
      <w:marLeft w:val="0"/>
      <w:marRight w:val="0"/>
      <w:marTop w:val="0"/>
      <w:marBottom w:val="0"/>
      <w:divBdr>
        <w:top w:val="none" w:sz="0" w:space="0" w:color="auto"/>
        <w:left w:val="none" w:sz="0" w:space="0" w:color="auto"/>
        <w:bottom w:val="none" w:sz="0" w:space="0" w:color="auto"/>
        <w:right w:val="none" w:sz="0" w:space="0" w:color="auto"/>
      </w:divBdr>
      <w:divsChild>
        <w:div w:id="1069575296">
          <w:marLeft w:val="-720"/>
          <w:marRight w:val="0"/>
          <w:marTop w:val="0"/>
          <w:marBottom w:val="0"/>
          <w:divBdr>
            <w:top w:val="none" w:sz="0" w:space="0" w:color="auto"/>
            <w:left w:val="none" w:sz="0" w:space="0" w:color="auto"/>
            <w:bottom w:val="none" w:sz="0" w:space="0" w:color="auto"/>
            <w:right w:val="none" w:sz="0" w:space="0" w:color="auto"/>
          </w:divBdr>
        </w:div>
      </w:divsChild>
    </w:div>
    <w:div w:id="399134927">
      <w:bodyDiv w:val="1"/>
      <w:marLeft w:val="0"/>
      <w:marRight w:val="0"/>
      <w:marTop w:val="0"/>
      <w:marBottom w:val="0"/>
      <w:divBdr>
        <w:top w:val="none" w:sz="0" w:space="0" w:color="auto"/>
        <w:left w:val="none" w:sz="0" w:space="0" w:color="auto"/>
        <w:bottom w:val="none" w:sz="0" w:space="0" w:color="auto"/>
        <w:right w:val="none" w:sz="0" w:space="0" w:color="auto"/>
      </w:divBdr>
      <w:divsChild>
        <w:div w:id="759331622">
          <w:marLeft w:val="-720"/>
          <w:marRight w:val="0"/>
          <w:marTop w:val="0"/>
          <w:marBottom w:val="0"/>
          <w:divBdr>
            <w:top w:val="none" w:sz="0" w:space="0" w:color="auto"/>
            <w:left w:val="none" w:sz="0" w:space="0" w:color="auto"/>
            <w:bottom w:val="none" w:sz="0" w:space="0" w:color="auto"/>
            <w:right w:val="none" w:sz="0" w:space="0" w:color="auto"/>
          </w:divBdr>
        </w:div>
      </w:divsChild>
    </w:div>
    <w:div w:id="439909150">
      <w:bodyDiv w:val="1"/>
      <w:marLeft w:val="0"/>
      <w:marRight w:val="0"/>
      <w:marTop w:val="0"/>
      <w:marBottom w:val="0"/>
      <w:divBdr>
        <w:top w:val="none" w:sz="0" w:space="0" w:color="auto"/>
        <w:left w:val="none" w:sz="0" w:space="0" w:color="auto"/>
        <w:bottom w:val="none" w:sz="0" w:space="0" w:color="auto"/>
        <w:right w:val="none" w:sz="0" w:space="0" w:color="auto"/>
      </w:divBdr>
      <w:divsChild>
        <w:div w:id="1673218808">
          <w:marLeft w:val="-720"/>
          <w:marRight w:val="0"/>
          <w:marTop w:val="0"/>
          <w:marBottom w:val="0"/>
          <w:divBdr>
            <w:top w:val="none" w:sz="0" w:space="0" w:color="auto"/>
            <w:left w:val="none" w:sz="0" w:space="0" w:color="auto"/>
            <w:bottom w:val="none" w:sz="0" w:space="0" w:color="auto"/>
            <w:right w:val="none" w:sz="0" w:space="0" w:color="auto"/>
          </w:divBdr>
        </w:div>
      </w:divsChild>
    </w:div>
    <w:div w:id="477965107">
      <w:bodyDiv w:val="1"/>
      <w:marLeft w:val="0"/>
      <w:marRight w:val="0"/>
      <w:marTop w:val="0"/>
      <w:marBottom w:val="0"/>
      <w:divBdr>
        <w:top w:val="none" w:sz="0" w:space="0" w:color="auto"/>
        <w:left w:val="none" w:sz="0" w:space="0" w:color="auto"/>
        <w:bottom w:val="none" w:sz="0" w:space="0" w:color="auto"/>
        <w:right w:val="none" w:sz="0" w:space="0" w:color="auto"/>
      </w:divBdr>
    </w:div>
    <w:div w:id="635112836">
      <w:bodyDiv w:val="1"/>
      <w:marLeft w:val="0"/>
      <w:marRight w:val="0"/>
      <w:marTop w:val="0"/>
      <w:marBottom w:val="0"/>
      <w:divBdr>
        <w:top w:val="none" w:sz="0" w:space="0" w:color="auto"/>
        <w:left w:val="none" w:sz="0" w:space="0" w:color="auto"/>
        <w:bottom w:val="none" w:sz="0" w:space="0" w:color="auto"/>
        <w:right w:val="none" w:sz="0" w:space="0" w:color="auto"/>
      </w:divBdr>
    </w:div>
    <w:div w:id="751050806">
      <w:bodyDiv w:val="1"/>
      <w:marLeft w:val="0"/>
      <w:marRight w:val="0"/>
      <w:marTop w:val="0"/>
      <w:marBottom w:val="0"/>
      <w:divBdr>
        <w:top w:val="none" w:sz="0" w:space="0" w:color="auto"/>
        <w:left w:val="none" w:sz="0" w:space="0" w:color="auto"/>
        <w:bottom w:val="none" w:sz="0" w:space="0" w:color="auto"/>
        <w:right w:val="none" w:sz="0" w:space="0" w:color="auto"/>
      </w:divBdr>
      <w:divsChild>
        <w:div w:id="869563639">
          <w:marLeft w:val="-720"/>
          <w:marRight w:val="0"/>
          <w:marTop w:val="0"/>
          <w:marBottom w:val="0"/>
          <w:divBdr>
            <w:top w:val="none" w:sz="0" w:space="0" w:color="auto"/>
            <w:left w:val="none" w:sz="0" w:space="0" w:color="auto"/>
            <w:bottom w:val="none" w:sz="0" w:space="0" w:color="auto"/>
            <w:right w:val="none" w:sz="0" w:space="0" w:color="auto"/>
          </w:divBdr>
        </w:div>
      </w:divsChild>
    </w:div>
    <w:div w:id="818183187">
      <w:bodyDiv w:val="1"/>
      <w:marLeft w:val="0"/>
      <w:marRight w:val="0"/>
      <w:marTop w:val="0"/>
      <w:marBottom w:val="0"/>
      <w:divBdr>
        <w:top w:val="none" w:sz="0" w:space="0" w:color="auto"/>
        <w:left w:val="none" w:sz="0" w:space="0" w:color="auto"/>
        <w:bottom w:val="none" w:sz="0" w:space="0" w:color="auto"/>
        <w:right w:val="none" w:sz="0" w:space="0" w:color="auto"/>
      </w:divBdr>
    </w:div>
    <w:div w:id="931009817">
      <w:bodyDiv w:val="1"/>
      <w:marLeft w:val="0"/>
      <w:marRight w:val="0"/>
      <w:marTop w:val="0"/>
      <w:marBottom w:val="0"/>
      <w:divBdr>
        <w:top w:val="none" w:sz="0" w:space="0" w:color="auto"/>
        <w:left w:val="none" w:sz="0" w:space="0" w:color="auto"/>
        <w:bottom w:val="none" w:sz="0" w:space="0" w:color="auto"/>
        <w:right w:val="none" w:sz="0" w:space="0" w:color="auto"/>
      </w:divBdr>
      <w:divsChild>
        <w:div w:id="697702913">
          <w:marLeft w:val="-720"/>
          <w:marRight w:val="0"/>
          <w:marTop w:val="0"/>
          <w:marBottom w:val="0"/>
          <w:divBdr>
            <w:top w:val="none" w:sz="0" w:space="0" w:color="auto"/>
            <w:left w:val="none" w:sz="0" w:space="0" w:color="auto"/>
            <w:bottom w:val="none" w:sz="0" w:space="0" w:color="auto"/>
            <w:right w:val="none" w:sz="0" w:space="0" w:color="auto"/>
          </w:divBdr>
        </w:div>
      </w:divsChild>
    </w:div>
    <w:div w:id="995036003">
      <w:bodyDiv w:val="1"/>
      <w:marLeft w:val="0"/>
      <w:marRight w:val="0"/>
      <w:marTop w:val="0"/>
      <w:marBottom w:val="0"/>
      <w:divBdr>
        <w:top w:val="none" w:sz="0" w:space="0" w:color="auto"/>
        <w:left w:val="none" w:sz="0" w:space="0" w:color="auto"/>
        <w:bottom w:val="none" w:sz="0" w:space="0" w:color="auto"/>
        <w:right w:val="none" w:sz="0" w:space="0" w:color="auto"/>
      </w:divBdr>
    </w:div>
    <w:div w:id="1018461565">
      <w:bodyDiv w:val="1"/>
      <w:marLeft w:val="0"/>
      <w:marRight w:val="0"/>
      <w:marTop w:val="0"/>
      <w:marBottom w:val="0"/>
      <w:divBdr>
        <w:top w:val="none" w:sz="0" w:space="0" w:color="auto"/>
        <w:left w:val="none" w:sz="0" w:space="0" w:color="auto"/>
        <w:bottom w:val="none" w:sz="0" w:space="0" w:color="auto"/>
        <w:right w:val="none" w:sz="0" w:space="0" w:color="auto"/>
      </w:divBdr>
    </w:div>
    <w:div w:id="1080712612">
      <w:bodyDiv w:val="1"/>
      <w:marLeft w:val="0"/>
      <w:marRight w:val="0"/>
      <w:marTop w:val="0"/>
      <w:marBottom w:val="0"/>
      <w:divBdr>
        <w:top w:val="none" w:sz="0" w:space="0" w:color="auto"/>
        <w:left w:val="none" w:sz="0" w:space="0" w:color="auto"/>
        <w:bottom w:val="none" w:sz="0" w:space="0" w:color="auto"/>
        <w:right w:val="none" w:sz="0" w:space="0" w:color="auto"/>
      </w:divBdr>
    </w:div>
    <w:div w:id="1145585061">
      <w:bodyDiv w:val="1"/>
      <w:marLeft w:val="0"/>
      <w:marRight w:val="0"/>
      <w:marTop w:val="0"/>
      <w:marBottom w:val="0"/>
      <w:divBdr>
        <w:top w:val="none" w:sz="0" w:space="0" w:color="auto"/>
        <w:left w:val="none" w:sz="0" w:space="0" w:color="auto"/>
        <w:bottom w:val="none" w:sz="0" w:space="0" w:color="auto"/>
        <w:right w:val="none" w:sz="0" w:space="0" w:color="auto"/>
      </w:divBdr>
    </w:div>
    <w:div w:id="1156991487">
      <w:bodyDiv w:val="1"/>
      <w:marLeft w:val="0"/>
      <w:marRight w:val="0"/>
      <w:marTop w:val="0"/>
      <w:marBottom w:val="0"/>
      <w:divBdr>
        <w:top w:val="none" w:sz="0" w:space="0" w:color="auto"/>
        <w:left w:val="none" w:sz="0" w:space="0" w:color="auto"/>
        <w:bottom w:val="none" w:sz="0" w:space="0" w:color="auto"/>
        <w:right w:val="none" w:sz="0" w:space="0" w:color="auto"/>
      </w:divBdr>
    </w:div>
    <w:div w:id="1237399532">
      <w:bodyDiv w:val="1"/>
      <w:marLeft w:val="0"/>
      <w:marRight w:val="0"/>
      <w:marTop w:val="0"/>
      <w:marBottom w:val="0"/>
      <w:divBdr>
        <w:top w:val="none" w:sz="0" w:space="0" w:color="auto"/>
        <w:left w:val="none" w:sz="0" w:space="0" w:color="auto"/>
        <w:bottom w:val="none" w:sz="0" w:space="0" w:color="auto"/>
        <w:right w:val="none" w:sz="0" w:space="0" w:color="auto"/>
      </w:divBdr>
    </w:div>
    <w:div w:id="1266037456">
      <w:bodyDiv w:val="1"/>
      <w:marLeft w:val="0"/>
      <w:marRight w:val="0"/>
      <w:marTop w:val="0"/>
      <w:marBottom w:val="0"/>
      <w:divBdr>
        <w:top w:val="none" w:sz="0" w:space="0" w:color="auto"/>
        <w:left w:val="none" w:sz="0" w:space="0" w:color="auto"/>
        <w:bottom w:val="none" w:sz="0" w:space="0" w:color="auto"/>
        <w:right w:val="none" w:sz="0" w:space="0" w:color="auto"/>
      </w:divBdr>
      <w:divsChild>
        <w:div w:id="1920630678">
          <w:marLeft w:val="-720"/>
          <w:marRight w:val="0"/>
          <w:marTop w:val="0"/>
          <w:marBottom w:val="0"/>
          <w:divBdr>
            <w:top w:val="none" w:sz="0" w:space="0" w:color="auto"/>
            <w:left w:val="none" w:sz="0" w:space="0" w:color="auto"/>
            <w:bottom w:val="none" w:sz="0" w:space="0" w:color="auto"/>
            <w:right w:val="none" w:sz="0" w:space="0" w:color="auto"/>
          </w:divBdr>
        </w:div>
      </w:divsChild>
    </w:div>
    <w:div w:id="1326472493">
      <w:bodyDiv w:val="1"/>
      <w:marLeft w:val="0"/>
      <w:marRight w:val="0"/>
      <w:marTop w:val="0"/>
      <w:marBottom w:val="0"/>
      <w:divBdr>
        <w:top w:val="none" w:sz="0" w:space="0" w:color="auto"/>
        <w:left w:val="none" w:sz="0" w:space="0" w:color="auto"/>
        <w:bottom w:val="none" w:sz="0" w:space="0" w:color="auto"/>
        <w:right w:val="none" w:sz="0" w:space="0" w:color="auto"/>
      </w:divBdr>
      <w:divsChild>
        <w:div w:id="316035760">
          <w:marLeft w:val="-720"/>
          <w:marRight w:val="0"/>
          <w:marTop w:val="0"/>
          <w:marBottom w:val="0"/>
          <w:divBdr>
            <w:top w:val="none" w:sz="0" w:space="0" w:color="auto"/>
            <w:left w:val="none" w:sz="0" w:space="0" w:color="auto"/>
            <w:bottom w:val="none" w:sz="0" w:space="0" w:color="auto"/>
            <w:right w:val="none" w:sz="0" w:space="0" w:color="auto"/>
          </w:divBdr>
        </w:div>
      </w:divsChild>
    </w:div>
    <w:div w:id="1339651162">
      <w:bodyDiv w:val="1"/>
      <w:marLeft w:val="0"/>
      <w:marRight w:val="0"/>
      <w:marTop w:val="0"/>
      <w:marBottom w:val="0"/>
      <w:divBdr>
        <w:top w:val="none" w:sz="0" w:space="0" w:color="auto"/>
        <w:left w:val="none" w:sz="0" w:space="0" w:color="auto"/>
        <w:bottom w:val="none" w:sz="0" w:space="0" w:color="auto"/>
        <w:right w:val="none" w:sz="0" w:space="0" w:color="auto"/>
      </w:divBdr>
      <w:divsChild>
        <w:div w:id="1272929252">
          <w:marLeft w:val="-720"/>
          <w:marRight w:val="0"/>
          <w:marTop w:val="0"/>
          <w:marBottom w:val="0"/>
          <w:divBdr>
            <w:top w:val="none" w:sz="0" w:space="0" w:color="auto"/>
            <w:left w:val="none" w:sz="0" w:space="0" w:color="auto"/>
            <w:bottom w:val="none" w:sz="0" w:space="0" w:color="auto"/>
            <w:right w:val="none" w:sz="0" w:space="0" w:color="auto"/>
          </w:divBdr>
        </w:div>
      </w:divsChild>
    </w:div>
    <w:div w:id="1359621149">
      <w:bodyDiv w:val="1"/>
      <w:marLeft w:val="0"/>
      <w:marRight w:val="0"/>
      <w:marTop w:val="0"/>
      <w:marBottom w:val="0"/>
      <w:divBdr>
        <w:top w:val="none" w:sz="0" w:space="0" w:color="auto"/>
        <w:left w:val="none" w:sz="0" w:space="0" w:color="auto"/>
        <w:bottom w:val="none" w:sz="0" w:space="0" w:color="auto"/>
        <w:right w:val="none" w:sz="0" w:space="0" w:color="auto"/>
      </w:divBdr>
      <w:divsChild>
        <w:div w:id="1581596228">
          <w:marLeft w:val="-720"/>
          <w:marRight w:val="0"/>
          <w:marTop w:val="0"/>
          <w:marBottom w:val="0"/>
          <w:divBdr>
            <w:top w:val="none" w:sz="0" w:space="0" w:color="auto"/>
            <w:left w:val="none" w:sz="0" w:space="0" w:color="auto"/>
            <w:bottom w:val="none" w:sz="0" w:space="0" w:color="auto"/>
            <w:right w:val="none" w:sz="0" w:space="0" w:color="auto"/>
          </w:divBdr>
        </w:div>
      </w:divsChild>
    </w:div>
    <w:div w:id="1365137771">
      <w:bodyDiv w:val="1"/>
      <w:marLeft w:val="0"/>
      <w:marRight w:val="0"/>
      <w:marTop w:val="0"/>
      <w:marBottom w:val="0"/>
      <w:divBdr>
        <w:top w:val="none" w:sz="0" w:space="0" w:color="auto"/>
        <w:left w:val="none" w:sz="0" w:space="0" w:color="auto"/>
        <w:bottom w:val="none" w:sz="0" w:space="0" w:color="auto"/>
        <w:right w:val="none" w:sz="0" w:space="0" w:color="auto"/>
      </w:divBdr>
      <w:divsChild>
        <w:div w:id="134221937">
          <w:marLeft w:val="-720"/>
          <w:marRight w:val="0"/>
          <w:marTop w:val="0"/>
          <w:marBottom w:val="0"/>
          <w:divBdr>
            <w:top w:val="none" w:sz="0" w:space="0" w:color="auto"/>
            <w:left w:val="none" w:sz="0" w:space="0" w:color="auto"/>
            <w:bottom w:val="none" w:sz="0" w:space="0" w:color="auto"/>
            <w:right w:val="none" w:sz="0" w:space="0" w:color="auto"/>
          </w:divBdr>
        </w:div>
      </w:divsChild>
    </w:div>
    <w:div w:id="1450592262">
      <w:bodyDiv w:val="1"/>
      <w:marLeft w:val="0"/>
      <w:marRight w:val="0"/>
      <w:marTop w:val="0"/>
      <w:marBottom w:val="0"/>
      <w:divBdr>
        <w:top w:val="none" w:sz="0" w:space="0" w:color="auto"/>
        <w:left w:val="none" w:sz="0" w:space="0" w:color="auto"/>
        <w:bottom w:val="none" w:sz="0" w:space="0" w:color="auto"/>
        <w:right w:val="none" w:sz="0" w:space="0" w:color="auto"/>
      </w:divBdr>
      <w:divsChild>
        <w:div w:id="1752702393">
          <w:marLeft w:val="-720"/>
          <w:marRight w:val="0"/>
          <w:marTop w:val="0"/>
          <w:marBottom w:val="0"/>
          <w:divBdr>
            <w:top w:val="none" w:sz="0" w:space="0" w:color="auto"/>
            <w:left w:val="none" w:sz="0" w:space="0" w:color="auto"/>
            <w:bottom w:val="none" w:sz="0" w:space="0" w:color="auto"/>
            <w:right w:val="none" w:sz="0" w:space="0" w:color="auto"/>
          </w:divBdr>
        </w:div>
      </w:divsChild>
    </w:div>
    <w:div w:id="1718163408">
      <w:bodyDiv w:val="1"/>
      <w:marLeft w:val="0"/>
      <w:marRight w:val="0"/>
      <w:marTop w:val="0"/>
      <w:marBottom w:val="0"/>
      <w:divBdr>
        <w:top w:val="none" w:sz="0" w:space="0" w:color="auto"/>
        <w:left w:val="none" w:sz="0" w:space="0" w:color="auto"/>
        <w:bottom w:val="none" w:sz="0" w:space="0" w:color="auto"/>
        <w:right w:val="none" w:sz="0" w:space="0" w:color="auto"/>
      </w:divBdr>
    </w:div>
    <w:div w:id="1760977502">
      <w:bodyDiv w:val="1"/>
      <w:marLeft w:val="0"/>
      <w:marRight w:val="0"/>
      <w:marTop w:val="0"/>
      <w:marBottom w:val="0"/>
      <w:divBdr>
        <w:top w:val="none" w:sz="0" w:space="0" w:color="auto"/>
        <w:left w:val="none" w:sz="0" w:space="0" w:color="auto"/>
        <w:bottom w:val="none" w:sz="0" w:space="0" w:color="auto"/>
        <w:right w:val="none" w:sz="0" w:space="0" w:color="auto"/>
      </w:divBdr>
      <w:divsChild>
        <w:div w:id="1356885049">
          <w:marLeft w:val="0"/>
          <w:marRight w:val="0"/>
          <w:marTop w:val="0"/>
          <w:marBottom w:val="0"/>
          <w:divBdr>
            <w:top w:val="none" w:sz="0" w:space="0" w:color="auto"/>
            <w:left w:val="none" w:sz="0" w:space="0" w:color="auto"/>
            <w:bottom w:val="none" w:sz="0" w:space="0" w:color="auto"/>
            <w:right w:val="none" w:sz="0" w:space="0" w:color="auto"/>
          </w:divBdr>
        </w:div>
      </w:divsChild>
    </w:div>
    <w:div w:id="1808933678">
      <w:bodyDiv w:val="1"/>
      <w:marLeft w:val="0"/>
      <w:marRight w:val="0"/>
      <w:marTop w:val="0"/>
      <w:marBottom w:val="0"/>
      <w:divBdr>
        <w:top w:val="none" w:sz="0" w:space="0" w:color="auto"/>
        <w:left w:val="none" w:sz="0" w:space="0" w:color="auto"/>
        <w:bottom w:val="none" w:sz="0" w:space="0" w:color="auto"/>
        <w:right w:val="none" w:sz="0" w:space="0" w:color="auto"/>
      </w:divBdr>
    </w:div>
    <w:div w:id="196387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439460802457594" TargetMode="External"/><Relationship Id="rId13" Type="http://schemas.openxmlformats.org/officeDocument/2006/relationships/hyperlink" Target="https://www.college.police.uk/app/detention-and-custody/detainee-care/equality-and-individual-needs" TargetMode="External"/><Relationship Id="rId18" Type="http://schemas.openxmlformats.org/officeDocument/2006/relationships/hyperlink" Target="https://www.gov.uk/government/publications/multi-agency-public-protection-arrangements-mappa-guidance" TargetMode="External"/><Relationship Id="rId26" Type="http://schemas.openxmlformats.org/officeDocument/2006/relationships/hyperlink" Target="https://www.aru.ac.uk/policing-institute/research/national-mappa-research" TargetMode="External"/><Relationship Id="rId3" Type="http://schemas.openxmlformats.org/officeDocument/2006/relationships/settings" Target="settings.xml"/><Relationship Id="rId21" Type="http://schemas.openxmlformats.org/officeDocument/2006/relationships/hyperlink" Target="https://www.gov.uk/government/publications/the-stephen-lawrence-inquiry" TargetMode="External"/><Relationship Id="rId34" Type="http://schemas.openxmlformats.org/officeDocument/2006/relationships/hyperlink" Target="https://www.legislation.gov.uk/ukpga/2003/42/contents" TargetMode="External"/><Relationship Id="rId7" Type="http://schemas.openxmlformats.org/officeDocument/2006/relationships/hyperlink" Target="https://doi.org/10.1093/bjc/azu053" TargetMode="External"/><Relationship Id="rId12" Type="http://schemas.openxmlformats.org/officeDocument/2006/relationships/hyperlink" Target="https://www.crestadvisory.com/post/report-county-lines-and-looked-after-children/%20" TargetMode="External"/><Relationship Id="rId17" Type="http://schemas.openxmlformats.org/officeDocument/2006/relationships/hyperlink" Target="https://www.justiceinspectorates.gov.uk/hmiprobation/inspections/mappa-thematic/" TargetMode="External"/><Relationship Id="rId25" Type="http://schemas.openxmlformats.org/officeDocument/2006/relationships/hyperlink" Target="https://doi.org/10.1177/14624740122228311" TargetMode="External"/><Relationship Id="rId33" Type="http://schemas.openxmlformats.org/officeDocument/2006/relationships/hyperlink" Target="https://www.stronger2gether.org/county-lines/%20"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tinyurl.com/ycvcsev6" TargetMode="External"/><Relationship Id="rId20" Type="http://schemas.openxmlformats.org/officeDocument/2006/relationships/hyperlink" Target="https://www.gov.uk/government/publications/pace-code-c-2019" TargetMode="External"/><Relationship Id="rId29" Type="http://schemas.openxmlformats.org/officeDocument/2006/relationships/hyperlink" Target="https://doi.org/10.1080/10439463.2013.862246" TargetMode="External"/><Relationship Id="rId1" Type="http://schemas.openxmlformats.org/officeDocument/2006/relationships/customXml" Target="../customXml/item1.xml"/><Relationship Id="rId6" Type="http://schemas.openxmlformats.org/officeDocument/2006/relationships/hyperlink" Target="https://doi.org/10.1111/j.1468-2230.2007.00671.x" TargetMode="External"/><Relationship Id="rId11" Type="http://schemas.openxmlformats.org/officeDocument/2006/relationships/hyperlink" Target="https://www.college.police.uk/ethics/code-of-ethics" TargetMode="External"/><Relationship Id="rId24" Type="http://schemas.openxmlformats.org/officeDocument/2006/relationships/hyperlink" Target="https://doi.org/10.1111/j.1468-4446.2009.01253.x" TargetMode="External"/><Relationship Id="rId32" Type="http://schemas.openxmlformats.org/officeDocument/2006/relationships/hyperlink" Target="https://socialcare.wales/resources-guidance/improving-care-and-support/children-who-are-looked-after/child-exploitation-and-children-living-in-residential-child-care" TargetMode="External"/><Relationship Id="rId37" Type="http://schemas.openxmlformats.org/officeDocument/2006/relationships/fontTable" Target="fontTable.xml"/><Relationship Id="rId5" Type="http://schemas.openxmlformats.org/officeDocument/2006/relationships/hyperlink" Target="https://doi.org/10.1177/1362480608093307" TargetMode="External"/><Relationship Id="rId15" Type="http://schemas.openxmlformats.org/officeDocument/2006/relationships/hyperlink" Target="https://scholar.harvard.edu/markmoore/publications/evolving-strategy-policing" TargetMode="External"/><Relationship Id="rId23" Type="http://schemas.openxmlformats.org/officeDocument/2006/relationships/hyperlink" Target="https://www.policeconduct.gov.uk/publications/police-complaints-statistics-england-and-wales-report-202223" TargetMode="External"/><Relationship Id="rId28" Type="http://schemas.openxmlformats.org/officeDocument/2006/relationships/hyperlink" Target="https://www.bbc.co.uk/news/uk-58746108" TargetMode="External"/><Relationship Id="rId36" Type="http://schemas.openxmlformats.org/officeDocument/2006/relationships/hyperlink" Target="https://www.gov.wales/review-evidence-socio-economic-disadvantage-and-inequalities-outcome-summary-html%20" TargetMode="External"/><Relationship Id="rId10" Type="http://schemas.openxmlformats.org/officeDocument/2006/relationships/hyperlink" Target="https://www.college.police.uk/ethics/code-of-ethics" TargetMode="External"/><Relationship Id="rId19" Type="http://schemas.openxmlformats.org/officeDocument/2006/relationships/hyperlink" Target="https://www.gov.uk/government/publications/implementation-and-use-of-oasys-sexual-reoffending-predictor-osp-policy-framework" TargetMode="External"/><Relationship Id="rId31" Type="http://schemas.openxmlformats.org/officeDocument/2006/relationships/hyperlink" Target="https://www.preventingexploitationtoolkit.org.uk/home/what-is-exploitation/what-is-vulnerability/children-and-young-people-in-care/%20" TargetMode="External"/><Relationship Id="rId4" Type="http://schemas.openxmlformats.org/officeDocument/2006/relationships/webSettings" Target="webSettings.xml"/><Relationship Id="rId9" Type="http://schemas.openxmlformats.org/officeDocument/2006/relationships/hyperlink" Target="https://www.met.police.uk/SysSiteAssets/media/downloads/met/about-us/baroness-casey-review/update-march-2023/baroness-casey-review-march-2023a.pdf" TargetMode="External"/><Relationship Id="rId14" Type="http://schemas.openxmlformats.org/officeDocument/2006/relationships/hyperlink" Target="https://www.college.police.uk/app/investigation/investigative-interviewing/investigative-interviewing" TargetMode="External"/><Relationship Id="rId22" Type="http://schemas.openxmlformats.org/officeDocument/2006/relationships/hyperlink" Target="https://www.policeconduct.gov.uk/news/investigation-report-offensive-whatsapp-messages-officers-linked-wayne-couzens" TargetMode="External"/><Relationship Id="rId27" Type="http://schemas.openxmlformats.org/officeDocument/2006/relationships/hyperlink" Target="https://doi.org/10.2307/258792" TargetMode="External"/><Relationship Id="rId30" Type="http://schemas.openxmlformats.org/officeDocument/2006/relationships/hyperlink" Target="https://doi.org/10.1093/bjc/azu053" TargetMode="External"/><Relationship Id="rId35" Type="http://schemas.openxmlformats.org/officeDocument/2006/relationships/hyperlink" Target="https://www.legislation.gov.uk/ukpga/2018/12/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Lou23</b:Tag>
    <b:SourceType>InternetSite</b:SourceType>
    <b:Guid>{183E1CBF-156A-4DE8-8D19-FFB4B914EAB8}</b:Guid>
    <b:Title>An independent review into the standards of behaviour and internal culture of the Metropolitan Police Service</b:Title>
    <b:Year>2023</b:Year>
    <b:Author>
      <b:Author>
        <b:NameList>
          <b:Person>
            <b:Last>Casey</b:Last>
            <b:First>Louise</b:First>
          </b:Person>
        </b:NameList>
      </b:Author>
    </b:Author>
    <b:InternetSiteTitle>Metropolitan Police</b:InternetSiteTitle>
    <b:Month>March</b:Month>
    <b:URL>https://www.met.police.uk/SysSiteAssets/media/downloads/met/about-us/baroness-casey-review/update-march-2023/baroness-casey-review-march-2023a.pdf</b:URL>
    <b:RefOrder>1</b:RefOrder>
  </b:Source>
</b:Sources>
</file>

<file path=customXml/itemProps1.xml><?xml version="1.0" encoding="utf-8"?>
<ds:datastoreItem xmlns:ds="http://schemas.openxmlformats.org/officeDocument/2006/customXml" ds:itemID="{9C43689F-3CA7-459B-A2FE-A4DF898C1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4113</TotalTime>
  <Pages>16</Pages>
  <Words>5665</Words>
  <Characters>32295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Gibbins, Matthew</dc:creator>
  <cp:keywords/>
  <dc:description/>
  <cp:lastModifiedBy>Gibbins, Matthew</cp:lastModifiedBy>
  <cp:revision>281</cp:revision>
  <dcterms:created xsi:type="dcterms:W3CDTF">2023-11-20T11:06:00Z</dcterms:created>
  <dcterms:modified xsi:type="dcterms:W3CDTF">2024-01-27T14:51:00Z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2023-11-20T11:23:31Z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ff8b5d1d-5392-4316-b0ba-6f659344570d</vt:lpwstr>
  </property>
  <property fmtid="{D5CDD505-2E9C-101B-9397-08002B2CF9AE}" pid="8" name="MSIP_Label_f2acd28b-79a3-4a0f-b0ff-4b75658b1549_ContentBits">
    <vt:lpwstr>0</vt:lpwstr>
  </property>
</Properties>
</file>