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1A6B63B4" w:rsidP="3F8235E4" w:rsidRDefault="1A6B63B4" w14:paraId="6BA182AE" w14:textId="30BA4DBF">
      <w:pPr>
        <w:pStyle w:val="Normal"/>
        <w:shd w:val="clear" w:color="auto" w:fill="FFFFFF" w:themeFill="background1"/>
        <w:spacing w:after="24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F8235E4" w:rsidP="3F8235E4" w:rsidRDefault="3F8235E4" w14:paraId="63A3E5AE" w14:textId="5B4501E1">
      <w:pPr>
        <w:pStyle w:val="Normal"/>
        <w:shd w:val="clear" w:color="auto" w:fill="FFFFFF" w:themeFill="background1"/>
        <w:spacing w:after="24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6B63B4" w:rsidP="1A6B63B4" w:rsidRDefault="1A6B63B4" w14:paraId="142F040F" w14:textId="5E45CFD9">
      <w:pPr>
        <w:pStyle w:val="Normal"/>
        <w:shd w:val="clear" w:color="auto" w:fill="FFFFFF" w:themeFill="background1"/>
        <w:spacing w:after="24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FF74893" w:rsidP="3F8235E4" w:rsidRDefault="3FF74893" w14:paraId="65DBC856" w14:textId="67D73358">
      <w:pPr>
        <w:pStyle w:val="Normal"/>
        <w:shd w:val="clear" w:color="auto" w:fill="FFFFFF" w:themeFill="background1"/>
        <w:spacing w:after="24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University of Wales Trinity Saint David</w:t>
      </w:r>
      <w:r>
        <w:br/>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Patriarchs to Prophets: Reading and Reception (HPRS7015)</w:t>
      </w:r>
      <w:r>
        <w:br/>
      </w:r>
      <w:r>
        <w:br/>
      </w:r>
      <w:r>
        <w:br/>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 2: Abraham's Characterization and Reception by Early to Mediaeval Christians</w:t>
      </w:r>
      <w:r>
        <w:br/>
      </w:r>
      <w:r>
        <w:br/>
      </w:r>
      <w:r>
        <w:br/>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br/>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Brandon </w:t>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Taschuk</w:t>
      </w:r>
      <w:r>
        <w:br/>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2322606</w:t>
      </w:r>
      <w:r>
        <w:br/>
      </w:r>
      <w:r>
        <w:br/>
      </w:r>
      <w:r>
        <w:br/>
      </w:r>
      <w:r>
        <w:br/>
      </w:r>
      <w:r w:rsidRPr="3F8235E4" w:rsidR="066E10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21</w:t>
      </w:r>
      <w:r w:rsidRPr="3F8235E4" w:rsidR="3764E0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 2024</w:t>
      </w:r>
    </w:p>
    <w:p w:rsidR="1A6B63B4" w:rsidRDefault="1A6B63B4" w14:paraId="01A532F5" w14:textId="46EAF053">
      <w:r>
        <w:br w:type="page"/>
      </w:r>
    </w:p>
    <w:p w:rsidR="1A6B63B4" w:rsidP="1A6B63B4" w:rsidRDefault="1A6B63B4" w14:paraId="69729F5F" w14:textId="4DBFD995">
      <w:pPr>
        <w:pStyle w:val="Normal"/>
        <w:shd w:val="clear" w:color="auto" w:fill="FFFFFF" w:themeFill="background1"/>
        <w:spacing w:after="24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6B63B4" w:rsidRDefault="1A6B63B4" w14:paraId="1430367E" w14:textId="6AB7BFB5"/>
    <w:p w:rsidR="00AA4CB2" w:rsidRDefault="00E61C1C" w14:paraId="44803011" w14:textId="364EC3CC">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While Abraham has long been understood to be a literary invention rather than a historical figure</w:t>
      </w:r>
      <w:r>
        <w:rPr>
          <w:rFonts w:ascii="Times New Roman" w:hAnsi="Times New Roman" w:eastAsia="Times New Roman" w:cs="Times New Roman"/>
          <w:sz w:val="24"/>
          <w:szCs w:val="24"/>
          <w:vertAlign w:val="superscript"/>
        </w:rPr>
        <w:footnoteReference w:id="1"/>
      </w:r>
      <w:r w:rsidR="5B2633F6">
        <w:rPr>
          <w:rFonts w:ascii="Times New Roman" w:hAnsi="Times New Roman" w:eastAsia="Times New Roman" w:cs="Times New Roman"/>
          <w:sz w:val="24"/>
          <w:szCs w:val="24"/>
        </w:rPr>
        <w:t>, his story has nonetheless had immeasurable influence both in humanity’s past as well as its present. As of 2024, over half of Earth’s population belongs to Abrahamic religions</w:t>
      </w:r>
      <w:r>
        <w:rPr>
          <w:rFonts w:ascii="Times New Roman" w:hAnsi="Times New Roman" w:eastAsia="Times New Roman" w:cs="Times New Roman"/>
          <w:sz w:val="24"/>
          <w:szCs w:val="24"/>
          <w:vertAlign w:val="superscript"/>
        </w:rPr>
        <w:footnoteReference w:id="2"/>
      </w:r>
      <w:r w:rsidR="5B2633F6">
        <w:rPr>
          <w:rFonts w:ascii="Times New Roman" w:hAnsi="Times New Roman" w:eastAsia="Times New Roman" w:cs="Times New Roman"/>
          <w:sz w:val="24"/>
          <w:szCs w:val="24"/>
        </w:rPr>
        <w:t xml:space="preserve">, with their adherents claiming to be the true inheritors of Abraham’s covenant with God. Thus, examining Abraham through a scholarly lens is of the utmost importance </w:t>
      </w:r>
      <w:r w:rsidR="039A194E">
        <w:rPr>
          <w:rFonts w:ascii="Times New Roman" w:hAnsi="Times New Roman" w:eastAsia="Times New Roman" w:cs="Times New Roman"/>
          <w:sz w:val="24"/>
          <w:szCs w:val="24"/>
        </w:rPr>
        <w:t>to</w:t>
      </w:r>
      <w:r w:rsidR="5B2633F6">
        <w:rPr>
          <w:rFonts w:ascii="Times New Roman" w:hAnsi="Times New Roman" w:eastAsia="Times New Roman" w:cs="Times New Roman"/>
          <w:sz w:val="24"/>
          <w:szCs w:val="24"/>
        </w:rPr>
        <w:t xml:space="preserve"> understand the complex interactions that his narrative has had with society over the past three millennia. Upon ex</w:t>
      </w:r>
      <w:r w:rsidR="45E3AE12">
        <w:rPr>
          <w:rFonts w:ascii="Times New Roman" w:hAnsi="Times New Roman" w:eastAsia="Times New Roman" w:cs="Times New Roman"/>
          <w:sz w:val="24"/>
          <w:szCs w:val="24"/>
        </w:rPr>
        <w:t>ploring</w:t>
      </w:r>
      <w:r w:rsidR="5B2633F6">
        <w:rPr>
          <w:rFonts w:ascii="Times New Roman" w:hAnsi="Times New Roman" w:eastAsia="Times New Roman" w:cs="Times New Roman"/>
          <w:sz w:val="24"/>
          <w:szCs w:val="24"/>
        </w:rPr>
        <w:t xml:space="preserve"> Abraham’s characteris</w:t>
      </w:r>
      <w:r w:rsidR="48F52D10">
        <w:rPr>
          <w:rFonts w:ascii="Times New Roman" w:hAnsi="Times New Roman" w:eastAsia="Times New Roman" w:cs="Times New Roman"/>
          <w:sz w:val="24"/>
          <w:szCs w:val="24"/>
        </w:rPr>
        <w:t>ation</w:t>
      </w:r>
      <w:r w:rsidR="5B2633F6">
        <w:rPr>
          <w:rFonts w:ascii="Times New Roman" w:hAnsi="Times New Roman" w:eastAsia="Times New Roman" w:cs="Times New Roman"/>
          <w:sz w:val="24"/>
          <w:szCs w:val="24"/>
        </w:rPr>
        <w:t xml:space="preserve"> as presented and understood in Genesis, this essay aims to examine how the mythos of Abraham was received, utilised, and expanded upon by Christians from the time of the New</w:t>
      </w:r>
      <w:r w:rsidR="5B2633F6">
        <w:rPr>
          <w:rFonts w:ascii="Times New Roman" w:hAnsi="Times New Roman" w:eastAsia="Times New Roman" w:cs="Times New Roman"/>
          <w:sz w:val="24"/>
          <w:szCs w:val="24"/>
        </w:rPr>
        <w:t xml:space="preserve"> Testament authors to late mediaeval Christian Europe. Through the interrogation and analysis of texts and artistic representations, this essay will </w:t>
      </w:r>
      <w:r w:rsidR="5B2633F6">
        <w:rPr>
          <w:rFonts w:ascii="Times New Roman" w:hAnsi="Times New Roman" w:eastAsia="Times New Roman" w:cs="Times New Roman"/>
          <w:sz w:val="24"/>
          <w:szCs w:val="24"/>
        </w:rPr>
        <w:t xml:space="preserve">demonstrate</w:t>
      </w:r>
      <w:r w:rsidR="5B2633F6">
        <w:rPr>
          <w:rFonts w:ascii="Times New Roman" w:hAnsi="Times New Roman" w:eastAsia="Times New Roman" w:cs="Times New Roman"/>
          <w:sz w:val="24"/>
          <w:szCs w:val="24"/>
        </w:rPr>
        <w:t xml:space="preserve"> the ways that Christians conceptualised themselves as children of </w:t>
      </w:r>
      <w:r w:rsidR="5B2633F6">
        <w:rPr>
          <w:rFonts w:ascii="Times New Roman" w:hAnsi="Times New Roman" w:eastAsia="Times New Roman" w:cs="Times New Roman"/>
          <w:sz w:val="24"/>
          <w:szCs w:val="24"/>
        </w:rPr>
        <w:t xml:space="preserve">Abraham</w:t>
      </w:r>
      <w:r w:rsidR="733F5F10">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and</w:t>
      </w:r>
      <w:r w:rsidR="5B2633F6">
        <w:rPr>
          <w:rFonts w:ascii="Times New Roman" w:hAnsi="Times New Roman" w:eastAsia="Times New Roman" w:cs="Times New Roman"/>
          <w:sz w:val="24"/>
          <w:szCs w:val="24"/>
        </w:rPr>
        <w:t xml:space="preserve"> will show how Abraham</w:t>
      </w:r>
      <w:r w:rsidR="6C79CD47">
        <w:rPr>
          <w:rFonts w:ascii="Times New Roman" w:hAnsi="Times New Roman" w:eastAsia="Times New Roman" w:cs="Times New Roman"/>
          <w:sz w:val="24"/>
          <w:szCs w:val="24"/>
        </w:rPr>
        <w:t xml:space="preserve">’s parental role to believers defied gender norms of the Middle Ages.</w:t>
      </w:r>
    </w:p>
    <w:p w:rsidR="00AA4CB2" w:rsidP="3F8235E4" w:rsidRDefault="00E61C1C" w14:paraId="7EEC2F65" w14:textId="7AF9FFFC">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 xml:space="preserve">Abraham’s story begins in Genesis 11. Then </w:t>
      </w:r>
      <w:r w:rsidR="55E855EB">
        <w:rPr>
          <w:rFonts w:ascii="Times New Roman" w:hAnsi="Times New Roman" w:eastAsia="Times New Roman" w:cs="Times New Roman"/>
          <w:sz w:val="24"/>
          <w:szCs w:val="24"/>
        </w:rPr>
        <w:t xml:space="preserve">named</w:t>
      </w:r>
      <w:r w:rsidR="5B2633F6">
        <w:rPr>
          <w:rFonts w:ascii="Times New Roman" w:hAnsi="Times New Roman" w:eastAsia="Times New Roman" w:cs="Times New Roman"/>
          <w:sz w:val="24"/>
          <w:szCs w:val="24"/>
        </w:rPr>
        <w:t xml:space="preserve"> Abram, he and his family are on a journey out of their homeland of Ur of the Chaldeans. In </w:t>
      </w:r>
      <w:r w:rsidR="25D7502A">
        <w:rPr>
          <w:rFonts w:ascii="Times New Roman" w:hAnsi="Times New Roman" w:eastAsia="Times New Roman" w:cs="Times New Roman"/>
          <w:sz w:val="24"/>
          <w:szCs w:val="24"/>
        </w:rPr>
        <w:t xml:space="preserve">Genesis 12</w:t>
      </w:r>
      <w:r w:rsidR="5B2633F6">
        <w:rPr>
          <w:rFonts w:ascii="Times New Roman" w:hAnsi="Times New Roman" w:eastAsia="Times New Roman" w:cs="Times New Roman"/>
          <w:sz w:val="24"/>
          <w:szCs w:val="24"/>
        </w:rPr>
        <w:t xml:space="preserve">, God reveals Himself to Abram and entreats </w:t>
      </w:r>
      <w:r w:rsidR="3758E1DC">
        <w:rPr>
          <w:rFonts w:ascii="Times New Roman" w:hAnsi="Times New Roman" w:eastAsia="Times New Roman" w:cs="Times New Roman"/>
          <w:sz w:val="24"/>
          <w:szCs w:val="24"/>
        </w:rPr>
        <w:t xml:space="preserve">him </w:t>
      </w:r>
      <w:r w:rsidR="5B2633F6">
        <w:rPr>
          <w:rFonts w:ascii="Times New Roman" w:hAnsi="Times New Roman" w:eastAsia="Times New Roman" w:cs="Times New Roman"/>
          <w:sz w:val="24"/>
          <w:szCs w:val="24"/>
        </w:rPr>
        <w:t xml:space="preserve">to travel to the land of Canaan. Abram faithfully and eagerly heeds God’s call, yet it is important to contextualise the journey of Abraham within his larger narrative setting. Abram’s father, Terah, already had Canaan as his intended destination before dying on the journey there. Abram, like </w:t>
      </w:r>
      <w:r w:rsidR="5B2633F6">
        <w:rPr>
          <w:rFonts w:ascii="Times New Roman" w:hAnsi="Times New Roman" w:eastAsia="Times New Roman" w:cs="Times New Roman"/>
          <w:sz w:val="24"/>
          <w:szCs w:val="24"/>
        </w:rPr>
        <w:t xml:space="preserve">his father, was already heading towards Canaan; </w:t>
      </w:r>
      <w:r w:rsidR="5CECA90A">
        <w:rPr>
          <w:rFonts w:ascii="Times New Roman" w:hAnsi="Times New Roman" w:eastAsia="Times New Roman" w:cs="Times New Roman"/>
          <w:sz w:val="24"/>
          <w:szCs w:val="24"/>
        </w:rPr>
        <w:t>therefore,</w:t>
      </w:r>
      <w:r w:rsidR="5B2633F6">
        <w:rPr>
          <w:rFonts w:ascii="Times New Roman" w:hAnsi="Times New Roman" w:eastAsia="Times New Roman" w:cs="Times New Roman"/>
          <w:sz w:val="24"/>
          <w:szCs w:val="24"/>
        </w:rPr>
        <w:t xml:space="preserve"> </w:t>
      </w:r>
      <w:r w:rsidR="2C74C23D">
        <w:rPr>
          <w:rFonts w:ascii="Times New Roman" w:hAnsi="Times New Roman" w:eastAsia="Times New Roman" w:cs="Times New Roman"/>
          <w:sz w:val="24"/>
          <w:szCs w:val="24"/>
        </w:rPr>
        <w:t>God’s call</w:t>
      </w:r>
      <w:r w:rsidR="10976BA1">
        <w:rPr>
          <w:rFonts w:ascii="Times New Roman" w:hAnsi="Times New Roman" w:eastAsia="Times New Roman" w:cs="Times New Roman"/>
          <w:sz w:val="24"/>
          <w:szCs w:val="24"/>
        </w:rPr>
        <w:t xml:space="preserve"> to Abram</w:t>
      </w:r>
      <w:r w:rsidR="2C74C23D">
        <w:rPr>
          <w:rFonts w:ascii="Times New Roman" w:hAnsi="Times New Roman" w:eastAsia="Times New Roman" w:cs="Times New Roman"/>
          <w:sz w:val="24"/>
          <w:szCs w:val="24"/>
        </w:rPr>
        <w:t xml:space="preserve"> is not </w:t>
      </w:r>
      <w:r w:rsidR="0E25789C">
        <w:rPr>
          <w:rFonts w:ascii="Times New Roman" w:hAnsi="Times New Roman" w:eastAsia="Times New Roman" w:cs="Times New Roman"/>
          <w:sz w:val="24"/>
          <w:szCs w:val="24"/>
        </w:rPr>
        <w:t>random</w:t>
      </w:r>
      <w:r w:rsidR="2C74C23D">
        <w:rPr>
          <w:rFonts w:ascii="Times New Roman" w:hAnsi="Times New Roman" w:eastAsia="Times New Roman" w:cs="Times New Roman"/>
          <w:sz w:val="24"/>
          <w:szCs w:val="24"/>
        </w:rPr>
        <w:t xml:space="preserve">, but is </w:t>
      </w:r>
      <w:r w:rsidR="68F23D1E">
        <w:rPr>
          <w:rFonts w:ascii="Times New Roman" w:hAnsi="Times New Roman" w:eastAsia="Times New Roman" w:cs="Times New Roman"/>
          <w:sz w:val="24"/>
          <w:szCs w:val="24"/>
        </w:rPr>
        <w:t>an</w:t>
      </w:r>
      <w:r w:rsidR="28AFE4CC">
        <w:rPr>
          <w:rFonts w:ascii="Times New Roman" w:hAnsi="Times New Roman" w:eastAsia="Times New Roman" w:cs="Times New Roman"/>
          <w:sz w:val="24"/>
          <w:szCs w:val="24"/>
        </w:rPr>
        <w:t xml:space="preserve"> urging to </w:t>
      </w:r>
      <w:r w:rsidR="3E593132">
        <w:rPr>
          <w:rFonts w:ascii="Times New Roman" w:hAnsi="Times New Roman" w:eastAsia="Times New Roman" w:cs="Times New Roman"/>
          <w:sz w:val="24"/>
          <w:szCs w:val="24"/>
        </w:rPr>
        <w:t xml:space="preserve">continue </w:t>
      </w:r>
      <w:r w:rsidR="28AFE4CC">
        <w:rPr>
          <w:rFonts w:ascii="Times New Roman" w:hAnsi="Times New Roman" w:eastAsia="Times New Roman" w:cs="Times New Roman"/>
          <w:sz w:val="24"/>
          <w:szCs w:val="24"/>
        </w:rPr>
        <w:t>his journey</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3"/>
      </w:r>
      <w:r w:rsidR="5B2633F6">
        <w:rPr>
          <w:rFonts w:ascii="Times New Roman" w:hAnsi="Times New Roman" w:eastAsia="Times New Roman" w:cs="Times New Roman"/>
          <w:sz w:val="24"/>
          <w:szCs w:val="24"/>
        </w:rPr>
        <w:t xml:space="preserve"> This is not to say that Abram did not </w:t>
      </w:r>
      <w:r w:rsidR="79D9F5C5">
        <w:rPr>
          <w:rFonts w:ascii="Times New Roman" w:hAnsi="Times New Roman" w:eastAsia="Times New Roman" w:cs="Times New Roman"/>
          <w:sz w:val="24"/>
          <w:szCs w:val="24"/>
        </w:rPr>
        <w:t xml:space="preserve">show</w:t>
      </w:r>
      <w:r w:rsidR="5B2633F6">
        <w:rPr>
          <w:rFonts w:ascii="Times New Roman" w:hAnsi="Times New Roman" w:eastAsia="Times New Roman" w:cs="Times New Roman"/>
          <w:sz w:val="24"/>
          <w:szCs w:val="24"/>
        </w:rPr>
        <w:t xml:space="preserve"> faith and obedience in </w:t>
      </w:r>
      <w:r w:rsidRPr="3F8235E4" w:rsidR="0BD713ED">
        <w:rPr>
          <w:rFonts w:ascii="Times New Roman" w:hAnsi="Times New Roman" w:eastAsia="Times New Roman" w:cs="Times New Roman"/>
          <w:sz w:val="24"/>
          <w:szCs w:val="24"/>
        </w:rPr>
        <w:t>heeding</w:t>
      </w:r>
      <w:r w:rsidR="5B2633F6">
        <w:rPr>
          <w:rFonts w:ascii="Times New Roman" w:hAnsi="Times New Roman" w:eastAsia="Times New Roman" w:cs="Times New Roman"/>
          <w:sz w:val="24"/>
          <w:szCs w:val="24"/>
        </w:rPr>
        <w:t xml:space="preserve"> God’s call</w:t>
      </w:r>
      <w:r w:rsidR="4D31EFD8">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Abram </w:t>
      </w:r>
      <w:r w:rsidR="60AC68E5">
        <w:rPr>
          <w:rFonts w:ascii="Times New Roman" w:hAnsi="Times New Roman" w:eastAsia="Times New Roman" w:cs="Times New Roman"/>
          <w:sz w:val="24"/>
          <w:szCs w:val="24"/>
        </w:rPr>
        <w:t xml:space="preserve">was indeed </w:t>
      </w:r>
      <w:r w:rsidR="3F342F9B">
        <w:rPr>
          <w:rFonts w:ascii="Times New Roman" w:hAnsi="Times New Roman" w:eastAsia="Times New Roman" w:cs="Times New Roman"/>
          <w:sz w:val="24"/>
          <w:szCs w:val="24"/>
        </w:rPr>
        <w:t xml:space="preserve">faithful</w:t>
      </w:r>
      <w:r w:rsidR="68E17410">
        <w:rPr>
          <w:rFonts w:ascii="Times New Roman" w:hAnsi="Times New Roman" w:eastAsia="Times New Roman" w:cs="Times New Roman"/>
          <w:sz w:val="24"/>
          <w:szCs w:val="24"/>
        </w:rPr>
        <w:t xml:space="preserve">,</w:t>
      </w:r>
      <w:r w:rsidR="3F342F9B">
        <w:rPr>
          <w:rFonts w:ascii="Times New Roman" w:hAnsi="Times New Roman" w:eastAsia="Times New Roman" w:cs="Times New Roman"/>
          <w:sz w:val="24"/>
          <w:szCs w:val="24"/>
        </w:rPr>
        <w:t xml:space="preserve"> but</w:t>
      </w:r>
      <w:r w:rsidR="60AC68E5">
        <w:rPr>
          <w:rFonts w:ascii="Times New Roman" w:hAnsi="Times New Roman" w:eastAsia="Times New Roman" w:cs="Times New Roman"/>
          <w:sz w:val="24"/>
          <w:szCs w:val="24"/>
        </w:rPr>
        <w:t xml:space="preserve"> </w:t>
      </w:r>
      <w:r w:rsidR="52A14B0A">
        <w:rPr>
          <w:rFonts w:ascii="Times New Roman" w:hAnsi="Times New Roman" w:eastAsia="Times New Roman" w:cs="Times New Roman"/>
          <w:sz w:val="24"/>
          <w:szCs w:val="24"/>
        </w:rPr>
        <w:t xml:space="preserve">he </w:t>
      </w:r>
      <w:r w:rsidR="7F90B7E7">
        <w:rPr>
          <w:rFonts w:ascii="Times New Roman" w:hAnsi="Times New Roman" w:eastAsia="Times New Roman" w:cs="Times New Roman"/>
          <w:sz w:val="24"/>
          <w:szCs w:val="24"/>
        </w:rPr>
        <w:t xml:space="preserve">should not be</w:t>
      </w:r>
      <w:r w:rsidRPr="3F8235E4" w:rsidR="587C4CAB">
        <w:rPr>
          <w:rFonts w:ascii="Times New Roman" w:hAnsi="Times New Roman" w:eastAsia="Times New Roman" w:cs="Times New Roman"/>
          <w:sz w:val="24"/>
          <w:szCs w:val="24"/>
        </w:rPr>
        <w:t xml:space="preserve"> characterised as naive and blind in his faith.</w:t>
      </w:r>
      <w:r w:rsidR="5B2633F6">
        <w:rPr>
          <w:rFonts w:ascii="Times New Roman" w:hAnsi="Times New Roman" w:eastAsia="Times New Roman" w:cs="Times New Roman"/>
          <w:sz w:val="24"/>
          <w:szCs w:val="24"/>
        </w:rPr>
        <w:t xml:space="preserve"> </w:t>
      </w:r>
    </w:p>
    <w:p w:rsidR="00AA4CB2" w:rsidP="3F8235E4" w:rsidRDefault="00E61C1C" w14:paraId="3BEFDA2F" w14:textId="244D31AF">
      <w:pPr>
        <w:pStyle w:val="Normal"/>
        <w:suppressLineNumbers w:val="0"/>
        <w:bidi w:val="0"/>
        <w:spacing w:before="0" w:beforeAutospacing="off" w:after="0" w:afterAutospacing="off" w:line="480" w:lineRule="auto"/>
        <w:ind w:left="0" w:right="0" w:firstLine="720"/>
        <w:jc w:val="left"/>
        <w:rPr>
          <w:rFonts w:ascii="Times New Roman" w:hAnsi="Times New Roman" w:eastAsia="Times New Roman" w:cs="Times New Roman"/>
          <w:sz w:val="24"/>
          <w:szCs w:val="24"/>
        </w:rPr>
      </w:pPr>
      <w:r w:rsidR="5461F2EF">
        <w:rPr>
          <w:rFonts w:ascii="Times New Roman" w:hAnsi="Times New Roman" w:eastAsia="Times New Roman" w:cs="Times New Roman"/>
          <w:sz w:val="24"/>
          <w:szCs w:val="24"/>
        </w:rPr>
        <w:t xml:space="preserve">Genesis </w:t>
      </w:r>
      <w:r w:rsidR="143C7B85">
        <w:rPr>
          <w:rFonts w:ascii="Times New Roman" w:hAnsi="Times New Roman" w:eastAsia="Times New Roman" w:cs="Times New Roman"/>
          <w:sz w:val="24"/>
          <w:szCs w:val="24"/>
        </w:rPr>
        <w:t xml:space="preserve">further </w:t>
      </w:r>
      <w:r w:rsidR="5461F2EF">
        <w:rPr>
          <w:rFonts w:ascii="Times New Roman" w:hAnsi="Times New Roman" w:eastAsia="Times New Roman" w:cs="Times New Roman"/>
          <w:sz w:val="24"/>
          <w:szCs w:val="24"/>
        </w:rPr>
        <w:t xml:space="preserve">characterises </w:t>
      </w:r>
      <w:r w:rsidR="5B2633F6">
        <w:rPr>
          <w:rFonts w:ascii="Times New Roman" w:hAnsi="Times New Roman" w:eastAsia="Times New Roman" w:cs="Times New Roman"/>
          <w:sz w:val="24"/>
          <w:szCs w:val="24"/>
        </w:rPr>
        <w:t xml:space="preserve">Abram as </w:t>
      </w:r>
      <w:r w:rsidR="2BD69345">
        <w:rPr>
          <w:rFonts w:ascii="Times New Roman" w:hAnsi="Times New Roman" w:eastAsia="Times New Roman" w:cs="Times New Roman"/>
          <w:sz w:val="24"/>
          <w:szCs w:val="24"/>
        </w:rPr>
        <w:t xml:space="preserve">amiable</w:t>
      </w:r>
      <w:r w:rsidR="5B2633F6">
        <w:rPr>
          <w:rFonts w:ascii="Times New Roman" w:hAnsi="Times New Roman" w:eastAsia="Times New Roman" w:cs="Times New Roman"/>
          <w:sz w:val="24"/>
          <w:szCs w:val="24"/>
        </w:rPr>
        <w:t xml:space="preserve"> and generous.</w:t>
      </w:r>
      <w:r w:rsidR="49588DD6">
        <w:rPr>
          <w:rFonts w:ascii="Times New Roman" w:hAnsi="Times New Roman" w:eastAsia="Times New Roman" w:cs="Times New Roman"/>
          <w:sz w:val="24"/>
          <w:szCs w:val="24"/>
        </w:rPr>
        <w:t xml:space="preserve"> </w:t>
      </w:r>
      <w:r w:rsidRPr="3F8235E4" w:rsidR="49588DD6">
        <w:rPr>
          <w:rFonts w:ascii="Times New Roman" w:hAnsi="Times New Roman" w:eastAsia="Times New Roman" w:cs="Times New Roman"/>
          <w:sz w:val="24"/>
          <w:szCs w:val="24"/>
        </w:rPr>
        <w:t xml:space="preserve">Once in Canaan, Abram’s generosity is in full view when he offers his nephew, Lot, the choice as to what land he would like to settle (Gen 13:9). </w:t>
      </w:r>
      <w:r w:rsidRPr="3F8235E4" w:rsidR="66958B14">
        <w:rPr>
          <w:rFonts w:ascii="Times New Roman" w:hAnsi="Times New Roman" w:eastAsia="Times New Roman" w:cs="Times New Roman"/>
          <w:sz w:val="24"/>
          <w:szCs w:val="24"/>
        </w:rPr>
        <w:t xml:space="preserve">Of course, Lot picks the better land, leaving Abram with the desert. </w:t>
      </w:r>
      <w:r w:rsidRPr="3F8235E4" w:rsidR="49588DD6">
        <w:rPr>
          <w:rFonts w:ascii="Times New Roman" w:hAnsi="Times New Roman" w:eastAsia="Times New Roman" w:cs="Times New Roman"/>
          <w:sz w:val="24"/>
          <w:szCs w:val="24"/>
        </w:rPr>
        <w:t xml:space="preserve">In accepting barren desert land for his nephew’s </w:t>
      </w:r>
      <w:r w:rsidRPr="3F8235E4" w:rsidR="79A74668">
        <w:rPr>
          <w:rFonts w:ascii="Times New Roman" w:hAnsi="Times New Roman" w:eastAsia="Times New Roman" w:cs="Times New Roman"/>
          <w:sz w:val="24"/>
          <w:szCs w:val="24"/>
        </w:rPr>
        <w:t>benefi</w:t>
      </w:r>
      <w:r w:rsidRPr="3F8235E4" w:rsidR="49588DD6">
        <w:rPr>
          <w:rFonts w:ascii="Times New Roman" w:hAnsi="Times New Roman" w:eastAsia="Times New Roman" w:cs="Times New Roman"/>
          <w:sz w:val="24"/>
          <w:szCs w:val="24"/>
        </w:rPr>
        <w:t xml:space="preserve">t, Abram shows that his kindness is an extension of his faith; Abram is not concerned </w:t>
      </w:r>
      <w:r w:rsidRPr="3F8235E4" w:rsidR="797F705D">
        <w:rPr>
          <w:rFonts w:ascii="Times New Roman" w:hAnsi="Times New Roman" w:eastAsia="Times New Roman" w:cs="Times New Roman"/>
          <w:sz w:val="24"/>
          <w:szCs w:val="24"/>
        </w:rPr>
        <w:t>with questions of sustaining himself in the future</w:t>
      </w:r>
      <w:r w:rsidRPr="3F8235E4" w:rsidR="49588DD6">
        <w:rPr>
          <w:rFonts w:ascii="Times New Roman" w:hAnsi="Times New Roman" w:eastAsia="Times New Roman" w:cs="Times New Roman"/>
          <w:sz w:val="24"/>
          <w:szCs w:val="24"/>
        </w:rPr>
        <w:t xml:space="preserve"> because as Bennett explains,</w:t>
      </w:r>
      <w:r w:rsidRPr="3F8235E4" w:rsidR="5EDE17B6">
        <w:rPr>
          <w:rFonts w:ascii="Times New Roman" w:hAnsi="Times New Roman" w:eastAsia="Times New Roman" w:cs="Times New Roman"/>
          <w:sz w:val="24"/>
          <w:szCs w:val="24"/>
        </w:rPr>
        <w:t xml:space="preserve"> ‘faith in God’s promises enables Abraham to practice generosity to others’.</w:t>
      </w:r>
      <w:r>
        <w:rPr>
          <w:rFonts w:ascii="Times New Roman" w:hAnsi="Times New Roman" w:eastAsia="Times New Roman" w:cs="Times New Roman"/>
          <w:sz w:val="24"/>
          <w:szCs w:val="24"/>
          <w:vertAlign w:val="superscript"/>
        </w:rPr>
        <w:footnoteReference w:id="4"/>
      </w:r>
      <w:r w:rsidR="452BC8CE">
        <w:rPr>
          <w:rFonts w:ascii="Times New Roman" w:hAnsi="Times New Roman" w:eastAsia="Times New Roman" w:cs="Times New Roman"/>
          <w:sz w:val="24"/>
          <w:szCs w:val="24"/>
        </w:rPr>
        <w:t xml:space="preserve"> </w:t>
      </w:r>
      <w:r w:rsidR="2D96260A">
        <w:rPr>
          <w:rFonts w:ascii="Times New Roman" w:hAnsi="Times New Roman" w:eastAsia="Times New Roman" w:cs="Times New Roman"/>
          <w:sz w:val="24"/>
          <w:szCs w:val="24"/>
        </w:rPr>
        <w:t xml:space="preserve">Abram’s seeming lack of self-interest is enabled by his confidence that God will sustain him</w:t>
      </w:r>
      <w:r w:rsidR="0A530A1F">
        <w:rPr>
          <w:rFonts w:ascii="Times New Roman" w:hAnsi="Times New Roman" w:eastAsia="Times New Roman" w:cs="Times New Roman"/>
          <w:sz w:val="24"/>
          <w:szCs w:val="24"/>
        </w:rPr>
        <w:t xml:space="preserve">;</w:t>
      </w:r>
      <w:r w:rsidR="2D96260A">
        <w:rPr>
          <w:rFonts w:ascii="Times New Roman" w:hAnsi="Times New Roman" w:eastAsia="Times New Roman" w:cs="Times New Roman"/>
          <w:sz w:val="24"/>
          <w:szCs w:val="24"/>
        </w:rPr>
        <w:t xml:space="preserve"> </w:t>
      </w:r>
      <w:r w:rsidR="335F3A53">
        <w:rPr>
          <w:rFonts w:ascii="Times New Roman" w:hAnsi="Times New Roman" w:eastAsia="Times New Roman" w:cs="Times New Roman"/>
          <w:sz w:val="24"/>
          <w:szCs w:val="24"/>
        </w:rPr>
        <w:t xml:space="preserve">this </w:t>
      </w:r>
      <w:r w:rsidR="1DC3186B">
        <w:rPr>
          <w:rFonts w:ascii="Times New Roman" w:hAnsi="Times New Roman" w:eastAsia="Times New Roman" w:cs="Times New Roman"/>
          <w:sz w:val="24"/>
          <w:szCs w:val="24"/>
        </w:rPr>
        <w:t xml:space="preserve">confidence further cultivates and displays</w:t>
      </w:r>
      <w:r w:rsidR="335F3A53">
        <w:rPr>
          <w:rFonts w:ascii="Times New Roman" w:hAnsi="Times New Roman" w:eastAsia="Times New Roman" w:cs="Times New Roman"/>
          <w:sz w:val="24"/>
          <w:szCs w:val="24"/>
        </w:rPr>
        <w:t xml:space="preserve"> </w:t>
      </w:r>
      <w:r w:rsidRPr="3F8235E4" w:rsidR="335F3A53">
        <w:rPr>
          <w:rFonts w:ascii="Times New Roman" w:hAnsi="Times New Roman" w:eastAsia="Times New Roman" w:cs="Times New Roman"/>
          <w:sz w:val="24"/>
          <w:szCs w:val="24"/>
        </w:rPr>
        <w:t xml:space="preserve">his parental qualities in allowing him to </w:t>
      </w:r>
      <w:r w:rsidRPr="3F8235E4" w:rsidR="335F3A53">
        <w:rPr>
          <w:rFonts w:ascii="Times New Roman" w:hAnsi="Times New Roman" w:eastAsia="Times New Roman" w:cs="Times New Roman"/>
          <w:sz w:val="24"/>
          <w:szCs w:val="24"/>
        </w:rPr>
        <w:t>demonstrate</w:t>
      </w:r>
      <w:r w:rsidRPr="3F8235E4" w:rsidR="335F3A53">
        <w:rPr>
          <w:rFonts w:ascii="Times New Roman" w:hAnsi="Times New Roman" w:eastAsia="Times New Roman" w:cs="Times New Roman"/>
          <w:sz w:val="24"/>
          <w:szCs w:val="24"/>
        </w:rPr>
        <w:t xml:space="preserve"> great care and concern for </w:t>
      </w:r>
      <w:r w:rsidRPr="3F8235E4" w:rsidR="1DE04134">
        <w:rPr>
          <w:rFonts w:ascii="Times New Roman" w:hAnsi="Times New Roman" w:eastAsia="Times New Roman" w:cs="Times New Roman"/>
          <w:sz w:val="24"/>
          <w:szCs w:val="24"/>
        </w:rPr>
        <w:t>his younger</w:t>
      </w:r>
      <w:r w:rsidRPr="3F8235E4" w:rsidR="1DE04134">
        <w:rPr>
          <w:rFonts w:ascii="Times New Roman" w:hAnsi="Times New Roman" w:eastAsia="Times New Roman" w:cs="Times New Roman"/>
          <w:sz w:val="24"/>
          <w:szCs w:val="24"/>
        </w:rPr>
        <w:t xml:space="preserve"> </w:t>
      </w:r>
      <w:r w:rsidRPr="3F8235E4" w:rsidR="7746443F">
        <w:rPr>
          <w:rFonts w:ascii="Times New Roman" w:hAnsi="Times New Roman" w:eastAsia="Times New Roman" w:cs="Times New Roman"/>
          <w:sz w:val="24"/>
          <w:szCs w:val="24"/>
        </w:rPr>
        <w:t xml:space="preserve">kin. </w:t>
      </w:r>
      <w:r w:rsidRPr="3F8235E4" w:rsidR="7746443F">
        <w:rPr>
          <w:rFonts w:ascii="Times New Roman" w:hAnsi="Times New Roman" w:eastAsia="Times New Roman" w:cs="Times New Roman"/>
          <w:sz w:val="24"/>
          <w:szCs w:val="24"/>
        </w:rPr>
        <w:t xml:space="preserve"> </w:t>
      </w:r>
      <w:r w:rsidRPr="3F8235E4" w:rsidR="1E5246E6">
        <w:rPr>
          <w:rFonts w:ascii="Times New Roman" w:hAnsi="Times New Roman" w:eastAsia="Times New Roman" w:cs="Times New Roman"/>
          <w:sz w:val="24"/>
          <w:szCs w:val="24"/>
        </w:rPr>
        <w:t>Th</w:t>
      </w:r>
      <w:r w:rsidRPr="3F8235E4" w:rsidR="36BF59CE">
        <w:rPr>
          <w:rFonts w:ascii="Times New Roman" w:hAnsi="Times New Roman" w:eastAsia="Times New Roman" w:cs="Times New Roman"/>
          <w:sz w:val="24"/>
          <w:szCs w:val="24"/>
        </w:rPr>
        <w:t>is emphasis on kinship is further highlighted</w:t>
      </w:r>
      <w:r w:rsidR="5B2633F6">
        <w:rPr>
          <w:rFonts w:ascii="Times New Roman" w:hAnsi="Times New Roman" w:eastAsia="Times New Roman" w:cs="Times New Roman"/>
          <w:sz w:val="24"/>
          <w:szCs w:val="24"/>
        </w:rPr>
        <w:t xml:space="preserve"> </w:t>
      </w:r>
      <w:r w:rsidR="40C7100B">
        <w:rPr>
          <w:rFonts w:ascii="Times New Roman" w:hAnsi="Times New Roman" w:eastAsia="Times New Roman" w:cs="Times New Roman"/>
          <w:sz w:val="24"/>
          <w:szCs w:val="24"/>
        </w:rPr>
        <w:t xml:space="preserve">in Genesis 14 with Abraham rescuing his nephew from nefarious captors.</w:t>
      </w:r>
      <w:r w:rsidR="5B2633F6">
        <w:rPr>
          <w:rFonts w:ascii="Times New Roman" w:hAnsi="Times New Roman" w:eastAsia="Times New Roman" w:cs="Times New Roman"/>
          <w:sz w:val="24"/>
          <w:szCs w:val="24"/>
        </w:rPr>
        <w:t xml:space="preserve"> </w:t>
      </w:r>
      <w:r w:rsidRPr="3F8235E4" w:rsidR="4D0186C3">
        <w:rPr>
          <w:rFonts w:ascii="Times New Roman" w:hAnsi="Times New Roman" w:eastAsia="Times New Roman" w:cs="Times New Roman"/>
          <w:sz w:val="24"/>
          <w:szCs w:val="24"/>
        </w:rPr>
        <w:t>Abram’s treatment of Lot foreshadows his future role as a father within Genesis and within Abrahamic religions more broadly.</w:t>
      </w:r>
      <w:r w:rsidR="4D0186C3">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sz w:val="24"/>
          <w:szCs w:val="24"/>
        </w:rPr>
        <w:t xml:space="preserve"> </w:t>
      </w:r>
    </w:p>
    <w:p w:rsidR="00AA4CB2" w:rsidP="3F8235E4" w:rsidRDefault="00E61C1C" w14:paraId="04C0D6EB" w14:textId="083BB279">
      <w:pPr>
        <w:pStyle w:val="Normal"/>
        <w:suppressLineNumbers w:val="0"/>
        <w:bidi w:val="0"/>
        <w:spacing w:before="0" w:beforeAutospacing="off" w:after="0" w:afterAutospacing="off" w:line="480" w:lineRule="auto"/>
        <w:ind w:left="0" w:right="0" w:firstLine="720"/>
        <w:jc w:val="left"/>
        <w:rPr>
          <w:rFonts w:ascii="Times New Roman" w:hAnsi="Times New Roman" w:eastAsia="Times New Roman" w:cs="Times New Roman"/>
          <w:sz w:val="24"/>
          <w:szCs w:val="24"/>
        </w:rPr>
      </w:pPr>
      <w:r w:rsidR="5B2633F6">
        <w:rPr>
          <w:rFonts w:ascii="Times New Roman" w:hAnsi="Times New Roman" w:eastAsia="Times New Roman" w:cs="Times New Roman"/>
          <w:sz w:val="24"/>
          <w:szCs w:val="24"/>
        </w:rPr>
        <w:t xml:space="preserve">Abram’s </w:t>
      </w:r>
      <w:r w:rsidRPr="3F8235E4" w:rsidR="7845D89C">
        <w:rPr>
          <w:rFonts w:ascii="Times New Roman" w:hAnsi="Times New Roman" w:eastAsia="Times New Roman" w:cs="Times New Roman"/>
          <w:sz w:val="24"/>
          <w:szCs w:val="24"/>
        </w:rPr>
        <w:t>journey</w:t>
      </w:r>
      <w:r w:rsidR="5B2633F6">
        <w:rPr>
          <w:rFonts w:ascii="Times New Roman" w:hAnsi="Times New Roman" w:eastAsia="Times New Roman" w:cs="Times New Roman"/>
          <w:sz w:val="24"/>
          <w:szCs w:val="24"/>
        </w:rPr>
        <w:t xml:space="preserve"> to this poi</w:t>
      </w:r>
      <w:r w:rsidR="5B2633F6">
        <w:rPr>
          <w:rFonts w:ascii="Times New Roman" w:hAnsi="Times New Roman" w:eastAsia="Times New Roman" w:cs="Times New Roman"/>
          <w:sz w:val="24"/>
          <w:szCs w:val="24"/>
        </w:rPr>
        <w:t xml:space="preserve">nt culminates in a meeting with God where he is bestowed the name Abraham and his wife the name Sarah. Their new names signify a closer relationship with God and serve as a reminder that Abraham should be the father of many </w:t>
      </w:r>
      <w:bookmarkStart w:name="_Int_E2Rr9yRb" w:id="604988284"/>
      <w:r w:rsidR="5B2633F6">
        <w:rPr>
          <w:rFonts w:ascii="Times New Roman" w:hAnsi="Times New Roman" w:eastAsia="Times New Roman" w:cs="Times New Roman"/>
          <w:sz w:val="24"/>
          <w:szCs w:val="24"/>
        </w:rPr>
        <w:t>nations.</w:t>
      </w:r>
      <w:r>
        <w:rPr>
          <w:rFonts w:ascii="Times New Roman" w:hAnsi="Times New Roman" w:eastAsia="Times New Roman" w:cs="Times New Roman"/>
          <w:sz w:val="24"/>
          <w:szCs w:val="24"/>
          <w:vertAlign w:val="superscript"/>
        </w:rPr>
        <w:footnoteReference w:id="5"/>
      </w:r>
      <w:bookmarkEnd w:id="604988284"/>
      <w:r w:rsidR="5B2633F6">
        <w:rPr>
          <w:rFonts w:ascii="Times New Roman" w:hAnsi="Times New Roman" w:eastAsia="Times New Roman" w:cs="Times New Roman"/>
          <w:sz w:val="24"/>
          <w:szCs w:val="24"/>
        </w:rPr>
        <w:t xml:space="preserve"> While Abraham is certainly faithful, he is not </w:t>
      </w:r>
      <w:r w:rsidR="0F4964C7">
        <w:rPr>
          <w:rFonts w:ascii="Times New Roman" w:hAnsi="Times New Roman" w:eastAsia="Times New Roman" w:cs="Times New Roman"/>
          <w:sz w:val="24"/>
          <w:szCs w:val="24"/>
        </w:rPr>
        <w:t xml:space="preserve">always </w:t>
      </w:r>
      <w:r w:rsidR="5B2633F6">
        <w:rPr>
          <w:rFonts w:ascii="Times New Roman" w:hAnsi="Times New Roman" w:eastAsia="Times New Roman" w:cs="Times New Roman"/>
          <w:sz w:val="24"/>
          <w:szCs w:val="24"/>
        </w:rPr>
        <w:t xml:space="preserve">perfect in his submission. He laughs in Genesis 17 when God proclaims that his </w:t>
      </w:r>
      <w:r w:rsidR="7A58B292">
        <w:rPr>
          <w:rFonts w:ascii="Times New Roman" w:hAnsi="Times New Roman" w:eastAsia="Times New Roman" w:cs="Times New Roman"/>
          <w:sz w:val="24"/>
          <w:szCs w:val="24"/>
        </w:rPr>
        <w:t xml:space="preserve">ninety-year-old</w:t>
      </w:r>
      <w:r w:rsidR="5B2633F6">
        <w:rPr>
          <w:rFonts w:ascii="Times New Roman" w:hAnsi="Times New Roman" w:eastAsia="Times New Roman" w:cs="Times New Roman"/>
          <w:sz w:val="24"/>
          <w:szCs w:val="24"/>
        </w:rPr>
        <w:t xml:space="preserve"> wife is to bear him a son, yet this lapse in faith is brief and Abraham </w:t>
      </w:r>
      <w:r w:rsidR="5B7B81D2">
        <w:rPr>
          <w:rFonts w:ascii="Times New Roman" w:hAnsi="Times New Roman" w:eastAsia="Times New Roman" w:cs="Times New Roman"/>
          <w:sz w:val="24"/>
          <w:szCs w:val="24"/>
        </w:rPr>
        <w:t xml:space="preserve">develops</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increasing faith as he obeys God’s command to circumcise himself, his son Ishmael, and his servants. Abraham</w:t>
      </w:r>
      <w:r w:rsidR="1F043E10">
        <w:rPr>
          <w:rFonts w:ascii="Times New Roman" w:hAnsi="Times New Roman" w:eastAsia="Times New Roman" w:cs="Times New Roman"/>
          <w:sz w:val="24"/>
          <w:szCs w:val="24"/>
        </w:rPr>
        <w:t xml:space="preserve">’s faith </w:t>
      </w:r>
      <w:r w:rsidR="78C9C396">
        <w:rPr>
          <w:rFonts w:ascii="Times New Roman" w:hAnsi="Times New Roman" w:eastAsia="Times New Roman" w:cs="Times New Roman"/>
          <w:sz w:val="24"/>
          <w:szCs w:val="24"/>
        </w:rPr>
        <w:t xml:space="preserve">extends </w:t>
      </w:r>
      <w:r w:rsidR="2C056C1F">
        <w:rPr>
          <w:rFonts w:ascii="Times New Roman" w:hAnsi="Times New Roman" w:eastAsia="Times New Roman" w:cs="Times New Roman"/>
          <w:sz w:val="24"/>
          <w:szCs w:val="24"/>
        </w:rPr>
        <w:t xml:space="preserve">to the point of</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dismiss</w:t>
      </w:r>
      <w:r w:rsidR="66B7EDB9">
        <w:rPr>
          <w:rFonts w:ascii="Times New Roman" w:hAnsi="Times New Roman" w:eastAsia="Times New Roman" w:cs="Times New Roman"/>
          <w:sz w:val="24"/>
          <w:szCs w:val="24"/>
        </w:rPr>
        <w:t xml:space="preserve">ing</w:t>
      </w:r>
      <w:r w:rsidR="5B2633F6">
        <w:rPr>
          <w:rFonts w:ascii="Times New Roman" w:hAnsi="Times New Roman" w:eastAsia="Times New Roman" w:cs="Times New Roman"/>
          <w:sz w:val="24"/>
          <w:szCs w:val="24"/>
        </w:rPr>
        <w:t xml:space="preserve"> his mistress Hagar and his son Ishmael on account of God’s command to do as his wife Sarah tells him (Gen 21:12). While this</w:t>
      </w:r>
      <w:r w:rsidR="5B2633F6">
        <w:rPr>
          <w:rFonts w:ascii="Times New Roman" w:hAnsi="Times New Roman" w:eastAsia="Times New Roman" w:cs="Times New Roman"/>
          <w:sz w:val="24"/>
          <w:szCs w:val="24"/>
        </w:rPr>
        <w:t xml:space="preserve"> could be interpreted as a cruel dismissal of his firstborn son, Eleanore Stump argues that it further testifies to Abraham’s faith.</w:t>
      </w:r>
      <w:r>
        <w:rPr>
          <w:rFonts w:ascii="Times New Roman" w:hAnsi="Times New Roman" w:eastAsia="Times New Roman" w:cs="Times New Roman"/>
          <w:sz w:val="24"/>
          <w:szCs w:val="24"/>
          <w:vertAlign w:val="superscript"/>
        </w:rPr>
        <w:footnoteReference w:id="6"/>
      </w:r>
      <w:r w:rsidR="5B2633F6">
        <w:rPr>
          <w:rFonts w:ascii="Times New Roman" w:hAnsi="Times New Roman" w:eastAsia="Times New Roman" w:cs="Times New Roman"/>
          <w:sz w:val="24"/>
          <w:szCs w:val="24"/>
        </w:rPr>
        <w:t xml:space="preserve"> Abraham understood that God would provide for his mistress and son, and ensure their safety; thus, </w:t>
      </w:r>
      <w:r w:rsidR="7F77207E">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Abraham can acquiesce to Sarah’s demands without thereby betraying either his moral convictions or his son</w:t>
      </w:r>
      <w:r w:rsidR="06649FE9">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7"/>
      </w:r>
    </w:p>
    <w:p w:rsidR="00AA4CB2" w:rsidP="3F8235E4" w:rsidRDefault="00E61C1C" w14:paraId="7501A792" w14:textId="35880312">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Abraham</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depiction up to Genesis 22 is primarily faithful, </w:t>
      </w:r>
      <w:r w:rsidR="33F2E01D">
        <w:rPr>
          <w:rFonts w:ascii="Times New Roman" w:hAnsi="Times New Roman" w:eastAsia="Times New Roman" w:cs="Times New Roman"/>
          <w:sz w:val="24"/>
          <w:szCs w:val="24"/>
        </w:rPr>
        <w:t>trusting,</w:t>
      </w:r>
      <w:r w:rsidR="5B2633F6">
        <w:rPr>
          <w:rFonts w:ascii="Times New Roman" w:hAnsi="Times New Roman" w:eastAsia="Times New Roman" w:cs="Times New Roman"/>
          <w:sz w:val="24"/>
          <w:szCs w:val="24"/>
        </w:rPr>
        <w:t xml:space="preserve"> and righteous</w:t>
      </w:r>
      <w:r w:rsidR="5A62E44A">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While </w:t>
      </w:r>
      <w:r w:rsidR="22F054B4">
        <w:rPr>
          <w:rFonts w:ascii="Times New Roman" w:hAnsi="Times New Roman" w:eastAsia="Times New Roman" w:cs="Times New Roman"/>
          <w:sz w:val="24"/>
          <w:szCs w:val="24"/>
        </w:rPr>
        <w:t>not</w:t>
      </w:r>
      <w:r w:rsidR="5B2633F6">
        <w:rPr>
          <w:rFonts w:ascii="Times New Roman" w:hAnsi="Times New Roman" w:eastAsia="Times New Roman" w:cs="Times New Roman"/>
          <w:sz w:val="24"/>
          <w:szCs w:val="24"/>
        </w:rPr>
        <w:t xml:space="preserve"> perfect or unwavering in his faith and </w:t>
      </w:r>
      <w:r w:rsidR="5B2633F6">
        <w:rPr>
          <w:rFonts w:ascii="Times New Roman" w:hAnsi="Times New Roman" w:eastAsia="Times New Roman" w:cs="Times New Roman"/>
          <w:sz w:val="24"/>
          <w:szCs w:val="24"/>
        </w:rPr>
        <w:t>obedi</w:t>
      </w:r>
      <w:r w:rsidR="5B2633F6">
        <w:rPr>
          <w:rFonts w:ascii="Times New Roman" w:hAnsi="Times New Roman" w:eastAsia="Times New Roman" w:cs="Times New Roman"/>
          <w:sz w:val="24"/>
          <w:szCs w:val="24"/>
        </w:rPr>
        <w:t xml:space="preserve">ence, he </w:t>
      </w:r>
      <w:r w:rsidR="5E09AC6E">
        <w:rPr>
          <w:rFonts w:ascii="Times New Roman" w:hAnsi="Times New Roman" w:eastAsia="Times New Roman" w:cs="Times New Roman"/>
          <w:sz w:val="24"/>
          <w:szCs w:val="24"/>
        </w:rPr>
        <w:t>always</w:t>
      </w:r>
      <w:r w:rsidR="5B2633F6">
        <w:rPr>
          <w:rFonts w:ascii="Times New Roman" w:hAnsi="Times New Roman" w:eastAsia="Times New Roman" w:cs="Times New Roman"/>
          <w:sz w:val="24"/>
          <w:szCs w:val="24"/>
        </w:rPr>
        <w:t xml:space="preserve"> acquiesces to God</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command with little hesitation. This lifetime of faithfulness culminates in one of the most </w:t>
      </w:r>
      <w:r w:rsidR="58158EA8">
        <w:rPr>
          <w:rFonts w:ascii="Times New Roman" w:hAnsi="Times New Roman" w:eastAsia="Times New Roman" w:cs="Times New Roman"/>
          <w:sz w:val="24"/>
          <w:szCs w:val="24"/>
        </w:rPr>
        <w:t>renowned</w:t>
      </w:r>
      <w:r w:rsidR="69F64379">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scenes in the Bible. At the outset of the chapter, God commands Abraham to venture to a mountain and sacrifice his son Isaac, whose conception and birth was the fulfilment of years of fait</w:t>
      </w:r>
      <w:r w:rsidR="5B2633F6">
        <w:rPr>
          <w:rFonts w:ascii="Times New Roman" w:hAnsi="Times New Roman" w:eastAsia="Times New Roman" w:cs="Times New Roman"/>
          <w:sz w:val="24"/>
          <w:szCs w:val="24"/>
        </w:rPr>
        <w:t xml:space="preserve">hful promises between God and Abraham. Without question, Abraham takes his son up the mountain, binds him, and reaches </w:t>
      </w:r>
      <w:r w:rsidR="69D58650">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out his hand [</w:t>
      </w:r>
      <w:r w:rsidR="773C9E5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to kill</w:t>
      </w:r>
      <w:r w:rsidR="14C03F5F">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him before </w:t>
      </w:r>
      <w:r w:rsidR="7F03DFA1">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the angel of the LORD</w:t>
      </w:r>
      <w:r w:rsidR="406352C9">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stops him at the last moment (Gen 22:10-11). </w:t>
      </w:r>
      <w:r w:rsidR="5B2633F6">
        <w:rPr>
          <w:rFonts w:ascii="Times New Roman" w:hAnsi="Times New Roman" w:eastAsia="Times New Roman" w:cs="Times New Roman"/>
          <w:sz w:val="24"/>
          <w:szCs w:val="24"/>
        </w:rPr>
        <w:t>Regarding</w:t>
      </w:r>
      <w:r w:rsidR="5B2633F6">
        <w:rPr>
          <w:rFonts w:ascii="Times New Roman" w:hAnsi="Times New Roman" w:eastAsia="Times New Roman" w:cs="Times New Roman"/>
          <w:sz w:val="24"/>
          <w:szCs w:val="24"/>
        </w:rPr>
        <w:t xml:space="preserve"> God</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command to sacrifice Isaac, Morschauser asserts that </w:t>
      </w:r>
      <w:r w:rsidR="29688882">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God</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final demand is made against the backdrop of [...] the long history of dealings between the </w:t>
      </w:r>
      <w:r w:rsidR="5B2633F6">
        <w:rPr>
          <w:rFonts w:ascii="Times New Roman" w:hAnsi="Times New Roman" w:eastAsia="Times New Roman" w:cs="Times New Roman"/>
          <w:sz w:val="24"/>
          <w:szCs w:val="24"/>
        </w:rPr>
        <w:t>correspondents</w:t>
      </w:r>
      <w:r w:rsidR="27A89343">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8"/>
      </w:r>
      <w:r w:rsidR="5B2633F6">
        <w:rPr>
          <w:rFonts w:ascii="Times New Roman" w:hAnsi="Times New Roman" w:eastAsia="Times New Roman" w:cs="Times New Roman"/>
          <w:sz w:val="24"/>
          <w:szCs w:val="24"/>
        </w:rPr>
        <w:t xml:space="preserve"> Throughout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life God becomes increasingly demanding of Abraham, and one would not be remiss to see His command to sacrifice the very son that God provided Abraham as a cruel test of faith. Yet, in Morschauser</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view, the relationship between God and Abraham in Genesis is reminiscent of submissive vassals and their merciful overlords in ancient Near Eastern societies.</w:t>
      </w:r>
      <w:r>
        <w:rPr>
          <w:rFonts w:ascii="Times New Roman" w:hAnsi="Times New Roman" w:eastAsia="Times New Roman" w:cs="Times New Roman"/>
          <w:sz w:val="24"/>
          <w:szCs w:val="24"/>
          <w:vertAlign w:val="superscript"/>
        </w:rPr>
        <w:footnoteReference w:id="9"/>
      </w:r>
      <w:r w:rsidR="5B2633F6">
        <w:rPr>
          <w:rFonts w:ascii="Times New Roman" w:hAnsi="Times New Roman" w:eastAsia="Times New Roman" w:cs="Times New Roman"/>
          <w:sz w:val="24"/>
          <w:szCs w:val="24"/>
        </w:rPr>
        <w:t xml:space="preserve"> Superior rulers often made overtly absurd demands of vassals that both parties understood to be hyperbolic </w:t>
      </w:r>
      <w:r w:rsidR="5B2633F6">
        <w:rPr>
          <w:rFonts w:ascii="Times New Roman" w:hAnsi="Times New Roman" w:eastAsia="Times New Roman" w:cs="Times New Roman"/>
          <w:sz w:val="24"/>
          <w:szCs w:val="24"/>
        </w:rPr>
        <w:t xml:space="preserve">in order to</w:t>
      </w:r>
      <w:r w:rsidR="5B2633F6">
        <w:rPr>
          <w:rFonts w:ascii="Times New Roman" w:hAnsi="Times New Roman" w:eastAsia="Times New Roman" w:cs="Times New Roman"/>
          <w:sz w:val="24"/>
          <w:szCs w:val="24"/>
        </w:rPr>
        <w:t xml:space="preserve"> </w:t>
      </w:r>
      <w:r w:rsidR="24B73E52">
        <w:rPr>
          <w:rFonts w:ascii="Times New Roman" w:hAnsi="Times New Roman" w:eastAsia="Times New Roman" w:cs="Times New Roman"/>
          <w:sz w:val="24"/>
          <w:szCs w:val="24"/>
        </w:rPr>
        <w:t xml:space="preserve">highlight</w:t>
      </w:r>
      <w:r w:rsidR="5B2633F6">
        <w:rPr>
          <w:rFonts w:ascii="Times New Roman" w:hAnsi="Times New Roman" w:eastAsia="Times New Roman" w:cs="Times New Roman"/>
          <w:sz w:val="24"/>
          <w:szCs w:val="24"/>
        </w:rPr>
        <w:t xml:space="preserve"> their</w:t>
      </w:r>
      <w:r w:rsidR="1490BBC1">
        <w:rPr>
          <w:rFonts w:ascii="Times New Roman" w:hAnsi="Times New Roman" w:eastAsia="Times New Roman" w:cs="Times New Roman"/>
          <w:sz w:val="24"/>
          <w:szCs w:val="24"/>
        </w:rPr>
        <w:t xml:space="preserve"> trusting</w:t>
      </w:r>
      <w:r w:rsidR="5B2633F6">
        <w:rPr>
          <w:rFonts w:ascii="Times New Roman" w:hAnsi="Times New Roman" w:eastAsia="Times New Roman" w:cs="Times New Roman"/>
          <w:sz w:val="24"/>
          <w:szCs w:val="24"/>
        </w:rPr>
        <w:t xml:space="preserve"> relationship; within this context, Genesis 22 should be seen as a courtly testimonial display of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loyalty rather than a test of his faithfulness.</w:t>
      </w:r>
      <w:r>
        <w:rPr>
          <w:rFonts w:ascii="Times New Roman" w:hAnsi="Times New Roman" w:eastAsia="Times New Roman" w:cs="Times New Roman"/>
          <w:sz w:val="24"/>
          <w:szCs w:val="24"/>
          <w:vertAlign w:val="superscript"/>
        </w:rPr>
        <w:footnoteReference w:id="10"/>
      </w:r>
      <w:r w:rsidR="5B2633F6">
        <w:rPr>
          <w:rFonts w:ascii="Times New Roman" w:hAnsi="Times New Roman" w:eastAsia="Times New Roman" w:cs="Times New Roman"/>
          <w:sz w:val="24"/>
          <w:szCs w:val="24"/>
        </w:rPr>
        <w:t xml:space="preserve"> Further, Stump explains that in view of Ishmael</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dismissal,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binding of </w:t>
      </w:r>
      <w:r w:rsidR="6EEA18FA">
        <w:rPr>
          <w:rFonts w:ascii="Times New Roman" w:hAnsi="Times New Roman" w:eastAsia="Times New Roman" w:cs="Times New Roman"/>
          <w:sz w:val="24"/>
          <w:szCs w:val="24"/>
        </w:rPr>
        <w:t xml:space="preserve">Isaac</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demonstrated</w:t>
      </w:r>
      <w:r w:rsidR="5B2633F6">
        <w:rPr>
          <w:rFonts w:ascii="Times New Roman" w:hAnsi="Times New Roman" w:eastAsia="Times New Roman" w:cs="Times New Roman"/>
          <w:sz w:val="24"/>
          <w:szCs w:val="24"/>
        </w:rPr>
        <w:t xml:space="preserve"> his faith that God would protect his son Isaac just as he did with his son Ishmael.</w:t>
      </w:r>
      <w:r>
        <w:rPr>
          <w:rFonts w:ascii="Times New Roman" w:hAnsi="Times New Roman" w:eastAsia="Times New Roman" w:cs="Times New Roman"/>
          <w:sz w:val="24"/>
          <w:szCs w:val="24"/>
          <w:vertAlign w:val="superscript"/>
        </w:rPr>
        <w:footnoteReference w:id="11"/>
      </w:r>
      <w:r w:rsidR="5B2633F6">
        <w:rPr>
          <w:rFonts w:ascii="Times New Roman" w:hAnsi="Times New Roman" w:eastAsia="Times New Roman" w:cs="Times New Roman"/>
          <w:sz w:val="24"/>
          <w:szCs w:val="24"/>
        </w:rPr>
        <w:t xml:space="preserve"> If both scholars are correct, 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command to Abraham </w:t>
      </w:r>
      <w:r w:rsidRPr="3F8235E4" w:rsidR="2BF67D73">
        <w:rPr>
          <w:rFonts w:ascii="Times New Roman" w:hAnsi="Times New Roman" w:eastAsia="Times New Roman" w:cs="Times New Roman"/>
          <w:sz w:val="24"/>
          <w:szCs w:val="24"/>
        </w:rPr>
        <w:t>could be seen as</w:t>
      </w:r>
      <w:r w:rsidR="5B2633F6">
        <w:rPr>
          <w:rFonts w:ascii="Times New Roman" w:hAnsi="Times New Roman" w:eastAsia="Times New Roman" w:cs="Times New Roman"/>
          <w:sz w:val="24"/>
          <w:szCs w:val="24"/>
        </w:rPr>
        <w:t xml:space="preserve"> a blessing in highlighting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faith rather than a genuine threat to Isaac</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life. As early as the fifth-century, Christian bishop </w:t>
      </w:r>
      <w:r w:rsidR="5B2633F6">
        <w:rPr>
          <w:rFonts w:ascii="Times New Roman" w:hAnsi="Times New Roman" w:eastAsia="Times New Roman" w:cs="Times New Roman"/>
          <w:sz w:val="24"/>
          <w:szCs w:val="24"/>
        </w:rPr>
        <w:t xml:space="preserve">Theodoret</w:t>
      </w:r>
      <w:r w:rsidR="5B2633F6">
        <w:rPr>
          <w:rFonts w:ascii="Times New Roman" w:hAnsi="Times New Roman" w:eastAsia="Times New Roman" w:cs="Times New Roman"/>
          <w:sz w:val="24"/>
          <w:szCs w:val="24"/>
        </w:rPr>
        <w:t xml:space="preserve"> </w:t>
      </w:r>
      <w:r w:rsidRPr="3F8235E4" w:rsidR="38B374AC">
        <w:rPr>
          <w:rFonts w:ascii="Times New Roman" w:hAnsi="Times New Roman" w:eastAsia="Times New Roman" w:cs="Times New Roman"/>
          <w:sz w:val="24"/>
          <w:szCs w:val="24"/>
        </w:rPr>
        <w:t>takes a similar</w:t>
      </w:r>
      <w:r w:rsidR="3C09FB73">
        <w:rPr>
          <w:rFonts w:ascii="Times New Roman" w:hAnsi="Times New Roman" w:eastAsia="Times New Roman" w:cs="Times New Roman"/>
          <w:sz w:val="24"/>
          <w:szCs w:val="24"/>
        </w:rPr>
        <w:t xml:space="preserve"> position, </w:t>
      </w:r>
      <w:r w:rsidR="715A780F">
        <w:rPr>
          <w:rFonts w:ascii="Times New Roman" w:hAnsi="Times New Roman" w:eastAsia="Times New Roman" w:cs="Times New Roman"/>
          <w:sz w:val="24"/>
          <w:szCs w:val="24"/>
        </w:rPr>
        <w:t xml:space="preserve">positing</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that the purpose of 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requested sacrifice was to </w:t>
      </w:r>
      <w:r w:rsidR="5B2633F6">
        <w:rPr>
          <w:rFonts w:ascii="Times New Roman" w:hAnsi="Times New Roman" w:eastAsia="Times New Roman" w:cs="Times New Roman"/>
          <w:sz w:val="24"/>
          <w:szCs w:val="24"/>
        </w:rPr>
        <w:t xml:space="preserve">demonstrate</w:t>
      </w:r>
      <w:r w:rsidR="5B2633F6">
        <w:rPr>
          <w:rFonts w:ascii="Times New Roman" w:hAnsi="Times New Roman" w:eastAsia="Times New Roman" w:cs="Times New Roman"/>
          <w:sz w:val="24"/>
          <w:szCs w:val="24"/>
        </w:rPr>
        <w:t xml:space="preserve"> that He was right in loving and choosing Abraham, rather than </w:t>
      </w:r>
      <w:r w:rsidR="5B2633F6">
        <w:rPr>
          <w:rFonts w:ascii="Times New Roman" w:hAnsi="Times New Roman" w:eastAsia="Times New Roman" w:cs="Times New Roman"/>
          <w:sz w:val="24"/>
          <w:szCs w:val="24"/>
        </w:rPr>
        <w:t xml:space="preserve">actually testing</w:t>
      </w:r>
      <w:r w:rsidR="5B2633F6">
        <w:rPr>
          <w:rFonts w:ascii="Times New Roman" w:hAnsi="Times New Roman" w:eastAsia="Times New Roman" w:cs="Times New Roman"/>
          <w:sz w:val="24"/>
          <w:szCs w:val="24"/>
        </w:rPr>
        <w:t xml:space="preserve"> Abraham in a </w:t>
      </w:r>
      <w:r w:rsidR="5B2633F6">
        <w:rPr>
          <w:rFonts w:ascii="Times New Roman" w:hAnsi="Times New Roman" w:eastAsia="Times New Roman" w:cs="Times New Roman"/>
          <w:sz w:val="24"/>
          <w:szCs w:val="24"/>
        </w:rPr>
        <w:t xml:space="preserve">seemingly cruel</w:t>
      </w:r>
      <w:r w:rsidR="5B2633F6">
        <w:rPr>
          <w:rFonts w:ascii="Times New Roman" w:hAnsi="Times New Roman" w:eastAsia="Times New Roman" w:cs="Times New Roman"/>
          <w:sz w:val="24"/>
          <w:szCs w:val="24"/>
        </w:rPr>
        <w:t xml:space="preserve"> way.</w:t>
      </w:r>
      <w:r>
        <w:rPr>
          <w:rFonts w:ascii="Times New Roman" w:hAnsi="Times New Roman" w:eastAsia="Times New Roman" w:cs="Times New Roman"/>
          <w:sz w:val="24"/>
          <w:szCs w:val="24"/>
          <w:vertAlign w:val="superscript"/>
        </w:rPr>
        <w:footnoteReference w:id="12"/>
      </w:r>
      <w:r w:rsidR="5B2633F6">
        <w:rPr>
          <w:rFonts w:ascii="Times New Roman" w:hAnsi="Times New Roman" w:eastAsia="Times New Roman" w:cs="Times New Roman"/>
          <w:sz w:val="24"/>
          <w:szCs w:val="24"/>
        </w:rPr>
        <w:t xml:space="preserve"> Yet, </w:t>
      </w:r>
      <w:r w:rsidR="2FB072D7">
        <w:rPr>
          <w:rFonts w:ascii="Times New Roman" w:hAnsi="Times New Roman" w:eastAsia="Times New Roman" w:cs="Times New Roman"/>
          <w:sz w:val="24"/>
          <w:szCs w:val="24"/>
        </w:rPr>
        <w:t xml:space="preserve">whether</w:t>
      </w:r>
      <w:r w:rsidR="5B2633F6">
        <w:rPr>
          <w:rFonts w:ascii="Times New Roman" w:hAnsi="Times New Roman" w:eastAsia="Times New Roman" w:cs="Times New Roman"/>
          <w:sz w:val="24"/>
          <w:szCs w:val="24"/>
        </w:rPr>
        <w:t xml:space="preserve"> Abraham believed he would need to sacrifice his son, 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sacrificial request is nonetheless built on a lifetime of faith, trust and promises between the two. Certainly, regardless of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knowledge of 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mind or intentions,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trust in God is </w:t>
      </w:r>
      <w:r w:rsidR="5B2633F6">
        <w:rPr>
          <w:rFonts w:ascii="Times New Roman" w:hAnsi="Times New Roman" w:eastAsia="Times New Roman" w:cs="Times New Roman"/>
          <w:sz w:val="24"/>
          <w:szCs w:val="24"/>
        </w:rPr>
        <w:t xml:space="preserve">demonstrated</w:t>
      </w:r>
      <w:r w:rsidR="5B2633F6">
        <w:rPr>
          <w:rFonts w:ascii="Times New Roman" w:hAnsi="Times New Roman" w:eastAsia="Times New Roman" w:cs="Times New Roman"/>
          <w:sz w:val="24"/>
          <w:szCs w:val="24"/>
        </w:rPr>
        <w:t xml:space="preserve"> in his </w:t>
      </w:r>
      <w:r w:rsidRPr="3F8235E4" w:rsidR="3595F8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obedi</w:t>
      </w:r>
      <w:r w:rsidR="5B2633F6">
        <w:rPr>
          <w:rFonts w:ascii="Times New Roman" w:hAnsi="Times New Roman" w:eastAsia="Times New Roman" w:cs="Times New Roman"/>
          <w:sz w:val="24"/>
          <w:szCs w:val="24"/>
        </w:rPr>
        <w:t xml:space="preserve">ence of the </w:t>
      </w:r>
      <w:r w:rsidR="5B2633F6">
        <w:rPr>
          <w:rFonts w:ascii="Times New Roman" w:hAnsi="Times New Roman" w:eastAsia="Times New Roman" w:cs="Times New Roman"/>
          <w:sz w:val="24"/>
          <w:szCs w:val="24"/>
        </w:rPr>
        <w:t xml:space="preserve">most demanding</w:t>
      </w:r>
      <w:r w:rsidR="5B2633F6">
        <w:rPr>
          <w:rFonts w:ascii="Times New Roman" w:hAnsi="Times New Roman" w:eastAsia="Times New Roman" w:cs="Times New Roman"/>
          <w:sz w:val="24"/>
          <w:szCs w:val="24"/>
        </w:rPr>
        <w:t xml:space="preserve"> kind</w:t>
      </w:r>
      <w:r w:rsidRPr="3F8235E4" w:rsidR="175590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 </w:t>
      </w:r>
      <w:r w:rsidRPr="3F8235E4" w:rsidR="4171AB02">
        <w:rPr>
          <w:rFonts w:ascii="Times New Roman" w:hAnsi="Times New Roman" w:eastAsia="Times New Roman" w:cs="Times New Roman"/>
          <w:sz w:val="24"/>
          <w:szCs w:val="24"/>
        </w:rPr>
        <w:t>with his willingness to sacrifice the very son God had promised him</w:t>
      </w:r>
      <w:r>
        <w:rPr>
          <w:rFonts w:ascii="Times New Roman" w:hAnsi="Times New Roman" w:eastAsia="Times New Roman" w:cs="Times New Roman"/>
          <w:sz w:val="24"/>
          <w:szCs w:val="24"/>
          <w:vertAlign w:val="superscript"/>
        </w:rPr>
        <w:footnoteReference w:id="13"/>
      </w:r>
      <w:r w:rsidRPr="3F8235E4" w:rsidR="5B2633F6">
        <w:rPr/>
        <w:t xml:space="preserve">￼</w:t>
      </w:r>
      <w:r w:rsidR="5B2633F6">
        <w:rPr>
          <w:rFonts w:ascii="Times New Roman" w:hAnsi="Times New Roman" w:eastAsia="Times New Roman" w:cs="Times New Roman"/>
          <w:sz w:val="24"/>
          <w:szCs w:val="24"/>
        </w:rPr>
        <w:t xml:space="preserve"> This is </w:t>
      </w:r>
      <w:r w:rsidR="5B2633F6">
        <w:rPr>
          <w:rFonts w:ascii="Times New Roman" w:hAnsi="Times New Roman" w:eastAsia="Times New Roman" w:cs="Times New Roman"/>
          <w:sz w:val="24"/>
          <w:szCs w:val="24"/>
        </w:rPr>
        <w:t xml:space="preserve">evidenced</w:t>
      </w:r>
      <w:r w:rsidR="5B2633F6">
        <w:rPr>
          <w:rFonts w:ascii="Times New Roman" w:hAnsi="Times New Roman" w:eastAsia="Times New Roman" w:cs="Times New Roman"/>
          <w:sz w:val="24"/>
          <w:szCs w:val="24"/>
        </w:rPr>
        <w:t xml:space="preserve"> by God explicitly extolling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w:t>
      </w:r>
      <w:r w:rsidR="5B2633F6">
        <w:rPr>
          <w:rFonts w:ascii="Times New Roman" w:hAnsi="Times New Roman" w:eastAsia="Times New Roman" w:cs="Times New Roman"/>
          <w:sz w:val="24"/>
          <w:szCs w:val="24"/>
        </w:rPr>
        <w:t xml:space="preserve">obedi</w:t>
      </w:r>
      <w:r w:rsidR="5B2633F6">
        <w:rPr>
          <w:rFonts w:ascii="Times New Roman" w:hAnsi="Times New Roman" w:eastAsia="Times New Roman" w:cs="Times New Roman"/>
          <w:sz w:val="24"/>
          <w:szCs w:val="24"/>
        </w:rPr>
        <w:t xml:space="preserve">ence to His voice, charge, commandments, </w:t>
      </w:r>
      <w:r w:rsidR="3E97A536">
        <w:rPr>
          <w:rFonts w:ascii="Times New Roman" w:hAnsi="Times New Roman" w:eastAsia="Times New Roman" w:cs="Times New Roman"/>
          <w:sz w:val="24"/>
          <w:szCs w:val="24"/>
        </w:rPr>
        <w:t xml:space="preserve">statutes,</w:t>
      </w:r>
      <w:r w:rsidRPr="3F8235E4" w:rsidR="5B2633F6">
        <w:rPr>
          <w:rFonts w:ascii="Times New Roman" w:hAnsi="Times New Roman" w:eastAsia="Times New Roman" w:cs="Times New Roman"/>
          <w:sz w:val="24"/>
          <w:szCs w:val="24"/>
        </w:rPr>
        <w:t xml:space="preserve"> and laws (Gen 26:5). In praising these qualities, God Himself is revealing to the reader what characteristics are to be valued in Abraham. For the original audience of Genesis, it is </w:t>
      </w:r>
      <w:r w:rsidR="5B2633F6">
        <w:rPr>
          <w:rFonts w:ascii="Times New Roman" w:hAnsi="Times New Roman" w:eastAsia="Times New Roman" w:cs="Times New Roman"/>
          <w:sz w:val="24"/>
          <w:szCs w:val="24"/>
        </w:rPr>
        <w:t xml:space="preserve">likely Abraham</w:t>
      </w:r>
      <w:r w:rsidR="5B2633F6">
        <w:rPr>
          <w:rFonts w:ascii="Times New Roman" w:hAnsi="Times New Roman" w:eastAsia="Times New Roman" w:cs="Times New Roman"/>
          <w:sz w:val="24"/>
          <w:szCs w:val="24"/>
        </w:rPr>
        <w:t xml:space="preserve">’</w:t>
      </w:r>
      <w:r w:rsidRPr="3F8235E4" w:rsidR="5B2633F6">
        <w:rPr>
          <w:rFonts w:ascii="Times New Roman" w:hAnsi="Times New Roman" w:eastAsia="Times New Roman" w:cs="Times New Roman"/>
          <w:sz w:val="24"/>
          <w:szCs w:val="24"/>
        </w:rPr>
        <w:t>s</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obedi</w:t>
      </w:r>
      <w:r w:rsidR="5B2633F6">
        <w:rPr>
          <w:rFonts w:ascii="Times New Roman" w:hAnsi="Times New Roman" w:eastAsia="Times New Roman" w:cs="Times New Roman"/>
          <w:sz w:val="24"/>
          <w:szCs w:val="24"/>
        </w:rPr>
        <w:t xml:space="preserve">ence that cemented his place in the patriarchal narrative as the progenitor of the nations of Israel and Judah; therefore, it is through the contextual lens of faith and </w:t>
      </w:r>
      <w:r w:rsidR="5B2633F6">
        <w:rPr>
          <w:rFonts w:ascii="Times New Roman" w:hAnsi="Times New Roman" w:eastAsia="Times New Roman" w:cs="Times New Roman"/>
          <w:sz w:val="24"/>
          <w:szCs w:val="24"/>
        </w:rPr>
        <w:t xml:space="preserve">obedi</w:t>
      </w:r>
      <w:r w:rsidR="5B2633F6">
        <w:rPr>
          <w:rFonts w:ascii="Times New Roman" w:hAnsi="Times New Roman" w:eastAsia="Times New Roman" w:cs="Times New Roman"/>
          <w:sz w:val="24"/>
          <w:szCs w:val="24"/>
        </w:rPr>
        <w:t>ence that later rece</w:t>
      </w:r>
      <w:r w:rsidRPr="3F8235E4" w:rsidR="5B2633F6">
        <w:rPr>
          <w:rFonts w:ascii="Times New Roman" w:hAnsi="Times New Roman" w:eastAsia="Times New Roman" w:cs="Times New Roman"/>
          <w:sz w:val="24"/>
          <w:szCs w:val="24"/>
        </w:rPr>
        <w:t>ptions of Abraham should be examined.</w:t>
      </w:r>
    </w:p>
    <w:p w:rsidR="00AA4CB2" w:rsidP="3F8235E4" w:rsidRDefault="00E61C1C" w14:paraId="5B8680B3" w14:textId="147F3795">
      <w:pPr>
        <w:pStyle w:val="Normal"/>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While Abraham</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s original narrative is confined to Genesis, his story is one of the most discussed, quoted and alluded to narratives in the entire Bible. While Hebrew Bible authors focus</w:t>
      </w:r>
      <w:r w:rsidR="29AB7E59">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on Abraham as the basis of God</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relationship with Israel, New Testament authors do not shy away from employing the same rhetoric, albeit in slightly </w:t>
      </w:r>
      <w:r w:rsidR="5B2633F6">
        <w:rPr>
          <w:rFonts w:ascii="Times New Roman" w:hAnsi="Times New Roman" w:eastAsia="Times New Roman" w:cs="Times New Roman"/>
          <w:sz w:val="24"/>
          <w:szCs w:val="24"/>
        </w:rPr>
        <w:t>different ways</w:t>
      </w:r>
      <w:r w:rsidR="5B2633F6">
        <w:rPr>
          <w:rFonts w:ascii="Times New Roman" w:hAnsi="Times New Roman" w:eastAsia="Times New Roman" w:cs="Times New Roman"/>
          <w:sz w:val="24"/>
          <w:szCs w:val="24"/>
        </w:rPr>
        <w:t xml:space="preserve">. The author of Matthew, for example, </w:t>
      </w:r>
      <w:r w:rsidR="5B2633F6">
        <w:rPr>
          <w:rFonts w:ascii="Times New Roman" w:hAnsi="Times New Roman" w:eastAsia="Times New Roman" w:cs="Times New Roman"/>
          <w:sz w:val="24"/>
          <w:szCs w:val="24"/>
        </w:rPr>
        <w:t>identifies</w:t>
      </w:r>
      <w:r w:rsidR="5B2633F6">
        <w:rPr>
          <w:rFonts w:ascii="Times New Roman" w:hAnsi="Times New Roman" w:eastAsia="Times New Roman" w:cs="Times New Roman"/>
          <w:sz w:val="24"/>
          <w:szCs w:val="24"/>
        </w:rPr>
        <w:t xml:space="preserve"> Jesus as a </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“son of Abraham”</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and represents Jesus as a fulfilment of God</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s covenant with Israel.</w:t>
      </w:r>
      <w:r>
        <w:rPr>
          <w:rFonts w:ascii="Times New Roman" w:hAnsi="Times New Roman" w:eastAsia="Times New Roman" w:cs="Times New Roman"/>
          <w:sz w:val="24"/>
          <w:szCs w:val="24"/>
          <w:vertAlign w:val="superscript"/>
        </w:rPr>
        <w:footnoteReference w:id="14"/>
      </w:r>
      <w:r w:rsidR="5B2633F6">
        <w:rPr>
          <w:rFonts w:ascii="Times New Roman" w:hAnsi="Times New Roman" w:eastAsia="Times New Roman" w:cs="Times New Roman"/>
          <w:sz w:val="24"/>
          <w:szCs w:val="24"/>
        </w:rPr>
        <w:t xml:space="preserve"> At the same time, Matthew</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author is adamant that </w:t>
      </w:r>
      <w:r w:rsidRPr="3F8235E4" w:rsidR="63A1DF3F">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Abrahamic descent does not provide a safeguard against divine judgment</w:t>
      </w:r>
      <w:r w:rsidR="56452D6C">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15"/>
      </w:r>
      <w:r w:rsidR="5B2633F6">
        <w:rPr>
          <w:rFonts w:ascii="Times New Roman" w:hAnsi="Times New Roman" w:eastAsia="Times New Roman" w:cs="Times New Roman"/>
          <w:sz w:val="24"/>
          <w:szCs w:val="24"/>
        </w:rPr>
        <w:t xml:space="preserve"> and argues that </w:t>
      </w:r>
      <w:r w:rsidRPr="3F8235E4" w:rsidR="065ECA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entrance into the eschatological banquet with Abraham is mediated </w:t>
      </w:r>
      <w:r w:rsidR="5B2633F6">
        <w:rPr>
          <w:rFonts w:ascii="Times New Roman" w:hAnsi="Times New Roman" w:eastAsia="Times New Roman" w:cs="Times New Roman"/>
          <w:sz w:val="24"/>
          <w:szCs w:val="24"/>
        </w:rPr>
        <w:t xml:space="preserve">through one</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w:t>
      </w:r>
      <w:r w:rsidR="5B2633F6">
        <w:rPr>
          <w:rFonts w:ascii="Times New Roman" w:hAnsi="Times New Roman" w:eastAsia="Times New Roman" w:cs="Times New Roman"/>
          <w:sz w:val="24"/>
          <w:szCs w:val="24"/>
        </w:rPr>
        <w:t xml:space="preserve"> response to Jesus</w:t>
      </w:r>
      <w:r w:rsidR="4352A095">
        <w:rPr>
          <w:rFonts w:ascii="Times New Roman" w:hAnsi="Times New Roman" w:eastAsia="Times New Roman" w:cs="Times New Roman"/>
          <w:sz w:val="24"/>
          <w:szCs w:val="24"/>
        </w:rPr>
        <w:t xml:space="preserve">’</w:t>
      </w:r>
      <w:r w:rsidR="7BDE3B9D">
        <w:rPr>
          <w:rFonts w:ascii="Times New Roman" w:hAnsi="Times New Roman" w:eastAsia="Times New Roman" w:cs="Times New Roman"/>
          <w:sz w:val="24"/>
          <w:szCs w:val="24"/>
        </w:rPr>
        <w:t xml:space="preserve"> rather than through genealogical descent</w:t>
      </w:r>
      <w:r>
        <w:rPr>
          <w:rFonts w:ascii="Times New Roman" w:hAnsi="Times New Roman" w:eastAsia="Times New Roman" w:cs="Times New Roman"/>
          <w:sz w:val="24"/>
          <w:szCs w:val="24"/>
          <w:vertAlign w:val="superscript"/>
        </w:rPr>
        <w:footnoteReference w:id="16"/>
      </w:r>
      <w:r w:rsidRPr="3F8235E4" w:rsidR="5B2633F6">
        <w:rPr/>
        <w:t xml:space="preserve">￼</w:t>
      </w:r>
      <w:r w:rsidR="5B2633F6">
        <w:rPr>
          <w:rFonts w:ascii="Times New Roman" w:hAnsi="Times New Roman" w:eastAsia="Times New Roman" w:cs="Times New Roman"/>
          <w:sz w:val="24"/>
          <w:szCs w:val="24"/>
        </w:rPr>
        <w:t xml:space="preserve"> Matthew</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response to Abraham</w:t>
      </w:r>
      <w:r w:rsidR="6EFA16F6">
        <w:rPr>
          <w:rFonts w:ascii="Times New Roman" w:hAnsi="Times New Roman" w:eastAsia="Times New Roman" w:cs="Times New Roman"/>
          <w:sz w:val="24"/>
          <w:szCs w:val="24"/>
        </w:rPr>
        <w:t xml:space="preserve">’</w:t>
      </w:r>
      <w:r w:rsidR="6EFA16F6">
        <w:rPr>
          <w:rFonts w:ascii="Times New Roman" w:hAnsi="Times New Roman" w:eastAsia="Times New Roman" w:cs="Times New Roman"/>
          <w:sz w:val="24"/>
          <w:szCs w:val="24"/>
        </w:rPr>
        <w:t xml:space="preserve">s narrative</w:t>
      </w:r>
      <w:r w:rsidR="5B2633F6">
        <w:rPr>
          <w:rFonts w:ascii="Times New Roman" w:hAnsi="Times New Roman" w:eastAsia="Times New Roman" w:cs="Times New Roman"/>
          <w:sz w:val="24"/>
          <w:szCs w:val="24"/>
        </w:rPr>
        <w:t xml:space="preserve"> is emblematic of the general attitudes of New Testament authors towards </w:t>
      </w:r>
      <w:r w:rsidR="787DA77B">
        <w:rPr>
          <w:rFonts w:ascii="Times New Roman" w:hAnsi="Times New Roman" w:eastAsia="Times New Roman" w:cs="Times New Roman"/>
          <w:sz w:val="24"/>
          <w:szCs w:val="24"/>
        </w:rPr>
        <w:t xml:space="preserve">t</w:t>
      </w:r>
      <w:r w:rsidR="5B2633F6">
        <w:rPr>
          <w:rFonts w:ascii="Times New Roman" w:hAnsi="Times New Roman" w:eastAsia="Times New Roman" w:cs="Times New Roman"/>
          <w:sz w:val="24"/>
          <w:szCs w:val="24"/>
        </w:rPr>
        <w:t xml:space="preserve">he issue of Israel as </w:t>
      </w:r>
      <w:r w:rsidR="3FC3A694">
        <w:rPr>
          <w:rFonts w:ascii="Times New Roman" w:hAnsi="Times New Roman" w:eastAsia="Times New Roman" w:cs="Times New Roman"/>
          <w:sz w:val="24"/>
          <w:szCs w:val="24"/>
        </w:rPr>
        <w:t xml:space="preserve">Abraham</w:t>
      </w:r>
      <w:r w:rsidR="3FC3A694">
        <w:rPr>
          <w:rFonts w:ascii="Times New Roman" w:hAnsi="Times New Roman" w:eastAsia="Times New Roman" w:cs="Times New Roman"/>
          <w:sz w:val="24"/>
          <w:szCs w:val="24"/>
        </w:rPr>
        <w:t xml:space="preserve">’</w:t>
      </w:r>
      <w:r w:rsidR="3FC3A694">
        <w:rPr>
          <w:rFonts w:ascii="Times New Roman" w:hAnsi="Times New Roman" w:eastAsia="Times New Roman" w:cs="Times New Roman"/>
          <w:sz w:val="24"/>
          <w:szCs w:val="24"/>
        </w:rPr>
        <w:t xml:space="preserve">s inheritors and </w:t>
      </w:r>
      <w:r w:rsidR="5B2633F6">
        <w:rPr>
          <w:rFonts w:ascii="Times New Roman" w:hAnsi="Times New Roman" w:eastAsia="Times New Roman" w:cs="Times New Roman"/>
          <w:sz w:val="24"/>
          <w:szCs w:val="24"/>
        </w:rPr>
        <w:t xml:space="preserve">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elect. In fact, Matthew emphasises the election of Israel far more than other </w:t>
      </w:r>
      <w:r w:rsidR="5B2633F6">
        <w:rPr>
          <w:rFonts w:ascii="Times New Roman" w:hAnsi="Times New Roman" w:eastAsia="Times New Roman" w:cs="Times New Roman"/>
          <w:sz w:val="24"/>
          <w:szCs w:val="24"/>
        </w:rPr>
        <w:t xml:space="preserve">gospel auth</w:t>
      </w:r>
      <w:r w:rsidR="5B2633F6">
        <w:rPr>
          <w:rFonts w:ascii="Times New Roman" w:hAnsi="Times New Roman" w:eastAsia="Times New Roman" w:cs="Times New Roman"/>
          <w:sz w:val="24"/>
          <w:szCs w:val="24"/>
        </w:rPr>
        <w:t xml:space="preserve">or, yet </w:t>
      </w:r>
      <w:r w:rsidRPr="3F8235E4" w:rsidR="5B2633F6">
        <w:rPr>
          <w:rFonts w:ascii="Times New Roman" w:hAnsi="Times New Roman" w:eastAsia="Times New Roman" w:cs="Times New Roman"/>
          <w:sz w:val="24"/>
          <w:szCs w:val="24"/>
        </w:rPr>
        <w:t>still furthers the notion that it is the acceptance of Jesus alone that grants one a place with Abraham at the holy banquet.</w:t>
      </w:r>
    </w:p>
    <w:p w:rsidR="00AA4CB2" w:rsidP="3F8235E4" w:rsidRDefault="00E61C1C" w14:paraId="52044C30" w14:textId="585A117D">
      <w:pPr>
        <w:pStyle w:val="Normal"/>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Th</w:t>
      </w:r>
      <w:r w:rsidR="2F7F0B19">
        <w:rPr>
          <w:rFonts w:ascii="Times New Roman" w:hAnsi="Times New Roman" w:eastAsia="Times New Roman" w:cs="Times New Roman"/>
          <w:sz w:val="24"/>
          <w:szCs w:val="24"/>
        </w:rPr>
        <w:t>is</w:t>
      </w:r>
      <w:r w:rsidR="5B2633F6">
        <w:rPr>
          <w:rFonts w:ascii="Times New Roman" w:hAnsi="Times New Roman" w:eastAsia="Times New Roman" w:cs="Times New Roman"/>
          <w:sz w:val="24"/>
          <w:szCs w:val="24"/>
        </w:rPr>
        <w:t xml:space="preserve"> notion of being joined with Abraham in the afterlife is featured </w:t>
      </w:r>
      <w:r w:rsidR="233D9D47">
        <w:rPr>
          <w:rFonts w:ascii="Times New Roman" w:hAnsi="Times New Roman" w:eastAsia="Times New Roman" w:cs="Times New Roman"/>
          <w:sz w:val="24"/>
          <w:szCs w:val="24"/>
        </w:rPr>
        <w:t>most prominently</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in Luke 16. Here, Jesus relays the parable of the rich man and Lazarus. Luke’s author creates a stark dichotomy of a rich man who </w:t>
      </w:r>
      <w:r w:rsidR="5333988C">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feasted sumptuously every day</w:t>
      </w:r>
      <w:r w:rsidR="0A83BF59">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(Lk 16:19) while a poor man, Lazarus, was left to eat </w:t>
      </w:r>
      <w:r w:rsidR="0A3867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what fell from the rich man’s table</w:t>
      </w:r>
      <w:r w:rsidR="4F2A79CE">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(Lk 16: 21). When Lazarus dies, he is carried to Abraham’s bosom by the angels, while the rich man dies and is left in Hades, where he anguishes and calls out t</w:t>
      </w:r>
      <w:r w:rsidR="5B2633F6">
        <w:rPr>
          <w:rFonts w:ascii="Times New Roman" w:hAnsi="Times New Roman" w:eastAsia="Times New Roman" w:cs="Times New Roman"/>
          <w:sz w:val="24"/>
          <w:szCs w:val="24"/>
        </w:rPr>
        <w:t xml:space="preserve">o Abraham for </w:t>
      </w:r>
      <w:r w:rsidR="76F542D8">
        <w:rPr>
          <w:rFonts w:ascii="Times New Roman" w:hAnsi="Times New Roman" w:eastAsia="Times New Roman" w:cs="Times New Roman"/>
          <w:sz w:val="24"/>
          <w:szCs w:val="24"/>
        </w:rPr>
        <w:t>mercy but</w:t>
      </w:r>
      <w:r w:rsidR="5B2633F6">
        <w:rPr>
          <w:rFonts w:ascii="Times New Roman" w:hAnsi="Times New Roman" w:eastAsia="Times New Roman" w:cs="Times New Roman"/>
          <w:sz w:val="24"/>
          <w:szCs w:val="24"/>
        </w:rPr>
        <w:t xml:space="preserve"> is separated from him by a great chasm (Lk 16: 22-26). This parable, alternately known as the parable of Lazarus and Dives, would </w:t>
      </w:r>
      <w:r w:rsidR="5B2633F6">
        <w:rPr>
          <w:rFonts w:ascii="Times New Roman" w:hAnsi="Times New Roman" w:eastAsia="Times New Roman" w:cs="Times New Roman"/>
          <w:sz w:val="24"/>
          <w:szCs w:val="24"/>
        </w:rPr>
        <w:t>largely define</w:t>
      </w:r>
      <w:r w:rsidR="5B2633F6">
        <w:rPr>
          <w:rFonts w:ascii="Times New Roman" w:hAnsi="Times New Roman" w:eastAsia="Times New Roman" w:cs="Times New Roman"/>
          <w:sz w:val="24"/>
          <w:szCs w:val="24"/>
        </w:rPr>
        <w:t xml:space="preserve"> early Christian reception of Abraham and would cement his importance to Christians well into the mediaeval period. While there was no unified view of the afterlife in Jesus’s own time, Luke’s author </w:t>
      </w:r>
      <w:r w:rsidR="5B2633F6">
        <w:rPr>
          <w:rFonts w:ascii="Times New Roman" w:hAnsi="Times New Roman" w:eastAsia="Times New Roman" w:cs="Times New Roman"/>
          <w:sz w:val="24"/>
          <w:szCs w:val="24"/>
        </w:rPr>
        <w:t>likely intended</w:t>
      </w:r>
      <w:r w:rsidR="5B2633F6">
        <w:rPr>
          <w:rFonts w:ascii="Times New Roman" w:hAnsi="Times New Roman" w:eastAsia="Times New Roman" w:cs="Times New Roman"/>
          <w:sz w:val="24"/>
          <w:szCs w:val="24"/>
        </w:rPr>
        <w:t xml:space="preserve"> Abraham’s bosom to be a physical realm in Hades populated by the righteous.</w:t>
      </w:r>
      <w:r>
        <w:rPr>
          <w:rFonts w:ascii="Times New Roman" w:hAnsi="Times New Roman" w:eastAsia="Times New Roman" w:cs="Times New Roman"/>
          <w:sz w:val="24"/>
          <w:szCs w:val="24"/>
          <w:vertAlign w:val="superscript"/>
        </w:rPr>
        <w:footnoteReference w:id="17"/>
      </w:r>
      <w:r w:rsidR="5B2633F6">
        <w:rPr>
          <w:rFonts w:ascii="Times New Roman" w:hAnsi="Times New Roman" w:eastAsia="Times New Roman" w:cs="Times New Roman"/>
          <w:sz w:val="24"/>
          <w:szCs w:val="24"/>
        </w:rPr>
        <w:t xml:space="preserve"> Ed Christian asserts that</w:t>
      </w:r>
      <w:r w:rsidR="3D2791BE">
        <w:rPr>
          <w:rFonts w:ascii="Times New Roman" w:hAnsi="Times New Roman" w:eastAsia="Times New Roman" w:cs="Times New Roman"/>
          <w:sz w:val="24"/>
          <w:szCs w:val="24"/>
        </w:rPr>
        <w:t xml:space="preserve"> the notion of Lazarus being</w:t>
      </w:r>
      <w:r w:rsidR="760E7DC2">
        <w:rPr>
          <w:rFonts w:ascii="Times New Roman" w:hAnsi="Times New Roman" w:eastAsia="Times New Roman" w:cs="Times New Roman"/>
          <w:sz w:val="24"/>
          <w:szCs w:val="24"/>
        </w:rPr>
        <w:t xml:space="preserve"> </w:t>
      </w:r>
      <w:r w:rsidRPr="3F8235E4" w:rsidR="23FDC6BD">
        <w:rPr>
          <w:rFonts w:ascii="Times New Roman" w:hAnsi="Times New Roman" w:eastAsia="Times New Roman" w:cs="Times New Roman"/>
          <w:sz w:val="24"/>
          <w:szCs w:val="24"/>
        </w:rPr>
        <w:t>‘</w:t>
      </w:r>
      <w:r w:rsidRPr="3F8235E4" w:rsidR="6F1F373C">
        <w:rPr>
          <w:rFonts w:ascii="Times New Roman" w:hAnsi="Times New Roman" w:eastAsia="Times New Roman" w:cs="Times New Roman"/>
          <w:sz w:val="24"/>
          <w:szCs w:val="24"/>
        </w:rPr>
        <w:t>“</w:t>
      </w:r>
      <w:r w:rsidR="3D2791BE">
        <w:rPr>
          <w:rFonts w:ascii="Times New Roman" w:hAnsi="Times New Roman" w:eastAsia="Times New Roman" w:cs="Times New Roman"/>
          <w:sz w:val="24"/>
          <w:szCs w:val="24"/>
        </w:rPr>
        <w:t xml:space="preserve">gathered to [his] fathers</w:t>
      </w:r>
      <w:r w:rsidRPr="3F8235E4" w:rsidR="58775E41">
        <w:rPr>
          <w:rFonts w:ascii="Times New Roman" w:hAnsi="Times New Roman" w:eastAsia="Times New Roman" w:cs="Times New Roman"/>
          <w:sz w:val="24"/>
          <w:szCs w:val="24"/>
        </w:rPr>
        <w:t>”</w:t>
      </w:r>
      <w:r w:rsidRPr="3F8235E4" w:rsidR="43E1A82E">
        <w:rPr>
          <w:rFonts w:ascii="Times New Roman" w:hAnsi="Times New Roman" w:eastAsia="Times New Roman" w:cs="Times New Roman"/>
          <w:sz w:val="24"/>
          <w:szCs w:val="24"/>
        </w:rPr>
        <w:t>’</w:t>
      </w:r>
      <w:r w:rsidR="3D2791BE">
        <w:rPr>
          <w:rFonts w:ascii="Times New Roman" w:hAnsi="Times New Roman" w:eastAsia="Times New Roman" w:cs="Times New Roman"/>
          <w:sz w:val="24"/>
          <w:szCs w:val="24"/>
        </w:rPr>
        <w:t xml:space="preserve"> </w:t>
      </w:r>
      <w:r w:rsidR="260A3D6E">
        <w:rPr>
          <w:rFonts w:ascii="Times New Roman" w:hAnsi="Times New Roman" w:eastAsia="Times New Roman" w:cs="Times New Roman"/>
          <w:sz w:val="24"/>
          <w:szCs w:val="24"/>
        </w:rPr>
        <w:t xml:space="preserve">signified his place amongst the righteous in the realm of the dead</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18"/>
      </w:r>
      <w:r w:rsidR="5B2633F6">
        <w:rPr>
          <w:rFonts w:ascii="Times New Roman" w:hAnsi="Times New Roman" w:eastAsia="Times New Roman" w:cs="Times New Roman"/>
          <w:sz w:val="24"/>
          <w:szCs w:val="24"/>
        </w:rPr>
        <w:t xml:space="preserve"> This was what Church Father Hippolytus concluded from the passage when he proclaimed that God has cut off the rich man from his fathers, while the righteous are</w:t>
      </w:r>
      <w:r w:rsidR="6EEED764">
        <w:rPr>
          <w:rFonts w:ascii="Times New Roman" w:hAnsi="Times New Roman" w:eastAsia="Times New Roman" w:cs="Times New Roman"/>
          <w:sz w:val="24"/>
          <w:szCs w:val="24"/>
        </w:rPr>
        <w:t xml:space="preserve"> </w:t>
      </w:r>
      <w:r w:rsidRPr="3F8235E4" w:rsidR="5CD1AE1F">
        <w:rPr>
          <w:rFonts w:ascii="Times New Roman" w:hAnsi="Times New Roman" w:eastAsia="Times New Roman" w:cs="Times New Roman"/>
          <w:sz w:val="24"/>
          <w:szCs w:val="24"/>
        </w:rPr>
        <w:t>‘</w:t>
      </w:r>
      <w:r w:rsidR="6EEED764">
        <w:rPr>
          <w:rFonts w:ascii="Times New Roman" w:hAnsi="Times New Roman" w:eastAsia="Times New Roman" w:cs="Times New Roman"/>
          <w:sz w:val="24"/>
          <w:szCs w:val="24"/>
        </w:rPr>
        <w:t xml:space="preserve">t</w:t>
      </w:r>
      <w:r w:rsidR="5B2633F6">
        <w:rPr>
          <w:rFonts w:ascii="Times New Roman" w:hAnsi="Times New Roman" w:eastAsia="Times New Roman" w:cs="Times New Roman"/>
          <w:sz w:val="24"/>
          <w:szCs w:val="24"/>
        </w:rPr>
        <w:t xml:space="preserve">aken to where their righteous ancestors </w:t>
      </w:r>
      <w:r w:rsidR="5B2633F6">
        <w:rPr>
          <w:rFonts w:ascii="Times New Roman" w:hAnsi="Times New Roman" w:eastAsia="Times New Roman" w:cs="Times New Roman"/>
          <w:sz w:val="24"/>
          <w:szCs w:val="24"/>
        </w:rPr>
        <w:t>are</w:t>
      </w:r>
      <w:r w:rsidR="060B704A">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19"/>
      </w:r>
      <w:r w:rsidR="5B2633F6">
        <w:rPr>
          <w:rFonts w:ascii="Times New Roman" w:hAnsi="Times New Roman" w:eastAsia="Times New Roman" w:cs="Times New Roman"/>
          <w:sz w:val="24"/>
          <w:szCs w:val="24"/>
        </w:rPr>
        <w:t xml:space="preserve"> </w:t>
      </w:r>
      <w:r w:rsidR="15DDDA9E">
        <w:rPr>
          <w:rFonts w:ascii="Times New Roman" w:hAnsi="Times New Roman" w:eastAsia="Times New Roman" w:cs="Times New Roman"/>
          <w:sz w:val="24"/>
          <w:szCs w:val="24"/>
        </w:rPr>
        <w:t xml:space="preserve">Christians would </w:t>
      </w:r>
      <w:r w:rsidR="4462148E">
        <w:rPr>
          <w:rFonts w:ascii="Times New Roman" w:hAnsi="Times New Roman" w:eastAsia="Times New Roman" w:cs="Times New Roman"/>
          <w:sz w:val="24"/>
          <w:szCs w:val="24"/>
        </w:rPr>
        <w:t xml:space="preserve">increasingly</w:t>
      </w:r>
      <w:r w:rsidR="15DDDA9E">
        <w:rPr>
          <w:rFonts w:ascii="Times New Roman" w:hAnsi="Times New Roman" w:eastAsia="Times New Roman" w:cs="Times New Roman"/>
          <w:sz w:val="24"/>
          <w:szCs w:val="24"/>
        </w:rPr>
        <w:t xml:space="preserve"> adopt the motif of being joined with Abraham in death</w:t>
      </w:r>
      <w:r w:rsidR="6ED52453">
        <w:rPr>
          <w:rFonts w:ascii="Times New Roman" w:hAnsi="Times New Roman" w:eastAsia="Times New Roman" w:cs="Times New Roman"/>
          <w:sz w:val="24"/>
          <w:szCs w:val="24"/>
        </w:rPr>
        <w:t xml:space="preserve">, especially during the mediaeval period. </w:t>
      </w:r>
      <w:r>
        <w:br/>
      </w:r>
      <w:r>
        <w:tab/>
      </w:r>
      <w:r w:rsidR="5B2633F6">
        <w:rPr>
          <w:rFonts w:ascii="Times New Roman" w:hAnsi="Times New Roman" w:eastAsia="Times New Roman" w:cs="Times New Roman"/>
          <w:sz w:val="24"/>
          <w:szCs w:val="24"/>
        </w:rPr>
        <w:t xml:space="preserve">Abraham’s lack of genealogical parentage to early Gentile Christians did not seem to present much of an issue for them. In fact, Celsus would use anti-Jewish mockery to attack Christianity in the second century for its perceived </w:t>
      </w:r>
      <w:r w:rsidRPr="3F8235E4" w:rsidR="1D255783">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o</w:t>
      </w:r>
      <w:r w:rsidR="5B2633F6">
        <w:rPr>
          <w:rFonts w:ascii="Times New Roman" w:hAnsi="Times New Roman" w:eastAsia="Times New Roman" w:cs="Times New Roman"/>
          <w:sz w:val="24"/>
          <w:szCs w:val="24"/>
        </w:rPr>
        <w:t xml:space="preserve">rigin from a race of jugglers and deceivers</w:t>
      </w:r>
      <w:r w:rsidRPr="3F8235E4" w:rsidR="0F244AFE">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20"/>
      </w:r>
      <w:r w:rsidR="5B2633F6">
        <w:rPr>
          <w:rFonts w:ascii="Times New Roman" w:hAnsi="Times New Roman" w:eastAsia="Times New Roman" w:cs="Times New Roman"/>
          <w:sz w:val="24"/>
          <w:szCs w:val="24"/>
        </w:rPr>
        <w:t xml:space="preserve"> Decades later, Origen rebuts that Jews, pagans and Christians alike find success in exorcising demons in the name of ‘</w:t>
      </w:r>
      <w:r w:rsidR="2ACC6ABF">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the God of Abraham, the God of Isaac, and the God of Jacob</w:t>
      </w:r>
      <w:r w:rsidR="0AD2BAE3">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21"/>
      </w:r>
      <w:r w:rsidR="5B2633F6">
        <w:rPr>
          <w:rFonts w:ascii="Times New Roman" w:hAnsi="Times New Roman" w:eastAsia="Times New Roman" w:cs="Times New Roman"/>
          <w:sz w:val="24"/>
          <w:szCs w:val="24"/>
        </w:rPr>
        <w:t xml:space="preserve"> Origen argues that the </w:t>
      </w:r>
      <w:r w:rsidRPr="3F8235E4" w:rsidR="352D19B6">
        <w:rPr>
          <w:rFonts w:ascii="Times New Roman" w:hAnsi="Times New Roman" w:eastAsia="Times New Roman" w:cs="Times New Roman"/>
          <w:sz w:val="24"/>
          <w:szCs w:val="24"/>
        </w:rPr>
        <w:t>‘</w:t>
      </w:r>
      <w:r w:rsidRPr="3F8235E4" w:rsidR="352D19B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legacy of Abraham lives on with universal, powerful effect</w:t>
      </w:r>
      <w:r w:rsidRPr="3F8235E4" w:rsidR="49FABB1B">
        <w:rPr>
          <w:rFonts w:ascii="Times New Roman" w:hAnsi="Times New Roman" w:eastAsia="Times New Roman" w:cs="Times New Roman"/>
          <w:sz w:val="24"/>
          <w:szCs w:val="24"/>
        </w:rPr>
        <w:t>”</w:t>
      </w:r>
      <w:r w:rsidRPr="3F8235E4" w:rsidR="49FABB1B">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 in </w:t>
      </w:r>
      <w:r w:rsidR="5B2633F6">
        <w:rPr>
          <w:rFonts w:ascii="Times New Roman" w:hAnsi="Times New Roman" w:eastAsia="Times New Roman" w:cs="Times New Roman"/>
          <w:sz w:val="24"/>
          <w:szCs w:val="24"/>
        </w:rPr>
        <w:t xml:space="preserve">that the invocation of his name is successful in performing miraculous works.</w:t>
      </w:r>
      <w:r>
        <w:rPr>
          <w:rFonts w:ascii="Times New Roman" w:hAnsi="Times New Roman" w:eastAsia="Times New Roman" w:cs="Times New Roman"/>
          <w:sz w:val="24"/>
          <w:szCs w:val="24"/>
          <w:vertAlign w:val="superscript"/>
        </w:rPr>
        <w:footnoteReference w:id="22"/>
      </w:r>
      <w:r w:rsidR="5B2633F6">
        <w:rPr>
          <w:rFonts w:ascii="Times New Roman" w:hAnsi="Times New Roman" w:eastAsia="Times New Roman" w:cs="Times New Roman"/>
          <w:sz w:val="24"/>
          <w:szCs w:val="24"/>
        </w:rPr>
        <w:t xml:space="preserve"> </w:t>
      </w:r>
      <w:r w:rsidR="7AB71F90">
        <w:rPr>
          <w:rFonts w:ascii="Times New Roman" w:hAnsi="Times New Roman" w:eastAsia="Times New Roman" w:cs="Times New Roman"/>
          <w:sz w:val="24"/>
          <w:szCs w:val="24"/>
        </w:rPr>
        <w:t xml:space="preserve">Clearly the</w:t>
      </w:r>
      <w:r w:rsidR="5B2633F6">
        <w:rPr>
          <w:rFonts w:ascii="Times New Roman" w:hAnsi="Times New Roman" w:eastAsia="Times New Roman" w:cs="Times New Roman"/>
          <w:sz w:val="24"/>
          <w:szCs w:val="24"/>
        </w:rPr>
        <w:t xml:space="preserve"> Church Fathers, both Jew and Gentile alike, viewed Abraham with great reverence, and while Gentiles could claim no natural heritage of Abraham, they considered themselves his children</w:t>
      </w:r>
      <w:r w:rsidR="5B2633F6">
        <w:rPr>
          <w:rFonts w:ascii="Times New Roman" w:hAnsi="Times New Roman" w:eastAsia="Times New Roman" w:cs="Times New Roman"/>
          <w:sz w:val="24"/>
          <w:szCs w:val="24"/>
        </w:rPr>
        <w:t xml:space="preserve"> </w:t>
      </w:r>
      <w:r w:rsidRPr="3F8235E4" w:rsidR="1FB0E9A4">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not by right, but by grace, not by natural birth, but by adoption</w:t>
      </w:r>
      <w:r w:rsidR="0BFBAF6C">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23"/>
      </w:r>
      <w:r w:rsidR="5B2633F6">
        <w:rPr>
          <w:rFonts w:ascii="Times New Roman" w:hAnsi="Times New Roman" w:eastAsia="Times New Roman" w:cs="Times New Roman"/>
          <w:sz w:val="24"/>
          <w:szCs w:val="24"/>
        </w:rPr>
        <w:t xml:space="preserve"> While early Christians did not necessarily view Abraham as the foundational and archetypal Christian, </w:t>
      </w:r>
      <w:r w:rsidRPr="3F8235E4" w:rsidR="5B6A6D18">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Abraham’s willingness to act in obedience to God</w:t>
      </w:r>
      <w:r w:rsidR="6896E11E">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 served as a leading example of how Christians aimed to practise their faith.</w:t>
      </w:r>
      <w:r>
        <w:rPr>
          <w:rFonts w:ascii="Times New Roman" w:hAnsi="Times New Roman" w:eastAsia="Times New Roman" w:cs="Times New Roman"/>
          <w:sz w:val="24"/>
          <w:szCs w:val="24"/>
          <w:vertAlign w:val="superscript"/>
        </w:rPr>
        <w:footnoteReference w:id="24"/>
      </w:r>
      <w:r w:rsidR="5B2633F6">
        <w:rPr>
          <w:rFonts w:ascii="Times New Roman" w:hAnsi="Times New Roman" w:eastAsia="Times New Roman" w:cs="Times New Roman"/>
          <w:sz w:val="24"/>
          <w:szCs w:val="24"/>
        </w:rPr>
        <w:t xml:space="preserve"> The full adoption of Abraham by early Christians paved the way for his continued reverence and expanded the scope of his reception as not only a righteous figure in earlier Jewish and Christian literature, but as a nurturing and parental figure in the centuries that followed.</w:t>
      </w:r>
    </w:p>
    <w:p w:rsidR="00AA4CB2" w:rsidRDefault="00E61C1C" w14:paraId="09EB9C44" w14:textId="116073B9">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 xml:space="preserve">As previously alluded to, Abraham’s name continued to be invoked by Christian exorcists into the second </w:t>
      </w:r>
      <w:r w:rsidR="5B2633F6">
        <w:rPr>
          <w:rFonts w:ascii="Times New Roman" w:hAnsi="Times New Roman" w:eastAsia="Times New Roman" w:cs="Times New Roman"/>
          <w:sz w:val="24"/>
          <w:szCs w:val="24"/>
        </w:rPr>
        <w:t>century</w:t>
      </w:r>
      <w:r w:rsidR="108D4CAB">
        <w:rPr>
          <w:rFonts w:ascii="Times New Roman" w:hAnsi="Times New Roman" w:eastAsia="Times New Roman" w:cs="Times New Roman"/>
          <w:sz w:val="24"/>
          <w:szCs w:val="24"/>
        </w:rPr>
        <w:t xml:space="preserve"> </w:t>
      </w:r>
      <w:bookmarkStart w:name="_Int_lQXYoDKU" w:id="1286674662"/>
      <w:r w:rsidR="108D4CAB">
        <w:rPr>
          <w:rFonts w:ascii="Times New Roman" w:hAnsi="Times New Roman" w:eastAsia="Times New Roman" w:cs="Times New Roman"/>
          <w:sz w:val="24"/>
          <w:szCs w:val="24"/>
        </w:rPr>
        <w:t>CE</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25"/>
      </w:r>
      <w:bookmarkEnd w:id="1286674662"/>
      <w:r w:rsidR="5B2633F6">
        <w:rPr>
          <w:rFonts w:ascii="Times New Roman" w:hAnsi="Times New Roman" w:eastAsia="Times New Roman" w:cs="Times New Roman"/>
          <w:sz w:val="24"/>
          <w:szCs w:val="24"/>
        </w:rPr>
        <w:t xml:space="preserve"> Yet, it was not only Abraham’s name that early Christians found great comfort and utility</w:t>
      </w:r>
      <w:r w:rsidR="7192237F">
        <w:rPr>
          <w:rFonts w:ascii="Times New Roman" w:hAnsi="Times New Roman" w:eastAsia="Times New Roman" w:cs="Times New Roman"/>
          <w:sz w:val="24"/>
          <w:szCs w:val="24"/>
        </w:rPr>
        <w:t xml:space="preserve"> in</w:t>
      </w:r>
      <w:r w:rsidR="5B2633F6">
        <w:rPr>
          <w:rFonts w:ascii="Times New Roman" w:hAnsi="Times New Roman" w:eastAsia="Times New Roman" w:cs="Times New Roman"/>
          <w:sz w:val="24"/>
          <w:szCs w:val="24"/>
        </w:rPr>
        <w:t xml:space="preserve">, but his image and likeness as well. Figure 1, below, </w:t>
      </w:r>
      <w:r w:rsidR="5B2633F6">
        <w:rPr>
          <w:rFonts w:ascii="Times New Roman" w:hAnsi="Times New Roman" w:eastAsia="Times New Roman" w:cs="Times New Roman"/>
          <w:sz w:val="24"/>
          <w:szCs w:val="24"/>
        </w:rPr>
        <w:t xml:space="preserve">represents</w:t>
      </w:r>
      <w:r w:rsidR="5B2633F6">
        <w:rPr>
          <w:rFonts w:ascii="Times New Roman" w:hAnsi="Times New Roman" w:eastAsia="Times New Roman" w:cs="Times New Roman"/>
          <w:sz w:val="24"/>
          <w:szCs w:val="24"/>
        </w:rPr>
        <w:t xml:space="preserve"> an early Christian Sassanian gem featuring Abraham holding a knife next to Isaac, with a goat featured on the left. This common motif in early Christian art </w:t>
      </w:r>
      <w:r w:rsidR="5B2633F6">
        <w:rPr>
          <w:rFonts w:ascii="Times New Roman" w:hAnsi="Times New Roman" w:eastAsia="Times New Roman" w:cs="Times New Roman"/>
          <w:sz w:val="24"/>
          <w:szCs w:val="24"/>
        </w:rPr>
        <w:t xml:space="preserve">demonstrates</w:t>
      </w:r>
      <w:r w:rsidR="5B2633F6">
        <w:rPr>
          <w:rFonts w:ascii="Times New Roman" w:hAnsi="Times New Roman" w:eastAsia="Times New Roman" w:cs="Times New Roman"/>
          <w:sz w:val="24"/>
          <w:szCs w:val="24"/>
        </w:rPr>
        <w:t xml:space="preserve"> that Abraham’s image became an important symbol to Christians </w:t>
      </w:r>
      <w:r w:rsidR="687BFF16">
        <w:rPr>
          <w:rFonts w:ascii="Times New Roman" w:hAnsi="Times New Roman" w:eastAsia="Times New Roman" w:cs="Times New Roman"/>
          <w:sz w:val="24"/>
          <w:szCs w:val="24"/>
        </w:rPr>
        <w:t xml:space="preserve">relatively</w:t>
      </w:r>
      <w:r w:rsidR="5B2633F6">
        <w:rPr>
          <w:rFonts w:ascii="Times New Roman" w:hAnsi="Times New Roman" w:eastAsia="Times New Roman" w:cs="Times New Roman"/>
          <w:sz w:val="24"/>
          <w:szCs w:val="24"/>
        </w:rPr>
        <w:t xml:space="preserve"> early</w:t>
      </w:r>
      <w:r w:rsidR="5B2633F6">
        <w:rPr>
          <w:rFonts w:ascii="Times New Roman" w:hAnsi="Times New Roman" w:eastAsia="Times New Roman" w:cs="Times New Roman"/>
          <w:sz w:val="24"/>
          <w:szCs w:val="24"/>
        </w:rPr>
        <w:t xml:space="preserve"> in their history, </w:t>
      </w:r>
      <w:r w:rsidR="0771FB84">
        <w:rPr>
          <w:rFonts w:ascii="Times New Roman" w:hAnsi="Times New Roman" w:eastAsia="Times New Roman" w:cs="Times New Roman"/>
          <w:sz w:val="24"/>
          <w:szCs w:val="24"/>
        </w:rPr>
        <w:t xml:space="preserve">with</w:t>
      </w:r>
      <w:r w:rsidR="5B2633F6">
        <w:rPr>
          <w:rFonts w:ascii="Times New Roman" w:hAnsi="Times New Roman" w:eastAsia="Times New Roman" w:cs="Times New Roman"/>
          <w:sz w:val="24"/>
          <w:szCs w:val="24"/>
        </w:rPr>
        <w:t xml:space="preserve"> this example dat</w:t>
      </w:r>
      <w:r w:rsidR="180BB8EE">
        <w:rPr>
          <w:rFonts w:ascii="Times New Roman" w:hAnsi="Times New Roman" w:eastAsia="Times New Roman" w:cs="Times New Roman"/>
          <w:sz w:val="24"/>
          <w:szCs w:val="24"/>
        </w:rPr>
        <w:t xml:space="preserve">ing</w:t>
      </w:r>
      <w:r w:rsidR="5B2633F6">
        <w:rPr>
          <w:rFonts w:ascii="Times New Roman" w:hAnsi="Times New Roman" w:eastAsia="Times New Roman" w:cs="Times New Roman"/>
          <w:sz w:val="24"/>
          <w:szCs w:val="24"/>
        </w:rPr>
        <w:t xml:space="preserve"> to the 4th or 5th century CE. Wh</w:t>
      </w:r>
      <w:r w:rsidR="5B2633F6">
        <w:rPr>
          <w:rFonts w:ascii="Times New Roman" w:hAnsi="Times New Roman" w:eastAsia="Times New Roman" w:cs="Times New Roman"/>
          <w:sz w:val="24"/>
          <w:szCs w:val="24"/>
        </w:rPr>
        <w:t xml:space="preserve">ile this </w:t>
      </w:r>
      <w:bookmarkStart w:name="_Int_NZOlGmYY" w:id="1255323283"/>
      <w:r w:rsidR="5B2633F6">
        <w:rPr>
          <w:rFonts w:ascii="Times New Roman" w:hAnsi="Times New Roman" w:eastAsia="Times New Roman" w:cs="Times New Roman"/>
          <w:sz w:val="24"/>
          <w:szCs w:val="24"/>
        </w:rPr>
        <w:t xml:space="preserve">particular gem’s</w:t>
      </w:r>
      <w:bookmarkEnd w:id="1255323283"/>
      <w:r w:rsidR="5B2633F6">
        <w:rPr>
          <w:rFonts w:ascii="Times New Roman" w:hAnsi="Times New Roman" w:eastAsia="Times New Roman" w:cs="Times New Roman"/>
          <w:sz w:val="24"/>
          <w:szCs w:val="24"/>
        </w:rPr>
        <w:t xml:space="preserve"> function c</w:t>
      </w:r>
      <w:r w:rsidR="5B2633F6">
        <w:rPr>
          <w:rFonts w:ascii="Times New Roman" w:hAnsi="Times New Roman" w:eastAsia="Times New Roman" w:cs="Times New Roman"/>
          <w:sz w:val="24"/>
          <w:szCs w:val="24"/>
        </w:rPr>
        <w:t xml:space="preserve">an only be </w:t>
      </w:r>
      <w:r w:rsidR="5B2633F6">
        <w:rPr>
          <w:rFonts w:ascii="Times New Roman" w:hAnsi="Times New Roman" w:eastAsia="Times New Roman" w:cs="Times New Roman"/>
          <w:sz w:val="24"/>
          <w:szCs w:val="24"/>
        </w:rPr>
        <w:t>speculated</w:t>
      </w:r>
      <w:r w:rsidR="5B2633F6">
        <w:rPr>
          <w:rFonts w:ascii="Times New Roman" w:hAnsi="Times New Roman" w:eastAsia="Times New Roman" w:cs="Times New Roman"/>
          <w:sz w:val="24"/>
          <w:szCs w:val="24"/>
        </w:rPr>
        <w:t xml:space="preserve"> </w:t>
      </w:r>
      <w:r w:rsidR="1AD2767D">
        <w:rPr>
          <w:rFonts w:ascii="Times New Roman" w:hAnsi="Times New Roman" w:eastAsia="Times New Roman" w:cs="Times New Roman"/>
          <w:sz w:val="24"/>
          <w:szCs w:val="24"/>
        </w:rPr>
        <w:t>about</w:t>
      </w:r>
      <w:r w:rsidR="5B2633F6">
        <w:rPr>
          <w:rFonts w:ascii="Times New Roman" w:hAnsi="Times New Roman" w:eastAsia="Times New Roman" w:cs="Times New Roman"/>
          <w:sz w:val="24"/>
          <w:szCs w:val="24"/>
        </w:rPr>
        <w:t>, Sergey</w:t>
      </w:r>
      <w:r w:rsidR="5B2633F6">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Minov</w:t>
      </w:r>
      <w:r w:rsidR="5B2633F6">
        <w:rPr>
          <w:rFonts w:ascii="Times New Roman" w:hAnsi="Times New Roman" w:eastAsia="Times New Roman" w:cs="Times New Roman"/>
          <w:sz w:val="24"/>
          <w:szCs w:val="24"/>
        </w:rPr>
        <w:t xml:space="preserve"> points out that Christians from the Sassanian empire </w:t>
      </w:r>
      <w:r w:rsidR="5B2633F6">
        <w:rPr>
          <w:rFonts w:ascii="Times New Roman" w:hAnsi="Times New Roman" w:eastAsia="Times New Roman" w:cs="Times New Roman"/>
          <w:sz w:val="24"/>
          <w:szCs w:val="24"/>
        </w:rPr>
        <w:t>were</w:t>
      </w:r>
      <w:r w:rsidR="5B2633F6">
        <w:rPr>
          <w:rFonts w:ascii="Times New Roman" w:hAnsi="Times New Roman" w:eastAsia="Times New Roman" w:cs="Times New Roman"/>
          <w:sz w:val="24"/>
          <w:szCs w:val="24"/>
        </w:rPr>
        <w:t xml:space="preserve"> known to seek out Jews for their </w:t>
      </w:r>
      <w:r w:rsidR="21B834C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spells, amulets, and potions</w:t>
      </w:r>
      <w:r w:rsidR="2D1F0DBE">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26"/>
      </w:r>
      <w:r w:rsidR="5B2633F6">
        <w:rPr>
          <w:rFonts w:ascii="Times New Roman" w:hAnsi="Times New Roman" w:eastAsia="Times New Roman" w:cs="Times New Roman"/>
          <w:sz w:val="24"/>
          <w:szCs w:val="24"/>
        </w:rPr>
        <w:t xml:space="preserve"> Church Father John Chrysostom</w:t>
      </w:r>
      <w:r w:rsidR="43232F1D">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 who was contemporary to the gem’s creation</w:t>
      </w:r>
      <w:r w:rsidR="06A89F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 even felt the need to denounce the apotropaic use of amulets among Christians.</w:t>
      </w:r>
      <w:r>
        <w:rPr>
          <w:rFonts w:ascii="Times New Roman" w:hAnsi="Times New Roman" w:eastAsia="Times New Roman" w:cs="Times New Roman"/>
          <w:sz w:val="24"/>
          <w:szCs w:val="24"/>
          <w:vertAlign w:val="superscript"/>
        </w:rPr>
        <w:footnoteReference w:id="27"/>
      </w:r>
      <w:r w:rsidR="5B2633F6">
        <w:rPr>
          <w:rFonts w:ascii="Times New Roman" w:hAnsi="Times New Roman" w:eastAsia="Times New Roman" w:cs="Times New Roman"/>
          <w:sz w:val="24"/>
          <w:szCs w:val="24"/>
        </w:rPr>
        <w:t xml:space="preserve"> Chrysostom’s rebuke, coupled with ample physical </w:t>
      </w:r>
      <w:r w:rsidR="145E7788">
        <w:rPr>
          <w:rFonts w:ascii="Times New Roman" w:hAnsi="Times New Roman" w:eastAsia="Times New Roman" w:cs="Times New Roman"/>
          <w:sz w:val="24"/>
          <w:szCs w:val="24"/>
        </w:rPr>
        <w:t xml:space="preserve">remains</w:t>
      </w:r>
      <w:r w:rsidR="5B2633F6">
        <w:rPr>
          <w:rFonts w:ascii="Times New Roman" w:hAnsi="Times New Roman" w:eastAsia="Times New Roman" w:cs="Times New Roman"/>
          <w:sz w:val="24"/>
          <w:szCs w:val="24"/>
        </w:rPr>
        <w:t xml:space="preserve">, suggests that at least some Christians in the 4th or 5th century were using Abraham’s image </w:t>
      </w:r>
      <w:r w:rsidR="28DDEFBE">
        <w:rPr>
          <w:rFonts w:ascii="Times New Roman" w:hAnsi="Times New Roman" w:eastAsia="Times New Roman" w:cs="Times New Roman"/>
          <w:sz w:val="24"/>
          <w:szCs w:val="24"/>
        </w:rPr>
        <w:t xml:space="preserve">and</w:t>
      </w:r>
      <w:r w:rsidR="5B2633F6">
        <w:rPr>
          <w:rFonts w:ascii="Times New Roman" w:hAnsi="Times New Roman" w:eastAsia="Times New Roman" w:cs="Times New Roman"/>
          <w:sz w:val="24"/>
          <w:szCs w:val="24"/>
        </w:rPr>
        <w:t xml:space="preserve"> likeness to protect themselves and their families. While Abraham was certainly important for the New Testament authors, his popularity clearly did not wane in </w:t>
      </w:r>
      <w:r w:rsidR="5B2633F6">
        <w:rPr>
          <w:rFonts w:ascii="Times New Roman" w:hAnsi="Times New Roman" w:eastAsia="Times New Roman" w:cs="Times New Roman"/>
          <w:sz w:val="24"/>
          <w:szCs w:val="24"/>
        </w:rPr>
        <w:t xml:space="preserve">Christianity’s early centuries.</w:t>
      </w:r>
      <w:r>
        <w:rPr>
          <w:rFonts w:ascii="Times New Roman" w:hAnsi="Times New Roman" w:eastAsia="Times New Roman" w:cs="Times New Roman"/>
          <w:noProof/>
          <w:sz w:val="24"/>
          <w:szCs w:val="24"/>
        </w:rPr>
        <w:drawing>
          <wp:inline distT="114300" distB="114300" distL="114300" distR="114300" wp14:anchorId="6B904170" wp14:editId="182B4A65">
            <wp:extent cx="5943600" cy="4749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749800"/>
                    </a:xfrm>
                    <a:prstGeom prst="rect">
                      <a:avLst/>
                    </a:prstGeom>
                    <a:ln/>
                  </pic:spPr>
                </pic:pic>
              </a:graphicData>
            </a:graphic>
          </wp:inline>
        </w:drawing>
      </w:r>
    </w:p>
    <w:p w:rsidR="00AA4CB2" w:rsidRDefault="00E61C1C" w14:paraId="2ED6937A" w14:textId="77777777">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Figure 1: Abraham preparing to sacrifice Isaac</w:t>
      </w:r>
      <w:r>
        <w:rPr>
          <w:rFonts w:ascii="Times New Roman" w:hAnsi="Times New Roman" w:eastAsia="Times New Roman" w:cs="Times New Roman"/>
          <w:sz w:val="24"/>
          <w:szCs w:val="24"/>
          <w:vertAlign w:val="superscript"/>
        </w:rPr>
        <w:footnoteReference w:id="28"/>
      </w:r>
    </w:p>
    <w:p w:rsidR="00AA4CB2" w:rsidRDefault="00AA4CB2" w14:paraId="78E480B0" w14:textId="77777777">
      <w:pPr>
        <w:spacing w:line="480" w:lineRule="auto"/>
        <w:rPr>
          <w:rFonts w:ascii="Times New Roman" w:hAnsi="Times New Roman" w:eastAsia="Times New Roman" w:cs="Times New Roman"/>
          <w:sz w:val="24"/>
          <w:szCs w:val="24"/>
        </w:rPr>
      </w:pPr>
    </w:p>
    <w:p w:rsidR="00AA4CB2" w:rsidP="3F8235E4" w:rsidRDefault="00E61C1C" w14:paraId="7129EA2D" w14:textId="6CDDEC39">
      <w:pPr>
        <w:pStyle w:val="Normal"/>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5B2633F6">
        <w:rPr>
          <w:rFonts w:ascii="Times New Roman" w:hAnsi="Times New Roman" w:eastAsia="Times New Roman" w:cs="Times New Roman"/>
          <w:sz w:val="24"/>
          <w:szCs w:val="24"/>
        </w:rPr>
        <w:t xml:space="preserve">While the binding of Isaac was a well-used motif in Christian art from antiquity onwards, one of the most employed scenes of Abraham in Christian art and literature was his appearance in the parable of Lazarus and Dives. As previously mentioned, Luke 16 features the bosom of Abraham as a positive welcome to the afterlife for the righteous. This imagery is present in Christian Nubia as early as the seventh century</w:t>
      </w:r>
      <w:r w:rsidR="4BF09A15">
        <w:rPr>
          <w:rFonts w:ascii="Times New Roman" w:hAnsi="Times New Roman" w:eastAsia="Times New Roman" w:cs="Times New Roman"/>
          <w:sz w:val="24"/>
          <w:szCs w:val="24"/>
        </w:rPr>
        <w:t xml:space="preserve"> CE</w:t>
      </w:r>
      <w:r w:rsidR="5B2633F6">
        <w:rPr>
          <w:rFonts w:ascii="Times New Roman" w:hAnsi="Times New Roman" w:eastAsia="Times New Roman" w:cs="Times New Roman"/>
          <w:sz w:val="24"/>
          <w:szCs w:val="24"/>
        </w:rPr>
        <w:t xml:space="preserve">, featured on the epitaph of a deceased faithful named Timothea who was thought to rest in the </w:t>
      </w:r>
      <w:r w:rsidR="5B2633F6">
        <w:rPr>
          <w:rFonts w:ascii="Times New Roman" w:hAnsi="Times New Roman" w:eastAsia="Times New Roman" w:cs="Times New Roman"/>
          <w:sz w:val="24"/>
          <w:szCs w:val="24"/>
        </w:rPr>
        <w:t>comforting lap of Abraham.</w:t>
      </w:r>
      <w:r>
        <w:rPr>
          <w:rFonts w:ascii="Times New Roman" w:hAnsi="Times New Roman" w:eastAsia="Times New Roman" w:cs="Times New Roman"/>
          <w:sz w:val="24"/>
          <w:szCs w:val="24"/>
          <w:vertAlign w:val="superscript"/>
        </w:rPr>
        <w:footnoteReference w:id="29"/>
      </w:r>
      <w:r w:rsidR="5B2633F6">
        <w:rPr>
          <w:rFonts w:ascii="Times New Roman" w:hAnsi="Times New Roman" w:eastAsia="Times New Roman" w:cs="Times New Roman"/>
          <w:sz w:val="24"/>
          <w:szCs w:val="24"/>
        </w:rPr>
        <w:t xml:space="preserve"> While it would have been easy for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narrative to fall out of use in early Christendom, the Church Fathers, namely Augustine, </w:t>
      </w:r>
      <w:r w:rsidR="5B2633F6">
        <w:rPr>
          <w:rFonts w:ascii="Times New Roman" w:hAnsi="Times New Roman" w:eastAsia="Times New Roman" w:cs="Times New Roman"/>
          <w:sz w:val="24"/>
          <w:szCs w:val="24"/>
        </w:rPr>
        <w:t xml:space="preserve">promulgated</w:t>
      </w:r>
      <w:r w:rsidR="5B2633F6">
        <w:rPr>
          <w:rFonts w:ascii="Times New Roman" w:hAnsi="Times New Roman" w:eastAsia="Times New Roman" w:cs="Times New Roman"/>
          <w:sz w:val="24"/>
          <w:szCs w:val="24"/>
        </w:rPr>
        <w:t xml:space="preserve"> the idea of Abraham as a spiritual father, thus ensuring his relevance in the centuries to come.</w:t>
      </w:r>
      <w:r>
        <w:rPr>
          <w:rFonts w:ascii="Times New Roman" w:hAnsi="Times New Roman" w:eastAsia="Times New Roman" w:cs="Times New Roman"/>
          <w:sz w:val="24"/>
          <w:szCs w:val="24"/>
          <w:vertAlign w:val="superscript"/>
        </w:rPr>
        <w:footnoteReference w:id="30"/>
      </w:r>
      <w:r w:rsidR="5B2633F6">
        <w:rPr>
          <w:rFonts w:ascii="Times New Roman" w:hAnsi="Times New Roman" w:eastAsia="Times New Roman" w:cs="Times New Roman"/>
          <w:sz w:val="24"/>
          <w:szCs w:val="24"/>
        </w:rPr>
        <w:t xml:space="preserve"> By the time of the gem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creation from Figure 1, or the composition of Timothea</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epitaph, virtually no one in Christendom could claim genealogical descent from Abraham. Yet, believers </w:t>
      </w:r>
      <w:bookmarkStart w:name="_Int_lKgLg5Qu" w:id="1595875652"/>
      <w:r w:rsidR="5B2633F6">
        <w:rPr>
          <w:rFonts w:ascii="Times New Roman" w:hAnsi="Times New Roman" w:eastAsia="Times New Roman" w:cs="Times New Roman"/>
          <w:sz w:val="24"/>
          <w:szCs w:val="24"/>
        </w:rPr>
        <w:t xml:space="preserve">likely </w:t>
      </w:r>
      <w:r w:rsidR="5B2633F6">
        <w:rPr>
          <w:rFonts w:ascii="Times New Roman" w:hAnsi="Times New Roman" w:eastAsia="Times New Roman" w:cs="Times New Roman"/>
          <w:sz w:val="24"/>
          <w:szCs w:val="24"/>
        </w:rPr>
        <w:t xml:space="preserve">leveraged</w:t>
      </w:r>
      <w:bookmarkEnd w:id="1595875652"/>
      <w:r w:rsidR="5B2633F6">
        <w:rPr>
          <w:rFonts w:ascii="Times New Roman" w:hAnsi="Times New Roman" w:eastAsia="Times New Roman" w:cs="Times New Roman"/>
          <w:sz w:val="24"/>
          <w:szCs w:val="24"/>
        </w:rPr>
        <w:t xml:space="preserve"> the words of Paul to conclude that</w:t>
      </w:r>
      <w:r w:rsidR="08172503">
        <w:rPr>
          <w:rFonts w:ascii="Times New Roman" w:hAnsi="Times New Roman" w:eastAsia="Times New Roman" w:cs="Times New Roman"/>
          <w:sz w:val="24"/>
          <w:szCs w:val="24"/>
        </w:rPr>
        <w:t xml:space="preserve"> </w:t>
      </w:r>
      <w:r w:rsidRPr="3F8235E4" w:rsidR="4FFE32A5">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it is not the children of the flesh who are the children of God, but the children of the promise are counted as </w:t>
      </w:r>
      <w:r w:rsidR="049E5E71">
        <w:rPr>
          <w:rFonts w:ascii="Times New Roman" w:hAnsi="Times New Roman" w:eastAsia="Times New Roman" w:cs="Times New Roman"/>
          <w:sz w:val="24"/>
          <w:szCs w:val="24"/>
        </w:rPr>
        <w:t xml:space="preserve">descendants</w:t>
      </w:r>
      <w:r w:rsidR="049E5E71">
        <w:rPr>
          <w:rFonts w:ascii="Times New Roman" w:hAnsi="Times New Roman" w:eastAsia="Times New Roman" w:cs="Times New Roman"/>
          <w:sz w:val="24"/>
          <w:szCs w:val="24"/>
        </w:rPr>
        <w:t xml:space="preserve">’</w:t>
      </w:r>
      <w:r w:rsidR="049E5E71">
        <w:rPr>
          <w:rFonts w:ascii="Times New Roman" w:hAnsi="Times New Roman" w:eastAsia="Times New Roman" w:cs="Times New Roman"/>
          <w:sz w:val="24"/>
          <w:szCs w:val="24"/>
        </w:rPr>
        <w:t xml:space="preserve"> (</w:t>
      </w:r>
      <w:r w:rsidR="5B2633F6">
        <w:rPr>
          <w:rFonts w:ascii="Times New Roman" w:hAnsi="Times New Roman" w:eastAsia="Times New Roman" w:cs="Times New Roman"/>
          <w:sz w:val="24"/>
          <w:szCs w:val="24"/>
        </w:rPr>
        <w:t xml:space="preserve">Rom 9:8). As Levenson explains, in Paul</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view, it is through </w:t>
      </w:r>
      <w:r w:rsidRPr="3F8235E4" w:rsidR="412D76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a faith like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w:t>
      </w:r>
      <w:r w:rsidRPr="3F8235E4" w:rsidR="7F613D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 that </w:t>
      </w:r>
      <w:r w:rsidRPr="3F8235E4" w:rsidR="71C3E2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Gentiles become, as it were, Jews</w:t>
      </w:r>
      <w:r>
        <w:rPr>
          <w:rFonts w:ascii="Times New Roman" w:hAnsi="Times New Roman" w:eastAsia="Times New Roman" w:cs="Times New Roman"/>
          <w:sz w:val="24"/>
          <w:szCs w:val="24"/>
          <w:vertAlign w:val="superscript"/>
        </w:rPr>
        <w:footnoteReference w:id="31"/>
      </w:r>
      <w:r w:rsidR="5B2633F6">
        <w:rPr>
          <w:rFonts w:ascii="Times New Roman" w:hAnsi="Times New Roman" w:eastAsia="Times New Roman" w:cs="Times New Roman"/>
          <w:sz w:val="24"/>
          <w:szCs w:val="24"/>
        </w:rPr>
        <w:t xml:space="preserve">.</w:t>
      </w:r>
      <w:r w:rsidRPr="3F8235E4" w:rsidR="5B2633F6">
        <w:rPr/>
        <w:t xml:space="preserve">￼</w:t>
      </w:r>
      <w:r w:rsidR="5B2633F6">
        <w:rPr>
          <w:rFonts w:ascii="Times New Roman" w:hAnsi="Times New Roman" w:eastAsia="Times New Roman" w:cs="Times New Roman"/>
          <w:sz w:val="24"/>
          <w:szCs w:val="24"/>
        </w:rPr>
        <w:t xml:space="preserve"> In expanding on Paul</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theology, the early church would </w:t>
      </w:r>
      <w:r w:rsidR="67B6A534">
        <w:rPr>
          <w:rFonts w:ascii="Times New Roman" w:hAnsi="Times New Roman" w:eastAsia="Times New Roman" w:cs="Times New Roman"/>
          <w:sz w:val="24"/>
          <w:szCs w:val="24"/>
        </w:rPr>
        <w:t xml:space="preserve">come to</w:t>
      </w:r>
      <w:r w:rsidRPr="3F8235E4" w:rsidR="5B2633F6">
        <w:rPr>
          <w:rFonts w:ascii="Times New Roman" w:hAnsi="Times New Roman" w:eastAsia="Times New Roman" w:cs="Times New Roman"/>
          <w:sz w:val="24"/>
          <w:szCs w:val="24"/>
        </w:rPr>
        <w:t xml:space="preserve"> shift</w:t>
      </w:r>
      <w:r w:rsidR="5B2633F6">
        <w:rPr>
          <w:rFonts w:ascii="Times New Roman" w:hAnsi="Times New Roman" w:eastAsia="Times New Roman" w:cs="Times New Roman"/>
          <w:sz w:val="24"/>
          <w:szCs w:val="24"/>
        </w:rPr>
        <w:t xml:space="preserve"> away </w:t>
      </w:r>
      <w:r w:rsidR="6DB17FE4">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from the inclusion of non-Jews in God</w:t>
      </w:r>
      <w:r w:rsidRPr="3F8235E4"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promises to the exclusion of the Jews</w:t>
      </w:r>
      <w:r>
        <w:rPr>
          <w:rFonts w:ascii="Times New Roman" w:hAnsi="Times New Roman" w:eastAsia="Times New Roman" w:cs="Times New Roman"/>
          <w:sz w:val="24"/>
          <w:szCs w:val="24"/>
          <w:vertAlign w:val="superscript"/>
        </w:rPr>
        <w:footnoteReference w:id="32"/>
      </w:r>
      <w:r w:rsidR="5B2633F6">
        <w:rPr>
          <w:rFonts w:ascii="Times New Roman" w:hAnsi="Times New Roman" w:eastAsia="Times New Roman" w:cs="Times New Roman"/>
          <w:sz w:val="24"/>
          <w:szCs w:val="24"/>
        </w:rPr>
        <w:t xml:space="preserve">.</w:t>
      </w:r>
      <w:r w:rsidRPr="3F8235E4" w:rsidR="5B2633F6">
        <w:rPr/>
        <w:t xml:space="preserve">￼</w:t>
      </w:r>
      <w:r w:rsidR="5B2633F6">
        <w:rPr>
          <w:rFonts w:ascii="Times New Roman" w:hAnsi="Times New Roman" w:eastAsia="Times New Roman" w:cs="Times New Roman"/>
          <w:sz w:val="24"/>
          <w:szCs w:val="24"/>
        </w:rPr>
        <w:t xml:space="preserve"> From the second century onward, most Christians would believe that Abraham</w:t>
      </w:r>
      <w:r w:rsidRPr="3F8235E4"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s true successors were his spiritual children. In their minds, Christians were the only ones who could truly call </w:t>
      </w:r>
      <w:r w:rsidR="5B2633F6">
        <w:rPr>
          <w:rFonts w:ascii="Times New Roman" w:hAnsi="Times New Roman" w:eastAsia="Times New Roman" w:cs="Times New Roman"/>
          <w:sz w:val="24"/>
          <w:szCs w:val="24"/>
        </w:rPr>
        <w:t xml:space="preserve">Abrah</w:t>
      </w:r>
      <w:r w:rsidR="5B2633F6">
        <w:rPr>
          <w:rFonts w:ascii="Times New Roman" w:hAnsi="Times New Roman" w:eastAsia="Times New Roman" w:cs="Times New Roman"/>
          <w:sz w:val="24"/>
          <w:szCs w:val="24"/>
        </w:rPr>
        <w:t xml:space="preserve">am</w:t>
      </w:r>
      <w:r w:rsidRPr="3F8235E4" w:rsidR="5B2633F6">
        <w:rPr>
          <w:rFonts w:ascii="Times New Roman" w:hAnsi="Times New Roman" w:eastAsia="Times New Roman" w:cs="Times New Roman"/>
          <w:sz w:val="24"/>
          <w:szCs w:val="24"/>
        </w:rPr>
        <w:t xml:space="preserve"> fath</w:t>
      </w:r>
      <w:r w:rsidRPr="3F8235E4" w:rsidR="5B2633F6">
        <w:rPr>
          <w:rFonts w:ascii="Times New Roman" w:hAnsi="Times New Roman" w:eastAsia="Times New Roman" w:cs="Times New Roman"/>
          <w:sz w:val="24"/>
          <w:szCs w:val="24"/>
        </w:rPr>
        <w:t>er, as they were the rightful heirs of his promise and blessing.</w:t>
      </w:r>
    </w:p>
    <w:p w:rsidR="00AA4CB2" w:rsidRDefault="00E61C1C" w14:paraId="7009C57E" w14:textId="77777777">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4FD1BCF6" wp14:editId="3C4B1304">
            <wp:extent cx="4765815" cy="6719888"/>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4765815" cy="6719888"/>
                    </a:xfrm>
                    <a:prstGeom prst="rect">
                      <a:avLst/>
                    </a:prstGeom>
                    <a:ln/>
                  </pic:spPr>
                </pic:pic>
              </a:graphicData>
            </a:graphic>
          </wp:inline>
        </w:drawing>
      </w:r>
    </w:p>
    <w:p w:rsidR="00AA4CB2" w:rsidRDefault="00E61C1C" w14:paraId="41EA6A6F" w14:textId="77777777">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Figure 2: Souls in Abraham’s bosom, circa 1240</w:t>
      </w:r>
      <w:r>
        <w:rPr>
          <w:rFonts w:ascii="Times New Roman" w:hAnsi="Times New Roman" w:eastAsia="Times New Roman" w:cs="Times New Roman"/>
          <w:sz w:val="24"/>
          <w:szCs w:val="24"/>
          <w:vertAlign w:val="superscript"/>
        </w:rPr>
        <w:footnoteReference w:id="33"/>
      </w:r>
    </w:p>
    <w:p w:rsidR="00AA4CB2" w:rsidRDefault="00AA4CB2" w14:paraId="5902014F" w14:textId="77777777">
      <w:pPr>
        <w:spacing w:line="480" w:lineRule="auto"/>
        <w:rPr>
          <w:rFonts w:ascii="Times New Roman" w:hAnsi="Times New Roman" w:eastAsia="Times New Roman" w:cs="Times New Roman"/>
          <w:sz w:val="24"/>
          <w:szCs w:val="24"/>
        </w:rPr>
      </w:pPr>
    </w:p>
    <w:p w:rsidR="00AA4CB2" w:rsidRDefault="00E61C1C" w14:paraId="20EB2AF0" w14:textId="755F1060">
      <w:pPr>
        <w:spacing w:line="480" w:lineRule="auto"/>
        <w:ind w:firstLine="720"/>
        <w:rPr>
          <w:rFonts w:ascii="Times New Roman" w:hAnsi="Times New Roman" w:eastAsia="Times New Roman" w:cs="Times New Roman"/>
          <w:sz w:val="24"/>
          <w:szCs w:val="24"/>
        </w:rPr>
      </w:pPr>
      <w:r w:rsidR="5B2633F6">
        <w:rPr>
          <w:rFonts w:ascii="Times New Roman" w:hAnsi="Times New Roman" w:eastAsia="Times New Roman" w:cs="Times New Roman"/>
          <w:sz w:val="24"/>
          <w:szCs w:val="24"/>
        </w:rPr>
        <w:t xml:space="preserve">The role and scope of Abraham’s fatherly role would expand </w:t>
      </w:r>
      <w:bookmarkStart w:name="_Int_nMZ9uCg7" w:id="698182709"/>
      <w:r w:rsidR="5B2633F6">
        <w:rPr>
          <w:rFonts w:ascii="Times New Roman" w:hAnsi="Times New Roman" w:eastAsia="Times New Roman" w:cs="Times New Roman"/>
          <w:sz w:val="24"/>
          <w:szCs w:val="24"/>
        </w:rPr>
        <w:t>greatly from</w:t>
      </w:r>
      <w:bookmarkEnd w:id="698182709"/>
      <w:r w:rsidR="5B2633F6">
        <w:rPr>
          <w:rFonts w:ascii="Times New Roman" w:hAnsi="Times New Roman" w:eastAsia="Times New Roman" w:cs="Times New Roman"/>
          <w:sz w:val="24"/>
          <w:szCs w:val="24"/>
        </w:rPr>
        <w:t xml:space="preserve"> antiquity to the Middle Ages. In Figure 2, above, Abraham can be seen seated in a serene garden-like environment with the souls of the righteous in his lap. In this thirteenth century depiction, Abraham’s head is surrounded by a halo, much like the angels flanking his upper right and left sides. The souls cradled in his lap are diminutive compared to his towering stature. These artistic choices are very intentional and represent several</w:t>
      </w:r>
      <w:r w:rsidR="5B2633F6">
        <w:rPr>
          <w:rFonts w:ascii="Times New Roman" w:hAnsi="Times New Roman" w:eastAsia="Times New Roman" w:cs="Times New Roman"/>
          <w:sz w:val="24"/>
          <w:szCs w:val="24"/>
        </w:rPr>
        <w:t xml:space="preserve"> notions Christians had </w:t>
      </w:r>
      <w:r w:rsidR="5B2633F6">
        <w:rPr>
          <w:rFonts w:ascii="Times New Roman" w:hAnsi="Times New Roman" w:eastAsia="Times New Roman" w:cs="Times New Roman"/>
          <w:sz w:val="24"/>
          <w:szCs w:val="24"/>
        </w:rPr>
        <w:t xml:space="preserve">regarding</w:t>
      </w:r>
      <w:r w:rsidR="5B2633F6">
        <w:rPr>
          <w:rFonts w:ascii="Times New Roman" w:hAnsi="Times New Roman" w:eastAsia="Times New Roman" w:cs="Times New Roman"/>
          <w:sz w:val="24"/>
          <w:szCs w:val="24"/>
        </w:rPr>
        <w:t xml:space="preserve"> Abraham’s role in their spiritual lives. First, Abraham’s halo </w:t>
      </w:r>
      <w:r w:rsidR="5B2633F6">
        <w:rPr>
          <w:rFonts w:ascii="Times New Roman" w:hAnsi="Times New Roman" w:eastAsia="Times New Roman" w:cs="Times New Roman"/>
          <w:sz w:val="24"/>
          <w:szCs w:val="24"/>
        </w:rPr>
        <w:t xml:space="preserve">represents</w:t>
      </w:r>
      <w:r w:rsidR="5B2633F6">
        <w:rPr>
          <w:rFonts w:ascii="Times New Roman" w:hAnsi="Times New Roman" w:eastAsia="Times New Roman" w:cs="Times New Roman"/>
          <w:sz w:val="24"/>
          <w:szCs w:val="24"/>
        </w:rPr>
        <w:t xml:space="preserve"> his holiness, </w:t>
      </w:r>
      <w:r w:rsidR="35C30FB1">
        <w:rPr>
          <w:rFonts w:ascii="Times New Roman" w:hAnsi="Times New Roman" w:eastAsia="Times New Roman" w:cs="Times New Roman"/>
          <w:sz w:val="24"/>
          <w:szCs w:val="24"/>
        </w:rPr>
        <w:t xml:space="preserve">righteousness,</w:t>
      </w:r>
      <w:r w:rsidR="5B2633F6">
        <w:rPr>
          <w:rFonts w:ascii="Times New Roman" w:hAnsi="Times New Roman" w:eastAsia="Times New Roman" w:cs="Times New Roman"/>
          <w:sz w:val="24"/>
          <w:szCs w:val="24"/>
        </w:rPr>
        <w:t xml:space="preserve"> and importance in the afterlife. O’Kane notes that the patriarch is sometimes shown with a cruciferous halo</w:t>
      </w:r>
      <w:r w:rsidR="6DEB116A">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 which is usually reserved for members of the Trinity; further, Abraham even takes the form of God the Father</w:t>
      </w:r>
      <w:r w:rsidR="710583AD">
        <w:rPr>
          <w:rFonts w:ascii="Times New Roman" w:hAnsi="Times New Roman" w:eastAsia="Times New Roman" w:cs="Times New Roman"/>
          <w:sz w:val="24"/>
          <w:szCs w:val="24"/>
        </w:rPr>
        <w:t xml:space="preserve"> in some instances of</w:t>
      </w:r>
      <w:r w:rsidR="5B2633F6">
        <w:rPr>
          <w:rFonts w:ascii="Times New Roman" w:hAnsi="Times New Roman" w:eastAsia="Times New Roman" w:cs="Times New Roman"/>
          <w:sz w:val="24"/>
          <w:szCs w:val="24"/>
        </w:rPr>
        <w:t xml:space="preserve"> mediaeval Christian art.</w:t>
      </w:r>
      <w:r>
        <w:rPr>
          <w:rFonts w:ascii="Times New Roman" w:hAnsi="Times New Roman" w:eastAsia="Times New Roman" w:cs="Times New Roman"/>
          <w:sz w:val="24"/>
          <w:szCs w:val="24"/>
          <w:vertAlign w:val="superscript"/>
        </w:rPr>
        <w:footnoteReference w:id="34"/>
      </w:r>
      <w:r w:rsidR="5B2633F6">
        <w:rPr>
          <w:rFonts w:ascii="Times New Roman" w:hAnsi="Times New Roman" w:eastAsia="Times New Roman" w:cs="Times New Roman"/>
          <w:sz w:val="24"/>
          <w:szCs w:val="24"/>
        </w:rPr>
        <w:t xml:space="preserve"> This is no surprise when one further examines the role of the righteous souls in Abraham’s bosom in Figure 2. The expression of the souls as such insignificant figures is likely to emphasise their role as children, while Abraham’s towering stature serves as a reminder of his paternal role. While Abraham is not conflated with God the Father in this </w:t>
      </w:r>
      <w:bookmarkStart w:name="_Int_F0mM6qj3" w:id="1707547320"/>
      <w:r w:rsidR="5B2633F6">
        <w:rPr>
          <w:rFonts w:ascii="Times New Roman" w:hAnsi="Times New Roman" w:eastAsia="Times New Roman" w:cs="Times New Roman"/>
          <w:sz w:val="24"/>
          <w:szCs w:val="24"/>
        </w:rPr>
        <w:t xml:space="preserve">particular artwork</w:t>
      </w:r>
      <w:bookmarkEnd w:id="1707547320"/>
      <w:r w:rsidR="5B2633F6">
        <w:rPr>
          <w:rFonts w:ascii="Times New Roman" w:hAnsi="Times New Roman" w:eastAsia="Times New Roman" w:cs="Times New Roman"/>
          <w:sz w:val="24"/>
          <w:szCs w:val="24"/>
        </w:rPr>
        <w:t xml:space="preserve">, his replacement of God the Father in others</w:t>
      </w:r>
      <w:r>
        <w:rPr>
          <w:rFonts w:ascii="Times New Roman" w:hAnsi="Times New Roman" w:eastAsia="Times New Roman" w:cs="Times New Roman"/>
          <w:sz w:val="24"/>
          <w:szCs w:val="24"/>
          <w:vertAlign w:val="superscript"/>
        </w:rPr>
        <w:footnoteReference w:id="35"/>
      </w:r>
      <w:r w:rsidR="5B2633F6">
        <w:rPr>
          <w:rFonts w:ascii="Times New Roman" w:hAnsi="Times New Roman" w:eastAsia="Times New Roman" w:cs="Times New Roman"/>
          <w:sz w:val="24"/>
          <w:szCs w:val="24"/>
        </w:rPr>
        <w:t xml:space="preserve"> is a testament to how much Abraham would embody the notion of a heavenly father to Christians from this time.</w:t>
      </w:r>
    </w:p>
    <w:p w:rsidR="00AA4CB2" w:rsidP="3F8235E4" w:rsidRDefault="00E61C1C" w14:paraId="78DB0A7B" w14:textId="77777777">
      <w:pPr>
        <w:spacing w:line="480" w:lineRule="auto"/>
        <w:ind w:firstLine="0"/>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27255EA4" wp14:editId="5FAC796A">
            <wp:extent cx="3984553" cy="5853113"/>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3984553" cy="5853113"/>
                    </a:xfrm>
                    <a:prstGeom prst="rect">
                      <a:avLst/>
                    </a:prstGeom>
                    <a:ln/>
                  </pic:spPr>
                </pic:pic>
              </a:graphicData>
            </a:graphic>
          </wp:inline>
        </w:drawing>
      </w:r>
    </w:p>
    <w:p w:rsidR="00AA4CB2" w:rsidRDefault="00E61C1C" w14:paraId="062E13F6" w14:textId="77777777">
      <w:pPr>
        <w:spacing w:line="480" w:lineRule="auto"/>
        <w:jc w:val="center"/>
        <w:rPr>
          <w:rFonts w:ascii="Times New Roman" w:hAnsi="Times New Roman" w:eastAsia="Times New Roman" w:cs="Times New Roman"/>
          <w:sz w:val="24"/>
          <w:szCs w:val="24"/>
        </w:rPr>
      </w:pPr>
      <w:r w:rsidR="5B2633F6">
        <w:rPr>
          <w:rFonts w:ascii="Times New Roman" w:hAnsi="Times New Roman" w:eastAsia="Times New Roman" w:cs="Times New Roman"/>
          <w:sz w:val="24"/>
          <w:szCs w:val="24"/>
        </w:rPr>
        <w:t>Figure 3: Lazarus comforted in Abraham’s bosom, circa 1469</w:t>
      </w:r>
      <w:r>
        <w:rPr>
          <w:rFonts w:ascii="Times New Roman" w:hAnsi="Times New Roman" w:eastAsia="Times New Roman" w:cs="Times New Roman"/>
          <w:sz w:val="24"/>
          <w:szCs w:val="24"/>
          <w:vertAlign w:val="superscript"/>
        </w:rPr>
        <w:footnoteReference w:id="37"/>
      </w:r>
    </w:p>
    <w:p w:rsidR="00AA4CB2" w:rsidP="3F8235E4" w:rsidRDefault="00AA4CB2" w14:paraId="07536117" w14:textId="610D58D7">
      <w:pPr>
        <w:spacing w:line="480" w:lineRule="auto"/>
        <w:ind w:firstLine="720"/>
        <w:rPr>
          <w:rFonts w:ascii="Times New Roman" w:hAnsi="Times New Roman" w:eastAsia="Times New Roman" w:cs="Times New Roman"/>
          <w:sz w:val="24"/>
          <w:szCs w:val="24"/>
        </w:rPr>
      </w:pPr>
    </w:p>
    <w:p w:rsidR="00AA4CB2" w:rsidP="3F8235E4" w:rsidRDefault="00AA4CB2" w14:paraId="30C080D6" w14:textId="4C45E81D">
      <w:pPr>
        <w:spacing w:line="480" w:lineRule="auto"/>
        <w:ind w:firstLine="720"/>
        <w:rPr>
          <w:rFonts w:ascii="Times New Roman" w:hAnsi="Times New Roman" w:eastAsia="Times New Roman" w:cs="Times New Roman"/>
          <w:b w:val="1"/>
          <w:bCs w:val="1"/>
          <w:sz w:val="24"/>
          <w:szCs w:val="24"/>
        </w:rPr>
      </w:pPr>
      <w:r w:rsidRPr="3F8235E4" w:rsidR="68144BB5">
        <w:rPr>
          <w:rFonts w:ascii="Times New Roman" w:hAnsi="Times New Roman" w:eastAsia="Times New Roman" w:cs="Times New Roman"/>
          <w:sz w:val="24"/>
          <w:szCs w:val="24"/>
        </w:rPr>
        <w:t xml:space="preserve">Like Figure 2, Figure 3, above, features a reunited soul (Lazarus) in Abraham’s lap. Although this depiction is from two centuries later than Figure 2, when compared with Figure 2, it is </w:t>
      </w:r>
      <w:r w:rsidRPr="3F8235E4" w:rsidR="68144BB5">
        <w:rPr>
          <w:rFonts w:ascii="Times New Roman" w:hAnsi="Times New Roman" w:eastAsia="Times New Roman" w:cs="Times New Roman"/>
          <w:sz w:val="24"/>
          <w:szCs w:val="24"/>
        </w:rPr>
        <w:t>evident</w:t>
      </w:r>
      <w:r w:rsidRPr="3F8235E4" w:rsidR="68144BB5">
        <w:rPr>
          <w:rFonts w:ascii="Times New Roman" w:hAnsi="Times New Roman" w:eastAsia="Times New Roman" w:cs="Times New Roman"/>
          <w:sz w:val="24"/>
          <w:szCs w:val="24"/>
        </w:rPr>
        <w:t xml:space="preserve"> that the qualities and characteristics that Christians admire in Abraham continued to be emphasised in Christian art, even across centuries and in different artistic traditions. In Figure 3, the comforted soul of Lazarus is shown to be a small and infant-like figure being held lovingly in Abraham’s lap. Interestingly, Abraham’s face is </w:t>
      </w:r>
      <w:r w:rsidRPr="3F8235E4" w:rsidR="68144BB5">
        <w:rPr>
          <w:rFonts w:ascii="Times New Roman" w:hAnsi="Times New Roman" w:eastAsia="Times New Roman" w:cs="Times New Roman"/>
          <w:sz w:val="24"/>
          <w:szCs w:val="24"/>
        </w:rPr>
        <w:t>nearly identical</w:t>
      </w:r>
      <w:r w:rsidRPr="3F8235E4" w:rsidR="68144BB5">
        <w:rPr>
          <w:rFonts w:ascii="Times New Roman" w:hAnsi="Times New Roman" w:eastAsia="Times New Roman" w:cs="Times New Roman"/>
          <w:sz w:val="24"/>
          <w:szCs w:val="24"/>
        </w:rPr>
        <w:t xml:space="preserve"> to that of God the Father on his right, further illustrating O’Kane’s assertion of artists conflating God the Father and Abraham during the Middle Ages.</w:t>
      </w:r>
      <w:r w:rsidRPr="3F8235E4">
        <w:rPr>
          <w:rFonts w:ascii="Times New Roman" w:hAnsi="Times New Roman" w:eastAsia="Times New Roman" w:cs="Times New Roman"/>
          <w:sz w:val="24"/>
          <w:szCs w:val="24"/>
          <w:vertAlign w:val="superscript"/>
        </w:rPr>
        <w:footnoteReference w:id="4202"/>
      </w:r>
      <w:r w:rsidRPr="3F8235E4" w:rsidR="68144BB5">
        <w:rPr>
          <w:rFonts w:ascii="Times New Roman" w:hAnsi="Times New Roman" w:eastAsia="Times New Roman" w:cs="Times New Roman"/>
          <w:sz w:val="24"/>
          <w:szCs w:val="24"/>
        </w:rPr>
        <w:t xml:space="preserve"> Further, the reverence given to Abraham as a spiritual father for Christendom is obvious, given that in Figure 3 he is seated alongside the three persons of the Trinity. While all characters depicted in Figure 3 face their attention towards Lazarus, it is Abraham who is holding Lazarus, further cementing his importance and parental role to the viewer.</w:t>
      </w:r>
    </w:p>
    <w:p w:rsidR="00AA4CB2" w:rsidP="3F8235E4" w:rsidRDefault="00E61C1C" w14:paraId="641B5B9F" w14:textId="2C4666C2">
      <w:pPr>
        <w:pStyle w:val="Normal"/>
        <w:spacing w:line="480" w:lineRule="auto"/>
        <w:ind w:firstLine="720"/>
        <w:rPr>
          <w:rFonts w:ascii="Times New Roman" w:hAnsi="Times New Roman" w:eastAsia="Times New Roman" w:cs="Times New Roman"/>
          <w:sz w:val="24"/>
          <w:szCs w:val="24"/>
        </w:rPr>
      </w:pPr>
      <w:r w:rsidR="5B2633F6">
        <w:rPr>
          <w:rFonts w:ascii="Times New Roman" w:hAnsi="Times New Roman" w:eastAsia="Times New Roman" w:cs="Times New Roman"/>
          <w:sz w:val="24"/>
          <w:szCs w:val="24"/>
        </w:rPr>
        <w:t xml:space="preserve">The souls in Figure 2 appear quite comfortable in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lap, with the two on either side of centre both having subtle smiles. Likewise, Figure 3 has Lazarus smiling subtly, with an expression </w:t>
      </w:r>
      <w:bookmarkStart w:name="_Int_dntJGBTl" w:id="387190753"/>
      <w:r w:rsidR="5B2633F6">
        <w:rPr>
          <w:rFonts w:ascii="Times New Roman" w:hAnsi="Times New Roman" w:eastAsia="Times New Roman" w:cs="Times New Roman"/>
          <w:sz w:val="24"/>
          <w:szCs w:val="24"/>
        </w:rPr>
        <w:t xml:space="preserve">perhaps of</w:t>
      </w:r>
      <w:bookmarkEnd w:id="387190753"/>
      <w:r w:rsidR="5B2633F6">
        <w:rPr>
          <w:rFonts w:ascii="Times New Roman" w:hAnsi="Times New Roman" w:eastAsia="Times New Roman" w:cs="Times New Roman"/>
          <w:sz w:val="24"/>
          <w:szCs w:val="24"/>
        </w:rPr>
        <w:t xml:space="preserve"> relief or inner peace that he must feel being free from earthly torment and comforted by a loving father.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role as </w:t>
      </w:r>
      <w:r w:rsidR="2F000919">
        <w:rPr>
          <w:rFonts w:ascii="Times New Roman" w:hAnsi="Times New Roman" w:eastAsia="Times New Roman" w:cs="Times New Roman"/>
          <w:sz w:val="24"/>
          <w:szCs w:val="24"/>
        </w:rPr>
        <w:t xml:space="preserve">a </w:t>
      </w:r>
      <w:r w:rsidR="5B2633F6">
        <w:rPr>
          <w:rFonts w:ascii="Times New Roman" w:hAnsi="Times New Roman" w:eastAsia="Times New Roman" w:cs="Times New Roman"/>
          <w:sz w:val="24"/>
          <w:szCs w:val="24"/>
        </w:rPr>
        <w:t xml:space="preserve">comforting and protective father was clearly of utmost importance for mediaeval Christian artists. Yet as O</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Kane explains, the word translated as bosom in Luke 16, </w:t>
      </w:r>
      <w:r w:rsidRPr="3F8235E4" w:rsidR="5B2633F6">
        <w:rPr>
          <w:rFonts w:ascii="Times New Roman" w:hAnsi="Times New Roman" w:eastAsia="Times New Roman" w:cs="Times New Roman"/>
          <w:i w:val="1"/>
          <w:iCs w:val="1"/>
          <w:sz w:val="24"/>
          <w:szCs w:val="24"/>
        </w:rPr>
        <w:t xml:space="preserve">κόλ</w:t>
      </w:r>
      <w:r w:rsidRPr="3F8235E4" w:rsidR="5B2633F6">
        <w:rPr>
          <w:rFonts w:ascii="Times New Roman" w:hAnsi="Times New Roman" w:eastAsia="Times New Roman" w:cs="Times New Roman"/>
          <w:i w:val="1"/>
          <w:iCs w:val="1"/>
          <w:sz w:val="24"/>
          <w:szCs w:val="24"/>
        </w:rPr>
        <w:t xml:space="preserve">π</w:t>
      </w:r>
      <w:r w:rsidRPr="3F8235E4" w:rsidR="5B2633F6">
        <w:rPr>
          <w:rFonts w:ascii="Times New Roman" w:hAnsi="Times New Roman" w:eastAsia="Times New Roman" w:cs="Times New Roman"/>
          <w:i w:val="1"/>
          <w:iCs w:val="1"/>
          <w:sz w:val="24"/>
          <w:szCs w:val="24"/>
        </w:rPr>
        <w:t xml:space="preserve">ος</w:t>
      </w:r>
      <w:r w:rsidRPr="3F8235E4" w:rsidR="5B2633F6">
        <w:rPr>
          <w:rFonts w:ascii="Times New Roman" w:hAnsi="Times New Roman" w:eastAsia="Times New Roman" w:cs="Times New Roman"/>
          <w:i w:val="1"/>
          <w:iCs w:val="1"/>
          <w:sz w:val="24"/>
          <w:szCs w:val="24"/>
        </w:rPr>
        <w:t xml:space="preserve"> </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kolpos</w:t>
      </w:r>
      <w:r w:rsidR="5B2633F6">
        <w:rPr>
          <w:rFonts w:ascii="Times New Roman" w:hAnsi="Times New Roman" w:eastAsia="Times New Roman" w:cs="Times New Roman"/>
          <w:sz w:val="24"/>
          <w:szCs w:val="24"/>
        </w:rPr>
        <w:t xml:space="preserve">), was most often used </w:t>
      </w:r>
      <w:r w:rsidRPr="3F8235E4" w:rsidR="40EAD28C">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to denote the relationship between mother and child</w:t>
      </w:r>
      <w:r w:rsidRPr="3F8235E4" w:rsidR="7BEA8D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 in the New Testament and Septuagint.</w:t>
      </w:r>
      <w:r>
        <w:rPr>
          <w:rFonts w:ascii="Times New Roman" w:hAnsi="Times New Roman" w:eastAsia="Times New Roman" w:cs="Times New Roman"/>
          <w:sz w:val="24"/>
          <w:szCs w:val="24"/>
          <w:vertAlign w:val="superscript"/>
        </w:rPr>
        <w:footnoteReference w:id="38"/>
      </w:r>
      <w:r w:rsidR="5B2633F6">
        <w:rPr>
          <w:rFonts w:ascii="Times New Roman" w:hAnsi="Times New Roman" w:eastAsia="Times New Roman" w:cs="Times New Roman"/>
          <w:sz w:val="24"/>
          <w:szCs w:val="24"/>
        </w:rPr>
        <w:t xml:space="preserve"> This idea of motherly as well as fatherly comfort was not lost on the artists, as there are many examples</w:t>
      </w:r>
      <w:r>
        <w:rPr>
          <w:rFonts w:ascii="Times New Roman" w:hAnsi="Times New Roman" w:eastAsia="Times New Roman" w:cs="Times New Roman"/>
          <w:sz w:val="24"/>
          <w:szCs w:val="24"/>
          <w:vertAlign w:val="superscript"/>
        </w:rPr>
        <w:footnoteReference w:id="39"/>
      </w:r>
      <w:r w:rsidR="5B2633F6">
        <w:rPr>
          <w:rFonts w:ascii="Times New Roman" w:hAnsi="Times New Roman" w:eastAsia="Times New Roman" w:cs="Times New Roman"/>
          <w:sz w:val="24"/>
          <w:szCs w:val="24"/>
        </w:rPr>
        <w:t xml:space="preserve"> of Abraham comforting righteous souls alongside, or directly mirroring, depictions of the Virgin Mary and Christ Child.</w:t>
      </w:r>
      <w:r>
        <w:rPr>
          <w:rFonts w:ascii="Times New Roman" w:hAnsi="Times New Roman" w:eastAsia="Times New Roman" w:cs="Times New Roman"/>
          <w:sz w:val="24"/>
          <w:szCs w:val="24"/>
          <w:vertAlign w:val="superscript"/>
        </w:rPr>
        <w:footnoteReference w:id="40"/>
      </w:r>
      <w:r w:rsidR="5B2633F6">
        <w:rPr>
          <w:rFonts w:ascii="Times New Roman" w:hAnsi="Times New Roman" w:eastAsia="Times New Roman" w:cs="Times New Roman"/>
          <w:sz w:val="24"/>
          <w:szCs w:val="24"/>
        </w:rPr>
        <w:t xml:space="preserve"> Cleo McNelly Kearns goes </w:t>
      </w:r>
      <w:r w:rsidR="7420AFCF">
        <w:rPr>
          <w:rFonts w:ascii="Times New Roman" w:hAnsi="Times New Roman" w:eastAsia="Times New Roman" w:cs="Times New Roman"/>
          <w:sz w:val="24"/>
          <w:szCs w:val="24"/>
        </w:rPr>
        <w:t xml:space="preserve">as far as</w:t>
      </w:r>
      <w:r w:rsidR="5B2633F6">
        <w:rPr>
          <w:rFonts w:ascii="Times New Roman" w:hAnsi="Times New Roman" w:eastAsia="Times New Roman" w:cs="Times New Roman"/>
          <w:sz w:val="24"/>
          <w:szCs w:val="24"/>
        </w:rPr>
        <w:t xml:space="preserve"> to argue that Mary is the Abraham of the New Testament. Mary and Abraham both embody obedience to God; both initially question God</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revelation, but both are </w:t>
      </w:r>
      <w:bookmarkStart w:name="_Int_MT6C6krv" w:id="1634056626"/>
      <w:r w:rsidR="5B2633F6">
        <w:rPr>
          <w:rFonts w:ascii="Times New Roman" w:hAnsi="Times New Roman" w:eastAsia="Times New Roman" w:cs="Times New Roman"/>
          <w:sz w:val="24"/>
          <w:szCs w:val="24"/>
        </w:rPr>
        <w:t xml:space="preserve">ultimately faithful</w:t>
      </w:r>
      <w:bookmarkEnd w:id="1634056626"/>
      <w:r w:rsidR="5B2633F6">
        <w:rPr>
          <w:rFonts w:ascii="Times New Roman" w:hAnsi="Times New Roman" w:eastAsia="Times New Roman" w:cs="Times New Roman"/>
          <w:sz w:val="24"/>
          <w:szCs w:val="24"/>
        </w:rPr>
        <w:t xml:space="preserve"> to the </w:t>
      </w:r>
      <w:bookmarkStart w:name="_Int_VLkA4dM4" w:id="62822872"/>
      <w:r w:rsidR="5B2633F6">
        <w:rPr>
          <w:rFonts w:ascii="Times New Roman" w:hAnsi="Times New Roman" w:eastAsia="Times New Roman" w:cs="Times New Roman"/>
          <w:sz w:val="24"/>
          <w:szCs w:val="24"/>
        </w:rPr>
        <w:t xml:space="preserve">end.</w:t>
      </w:r>
      <w:r>
        <w:rPr>
          <w:rFonts w:ascii="Times New Roman" w:hAnsi="Times New Roman" w:eastAsia="Times New Roman" w:cs="Times New Roman"/>
          <w:sz w:val="24"/>
          <w:szCs w:val="24"/>
          <w:vertAlign w:val="superscript"/>
        </w:rPr>
        <w:footnoteReference w:id="41"/>
      </w:r>
      <w:bookmarkEnd w:id="62822872"/>
      <w:r w:rsidR="5B2633F6">
        <w:rPr>
          <w:rFonts w:ascii="Times New Roman" w:hAnsi="Times New Roman" w:eastAsia="Times New Roman" w:cs="Times New Roman"/>
          <w:sz w:val="24"/>
          <w:szCs w:val="24"/>
        </w:rPr>
        <w:t xml:space="preserve"> Abraham and Mary are not only to be viewed as heavenly or spiritual parents to believers; both </w:t>
      </w:r>
      <w:r w:rsidR="5B2633F6">
        <w:rPr>
          <w:rFonts w:ascii="Times New Roman" w:hAnsi="Times New Roman" w:eastAsia="Times New Roman" w:cs="Times New Roman"/>
          <w:sz w:val="24"/>
          <w:szCs w:val="24"/>
        </w:rPr>
        <w:t xml:space="preserve">represent</w:t>
      </w:r>
      <w:r w:rsidR="5B2633F6">
        <w:rPr>
          <w:rFonts w:ascii="Times New Roman" w:hAnsi="Times New Roman" w:eastAsia="Times New Roman" w:cs="Times New Roman"/>
          <w:sz w:val="24"/>
          <w:szCs w:val="24"/>
        </w:rPr>
        <w:t xml:space="preserve"> faith and righteousness and are </w:t>
      </w:r>
      <w:r w:rsidRPr="3F8235E4" w:rsidR="0E0A54FD">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the model and template of a spiritual identity vis-a-vis God</w:t>
      </w:r>
      <w:r w:rsidR="6D7849B5">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42"/>
      </w:r>
      <w:r w:rsidR="5B2633F6">
        <w:rPr>
          <w:rFonts w:ascii="Times New Roman" w:hAnsi="Times New Roman" w:eastAsia="Times New Roman" w:cs="Times New Roman"/>
          <w:sz w:val="24"/>
          <w:szCs w:val="24"/>
        </w:rPr>
        <w:t xml:space="preserve"> </w:t>
      </w:r>
    </w:p>
    <w:p w:rsidR="00AA4CB2" w:rsidP="3F8235E4" w:rsidRDefault="00E61C1C" w14:paraId="0896C05A" w14:textId="20A79A42">
      <w:pPr>
        <w:pStyle w:val="Normal"/>
        <w:spacing w:line="480" w:lineRule="auto"/>
        <w:ind w:firstLine="720"/>
        <w:rPr>
          <w:rFonts w:ascii="Times New Roman" w:hAnsi="Times New Roman" w:eastAsia="Times New Roman" w:cs="Times New Roman"/>
          <w:sz w:val="24"/>
          <w:szCs w:val="24"/>
        </w:rPr>
      </w:pPr>
      <w:bookmarkStart w:name="_Int_kvcScGub" w:id="1576237430"/>
      <w:r w:rsidR="5B2633F6">
        <w:rPr>
          <w:rFonts w:ascii="Times New Roman" w:hAnsi="Times New Roman" w:eastAsia="Times New Roman" w:cs="Times New Roman"/>
          <w:sz w:val="24"/>
          <w:szCs w:val="24"/>
        </w:rPr>
        <w:t>It appears that Abraham</w:t>
      </w:r>
      <w:r w:rsidR="5B2633F6">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s maleness and his traditional role</w:t>
      </w:r>
      <w:bookmarkEnd w:id="1576237430"/>
      <w:r w:rsidR="5B2633F6">
        <w:rPr>
          <w:rFonts w:ascii="Times New Roman" w:hAnsi="Times New Roman" w:eastAsia="Times New Roman" w:cs="Times New Roman"/>
          <w:sz w:val="24"/>
          <w:szCs w:val="24"/>
        </w:rPr>
        <w:t xml:space="preserve"> as a father in the earthly and fleshly sense held little import to mediaeval Christians given how ubiquitous his association with maternal as well as paternal roles was in art from the time. At least for the Christian communities of the Middle Ages, the patriarchs were seen to </w:t>
      </w:r>
      <w:r w:rsidRPr="3F8235E4" w:rsidR="5649BA44">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create and nourish their descendants, the souls of the virtuous, depicted as their children</w:t>
      </w:r>
      <w:r w:rsidR="61C6FB51">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w:t>
      </w:r>
      <w:r>
        <w:rPr>
          <w:rFonts w:ascii="Times New Roman" w:hAnsi="Times New Roman" w:eastAsia="Times New Roman" w:cs="Times New Roman"/>
          <w:sz w:val="24"/>
          <w:szCs w:val="24"/>
          <w:vertAlign w:val="superscript"/>
        </w:rPr>
        <w:footnoteReference w:id="43"/>
      </w:r>
      <w:r w:rsidR="5B2633F6">
        <w:rPr>
          <w:rFonts w:ascii="Times New Roman" w:hAnsi="Times New Roman" w:eastAsia="Times New Roman" w:cs="Times New Roman"/>
          <w:sz w:val="24"/>
          <w:szCs w:val="24"/>
        </w:rPr>
        <w:t xml:space="preserve"> In his comforting demeanour and his nourishing nature, Abraham </w:t>
      </w:r>
      <w:r w:rsidR="5B2633F6">
        <w:rPr>
          <w:rFonts w:ascii="Times New Roman" w:hAnsi="Times New Roman" w:eastAsia="Times New Roman" w:cs="Times New Roman"/>
          <w:sz w:val="24"/>
          <w:szCs w:val="24"/>
        </w:rPr>
        <w:t xml:space="preserve">represents</w:t>
      </w:r>
      <w:r w:rsidR="5B2633F6">
        <w:rPr>
          <w:rFonts w:ascii="Times New Roman" w:hAnsi="Times New Roman" w:eastAsia="Times New Roman" w:cs="Times New Roman"/>
          <w:sz w:val="24"/>
          <w:szCs w:val="24"/>
        </w:rPr>
        <w:t xml:space="preserve"> much more than would be expected of a father in the Middle Ages. The notion of mediaeval fathers as less emotionally involved is not simply an anachronistic imposition of modern gender roles on the past. As David Herlihy explains, conflicts between father and son were </w:t>
      </w:r>
      <w:r w:rsidRPr="3F8235E4" w:rsidR="5B76D722">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particularly acute in the twelfth and thirteenth centuries</w:t>
      </w:r>
      <w:r w:rsidR="6048291B">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 at least amongst nobles who are overrepresented in the literary and historical record.</w:t>
      </w:r>
      <w:r>
        <w:rPr>
          <w:rFonts w:ascii="Times New Roman" w:hAnsi="Times New Roman" w:eastAsia="Times New Roman" w:cs="Times New Roman"/>
          <w:sz w:val="24"/>
          <w:szCs w:val="24"/>
          <w:vertAlign w:val="superscript"/>
        </w:rPr>
        <w:footnoteReference w:id="44"/>
      </w:r>
      <w:r w:rsidR="5B2633F6">
        <w:rPr>
          <w:rFonts w:ascii="Times New Roman" w:hAnsi="Times New Roman" w:eastAsia="Times New Roman" w:cs="Times New Roman"/>
          <w:sz w:val="24"/>
          <w:szCs w:val="24"/>
        </w:rPr>
        <w:t xml:space="preserve"> In contrast, mothers from the same period were often seen as intermediaries and peacekeepers </w:t>
      </w:r>
      <w:r w:rsidRPr="3F8235E4" w:rsidR="654B20E3">
        <w:rPr>
          <w:rFonts w:ascii="Times New Roman" w:hAnsi="Times New Roman" w:eastAsia="Times New Roman" w:cs="Times New Roman"/>
          <w:sz w:val="24"/>
          <w:szCs w:val="24"/>
        </w:rPr>
        <w:t>‘</w:t>
      </w:r>
      <w:r w:rsidR="5B2633F6">
        <w:rPr>
          <w:rFonts w:ascii="Times New Roman" w:hAnsi="Times New Roman" w:eastAsia="Times New Roman" w:cs="Times New Roman"/>
          <w:sz w:val="24"/>
          <w:szCs w:val="24"/>
        </w:rPr>
        <w:t xml:space="preserve">between the </w:t>
      </w:r>
      <w:bookmarkStart w:name="_Int_H2pxdsP2" w:id="1700236328"/>
      <w:r w:rsidR="5B2633F6">
        <w:rPr>
          <w:rFonts w:ascii="Times New Roman" w:hAnsi="Times New Roman" w:eastAsia="Times New Roman" w:cs="Times New Roman"/>
          <w:sz w:val="24"/>
          <w:szCs w:val="24"/>
        </w:rPr>
        <w:t xml:space="preserve">often conflicting</w:t>
      </w:r>
      <w:bookmarkEnd w:id="1700236328"/>
      <w:r w:rsidR="5B2633F6">
        <w:rPr>
          <w:rFonts w:ascii="Times New Roman" w:hAnsi="Times New Roman" w:eastAsia="Times New Roman" w:cs="Times New Roman"/>
          <w:sz w:val="24"/>
          <w:szCs w:val="24"/>
        </w:rPr>
        <w:t xml:space="preserve"> male </w:t>
      </w:r>
      <w:r w:rsidR="5B2633F6">
        <w:rPr>
          <w:rFonts w:ascii="Times New Roman" w:hAnsi="Times New Roman" w:eastAsia="Times New Roman" w:cs="Times New Roman"/>
          <w:sz w:val="24"/>
          <w:szCs w:val="24"/>
        </w:rPr>
        <w:t xml:space="preserve">generations</w:t>
      </w:r>
      <w:r w:rsidRPr="3F8235E4" w:rsidR="5C10F3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5B2633F6">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45"/>
      </w:r>
      <w:r w:rsidR="5B2633F6">
        <w:rPr>
          <w:rFonts w:ascii="Times New Roman" w:hAnsi="Times New Roman" w:eastAsia="Times New Roman" w:cs="Times New Roman"/>
          <w:sz w:val="24"/>
          <w:szCs w:val="24"/>
        </w:rPr>
        <w:t xml:space="preserve"> Literary and historical accounts point to mothers in the Middle Ages nurturing their sons well into their adolescence and adulthoods, while fathers were</w:t>
      </w:r>
      <w:r w:rsidR="1174C64F">
        <w:rPr>
          <w:rFonts w:ascii="Times New Roman" w:hAnsi="Times New Roman" w:eastAsia="Times New Roman" w:cs="Times New Roman"/>
          <w:sz w:val="24"/>
          <w:szCs w:val="24"/>
        </w:rPr>
        <w:t xml:space="preserve"> often</w:t>
      </w:r>
      <w:r w:rsidR="5B2633F6">
        <w:rPr>
          <w:rFonts w:ascii="Times New Roman" w:hAnsi="Times New Roman" w:eastAsia="Times New Roman" w:cs="Times New Roman"/>
          <w:sz w:val="24"/>
          <w:szCs w:val="24"/>
        </w:rPr>
        <w:t xml:space="preserve"> emotionally and physically distant.</w:t>
      </w:r>
      <w:r>
        <w:rPr>
          <w:rFonts w:ascii="Times New Roman" w:hAnsi="Times New Roman" w:eastAsia="Times New Roman" w:cs="Times New Roman"/>
          <w:sz w:val="24"/>
          <w:szCs w:val="24"/>
          <w:vertAlign w:val="superscript"/>
        </w:rPr>
        <w:footnoteReference w:id="46"/>
      </w:r>
      <w:r w:rsidR="5B2633F6">
        <w:rPr>
          <w:rFonts w:ascii="Times New Roman" w:hAnsi="Times New Roman" w:eastAsia="Times New Roman" w:cs="Times New Roman"/>
          <w:sz w:val="24"/>
          <w:szCs w:val="24"/>
        </w:rPr>
        <w:t xml:space="preserve"> Thus, compared to </w:t>
      </w:r>
      <w:bookmarkStart w:name="_Int_1Pqd5TnI" w:id="1259174420"/>
      <w:r w:rsidR="5B2633F6">
        <w:rPr>
          <w:rFonts w:ascii="Times New Roman" w:hAnsi="Times New Roman" w:eastAsia="Times New Roman" w:cs="Times New Roman"/>
          <w:sz w:val="24"/>
          <w:szCs w:val="24"/>
        </w:rPr>
        <w:t xml:space="preserve">fathers</w:t>
      </w:r>
      <w:bookmarkEnd w:id="1259174420"/>
      <w:r w:rsidR="5B2633F6">
        <w:rPr>
          <w:rFonts w:ascii="Times New Roman" w:hAnsi="Times New Roman" w:eastAsia="Times New Roman" w:cs="Times New Roman"/>
          <w:sz w:val="24"/>
          <w:szCs w:val="24"/>
        </w:rPr>
        <w:t xml:space="preserve"> contemporary to the artists of Figures 2 and 3, Abraham</w:t>
      </w:r>
      <w:r w:rsidR="5B2633F6">
        <w:rPr>
          <w:rFonts w:ascii="Times New Roman" w:hAnsi="Times New Roman" w:eastAsia="Times New Roman" w:cs="Times New Roman"/>
          <w:sz w:val="24"/>
          <w:szCs w:val="24"/>
        </w:rPr>
        <w:t xml:space="preserve">’</w:t>
      </w:r>
      <w:r w:rsidR="5B2633F6">
        <w:rPr>
          <w:rFonts w:ascii="Times New Roman" w:hAnsi="Times New Roman" w:eastAsia="Times New Roman" w:cs="Times New Roman"/>
          <w:sz w:val="24"/>
          <w:szCs w:val="24"/>
        </w:rPr>
        <w:t xml:space="preserve">s overt parental presentation was in defiance of gender norms. Their nurturing and comforting depictions centre and prioritise not the mediaeval sense of fatherhood, but the mediaeval system of kinship more </w:t>
      </w:r>
      <w:r w:rsidR="5B2633F6">
        <w:rPr>
          <w:rFonts w:ascii="Times New Roman" w:hAnsi="Times New Roman" w:eastAsia="Times New Roman" w:cs="Times New Roman"/>
          <w:sz w:val="24"/>
          <w:szCs w:val="24"/>
        </w:rPr>
        <w:t xml:space="preserve">broadly.</w:t>
      </w:r>
      <w:r>
        <w:rPr>
          <w:rFonts w:ascii="Times New Roman" w:hAnsi="Times New Roman" w:eastAsia="Times New Roman" w:cs="Times New Roman"/>
          <w:sz w:val="24"/>
          <w:szCs w:val="24"/>
          <w:vertAlign w:val="superscript"/>
        </w:rPr>
        <w:footnoteReference w:id="47"/>
      </w:r>
      <w:r w:rsidR="5B2633F6">
        <w:rPr>
          <w:rFonts w:ascii="Times New Roman" w:hAnsi="Times New Roman" w:eastAsia="Times New Roman" w:cs="Times New Roman"/>
          <w:sz w:val="24"/>
          <w:szCs w:val="24"/>
        </w:rPr>
        <w:t xml:space="preserve"> </w:t>
      </w:r>
    </w:p>
    <w:p w:rsidR="00AA4CB2" w:rsidRDefault="00E61C1C" w14:paraId="1A5DEB27" w14:textId="02AEE257">
      <w:pPr>
        <w:spacing w:line="480" w:lineRule="auto"/>
        <w:ind w:firstLine="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While Abraham</w:t>
      </w:r>
      <w:r w:rsidRPr="3F8235E4" w:rsidR="3C0D064D">
        <w:rPr>
          <w:rFonts w:ascii="Times New Roman" w:hAnsi="Times New Roman" w:eastAsia="Times New Roman" w:cs="Times New Roman"/>
          <w:sz w:val="24"/>
          <w:szCs w:val="24"/>
        </w:rPr>
        <w:t>’s origin is as an Israelite and</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sz w:val="24"/>
          <w:szCs w:val="24"/>
        </w:rPr>
        <w:t xml:space="preserve">Jewish character, early Christians nonetheless found </w:t>
      </w:r>
      <w:r w:rsidRPr="3F8235E4" w:rsidR="6857F5C4">
        <w:rPr>
          <w:rFonts w:ascii="Times New Roman" w:hAnsi="Times New Roman" w:eastAsia="Times New Roman" w:cs="Times New Roman"/>
          <w:sz w:val="24"/>
          <w:szCs w:val="24"/>
        </w:rPr>
        <w:t>immense value</w:t>
      </w:r>
      <w:r w:rsidRPr="3F8235E4" w:rsidR="5B2633F6">
        <w:rPr>
          <w:rFonts w:ascii="Times New Roman" w:hAnsi="Times New Roman" w:eastAsia="Times New Roman" w:cs="Times New Roman"/>
          <w:sz w:val="24"/>
          <w:szCs w:val="24"/>
        </w:rPr>
        <w:t xml:space="preserve"> and utility in his narrative. Abraham’s role as a nurturing and comforting father, along with his association with the Virgin Mary and God the Father, anchored him as the basis of kinship among all Christendom. With Abraham as a spiritual father, a diasporic community of millions of adherents was able to reconceptualise themselves as an extended family, serving to unify the early Church. While arguments can be</w:t>
      </w:r>
      <w:r w:rsidRPr="3F8235E4" w:rsidR="5B2633F6">
        <w:rPr>
          <w:rFonts w:ascii="Times New Roman" w:hAnsi="Times New Roman" w:eastAsia="Times New Roman" w:cs="Times New Roman"/>
          <w:sz w:val="24"/>
          <w:szCs w:val="24"/>
        </w:rPr>
        <w:t xml:space="preserve"> made as to how successful this unifying endeavour was, without Abraham as a legendary forebear, Christianity’s history would have been irrevocably altered.</w:t>
      </w:r>
    </w:p>
    <w:p w:rsidR="00AA4CB2" w:rsidP="3F8235E4" w:rsidRDefault="00E61C1C" w14:paraId="20130253" w14:textId="117A7595">
      <w:pPr>
        <w:spacing w:line="480" w:lineRule="auto"/>
        <w:rPr>
          <w:rFonts w:ascii="Times New Roman" w:hAnsi="Times New Roman" w:eastAsia="Times New Roman" w:cs="Times New Roman"/>
          <w:b w:val="1"/>
          <w:bCs w:val="1"/>
          <w:sz w:val="24"/>
          <w:szCs w:val="24"/>
        </w:rPr>
      </w:pPr>
      <w:r w:rsidRPr="3F8235E4" w:rsidR="5B2633F6">
        <w:rPr>
          <w:rFonts w:ascii="Times New Roman" w:hAnsi="Times New Roman" w:eastAsia="Times New Roman" w:cs="Times New Roman"/>
          <w:b w:val="1"/>
          <w:bCs w:val="1"/>
          <w:sz w:val="24"/>
          <w:szCs w:val="24"/>
        </w:rPr>
        <w:t xml:space="preserve">[Word Count: </w:t>
      </w:r>
      <w:r w:rsidRPr="3F8235E4" w:rsidR="0B557502">
        <w:rPr>
          <w:rFonts w:ascii="Times New Roman" w:hAnsi="Times New Roman" w:eastAsia="Times New Roman" w:cs="Times New Roman"/>
          <w:b w:val="1"/>
          <w:bCs w:val="1"/>
          <w:sz w:val="24"/>
          <w:szCs w:val="24"/>
        </w:rPr>
        <w:t>32</w:t>
      </w:r>
      <w:r w:rsidRPr="3F8235E4" w:rsidR="3CC2FC2B">
        <w:rPr>
          <w:rFonts w:ascii="Times New Roman" w:hAnsi="Times New Roman" w:eastAsia="Times New Roman" w:cs="Times New Roman"/>
          <w:b w:val="1"/>
          <w:bCs w:val="1"/>
          <w:sz w:val="24"/>
          <w:szCs w:val="24"/>
        </w:rPr>
        <w:t>79</w:t>
      </w:r>
      <w:r w:rsidRPr="3F8235E4" w:rsidR="5B2633F6">
        <w:rPr>
          <w:rFonts w:ascii="Times New Roman" w:hAnsi="Times New Roman" w:eastAsia="Times New Roman" w:cs="Times New Roman"/>
          <w:b w:val="1"/>
          <w:bCs w:val="1"/>
          <w:sz w:val="24"/>
          <w:szCs w:val="24"/>
        </w:rPr>
        <w:t>]</w:t>
      </w:r>
    </w:p>
    <w:p w:rsidR="00AA4CB2" w:rsidRDefault="00AA4CB2" w14:paraId="144CE4C0" w14:textId="77777777">
      <w:pPr>
        <w:spacing w:line="480" w:lineRule="auto"/>
        <w:rPr>
          <w:rFonts w:ascii="Times New Roman" w:hAnsi="Times New Roman" w:eastAsia="Times New Roman" w:cs="Times New Roman"/>
          <w:b/>
          <w:sz w:val="24"/>
          <w:szCs w:val="24"/>
        </w:rPr>
      </w:pPr>
    </w:p>
    <w:p w:rsidR="3F8235E4" w:rsidRDefault="3F8235E4" w14:paraId="04FD8EA3" w14:textId="6492FF91">
      <w:r>
        <w:br w:type="page"/>
      </w:r>
    </w:p>
    <w:p w:rsidR="00AA4CB2" w:rsidRDefault="00AA4CB2" w14:paraId="64F04EDF" w14:textId="77777777">
      <w:pPr>
        <w:spacing w:line="480" w:lineRule="auto"/>
        <w:ind w:firstLine="720"/>
        <w:rPr>
          <w:rFonts w:ascii="Times New Roman" w:hAnsi="Times New Roman" w:eastAsia="Times New Roman" w:cs="Times New Roman"/>
          <w:sz w:val="24"/>
          <w:szCs w:val="24"/>
        </w:rPr>
      </w:pPr>
    </w:p>
    <w:p w:rsidR="00AA4CB2" w:rsidP="5F6BC1B4" w:rsidRDefault="00AA4CB2" w14:paraId="720EB8E5" w14:textId="49238AD3">
      <w:pPr>
        <w:pStyle w:val="Normal"/>
        <w:spacing w:line="480" w:lineRule="auto"/>
      </w:pPr>
    </w:p>
    <w:p w:rsidR="00AA4CB2" w:rsidRDefault="00E61C1C" w14:paraId="39D81B02" w14:textId="77777777">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Bibliography</w:t>
      </w:r>
    </w:p>
    <w:p w:rsidR="00AA4CB2" w:rsidRDefault="00AA4CB2" w14:paraId="3290F245" w14:textId="77777777">
      <w:pPr>
        <w:spacing w:line="480" w:lineRule="auto"/>
        <w:jc w:val="center"/>
        <w:rPr>
          <w:rFonts w:ascii="Times New Roman" w:hAnsi="Times New Roman" w:eastAsia="Times New Roman" w:cs="Times New Roman"/>
          <w:sz w:val="24"/>
          <w:szCs w:val="24"/>
        </w:rPr>
      </w:pPr>
    </w:p>
    <w:p w:rsidR="00AA4CB2" w:rsidRDefault="00E61C1C" w14:paraId="7DAB1309" w14:textId="77777777">
      <w:pPr>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Bennett, Jana, ‘On Pilgrimage </w:t>
      </w:r>
      <w:bookmarkStart w:name="_Int_btD6sH1c" w:id="566581217"/>
      <w:r w:rsidRPr="3F8235E4" w:rsidR="5B2633F6">
        <w:rPr>
          <w:rFonts w:ascii="Times New Roman" w:hAnsi="Times New Roman" w:eastAsia="Times New Roman" w:cs="Times New Roman"/>
          <w:sz w:val="24"/>
          <w:szCs w:val="24"/>
        </w:rPr>
        <w:t>With</w:t>
      </w:r>
      <w:bookmarkEnd w:id="566581217"/>
      <w:r w:rsidRPr="3F8235E4" w:rsidR="5B2633F6">
        <w:rPr>
          <w:rFonts w:ascii="Times New Roman" w:hAnsi="Times New Roman" w:eastAsia="Times New Roman" w:cs="Times New Roman"/>
          <w:sz w:val="24"/>
          <w:szCs w:val="24"/>
        </w:rPr>
        <w:t xml:space="preserve"> Abraham: How a Patriarch Leads Us in Formation in Faith</w:t>
      </w:r>
      <w:r w:rsidRPr="3F8235E4" w:rsidR="5B2633F6">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i w:val="1"/>
          <w:iCs w:val="1"/>
          <w:sz w:val="24"/>
          <w:szCs w:val="24"/>
        </w:rPr>
        <w:t>Journal of Moral Theology</w:t>
      </w:r>
      <w:r w:rsidRPr="3F8235E4" w:rsidR="5B2633F6">
        <w:rPr>
          <w:rFonts w:ascii="Times New Roman" w:hAnsi="Times New Roman" w:eastAsia="Times New Roman" w:cs="Times New Roman"/>
          <w:sz w:val="24"/>
          <w:szCs w:val="24"/>
        </w:rPr>
        <w:t>, 10.SI1 (2021), 20-39</w:t>
      </w:r>
    </w:p>
    <w:p w:rsidR="00AA4CB2" w:rsidRDefault="00AA4CB2" w14:paraId="27063589" w14:textId="77777777">
      <w:pPr>
        <w:spacing w:line="480" w:lineRule="auto"/>
        <w:ind w:left="720" w:hanging="720"/>
        <w:rPr>
          <w:rFonts w:ascii="Times New Roman" w:hAnsi="Times New Roman" w:eastAsia="Times New Roman" w:cs="Times New Roman"/>
          <w:sz w:val="24"/>
          <w:szCs w:val="24"/>
        </w:rPr>
      </w:pPr>
    </w:p>
    <w:p w:rsidR="00AA4CB2" w:rsidRDefault="00E61C1C" w14:paraId="34408696"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Central Intelligence Agency, </w:t>
      </w:r>
      <w:r>
        <w:rPr>
          <w:rFonts w:ascii="Times New Roman" w:hAnsi="Times New Roman" w:eastAsia="Times New Roman" w:cs="Times New Roman"/>
          <w:i/>
          <w:sz w:val="24"/>
          <w:szCs w:val="24"/>
        </w:rPr>
        <w:t>The World Factbook</w:t>
      </w:r>
      <w:r>
        <w:rPr>
          <w:rFonts w:ascii="Times New Roman" w:hAnsi="Times New Roman" w:eastAsia="Times New Roman" w:cs="Times New Roman"/>
          <w:sz w:val="24"/>
          <w:szCs w:val="24"/>
        </w:rPr>
        <w:t xml:space="preserve"> &lt;</w:t>
      </w:r>
      <w:hyperlink r:id="rId12">
        <w:r>
          <w:rPr>
            <w:rFonts w:ascii="Times New Roman" w:hAnsi="Times New Roman" w:eastAsia="Times New Roman" w:cs="Times New Roman"/>
            <w:color w:val="1155CC"/>
            <w:sz w:val="24"/>
            <w:szCs w:val="24"/>
            <w:u w:val="single"/>
          </w:rPr>
          <w:t>https://www.cia.gov/the-world-factbook/field/religions/</w:t>
        </w:r>
      </w:hyperlink>
      <w:r>
        <w:rPr>
          <w:rFonts w:ascii="Times New Roman" w:hAnsi="Times New Roman" w:eastAsia="Times New Roman" w:cs="Times New Roman"/>
          <w:sz w:val="24"/>
          <w:szCs w:val="24"/>
        </w:rPr>
        <w:t>&gt; [accessed 15 July 2024]</w:t>
      </w:r>
    </w:p>
    <w:p w:rsidR="00AA4CB2" w:rsidRDefault="00AA4CB2" w14:paraId="2A77FCB7" w14:textId="77777777">
      <w:pPr>
        <w:spacing w:line="480" w:lineRule="auto"/>
        <w:ind w:left="720" w:hanging="720"/>
        <w:rPr>
          <w:rFonts w:ascii="Times New Roman" w:hAnsi="Times New Roman" w:eastAsia="Times New Roman" w:cs="Times New Roman"/>
          <w:sz w:val="24"/>
          <w:szCs w:val="24"/>
        </w:rPr>
      </w:pPr>
    </w:p>
    <w:p w:rsidR="00AA4CB2" w:rsidRDefault="00E61C1C" w14:paraId="5826B240"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Chester, Michael A., ‘Risking Proclamation, Respecting Difference: Christian Faith, Imperialistic Discourse, and Abraham - By Chris Boesel’, </w:t>
      </w:r>
      <w:r>
        <w:rPr>
          <w:rFonts w:ascii="Times New Roman" w:hAnsi="Times New Roman" w:eastAsia="Times New Roman" w:cs="Times New Roman"/>
          <w:i/>
          <w:sz w:val="24"/>
          <w:szCs w:val="24"/>
          <w:highlight w:val="white"/>
        </w:rPr>
        <w:t>Reviews in Religion and Theology</w:t>
      </w:r>
      <w:r>
        <w:rPr>
          <w:rFonts w:ascii="Times New Roman" w:hAnsi="Times New Roman" w:eastAsia="Times New Roman" w:cs="Times New Roman"/>
          <w:sz w:val="24"/>
          <w:szCs w:val="24"/>
          <w:highlight w:val="white"/>
        </w:rPr>
        <w:t>, 16.3 (2009), 402-405 &lt;DOI: 10.1111/j.1467-9418.2009.00433_2&gt;</w:t>
      </w:r>
    </w:p>
    <w:p w:rsidR="00AA4CB2" w:rsidRDefault="00AA4CB2" w14:paraId="5F911CD0" w14:textId="77777777">
      <w:pPr>
        <w:spacing w:line="480" w:lineRule="auto"/>
        <w:ind w:left="720" w:hanging="720"/>
        <w:rPr>
          <w:rFonts w:ascii="Times New Roman" w:hAnsi="Times New Roman" w:eastAsia="Times New Roman" w:cs="Times New Roman"/>
          <w:sz w:val="24"/>
          <w:szCs w:val="24"/>
        </w:rPr>
      </w:pPr>
    </w:p>
    <w:p w:rsidR="00AA4CB2" w:rsidP="3F8235E4" w:rsidRDefault="00E61C1C" w14:paraId="5D0B300D" w14:textId="6C1C76E9">
      <w:pPr>
        <w:pStyle w:val="Normal"/>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Christian, Ed, </w:t>
      </w:r>
      <w:r w:rsidRPr="3F8235E4" w:rsidR="5B2633F6">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The Rich Man and Lazarus, Abraham</w:t>
      </w:r>
      <w:r w:rsidRPr="3F8235E4" w:rsidR="5B2633F6">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s Bosom, and the Biblical Penalty </w:t>
      </w:r>
      <w:r w:rsidRPr="3F8235E4" w:rsidR="5B2633F6">
        <w:rPr>
          <w:rFonts w:ascii="Times New Roman" w:hAnsi="Times New Roman" w:eastAsia="Times New Roman" w:cs="Times New Roman"/>
          <w:i w:val="1"/>
          <w:iCs w:val="1"/>
          <w:sz w:val="24"/>
          <w:szCs w:val="24"/>
        </w:rPr>
        <w:t>Karet</w:t>
      </w:r>
      <w:r w:rsidRPr="3F8235E4" w:rsidR="5B2633F6">
        <w:rPr>
          <w:rFonts w:ascii="Times New Roman" w:hAnsi="Times New Roman" w:eastAsia="Times New Roman" w:cs="Times New Roman"/>
          <w:sz w:val="24"/>
          <w:szCs w:val="24"/>
        </w:rPr>
        <w:t xml:space="preserve"> (“Cut Off”)</w:t>
      </w:r>
      <w:r w:rsidRPr="3F8235E4" w:rsidR="5A04F0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i w:val="1"/>
          <w:iCs w:val="1"/>
          <w:sz w:val="24"/>
          <w:szCs w:val="24"/>
        </w:rPr>
        <w:t>Journal of the Evangelical Theological Society</w:t>
      </w:r>
      <w:r w:rsidRPr="3F8235E4" w:rsidR="5B2633F6">
        <w:rPr>
          <w:rFonts w:ascii="Times New Roman" w:hAnsi="Times New Roman" w:eastAsia="Times New Roman" w:cs="Times New Roman"/>
          <w:sz w:val="24"/>
          <w:szCs w:val="24"/>
        </w:rPr>
        <w:t xml:space="preserve">, 61.3 (2018), 513-523 &lt;URL: </w:t>
      </w:r>
      <w:hyperlink r:id="Rd1f9d1ed6d2f4e43">
        <w:r w:rsidRPr="3F8235E4" w:rsidR="5B2633F6">
          <w:rPr>
            <w:rFonts w:ascii="Times New Roman" w:hAnsi="Times New Roman" w:eastAsia="Times New Roman" w:cs="Times New Roman"/>
            <w:color w:val="1155CC"/>
            <w:sz w:val="24"/>
            <w:szCs w:val="24"/>
            <w:u w:val="single"/>
          </w:rPr>
          <w:t>https://www-proquest-com.ezproxy.uwtsd.ac.uk/scholarly-journals/rich-man-lazarus-abrahams-bosom-biblical-penalty/docview/2136863514/se-2?accountid=130472</w:t>
        </w:r>
      </w:hyperlink>
      <w:r w:rsidRPr="3F8235E4" w:rsidR="5B2633F6">
        <w:rPr>
          <w:rFonts w:ascii="Times New Roman" w:hAnsi="Times New Roman" w:eastAsia="Times New Roman" w:cs="Times New Roman"/>
          <w:sz w:val="24"/>
          <w:szCs w:val="24"/>
        </w:rPr>
        <w:t>&gt; [accessed 16 July 2024]</w:t>
      </w:r>
    </w:p>
    <w:p w:rsidR="00AA4CB2" w:rsidRDefault="00AA4CB2" w14:paraId="113F506C" w14:textId="77777777">
      <w:pPr>
        <w:spacing w:line="480" w:lineRule="auto"/>
        <w:ind w:left="720" w:hanging="720"/>
        <w:rPr>
          <w:rFonts w:ascii="Times New Roman" w:hAnsi="Times New Roman" w:eastAsia="Times New Roman" w:cs="Times New Roman"/>
          <w:sz w:val="24"/>
          <w:szCs w:val="24"/>
        </w:rPr>
      </w:pPr>
    </w:p>
    <w:p w:rsidR="00AA4CB2" w:rsidP="3F8235E4" w:rsidRDefault="00E61C1C" w14:paraId="44FCEFB7" w14:textId="4AC1A851">
      <w:pPr>
        <w:pStyle w:val="Normal"/>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Cooper, Adam G. </w:t>
      </w:r>
      <w:r w:rsidRPr="3F8235E4" w:rsidR="5B2633F6">
        <w:rPr>
          <w:rFonts w:ascii="Times New Roman" w:hAnsi="Times New Roman" w:eastAsia="Times New Roman" w:cs="Times New Roman"/>
          <w:sz w:val="24"/>
          <w:szCs w:val="24"/>
        </w:rPr>
        <w:t>‘</w:t>
      </w:r>
      <w:r w:rsidRPr="3F8235E4" w:rsidR="0FD04928">
        <w:rPr>
          <w:rFonts w:ascii="Times New Roman" w:hAnsi="Times New Roman" w:eastAsia="Times New Roman" w:cs="Times New Roman"/>
          <w:sz w:val="24"/>
          <w:szCs w:val="24"/>
        </w:rPr>
        <w:t>“I</w:t>
      </w:r>
      <w:r w:rsidRPr="3F8235E4" w:rsidR="5B2633F6">
        <w:rPr>
          <w:rFonts w:ascii="Times New Roman" w:hAnsi="Times New Roman" w:eastAsia="Times New Roman" w:cs="Times New Roman"/>
          <w:sz w:val="24"/>
          <w:szCs w:val="24"/>
        </w:rPr>
        <w:t>n the Bosom of Abraham</w:t>
      </w:r>
      <w:r w:rsidRPr="3F8235E4" w:rsidR="10EF7FDC">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 Identity and Formation of Christians as </w:t>
      </w:r>
      <w:r w:rsidRPr="3F8235E4" w:rsidR="7E75ABA4">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Sons of Abraham</w:t>
      </w:r>
      <w:r w:rsidRPr="3F8235E4" w:rsidR="4692F4CB">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 in the Early Church</w:t>
      </w:r>
      <w:r w:rsidRPr="3F8235E4" w:rsidR="00A39E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F8235E4" w:rsidR="5B2633F6">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i w:val="1"/>
          <w:iCs w:val="1"/>
          <w:sz w:val="24"/>
          <w:szCs w:val="24"/>
        </w:rPr>
        <w:t>Lutheran Theological Journal</w:t>
      </w:r>
      <w:r w:rsidRPr="3F8235E4" w:rsidR="5B2633F6">
        <w:rPr>
          <w:rFonts w:ascii="Times New Roman" w:hAnsi="Times New Roman" w:eastAsia="Times New Roman" w:cs="Times New Roman"/>
          <w:sz w:val="24"/>
          <w:szCs w:val="24"/>
        </w:rPr>
        <w:t xml:space="preserve">, 34.3 (2000), 116-126 &lt;URL: </w:t>
      </w:r>
      <w:hyperlink r:id="R22da426830564a6e">
        <w:r w:rsidRPr="3F8235E4" w:rsidR="5B2633F6">
          <w:rPr>
            <w:rFonts w:ascii="Times New Roman" w:hAnsi="Times New Roman" w:eastAsia="Times New Roman" w:cs="Times New Roman"/>
            <w:color w:val="1155CC"/>
            <w:sz w:val="24"/>
            <w:szCs w:val="24"/>
            <w:u w:val="single"/>
          </w:rPr>
          <w:t>https://www-proquest-com.ezproxy.uwtsd.ac.uk/scholarly-journals/bosom-abraham-identity-formation-christians-as/docview/213727615/se-2?accountid=130472</w:t>
        </w:r>
      </w:hyperlink>
      <w:r w:rsidRPr="3F8235E4" w:rsidR="5B2633F6">
        <w:rPr>
          <w:rFonts w:ascii="Times New Roman" w:hAnsi="Times New Roman" w:eastAsia="Times New Roman" w:cs="Times New Roman"/>
          <w:sz w:val="24"/>
          <w:szCs w:val="24"/>
        </w:rPr>
        <w:t>&gt; [accessed 16 July 2024].</w:t>
      </w:r>
    </w:p>
    <w:p w:rsidR="00AA4CB2" w:rsidRDefault="00AA4CB2" w14:paraId="368506F7" w14:textId="77777777">
      <w:pPr>
        <w:spacing w:line="480" w:lineRule="auto"/>
        <w:ind w:left="720" w:hanging="720"/>
        <w:rPr>
          <w:rFonts w:ascii="Times New Roman" w:hAnsi="Times New Roman" w:eastAsia="Times New Roman" w:cs="Times New Roman"/>
          <w:sz w:val="24"/>
          <w:szCs w:val="24"/>
        </w:rPr>
      </w:pPr>
    </w:p>
    <w:p w:rsidR="00AA4CB2" w:rsidRDefault="00AA4CB2" w14:paraId="2868F026" w14:textId="77777777">
      <w:pPr>
        <w:spacing w:line="480" w:lineRule="auto"/>
        <w:ind w:left="720" w:hanging="720"/>
        <w:rPr>
          <w:rFonts w:ascii="Times New Roman" w:hAnsi="Times New Roman" w:eastAsia="Times New Roman" w:cs="Times New Roman"/>
          <w:sz w:val="24"/>
          <w:szCs w:val="24"/>
        </w:rPr>
      </w:pPr>
    </w:p>
    <w:p w:rsidR="00AA4CB2" w:rsidRDefault="00E61C1C" w14:paraId="5CD1A10B"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Domoney-Lyttle, Zanne and Sean A. Adams, </w:t>
      </w:r>
      <w:r>
        <w:rPr>
          <w:rFonts w:ascii="Times New Roman" w:hAnsi="Times New Roman" w:eastAsia="Times New Roman" w:cs="Times New Roman"/>
          <w:i/>
          <w:sz w:val="24"/>
          <w:szCs w:val="24"/>
          <w:highlight w:val="white"/>
        </w:rPr>
        <w:t>Abraham in Jewish and Early Christian Literature</w:t>
      </w:r>
      <w:r>
        <w:rPr>
          <w:rFonts w:ascii="Times New Roman" w:hAnsi="Times New Roman" w:eastAsia="Times New Roman" w:cs="Times New Roman"/>
          <w:sz w:val="24"/>
          <w:szCs w:val="24"/>
          <w:highlight w:val="white"/>
        </w:rPr>
        <w:t>, (London: Bloomsbury Academic, 2019)</w:t>
      </w:r>
    </w:p>
    <w:p w:rsidR="00AA4CB2" w:rsidRDefault="00AA4CB2" w14:paraId="711C0885" w14:textId="77777777">
      <w:pPr>
        <w:spacing w:line="480" w:lineRule="auto"/>
        <w:ind w:left="720" w:hanging="720"/>
        <w:rPr>
          <w:rFonts w:ascii="Times New Roman" w:hAnsi="Times New Roman" w:eastAsia="Times New Roman" w:cs="Times New Roman"/>
          <w:sz w:val="24"/>
          <w:szCs w:val="24"/>
        </w:rPr>
      </w:pPr>
    </w:p>
    <w:p w:rsidR="00AA4CB2" w:rsidRDefault="00E61C1C" w14:paraId="5B7FDB3D" w14:textId="77777777">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Faraoanu, Iulian, ‘Abraham’s Faith in and Obedience to God’, </w:t>
      </w:r>
      <w:r>
        <w:rPr>
          <w:rFonts w:ascii="Times New Roman" w:hAnsi="Times New Roman" w:eastAsia="Times New Roman" w:cs="Times New Roman"/>
          <w:i/>
          <w:sz w:val="24"/>
          <w:szCs w:val="24"/>
          <w:highlight w:val="white"/>
        </w:rPr>
        <w:t>Romanian Journal of Artistic Creativity</w:t>
      </w:r>
      <w:r>
        <w:rPr>
          <w:rFonts w:ascii="Times New Roman" w:hAnsi="Times New Roman" w:eastAsia="Times New Roman" w:cs="Times New Roman"/>
          <w:sz w:val="24"/>
          <w:szCs w:val="24"/>
          <w:highlight w:val="white"/>
        </w:rPr>
        <w:t>, 6.1 (2018), 49-58</w:t>
      </w:r>
    </w:p>
    <w:p w:rsidR="00AA4CB2" w:rsidRDefault="00AA4CB2" w14:paraId="530A95FD" w14:textId="77777777">
      <w:pPr>
        <w:spacing w:line="480" w:lineRule="auto"/>
        <w:ind w:left="720" w:hanging="720"/>
        <w:rPr>
          <w:rFonts w:ascii="Times New Roman" w:hAnsi="Times New Roman" w:eastAsia="Times New Roman" w:cs="Times New Roman"/>
          <w:sz w:val="24"/>
          <w:szCs w:val="24"/>
        </w:rPr>
      </w:pPr>
    </w:p>
    <w:p w:rsidR="00AA4CB2" w:rsidRDefault="00E61C1C" w14:paraId="5828FB27" w14:textId="77777777">
      <w:pPr>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Frishman, Judith, ‘“And Abraham Had Faith”: But in What? Ephrem And </w:t>
      </w:r>
      <w:bookmarkStart w:name="_Int_HafkwfyN" w:id="84883184"/>
      <w:r w:rsidRPr="3F8235E4" w:rsidR="5B2633F6">
        <w:rPr>
          <w:rFonts w:ascii="Times New Roman" w:hAnsi="Times New Roman" w:eastAsia="Times New Roman" w:cs="Times New Roman"/>
          <w:sz w:val="24"/>
          <w:szCs w:val="24"/>
        </w:rPr>
        <w:t>The</w:t>
      </w:r>
      <w:bookmarkEnd w:id="84883184"/>
      <w:r w:rsidRPr="3F8235E4" w:rsidR="5B2633F6">
        <w:rPr>
          <w:rFonts w:ascii="Times New Roman" w:hAnsi="Times New Roman" w:eastAsia="Times New Roman" w:cs="Times New Roman"/>
          <w:sz w:val="24"/>
          <w:szCs w:val="24"/>
        </w:rPr>
        <w:t xml:space="preserve"> Rabbis On Abraham </w:t>
      </w:r>
      <w:r w:rsidRPr="3F8235E4" w:rsidR="5B2633F6">
        <w:rPr>
          <w:rFonts w:ascii="Times New Roman" w:hAnsi="Times New Roman" w:eastAsia="Times New Roman" w:cs="Times New Roman"/>
          <w:sz w:val="24"/>
          <w:szCs w:val="24"/>
        </w:rPr>
        <w:t>And</w:t>
      </w:r>
      <w:r w:rsidRPr="3F8235E4" w:rsidR="5B2633F6">
        <w:rPr>
          <w:rFonts w:ascii="Times New Roman" w:hAnsi="Times New Roman" w:eastAsia="Times New Roman" w:cs="Times New Roman"/>
          <w:sz w:val="24"/>
          <w:szCs w:val="24"/>
        </w:rPr>
        <w:t xml:space="preserve"> God’s Blessing’ in </w:t>
      </w:r>
      <w:r w:rsidRPr="3F8235E4" w:rsidR="5B2633F6">
        <w:rPr>
          <w:rFonts w:ascii="Times New Roman" w:hAnsi="Times New Roman" w:eastAsia="Times New Roman" w:cs="Times New Roman"/>
          <w:i w:val="1"/>
          <w:iCs w:val="1"/>
          <w:sz w:val="24"/>
          <w:szCs w:val="24"/>
        </w:rPr>
        <w:t>The Exegetical Encounter between Jews and Christians in Late Antiquity</w:t>
      </w:r>
      <w:r w:rsidRPr="3F8235E4" w:rsidR="5B2633F6">
        <w:rPr>
          <w:rFonts w:ascii="Times New Roman" w:hAnsi="Times New Roman" w:eastAsia="Times New Roman" w:cs="Times New Roman"/>
          <w:sz w:val="24"/>
          <w:szCs w:val="24"/>
        </w:rPr>
        <w:t xml:space="preserve"> ed. by </w:t>
      </w:r>
      <w:r w:rsidRPr="3F8235E4" w:rsidR="5B2633F6">
        <w:rPr>
          <w:rFonts w:ascii="Times New Roman" w:hAnsi="Times New Roman" w:eastAsia="Times New Roman" w:cs="Times New Roman"/>
          <w:sz w:val="24"/>
          <w:szCs w:val="24"/>
        </w:rPr>
        <w:t>Emmanouela</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sz w:val="24"/>
          <w:szCs w:val="24"/>
        </w:rPr>
        <w:t>Grypeou</w:t>
      </w:r>
      <w:r w:rsidRPr="3F8235E4" w:rsidR="5B2633F6">
        <w:rPr>
          <w:rFonts w:ascii="Times New Roman" w:hAnsi="Times New Roman" w:eastAsia="Times New Roman" w:cs="Times New Roman"/>
          <w:sz w:val="24"/>
          <w:szCs w:val="24"/>
        </w:rPr>
        <w:t xml:space="preserve"> and Helen Spurling, 1st </w:t>
      </w:r>
      <w:r w:rsidRPr="3F8235E4" w:rsidR="5B2633F6">
        <w:rPr>
          <w:rFonts w:ascii="Times New Roman" w:hAnsi="Times New Roman" w:eastAsia="Times New Roman" w:cs="Times New Roman"/>
          <w:sz w:val="24"/>
          <w:szCs w:val="24"/>
        </w:rPr>
        <w:t>edn</w:t>
      </w:r>
      <w:r w:rsidRPr="3F8235E4" w:rsidR="5B2633F6">
        <w:rPr>
          <w:rFonts w:ascii="Times New Roman" w:hAnsi="Times New Roman" w:eastAsia="Times New Roman" w:cs="Times New Roman"/>
          <w:sz w:val="24"/>
          <w:szCs w:val="24"/>
        </w:rPr>
        <w:t>. (Leiden: Brill, 2009)</w:t>
      </w:r>
    </w:p>
    <w:p w:rsidR="00AA4CB2" w:rsidRDefault="00AA4CB2" w14:paraId="3737E4C1" w14:textId="77777777">
      <w:pPr>
        <w:spacing w:line="480" w:lineRule="auto"/>
        <w:ind w:left="720" w:hanging="720"/>
        <w:rPr>
          <w:rFonts w:ascii="Times New Roman" w:hAnsi="Times New Roman" w:eastAsia="Times New Roman" w:cs="Times New Roman"/>
          <w:sz w:val="24"/>
          <w:szCs w:val="24"/>
        </w:rPr>
      </w:pPr>
    </w:p>
    <w:p w:rsidR="00AA4CB2" w:rsidRDefault="00E61C1C" w14:paraId="764F94EE"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Henig, M., ‘Gems of Late Antiquity and the Classical Tradition: Late Antique and Early Christian Gems’, </w:t>
      </w:r>
      <w:r>
        <w:rPr>
          <w:rFonts w:ascii="Times New Roman" w:hAnsi="Times New Roman" w:eastAsia="Times New Roman" w:cs="Times New Roman"/>
          <w:i/>
          <w:sz w:val="24"/>
          <w:szCs w:val="24"/>
          <w:highlight w:val="white"/>
        </w:rPr>
        <w:t xml:space="preserve">Journal of Roman Archaeology, </w:t>
      </w:r>
      <w:r>
        <w:rPr>
          <w:rFonts w:ascii="Times New Roman" w:hAnsi="Times New Roman" w:eastAsia="Times New Roman" w:cs="Times New Roman"/>
          <w:sz w:val="24"/>
          <w:szCs w:val="24"/>
          <w:highlight w:val="white"/>
        </w:rPr>
        <w:t>21 (2008), 741-744, &lt;DOI: 10.1017/S1047759400005225&gt;</w:t>
      </w:r>
    </w:p>
    <w:p w:rsidR="00AA4CB2" w:rsidRDefault="00AA4CB2" w14:paraId="66115FFA" w14:textId="77777777">
      <w:pPr>
        <w:spacing w:line="480" w:lineRule="auto"/>
        <w:ind w:left="720" w:hanging="720"/>
        <w:rPr>
          <w:rFonts w:ascii="Times New Roman" w:hAnsi="Times New Roman" w:eastAsia="Times New Roman" w:cs="Times New Roman"/>
          <w:sz w:val="24"/>
          <w:szCs w:val="24"/>
        </w:rPr>
      </w:pPr>
    </w:p>
    <w:p w:rsidR="00AA4CB2" w:rsidRDefault="00E61C1C" w14:paraId="439BDADA"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Herlihy, David, </w:t>
      </w:r>
      <w:r>
        <w:rPr>
          <w:rFonts w:ascii="Times New Roman" w:hAnsi="Times New Roman" w:eastAsia="Times New Roman" w:cs="Times New Roman"/>
          <w:i/>
          <w:sz w:val="24"/>
          <w:szCs w:val="24"/>
        </w:rPr>
        <w:t>Medieval Households</w:t>
      </w:r>
      <w:r>
        <w:rPr>
          <w:rFonts w:ascii="Times New Roman" w:hAnsi="Times New Roman" w:eastAsia="Times New Roman" w:cs="Times New Roman"/>
          <w:sz w:val="24"/>
          <w:szCs w:val="24"/>
        </w:rPr>
        <w:t xml:space="preserve"> (Cambridge, Mass: Harvard University Press, 1985)</w:t>
      </w:r>
    </w:p>
    <w:p w:rsidR="00AA4CB2" w:rsidRDefault="00AA4CB2" w14:paraId="4D27BFA7" w14:textId="77777777">
      <w:pPr>
        <w:spacing w:line="480" w:lineRule="auto"/>
        <w:ind w:left="720" w:hanging="720"/>
        <w:rPr>
          <w:rFonts w:ascii="Times New Roman" w:hAnsi="Times New Roman" w:eastAsia="Times New Roman" w:cs="Times New Roman"/>
          <w:sz w:val="24"/>
          <w:szCs w:val="24"/>
        </w:rPr>
      </w:pPr>
    </w:p>
    <w:p w:rsidR="00AA4CB2" w:rsidRDefault="00E61C1C" w14:paraId="08F03713"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Jipp, Joshua W., ‘Abraham in the Synoptic Gospels and the Acts of the Apostles’, in </w:t>
      </w:r>
      <w:r>
        <w:rPr>
          <w:rFonts w:ascii="Times New Roman" w:hAnsi="Times New Roman" w:eastAsia="Times New Roman" w:cs="Times New Roman"/>
          <w:i/>
          <w:sz w:val="24"/>
          <w:szCs w:val="24"/>
        </w:rPr>
        <w:t>Abraham in Jewish and Early Christian Literature,</w:t>
      </w:r>
      <w:r>
        <w:rPr>
          <w:rFonts w:ascii="Times New Roman" w:hAnsi="Times New Roman" w:eastAsia="Times New Roman" w:cs="Times New Roman"/>
          <w:sz w:val="24"/>
          <w:szCs w:val="24"/>
        </w:rPr>
        <w:t xml:space="preserve"> ed. by Sean A. Adams and Zanne Domoney-Lyttle (London: T&amp;T Clark, 2019), pp. 109-126</w:t>
      </w:r>
    </w:p>
    <w:p w:rsidR="00AA4CB2" w:rsidRDefault="00AA4CB2" w14:paraId="027D795F" w14:textId="77777777">
      <w:pPr>
        <w:spacing w:line="480" w:lineRule="auto"/>
        <w:ind w:left="720" w:hanging="720"/>
        <w:rPr>
          <w:rFonts w:ascii="Times New Roman" w:hAnsi="Times New Roman" w:eastAsia="Times New Roman" w:cs="Times New Roman"/>
          <w:sz w:val="24"/>
          <w:szCs w:val="24"/>
        </w:rPr>
      </w:pPr>
    </w:p>
    <w:p w:rsidR="00AA4CB2" w:rsidRDefault="00E61C1C" w14:paraId="22A5DE19"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Kearns, Cleo McNelly, </w:t>
      </w:r>
      <w:r>
        <w:rPr>
          <w:rFonts w:ascii="Times New Roman" w:hAnsi="Times New Roman" w:eastAsia="Times New Roman" w:cs="Times New Roman"/>
          <w:i/>
          <w:sz w:val="24"/>
          <w:szCs w:val="24"/>
        </w:rPr>
        <w:t>The Virgin Mary, Monotheism and Sacrifice</w:t>
      </w:r>
      <w:r>
        <w:rPr>
          <w:rFonts w:ascii="Times New Roman" w:hAnsi="Times New Roman" w:eastAsia="Times New Roman" w:cs="Times New Roman"/>
          <w:sz w:val="24"/>
          <w:szCs w:val="24"/>
        </w:rPr>
        <w:t xml:space="preserve"> (Cambridge: Cambridge University Press, 2008)</w:t>
      </w:r>
    </w:p>
    <w:p w:rsidR="00AA4CB2" w:rsidRDefault="00AA4CB2" w14:paraId="50461B7B" w14:textId="77777777">
      <w:pPr>
        <w:spacing w:line="480" w:lineRule="auto"/>
        <w:ind w:left="720" w:hanging="720"/>
        <w:rPr>
          <w:rFonts w:ascii="Times New Roman" w:hAnsi="Times New Roman" w:eastAsia="Times New Roman" w:cs="Times New Roman"/>
          <w:sz w:val="24"/>
          <w:szCs w:val="24"/>
        </w:rPr>
      </w:pPr>
    </w:p>
    <w:p w:rsidR="00AA4CB2" w:rsidRDefault="00E61C1C" w14:paraId="2C992995"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Lemański, Janusz Adam, ‘Abraham - a Canaanite? Tracing the Beginnings of the Literary Tradition of Abraham’, </w:t>
      </w:r>
      <w:r>
        <w:rPr>
          <w:rFonts w:ascii="Times New Roman" w:hAnsi="Times New Roman" w:eastAsia="Times New Roman" w:cs="Times New Roman"/>
          <w:i/>
          <w:sz w:val="24"/>
          <w:szCs w:val="24"/>
        </w:rPr>
        <w:t>The Biblical Annals</w:t>
      </w:r>
      <w:r>
        <w:rPr>
          <w:rFonts w:ascii="Times New Roman" w:hAnsi="Times New Roman" w:eastAsia="Times New Roman" w:cs="Times New Roman"/>
          <w:sz w:val="24"/>
          <w:szCs w:val="24"/>
        </w:rPr>
        <w:t>, 11.2 (2021), 185–230, &lt;DOI:10.31743/biban.10792&gt;</w:t>
      </w:r>
    </w:p>
    <w:p w:rsidR="00AA4CB2" w:rsidRDefault="00AA4CB2" w14:paraId="0ADD0230" w14:textId="77777777">
      <w:pPr>
        <w:spacing w:line="480" w:lineRule="auto"/>
        <w:ind w:left="720" w:hanging="720"/>
        <w:rPr>
          <w:rFonts w:ascii="Times New Roman" w:hAnsi="Times New Roman" w:eastAsia="Times New Roman" w:cs="Times New Roman"/>
          <w:sz w:val="24"/>
          <w:szCs w:val="24"/>
        </w:rPr>
      </w:pPr>
    </w:p>
    <w:p w:rsidR="00AA4CB2" w:rsidRDefault="00E61C1C" w14:paraId="5BA9A2BC"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Levenson, Jon D., </w:t>
      </w:r>
      <w:r>
        <w:rPr>
          <w:rFonts w:ascii="Times New Roman" w:hAnsi="Times New Roman" w:eastAsia="Times New Roman" w:cs="Times New Roman"/>
          <w:i/>
          <w:sz w:val="24"/>
          <w:szCs w:val="24"/>
        </w:rPr>
        <w:t xml:space="preserve">Inheriting Abraham: The Legacy of the Patriarch in Judaism, Christianity, and Islam, </w:t>
      </w:r>
      <w:r>
        <w:rPr>
          <w:rFonts w:ascii="Times New Roman" w:hAnsi="Times New Roman" w:eastAsia="Times New Roman" w:cs="Times New Roman"/>
          <w:sz w:val="24"/>
          <w:szCs w:val="24"/>
        </w:rPr>
        <w:t>1st edn. (Leiden: Brill, 2009)</w:t>
      </w:r>
    </w:p>
    <w:p w:rsidR="00AA4CB2" w:rsidRDefault="00AA4CB2" w14:paraId="15D4E216" w14:textId="77777777">
      <w:pPr>
        <w:spacing w:line="480" w:lineRule="auto"/>
        <w:ind w:left="720" w:hanging="720"/>
        <w:rPr>
          <w:rFonts w:ascii="Times New Roman" w:hAnsi="Times New Roman" w:eastAsia="Times New Roman" w:cs="Times New Roman"/>
          <w:sz w:val="24"/>
          <w:szCs w:val="24"/>
        </w:rPr>
      </w:pPr>
    </w:p>
    <w:p w:rsidR="00AA4CB2" w:rsidRDefault="00E61C1C" w14:paraId="22F22D07"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Minov, Sergey ‘Christians, Jews, and Magic in the Sasanian Realm: Between Confrontation and Cooperation’, </w:t>
      </w:r>
      <w:r>
        <w:rPr>
          <w:rFonts w:ascii="Times New Roman" w:hAnsi="Times New Roman" w:eastAsia="Times New Roman" w:cs="Times New Roman"/>
          <w:i/>
          <w:sz w:val="24"/>
          <w:szCs w:val="24"/>
        </w:rPr>
        <w:t>Entangled Religions</w:t>
      </w:r>
      <w:r>
        <w:rPr>
          <w:rFonts w:ascii="Times New Roman" w:hAnsi="Times New Roman" w:eastAsia="Times New Roman" w:cs="Times New Roman"/>
          <w:sz w:val="24"/>
          <w:szCs w:val="24"/>
        </w:rPr>
        <w:t>, 13.3 (2022), 1-28 &lt;DOI: 10.46586/er.13.2022.9873&gt;.</w:t>
      </w:r>
    </w:p>
    <w:p w:rsidR="00AA4CB2" w:rsidRDefault="00AA4CB2" w14:paraId="3FB62083" w14:textId="77777777">
      <w:pPr>
        <w:spacing w:line="480" w:lineRule="auto"/>
        <w:ind w:left="720" w:hanging="720"/>
        <w:rPr>
          <w:rFonts w:ascii="Times New Roman" w:hAnsi="Times New Roman" w:eastAsia="Times New Roman" w:cs="Times New Roman"/>
          <w:sz w:val="24"/>
          <w:szCs w:val="24"/>
        </w:rPr>
      </w:pPr>
    </w:p>
    <w:p w:rsidR="00AA4CB2" w:rsidRDefault="00E61C1C" w14:paraId="490A198E"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Moberly, R. W. L., </w:t>
      </w:r>
      <w:r>
        <w:rPr>
          <w:rFonts w:ascii="Times New Roman" w:hAnsi="Times New Roman" w:eastAsia="Times New Roman" w:cs="Times New Roman"/>
          <w:i/>
          <w:sz w:val="24"/>
          <w:szCs w:val="24"/>
        </w:rPr>
        <w:t xml:space="preserve">The Bible, Theology, and Faith: A Study of Abraham and Jesus </w:t>
      </w:r>
      <w:r>
        <w:rPr>
          <w:rFonts w:ascii="Times New Roman" w:hAnsi="Times New Roman" w:eastAsia="Times New Roman" w:cs="Times New Roman"/>
          <w:sz w:val="24"/>
          <w:szCs w:val="24"/>
        </w:rPr>
        <w:t>(Cambridge: Cambridge University Press, 2000)</w:t>
      </w:r>
    </w:p>
    <w:p w:rsidR="00AA4CB2" w:rsidRDefault="00AA4CB2" w14:paraId="23833FDE" w14:textId="77777777">
      <w:pPr>
        <w:spacing w:line="480" w:lineRule="auto"/>
        <w:ind w:left="720" w:hanging="720"/>
        <w:rPr>
          <w:rFonts w:ascii="Times New Roman" w:hAnsi="Times New Roman" w:eastAsia="Times New Roman" w:cs="Times New Roman"/>
          <w:sz w:val="24"/>
          <w:szCs w:val="24"/>
        </w:rPr>
      </w:pPr>
    </w:p>
    <w:p w:rsidR="00AA4CB2" w:rsidRDefault="00E61C1C" w14:paraId="7D35F4F9" w14:textId="59414EB4">
      <w:pPr>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Morschauer, Scott N. </w:t>
      </w:r>
      <w:r w:rsidRPr="3F8235E4" w:rsidR="07130C27">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Seeing You Have Not Withheld Your Son</w:t>
      </w:r>
      <w:r w:rsidRPr="3F8235E4" w:rsidR="425A293A">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An Overlooked Motif in Genesis 22?</w:t>
      </w:r>
      <w:r w:rsidRPr="3F8235E4" w:rsidR="398002E4">
        <w:rPr>
          <w:rFonts w:ascii="Times New Roman" w:hAnsi="Times New Roman" w:eastAsia="Times New Roman" w:cs="Times New Roman"/>
          <w:sz w:val="24"/>
          <w:szCs w:val="24"/>
        </w:rPr>
        <w:t>’</w:t>
      </w:r>
      <w:r w:rsidRPr="3F8235E4" w:rsidR="5B2633F6">
        <w:rPr>
          <w:rFonts w:ascii="Times New Roman" w:hAnsi="Times New Roman" w:eastAsia="Times New Roman" w:cs="Times New Roman"/>
          <w:sz w:val="24"/>
          <w:szCs w:val="24"/>
        </w:rPr>
        <w:t xml:space="preserve">, </w:t>
      </w:r>
      <w:r w:rsidRPr="3F8235E4" w:rsidR="5B2633F6">
        <w:rPr>
          <w:rFonts w:ascii="Times New Roman" w:hAnsi="Times New Roman" w:eastAsia="Times New Roman" w:cs="Times New Roman"/>
          <w:i w:val="1"/>
          <w:iCs w:val="1"/>
          <w:sz w:val="24"/>
          <w:szCs w:val="24"/>
        </w:rPr>
        <w:t>Journal for the Study of the Old Testament</w:t>
      </w:r>
      <w:r w:rsidRPr="3F8235E4" w:rsidR="5B2633F6">
        <w:rPr>
          <w:rFonts w:ascii="Times New Roman" w:hAnsi="Times New Roman" w:eastAsia="Times New Roman" w:cs="Times New Roman"/>
          <w:sz w:val="24"/>
          <w:szCs w:val="24"/>
        </w:rPr>
        <w:t>, 45.3 (2021), 388–406 &lt;DOI:</w:t>
      </w:r>
      <w:hyperlink r:id="R78f12e47f81547f9">
        <w:r w:rsidRPr="3F8235E4" w:rsidR="5B2633F6">
          <w:rPr>
            <w:rFonts w:ascii="Times New Roman" w:hAnsi="Times New Roman" w:eastAsia="Times New Roman" w:cs="Times New Roman"/>
            <w:sz w:val="24"/>
            <w:szCs w:val="24"/>
            <w:u w:val="single"/>
          </w:rPr>
          <w:t>10.1177/0309089220950339</w:t>
        </w:r>
      </w:hyperlink>
      <w:r w:rsidRPr="3F8235E4" w:rsidR="5B2633F6">
        <w:rPr>
          <w:rFonts w:ascii="Times New Roman" w:hAnsi="Times New Roman" w:eastAsia="Times New Roman" w:cs="Times New Roman"/>
          <w:sz w:val="24"/>
          <w:szCs w:val="24"/>
        </w:rPr>
        <w:t>&gt;</w:t>
      </w:r>
    </w:p>
    <w:p w:rsidR="00AA4CB2" w:rsidRDefault="00AA4CB2" w14:paraId="1A03DFAF" w14:textId="77777777">
      <w:pPr>
        <w:spacing w:line="480" w:lineRule="auto"/>
        <w:ind w:left="720" w:hanging="720"/>
        <w:rPr>
          <w:rFonts w:ascii="Times New Roman" w:hAnsi="Times New Roman" w:eastAsia="Times New Roman" w:cs="Times New Roman"/>
          <w:sz w:val="24"/>
          <w:szCs w:val="24"/>
        </w:rPr>
      </w:pPr>
    </w:p>
    <w:p w:rsidR="00AA4CB2" w:rsidRDefault="00E61C1C" w14:paraId="21A8ED5B"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O’Kane, Martin, ‘“The Bosom of Abraham” (Luke 16:22): Father Abraham in the Visual Imagination’, </w:t>
      </w:r>
      <w:r>
        <w:rPr>
          <w:rFonts w:ascii="Times New Roman" w:hAnsi="Times New Roman" w:eastAsia="Times New Roman" w:cs="Times New Roman"/>
          <w:i/>
          <w:sz w:val="24"/>
          <w:szCs w:val="24"/>
        </w:rPr>
        <w:t>Biblical Interpretation</w:t>
      </w:r>
      <w:r>
        <w:rPr>
          <w:rFonts w:ascii="Times New Roman" w:hAnsi="Times New Roman" w:eastAsia="Times New Roman" w:cs="Times New Roman"/>
          <w:sz w:val="24"/>
          <w:szCs w:val="24"/>
        </w:rPr>
        <w:t>, 15.4-5 (2007), 485-518 &lt;DOI: 10.1163/156851507X194242&gt;</w:t>
      </w:r>
    </w:p>
    <w:p w:rsidR="00AA4CB2" w:rsidRDefault="00AA4CB2" w14:paraId="68A6790C" w14:textId="77777777">
      <w:pPr>
        <w:spacing w:line="480" w:lineRule="auto"/>
        <w:ind w:left="720" w:hanging="720"/>
        <w:rPr>
          <w:rFonts w:ascii="Times New Roman" w:hAnsi="Times New Roman" w:eastAsia="Times New Roman" w:cs="Times New Roman"/>
          <w:color w:val="4D5156"/>
          <w:sz w:val="24"/>
          <w:szCs w:val="24"/>
          <w:highlight w:val="white"/>
        </w:rPr>
      </w:pPr>
    </w:p>
    <w:p w:rsidR="00AA4CB2" w:rsidRDefault="00E61C1C" w14:paraId="557EBC04" w14:textId="77777777">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Rist, Martin, ‘The God of Abraham, Isaac and Jacob: A Liturgical and Magical Formula’, </w:t>
      </w:r>
      <w:r>
        <w:rPr>
          <w:rFonts w:ascii="Times New Roman" w:hAnsi="Times New Roman" w:eastAsia="Times New Roman" w:cs="Times New Roman"/>
          <w:i/>
          <w:sz w:val="24"/>
          <w:szCs w:val="24"/>
          <w:highlight w:val="white"/>
        </w:rPr>
        <w:t>Journal of Biblical Literature</w:t>
      </w:r>
      <w:r>
        <w:rPr>
          <w:rFonts w:ascii="Times New Roman" w:hAnsi="Times New Roman" w:eastAsia="Times New Roman" w:cs="Times New Roman"/>
          <w:sz w:val="24"/>
          <w:szCs w:val="24"/>
          <w:highlight w:val="white"/>
        </w:rPr>
        <w:t>, 57.3 (1938), 289-303 &lt;DOI: 10.2307/3259819&gt;</w:t>
      </w:r>
    </w:p>
    <w:p w:rsidR="00AA4CB2" w:rsidRDefault="00AA4CB2" w14:paraId="79FFCC8D" w14:textId="77777777">
      <w:pPr>
        <w:spacing w:line="480" w:lineRule="auto"/>
        <w:ind w:left="720" w:hanging="720"/>
        <w:rPr>
          <w:rFonts w:ascii="Times New Roman" w:hAnsi="Times New Roman" w:eastAsia="Times New Roman" w:cs="Times New Roman"/>
          <w:sz w:val="24"/>
          <w:szCs w:val="24"/>
          <w:highlight w:val="white"/>
        </w:rPr>
      </w:pPr>
    </w:p>
    <w:p w:rsidR="00AA4CB2" w:rsidRDefault="00E61C1C" w14:paraId="65573B06" w14:textId="77777777">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Sanzo, Joseph E., </w:t>
      </w:r>
      <w:r>
        <w:rPr>
          <w:rFonts w:ascii="Times New Roman" w:hAnsi="Times New Roman" w:eastAsia="Times New Roman" w:cs="Times New Roman"/>
          <w:i/>
          <w:sz w:val="24"/>
          <w:szCs w:val="24"/>
          <w:highlight w:val="white"/>
        </w:rPr>
        <w:t>Ritual Boundaries: Magic and Differentiation in Late Antique Christianity</w:t>
      </w:r>
      <w:r>
        <w:rPr>
          <w:rFonts w:ascii="Times New Roman" w:hAnsi="Times New Roman" w:eastAsia="Times New Roman" w:cs="Times New Roman"/>
          <w:sz w:val="24"/>
          <w:szCs w:val="24"/>
          <w:highlight w:val="white"/>
        </w:rPr>
        <w:t xml:space="preserve"> (Berkeley, CA: University of California Press, 2024)</w:t>
      </w:r>
    </w:p>
    <w:p w:rsidR="00AA4CB2" w:rsidRDefault="00AA4CB2" w14:paraId="5E80547B" w14:textId="77777777">
      <w:pPr>
        <w:spacing w:line="480" w:lineRule="auto"/>
        <w:ind w:left="720" w:hanging="720"/>
        <w:rPr>
          <w:rFonts w:ascii="Times New Roman" w:hAnsi="Times New Roman" w:eastAsia="Times New Roman" w:cs="Times New Roman"/>
          <w:color w:val="4D5156"/>
          <w:sz w:val="24"/>
          <w:szCs w:val="24"/>
          <w:highlight w:val="white"/>
        </w:rPr>
      </w:pPr>
    </w:p>
    <w:p w:rsidR="00AA4CB2" w:rsidRDefault="00E61C1C" w14:paraId="7C35E3D2" w14:textId="77777777">
      <w:pPr>
        <w:spacing w:line="480" w:lineRule="auto"/>
        <w:ind w:left="720" w:hanging="720"/>
        <w:rPr>
          <w:rFonts w:ascii="Times New Roman" w:hAnsi="Times New Roman" w:eastAsia="Times New Roman" w:cs="Times New Roman"/>
          <w:color w:val="4D5156"/>
          <w:sz w:val="24"/>
          <w:szCs w:val="24"/>
          <w:highlight w:val="white"/>
        </w:rPr>
      </w:pPr>
      <w:r>
        <w:rPr>
          <w:rFonts w:ascii="Times New Roman" w:hAnsi="Times New Roman" w:eastAsia="Times New Roman" w:cs="Times New Roman"/>
          <w:sz w:val="24"/>
          <w:szCs w:val="24"/>
        </w:rPr>
        <w:t xml:space="preserve">Somov, Alexey and Vitaly Voinov, ‘“Abraham’s Bosom” (Luke 16:22-23) as a Key Metaphor in the Overall Composition of the Parable of the Rich Man and Lazarus’, </w:t>
      </w:r>
      <w:r>
        <w:rPr>
          <w:rFonts w:ascii="Times New Roman" w:hAnsi="Times New Roman" w:eastAsia="Times New Roman" w:cs="Times New Roman"/>
          <w:i/>
          <w:sz w:val="24"/>
          <w:szCs w:val="24"/>
        </w:rPr>
        <w:t>The Catholic Biblical Quarterly</w:t>
      </w:r>
      <w:r>
        <w:rPr>
          <w:rFonts w:ascii="Times New Roman" w:hAnsi="Times New Roman" w:eastAsia="Times New Roman" w:cs="Times New Roman"/>
          <w:sz w:val="24"/>
          <w:szCs w:val="24"/>
        </w:rPr>
        <w:t>, 79.4 (2017), 615-633 &lt;DOI: 10.1353/cbq.2017.0081&gt;</w:t>
      </w:r>
    </w:p>
    <w:p w:rsidR="00AA4CB2" w:rsidRDefault="00AA4CB2" w14:paraId="3A71FA22" w14:textId="77777777">
      <w:pPr>
        <w:spacing w:line="480" w:lineRule="auto"/>
        <w:ind w:left="720" w:hanging="720"/>
        <w:rPr>
          <w:rFonts w:ascii="Times New Roman" w:hAnsi="Times New Roman" w:eastAsia="Times New Roman" w:cs="Times New Roman"/>
          <w:color w:val="4D5156"/>
          <w:sz w:val="24"/>
          <w:szCs w:val="24"/>
          <w:highlight w:val="white"/>
        </w:rPr>
      </w:pPr>
    </w:p>
    <w:p w:rsidR="00AA4CB2" w:rsidRDefault="00E61C1C" w14:paraId="4195B428"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Stump, Eleanore, ‘Goodness and the Nature of Faith: Abraham, Isaac, and Ishmael’, Archivio Di Filosofia, 76.½ (2008), 137-144</w:t>
      </w:r>
    </w:p>
    <w:p w:rsidR="00AA4CB2" w:rsidRDefault="00AA4CB2" w14:paraId="272D3926" w14:textId="77777777">
      <w:pPr>
        <w:spacing w:line="480" w:lineRule="auto"/>
        <w:ind w:left="720" w:hanging="720"/>
        <w:rPr>
          <w:rFonts w:ascii="Times New Roman" w:hAnsi="Times New Roman" w:eastAsia="Times New Roman" w:cs="Times New Roman"/>
          <w:sz w:val="24"/>
          <w:szCs w:val="24"/>
        </w:rPr>
      </w:pPr>
    </w:p>
    <w:p w:rsidR="00AA4CB2" w:rsidRDefault="00E61C1C" w14:paraId="0CF63FBF" w14:textId="77777777">
      <w:pPr>
        <w:spacing w:line="480" w:lineRule="auto"/>
        <w:ind w:left="720" w:hanging="720"/>
        <w:rPr>
          <w:rFonts w:ascii="Times New Roman" w:hAnsi="Times New Roman" w:eastAsia="Times New Roman" w:cs="Times New Roman"/>
          <w:sz w:val="24"/>
          <w:szCs w:val="24"/>
          <w:highlight w:val="white"/>
        </w:rPr>
      </w:pPr>
      <w:r w:rsidRPr="3F8235E4" w:rsidR="5B2633F6">
        <w:rPr>
          <w:rFonts w:ascii="Times New Roman" w:hAnsi="Times New Roman" w:eastAsia="Times New Roman" w:cs="Times New Roman"/>
          <w:sz w:val="24"/>
          <w:szCs w:val="24"/>
          <w:highlight w:val="white"/>
        </w:rPr>
        <w:t xml:space="preserve">The J. Paul Getty Museum, </w:t>
      </w:r>
      <w:r w:rsidRPr="3F8235E4" w:rsidR="5B2633F6">
        <w:rPr>
          <w:rFonts w:ascii="Times New Roman" w:hAnsi="Times New Roman" w:eastAsia="Times New Roman" w:cs="Times New Roman"/>
          <w:i w:val="1"/>
          <w:iCs w:val="1"/>
          <w:sz w:val="24"/>
          <w:szCs w:val="24"/>
          <w:highlight w:val="white"/>
        </w:rPr>
        <w:t>Engraved Gem</w:t>
      </w:r>
      <w:r w:rsidRPr="3F8235E4" w:rsidR="5B2633F6">
        <w:rPr>
          <w:rFonts w:ascii="Times New Roman" w:hAnsi="Times New Roman" w:eastAsia="Times New Roman" w:cs="Times New Roman"/>
          <w:sz w:val="24"/>
          <w:szCs w:val="24"/>
          <w:highlight w:val="white"/>
        </w:rPr>
        <w:t xml:space="preserve">, Villa Collection, </w:t>
      </w:r>
      <w:bookmarkStart w:name="_Int_UIqScbeB" w:id="962849802"/>
      <w:r w:rsidRPr="3F8235E4" w:rsidR="5B2633F6">
        <w:rPr>
          <w:rFonts w:ascii="Times New Roman" w:hAnsi="Times New Roman" w:eastAsia="Times New Roman" w:cs="Times New Roman"/>
          <w:sz w:val="24"/>
          <w:szCs w:val="24"/>
          <w:highlight w:val="white"/>
        </w:rPr>
        <w:t>82.AN.</w:t>
      </w:r>
      <w:bookmarkEnd w:id="962849802"/>
      <w:r w:rsidRPr="3F8235E4" w:rsidR="5B2633F6">
        <w:rPr>
          <w:rFonts w:ascii="Times New Roman" w:hAnsi="Times New Roman" w:eastAsia="Times New Roman" w:cs="Times New Roman"/>
          <w:sz w:val="24"/>
          <w:szCs w:val="24"/>
          <w:highlight w:val="white"/>
        </w:rPr>
        <w:t>162.85 &lt;URL:</w:t>
      </w:r>
      <w:hyperlink r:id="R2869de945e6e45d8">
        <w:r w:rsidRPr="3F8235E4" w:rsidR="5B2633F6">
          <w:rPr>
            <w:rFonts w:ascii="Times New Roman" w:hAnsi="Times New Roman" w:eastAsia="Times New Roman" w:cs="Times New Roman"/>
            <w:sz w:val="24"/>
            <w:szCs w:val="24"/>
            <w:u w:val="single"/>
          </w:rPr>
          <w:t>https://www.getty.edu/art/collection/object/103XYS</w:t>
        </w:r>
      </w:hyperlink>
      <w:r w:rsidRPr="3F8235E4" w:rsidR="5B2633F6">
        <w:rPr>
          <w:rFonts w:ascii="Times New Roman" w:hAnsi="Times New Roman" w:eastAsia="Times New Roman" w:cs="Times New Roman"/>
          <w:sz w:val="24"/>
          <w:szCs w:val="24"/>
          <w:highlight w:val="white"/>
        </w:rPr>
        <w:t>&gt; [accessed 16 July 2024]</w:t>
      </w:r>
    </w:p>
    <w:p w:rsidR="00AA4CB2" w:rsidRDefault="00AA4CB2" w14:paraId="5DF84D2A" w14:textId="77777777">
      <w:pPr>
        <w:spacing w:line="480" w:lineRule="auto"/>
        <w:ind w:left="720" w:hanging="720"/>
        <w:rPr>
          <w:rFonts w:ascii="Times New Roman" w:hAnsi="Times New Roman" w:eastAsia="Times New Roman" w:cs="Times New Roman"/>
          <w:sz w:val="24"/>
          <w:szCs w:val="24"/>
          <w:highlight w:val="white"/>
        </w:rPr>
      </w:pPr>
    </w:p>
    <w:p w:rsidR="00AA4CB2" w:rsidRDefault="00E61C1C" w14:paraId="19B528BD" w14:textId="77777777">
      <w:pPr>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The J. Paul Getty Museum, </w:t>
      </w:r>
      <w:r w:rsidRPr="3F8235E4" w:rsidR="5B2633F6">
        <w:rPr>
          <w:rFonts w:ascii="Times New Roman" w:hAnsi="Times New Roman" w:eastAsia="Times New Roman" w:cs="Times New Roman"/>
          <w:i w:val="1"/>
          <w:iCs w:val="1"/>
          <w:sz w:val="24"/>
          <w:szCs w:val="24"/>
        </w:rPr>
        <w:t>Initial D: Souls in the Bosom of Abraham</w:t>
      </w:r>
      <w:r w:rsidRPr="3F8235E4" w:rsidR="5B2633F6">
        <w:rPr>
          <w:rFonts w:ascii="Times New Roman" w:hAnsi="Times New Roman" w:eastAsia="Times New Roman" w:cs="Times New Roman"/>
          <w:sz w:val="24"/>
          <w:szCs w:val="24"/>
        </w:rPr>
        <w:t xml:space="preserve">, Ms. Ludwig VIII 2, fol. 113v, </w:t>
      </w:r>
      <w:r w:rsidRPr="3F8235E4" w:rsidR="5B2633F6">
        <w:rPr>
          <w:rFonts w:ascii="Times New Roman" w:hAnsi="Times New Roman" w:eastAsia="Times New Roman" w:cs="Times New Roman"/>
          <w:sz w:val="24"/>
          <w:szCs w:val="24"/>
        </w:rPr>
        <w:t>83.MK.</w:t>
      </w:r>
      <w:r w:rsidRPr="3F8235E4" w:rsidR="5B2633F6">
        <w:rPr>
          <w:rFonts w:ascii="Times New Roman" w:hAnsi="Times New Roman" w:eastAsia="Times New Roman" w:cs="Times New Roman"/>
          <w:sz w:val="24"/>
          <w:szCs w:val="24"/>
        </w:rPr>
        <w:t xml:space="preserve">93.113v &lt;URL: </w:t>
      </w:r>
      <w:hyperlink r:id="Rc063aaa580f74209">
        <w:r w:rsidRPr="3F8235E4" w:rsidR="5B2633F6">
          <w:rPr>
            <w:rFonts w:ascii="Times New Roman" w:hAnsi="Times New Roman" w:eastAsia="Times New Roman" w:cs="Times New Roman"/>
            <w:color w:val="1155CC"/>
            <w:sz w:val="24"/>
            <w:szCs w:val="24"/>
            <w:u w:val="single"/>
          </w:rPr>
          <w:t>https://www.getty.edu/art/collection/object/105V97</w:t>
        </w:r>
      </w:hyperlink>
      <w:r w:rsidRPr="3F8235E4" w:rsidR="5B2633F6">
        <w:rPr>
          <w:rFonts w:ascii="Times New Roman" w:hAnsi="Times New Roman" w:eastAsia="Times New Roman" w:cs="Times New Roman"/>
          <w:sz w:val="24"/>
          <w:szCs w:val="24"/>
        </w:rPr>
        <w:t>&gt; [accessed 16 July 2024]</w:t>
      </w:r>
    </w:p>
    <w:p w:rsidR="00AA4CB2" w:rsidRDefault="00AA4CB2" w14:paraId="55E8A463" w14:textId="77777777">
      <w:pPr>
        <w:spacing w:line="480" w:lineRule="auto"/>
        <w:ind w:left="720" w:hanging="720"/>
        <w:rPr>
          <w:rFonts w:ascii="Times New Roman" w:hAnsi="Times New Roman" w:eastAsia="Times New Roman" w:cs="Times New Roman"/>
          <w:sz w:val="24"/>
          <w:szCs w:val="24"/>
        </w:rPr>
      </w:pPr>
    </w:p>
    <w:p w:rsidR="00AA4CB2" w:rsidRDefault="00E61C1C" w14:paraId="58F75FFA" w14:textId="77777777">
      <w:pPr>
        <w:spacing w:line="480" w:lineRule="auto"/>
        <w:ind w:left="720" w:hanging="720"/>
        <w:rPr>
          <w:rFonts w:ascii="Times New Roman" w:hAnsi="Times New Roman" w:eastAsia="Times New Roman" w:cs="Times New Roman"/>
          <w:sz w:val="24"/>
          <w:szCs w:val="24"/>
        </w:rPr>
      </w:pPr>
      <w:r w:rsidRPr="3F8235E4" w:rsidR="5B2633F6">
        <w:rPr>
          <w:rFonts w:ascii="Times New Roman" w:hAnsi="Times New Roman" w:eastAsia="Times New Roman" w:cs="Times New Roman"/>
          <w:sz w:val="24"/>
          <w:szCs w:val="24"/>
        </w:rPr>
        <w:t xml:space="preserve">The J. Paul Getty Museum, </w:t>
      </w:r>
      <w:r w:rsidRPr="3F8235E4" w:rsidR="5B2633F6">
        <w:rPr>
          <w:rFonts w:ascii="Times New Roman" w:hAnsi="Times New Roman" w:eastAsia="Times New Roman" w:cs="Times New Roman"/>
          <w:i w:val="1"/>
          <w:iCs w:val="1"/>
          <w:sz w:val="24"/>
          <w:szCs w:val="24"/>
        </w:rPr>
        <w:t>Lazarus in the Bosom of Abraham, The Rich Man in Hell</w:t>
      </w:r>
      <w:r w:rsidRPr="3F8235E4" w:rsidR="5B2633F6">
        <w:rPr>
          <w:rFonts w:ascii="Times New Roman" w:hAnsi="Times New Roman" w:eastAsia="Times New Roman" w:cs="Times New Roman"/>
          <w:sz w:val="24"/>
          <w:szCs w:val="24"/>
        </w:rPr>
        <w:t xml:space="preserve">, 1469, Ms. Ludwig XV 9, fol. 86v, </w:t>
      </w:r>
      <w:r w:rsidRPr="3F8235E4" w:rsidR="5B2633F6">
        <w:rPr>
          <w:rFonts w:ascii="Times New Roman" w:hAnsi="Times New Roman" w:eastAsia="Times New Roman" w:cs="Times New Roman"/>
          <w:sz w:val="24"/>
          <w:szCs w:val="24"/>
        </w:rPr>
        <w:t>83.MR.</w:t>
      </w:r>
      <w:r w:rsidRPr="3F8235E4" w:rsidR="5B2633F6">
        <w:rPr>
          <w:rFonts w:ascii="Times New Roman" w:hAnsi="Times New Roman" w:eastAsia="Times New Roman" w:cs="Times New Roman"/>
          <w:sz w:val="24"/>
          <w:szCs w:val="24"/>
        </w:rPr>
        <w:t>179.86v &lt;URL:</w:t>
      </w:r>
      <w:hyperlink r:id="R896a278bc8fd4da1">
        <w:r w:rsidRPr="3F8235E4" w:rsidR="5B2633F6">
          <w:rPr>
            <w:rFonts w:ascii="Times New Roman" w:hAnsi="Times New Roman" w:eastAsia="Times New Roman" w:cs="Times New Roman"/>
            <w:color w:val="1155CC"/>
            <w:sz w:val="24"/>
            <w:szCs w:val="24"/>
            <w:u w:val="single"/>
          </w:rPr>
          <w:t>https://www.getty.edu/art/collection/object/105WZ1</w:t>
        </w:r>
      </w:hyperlink>
      <w:r w:rsidRPr="3F8235E4" w:rsidR="5B2633F6">
        <w:rPr>
          <w:rFonts w:ascii="Times New Roman" w:hAnsi="Times New Roman" w:eastAsia="Times New Roman" w:cs="Times New Roman"/>
          <w:sz w:val="24"/>
          <w:szCs w:val="24"/>
        </w:rPr>
        <w:t>&gt; [accessed 16 July 2024]</w:t>
      </w:r>
    </w:p>
    <w:p w:rsidR="00AA4CB2" w:rsidRDefault="00AA4CB2" w14:paraId="2529D6E2" w14:textId="77777777">
      <w:pPr>
        <w:spacing w:line="480" w:lineRule="auto"/>
        <w:ind w:left="720" w:hanging="720"/>
        <w:rPr>
          <w:rFonts w:ascii="Times New Roman" w:hAnsi="Times New Roman" w:eastAsia="Times New Roman" w:cs="Times New Roman"/>
          <w:sz w:val="24"/>
          <w:szCs w:val="24"/>
        </w:rPr>
      </w:pPr>
    </w:p>
    <w:p w:rsidR="00AA4CB2" w:rsidRDefault="00E61C1C" w14:paraId="51256681" w14:textId="77777777">
      <w:pPr>
        <w:spacing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Trick, Bradley R., </w:t>
      </w:r>
      <w:r>
        <w:rPr>
          <w:rFonts w:ascii="Times New Roman" w:hAnsi="Times New Roman" w:eastAsia="Times New Roman" w:cs="Times New Roman"/>
          <w:i/>
          <w:sz w:val="24"/>
          <w:szCs w:val="24"/>
          <w:highlight w:val="white"/>
        </w:rPr>
        <w:t>Abrahamic Descent, Testamentary Adoption, and the Law in Galatians: Differentiating Abraham’s Sons, Seed, and Children of Promise</w:t>
      </w:r>
      <w:r>
        <w:rPr>
          <w:rFonts w:ascii="Times New Roman" w:hAnsi="Times New Roman" w:eastAsia="Times New Roman" w:cs="Times New Roman"/>
          <w:sz w:val="24"/>
          <w:szCs w:val="24"/>
          <w:highlight w:val="white"/>
        </w:rPr>
        <w:t xml:space="preserve"> (Leiden, Netherlands: Brill, 2016)</w:t>
      </w:r>
    </w:p>
    <w:p w:rsidR="00AA4CB2" w:rsidRDefault="00AA4CB2" w14:paraId="22DA4ADE" w14:textId="77777777">
      <w:pPr>
        <w:spacing w:line="480" w:lineRule="auto"/>
        <w:ind w:left="720" w:hanging="720"/>
        <w:rPr>
          <w:rFonts w:ascii="Times New Roman" w:hAnsi="Times New Roman" w:eastAsia="Times New Roman" w:cs="Times New Roman"/>
          <w:sz w:val="24"/>
          <w:szCs w:val="24"/>
        </w:rPr>
      </w:pPr>
    </w:p>
    <w:p w:rsidR="00AA4CB2" w:rsidRDefault="00E61C1C" w14:paraId="2B76DE9F" w14:textId="77777777">
      <w:pPr>
        <w:spacing w:line="480" w:lineRule="auto"/>
        <w:ind w:left="720" w:hanging="720"/>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rPr>
        <w:t xml:space="preserve">Zellmann-Rohrer, Michael, ‘“In the Bosoms of Abraham”: A Christian Epitaph from Nubia in the Brooklyn Museum’, </w:t>
      </w:r>
      <w:r>
        <w:rPr>
          <w:rFonts w:ascii="Times New Roman" w:hAnsi="Times New Roman" w:eastAsia="Times New Roman" w:cs="Times New Roman"/>
          <w:i/>
          <w:sz w:val="24"/>
          <w:szCs w:val="24"/>
        </w:rPr>
        <w:t>Dotawo: A Journal of Nubian Studies</w:t>
      </w:r>
      <w:r>
        <w:rPr>
          <w:rFonts w:ascii="Times New Roman" w:hAnsi="Times New Roman" w:eastAsia="Times New Roman" w:cs="Times New Roman"/>
          <w:sz w:val="24"/>
          <w:szCs w:val="24"/>
        </w:rPr>
        <w:t xml:space="preserve">, 2023, &lt;DOI: </w:t>
      </w:r>
      <w:r>
        <w:rPr>
          <w:rFonts w:ascii="Times New Roman" w:hAnsi="Times New Roman" w:eastAsia="Times New Roman" w:cs="Times New Roman"/>
          <w:sz w:val="24"/>
          <w:szCs w:val="24"/>
          <w:highlight w:val="white"/>
        </w:rPr>
        <w:t>10.5070/D60060887&gt;</w:t>
      </w:r>
    </w:p>
    <w:p w:rsidR="00AA4CB2" w:rsidRDefault="00AA4CB2" w14:paraId="0A47478A" w14:textId="77777777">
      <w:pPr>
        <w:spacing w:line="480" w:lineRule="auto"/>
        <w:rPr>
          <w:rFonts w:ascii="Verdana" w:hAnsi="Verdana" w:eastAsia="Verdana" w:cs="Verdana"/>
          <w:color w:val="555555"/>
          <w:sz w:val="18"/>
          <w:szCs w:val="18"/>
          <w:highlight w:val="white"/>
        </w:rPr>
      </w:pPr>
    </w:p>
    <w:sectPr w:rsidR="00AA4CB2">
      <w:footerReference w:type="default" r:id="rId19"/>
      <w:pgSz w:w="12240" w:h="15840" w:orient="portrait"/>
      <w:pgMar w:top="1440" w:right="1440" w:bottom="1440" w:left="1440" w:header="720" w:footer="720" w:gutter="0"/>
      <w:pgNumType w:start="1"/>
      <w:cols w:space="72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1C1C" w:rsidRDefault="00E61C1C" w14:paraId="1F64E4CF" w14:textId="77777777">
      <w:pPr>
        <w:spacing w:line="240" w:lineRule="auto"/>
      </w:pPr>
      <w:r>
        <w:separator/>
      </w:r>
    </w:p>
  </w:endnote>
  <w:endnote w:type="continuationSeparator" w:id="0">
    <w:p w:rsidR="00E61C1C" w:rsidRDefault="00E61C1C" w14:paraId="3964722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CB2" w:rsidRDefault="00AA4CB2" w14:paraId="1707A1FD"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1C1C" w:rsidRDefault="00E61C1C" w14:paraId="1477FE7C" w14:textId="77777777">
      <w:pPr>
        <w:spacing w:line="240" w:lineRule="auto"/>
      </w:pPr>
      <w:r>
        <w:separator/>
      </w:r>
    </w:p>
  </w:footnote>
  <w:footnote w:type="continuationSeparator" w:id="0">
    <w:p w:rsidR="00E61C1C" w:rsidRDefault="00E61C1C" w14:paraId="4410062E" w14:textId="77777777">
      <w:pPr>
        <w:spacing w:line="240" w:lineRule="auto"/>
      </w:pPr>
      <w:r>
        <w:continuationSeparator/>
      </w:r>
    </w:p>
  </w:footnote>
  <w:footnote w:id="1">
    <w:p w:rsidR="00AA4CB2" w:rsidRDefault="00E61C1C" w14:paraId="6B343411"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Janusz Adam Lemański, ‘Abraham - a Canaanite? Tracing the Beginnings of the Literary Tradition of Abraham’, </w:t>
      </w:r>
      <w:r>
        <w:rPr>
          <w:rFonts w:ascii="Times New Roman" w:hAnsi="Times New Roman" w:eastAsia="Times New Roman" w:cs="Times New Roman"/>
          <w:i/>
        </w:rPr>
        <w:t>The Biblical Annals</w:t>
      </w:r>
      <w:r>
        <w:rPr>
          <w:rFonts w:ascii="Times New Roman" w:hAnsi="Times New Roman" w:eastAsia="Times New Roman" w:cs="Times New Roman"/>
        </w:rPr>
        <w:t>, 11.2 (2021), 185–230 (p. 185) &lt;DOI:10.31743/biban.10792&gt;.</w:t>
      </w:r>
    </w:p>
  </w:footnote>
  <w:footnote w:id="2">
    <w:p w:rsidR="00AA4CB2" w:rsidRDefault="00E61C1C" w14:paraId="4CBE606B" w14:textId="77777777">
      <w:pPr>
        <w:spacing w:line="240" w:lineRule="auto"/>
        <w:rPr>
          <w:color w:val="202122"/>
          <w:highlight w:val="yellow"/>
        </w:rPr>
      </w:pPr>
      <w:r>
        <w:rPr>
          <w:vertAlign w:val="superscript"/>
        </w:rPr>
        <w:footnoteRef/>
      </w:r>
      <w:r>
        <w:rPr>
          <w:sz w:val="20"/>
          <w:szCs w:val="20"/>
        </w:rPr>
        <w:t xml:space="preserve"> </w:t>
      </w:r>
      <w:r>
        <w:rPr>
          <w:rFonts w:ascii="Times New Roman" w:hAnsi="Times New Roman" w:eastAsia="Times New Roman" w:cs="Times New Roman"/>
        </w:rPr>
        <w:t xml:space="preserve">Central Intelligence Agency, </w:t>
      </w:r>
      <w:r>
        <w:rPr>
          <w:rFonts w:ascii="Times New Roman" w:hAnsi="Times New Roman" w:eastAsia="Times New Roman" w:cs="Times New Roman"/>
          <w:i/>
        </w:rPr>
        <w:t>The World Factbook</w:t>
      </w:r>
      <w:r>
        <w:rPr>
          <w:rFonts w:ascii="Times New Roman" w:hAnsi="Times New Roman" w:eastAsia="Times New Roman" w:cs="Times New Roman"/>
        </w:rPr>
        <w:t xml:space="preserve"> &lt;</w:t>
      </w:r>
      <w:hyperlink r:id="rId1">
        <w:r>
          <w:rPr>
            <w:rFonts w:ascii="Times New Roman" w:hAnsi="Times New Roman" w:eastAsia="Times New Roman" w:cs="Times New Roman"/>
            <w:color w:val="1155CC"/>
            <w:u w:val="single"/>
          </w:rPr>
          <w:t>https://www.cia.gov/the-world-factbook/field/religions/</w:t>
        </w:r>
      </w:hyperlink>
      <w:r>
        <w:rPr>
          <w:rFonts w:ascii="Times New Roman" w:hAnsi="Times New Roman" w:eastAsia="Times New Roman" w:cs="Times New Roman"/>
        </w:rPr>
        <w:t>&gt; [accessed 15 July 2024].</w:t>
      </w:r>
    </w:p>
    <w:p w:rsidR="00AA4CB2" w:rsidRDefault="00AA4CB2" w14:paraId="3E85C69B" w14:textId="77777777">
      <w:pPr>
        <w:spacing w:line="240" w:lineRule="auto"/>
        <w:rPr>
          <w:sz w:val="20"/>
          <w:szCs w:val="20"/>
        </w:rPr>
      </w:pPr>
    </w:p>
  </w:footnote>
  <w:footnote w:id="3">
    <w:p w:rsidR="00AA4CB2" w:rsidRDefault="00E61C1C" w14:paraId="2D210B11"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Jana Bennett, ‘On Pilgrimage With Abraham: How a Patriarch Leads Us in Formation in Faith’, </w:t>
      </w:r>
      <w:r>
        <w:rPr>
          <w:rFonts w:ascii="Times New Roman" w:hAnsi="Times New Roman" w:eastAsia="Times New Roman" w:cs="Times New Roman"/>
          <w:i/>
        </w:rPr>
        <w:t>Journal of Moral Theology</w:t>
      </w:r>
      <w:r>
        <w:rPr>
          <w:rFonts w:ascii="Times New Roman" w:hAnsi="Times New Roman" w:eastAsia="Times New Roman" w:cs="Times New Roman"/>
        </w:rPr>
        <w:t>, 10.SI1 (2021), 20-39 (p. 28).</w:t>
      </w:r>
    </w:p>
  </w:footnote>
  <w:footnote w:id="4">
    <w:p w:rsidR="00AA4CB2" w:rsidRDefault="00E61C1C" w14:paraId="67B24E16"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Bennett, ‘On Pilgrimage with Abraham’, p. 30.</w:t>
      </w:r>
    </w:p>
  </w:footnote>
  <w:footnote w:id="5">
    <w:p w:rsidR="00AA4CB2" w:rsidRDefault="00E61C1C" w14:paraId="3E6A83B3"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Bennett, ‘On Pilgrimage with Abraham’, p. 33.</w:t>
      </w:r>
    </w:p>
  </w:footnote>
  <w:footnote w:id="6">
    <w:p w:rsidR="00AA4CB2" w:rsidRDefault="00E61C1C" w14:paraId="174B3E79"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Eleanore Stump, ‘Goodness and the Nature of Faith: Abraham, Isaac, and Ishmael’, Archivio Di Filosofia, 76.½ (2008), 137-144 (p. 140).</w:t>
      </w:r>
    </w:p>
  </w:footnote>
  <w:footnote w:id="7">
    <w:p w:rsidR="00AA4CB2" w:rsidRDefault="00E61C1C" w14:paraId="3CA876A2"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Stump, ‘Goodness and the Nature of Faith’, p. 140.</w:t>
      </w:r>
    </w:p>
  </w:footnote>
  <w:footnote w:id="8">
    <w:p w:rsidR="00AA4CB2" w:rsidRDefault="00E61C1C" w14:paraId="25DBF40D" w14:textId="6000FFA1">
      <w:pPr>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Scott N. Morschauer, </w:t>
      </w:r>
      <w:r w:rsidR="3F8235E4">
        <w:rPr>
          <w:rFonts w:ascii="Times New Roman" w:hAnsi="Times New Roman" w:eastAsia="Times New Roman" w:cs="Times New Roman"/>
        </w:rPr>
        <w:t xml:space="preserve">‘“Seeing</w:t>
      </w:r>
      <w:r w:rsidR="3F8235E4">
        <w:rPr>
          <w:rFonts w:ascii="Times New Roman" w:hAnsi="Times New Roman" w:eastAsia="Times New Roman" w:cs="Times New Roman"/>
        </w:rPr>
        <w:t xml:space="preserve"> You Have Not Withheld Your Son</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 An Overlooked Motif in Genesis 22?</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 </w:t>
      </w:r>
      <w:r w:rsidRPr="3F8235E4" w:rsidR="3F8235E4">
        <w:rPr>
          <w:rFonts w:ascii="Times New Roman" w:hAnsi="Times New Roman" w:eastAsia="Times New Roman" w:cs="Times New Roman"/>
          <w:i w:val="1"/>
          <w:iCs w:val="1"/>
        </w:rPr>
        <w:t>Journal for the Study of the Old Testament</w:t>
      </w:r>
      <w:r w:rsidR="3F8235E4">
        <w:rPr>
          <w:rFonts w:ascii="Times New Roman" w:hAnsi="Times New Roman" w:eastAsia="Times New Roman" w:cs="Times New Roman"/>
        </w:rPr>
        <w:t>, 45.3 (2021), 388–406 (p. 402) &lt;DOI:</w:t>
      </w:r>
      <w:hyperlink r:id="R9de0933cf45e4dd0">
        <w:r w:rsidR="3F8235E4">
          <w:rPr>
            <w:rFonts w:ascii="Times New Roman" w:hAnsi="Times New Roman" w:eastAsia="Times New Roman" w:cs="Times New Roman"/>
            <w:u w:val="single"/>
          </w:rPr>
          <w:t>10.1177/0309089220950339</w:t>
        </w:r>
      </w:hyperlink>
      <w:r w:rsidR="3F8235E4">
        <w:rPr>
          <w:rFonts w:ascii="Times New Roman" w:hAnsi="Times New Roman" w:eastAsia="Times New Roman" w:cs="Times New Roman"/>
        </w:rPr>
        <w:t>&gt;.</w:t>
      </w:r>
    </w:p>
  </w:footnote>
  <w:footnote w:id="9">
    <w:p w:rsidR="00AA4CB2" w:rsidP="3F8235E4" w:rsidRDefault="00E61C1C" w14:paraId="022E7057" w14:textId="63FE32C0">
      <w:pPr>
        <w:pStyle w:val="Normal"/>
        <w:spacing w:line="240" w:lineRule="auto"/>
        <w:rPr>
          <w:rFonts w:ascii="Times New Roman" w:hAnsi="Times New Roman" w:eastAsia="Times New Roman" w:cs="Times New Roman"/>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Morschauser, </w:t>
      </w:r>
      <w:r w:rsidRPr="3F8235E4" w:rsidR="3F8235E4">
        <w:rPr>
          <w:rFonts w:ascii="Times New Roman" w:hAnsi="Times New Roman" w:eastAsia="Times New Roman" w:cs="Times New Roman"/>
        </w:rPr>
        <w:t>‘“Seeing You Have Not Withheld Your Son”’</w:t>
      </w:r>
      <w:r w:rsidR="3F8235E4">
        <w:rPr>
          <w:rFonts w:ascii="Times New Roman" w:hAnsi="Times New Roman" w:eastAsia="Times New Roman" w:cs="Times New Roman"/>
        </w:rPr>
        <w:t>, p. 402.</w:t>
      </w:r>
    </w:p>
  </w:footnote>
  <w:footnote w:id="10">
    <w:p w:rsidR="00AA4CB2" w:rsidP="3F8235E4" w:rsidRDefault="00E61C1C" w14:paraId="4A98765F" w14:textId="49EB0F8F">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Morschauser, </w:t>
      </w:r>
      <w:r w:rsidRPr="3F8235E4" w:rsidR="3F8235E4">
        <w:rPr>
          <w:rFonts w:ascii="Times New Roman" w:hAnsi="Times New Roman" w:eastAsia="Times New Roman" w:cs="Times New Roman"/>
        </w:rPr>
        <w:t>‘“Seeing You Have Not Withheld Your Son”’</w:t>
      </w:r>
      <w:r w:rsidR="3F8235E4">
        <w:rPr>
          <w:rFonts w:ascii="Times New Roman" w:hAnsi="Times New Roman" w:eastAsia="Times New Roman" w:cs="Times New Roman"/>
        </w:rPr>
        <w:t>, p. 406.</w:t>
      </w:r>
    </w:p>
  </w:footnote>
  <w:footnote w:id="11">
    <w:p w:rsidR="00AA4CB2" w:rsidRDefault="00E61C1C" w14:paraId="56020044"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Stump, ‘Goodness and the Nature of Faith’, p. 141.</w:t>
      </w:r>
    </w:p>
  </w:footnote>
  <w:footnote w:id="12">
    <w:p w:rsidR="00AA4CB2" w:rsidRDefault="00E61C1C" w14:paraId="25D114CF"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Bennett, ‘On Pilgrimage with Abraham’, p. 36.</w:t>
      </w:r>
    </w:p>
  </w:footnote>
  <w:footnote w:id="13">
    <w:p w:rsidR="00AA4CB2" w:rsidRDefault="00E61C1C" w14:paraId="61181673"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R. W. L. Moberly, </w:t>
      </w:r>
      <w:r>
        <w:rPr>
          <w:rFonts w:ascii="Times New Roman" w:hAnsi="Times New Roman" w:eastAsia="Times New Roman" w:cs="Times New Roman"/>
          <w:i/>
        </w:rPr>
        <w:t xml:space="preserve">The Bible, Theology, and Faith: A Study of Abraham and Jesus </w:t>
      </w:r>
      <w:r>
        <w:rPr>
          <w:rFonts w:ascii="Times New Roman" w:hAnsi="Times New Roman" w:eastAsia="Times New Roman" w:cs="Times New Roman"/>
        </w:rPr>
        <w:t>(Cambridge: Cambridge University Press, 2000), p. 96.</w:t>
      </w:r>
    </w:p>
  </w:footnote>
  <w:footnote w:id="14">
    <w:p w:rsidR="00AA4CB2" w:rsidRDefault="00E61C1C" w14:paraId="74221E07"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Joshua W. Jipp, ‘Abraham in the Synoptic Gospels and the Acts of the Apostles’, in </w:t>
      </w:r>
      <w:r>
        <w:rPr>
          <w:rFonts w:ascii="Times New Roman" w:hAnsi="Times New Roman" w:eastAsia="Times New Roman" w:cs="Times New Roman"/>
          <w:i/>
        </w:rPr>
        <w:t>Abraham in Jewish and Early Christian Literature,</w:t>
      </w:r>
      <w:r>
        <w:rPr>
          <w:rFonts w:ascii="Times New Roman" w:hAnsi="Times New Roman" w:eastAsia="Times New Roman" w:cs="Times New Roman"/>
        </w:rPr>
        <w:t xml:space="preserve"> ed. by Sean A. Adams and Zanne Domoney-Lyttle (London: T&amp;T Clark, 2019), pp. 109-126 (p. 110).</w:t>
      </w:r>
    </w:p>
  </w:footnote>
  <w:footnote w:id="15">
    <w:p w:rsidR="00AA4CB2" w:rsidRDefault="00E61C1C" w14:paraId="5BE6F418"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Jipp, ‘Abraham in the Synoptic Gospels’, p. 110.</w:t>
      </w:r>
    </w:p>
  </w:footnote>
  <w:footnote w:id="16">
    <w:p w:rsidR="00AA4CB2" w:rsidRDefault="00E61C1C" w14:paraId="462F18CE"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Jipp, ‘Abraham in the Synoptic Gospels’, p. 111.</w:t>
      </w:r>
    </w:p>
  </w:footnote>
  <w:footnote w:id="17">
    <w:p w:rsidR="00AA4CB2" w:rsidRDefault="00E61C1C" w14:paraId="17D779BE" w14:textId="631CD824">
      <w:pPr>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Ed Christian, ‘The Rich Man and Lazarus, Abraham’s Bosom, and the Biblical Penalty </w:t>
      </w:r>
      <w:r w:rsidRPr="3F8235E4" w:rsidR="3F8235E4">
        <w:rPr>
          <w:rFonts w:ascii="Times New Roman" w:hAnsi="Times New Roman" w:eastAsia="Times New Roman" w:cs="Times New Roman"/>
          <w:i w:val="1"/>
          <w:iCs w:val="1"/>
        </w:rPr>
        <w:t>Karet</w:t>
      </w:r>
      <w:r w:rsidR="3F8235E4">
        <w:rPr>
          <w:rFonts w:ascii="Times New Roman" w:hAnsi="Times New Roman" w:eastAsia="Times New Roman" w:cs="Times New Roman"/>
        </w:rPr>
        <w:t xml:space="preserve"> (</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Cut Off</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 </w:t>
      </w:r>
      <w:r w:rsidRPr="3F8235E4" w:rsidR="3F8235E4">
        <w:rPr>
          <w:rFonts w:ascii="Times New Roman" w:hAnsi="Times New Roman" w:eastAsia="Times New Roman" w:cs="Times New Roman"/>
          <w:i w:val="1"/>
          <w:iCs w:val="1"/>
        </w:rPr>
        <w:t>Journal of the Evangelical Theological Society</w:t>
      </w:r>
      <w:r w:rsidR="3F8235E4">
        <w:rPr>
          <w:rFonts w:ascii="Times New Roman" w:hAnsi="Times New Roman" w:eastAsia="Times New Roman" w:cs="Times New Roman"/>
        </w:rPr>
        <w:t xml:space="preserve">, 61.3 (2018), 513-523 (p. 513) &lt;URL: </w:t>
      </w:r>
      <w:hyperlink r:id="R2313925e3c3842bd">
        <w:r w:rsidR="3F8235E4">
          <w:rPr>
            <w:rFonts w:ascii="Times New Roman" w:hAnsi="Times New Roman" w:eastAsia="Times New Roman" w:cs="Times New Roman"/>
            <w:color w:val="1155CC"/>
            <w:u w:val="single"/>
          </w:rPr>
          <w:t>https://www-proquest-com.ezproxy.uwtsd.ac.uk/scholarly-journals/rich-man-lazarus-abrahams-bosom-biblical-penalty/docview/2136863514/se-2?accountid=130472</w:t>
        </w:r>
      </w:hyperlink>
      <w:r w:rsidR="3F8235E4">
        <w:rPr>
          <w:rFonts w:ascii="Times New Roman" w:hAnsi="Times New Roman" w:eastAsia="Times New Roman" w:cs="Times New Roman"/>
        </w:rPr>
        <w:t>&gt; [accessed 16 July 2024].</w:t>
      </w:r>
    </w:p>
  </w:footnote>
  <w:footnote w:id="18">
    <w:p w:rsidR="00AA4CB2" w:rsidRDefault="00E61C1C" w14:paraId="40663EDF"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Christian, ‘The Rich Man and Lazarus’, p. 513.</w:t>
      </w:r>
    </w:p>
  </w:footnote>
  <w:footnote w:id="19">
    <w:p w:rsidR="00AA4CB2" w:rsidRDefault="00E61C1C" w14:paraId="2D86CA7A"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Christian, ‘The Rich Man and Lazarus’, p. 520.</w:t>
      </w:r>
    </w:p>
  </w:footnote>
  <w:footnote w:id="20">
    <w:p w:rsidR="00AA4CB2" w:rsidP="3F8235E4" w:rsidRDefault="00E61C1C" w14:paraId="27127F84" w14:textId="28C452D7">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Adam G. Cooper, </w:t>
      </w:r>
      <w:r w:rsidRPr="3F8235E4" w:rsidR="3F8235E4">
        <w:rPr>
          <w:rFonts w:ascii="Times New Roman" w:hAnsi="Times New Roman" w:eastAsia="Times New Roman" w:cs="Times New Roman"/>
        </w:rPr>
        <w:t>‘“</w:t>
      </w:r>
      <w:r w:rsidR="3F8235E4">
        <w:rPr>
          <w:rFonts w:ascii="Times New Roman" w:hAnsi="Times New Roman" w:eastAsia="Times New Roman" w:cs="Times New Roman"/>
        </w:rPr>
        <w:t xml:space="preserve">In the Bosom of Abraham</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 Identity and Formation of Christians as </w:t>
      </w:r>
      <w:r w:rsidRPr="3F8235E4" w:rsidR="3F8235E4">
        <w:rPr>
          <w:rFonts w:ascii="Times New Roman" w:hAnsi="Times New Roman" w:eastAsia="Times New Roman" w:cs="Times New Roman"/>
        </w:rPr>
        <w:t>“</w:t>
      </w:r>
      <w:r w:rsidR="3F8235E4">
        <w:rPr>
          <w:rFonts w:ascii="Times New Roman" w:hAnsi="Times New Roman" w:eastAsia="Times New Roman" w:cs="Times New Roman"/>
        </w:rPr>
        <w:t xml:space="preserve">Sons of Abraham</w:t>
      </w:r>
      <w:r w:rsidRPr="3F8235E4" w:rsidR="3F8235E4">
        <w:rPr>
          <w:rFonts w:ascii="Times New Roman" w:hAnsi="Times New Roman" w:eastAsia="Times New Roman" w:cs="Times New Roman"/>
        </w:rPr>
        <w:t>”</w:t>
      </w:r>
      <w:r w:rsidR="3F8235E4">
        <w:rPr>
          <w:rFonts w:ascii="Times New Roman" w:hAnsi="Times New Roman" w:eastAsia="Times New Roman" w:cs="Times New Roman"/>
        </w:rPr>
        <w:t xml:space="preserve"> in the Early Churc</w:t>
      </w:r>
      <w:r w:rsidR="3F8235E4">
        <w:rPr>
          <w:rFonts w:ascii="Times New Roman" w:hAnsi="Times New Roman" w:eastAsia="Times New Roman" w:cs="Times New Roman"/>
        </w:rPr>
        <w:t xml:space="preserve">h</w:t>
      </w:r>
      <w:r w:rsidR="3F8235E4">
        <w:rPr>
          <w:rFonts w:ascii="Times New Roman" w:hAnsi="Times New Roman" w:eastAsia="Times New Roman" w:cs="Times New Roman"/>
        </w:rPr>
        <w:t xml:space="preserve">’</w:t>
      </w:r>
      <w:r w:rsidR="3F8235E4">
        <w:rPr>
          <w:rFonts w:ascii="Times New Roman" w:hAnsi="Times New Roman" w:eastAsia="Times New Roman" w:cs="Times New Roman"/>
        </w:rPr>
        <w:t xml:space="preserve">,</w:t>
      </w:r>
      <w:r w:rsidRPr="3F8235E4" w:rsidR="3F8235E4">
        <w:rPr>
          <w:rFonts w:ascii="Times New Roman" w:hAnsi="Times New Roman" w:eastAsia="Times New Roman" w:cs="Times New Roman"/>
        </w:rPr>
        <w:t xml:space="preserve"> </w:t>
      </w:r>
      <w:r w:rsidRPr="3F8235E4" w:rsidR="3F8235E4">
        <w:rPr>
          <w:rFonts w:ascii="Times New Roman" w:hAnsi="Times New Roman" w:eastAsia="Times New Roman" w:cs="Times New Roman"/>
          <w:i w:val="1"/>
          <w:iCs w:val="1"/>
        </w:rPr>
        <w:t xml:space="preserve">Lutheran Theological Journal</w:t>
      </w:r>
      <w:r w:rsidR="3F8235E4">
        <w:t xml:space="preserve">, 34.3 (2000), 116-126 (p. 116) &lt;URL: </w:t>
      </w:r>
      <w:r>
        <w:rPr>
          <w:rFonts w:ascii="Times New Roman" w:hAnsi="Times New Roman" w:eastAsia="Times New Roman" w:cs="Times New Roman"/>
        </w:rPr>
        <w:t>&gt; [accessed 16 July 2024].</w:t>
      </w:r>
      <w:r w:rsidRPr="3F8235E4" w:rsidR="3F8235E4">
        <w:rPr>
          <w:rFonts w:ascii="Times New Roman" w:hAnsi="Times New Roman" w:eastAsia="Times New Roman" w:cs="Times New Roman"/>
          <w:color w:val="1155CC"/>
          <w:u w:val="single"/>
        </w:rPr>
        <w:t>https://www-proquest-com.ezproxy.uwtsd.ac.uk/scholarly-journals/bosom-abraham-identity-formation-christians-as/docview/213727615/se-2?accountid=130472</w:t>
      </w:r>
      <w:r w:rsidRPr="3F8235E4" w:rsidR="3F8235E4">
        <w:rPr>
          <w:rFonts w:ascii="Times New Roman" w:hAnsi="Times New Roman" w:eastAsia="Times New Roman" w:cs="Times New Roman"/>
        </w:rPr>
        <w:t>&gt; [accessed 16 July 2024].</w:t>
      </w:r>
    </w:p>
  </w:footnote>
  <w:footnote w:id="21">
    <w:p w:rsidR="00AA4CB2" w:rsidP="3F8235E4" w:rsidRDefault="00E61C1C" w14:paraId="0BB2B297" w14:textId="0585ABAE">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Cooper, </w:t>
      </w:r>
      <w:r w:rsidRPr="3F8235E4" w:rsidR="3F8235E4">
        <w:rPr>
          <w:rFonts w:ascii="Times New Roman" w:hAnsi="Times New Roman" w:eastAsia="Times New Roman" w:cs="Times New Roman"/>
        </w:rPr>
        <w:t>‘“In the Bosom of Abraham”</w:t>
      </w:r>
      <w:r w:rsidR="3F8235E4">
        <w:rPr>
          <w:rFonts w:ascii="Times New Roman" w:hAnsi="Times New Roman" w:eastAsia="Times New Roman" w:cs="Times New Roman"/>
        </w:rPr>
        <w:t>’, p. 116.</w:t>
      </w:r>
    </w:p>
  </w:footnote>
  <w:footnote w:id="22">
    <w:p w:rsidR="00AA4CB2" w:rsidP="3F8235E4" w:rsidRDefault="00E61C1C" w14:paraId="6179F0D8" w14:textId="78CA54F6">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Cooper, </w:t>
      </w:r>
      <w:r w:rsidRPr="3F8235E4" w:rsidR="3F8235E4">
        <w:rPr>
          <w:rFonts w:ascii="Times New Roman" w:hAnsi="Times New Roman" w:eastAsia="Times New Roman" w:cs="Times New Roman"/>
        </w:rPr>
        <w:t>‘</w:t>
      </w:r>
      <w:r w:rsidRPr="3F8235E4" w:rsidR="3F8235E4">
        <w:rPr>
          <w:rFonts w:ascii="Times New Roman" w:hAnsi="Times New Roman" w:eastAsia="Times New Roman" w:cs="Times New Roman"/>
        </w:rPr>
        <w:t>“</w:t>
      </w:r>
      <w:r w:rsidRPr="3F8235E4" w:rsidR="3F8235E4">
        <w:rPr>
          <w:rFonts w:ascii="Times New Roman" w:hAnsi="Times New Roman" w:eastAsia="Times New Roman" w:cs="Times New Roman"/>
        </w:rPr>
        <w:t>In the Bosom of Abraham</w:t>
      </w:r>
      <w:r w:rsidRPr="3F8235E4" w:rsidR="3F8235E4">
        <w:rPr>
          <w:rFonts w:ascii="Times New Roman" w:hAnsi="Times New Roman" w:eastAsia="Times New Roman" w:cs="Times New Roman"/>
        </w:rPr>
        <w:t>”</w:t>
      </w:r>
      <w:r w:rsidRPr="3F8235E4" w:rsidR="3F8235E4">
        <w:rPr>
          <w:rFonts w:ascii="Times New Roman" w:hAnsi="Times New Roman" w:eastAsia="Times New Roman" w:cs="Times New Roman"/>
        </w:rPr>
        <w:t>’,</w:t>
      </w:r>
      <w:r w:rsidR="3F8235E4">
        <w:rPr>
          <w:rFonts w:ascii="Times New Roman" w:hAnsi="Times New Roman" w:eastAsia="Times New Roman" w:cs="Times New Roman"/>
        </w:rPr>
        <w:t xml:space="preserve"> p. 116.</w:t>
      </w:r>
    </w:p>
  </w:footnote>
  <w:footnote w:id="23">
    <w:p w:rsidR="00AA4CB2" w:rsidP="3F8235E4" w:rsidRDefault="00E61C1C" w14:paraId="1E196BD5" w14:textId="5A7AB3AA">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Cooper, </w:t>
      </w:r>
      <w:r w:rsidRPr="3F8235E4" w:rsidR="3F8235E4">
        <w:rPr>
          <w:rFonts w:ascii="Times New Roman" w:hAnsi="Times New Roman" w:eastAsia="Times New Roman" w:cs="Times New Roman"/>
        </w:rPr>
        <w:t>‘“In the Bosom of Abraham”’</w:t>
      </w:r>
      <w:r w:rsidR="3F8235E4">
        <w:rPr>
          <w:rFonts w:ascii="Times New Roman" w:hAnsi="Times New Roman" w:eastAsia="Times New Roman" w:cs="Times New Roman"/>
        </w:rPr>
        <w:t>, p. 117.</w:t>
      </w:r>
    </w:p>
  </w:footnote>
  <w:footnote w:id="24">
    <w:p w:rsidR="00AA4CB2" w:rsidRDefault="00E61C1C" w14:paraId="504A8A4B"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Moberly, </w:t>
      </w:r>
      <w:r>
        <w:rPr>
          <w:rFonts w:ascii="Times New Roman" w:hAnsi="Times New Roman" w:eastAsia="Times New Roman" w:cs="Times New Roman"/>
          <w:i/>
        </w:rPr>
        <w:t>The Bible, Theology, and Faith</w:t>
      </w:r>
      <w:r>
        <w:rPr>
          <w:rFonts w:ascii="Times New Roman" w:hAnsi="Times New Roman" w:eastAsia="Times New Roman" w:cs="Times New Roman"/>
        </w:rPr>
        <w:t>, p.</w:t>
      </w:r>
      <w:r>
        <w:rPr>
          <w:sz w:val="20"/>
          <w:szCs w:val="20"/>
        </w:rPr>
        <w:t xml:space="preserve"> 133.</w:t>
      </w:r>
    </w:p>
  </w:footnote>
  <w:footnote w:id="25">
    <w:p w:rsidR="00AA4CB2" w:rsidP="3F8235E4" w:rsidRDefault="00E61C1C" w14:paraId="56A836C3" w14:textId="3C18BDF1">
      <w:pPr>
        <w:pStyle w:val="Normal"/>
        <w:spacing w:line="240" w:lineRule="auto"/>
        <w:rPr>
          <w:sz w:val="20"/>
          <w:szCs w:val="20"/>
        </w:rPr>
      </w:pPr>
      <w:r>
        <w:rPr>
          <w:vertAlign w:val="superscript"/>
        </w:rPr>
        <w:footnoteRef/>
      </w:r>
      <w:r w:rsidR="3F8235E4">
        <w:rPr>
          <w:sz w:val="20"/>
          <w:szCs w:val="20"/>
        </w:rPr>
        <w:t xml:space="preserve"> </w:t>
      </w:r>
      <w:r w:rsidR="3F8235E4">
        <w:rPr>
          <w:rFonts w:ascii="Times New Roman" w:hAnsi="Times New Roman" w:eastAsia="Times New Roman" w:cs="Times New Roman"/>
        </w:rPr>
        <w:t xml:space="preserve">Cooper, </w:t>
      </w:r>
      <w:r w:rsidRPr="3F8235E4" w:rsidR="3F8235E4">
        <w:rPr>
          <w:rFonts w:ascii="Times New Roman" w:hAnsi="Times New Roman" w:eastAsia="Times New Roman" w:cs="Times New Roman"/>
        </w:rPr>
        <w:t>‘“In the Bosom of Abraham”’</w:t>
      </w:r>
      <w:r w:rsidR="3F8235E4">
        <w:rPr>
          <w:rFonts w:ascii="Times New Roman" w:hAnsi="Times New Roman" w:eastAsia="Times New Roman" w:cs="Times New Roman"/>
        </w:rPr>
        <w:t>, p. 116.</w:t>
      </w:r>
    </w:p>
  </w:footnote>
  <w:footnote w:id="26">
    <w:p w:rsidR="00AA4CB2" w:rsidRDefault="00E61C1C" w14:paraId="0E49B6AD"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Sergey Minov, ‘Christians, Jews, and Magic in the Sasanian Realm: Between Confrontation and Cooperation’, </w:t>
      </w:r>
      <w:r>
        <w:rPr>
          <w:rFonts w:ascii="Times New Roman" w:hAnsi="Times New Roman" w:eastAsia="Times New Roman" w:cs="Times New Roman"/>
          <w:i/>
        </w:rPr>
        <w:t>Entangled Religions</w:t>
      </w:r>
      <w:r>
        <w:rPr>
          <w:rFonts w:ascii="Times New Roman" w:hAnsi="Times New Roman" w:eastAsia="Times New Roman" w:cs="Times New Roman"/>
        </w:rPr>
        <w:t>, 13.3 (2022), 1-28 (p. 8) &lt;DOI: 10.46586/er.13.2022.9873&gt;.</w:t>
      </w:r>
    </w:p>
  </w:footnote>
  <w:footnote w:id="27">
    <w:p w:rsidR="00AA4CB2" w:rsidRDefault="00E61C1C" w14:paraId="3CF1CA8A"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Minov ‘Christians, Jews, and Magic’, p. 8.</w:t>
      </w:r>
    </w:p>
  </w:footnote>
  <w:footnote w:id="28">
    <w:p w:rsidR="00AA4CB2" w:rsidRDefault="00E61C1C" w14:paraId="22F3D2BF" w14:textId="77777777">
      <w:pPr>
        <w:spacing w:line="240" w:lineRule="auto"/>
        <w:rPr>
          <w:sz w:val="18"/>
          <w:szCs w:val="18"/>
        </w:rPr>
      </w:pPr>
      <w:r>
        <w:rPr>
          <w:vertAlign w:val="superscript"/>
        </w:rPr>
        <w:footnoteRef/>
      </w:r>
      <w:r>
        <w:rPr>
          <w:sz w:val="20"/>
          <w:szCs w:val="20"/>
        </w:rPr>
        <w:t xml:space="preserve"> </w:t>
      </w:r>
      <w:r>
        <w:rPr>
          <w:rFonts w:ascii="Times New Roman" w:hAnsi="Times New Roman" w:eastAsia="Times New Roman" w:cs="Times New Roman"/>
          <w:highlight w:val="white"/>
        </w:rPr>
        <w:t xml:space="preserve">The J. Paul Getty Museum, </w:t>
      </w:r>
      <w:r>
        <w:rPr>
          <w:rFonts w:ascii="Times New Roman" w:hAnsi="Times New Roman" w:eastAsia="Times New Roman" w:cs="Times New Roman"/>
          <w:i/>
          <w:highlight w:val="white"/>
        </w:rPr>
        <w:t>Engraved Gem</w:t>
      </w:r>
      <w:r>
        <w:rPr>
          <w:rFonts w:ascii="Times New Roman" w:hAnsi="Times New Roman" w:eastAsia="Times New Roman" w:cs="Times New Roman"/>
          <w:highlight w:val="white"/>
        </w:rPr>
        <w:t>, Villa Collection, 82.AN.162.85 &lt;URL:</w:t>
      </w:r>
      <w:hyperlink r:id="rId5">
        <w:r>
          <w:rPr>
            <w:rFonts w:ascii="Times New Roman" w:hAnsi="Times New Roman" w:eastAsia="Times New Roman" w:cs="Times New Roman"/>
            <w:u w:val="single"/>
          </w:rPr>
          <w:t>https://www.getty.edu/art/collection/object/103XYS</w:t>
        </w:r>
      </w:hyperlink>
      <w:r>
        <w:rPr>
          <w:rFonts w:ascii="Times New Roman" w:hAnsi="Times New Roman" w:eastAsia="Times New Roman" w:cs="Times New Roman"/>
          <w:highlight w:val="white"/>
        </w:rPr>
        <w:t>&gt; [accessed 16 July 2024].</w:t>
      </w:r>
    </w:p>
  </w:footnote>
  <w:footnote w:id="29">
    <w:p w:rsidR="00AA4CB2" w:rsidRDefault="00E61C1C" w14:paraId="7EE8AF37"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Michael, Zellmann-Rohrer, ‘“In the Bosoms of Abraham”: A Christian Epitaph from Nubia in the Brooklyn Museum’, </w:t>
      </w:r>
      <w:r>
        <w:rPr>
          <w:rFonts w:ascii="Times New Roman" w:hAnsi="Times New Roman" w:eastAsia="Times New Roman" w:cs="Times New Roman"/>
          <w:i/>
        </w:rPr>
        <w:t>Dotawo: A Journal of Nubian Studies</w:t>
      </w:r>
      <w:r>
        <w:rPr>
          <w:rFonts w:ascii="Times New Roman" w:hAnsi="Times New Roman" w:eastAsia="Times New Roman" w:cs="Times New Roman"/>
        </w:rPr>
        <w:t xml:space="preserve">, 2023, p. 9 &lt;DOI: </w:t>
      </w:r>
      <w:r>
        <w:rPr>
          <w:rFonts w:ascii="Times New Roman" w:hAnsi="Times New Roman" w:eastAsia="Times New Roman" w:cs="Times New Roman"/>
          <w:highlight w:val="white"/>
        </w:rPr>
        <w:t>10.5070/D60060887&gt;.</w:t>
      </w:r>
    </w:p>
  </w:footnote>
  <w:footnote w:id="30">
    <w:p w:rsidR="00AA4CB2" w:rsidRDefault="00E61C1C" w14:paraId="3F96DC46"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Martin O’Kane, ‘“The Bosom of Abraham” (Luke 16:22): Father Abraham in the Visual Imagination’, </w:t>
      </w:r>
      <w:r>
        <w:rPr>
          <w:rFonts w:ascii="Times New Roman" w:hAnsi="Times New Roman" w:eastAsia="Times New Roman" w:cs="Times New Roman"/>
          <w:i/>
        </w:rPr>
        <w:t>Biblical Interpretation</w:t>
      </w:r>
      <w:r>
        <w:rPr>
          <w:rFonts w:ascii="Times New Roman" w:hAnsi="Times New Roman" w:eastAsia="Times New Roman" w:cs="Times New Roman"/>
        </w:rPr>
        <w:t>, 15.4-5 (2007), 485-518 (p. 498) &lt;DOI: 10.1163/156851507X194242&gt;.</w:t>
      </w:r>
    </w:p>
  </w:footnote>
  <w:footnote w:id="31">
    <w:p w:rsidR="00AA4CB2" w:rsidRDefault="00E61C1C" w14:paraId="198D36AF"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Jon D. Levenson, </w:t>
      </w:r>
      <w:r>
        <w:rPr>
          <w:rFonts w:ascii="Times New Roman" w:hAnsi="Times New Roman" w:eastAsia="Times New Roman" w:cs="Times New Roman"/>
          <w:i/>
        </w:rPr>
        <w:t xml:space="preserve">Inheriting Abraham: The Legacy of the Patriarch in Judaism, Christianity, and Islam, </w:t>
      </w:r>
      <w:r>
        <w:rPr>
          <w:rFonts w:ascii="Times New Roman" w:hAnsi="Times New Roman" w:eastAsia="Times New Roman" w:cs="Times New Roman"/>
        </w:rPr>
        <w:t>1st edn. (Leiden: Brill, 2009), p. 153.</w:t>
      </w:r>
    </w:p>
  </w:footnote>
  <w:footnote w:id="32">
    <w:p w:rsidR="00AA4CB2" w:rsidRDefault="00E61C1C" w14:paraId="59779577"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Judith Frishman, ‘“And Abraham Had Faith”: But in What? Ephrem And The Rabbis On Abraham And God’s Blessing’ in </w:t>
      </w:r>
      <w:r>
        <w:rPr>
          <w:rFonts w:ascii="Times New Roman" w:hAnsi="Times New Roman" w:eastAsia="Times New Roman" w:cs="Times New Roman"/>
          <w:i/>
        </w:rPr>
        <w:t>The Exegetical Encounter between Jews and Christians in Late Antiquity</w:t>
      </w:r>
      <w:r>
        <w:rPr>
          <w:rFonts w:ascii="Times New Roman" w:hAnsi="Times New Roman" w:eastAsia="Times New Roman" w:cs="Times New Roman"/>
        </w:rPr>
        <w:t xml:space="preserve"> ed. by Emmanouela Grypeou and Helen Spurling, 1st edn. (Leiden: Brill, 2009), p.163.</w:t>
      </w:r>
    </w:p>
  </w:footnote>
  <w:footnote w:id="33">
    <w:p w:rsidR="00AA4CB2" w:rsidRDefault="00E61C1C" w14:paraId="5BADD16B" w14:textId="77777777">
      <w:pPr>
        <w:spacing w:line="240" w:lineRule="auto"/>
        <w:rPr>
          <w:sz w:val="18"/>
          <w:szCs w:val="18"/>
        </w:rPr>
      </w:pPr>
      <w:r>
        <w:rPr>
          <w:vertAlign w:val="superscript"/>
        </w:rPr>
        <w:footnoteRef/>
      </w:r>
      <w:r>
        <w:rPr>
          <w:sz w:val="20"/>
          <w:szCs w:val="20"/>
        </w:rPr>
        <w:t xml:space="preserve"> </w:t>
      </w:r>
      <w:r>
        <w:rPr>
          <w:rFonts w:ascii="Times New Roman" w:hAnsi="Times New Roman" w:eastAsia="Times New Roman" w:cs="Times New Roman"/>
        </w:rPr>
        <w:t xml:space="preserve">The J. Paul Getty Museum, </w:t>
      </w:r>
      <w:r>
        <w:rPr>
          <w:rFonts w:ascii="Times New Roman" w:hAnsi="Times New Roman" w:eastAsia="Times New Roman" w:cs="Times New Roman"/>
          <w:i/>
        </w:rPr>
        <w:t>Initial D: Souls in the Bosom of Abraham</w:t>
      </w:r>
      <w:r>
        <w:rPr>
          <w:rFonts w:ascii="Times New Roman" w:hAnsi="Times New Roman" w:eastAsia="Times New Roman" w:cs="Times New Roman"/>
        </w:rPr>
        <w:t xml:space="preserve">, Ms. Ludwig VIII 2, fol. 113v, 83.MK.93.113v &lt;URL: </w:t>
      </w:r>
      <w:hyperlink r:id="rId6">
        <w:r>
          <w:rPr>
            <w:rFonts w:ascii="Times New Roman" w:hAnsi="Times New Roman" w:eastAsia="Times New Roman" w:cs="Times New Roman"/>
            <w:color w:val="1155CC"/>
            <w:u w:val="single"/>
          </w:rPr>
          <w:t>https://www.getty.edu/art/collection/object/105V97</w:t>
        </w:r>
      </w:hyperlink>
      <w:r>
        <w:rPr>
          <w:rFonts w:ascii="Times New Roman" w:hAnsi="Times New Roman" w:eastAsia="Times New Roman" w:cs="Times New Roman"/>
        </w:rPr>
        <w:t>&gt; [accessed 16 July 2024].</w:t>
      </w:r>
    </w:p>
  </w:footnote>
  <w:footnote w:id="34">
    <w:p w:rsidR="00AA4CB2" w:rsidRDefault="00E61C1C" w14:paraId="3647D1E2"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512.</w:t>
      </w:r>
    </w:p>
  </w:footnote>
  <w:footnote w:id="35">
    <w:p w:rsidR="00AA4CB2" w:rsidRDefault="00E61C1C" w14:paraId="7C4BA709"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O’Kane, ‘“The Bosom of Abraham”’, p. 512.</w:t>
      </w:r>
    </w:p>
  </w:footnote>
  <w:footnote w:id="37">
    <w:p w:rsidR="00AA4CB2" w:rsidRDefault="00E61C1C" w14:paraId="1A819030" w14:textId="77777777">
      <w:pPr>
        <w:spacing w:line="240" w:lineRule="auto"/>
        <w:rPr>
          <w:sz w:val="18"/>
          <w:szCs w:val="18"/>
        </w:rPr>
      </w:pPr>
      <w:r>
        <w:rPr>
          <w:vertAlign w:val="superscript"/>
        </w:rPr>
        <w:footnoteRef/>
      </w:r>
      <w:r>
        <w:rPr>
          <w:sz w:val="20"/>
          <w:szCs w:val="20"/>
        </w:rPr>
        <w:t xml:space="preserve"> </w:t>
      </w:r>
      <w:r>
        <w:rPr>
          <w:rFonts w:ascii="Times New Roman" w:hAnsi="Times New Roman" w:eastAsia="Times New Roman" w:cs="Times New Roman"/>
        </w:rPr>
        <w:t xml:space="preserve">The J. Paul Getty Museum, </w:t>
      </w:r>
      <w:r>
        <w:rPr>
          <w:rFonts w:ascii="Times New Roman" w:hAnsi="Times New Roman" w:eastAsia="Times New Roman" w:cs="Times New Roman"/>
          <w:i/>
        </w:rPr>
        <w:t>Lazarus in the Bosom of Abraham, The Rich Man in Hell</w:t>
      </w:r>
      <w:r>
        <w:rPr>
          <w:rFonts w:ascii="Times New Roman" w:hAnsi="Times New Roman" w:eastAsia="Times New Roman" w:cs="Times New Roman"/>
        </w:rPr>
        <w:t>, 1469, Ms. Ludwig XV 9, fol. 86v, 83.MR.179.86v &lt;URL:</w:t>
      </w:r>
      <w:hyperlink r:id="rId7">
        <w:r>
          <w:rPr>
            <w:rFonts w:ascii="Times New Roman" w:hAnsi="Times New Roman" w:eastAsia="Times New Roman" w:cs="Times New Roman"/>
            <w:color w:val="1155CC"/>
            <w:u w:val="single"/>
          </w:rPr>
          <w:t>https://www.getty.edu/art/collection/object/105WZ1</w:t>
        </w:r>
      </w:hyperlink>
      <w:r>
        <w:rPr>
          <w:rFonts w:ascii="Times New Roman" w:hAnsi="Times New Roman" w:eastAsia="Times New Roman" w:cs="Times New Roman"/>
        </w:rPr>
        <w:t>&gt; [accessed 16 July 2024].</w:t>
      </w:r>
    </w:p>
  </w:footnote>
  <w:footnote w:id="38">
    <w:p w:rsidR="00AA4CB2" w:rsidRDefault="00E61C1C" w14:paraId="778541CC"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492.</w:t>
      </w:r>
    </w:p>
  </w:footnote>
  <w:footnote w:id="39">
    <w:p w:rsidR="00AA4CB2" w:rsidRDefault="00E61C1C" w14:paraId="4E3A306F"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498.</w:t>
      </w:r>
    </w:p>
  </w:footnote>
  <w:footnote w:id="40">
    <w:p w:rsidR="00AA4CB2" w:rsidRDefault="00E61C1C" w14:paraId="2960FFF2"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502.</w:t>
      </w:r>
    </w:p>
  </w:footnote>
  <w:footnote w:id="41">
    <w:p w:rsidR="00AA4CB2" w:rsidRDefault="00E61C1C" w14:paraId="0947B6CB"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Cleo McNelly Kearns, </w:t>
      </w:r>
      <w:r>
        <w:rPr>
          <w:rFonts w:ascii="Times New Roman" w:hAnsi="Times New Roman" w:eastAsia="Times New Roman" w:cs="Times New Roman"/>
          <w:i/>
        </w:rPr>
        <w:t>The Virgin Mary, Monotheism and Sacrifice</w:t>
      </w:r>
      <w:r>
        <w:rPr>
          <w:rFonts w:ascii="Times New Roman" w:hAnsi="Times New Roman" w:eastAsia="Times New Roman" w:cs="Times New Roman"/>
        </w:rPr>
        <w:t xml:space="preserve"> (Cambridge: Cambridge University Press, 2008) p.146.</w:t>
      </w:r>
    </w:p>
  </w:footnote>
  <w:footnote w:id="42">
    <w:p w:rsidR="00AA4CB2" w:rsidRDefault="00E61C1C" w14:paraId="1F3C2EFD"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Kearns, </w:t>
      </w:r>
      <w:r>
        <w:rPr>
          <w:rFonts w:ascii="Times New Roman" w:hAnsi="Times New Roman" w:eastAsia="Times New Roman" w:cs="Times New Roman"/>
          <w:i/>
        </w:rPr>
        <w:t>The Virgin Mary</w:t>
      </w:r>
      <w:r>
        <w:rPr>
          <w:rFonts w:ascii="Times New Roman" w:hAnsi="Times New Roman" w:eastAsia="Times New Roman" w:cs="Times New Roman"/>
        </w:rPr>
        <w:t>, p. 139.</w:t>
      </w:r>
    </w:p>
  </w:footnote>
  <w:footnote w:id="43">
    <w:p w:rsidR="00AA4CB2" w:rsidRDefault="00E61C1C" w14:paraId="62E35DF3"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504.</w:t>
      </w:r>
    </w:p>
  </w:footnote>
  <w:footnote w:id="44">
    <w:p w:rsidR="00AA4CB2" w:rsidRDefault="00E61C1C" w14:paraId="47981C67"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David Herlihy, </w:t>
      </w:r>
      <w:r>
        <w:rPr>
          <w:rFonts w:ascii="Times New Roman" w:hAnsi="Times New Roman" w:eastAsia="Times New Roman" w:cs="Times New Roman"/>
          <w:i/>
        </w:rPr>
        <w:t>Medieval Households</w:t>
      </w:r>
      <w:r>
        <w:rPr>
          <w:rFonts w:ascii="Times New Roman" w:hAnsi="Times New Roman" w:eastAsia="Times New Roman" w:cs="Times New Roman"/>
        </w:rPr>
        <w:t xml:space="preserve"> (Cambridge, Mass: Harvard University Press, 1985) p. 121.</w:t>
      </w:r>
    </w:p>
  </w:footnote>
  <w:footnote w:id="45">
    <w:p w:rsidR="00AA4CB2" w:rsidRDefault="00E61C1C" w14:paraId="31866F30"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Herlihy, </w:t>
      </w:r>
      <w:r>
        <w:rPr>
          <w:rFonts w:ascii="Times New Roman" w:hAnsi="Times New Roman" w:eastAsia="Times New Roman" w:cs="Times New Roman"/>
          <w:i/>
        </w:rPr>
        <w:t>Medieval Households</w:t>
      </w:r>
      <w:r>
        <w:rPr>
          <w:rFonts w:ascii="Times New Roman" w:hAnsi="Times New Roman" w:eastAsia="Times New Roman" w:cs="Times New Roman"/>
        </w:rPr>
        <w:t>, p. 121.</w:t>
      </w:r>
    </w:p>
  </w:footnote>
  <w:footnote w:id="46">
    <w:p w:rsidR="00AA4CB2" w:rsidRDefault="00E61C1C" w14:paraId="0D646121"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Herlihy, </w:t>
      </w:r>
      <w:r>
        <w:rPr>
          <w:rFonts w:ascii="Times New Roman" w:hAnsi="Times New Roman" w:eastAsia="Times New Roman" w:cs="Times New Roman"/>
          <w:i/>
        </w:rPr>
        <w:t>Medieval Households</w:t>
      </w:r>
      <w:r>
        <w:rPr>
          <w:rFonts w:ascii="Times New Roman" w:hAnsi="Times New Roman" w:eastAsia="Times New Roman" w:cs="Times New Roman"/>
        </w:rPr>
        <w:t>, p. 121.</w:t>
      </w:r>
    </w:p>
  </w:footnote>
  <w:footnote w:id="47">
    <w:p w:rsidR="00AA4CB2" w:rsidRDefault="00E61C1C" w14:paraId="5EEED68D"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O’Kane, ‘“The Bosom of Abraham”’, p. 496.</w:t>
      </w:r>
    </w:p>
  </w:footnote>
  <w:footnote w:id="4202">
    <w:p w:rsidR="3F8235E4" w:rsidP="3F8235E4" w:rsidRDefault="3F8235E4" w14:paraId="62E3F6A8">
      <w:pPr>
        <w:spacing w:line="240" w:lineRule="auto"/>
        <w:rPr>
          <w:sz w:val="20"/>
          <w:szCs w:val="20"/>
        </w:rPr>
      </w:pPr>
      <w:r w:rsidRPr="3F8235E4">
        <w:rPr>
          <w:vertAlign w:val="superscript"/>
        </w:rPr>
        <w:footnoteRef/>
      </w:r>
      <w:r w:rsidRPr="3F8235E4" w:rsidR="3F8235E4">
        <w:rPr>
          <w:sz w:val="20"/>
          <w:szCs w:val="20"/>
        </w:rPr>
        <w:t xml:space="preserve"> </w:t>
      </w:r>
      <w:r w:rsidRPr="3F8235E4" w:rsidR="3F8235E4">
        <w:rPr>
          <w:rFonts w:ascii="Times New Roman" w:hAnsi="Times New Roman" w:eastAsia="Times New Roman" w:cs="Times New Roman"/>
        </w:rPr>
        <w:t>O’Kane, ‘“The Bosom of Abraham”’, p. 512.</w:t>
      </w:r>
    </w:p>
  </w:footnote>
</w:footnotes>
</file>

<file path=word/intelligence2.xml><?xml version="1.0" encoding="utf-8"?>
<int2:intelligence xmlns:oel="http://schemas.microsoft.com/office/2019/extlst" xmlns:int2="http://schemas.microsoft.com/office/intelligence/2020/intelligence">
  <int2:observations>
    <int2:textHash int2:hashCode="h7B7k2pqno9RI5" int2:id="1ovkHIVT">
      <int2:state int2:type="AugLoop_Text_Critique" int2:value="Rejected"/>
    </int2:textHash>
    <int2:textHash int2:hashCode="7XqQydwZ3pbRDq" int2:id="5Hg71ScS">
      <int2:state int2:type="AugLoop_Text_Critique" int2:value="Rejected"/>
    </int2:textHash>
    <int2:textHash int2:hashCode="+r0lneYs9KWkhs" int2:id="jOiEETzI">
      <int2:state int2:type="AugLoop_Text_Critique" int2:value="Rejected"/>
    </int2:textHash>
    <int2:textHash int2:hashCode="P4DWj2lguciR5e" int2:id="FAk2RBUj">
      <int2:state int2:type="AugLoop_Text_Critique" int2:value="Rejected"/>
    </int2:textHash>
    <int2:textHash int2:hashCode="ZKVTIoi1fDMdjR" int2:id="mrhRgzDV">
      <int2:state int2:type="AugLoop_Text_Critique" int2:value="Rejected"/>
    </int2:textHash>
    <int2:textHash int2:hashCode="Y7rxyEYEGk+h8X" int2:id="cJ99oHT3">
      <int2:state int2:type="AugLoop_Text_Critique" int2:value="Rejected"/>
    </int2:textHash>
    <int2:textHash int2:hashCode="E/kk5HWJa0t6MM" int2:id="305sGMz9">
      <int2:state int2:type="AugLoop_Text_Critique" int2:value="Rejected"/>
    </int2:textHash>
    <int2:textHash int2:hashCode="jcJ73AunpgvBFL" int2:id="8SWcKyFY">
      <int2:state int2:type="AugLoop_Text_Critique" int2:value="Rejected"/>
    </int2:textHash>
    <int2:textHash int2:hashCode="MpxErv8kvH73ls" int2:id="VZD3p3wU">
      <int2:state int2:type="AugLoop_Text_Critique" int2:value="Rejected"/>
    </int2:textHash>
    <int2:textHash int2:hashCode="/nFahM4rC6530H" int2:id="oo2zBgG4">
      <int2:state int2:type="AugLoop_Text_Critique" int2:value="Rejected"/>
    </int2:textHash>
    <int2:textHash int2:hashCode="+c6vUqQfsxmsXD" int2:id="Bg3ye1cW">
      <int2:state int2:type="AugLoop_Text_Critique" int2:value="Rejected"/>
    </int2:textHash>
    <int2:textHash int2:hashCode="vdGreP/C0L/Z8o" int2:id="DHSXMhCl">
      <int2:state int2:type="AugLoop_Text_Critique" int2:value="Rejected"/>
    </int2:textHash>
    <int2:textHash int2:hashCode="L1FPPab0F+khjM" int2:id="1GTQyo1W">
      <int2:state int2:type="AugLoop_Text_Critique" int2:value="Rejected"/>
    </int2:textHash>
    <int2:textHash int2:hashCode="RXCR4yYHpI8LB7" int2:id="XANKju2a">
      <int2:state int2:type="AugLoop_Text_Critique" int2:value="Rejected"/>
    </int2:textHash>
    <int2:bookmark int2:bookmarkName="_Int_nMZ9uCg7" int2:invalidationBookmarkName="" int2:hashCode="OXDSiHnhjedqLb" int2:id="oxFAxzwt">
      <int2:state int2:type="AugLoop_Text_Critique" int2:value="Rejected"/>
    </int2:bookmark>
    <int2:bookmark int2:bookmarkName="_Int_NZOlGmYY" int2:invalidationBookmarkName="" int2:hashCode="mHplHceR5rLjNq" int2:id="po3XjsAD">
      <int2:state int2:type="AugLoop_Text_Critique" int2:value="Rejected"/>
    </int2:bookmark>
    <int2:bookmark int2:bookmarkName="_Int_dntJGBTl" int2:invalidationBookmarkName="" int2:hashCode="f+RfEU8uZy8VYD" int2:id="c6VStfZt">
      <int2:state int2:type="AugLoop_Text_Critique" int2:value="Rejected"/>
    </int2:bookmark>
    <int2:bookmark int2:bookmarkName="_Int_lKgLg5Qu" int2:invalidationBookmarkName="" int2:hashCode="EulVK5jh/+3mFZ" int2:id="iDYbH8IB">
      <int2:state int2:type="AugLoop_Text_Critique" int2:value="Rejected"/>
    </int2:bookmark>
    <int2:bookmark int2:bookmarkName="_Int_F0mM6qj3" int2:invalidationBookmarkName="" int2:hashCode="HsYdZaiGTlEim9" int2:id="b0CkDGl5">
      <int2:state int2:type="AugLoop_Text_Critique" int2:value="Rejected"/>
    </int2:bookmark>
    <int2:bookmark int2:bookmarkName="_Int_MT6C6krv" int2:invalidationBookmarkName="" int2:hashCode="WH7zVjPYhPfWqT" int2:id="t4bE1mYU">
      <int2:state int2:type="AugLoop_Text_Critique" int2:value="Rejected"/>
    </int2:bookmark>
    <int2:bookmark int2:bookmarkName="_Int_kvcScGub" int2:invalidationBookmarkName="" int2:hashCode="Jv9cr/j4b5FjiL" int2:id="TENRpY40">
      <int2:state int2:type="AugLoop_Text_Critique" int2:value="Rejected"/>
    </int2:bookmark>
    <int2:bookmark int2:bookmarkName="_Int_UIqScbeB" int2:invalidationBookmarkName="" int2:hashCode="gA1GjquS6voBZj" int2:id="fZpLheFe">
      <int2:state int2:type="AugLoop_Text_Critique" int2:value="Rejected"/>
    </int2:bookmark>
    <int2:bookmark int2:bookmarkName="_Int_HafkwfyN" int2:invalidationBookmarkName="" int2:hashCode="k+8N2CcQNoH87k" int2:id="8EfB5OWl">
      <int2:state int2:type="AugLoop_Text_Critique" int2:value="Rejected"/>
    </int2:bookmark>
    <int2:bookmark int2:bookmarkName="_Int_btD6sH1c" int2:invalidationBookmarkName="" int2:hashCode="Vk+Mbnb71RK+Lj" int2:id="dGOKBoU3">
      <int2:state int2:type="AugLoop_Text_Critique" int2:value="Rejected"/>
    </int2:bookmark>
    <int2:bookmark int2:bookmarkName="_Int_1Pqd5TnI" int2:invalidationBookmarkName="" int2:hashCode="OZxpnWBddNzMMA" int2:id="bqV5PxEZ">
      <int2:state int2:type="AugLoop_Text_Critique" int2:value="Rejected"/>
    </int2:bookmark>
    <int2:bookmark int2:bookmarkName="_Int_H2pxdsP2" int2:invalidationBookmarkName="" int2:hashCode="Ys5/zeyhCBgY4y" int2:id="bEltINv7">
      <int2:state int2:type="AugLoop_Text_Critique" int2:value="Rejected"/>
    </int2:bookmark>
    <int2:bookmark int2:bookmarkName="_Int_VLkA4dM4" int2:invalidationBookmarkName="" int2:hashCode="89bqTig0eablmn" int2:id="54Sn1Ytq">
      <int2:state int2:type="AugLoop_Text_Critique" int2:value="Rejected"/>
    </int2:bookmark>
    <int2:bookmark int2:bookmarkName="_Int_lQXYoDKU" int2:invalidationBookmarkName="" int2:hashCode="hVcdqSn0QvH7Im" int2:id="o62DgIlg">
      <int2:state int2:type="AugLoop_Text_Critique" int2:value="Rejected"/>
    </int2:bookmark>
    <int2:bookmark int2:bookmarkName="_Int_E2Rr9yRb" int2:invalidationBookmarkName="" int2:hashCode="lmBAm3VSZIqs56" int2:id="ZGRj3JZq">
      <int2:state int2:type="AugLoop_Text_Critique" int2:value="Rejected"/>
    </int2:bookmark>
    <int2:entireDocument int2:id="vpQxK4kp">
      <int2:extLst>
        <oel:ext uri="E302BA01-7950-474C-9AD3-286E660C40A8">
          <int2:similaritySummary int2:version="1" int2:runId="1721511818407" int2:tilesCheckedInThisRun="0" int2:totalNumOfTiles="47" int2:similarityAnnotationCount="0" int2:numWords="3988" int2:numFlaggedWords="0"/>
        </oel:ext>
      </int2:extLst>
    </int2:entireDocument>
  </int2:observations>
  <int2:intelligenceSettings/>
  <int2:onDemandWorkflows>
    <int2:onDemandWorkflow int2:type="SimilarityCheck" int2:paragraphVersions="281FB8ED-18CBF83F 6BA182AE-7822EAEF 142F040F-5E45CFD9 65DBC856-5DDD5B44 01A532F5-46EAF053 69729F5F-4DBFD995 1430367E-6AB7BFB5 44803011-7AD31CA2 7EEC2F65-0024530E 3BEFDA2F-244D31AF 04C0D6EB-083BB279 7501A792-046D8D7E 5B8680B3-01FBAE5D 52044C30-585A117D 09EB9C44-116073B9 2ED6937A-77777777 78E480B0-77777777 7129EA2D-6CDDEC39 7009C57E-77777777 41EA6A6F-77777777 5902014F-77777777 20EB2AF0-755F1060 78DB0A7B-77777777 062E13F6-77777777 07536117-610D58D7 30C080D6-4C45E81D 641B5B9F-42EF7092 0896C05A-20A79A42 1A5DEB27-02AEE257 20130253-72ABD4CA 144CE4C0-77777777 64F04EDF-77777777 720EB8E5-49238AD3 39D81B02-77777777 3290F245-77777777 7DAB1309-77777777 27063589-77777777 34408696-77777777 2A77FCB7-77777777 5826B240-77777777 5F911CD0-77777777 5D0B300D-6C1C76E9 113F506C-77777777 44FCEFB7-4AC1A851 368506F7-77777777 2868F026-77777777 5CD1A10B-77777777 711C0885-77777777 5B7FDB3D-77777777 530A95FD-77777777 5828FB27-77777777 3737E4C1-77777777 764F94EE-77777777 66115FFA-77777777 439BDADA-77777777 4D27BFA7-77777777 08F03713-77777777 027D795F-77777777 22A5DE19-77777777 50461B7B-77777777 2C992995-77777777 0ADD0230-77777777 5BA9A2BC-77777777 15D4E216-77777777 22F22D07-77777777 3FB62083-77777777 490A198E-77777777 23833FDE-77777777 7D35F4F9-59414EB4 1A03DFAF-77777777 21A8ED5B-77777777 68A6790C-77777777 557EBC04-77777777 79FFCC8D-77777777 65573B06-77777777 5E80547B-77777777 7C35E3D2-77777777 3A71FA22-77777777 4195B428-77777777 272D3926-77777777 0CF63FBF-77777777 5DF84D2A-77777777 19B528BD-77777777 55E8A463-77777777 58F75FFA-77777777 2529D6E2-77777777 51256681-77777777 22DA4ADE-77777777 2B76DE9F-77777777 0A47478A-77777777 1707A1FD-77777777"/>
  </int2:onDemandWorkflows>
</int2:intelligence>
</file>

<file path=word/numbering.xml><?xml version="1.0" encoding="utf-8"?>
<w:numbering xmlns:w="http://schemas.openxmlformats.org/wordprocessingml/2006/main">
  <w:abstractNum xmlns:w="http://schemas.openxmlformats.org/wordprocessingml/2006/main" w:abstractNumId="1">
    <w:nsid w:val="35e16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CB2"/>
    <w:rsid w:val="002F83F3"/>
    <w:rsid w:val="0043553D"/>
    <w:rsid w:val="0051C4C4"/>
    <w:rsid w:val="00726BA0"/>
    <w:rsid w:val="00A39E6A"/>
    <w:rsid w:val="00AA4CB2"/>
    <w:rsid w:val="00D2975C"/>
    <w:rsid w:val="00E61C1C"/>
    <w:rsid w:val="01056D2A"/>
    <w:rsid w:val="0184D0A4"/>
    <w:rsid w:val="01A1E904"/>
    <w:rsid w:val="039A194E"/>
    <w:rsid w:val="04215210"/>
    <w:rsid w:val="049E5E71"/>
    <w:rsid w:val="04DAD37F"/>
    <w:rsid w:val="04EE38BD"/>
    <w:rsid w:val="05A29E3F"/>
    <w:rsid w:val="060B704A"/>
    <w:rsid w:val="064A580E"/>
    <w:rsid w:val="065ECAE4"/>
    <w:rsid w:val="06649FE9"/>
    <w:rsid w:val="066E10F1"/>
    <w:rsid w:val="06A89FF6"/>
    <w:rsid w:val="06E6A628"/>
    <w:rsid w:val="06F523A5"/>
    <w:rsid w:val="07130C27"/>
    <w:rsid w:val="0771FB84"/>
    <w:rsid w:val="08172503"/>
    <w:rsid w:val="086BBC40"/>
    <w:rsid w:val="088F79B2"/>
    <w:rsid w:val="08C7DB81"/>
    <w:rsid w:val="096886BE"/>
    <w:rsid w:val="099D1045"/>
    <w:rsid w:val="0A3867F6"/>
    <w:rsid w:val="0A4D6C02"/>
    <w:rsid w:val="0A530A1F"/>
    <w:rsid w:val="0A83BF59"/>
    <w:rsid w:val="0A8CCF23"/>
    <w:rsid w:val="0AA01CC9"/>
    <w:rsid w:val="0AD2BAE3"/>
    <w:rsid w:val="0B557502"/>
    <w:rsid w:val="0B5D6F38"/>
    <w:rsid w:val="0B81E620"/>
    <w:rsid w:val="0BD713ED"/>
    <w:rsid w:val="0BDA74EA"/>
    <w:rsid w:val="0BFBAF6C"/>
    <w:rsid w:val="0C676BAB"/>
    <w:rsid w:val="0D82DC36"/>
    <w:rsid w:val="0DFEBC4D"/>
    <w:rsid w:val="0E01535B"/>
    <w:rsid w:val="0E0A54FD"/>
    <w:rsid w:val="0E25789C"/>
    <w:rsid w:val="0E30167C"/>
    <w:rsid w:val="0E750708"/>
    <w:rsid w:val="0F244AFE"/>
    <w:rsid w:val="0F4964C7"/>
    <w:rsid w:val="0F50ADCD"/>
    <w:rsid w:val="0F7D27CC"/>
    <w:rsid w:val="0F7D27CC"/>
    <w:rsid w:val="0FD04928"/>
    <w:rsid w:val="101CD142"/>
    <w:rsid w:val="102A3B25"/>
    <w:rsid w:val="108D4CAB"/>
    <w:rsid w:val="10976BA1"/>
    <w:rsid w:val="10E02B24"/>
    <w:rsid w:val="10EF7FDC"/>
    <w:rsid w:val="1174C64F"/>
    <w:rsid w:val="11C396A1"/>
    <w:rsid w:val="11EB73D1"/>
    <w:rsid w:val="139AAE7A"/>
    <w:rsid w:val="143C7B85"/>
    <w:rsid w:val="145E7788"/>
    <w:rsid w:val="1490BBC1"/>
    <w:rsid w:val="14C03F5F"/>
    <w:rsid w:val="1543C6A0"/>
    <w:rsid w:val="15DDDA9E"/>
    <w:rsid w:val="1669443C"/>
    <w:rsid w:val="16862260"/>
    <w:rsid w:val="17559043"/>
    <w:rsid w:val="175DC3BF"/>
    <w:rsid w:val="1762A17D"/>
    <w:rsid w:val="17A50D24"/>
    <w:rsid w:val="180BB8EE"/>
    <w:rsid w:val="1846190D"/>
    <w:rsid w:val="18BBD458"/>
    <w:rsid w:val="199F3338"/>
    <w:rsid w:val="19A2EA0A"/>
    <w:rsid w:val="19ED8EF3"/>
    <w:rsid w:val="1A093952"/>
    <w:rsid w:val="1A6B63B4"/>
    <w:rsid w:val="1A90AFC8"/>
    <w:rsid w:val="1AD2767D"/>
    <w:rsid w:val="1ADFA115"/>
    <w:rsid w:val="1C8A93BE"/>
    <w:rsid w:val="1C9E2BA3"/>
    <w:rsid w:val="1CC2F588"/>
    <w:rsid w:val="1D255783"/>
    <w:rsid w:val="1DC3186B"/>
    <w:rsid w:val="1DE04134"/>
    <w:rsid w:val="1E5246E6"/>
    <w:rsid w:val="1EF60341"/>
    <w:rsid w:val="1F043E10"/>
    <w:rsid w:val="1FB0E9A4"/>
    <w:rsid w:val="1FD01FD4"/>
    <w:rsid w:val="1FF72B5A"/>
    <w:rsid w:val="209C56CF"/>
    <w:rsid w:val="21A18E3A"/>
    <w:rsid w:val="21B834C6"/>
    <w:rsid w:val="220E46BA"/>
    <w:rsid w:val="223D09ED"/>
    <w:rsid w:val="22449BD0"/>
    <w:rsid w:val="2260B751"/>
    <w:rsid w:val="22D774C5"/>
    <w:rsid w:val="22F054B4"/>
    <w:rsid w:val="233D9D47"/>
    <w:rsid w:val="23FDC6BD"/>
    <w:rsid w:val="2434C120"/>
    <w:rsid w:val="24B73E52"/>
    <w:rsid w:val="25460CF9"/>
    <w:rsid w:val="2564678D"/>
    <w:rsid w:val="25D7502A"/>
    <w:rsid w:val="25F37411"/>
    <w:rsid w:val="260A3D6E"/>
    <w:rsid w:val="26A0DFAF"/>
    <w:rsid w:val="275C7823"/>
    <w:rsid w:val="27A89343"/>
    <w:rsid w:val="27B6D565"/>
    <w:rsid w:val="27D5CC3E"/>
    <w:rsid w:val="27DCFEC8"/>
    <w:rsid w:val="28276E8A"/>
    <w:rsid w:val="28AFE4CC"/>
    <w:rsid w:val="28C0FC8C"/>
    <w:rsid w:val="28DDEFBE"/>
    <w:rsid w:val="29688882"/>
    <w:rsid w:val="29AB7E59"/>
    <w:rsid w:val="29CD28F3"/>
    <w:rsid w:val="29DE37E9"/>
    <w:rsid w:val="2A4181B2"/>
    <w:rsid w:val="2ACC1F41"/>
    <w:rsid w:val="2ACC6ABF"/>
    <w:rsid w:val="2BD69345"/>
    <w:rsid w:val="2BE9A405"/>
    <w:rsid w:val="2BF67D73"/>
    <w:rsid w:val="2BFABE0C"/>
    <w:rsid w:val="2C056C1F"/>
    <w:rsid w:val="2C0CA443"/>
    <w:rsid w:val="2C1114CE"/>
    <w:rsid w:val="2C74C23D"/>
    <w:rsid w:val="2CD93D73"/>
    <w:rsid w:val="2CF32801"/>
    <w:rsid w:val="2D1F0DBE"/>
    <w:rsid w:val="2D2558FB"/>
    <w:rsid w:val="2D3C9C23"/>
    <w:rsid w:val="2D96260A"/>
    <w:rsid w:val="2DBDEF5C"/>
    <w:rsid w:val="2E853F46"/>
    <w:rsid w:val="2EBEDC82"/>
    <w:rsid w:val="2F000919"/>
    <w:rsid w:val="2F7F0B19"/>
    <w:rsid w:val="2F8B2D4B"/>
    <w:rsid w:val="2FB072D7"/>
    <w:rsid w:val="3036C9FD"/>
    <w:rsid w:val="30BFC71E"/>
    <w:rsid w:val="30C18ADD"/>
    <w:rsid w:val="30EC1650"/>
    <w:rsid w:val="30FE3D1E"/>
    <w:rsid w:val="31DA8D57"/>
    <w:rsid w:val="323DED67"/>
    <w:rsid w:val="324BF803"/>
    <w:rsid w:val="32F3F4B6"/>
    <w:rsid w:val="335F3A53"/>
    <w:rsid w:val="33B44B9F"/>
    <w:rsid w:val="33BB4335"/>
    <w:rsid w:val="33F2E01D"/>
    <w:rsid w:val="3418DA20"/>
    <w:rsid w:val="34C65638"/>
    <w:rsid w:val="352D19B6"/>
    <w:rsid w:val="3595F879"/>
    <w:rsid w:val="35C30FB1"/>
    <w:rsid w:val="3603A845"/>
    <w:rsid w:val="364368F1"/>
    <w:rsid w:val="36BED8A5"/>
    <w:rsid w:val="36BF59CE"/>
    <w:rsid w:val="3758E1DC"/>
    <w:rsid w:val="3764E0B4"/>
    <w:rsid w:val="3799B13B"/>
    <w:rsid w:val="37E82DCA"/>
    <w:rsid w:val="37FFB229"/>
    <w:rsid w:val="389C72F3"/>
    <w:rsid w:val="389D26EE"/>
    <w:rsid w:val="389E3BC6"/>
    <w:rsid w:val="38B374AC"/>
    <w:rsid w:val="3926A8BF"/>
    <w:rsid w:val="398002E4"/>
    <w:rsid w:val="39D472A3"/>
    <w:rsid w:val="3A47849A"/>
    <w:rsid w:val="3BF3E3E1"/>
    <w:rsid w:val="3C09FB73"/>
    <w:rsid w:val="3C0D064D"/>
    <w:rsid w:val="3C18DDE9"/>
    <w:rsid w:val="3CC2FC2B"/>
    <w:rsid w:val="3D2791BE"/>
    <w:rsid w:val="3D985B69"/>
    <w:rsid w:val="3E5261E0"/>
    <w:rsid w:val="3E593132"/>
    <w:rsid w:val="3E97A536"/>
    <w:rsid w:val="3EC2EB68"/>
    <w:rsid w:val="3F31E06E"/>
    <w:rsid w:val="3F342F9B"/>
    <w:rsid w:val="3F4E99EF"/>
    <w:rsid w:val="3F632DD0"/>
    <w:rsid w:val="3F8235E4"/>
    <w:rsid w:val="3FC3A694"/>
    <w:rsid w:val="3FF74893"/>
    <w:rsid w:val="4003E242"/>
    <w:rsid w:val="406337F2"/>
    <w:rsid w:val="406352C9"/>
    <w:rsid w:val="40A2E125"/>
    <w:rsid w:val="40C7100B"/>
    <w:rsid w:val="40CF849E"/>
    <w:rsid w:val="40D51EE0"/>
    <w:rsid w:val="40D8FC7A"/>
    <w:rsid w:val="40EAD28C"/>
    <w:rsid w:val="412D762A"/>
    <w:rsid w:val="4171AB02"/>
    <w:rsid w:val="41CA06D3"/>
    <w:rsid w:val="41E75537"/>
    <w:rsid w:val="425A293A"/>
    <w:rsid w:val="428922E2"/>
    <w:rsid w:val="42C50659"/>
    <w:rsid w:val="42D2F565"/>
    <w:rsid w:val="42FE1C35"/>
    <w:rsid w:val="4303530F"/>
    <w:rsid w:val="43232F1D"/>
    <w:rsid w:val="433D6FE9"/>
    <w:rsid w:val="4352A095"/>
    <w:rsid w:val="43E1A82E"/>
    <w:rsid w:val="4462148E"/>
    <w:rsid w:val="44677AC6"/>
    <w:rsid w:val="452BC8CE"/>
    <w:rsid w:val="4533315D"/>
    <w:rsid w:val="45643864"/>
    <w:rsid w:val="459DB552"/>
    <w:rsid w:val="45E3AE12"/>
    <w:rsid w:val="46033646"/>
    <w:rsid w:val="4692F4CB"/>
    <w:rsid w:val="46BC8D14"/>
    <w:rsid w:val="47D476EC"/>
    <w:rsid w:val="485D852C"/>
    <w:rsid w:val="48F52D10"/>
    <w:rsid w:val="4942220A"/>
    <w:rsid w:val="49588DD6"/>
    <w:rsid w:val="49F90A40"/>
    <w:rsid w:val="49FABB1B"/>
    <w:rsid w:val="4A15CE40"/>
    <w:rsid w:val="4AB7919A"/>
    <w:rsid w:val="4B6C25BD"/>
    <w:rsid w:val="4BA45DBA"/>
    <w:rsid w:val="4BF09A15"/>
    <w:rsid w:val="4BF7F3B3"/>
    <w:rsid w:val="4C21DA9C"/>
    <w:rsid w:val="4C56D5A6"/>
    <w:rsid w:val="4C8EE31F"/>
    <w:rsid w:val="4D0186C3"/>
    <w:rsid w:val="4D31EFD8"/>
    <w:rsid w:val="4DB16F59"/>
    <w:rsid w:val="4EC21B06"/>
    <w:rsid w:val="4F2A79CE"/>
    <w:rsid w:val="4F5699DD"/>
    <w:rsid w:val="4FFE32A5"/>
    <w:rsid w:val="502E4B5D"/>
    <w:rsid w:val="50DF4009"/>
    <w:rsid w:val="510D8AAA"/>
    <w:rsid w:val="51702131"/>
    <w:rsid w:val="525392DF"/>
    <w:rsid w:val="527EEF9E"/>
    <w:rsid w:val="52A14B0A"/>
    <w:rsid w:val="52D81011"/>
    <w:rsid w:val="5333988C"/>
    <w:rsid w:val="5362A26B"/>
    <w:rsid w:val="537BA82B"/>
    <w:rsid w:val="53B9EAAF"/>
    <w:rsid w:val="53D65383"/>
    <w:rsid w:val="5461F2EF"/>
    <w:rsid w:val="54803C28"/>
    <w:rsid w:val="55E855EB"/>
    <w:rsid w:val="563AABA3"/>
    <w:rsid w:val="56452D6C"/>
    <w:rsid w:val="5649BA44"/>
    <w:rsid w:val="57CCD889"/>
    <w:rsid w:val="57EB17C4"/>
    <w:rsid w:val="58158EA8"/>
    <w:rsid w:val="581C0845"/>
    <w:rsid w:val="58775E41"/>
    <w:rsid w:val="587C4CAB"/>
    <w:rsid w:val="58C670C7"/>
    <w:rsid w:val="58E9AAAE"/>
    <w:rsid w:val="59007E79"/>
    <w:rsid w:val="591B475C"/>
    <w:rsid w:val="5A04F051"/>
    <w:rsid w:val="5A62E44A"/>
    <w:rsid w:val="5AAB5AC0"/>
    <w:rsid w:val="5B1CCACD"/>
    <w:rsid w:val="5B2633F6"/>
    <w:rsid w:val="5B527AF2"/>
    <w:rsid w:val="5B6A6D18"/>
    <w:rsid w:val="5B76D722"/>
    <w:rsid w:val="5B7B81D2"/>
    <w:rsid w:val="5C05BB8B"/>
    <w:rsid w:val="5C10F313"/>
    <w:rsid w:val="5CD1AE1F"/>
    <w:rsid w:val="5CECA90A"/>
    <w:rsid w:val="5DACDC46"/>
    <w:rsid w:val="5DCF872C"/>
    <w:rsid w:val="5DDC8967"/>
    <w:rsid w:val="5DFD7580"/>
    <w:rsid w:val="5DFE10F9"/>
    <w:rsid w:val="5E09AC6E"/>
    <w:rsid w:val="5EDE17B6"/>
    <w:rsid w:val="5F30192B"/>
    <w:rsid w:val="5F6BC1B4"/>
    <w:rsid w:val="5FB20C96"/>
    <w:rsid w:val="603BF200"/>
    <w:rsid w:val="6048291B"/>
    <w:rsid w:val="60AC68E5"/>
    <w:rsid w:val="614C9A20"/>
    <w:rsid w:val="61C6FB51"/>
    <w:rsid w:val="62C63663"/>
    <w:rsid w:val="63002B4B"/>
    <w:rsid w:val="63046DB2"/>
    <w:rsid w:val="63904368"/>
    <w:rsid w:val="63A1DF3F"/>
    <w:rsid w:val="64581A86"/>
    <w:rsid w:val="64680ABB"/>
    <w:rsid w:val="6469730D"/>
    <w:rsid w:val="64A7F51B"/>
    <w:rsid w:val="64F603C1"/>
    <w:rsid w:val="6526ECDE"/>
    <w:rsid w:val="65434AF3"/>
    <w:rsid w:val="654B20E3"/>
    <w:rsid w:val="65FC5E87"/>
    <w:rsid w:val="66112711"/>
    <w:rsid w:val="66958B14"/>
    <w:rsid w:val="66B7EDB9"/>
    <w:rsid w:val="66DEF77D"/>
    <w:rsid w:val="66F62FEA"/>
    <w:rsid w:val="67B6A534"/>
    <w:rsid w:val="68144BB5"/>
    <w:rsid w:val="6857F5C4"/>
    <w:rsid w:val="687BFF16"/>
    <w:rsid w:val="6896E11E"/>
    <w:rsid w:val="68E17410"/>
    <w:rsid w:val="68F23D1E"/>
    <w:rsid w:val="699DFBF9"/>
    <w:rsid w:val="69D58650"/>
    <w:rsid w:val="69F64379"/>
    <w:rsid w:val="6A37AC1F"/>
    <w:rsid w:val="6A4E75DA"/>
    <w:rsid w:val="6A572579"/>
    <w:rsid w:val="6A5864C3"/>
    <w:rsid w:val="6A950690"/>
    <w:rsid w:val="6AD8D5E2"/>
    <w:rsid w:val="6B1AE145"/>
    <w:rsid w:val="6B1F7917"/>
    <w:rsid w:val="6BAC847C"/>
    <w:rsid w:val="6BBC346F"/>
    <w:rsid w:val="6C79CD47"/>
    <w:rsid w:val="6D7849B5"/>
    <w:rsid w:val="6D860CF2"/>
    <w:rsid w:val="6DB17FE4"/>
    <w:rsid w:val="6DD81F74"/>
    <w:rsid w:val="6DEB116A"/>
    <w:rsid w:val="6E2F50FB"/>
    <w:rsid w:val="6E55CE9C"/>
    <w:rsid w:val="6E62DA5F"/>
    <w:rsid w:val="6E8B47A6"/>
    <w:rsid w:val="6E978E68"/>
    <w:rsid w:val="6ED52453"/>
    <w:rsid w:val="6EEA18FA"/>
    <w:rsid w:val="6EEED764"/>
    <w:rsid w:val="6EFA16F6"/>
    <w:rsid w:val="6F1F373C"/>
    <w:rsid w:val="6F80DEF5"/>
    <w:rsid w:val="6FDA2E03"/>
    <w:rsid w:val="7043D60E"/>
    <w:rsid w:val="70A2A0BE"/>
    <w:rsid w:val="70BA22D7"/>
    <w:rsid w:val="710583AD"/>
    <w:rsid w:val="711877DF"/>
    <w:rsid w:val="713BAD3A"/>
    <w:rsid w:val="7159230C"/>
    <w:rsid w:val="715A780F"/>
    <w:rsid w:val="7192237F"/>
    <w:rsid w:val="71AFC695"/>
    <w:rsid w:val="71C3E2F8"/>
    <w:rsid w:val="723DE0D0"/>
    <w:rsid w:val="7250C6EB"/>
    <w:rsid w:val="728DE00E"/>
    <w:rsid w:val="72AA2CDD"/>
    <w:rsid w:val="733F5F10"/>
    <w:rsid w:val="7369913E"/>
    <w:rsid w:val="73C426BF"/>
    <w:rsid w:val="73D94411"/>
    <w:rsid w:val="74071021"/>
    <w:rsid w:val="740793C9"/>
    <w:rsid w:val="7420AFCF"/>
    <w:rsid w:val="74B13275"/>
    <w:rsid w:val="74B6E514"/>
    <w:rsid w:val="75007C8D"/>
    <w:rsid w:val="75418A82"/>
    <w:rsid w:val="757E8554"/>
    <w:rsid w:val="760151CB"/>
    <w:rsid w:val="760E7DC2"/>
    <w:rsid w:val="7631BF58"/>
    <w:rsid w:val="76F542D8"/>
    <w:rsid w:val="773C9E56"/>
    <w:rsid w:val="773F2CA1"/>
    <w:rsid w:val="7746443F"/>
    <w:rsid w:val="77E45899"/>
    <w:rsid w:val="7845D89C"/>
    <w:rsid w:val="787DA77B"/>
    <w:rsid w:val="78C9C396"/>
    <w:rsid w:val="790CEE3D"/>
    <w:rsid w:val="79178DBC"/>
    <w:rsid w:val="793D6EBA"/>
    <w:rsid w:val="795721EE"/>
    <w:rsid w:val="7967BCAD"/>
    <w:rsid w:val="797F705D"/>
    <w:rsid w:val="79A74668"/>
    <w:rsid w:val="79D9F5C5"/>
    <w:rsid w:val="7A58B292"/>
    <w:rsid w:val="7AB71F90"/>
    <w:rsid w:val="7ADB5A78"/>
    <w:rsid w:val="7BDE3B9D"/>
    <w:rsid w:val="7BEA8D08"/>
    <w:rsid w:val="7C2A7720"/>
    <w:rsid w:val="7CC3208B"/>
    <w:rsid w:val="7CF36577"/>
    <w:rsid w:val="7D4954DE"/>
    <w:rsid w:val="7E64C4B5"/>
    <w:rsid w:val="7E75ABA4"/>
    <w:rsid w:val="7F03DFA1"/>
    <w:rsid w:val="7F1728C0"/>
    <w:rsid w:val="7F613D1A"/>
    <w:rsid w:val="7F77207E"/>
    <w:rsid w:val="7F90B7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173CFB0"/>
  <w15:docId w15:val="{0339BF4E-2237-4285-AC9A-33F895351B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webSettings" Target="webSettings.xml" Id="rId3" /><Relationship Type="http://schemas.openxmlformats.org/officeDocument/2006/relationships/theme" Target="theme/theme1.xml" Id="rId21" /><Relationship Type="http://schemas.microsoft.com/office/2011/relationships/commentsExtended" Target="commentsExtended.xml" Id="rId7" /><Relationship Type="http://schemas.openxmlformats.org/officeDocument/2006/relationships/hyperlink" Target="https://www.cia.gov/the-world-factbook/field/religions/" TargetMode="External" Id="rId12" /><Relationship Type="http://schemas.openxmlformats.org/officeDocument/2006/relationships/settings" Target="settings.xml" Id="rId2"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3.jpg" Id="rId11" /><Relationship Type="http://schemas.openxmlformats.org/officeDocument/2006/relationships/endnotes" Target="endnotes.xml" Id="rId5" /><Relationship Type="http://schemas.openxmlformats.org/officeDocument/2006/relationships/image" Target="media/image2.jpg" Id="rId10" /><Relationship Type="http://schemas.openxmlformats.org/officeDocument/2006/relationships/footer" Target="footer1.xml" Id="rId19" /><Relationship Type="http://schemas.openxmlformats.org/officeDocument/2006/relationships/footnotes" Target="footnotes.xml" Id="rId4" /><Relationship Type="http://schemas.openxmlformats.org/officeDocument/2006/relationships/image" Target="media/image1.png" Id="rId9" /><Relationship Type="http://schemas.openxmlformats.org/officeDocument/2006/relationships/hyperlink" Target="https://www-proquest-com.ezproxy.uwtsd.ac.uk/scholarly-journals/rich-man-lazarus-abrahams-bosom-biblical-penalty/docview/2136863514/se-2?accountid=130472" TargetMode="External" Id="Rd1f9d1ed6d2f4e43" /><Relationship Type="http://schemas.openxmlformats.org/officeDocument/2006/relationships/hyperlink" Target="https://www-proquest-com.ezproxy.uwtsd.ac.uk/scholarly-journals/bosom-abraham-identity-formation-christians-as/docview/213727615/se-2?accountid=130472" TargetMode="External" Id="R22da426830564a6e" /><Relationship Type="http://schemas.openxmlformats.org/officeDocument/2006/relationships/hyperlink" Target="https://doi.org/10.1177/0309089220950339" TargetMode="External" Id="R78f12e47f81547f9" /><Relationship Type="http://schemas.openxmlformats.org/officeDocument/2006/relationships/hyperlink" Target="https://www.getty.edu/art/collection/object/103XYS" TargetMode="External" Id="R2869de945e6e45d8" /><Relationship Type="http://schemas.openxmlformats.org/officeDocument/2006/relationships/hyperlink" Target="https://www.getty.edu/art/collection/object/105V97" TargetMode="External" Id="Rc063aaa580f74209" /><Relationship Type="http://schemas.openxmlformats.org/officeDocument/2006/relationships/hyperlink" Target="https://www.getty.edu/art/collection/object/105WZ1" TargetMode="External" Id="R896a278bc8fd4da1" /><Relationship Type="http://schemas.microsoft.com/office/2020/10/relationships/intelligence" Target="intelligence2.xml" Id="R355836a26ac54cc4" /><Relationship Type="http://schemas.openxmlformats.org/officeDocument/2006/relationships/numbering" Target="numbering.xml" Id="Rff684d44ed79441d" /></Relationships>
</file>

<file path=word/_rels/footnotes.xml.rels>&#65279;<?xml version="1.0" encoding="utf-8"?><Relationships xmlns="http://schemas.openxmlformats.org/package/2006/relationships"><Relationship Type="http://schemas.openxmlformats.org/officeDocument/2006/relationships/hyperlink" Target="https://www.getty.edu/art/collection/object/105WZ1" TargetMode="External" Id="rId7" /><Relationship Type="http://schemas.openxmlformats.org/officeDocument/2006/relationships/hyperlink" Target="https://www.cia.gov/the-world-factbook/field/religions/" TargetMode="External" Id="rId1" /><Relationship Type="http://schemas.openxmlformats.org/officeDocument/2006/relationships/hyperlink" Target="https://www.getty.edu/art/collection/object/105V97" TargetMode="External" Id="rId6" /><Relationship Type="http://schemas.openxmlformats.org/officeDocument/2006/relationships/hyperlink" Target="https://www.getty.edu/art/collection/object/103XYS" TargetMode="External" Id="rId5" /><Relationship Type="http://schemas.openxmlformats.org/officeDocument/2006/relationships/hyperlink" Target="https://doi.org/10.1177/0309089220950339" TargetMode="External" Id="R9de0933cf45e4dd0" /><Relationship Type="http://schemas.openxmlformats.org/officeDocument/2006/relationships/hyperlink" Target="https://www-proquest-com.ezproxy.uwtsd.ac.uk/scholarly-journals/rich-man-lazarus-abrahams-bosom-biblical-penalty/docview/2136863514/se-2?accountid=130472" TargetMode="External" Id="R2313925e3c3842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Brandon Taschuk (2322606)</lastModifiedBy>
  <revision>4</revision>
  <dcterms:created xsi:type="dcterms:W3CDTF">2024-07-18T20:09:00.0000000Z</dcterms:created>
  <dcterms:modified xsi:type="dcterms:W3CDTF">2024-07-21T16:26:11.6490600Z</dcterms:modified>
</coreProperties>
</file>