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D28798" w14:textId="06D7CEFC" w:rsidR="00AB4CF8" w:rsidRDefault="003025A3" w:rsidP="00CE1F67">
      <w:pPr>
        <w:pStyle w:val="Title"/>
      </w:pPr>
      <w:r>
        <w:rPr>
          <w:noProof/>
        </w:rPr>
        <w:drawing>
          <wp:anchor distT="0" distB="0" distL="114300" distR="114300" simplePos="0" relativeHeight="251658240" behindDoc="0" locked="0" layoutInCell="1" allowOverlap="1" wp14:anchorId="202C47EE" wp14:editId="0A615229">
            <wp:simplePos x="0" y="0"/>
            <wp:positionH relativeFrom="column">
              <wp:posOffset>1059180</wp:posOffset>
            </wp:positionH>
            <wp:positionV relativeFrom="page">
              <wp:posOffset>1508760</wp:posOffset>
            </wp:positionV>
            <wp:extent cx="3497580" cy="1373505"/>
            <wp:effectExtent l="0" t="0" r="7620" b="0"/>
            <wp:wrapSquare wrapText="bothSides"/>
            <wp:docPr id="2" name="Picture 1"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sign with black text&#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7580" cy="13735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A8979B" w14:textId="77777777" w:rsidR="00AB4CF8" w:rsidRDefault="00AB4CF8" w:rsidP="00CE1F67">
      <w:pPr>
        <w:pStyle w:val="Title"/>
      </w:pPr>
    </w:p>
    <w:p w14:paraId="3ACCD06D" w14:textId="77777777" w:rsidR="00AB4CF8" w:rsidRDefault="00AB4CF8" w:rsidP="00CE1F67">
      <w:pPr>
        <w:pStyle w:val="Title"/>
      </w:pPr>
    </w:p>
    <w:p w14:paraId="5E64CB80" w14:textId="77777777" w:rsidR="00AB4CF8" w:rsidRDefault="00AB4CF8" w:rsidP="00CE1F67">
      <w:pPr>
        <w:pStyle w:val="Title"/>
      </w:pPr>
    </w:p>
    <w:p w14:paraId="5BDFC889" w14:textId="77777777" w:rsidR="00AB4CF8" w:rsidRDefault="00AB4CF8" w:rsidP="00CE1F67">
      <w:pPr>
        <w:pStyle w:val="Title"/>
      </w:pPr>
    </w:p>
    <w:p w14:paraId="17648475" w14:textId="21ACA759" w:rsidR="00D366F5" w:rsidRPr="00D366F5" w:rsidRDefault="00D366F5" w:rsidP="00D366F5">
      <w:pPr>
        <w:jc w:val="center"/>
        <w:rPr>
          <w:rFonts w:eastAsiaTheme="majorEastAsia" w:cstheme="majorBidi"/>
          <w:b/>
          <w:spacing w:val="-10"/>
          <w:kern w:val="28"/>
          <w:sz w:val="32"/>
          <w:szCs w:val="56"/>
        </w:rPr>
      </w:pPr>
      <w:r>
        <w:rPr>
          <w:rFonts w:eastAsiaTheme="majorEastAsia" w:cstheme="majorBidi"/>
          <w:b/>
          <w:spacing w:val="-10"/>
          <w:kern w:val="28"/>
          <w:sz w:val="32"/>
          <w:szCs w:val="56"/>
        </w:rPr>
        <w:t xml:space="preserve">Module: </w:t>
      </w:r>
      <w:r w:rsidRPr="00D366F5">
        <w:rPr>
          <w:rFonts w:eastAsiaTheme="majorEastAsia" w:cstheme="majorBidi"/>
          <w:b/>
          <w:spacing w:val="-10"/>
          <w:kern w:val="28"/>
          <w:sz w:val="32"/>
          <w:szCs w:val="56"/>
        </w:rPr>
        <w:t>Finance for Business Managers</w:t>
      </w:r>
    </w:p>
    <w:p w14:paraId="041861C9" w14:textId="5238B637" w:rsidR="00D366F5" w:rsidRDefault="00D366F5" w:rsidP="00D366F5">
      <w:pPr>
        <w:jc w:val="center"/>
        <w:rPr>
          <w:rFonts w:eastAsiaTheme="majorEastAsia" w:cstheme="majorBidi"/>
          <w:b/>
          <w:spacing w:val="-10"/>
          <w:kern w:val="28"/>
          <w:sz w:val="32"/>
          <w:szCs w:val="56"/>
        </w:rPr>
      </w:pPr>
      <w:r>
        <w:rPr>
          <w:rFonts w:eastAsiaTheme="majorEastAsia" w:cstheme="majorBidi"/>
          <w:b/>
          <w:spacing w:val="-10"/>
          <w:kern w:val="28"/>
          <w:sz w:val="32"/>
          <w:szCs w:val="56"/>
        </w:rPr>
        <w:t xml:space="preserve">Module Code: </w:t>
      </w:r>
      <w:r w:rsidRPr="00D366F5">
        <w:rPr>
          <w:rFonts w:eastAsiaTheme="majorEastAsia" w:cstheme="majorBidi"/>
          <w:b/>
          <w:spacing w:val="-10"/>
          <w:kern w:val="28"/>
          <w:sz w:val="32"/>
          <w:szCs w:val="56"/>
        </w:rPr>
        <w:t>BMMB7005D</w:t>
      </w:r>
    </w:p>
    <w:p w14:paraId="0B248CF4" w14:textId="77777777" w:rsidR="003025A3" w:rsidRDefault="003025A3" w:rsidP="00D366F5">
      <w:pPr>
        <w:jc w:val="center"/>
        <w:rPr>
          <w:rFonts w:eastAsiaTheme="majorEastAsia" w:cstheme="majorBidi"/>
          <w:b/>
          <w:spacing w:val="-10"/>
          <w:kern w:val="28"/>
          <w:sz w:val="32"/>
          <w:szCs w:val="56"/>
        </w:rPr>
      </w:pPr>
    </w:p>
    <w:p w14:paraId="696D19E6" w14:textId="1E1155AB" w:rsidR="003025A3" w:rsidRDefault="003025A3" w:rsidP="00D366F5">
      <w:pPr>
        <w:jc w:val="center"/>
        <w:rPr>
          <w:rFonts w:eastAsiaTheme="majorEastAsia" w:cstheme="majorBidi"/>
          <w:b/>
          <w:spacing w:val="-10"/>
          <w:kern w:val="28"/>
          <w:sz w:val="32"/>
          <w:szCs w:val="56"/>
        </w:rPr>
      </w:pPr>
      <w:r>
        <w:rPr>
          <w:rFonts w:eastAsiaTheme="majorEastAsia" w:cstheme="majorBidi"/>
          <w:b/>
          <w:spacing w:val="-10"/>
          <w:kern w:val="28"/>
          <w:sz w:val="32"/>
          <w:szCs w:val="56"/>
        </w:rPr>
        <w:t>Student Name:</w:t>
      </w:r>
      <w:r w:rsidR="006705B9">
        <w:rPr>
          <w:rFonts w:eastAsiaTheme="majorEastAsia" w:cstheme="majorBidi"/>
          <w:b/>
          <w:spacing w:val="-10"/>
          <w:kern w:val="28"/>
          <w:sz w:val="32"/>
          <w:szCs w:val="56"/>
        </w:rPr>
        <w:t xml:space="preserve"> </w:t>
      </w:r>
      <w:proofErr w:type="spellStart"/>
      <w:r w:rsidR="006705B9" w:rsidRPr="006705B9">
        <w:rPr>
          <w:rFonts w:eastAsiaTheme="majorEastAsia" w:cstheme="majorBidi"/>
          <w:b/>
          <w:spacing w:val="-10"/>
          <w:kern w:val="28"/>
          <w:sz w:val="32"/>
          <w:szCs w:val="56"/>
        </w:rPr>
        <w:t>Bidut</w:t>
      </w:r>
      <w:proofErr w:type="spellEnd"/>
      <w:r w:rsidR="006705B9" w:rsidRPr="006705B9">
        <w:rPr>
          <w:rFonts w:eastAsiaTheme="majorEastAsia" w:cstheme="majorBidi"/>
          <w:b/>
          <w:spacing w:val="-10"/>
          <w:kern w:val="28"/>
          <w:sz w:val="32"/>
          <w:szCs w:val="56"/>
        </w:rPr>
        <w:t xml:space="preserve"> Hossain</w:t>
      </w:r>
    </w:p>
    <w:p w14:paraId="4206FE1B" w14:textId="38829584" w:rsidR="003025A3" w:rsidRDefault="003025A3" w:rsidP="00D366F5">
      <w:pPr>
        <w:jc w:val="center"/>
        <w:rPr>
          <w:rFonts w:eastAsiaTheme="majorEastAsia" w:cstheme="majorBidi"/>
          <w:b/>
          <w:spacing w:val="-10"/>
          <w:kern w:val="28"/>
          <w:sz w:val="32"/>
          <w:szCs w:val="56"/>
        </w:rPr>
      </w:pPr>
      <w:r>
        <w:rPr>
          <w:rFonts w:eastAsiaTheme="majorEastAsia" w:cstheme="majorBidi"/>
          <w:b/>
          <w:spacing w:val="-10"/>
          <w:kern w:val="28"/>
          <w:sz w:val="32"/>
          <w:szCs w:val="56"/>
        </w:rPr>
        <w:t xml:space="preserve">Student ID: </w:t>
      </w:r>
      <w:r w:rsidR="006705B9" w:rsidRPr="006705B9">
        <w:rPr>
          <w:rFonts w:eastAsiaTheme="majorEastAsia" w:cstheme="majorBidi"/>
          <w:b/>
          <w:spacing w:val="-10"/>
          <w:kern w:val="28"/>
          <w:sz w:val="32"/>
          <w:szCs w:val="56"/>
        </w:rPr>
        <w:t>2503964</w:t>
      </w:r>
    </w:p>
    <w:p w14:paraId="0D3C8BF1" w14:textId="30DC8EE2" w:rsidR="00CB08E5" w:rsidRPr="00FB125F" w:rsidRDefault="00CB08E5" w:rsidP="00A936B6">
      <w:r w:rsidRPr="00FB125F">
        <w:br w:type="page"/>
      </w:r>
    </w:p>
    <w:sdt>
      <w:sdtPr>
        <w:rPr>
          <w:b w:val="0"/>
          <w:sz w:val="24"/>
        </w:rPr>
        <w:id w:val="151956537"/>
        <w:docPartObj>
          <w:docPartGallery w:val="Table of Contents"/>
          <w:docPartUnique/>
        </w:docPartObj>
      </w:sdtPr>
      <w:sdtEndPr>
        <w:rPr>
          <w:bCs/>
        </w:rPr>
      </w:sdtEndPr>
      <w:sdtContent>
        <w:p w14:paraId="6DAF45A7" w14:textId="1E06C384" w:rsidR="00C62AD3" w:rsidRPr="00726CF9" w:rsidRDefault="00C62AD3" w:rsidP="00726CF9">
          <w:pPr>
            <w:pStyle w:val="TOCHeading"/>
          </w:pPr>
          <w:r w:rsidRPr="00726CF9">
            <w:t>Contents</w:t>
          </w:r>
        </w:p>
        <w:p w14:paraId="2F2CA3D5" w14:textId="2F6F529B" w:rsidR="00DB4F48" w:rsidRDefault="00E62EFA">
          <w:pPr>
            <w:pStyle w:val="TOC1"/>
            <w:rPr>
              <w:rFonts w:asciiTheme="minorHAnsi" w:eastAsiaTheme="minorEastAsia" w:hAnsiTheme="minorHAnsi"/>
              <w:b w:val="0"/>
              <w:kern w:val="2"/>
              <w:szCs w:val="24"/>
              <w:lang w:eastAsia="en-GB"/>
              <w14:ligatures w14:val="standardContextual"/>
            </w:rPr>
          </w:pPr>
          <w:r>
            <w:rPr>
              <w:b w:val="0"/>
              <w:bCs/>
              <w:lang w:val="en-US"/>
            </w:rPr>
            <w:fldChar w:fldCharType="begin"/>
          </w:r>
          <w:r>
            <w:rPr>
              <w:b w:val="0"/>
              <w:bCs/>
              <w:lang w:val="en-US"/>
            </w:rPr>
            <w:instrText xml:space="preserve"> TOC \o "1-3" \h \z \u </w:instrText>
          </w:r>
          <w:r>
            <w:rPr>
              <w:b w:val="0"/>
              <w:bCs/>
              <w:lang w:val="en-US"/>
            </w:rPr>
            <w:fldChar w:fldCharType="separate"/>
          </w:r>
          <w:hyperlink w:anchor="_Toc214658550" w:history="1">
            <w:r w:rsidR="00DB4F48" w:rsidRPr="00B7635D">
              <w:rPr>
                <w:rStyle w:val="Hyperlink"/>
              </w:rPr>
              <w:t>Introduction</w:t>
            </w:r>
            <w:r w:rsidR="00DB4F48">
              <w:rPr>
                <w:webHidden/>
              </w:rPr>
              <w:tab/>
            </w:r>
            <w:r w:rsidR="00DB4F48">
              <w:rPr>
                <w:webHidden/>
              </w:rPr>
              <w:fldChar w:fldCharType="begin"/>
            </w:r>
            <w:r w:rsidR="00DB4F48">
              <w:rPr>
                <w:webHidden/>
              </w:rPr>
              <w:instrText xml:space="preserve"> PAGEREF _Toc214658550 \h </w:instrText>
            </w:r>
            <w:r w:rsidR="00DB4F48">
              <w:rPr>
                <w:webHidden/>
              </w:rPr>
            </w:r>
            <w:r w:rsidR="00DB4F48">
              <w:rPr>
                <w:webHidden/>
              </w:rPr>
              <w:fldChar w:fldCharType="separate"/>
            </w:r>
            <w:r w:rsidR="00DB4F48">
              <w:rPr>
                <w:webHidden/>
              </w:rPr>
              <w:t>1</w:t>
            </w:r>
            <w:r w:rsidR="00DB4F48">
              <w:rPr>
                <w:webHidden/>
              </w:rPr>
              <w:fldChar w:fldCharType="end"/>
            </w:r>
          </w:hyperlink>
        </w:p>
        <w:p w14:paraId="5E95E8E3" w14:textId="6D92EF6C" w:rsidR="00DB4F48" w:rsidRDefault="00DB4F48">
          <w:pPr>
            <w:pStyle w:val="TOC1"/>
            <w:rPr>
              <w:rFonts w:asciiTheme="minorHAnsi" w:eastAsiaTheme="minorEastAsia" w:hAnsiTheme="minorHAnsi"/>
              <w:b w:val="0"/>
              <w:kern w:val="2"/>
              <w:szCs w:val="24"/>
              <w:lang w:eastAsia="en-GB"/>
              <w14:ligatures w14:val="standardContextual"/>
            </w:rPr>
          </w:pPr>
          <w:hyperlink w:anchor="_Toc214658551" w:history="1">
            <w:r w:rsidRPr="00B7635D">
              <w:rPr>
                <w:rStyle w:val="Hyperlink"/>
              </w:rPr>
              <w:t>2.1 Task 1 Financial Ratio Analysis of Barclays PLC</w:t>
            </w:r>
            <w:r>
              <w:rPr>
                <w:webHidden/>
              </w:rPr>
              <w:tab/>
            </w:r>
            <w:r>
              <w:rPr>
                <w:webHidden/>
              </w:rPr>
              <w:fldChar w:fldCharType="begin"/>
            </w:r>
            <w:r>
              <w:rPr>
                <w:webHidden/>
              </w:rPr>
              <w:instrText xml:space="preserve"> PAGEREF _Toc214658551 \h </w:instrText>
            </w:r>
            <w:r>
              <w:rPr>
                <w:webHidden/>
              </w:rPr>
            </w:r>
            <w:r>
              <w:rPr>
                <w:webHidden/>
              </w:rPr>
              <w:fldChar w:fldCharType="separate"/>
            </w:r>
            <w:r>
              <w:rPr>
                <w:webHidden/>
              </w:rPr>
              <w:t>2</w:t>
            </w:r>
            <w:r>
              <w:rPr>
                <w:webHidden/>
              </w:rPr>
              <w:fldChar w:fldCharType="end"/>
            </w:r>
          </w:hyperlink>
        </w:p>
        <w:p w14:paraId="38142362" w14:textId="1D1AD918"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52" w:history="1">
            <w:r w:rsidRPr="00B7635D">
              <w:rPr>
                <w:rStyle w:val="Hyperlink"/>
                <w:noProof/>
              </w:rPr>
              <w:t>2.1.1 Overview of Barclays PLC</w:t>
            </w:r>
            <w:r>
              <w:rPr>
                <w:noProof/>
                <w:webHidden/>
              </w:rPr>
              <w:tab/>
            </w:r>
            <w:r>
              <w:rPr>
                <w:noProof/>
                <w:webHidden/>
              </w:rPr>
              <w:fldChar w:fldCharType="begin"/>
            </w:r>
            <w:r>
              <w:rPr>
                <w:noProof/>
                <w:webHidden/>
              </w:rPr>
              <w:instrText xml:space="preserve"> PAGEREF _Toc214658552 \h </w:instrText>
            </w:r>
            <w:r>
              <w:rPr>
                <w:noProof/>
                <w:webHidden/>
              </w:rPr>
            </w:r>
            <w:r>
              <w:rPr>
                <w:noProof/>
                <w:webHidden/>
              </w:rPr>
              <w:fldChar w:fldCharType="separate"/>
            </w:r>
            <w:r>
              <w:rPr>
                <w:noProof/>
                <w:webHidden/>
              </w:rPr>
              <w:t>2</w:t>
            </w:r>
            <w:r>
              <w:rPr>
                <w:noProof/>
                <w:webHidden/>
              </w:rPr>
              <w:fldChar w:fldCharType="end"/>
            </w:r>
          </w:hyperlink>
        </w:p>
        <w:p w14:paraId="779E350C" w14:textId="6EC7EA60"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53" w:history="1">
            <w:r w:rsidRPr="00B7635D">
              <w:rPr>
                <w:rStyle w:val="Hyperlink"/>
                <w:noProof/>
              </w:rPr>
              <w:t>2.1.2 Methodology and Sources of Data</w:t>
            </w:r>
            <w:r>
              <w:rPr>
                <w:noProof/>
                <w:webHidden/>
              </w:rPr>
              <w:tab/>
            </w:r>
            <w:r>
              <w:rPr>
                <w:noProof/>
                <w:webHidden/>
              </w:rPr>
              <w:fldChar w:fldCharType="begin"/>
            </w:r>
            <w:r>
              <w:rPr>
                <w:noProof/>
                <w:webHidden/>
              </w:rPr>
              <w:instrText xml:space="preserve"> PAGEREF _Toc214658553 \h </w:instrText>
            </w:r>
            <w:r>
              <w:rPr>
                <w:noProof/>
                <w:webHidden/>
              </w:rPr>
            </w:r>
            <w:r>
              <w:rPr>
                <w:noProof/>
                <w:webHidden/>
              </w:rPr>
              <w:fldChar w:fldCharType="separate"/>
            </w:r>
            <w:r>
              <w:rPr>
                <w:noProof/>
                <w:webHidden/>
              </w:rPr>
              <w:t>3</w:t>
            </w:r>
            <w:r>
              <w:rPr>
                <w:noProof/>
                <w:webHidden/>
              </w:rPr>
              <w:fldChar w:fldCharType="end"/>
            </w:r>
          </w:hyperlink>
        </w:p>
        <w:p w14:paraId="0B661462" w14:textId="2D1FE56E"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54" w:history="1">
            <w:r w:rsidRPr="00B7635D">
              <w:rPr>
                <w:rStyle w:val="Hyperlink"/>
                <w:noProof/>
              </w:rPr>
              <w:t>2.1.3 Financial Ratio Calculations (2022 -2023)</w:t>
            </w:r>
            <w:r>
              <w:rPr>
                <w:noProof/>
                <w:webHidden/>
              </w:rPr>
              <w:tab/>
            </w:r>
            <w:r>
              <w:rPr>
                <w:noProof/>
                <w:webHidden/>
              </w:rPr>
              <w:fldChar w:fldCharType="begin"/>
            </w:r>
            <w:r>
              <w:rPr>
                <w:noProof/>
                <w:webHidden/>
              </w:rPr>
              <w:instrText xml:space="preserve"> PAGEREF _Toc214658554 \h </w:instrText>
            </w:r>
            <w:r>
              <w:rPr>
                <w:noProof/>
                <w:webHidden/>
              </w:rPr>
            </w:r>
            <w:r>
              <w:rPr>
                <w:noProof/>
                <w:webHidden/>
              </w:rPr>
              <w:fldChar w:fldCharType="separate"/>
            </w:r>
            <w:r>
              <w:rPr>
                <w:noProof/>
                <w:webHidden/>
              </w:rPr>
              <w:t>4</w:t>
            </w:r>
            <w:r>
              <w:rPr>
                <w:noProof/>
                <w:webHidden/>
              </w:rPr>
              <w:fldChar w:fldCharType="end"/>
            </w:r>
          </w:hyperlink>
        </w:p>
        <w:p w14:paraId="6628B35D" w14:textId="23E95F85" w:rsidR="00DB4F48" w:rsidRDefault="00DB4F48">
          <w:pPr>
            <w:pStyle w:val="TOC3"/>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4658555" w:history="1">
            <w:r w:rsidRPr="00B7635D">
              <w:rPr>
                <w:rStyle w:val="Hyperlink"/>
                <w:noProof/>
              </w:rPr>
              <w:t>A.</w:t>
            </w:r>
            <w:r>
              <w:rPr>
                <w:rFonts w:asciiTheme="minorHAnsi" w:eastAsiaTheme="minorEastAsia" w:hAnsiTheme="minorHAnsi"/>
                <w:noProof/>
                <w:kern w:val="2"/>
                <w:szCs w:val="24"/>
                <w:lang w:eastAsia="en-GB"/>
                <w14:ligatures w14:val="standardContextual"/>
              </w:rPr>
              <w:tab/>
            </w:r>
            <w:r w:rsidRPr="00B7635D">
              <w:rPr>
                <w:rStyle w:val="Hyperlink"/>
                <w:noProof/>
              </w:rPr>
              <w:t>Profitability Ratios</w:t>
            </w:r>
            <w:r>
              <w:rPr>
                <w:noProof/>
                <w:webHidden/>
              </w:rPr>
              <w:tab/>
            </w:r>
            <w:r>
              <w:rPr>
                <w:noProof/>
                <w:webHidden/>
              </w:rPr>
              <w:fldChar w:fldCharType="begin"/>
            </w:r>
            <w:r>
              <w:rPr>
                <w:noProof/>
                <w:webHidden/>
              </w:rPr>
              <w:instrText xml:space="preserve"> PAGEREF _Toc214658555 \h </w:instrText>
            </w:r>
            <w:r>
              <w:rPr>
                <w:noProof/>
                <w:webHidden/>
              </w:rPr>
            </w:r>
            <w:r>
              <w:rPr>
                <w:noProof/>
                <w:webHidden/>
              </w:rPr>
              <w:fldChar w:fldCharType="separate"/>
            </w:r>
            <w:r>
              <w:rPr>
                <w:noProof/>
                <w:webHidden/>
              </w:rPr>
              <w:t>4</w:t>
            </w:r>
            <w:r>
              <w:rPr>
                <w:noProof/>
                <w:webHidden/>
              </w:rPr>
              <w:fldChar w:fldCharType="end"/>
            </w:r>
          </w:hyperlink>
        </w:p>
        <w:p w14:paraId="4275E6BA" w14:textId="2CEE2A0C" w:rsidR="00DB4F48" w:rsidRDefault="00DB4F48">
          <w:pPr>
            <w:pStyle w:val="TOC3"/>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4658556" w:history="1">
            <w:r w:rsidRPr="00B7635D">
              <w:rPr>
                <w:rStyle w:val="Hyperlink"/>
                <w:noProof/>
              </w:rPr>
              <w:t>B.</w:t>
            </w:r>
            <w:r>
              <w:rPr>
                <w:rFonts w:asciiTheme="minorHAnsi" w:eastAsiaTheme="minorEastAsia" w:hAnsiTheme="minorHAnsi"/>
                <w:noProof/>
                <w:kern w:val="2"/>
                <w:szCs w:val="24"/>
                <w:lang w:eastAsia="en-GB"/>
                <w14:ligatures w14:val="standardContextual"/>
              </w:rPr>
              <w:tab/>
            </w:r>
            <w:r w:rsidRPr="00B7635D">
              <w:rPr>
                <w:rStyle w:val="Hyperlink"/>
                <w:noProof/>
              </w:rPr>
              <w:t>Liquidity Ratios</w:t>
            </w:r>
            <w:r>
              <w:rPr>
                <w:noProof/>
                <w:webHidden/>
              </w:rPr>
              <w:tab/>
            </w:r>
            <w:r>
              <w:rPr>
                <w:noProof/>
                <w:webHidden/>
              </w:rPr>
              <w:fldChar w:fldCharType="begin"/>
            </w:r>
            <w:r>
              <w:rPr>
                <w:noProof/>
                <w:webHidden/>
              </w:rPr>
              <w:instrText xml:space="preserve"> PAGEREF _Toc214658556 \h </w:instrText>
            </w:r>
            <w:r>
              <w:rPr>
                <w:noProof/>
                <w:webHidden/>
              </w:rPr>
            </w:r>
            <w:r>
              <w:rPr>
                <w:noProof/>
                <w:webHidden/>
              </w:rPr>
              <w:fldChar w:fldCharType="separate"/>
            </w:r>
            <w:r>
              <w:rPr>
                <w:noProof/>
                <w:webHidden/>
              </w:rPr>
              <w:t>4</w:t>
            </w:r>
            <w:r>
              <w:rPr>
                <w:noProof/>
                <w:webHidden/>
              </w:rPr>
              <w:fldChar w:fldCharType="end"/>
            </w:r>
          </w:hyperlink>
        </w:p>
        <w:p w14:paraId="402155A5" w14:textId="0D456720" w:rsidR="00DB4F48" w:rsidRDefault="00DB4F48">
          <w:pPr>
            <w:pStyle w:val="TOC3"/>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4658557" w:history="1">
            <w:r w:rsidRPr="00B7635D">
              <w:rPr>
                <w:rStyle w:val="Hyperlink"/>
                <w:noProof/>
              </w:rPr>
              <w:t>C.</w:t>
            </w:r>
            <w:r>
              <w:rPr>
                <w:rFonts w:asciiTheme="minorHAnsi" w:eastAsiaTheme="minorEastAsia" w:hAnsiTheme="minorHAnsi"/>
                <w:noProof/>
                <w:kern w:val="2"/>
                <w:szCs w:val="24"/>
                <w:lang w:eastAsia="en-GB"/>
                <w14:ligatures w14:val="standardContextual"/>
              </w:rPr>
              <w:tab/>
            </w:r>
            <w:r w:rsidRPr="00B7635D">
              <w:rPr>
                <w:rStyle w:val="Hyperlink"/>
                <w:noProof/>
              </w:rPr>
              <w:t>Efficiency Ratios</w:t>
            </w:r>
            <w:r>
              <w:rPr>
                <w:noProof/>
                <w:webHidden/>
              </w:rPr>
              <w:tab/>
            </w:r>
            <w:r>
              <w:rPr>
                <w:noProof/>
                <w:webHidden/>
              </w:rPr>
              <w:fldChar w:fldCharType="begin"/>
            </w:r>
            <w:r>
              <w:rPr>
                <w:noProof/>
                <w:webHidden/>
              </w:rPr>
              <w:instrText xml:space="preserve"> PAGEREF _Toc214658557 \h </w:instrText>
            </w:r>
            <w:r>
              <w:rPr>
                <w:noProof/>
                <w:webHidden/>
              </w:rPr>
            </w:r>
            <w:r>
              <w:rPr>
                <w:noProof/>
                <w:webHidden/>
              </w:rPr>
              <w:fldChar w:fldCharType="separate"/>
            </w:r>
            <w:r>
              <w:rPr>
                <w:noProof/>
                <w:webHidden/>
              </w:rPr>
              <w:t>4</w:t>
            </w:r>
            <w:r>
              <w:rPr>
                <w:noProof/>
                <w:webHidden/>
              </w:rPr>
              <w:fldChar w:fldCharType="end"/>
            </w:r>
          </w:hyperlink>
        </w:p>
        <w:p w14:paraId="59DF803E" w14:textId="0D1BFE9C" w:rsidR="00DB4F48" w:rsidRDefault="00DB4F48">
          <w:pPr>
            <w:pStyle w:val="TOC3"/>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4658558" w:history="1">
            <w:r w:rsidRPr="00B7635D">
              <w:rPr>
                <w:rStyle w:val="Hyperlink"/>
                <w:noProof/>
              </w:rPr>
              <w:t>D.</w:t>
            </w:r>
            <w:r>
              <w:rPr>
                <w:rFonts w:asciiTheme="minorHAnsi" w:eastAsiaTheme="minorEastAsia" w:hAnsiTheme="minorHAnsi"/>
                <w:noProof/>
                <w:kern w:val="2"/>
                <w:szCs w:val="24"/>
                <w:lang w:eastAsia="en-GB"/>
                <w14:ligatures w14:val="standardContextual"/>
              </w:rPr>
              <w:tab/>
            </w:r>
            <w:r w:rsidRPr="00B7635D">
              <w:rPr>
                <w:rStyle w:val="Hyperlink"/>
                <w:noProof/>
              </w:rPr>
              <w:t>Gearing Ratios</w:t>
            </w:r>
            <w:r>
              <w:rPr>
                <w:noProof/>
                <w:webHidden/>
              </w:rPr>
              <w:tab/>
            </w:r>
            <w:r>
              <w:rPr>
                <w:noProof/>
                <w:webHidden/>
              </w:rPr>
              <w:fldChar w:fldCharType="begin"/>
            </w:r>
            <w:r>
              <w:rPr>
                <w:noProof/>
                <w:webHidden/>
              </w:rPr>
              <w:instrText xml:space="preserve"> PAGEREF _Toc214658558 \h </w:instrText>
            </w:r>
            <w:r>
              <w:rPr>
                <w:noProof/>
                <w:webHidden/>
              </w:rPr>
            </w:r>
            <w:r>
              <w:rPr>
                <w:noProof/>
                <w:webHidden/>
              </w:rPr>
              <w:fldChar w:fldCharType="separate"/>
            </w:r>
            <w:r>
              <w:rPr>
                <w:noProof/>
                <w:webHidden/>
              </w:rPr>
              <w:t>5</w:t>
            </w:r>
            <w:r>
              <w:rPr>
                <w:noProof/>
                <w:webHidden/>
              </w:rPr>
              <w:fldChar w:fldCharType="end"/>
            </w:r>
          </w:hyperlink>
        </w:p>
        <w:p w14:paraId="6E47BA8A" w14:textId="497557AD" w:rsidR="00DB4F48" w:rsidRDefault="00DB4F48">
          <w:pPr>
            <w:pStyle w:val="TOC3"/>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4658559" w:history="1">
            <w:r w:rsidRPr="00B7635D">
              <w:rPr>
                <w:rStyle w:val="Hyperlink"/>
                <w:noProof/>
              </w:rPr>
              <w:t>E.</w:t>
            </w:r>
            <w:r>
              <w:rPr>
                <w:rFonts w:asciiTheme="minorHAnsi" w:eastAsiaTheme="minorEastAsia" w:hAnsiTheme="minorHAnsi"/>
                <w:noProof/>
                <w:kern w:val="2"/>
                <w:szCs w:val="24"/>
                <w:lang w:eastAsia="en-GB"/>
                <w14:ligatures w14:val="standardContextual"/>
              </w:rPr>
              <w:tab/>
            </w:r>
            <w:r w:rsidRPr="00B7635D">
              <w:rPr>
                <w:rStyle w:val="Hyperlink"/>
                <w:noProof/>
              </w:rPr>
              <w:t>Investor Ratios</w:t>
            </w:r>
            <w:r>
              <w:rPr>
                <w:noProof/>
                <w:webHidden/>
              </w:rPr>
              <w:tab/>
            </w:r>
            <w:r>
              <w:rPr>
                <w:noProof/>
                <w:webHidden/>
              </w:rPr>
              <w:fldChar w:fldCharType="begin"/>
            </w:r>
            <w:r>
              <w:rPr>
                <w:noProof/>
                <w:webHidden/>
              </w:rPr>
              <w:instrText xml:space="preserve"> PAGEREF _Toc214658559 \h </w:instrText>
            </w:r>
            <w:r>
              <w:rPr>
                <w:noProof/>
                <w:webHidden/>
              </w:rPr>
            </w:r>
            <w:r>
              <w:rPr>
                <w:noProof/>
                <w:webHidden/>
              </w:rPr>
              <w:fldChar w:fldCharType="separate"/>
            </w:r>
            <w:r>
              <w:rPr>
                <w:noProof/>
                <w:webHidden/>
              </w:rPr>
              <w:t>5</w:t>
            </w:r>
            <w:r>
              <w:rPr>
                <w:noProof/>
                <w:webHidden/>
              </w:rPr>
              <w:fldChar w:fldCharType="end"/>
            </w:r>
          </w:hyperlink>
        </w:p>
        <w:p w14:paraId="50CC2F2D" w14:textId="6FEC5AE5"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60" w:history="1">
            <w:r w:rsidRPr="00B7635D">
              <w:rPr>
                <w:rStyle w:val="Hyperlink"/>
                <w:noProof/>
              </w:rPr>
              <w:t>2.1.4 Critical Evaluation of Ratio Movements</w:t>
            </w:r>
            <w:r>
              <w:rPr>
                <w:noProof/>
                <w:webHidden/>
              </w:rPr>
              <w:tab/>
            </w:r>
            <w:r>
              <w:rPr>
                <w:noProof/>
                <w:webHidden/>
              </w:rPr>
              <w:fldChar w:fldCharType="begin"/>
            </w:r>
            <w:r>
              <w:rPr>
                <w:noProof/>
                <w:webHidden/>
              </w:rPr>
              <w:instrText xml:space="preserve"> PAGEREF _Toc214658560 \h </w:instrText>
            </w:r>
            <w:r>
              <w:rPr>
                <w:noProof/>
                <w:webHidden/>
              </w:rPr>
            </w:r>
            <w:r>
              <w:rPr>
                <w:noProof/>
                <w:webHidden/>
              </w:rPr>
              <w:fldChar w:fldCharType="separate"/>
            </w:r>
            <w:r>
              <w:rPr>
                <w:noProof/>
                <w:webHidden/>
              </w:rPr>
              <w:t>5</w:t>
            </w:r>
            <w:r>
              <w:rPr>
                <w:noProof/>
                <w:webHidden/>
              </w:rPr>
              <w:fldChar w:fldCharType="end"/>
            </w:r>
          </w:hyperlink>
        </w:p>
        <w:p w14:paraId="443AB2AE" w14:textId="01B3E0EE" w:rsidR="00DB4F48" w:rsidRDefault="00DB4F4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4658561" w:history="1">
            <w:r w:rsidRPr="00B7635D">
              <w:rPr>
                <w:rStyle w:val="Hyperlink"/>
                <w:noProof/>
              </w:rPr>
              <w:t>Profitability Analysis</w:t>
            </w:r>
            <w:r>
              <w:rPr>
                <w:noProof/>
                <w:webHidden/>
              </w:rPr>
              <w:tab/>
            </w:r>
            <w:r>
              <w:rPr>
                <w:noProof/>
                <w:webHidden/>
              </w:rPr>
              <w:fldChar w:fldCharType="begin"/>
            </w:r>
            <w:r>
              <w:rPr>
                <w:noProof/>
                <w:webHidden/>
              </w:rPr>
              <w:instrText xml:space="preserve"> PAGEREF _Toc214658561 \h </w:instrText>
            </w:r>
            <w:r>
              <w:rPr>
                <w:noProof/>
                <w:webHidden/>
              </w:rPr>
            </w:r>
            <w:r>
              <w:rPr>
                <w:noProof/>
                <w:webHidden/>
              </w:rPr>
              <w:fldChar w:fldCharType="separate"/>
            </w:r>
            <w:r>
              <w:rPr>
                <w:noProof/>
                <w:webHidden/>
              </w:rPr>
              <w:t>5</w:t>
            </w:r>
            <w:r>
              <w:rPr>
                <w:noProof/>
                <w:webHidden/>
              </w:rPr>
              <w:fldChar w:fldCharType="end"/>
            </w:r>
          </w:hyperlink>
        </w:p>
        <w:p w14:paraId="1AE5952E" w14:textId="6A8AA49D" w:rsidR="00DB4F48" w:rsidRDefault="00DB4F4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4658562" w:history="1">
            <w:r w:rsidRPr="00B7635D">
              <w:rPr>
                <w:rStyle w:val="Hyperlink"/>
                <w:noProof/>
              </w:rPr>
              <w:t>Liquidity Analysis</w:t>
            </w:r>
            <w:r>
              <w:rPr>
                <w:noProof/>
                <w:webHidden/>
              </w:rPr>
              <w:tab/>
            </w:r>
            <w:r>
              <w:rPr>
                <w:noProof/>
                <w:webHidden/>
              </w:rPr>
              <w:fldChar w:fldCharType="begin"/>
            </w:r>
            <w:r>
              <w:rPr>
                <w:noProof/>
                <w:webHidden/>
              </w:rPr>
              <w:instrText xml:space="preserve"> PAGEREF _Toc214658562 \h </w:instrText>
            </w:r>
            <w:r>
              <w:rPr>
                <w:noProof/>
                <w:webHidden/>
              </w:rPr>
            </w:r>
            <w:r>
              <w:rPr>
                <w:noProof/>
                <w:webHidden/>
              </w:rPr>
              <w:fldChar w:fldCharType="separate"/>
            </w:r>
            <w:r>
              <w:rPr>
                <w:noProof/>
                <w:webHidden/>
              </w:rPr>
              <w:t>6</w:t>
            </w:r>
            <w:r>
              <w:rPr>
                <w:noProof/>
                <w:webHidden/>
              </w:rPr>
              <w:fldChar w:fldCharType="end"/>
            </w:r>
          </w:hyperlink>
        </w:p>
        <w:p w14:paraId="7498C2A0" w14:textId="3C857C2F" w:rsidR="00DB4F48" w:rsidRDefault="00DB4F4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4658563" w:history="1">
            <w:r w:rsidRPr="00B7635D">
              <w:rPr>
                <w:rStyle w:val="Hyperlink"/>
                <w:noProof/>
              </w:rPr>
              <w:t>Efficiency Analysis</w:t>
            </w:r>
            <w:r>
              <w:rPr>
                <w:noProof/>
                <w:webHidden/>
              </w:rPr>
              <w:tab/>
            </w:r>
            <w:r>
              <w:rPr>
                <w:noProof/>
                <w:webHidden/>
              </w:rPr>
              <w:fldChar w:fldCharType="begin"/>
            </w:r>
            <w:r>
              <w:rPr>
                <w:noProof/>
                <w:webHidden/>
              </w:rPr>
              <w:instrText xml:space="preserve"> PAGEREF _Toc214658563 \h </w:instrText>
            </w:r>
            <w:r>
              <w:rPr>
                <w:noProof/>
                <w:webHidden/>
              </w:rPr>
            </w:r>
            <w:r>
              <w:rPr>
                <w:noProof/>
                <w:webHidden/>
              </w:rPr>
              <w:fldChar w:fldCharType="separate"/>
            </w:r>
            <w:r>
              <w:rPr>
                <w:noProof/>
                <w:webHidden/>
              </w:rPr>
              <w:t>7</w:t>
            </w:r>
            <w:r>
              <w:rPr>
                <w:noProof/>
                <w:webHidden/>
              </w:rPr>
              <w:fldChar w:fldCharType="end"/>
            </w:r>
          </w:hyperlink>
        </w:p>
        <w:p w14:paraId="236F67D1" w14:textId="7A685501" w:rsidR="00DB4F48" w:rsidRDefault="00DB4F4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4658564" w:history="1">
            <w:r w:rsidRPr="00B7635D">
              <w:rPr>
                <w:rStyle w:val="Hyperlink"/>
                <w:noProof/>
              </w:rPr>
              <w:t>Gearing Analysis</w:t>
            </w:r>
            <w:r>
              <w:rPr>
                <w:noProof/>
                <w:webHidden/>
              </w:rPr>
              <w:tab/>
            </w:r>
            <w:r>
              <w:rPr>
                <w:noProof/>
                <w:webHidden/>
              </w:rPr>
              <w:fldChar w:fldCharType="begin"/>
            </w:r>
            <w:r>
              <w:rPr>
                <w:noProof/>
                <w:webHidden/>
              </w:rPr>
              <w:instrText xml:space="preserve"> PAGEREF _Toc214658564 \h </w:instrText>
            </w:r>
            <w:r>
              <w:rPr>
                <w:noProof/>
                <w:webHidden/>
              </w:rPr>
            </w:r>
            <w:r>
              <w:rPr>
                <w:noProof/>
                <w:webHidden/>
              </w:rPr>
              <w:fldChar w:fldCharType="separate"/>
            </w:r>
            <w:r>
              <w:rPr>
                <w:noProof/>
                <w:webHidden/>
              </w:rPr>
              <w:t>7</w:t>
            </w:r>
            <w:r>
              <w:rPr>
                <w:noProof/>
                <w:webHidden/>
              </w:rPr>
              <w:fldChar w:fldCharType="end"/>
            </w:r>
          </w:hyperlink>
        </w:p>
        <w:p w14:paraId="03EE81CA" w14:textId="6FC61C98" w:rsidR="00DB4F48" w:rsidRDefault="00DB4F4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4658565" w:history="1">
            <w:r w:rsidRPr="00B7635D">
              <w:rPr>
                <w:rStyle w:val="Hyperlink"/>
                <w:noProof/>
              </w:rPr>
              <w:t>Investor Analysis</w:t>
            </w:r>
            <w:r>
              <w:rPr>
                <w:noProof/>
                <w:webHidden/>
              </w:rPr>
              <w:tab/>
            </w:r>
            <w:r>
              <w:rPr>
                <w:noProof/>
                <w:webHidden/>
              </w:rPr>
              <w:fldChar w:fldCharType="begin"/>
            </w:r>
            <w:r>
              <w:rPr>
                <w:noProof/>
                <w:webHidden/>
              </w:rPr>
              <w:instrText xml:space="preserve"> PAGEREF _Toc214658565 \h </w:instrText>
            </w:r>
            <w:r>
              <w:rPr>
                <w:noProof/>
                <w:webHidden/>
              </w:rPr>
            </w:r>
            <w:r>
              <w:rPr>
                <w:noProof/>
                <w:webHidden/>
              </w:rPr>
              <w:fldChar w:fldCharType="separate"/>
            </w:r>
            <w:r>
              <w:rPr>
                <w:noProof/>
                <w:webHidden/>
              </w:rPr>
              <w:t>8</w:t>
            </w:r>
            <w:r>
              <w:rPr>
                <w:noProof/>
                <w:webHidden/>
              </w:rPr>
              <w:fldChar w:fldCharType="end"/>
            </w:r>
          </w:hyperlink>
        </w:p>
        <w:p w14:paraId="6FF5D315" w14:textId="2CCD8B5D"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66" w:history="1">
            <w:r w:rsidRPr="00B7635D">
              <w:rPr>
                <w:rStyle w:val="Hyperlink"/>
                <w:noProof/>
              </w:rPr>
              <w:t>2.1.5 Ratio Analysis Limitations.</w:t>
            </w:r>
            <w:r>
              <w:rPr>
                <w:noProof/>
                <w:webHidden/>
              </w:rPr>
              <w:tab/>
            </w:r>
            <w:r>
              <w:rPr>
                <w:noProof/>
                <w:webHidden/>
              </w:rPr>
              <w:fldChar w:fldCharType="begin"/>
            </w:r>
            <w:r>
              <w:rPr>
                <w:noProof/>
                <w:webHidden/>
              </w:rPr>
              <w:instrText xml:space="preserve"> PAGEREF _Toc214658566 \h </w:instrText>
            </w:r>
            <w:r>
              <w:rPr>
                <w:noProof/>
                <w:webHidden/>
              </w:rPr>
            </w:r>
            <w:r>
              <w:rPr>
                <w:noProof/>
                <w:webHidden/>
              </w:rPr>
              <w:fldChar w:fldCharType="separate"/>
            </w:r>
            <w:r>
              <w:rPr>
                <w:noProof/>
                <w:webHidden/>
              </w:rPr>
              <w:t>8</w:t>
            </w:r>
            <w:r>
              <w:rPr>
                <w:noProof/>
                <w:webHidden/>
              </w:rPr>
              <w:fldChar w:fldCharType="end"/>
            </w:r>
          </w:hyperlink>
        </w:p>
        <w:p w14:paraId="44AFCF61" w14:textId="0DDCA924"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67" w:history="1">
            <w:r w:rsidRPr="00B7635D">
              <w:rPr>
                <w:rStyle w:val="Hyperlink"/>
                <w:noProof/>
              </w:rPr>
              <w:t>2.1.6 Recommendations for Improving Financial Management</w:t>
            </w:r>
            <w:r>
              <w:rPr>
                <w:noProof/>
                <w:webHidden/>
              </w:rPr>
              <w:tab/>
            </w:r>
            <w:r>
              <w:rPr>
                <w:noProof/>
                <w:webHidden/>
              </w:rPr>
              <w:fldChar w:fldCharType="begin"/>
            </w:r>
            <w:r>
              <w:rPr>
                <w:noProof/>
                <w:webHidden/>
              </w:rPr>
              <w:instrText xml:space="preserve"> PAGEREF _Toc214658567 \h </w:instrText>
            </w:r>
            <w:r>
              <w:rPr>
                <w:noProof/>
                <w:webHidden/>
              </w:rPr>
            </w:r>
            <w:r>
              <w:rPr>
                <w:noProof/>
                <w:webHidden/>
              </w:rPr>
              <w:fldChar w:fldCharType="separate"/>
            </w:r>
            <w:r>
              <w:rPr>
                <w:noProof/>
                <w:webHidden/>
              </w:rPr>
              <w:t>9</w:t>
            </w:r>
            <w:r>
              <w:rPr>
                <w:noProof/>
                <w:webHidden/>
              </w:rPr>
              <w:fldChar w:fldCharType="end"/>
            </w:r>
          </w:hyperlink>
        </w:p>
        <w:p w14:paraId="27B394BB" w14:textId="00A3F546"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68" w:history="1">
            <w:r w:rsidRPr="00B7635D">
              <w:rPr>
                <w:rStyle w:val="Hyperlink"/>
                <w:noProof/>
              </w:rPr>
              <w:t>2.1.7 Summary of Findings</w:t>
            </w:r>
            <w:r>
              <w:rPr>
                <w:noProof/>
                <w:webHidden/>
              </w:rPr>
              <w:tab/>
            </w:r>
            <w:r>
              <w:rPr>
                <w:noProof/>
                <w:webHidden/>
              </w:rPr>
              <w:fldChar w:fldCharType="begin"/>
            </w:r>
            <w:r>
              <w:rPr>
                <w:noProof/>
                <w:webHidden/>
              </w:rPr>
              <w:instrText xml:space="preserve"> PAGEREF _Toc214658568 \h </w:instrText>
            </w:r>
            <w:r>
              <w:rPr>
                <w:noProof/>
                <w:webHidden/>
              </w:rPr>
            </w:r>
            <w:r>
              <w:rPr>
                <w:noProof/>
                <w:webHidden/>
              </w:rPr>
              <w:fldChar w:fldCharType="separate"/>
            </w:r>
            <w:r>
              <w:rPr>
                <w:noProof/>
                <w:webHidden/>
              </w:rPr>
              <w:t>9</w:t>
            </w:r>
            <w:r>
              <w:rPr>
                <w:noProof/>
                <w:webHidden/>
              </w:rPr>
              <w:fldChar w:fldCharType="end"/>
            </w:r>
          </w:hyperlink>
        </w:p>
        <w:p w14:paraId="2F5D9144" w14:textId="3A139192" w:rsidR="00DB4F48" w:rsidRDefault="00DB4F48">
          <w:pPr>
            <w:pStyle w:val="TOC1"/>
            <w:rPr>
              <w:rFonts w:asciiTheme="minorHAnsi" w:eastAsiaTheme="minorEastAsia" w:hAnsiTheme="minorHAnsi"/>
              <w:b w:val="0"/>
              <w:kern w:val="2"/>
              <w:szCs w:val="24"/>
              <w:lang w:eastAsia="en-GB"/>
              <w14:ligatures w14:val="standardContextual"/>
            </w:rPr>
          </w:pPr>
          <w:hyperlink w:anchor="_Toc214658569" w:history="1">
            <w:r w:rsidRPr="00B7635D">
              <w:rPr>
                <w:rStyle w:val="Hyperlink"/>
              </w:rPr>
              <w:t>2.2 Task 2 Investment Appraisal and Financing Report Westward Plc</w:t>
            </w:r>
            <w:r>
              <w:rPr>
                <w:webHidden/>
              </w:rPr>
              <w:tab/>
            </w:r>
            <w:r>
              <w:rPr>
                <w:webHidden/>
              </w:rPr>
              <w:fldChar w:fldCharType="begin"/>
            </w:r>
            <w:r>
              <w:rPr>
                <w:webHidden/>
              </w:rPr>
              <w:instrText xml:space="preserve"> PAGEREF _Toc214658569 \h </w:instrText>
            </w:r>
            <w:r>
              <w:rPr>
                <w:webHidden/>
              </w:rPr>
            </w:r>
            <w:r>
              <w:rPr>
                <w:webHidden/>
              </w:rPr>
              <w:fldChar w:fldCharType="separate"/>
            </w:r>
            <w:r>
              <w:rPr>
                <w:webHidden/>
              </w:rPr>
              <w:t>10</w:t>
            </w:r>
            <w:r>
              <w:rPr>
                <w:webHidden/>
              </w:rPr>
              <w:fldChar w:fldCharType="end"/>
            </w:r>
          </w:hyperlink>
        </w:p>
        <w:p w14:paraId="339AB48C" w14:textId="55864A54"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70" w:history="1">
            <w:r w:rsidRPr="00B7635D">
              <w:rPr>
                <w:rStyle w:val="Hyperlink"/>
                <w:noProof/>
              </w:rPr>
              <w:t>2.2.1 Introduction</w:t>
            </w:r>
            <w:r>
              <w:rPr>
                <w:noProof/>
                <w:webHidden/>
              </w:rPr>
              <w:tab/>
            </w:r>
            <w:r>
              <w:rPr>
                <w:noProof/>
                <w:webHidden/>
              </w:rPr>
              <w:fldChar w:fldCharType="begin"/>
            </w:r>
            <w:r>
              <w:rPr>
                <w:noProof/>
                <w:webHidden/>
              </w:rPr>
              <w:instrText xml:space="preserve"> PAGEREF _Toc214658570 \h </w:instrText>
            </w:r>
            <w:r>
              <w:rPr>
                <w:noProof/>
                <w:webHidden/>
              </w:rPr>
            </w:r>
            <w:r>
              <w:rPr>
                <w:noProof/>
                <w:webHidden/>
              </w:rPr>
              <w:fldChar w:fldCharType="separate"/>
            </w:r>
            <w:r>
              <w:rPr>
                <w:noProof/>
                <w:webHidden/>
              </w:rPr>
              <w:t>10</w:t>
            </w:r>
            <w:r>
              <w:rPr>
                <w:noProof/>
                <w:webHidden/>
              </w:rPr>
              <w:fldChar w:fldCharType="end"/>
            </w:r>
          </w:hyperlink>
        </w:p>
        <w:p w14:paraId="510D2657" w14:textId="3D7CE28A"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71" w:history="1">
            <w:r w:rsidRPr="00B7635D">
              <w:rPr>
                <w:rStyle w:val="Hyperlink"/>
                <w:noProof/>
              </w:rPr>
              <w:t>2.2.2 NPV Evaluation of the Three Projects (6% Discount Rate)</w:t>
            </w:r>
            <w:r>
              <w:rPr>
                <w:noProof/>
                <w:webHidden/>
              </w:rPr>
              <w:tab/>
            </w:r>
            <w:r>
              <w:rPr>
                <w:noProof/>
                <w:webHidden/>
              </w:rPr>
              <w:fldChar w:fldCharType="begin"/>
            </w:r>
            <w:r>
              <w:rPr>
                <w:noProof/>
                <w:webHidden/>
              </w:rPr>
              <w:instrText xml:space="preserve"> PAGEREF _Toc214658571 \h </w:instrText>
            </w:r>
            <w:r>
              <w:rPr>
                <w:noProof/>
                <w:webHidden/>
              </w:rPr>
            </w:r>
            <w:r>
              <w:rPr>
                <w:noProof/>
                <w:webHidden/>
              </w:rPr>
              <w:fldChar w:fldCharType="separate"/>
            </w:r>
            <w:r>
              <w:rPr>
                <w:noProof/>
                <w:webHidden/>
              </w:rPr>
              <w:t>10</w:t>
            </w:r>
            <w:r>
              <w:rPr>
                <w:noProof/>
                <w:webHidden/>
              </w:rPr>
              <w:fldChar w:fldCharType="end"/>
            </w:r>
          </w:hyperlink>
        </w:p>
        <w:p w14:paraId="0084BC63" w14:textId="05D93B96"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72" w:history="1">
            <w:r w:rsidRPr="00B7635D">
              <w:rPr>
                <w:rStyle w:val="Hyperlink"/>
                <w:noProof/>
              </w:rPr>
              <w:t>2.2.3 Incorporating Corporation Tax and Capital Allowances.</w:t>
            </w:r>
            <w:r>
              <w:rPr>
                <w:noProof/>
                <w:webHidden/>
              </w:rPr>
              <w:tab/>
            </w:r>
            <w:r>
              <w:rPr>
                <w:noProof/>
                <w:webHidden/>
              </w:rPr>
              <w:fldChar w:fldCharType="begin"/>
            </w:r>
            <w:r>
              <w:rPr>
                <w:noProof/>
                <w:webHidden/>
              </w:rPr>
              <w:instrText xml:space="preserve"> PAGEREF _Toc214658572 \h </w:instrText>
            </w:r>
            <w:r>
              <w:rPr>
                <w:noProof/>
                <w:webHidden/>
              </w:rPr>
            </w:r>
            <w:r>
              <w:rPr>
                <w:noProof/>
                <w:webHidden/>
              </w:rPr>
              <w:fldChar w:fldCharType="separate"/>
            </w:r>
            <w:r>
              <w:rPr>
                <w:noProof/>
                <w:webHidden/>
              </w:rPr>
              <w:t>11</w:t>
            </w:r>
            <w:r>
              <w:rPr>
                <w:noProof/>
                <w:webHidden/>
              </w:rPr>
              <w:fldChar w:fldCharType="end"/>
            </w:r>
          </w:hyperlink>
        </w:p>
        <w:p w14:paraId="7F3BE133" w14:textId="2A9DC099"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73" w:history="1">
            <w:r w:rsidRPr="00B7635D">
              <w:rPr>
                <w:rStyle w:val="Hyperlink"/>
                <w:noProof/>
              </w:rPr>
              <w:t>2.2.4 NPV Calculation for Each Project</w:t>
            </w:r>
            <w:r>
              <w:rPr>
                <w:noProof/>
                <w:webHidden/>
              </w:rPr>
              <w:tab/>
            </w:r>
            <w:r>
              <w:rPr>
                <w:noProof/>
                <w:webHidden/>
              </w:rPr>
              <w:fldChar w:fldCharType="begin"/>
            </w:r>
            <w:r>
              <w:rPr>
                <w:noProof/>
                <w:webHidden/>
              </w:rPr>
              <w:instrText xml:space="preserve"> PAGEREF _Toc214658573 \h </w:instrText>
            </w:r>
            <w:r>
              <w:rPr>
                <w:noProof/>
                <w:webHidden/>
              </w:rPr>
            </w:r>
            <w:r>
              <w:rPr>
                <w:noProof/>
                <w:webHidden/>
              </w:rPr>
              <w:fldChar w:fldCharType="separate"/>
            </w:r>
            <w:r>
              <w:rPr>
                <w:noProof/>
                <w:webHidden/>
              </w:rPr>
              <w:t>11</w:t>
            </w:r>
            <w:r>
              <w:rPr>
                <w:noProof/>
                <w:webHidden/>
              </w:rPr>
              <w:fldChar w:fldCharType="end"/>
            </w:r>
          </w:hyperlink>
        </w:p>
        <w:p w14:paraId="373B6D6C" w14:textId="710EA540" w:rsidR="00DB4F48" w:rsidRDefault="00DB4F4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4658574" w:history="1">
            <w:r w:rsidRPr="00B7635D">
              <w:rPr>
                <w:rStyle w:val="Hyperlink"/>
                <w:noProof/>
              </w:rPr>
              <w:t>(A) Retail Expansion Project</w:t>
            </w:r>
            <w:r>
              <w:rPr>
                <w:noProof/>
                <w:webHidden/>
              </w:rPr>
              <w:tab/>
            </w:r>
            <w:r>
              <w:rPr>
                <w:noProof/>
                <w:webHidden/>
              </w:rPr>
              <w:fldChar w:fldCharType="begin"/>
            </w:r>
            <w:r>
              <w:rPr>
                <w:noProof/>
                <w:webHidden/>
              </w:rPr>
              <w:instrText xml:space="preserve"> PAGEREF _Toc214658574 \h </w:instrText>
            </w:r>
            <w:r>
              <w:rPr>
                <w:noProof/>
                <w:webHidden/>
              </w:rPr>
            </w:r>
            <w:r>
              <w:rPr>
                <w:noProof/>
                <w:webHidden/>
              </w:rPr>
              <w:fldChar w:fldCharType="separate"/>
            </w:r>
            <w:r>
              <w:rPr>
                <w:noProof/>
                <w:webHidden/>
              </w:rPr>
              <w:t>11</w:t>
            </w:r>
            <w:r>
              <w:rPr>
                <w:noProof/>
                <w:webHidden/>
              </w:rPr>
              <w:fldChar w:fldCharType="end"/>
            </w:r>
          </w:hyperlink>
        </w:p>
        <w:p w14:paraId="7DE18C0B" w14:textId="7C4CE494" w:rsidR="00DB4F48" w:rsidRDefault="00DB4F4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4658575" w:history="1">
            <w:r w:rsidRPr="00B7635D">
              <w:rPr>
                <w:rStyle w:val="Hyperlink"/>
                <w:noProof/>
              </w:rPr>
              <w:t>(B) Internet Sales Development</w:t>
            </w:r>
            <w:r>
              <w:rPr>
                <w:noProof/>
                <w:webHidden/>
              </w:rPr>
              <w:tab/>
            </w:r>
            <w:r>
              <w:rPr>
                <w:noProof/>
                <w:webHidden/>
              </w:rPr>
              <w:fldChar w:fldCharType="begin"/>
            </w:r>
            <w:r>
              <w:rPr>
                <w:noProof/>
                <w:webHidden/>
              </w:rPr>
              <w:instrText xml:space="preserve"> PAGEREF _Toc214658575 \h </w:instrText>
            </w:r>
            <w:r>
              <w:rPr>
                <w:noProof/>
                <w:webHidden/>
              </w:rPr>
            </w:r>
            <w:r>
              <w:rPr>
                <w:noProof/>
                <w:webHidden/>
              </w:rPr>
              <w:fldChar w:fldCharType="separate"/>
            </w:r>
            <w:r>
              <w:rPr>
                <w:noProof/>
                <w:webHidden/>
              </w:rPr>
              <w:t>12</w:t>
            </w:r>
            <w:r>
              <w:rPr>
                <w:noProof/>
                <w:webHidden/>
              </w:rPr>
              <w:fldChar w:fldCharType="end"/>
            </w:r>
          </w:hyperlink>
        </w:p>
        <w:p w14:paraId="50C66A98" w14:textId="27158788" w:rsidR="00DB4F48" w:rsidRDefault="00DB4F4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4658576" w:history="1">
            <w:r w:rsidRPr="00B7635D">
              <w:rPr>
                <w:rStyle w:val="Hyperlink"/>
                <w:noProof/>
              </w:rPr>
              <w:t>(C) Wooden and Roman Blinds Project.</w:t>
            </w:r>
            <w:r>
              <w:rPr>
                <w:noProof/>
                <w:webHidden/>
              </w:rPr>
              <w:tab/>
            </w:r>
            <w:r>
              <w:rPr>
                <w:noProof/>
                <w:webHidden/>
              </w:rPr>
              <w:fldChar w:fldCharType="begin"/>
            </w:r>
            <w:r>
              <w:rPr>
                <w:noProof/>
                <w:webHidden/>
              </w:rPr>
              <w:instrText xml:space="preserve"> PAGEREF _Toc214658576 \h </w:instrText>
            </w:r>
            <w:r>
              <w:rPr>
                <w:noProof/>
                <w:webHidden/>
              </w:rPr>
            </w:r>
            <w:r>
              <w:rPr>
                <w:noProof/>
                <w:webHidden/>
              </w:rPr>
              <w:fldChar w:fldCharType="separate"/>
            </w:r>
            <w:r>
              <w:rPr>
                <w:noProof/>
                <w:webHidden/>
              </w:rPr>
              <w:t>12</w:t>
            </w:r>
            <w:r>
              <w:rPr>
                <w:noProof/>
                <w:webHidden/>
              </w:rPr>
              <w:fldChar w:fldCharType="end"/>
            </w:r>
          </w:hyperlink>
        </w:p>
        <w:p w14:paraId="66F438EF" w14:textId="2F8E7250"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77" w:history="1">
            <w:r w:rsidRPr="00B7635D">
              <w:rPr>
                <w:rStyle w:val="Hyperlink"/>
                <w:noProof/>
              </w:rPr>
              <w:t>2.2.5 Ranking of Projects by NPV</w:t>
            </w:r>
            <w:r>
              <w:rPr>
                <w:noProof/>
                <w:webHidden/>
              </w:rPr>
              <w:tab/>
            </w:r>
            <w:r>
              <w:rPr>
                <w:noProof/>
                <w:webHidden/>
              </w:rPr>
              <w:fldChar w:fldCharType="begin"/>
            </w:r>
            <w:r>
              <w:rPr>
                <w:noProof/>
                <w:webHidden/>
              </w:rPr>
              <w:instrText xml:space="preserve"> PAGEREF _Toc214658577 \h </w:instrText>
            </w:r>
            <w:r>
              <w:rPr>
                <w:noProof/>
                <w:webHidden/>
              </w:rPr>
            </w:r>
            <w:r>
              <w:rPr>
                <w:noProof/>
                <w:webHidden/>
              </w:rPr>
              <w:fldChar w:fldCharType="separate"/>
            </w:r>
            <w:r>
              <w:rPr>
                <w:noProof/>
                <w:webHidden/>
              </w:rPr>
              <w:t>13</w:t>
            </w:r>
            <w:r>
              <w:rPr>
                <w:noProof/>
                <w:webHidden/>
              </w:rPr>
              <w:fldChar w:fldCharType="end"/>
            </w:r>
          </w:hyperlink>
        </w:p>
        <w:p w14:paraId="4239225C" w14:textId="3222EDC8"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78" w:history="1">
            <w:r w:rsidRPr="00B7635D">
              <w:rPr>
                <w:rStyle w:val="Hyperlink"/>
                <w:noProof/>
              </w:rPr>
              <w:t>2.2.6 Approximate IRR of Project B</w:t>
            </w:r>
            <w:r>
              <w:rPr>
                <w:noProof/>
                <w:webHidden/>
              </w:rPr>
              <w:tab/>
            </w:r>
            <w:r>
              <w:rPr>
                <w:noProof/>
                <w:webHidden/>
              </w:rPr>
              <w:fldChar w:fldCharType="begin"/>
            </w:r>
            <w:r>
              <w:rPr>
                <w:noProof/>
                <w:webHidden/>
              </w:rPr>
              <w:instrText xml:space="preserve"> PAGEREF _Toc214658578 \h </w:instrText>
            </w:r>
            <w:r>
              <w:rPr>
                <w:noProof/>
                <w:webHidden/>
              </w:rPr>
            </w:r>
            <w:r>
              <w:rPr>
                <w:noProof/>
                <w:webHidden/>
              </w:rPr>
              <w:fldChar w:fldCharType="separate"/>
            </w:r>
            <w:r>
              <w:rPr>
                <w:noProof/>
                <w:webHidden/>
              </w:rPr>
              <w:t>13</w:t>
            </w:r>
            <w:r>
              <w:rPr>
                <w:noProof/>
                <w:webHidden/>
              </w:rPr>
              <w:fldChar w:fldCharType="end"/>
            </w:r>
          </w:hyperlink>
        </w:p>
        <w:p w14:paraId="24E7EEBA" w14:textId="4B485AF3" w:rsidR="00DB4F48" w:rsidRDefault="00DB4F4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4658579" w:history="1">
            <w:r w:rsidRPr="00B7635D">
              <w:rPr>
                <w:rStyle w:val="Hyperlink"/>
                <w:noProof/>
              </w:rPr>
              <w:t>Step 1: Select discount rates</w:t>
            </w:r>
            <w:r>
              <w:rPr>
                <w:noProof/>
                <w:webHidden/>
              </w:rPr>
              <w:tab/>
            </w:r>
            <w:r>
              <w:rPr>
                <w:noProof/>
                <w:webHidden/>
              </w:rPr>
              <w:fldChar w:fldCharType="begin"/>
            </w:r>
            <w:r>
              <w:rPr>
                <w:noProof/>
                <w:webHidden/>
              </w:rPr>
              <w:instrText xml:space="preserve"> PAGEREF _Toc214658579 \h </w:instrText>
            </w:r>
            <w:r>
              <w:rPr>
                <w:noProof/>
                <w:webHidden/>
              </w:rPr>
            </w:r>
            <w:r>
              <w:rPr>
                <w:noProof/>
                <w:webHidden/>
              </w:rPr>
              <w:fldChar w:fldCharType="separate"/>
            </w:r>
            <w:r>
              <w:rPr>
                <w:noProof/>
                <w:webHidden/>
              </w:rPr>
              <w:t>13</w:t>
            </w:r>
            <w:r>
              <w:rPr>
                <w:noProof/>
                <w:webHidden/>
              </w:rPr>
              <w:fldChar w:fldCharType="end"/>
            </w:r>
          </w:hyperlink>
        </w:p>
        <w:p w14:paraId="70BE1E19" w14:textId="7A4F6303" w:rsidR="00DB4F48" w:rsidRDefault="00DB4F48">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4658580" w:history="1">
            <w:r w:rsidRPr="00B7635D">
              <w:rPr>
                <w:rStyle w:val="Hyperlink"/>
                <w:noProof/>
              </w:rPr>
              <w:t>Step 2: Interpolate IRR</w:t>
            </w:r>
            <w:r>
              <w:rPr>
                <w:noProof/>
                <w:webHidden/>
              </w:rPr>
              <w:tab/>
            </w:r>
            <w:r>
              <w:rPr>
                <w:noProof/>
                <w:webHidden/>
              </w:rPr>
              <w:fldChar w:fldCharType="begin"/>
            </w:r>
            <w:r>
              <w:rPr>
                <w:noProof/>
                <w:webHidden/>
              </w:rPr>
              <w:instrText xml:space="preserve"> PAGEREF _Toc214658580 \h </w:instrText>
            </w:r>
            <w:r>
              <w:rPr>
                <w:noProof/>
                <w:webHidden/>
              </w:rPr>
            </w:r>
            <w:r>
              <w:rPr>
                <w:noProof/>
                <w:webHidden/>
              </w:rPr>
              <w:fldChar w:fldCharType="separate"/>
            </w:r>
            <w:r>
              <w:rPr>
                <w:noProof/>
                <w:webHidden/>
              </w:rPr>
              <w:t>14</w:t>
            </w:r>
            <w:r>
              <w:rPr>
                <w:noProof/>
                <w:webHidden/>
              </w:rPr>
              <w:fldChar w:fldCharType="end"/>
            </w:r>
          </w:hyperlink>
        </w:p>
        <w:p w14:paraId="48959EB1" w14:textId="6D81878C"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81" w:history="1">
            <w:r w:rsidRPr="00B7635D">
              <w:rPr>
                <w:rStyle w:val="Hyperlink"/>
                <w:noProof/>
              </w:rPr>
              <w:t>2.2.7 Interpretation of Results</w:t>
            </w:r>
            <w:r>
              <w:rPr>
                <w:noProof/>
                <w:webHidden/>
              </w:rPr>
              <w:tab/>
            </w:r>
            <w:r>
              <w:rPr>
                <w:noProof/>
                <w:webHidden/>
              </w:rPr>
              <w:fldChar w:fldCharType="begin"/>
            </w:r>
            <w:r>
              <w:rPr>
                <w:noProof/>
                <w:webHidden/>
              </w:rPr>
              <w:instrText xml:space="preserve"> PAGEREF _Toc214658581 \h </w:instrText>
            </w:r>
            <w:r>
              <w:rPr>
                <w:noProof/>
                <w:webHidden/>
              </w:rPr>
            </w:r>
            <w:r>
              <w:rPr>
                <w:noProof/>
                <w:webHidden/>
              </w:rPr>
              <w:fldChar w:fldCharType="separate"/>
            </w:r>
            <w:r>
              <w:rPr>
                <w:noProof/>
                <w:webHidden/>
              </w:rPr>
              <w:t>15</w:t>
            </w:r>
            <w:r>
              <w:rPr>
                <w:noProof/>
                <w:webHidden/>
              </w:rPr>
              <w:fldChar w:fldCharType="end"/>
            </w:r>
          </w:hyperlink>
        </w:p>
        <w:p w14:paraId="2EF5BEA6" w14:textId="54CE13BB"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82" w:history="1">
            <w:r w:rsidRPr="00B7635D">
              <w:rPr>
                <w:rStyle w:val="Hyperlink"/>
                <w:noProof/>
              </w:rPr>
              <w:t>2.2.8 Theoretical Rationales of NPV Utilisation.</w:t>
            </w:r>
            <w:r>
              <w:rPr>
                <w:noProof/>
                <w:webHidden/>
              </w:rPr>
              <w:tab/>
            </w:r>
            <w:r>
              <w:rPr>
                <w:noProof/>
                <w:webHidden/>
              </w:rPr>
              <w:fldChar w:fldCharType="begin"/>
            </w:r>
            <w:r>
              <w:rPr>
                <w:noProof/>
                <w:webHidden/>
              </w:rPr>
              <w:instrText xml:space="preserve"> PAGEREF _Toc214658582 \h </w:instrText>
            </w:r>
            <w:r>
              <w:rPr>
                <w:noProof/>
                <w:webHidden/>
              </w:rPr>
            </w:r>
            <w:r>
              <w:rPr>
                <w:noProof/>
                <w:webHidden/>
              </w:rPr>
              <w:fldChar w:fldCharType="separate"/>
            </w:r>
            <w:r>
              <w:rPr>
                <w:noProof/>
                <w:webHidden/>
              </w:rPr>
              <w:t>15</w:t>
            </w:r>
            <w:r>
              <w:rPr>
                <w:noProof/>
                <w:webHidden/>
              </w:rPr>
              <w:fldChar w:fldCharType="end"/>
            </w:r>
          </w:hyperlink>
        </w:p>
        <w:p w14:paraId="249FB1AF" w14:textId="714A8797"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83" w:history="1">
            <w:r w:rsidRPr="00B7635D">
              <w:rPr>
                <w:rStyle w:val="Hyperlink"/>
                <w:noProof/>
              </w:rPr>
              <w:t>2.2.9 Reasons as to why Non-Discounting Methods still Fret Popularity.</w:t>
            </w:r>
            <w:r>
              <w:rPr>
                <w:noProof/>
                <w:webHidden/>
              </w:rPr>
              <w:tab/>
            </w:r>
            <w:r>
              <w:rPr>
                <w:noProof/>
                <w:webHidden/>
              </w:rPr>
              <w:fldChar w:fldCharType="begin"/>
            </w:r>
            <w:r>
              <w:rPr>
                <w:noProof/>
                <w:webHidden/>
              </w:rPr>
              <w:instrText xml:space="preserve"> PAGEREF _Toc214658583 \h </w:instrText>
            </w:r>
            <w:r>
              <w:rPr>
                <w:noProof/>
                <w:webHidden/>
              </w:rPr>
            </w:r>
            <w:r>
              <w:rPr>
                <w:noProof/>
                <w:webHidden/>
              </w:rPr>
              <w:fldChar w:fldCharType="separate"/>
            </w:r>
            <w:r>
              <w:rPr>
                <w:noProof/>
                <w:webHidden/>
              </w:rPr>
              <w:t>16</w:t>
            </w:r>
            <w:r>
              <w:rPr>
                <w:noProof/>
                <w:webHidden/>
              </w:rPr>
              <w:fldChar w:fldCharType="end"/>
            </w:r>
          </w:hyperlink>
        </w:p>
        <w:p w14:paraId="1D705613" w14:textId="711E8F4A"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84" w:history="1">
            <w:r w:rsidRPr="00B7635D">
              <w:rPr>
                <w:rStyle w:val="Hyperlink"/>
                <w:noProof/>
              </w:rPr>
              <w:t>2.2.10 Capital Rationing Scenario (£2.5m Budget)</w:t>
            </w:r>
            <w:r>
              <w:rPr>
                <w:noProof/>
                <w:webHidden/>
              </w:rPr>
              <w:tab/>
            </w:r>
            <w:r>
              <w:rPr>
                <w:noProof/>
                <w:webHidden/>
              </w:rPr>
              <w:fldChar w:fldCharType="begin"/>
            </w:r>
            <w:r>
              <w:rPr>
                <w:noProof/>
                <w:webHidden/>
              </w:rPr>
              <w:instrText xml:space="preserve"> PAGEREF _Toc214658584 \h </w:instrText>
            </w:r>
            <w:r>
              <w:rPr>
                <w:noProof/>
                <w:webHidden/>
              </w:rPr>
            </w:r>
            <w:r>
              <w:rPr>
                <w:noProof/>
                <w:webHidden/>
              </w:rPr>
              <w:fldChar w:fldCharType="separate"/>
            </w:r>
            <w:r>
              <w:rPr>
                <w:noProof/>
                <w:webHidden/>
              </w:rPr>
              <w:t>16</w:t>
            </w:r>
            <w:r>
              <w:rPr>
                <w:noProof/>
                <w:webHidden/>
              </w:rPr>
              <w:fldChar w:fldCharType="end"/>
            </w:r>
          </w:hyperlink>
        </w:p>
        <w:p w14:paraId="79A2E606" w14:textId="166A2F93"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85" w:history="1">
            <w:r w:rsidRPr="00B7635D">
              <w:rPr>
                <w:rStyle w:val="Hyperlink"/>
                <w:noProof/>
              </w:rPr>
              <w:t>2.2.11 Financing Recommendations</w:t>
            </w:r>
            <w:r>
              <w:rPr>
                <w:noProof/>
                <w:webHidden/>
              </w:rPr>
              <w:tab/>
            </w:r>
            <w:r>
              <w:rPr>
                <w:noProof/>
                <w:webHidden/>
              </w:rPr>
              <w:fldChar w:fldCharType="begin"/>
            </w:r>
            <w:r>
              <w:rPr>
                <w:noProof/>
                <w:webHidden/>
              </w:rPr>
              <w:instrText xml:space="preserve"> PAGEREF _Toc214658585 \h </w:instrText>
            </w:r>
            <w:r>
              <w:rPr>
                <w:noProof/>
                <w:webHidden/>
              </w:rPr>
            </w:r>
            <w:r>
              <w:rPr>
                <w:noProof/>
                <w:webHidden/>
              </w:rPr>
              <w:fldChar w:fldCharType="separate"/>
            </w:r>
            <w:r>
              <w:rPr>
                <w:noProof/>
                <w:webHidden/>
              </w:rPr>
              <w:t>17</w:t>
            </w:r>
            <w:r>
              <w:rPr>
                <w:noProof/>
                <w:webHidden/>
              </w:rPr>
              <w:fldChar w:fldCharType="end"/>
            </w:r>
          </w:hyperlink>
        </w:p>
        <w:p w14:paraId="795F6D30" w14:textId="2EA21517"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86" w:history="1">
            <w:r w:rsidRPr="00B7635D">
              <w:rPr>
                <w:rStyle w:val="Hyperlink"/>
                <w:noProof/>
              </w:rPr>
              <w:t>2.2.12 Summary</w:t>
            </w:r>
            <w:r>
              <w:rPr>
                <w:noProof/>
                <w:webHidden/>
              </w:rPr>
              <w:tab/>
            </w:r>
            <w:r>
              <w:rPr>
                <w:noProof/>
                <w:webHidden/>
              </w:rPr>
              <w:fldChar w:fldCharType="begin"/>
            </w:r>
            <w:r>
              <w:rPr>
                <w:noProof/>
                <w:webHidden/>
              </w:rPr>
              <w:instrText xml:space="preserve"> PAGEREF _Toc214658586 \h </w:instrText>
            </w:r>
            <w:r>
              <w:rPr>
                <w:noProof/>
                <w:webHidden/>
              </w:rPr>
            </w:r>
            <w:r>
              <w:rPr>
                <w:noProof/>
                <w:webHidden/>
              </w:rPr>
              <w:fldChar w:fldCharType="separate"/>
            </w:r>
            <w:r>
              <w:rPr>
                <w:noProof/>
                <w:webHidden/>
              </w:rPr>
              <w:t>18</w:t>
            </w:r>
            <w:r>
              <w:rPr>
                <w:noProof/>
                <w:webHidden/>
              </w:rPr>
              <w:fldChar w:fldCharType="end"/>
            </w:r>
          </w:hyperlink>
        </w:p>
        <w:p w14:paraId="5CECB1C3" w14:textId="4C9B64E2" w:rsidR="00DB4F48" w:rsidRDefault="00DB4F48">
          <w:pPr>
            <w:pStyle w:val="TOC1"/>
            <w:rPr>
              <w:rFonts w:asciiTheme="minorHAnsi" w:eastAsiaTheme="minorEastAsia" w:hAnsiTheme="minorHAnsi"/>
              <w:b w:val="0"/>
              <w:kern w:val="2"/>
              <w:szCs w:val="24"/>
              <w:lang w:eastAsia="en-GB"/>
              <w14:ligatures w14:val="standardContextual"/>
            </w:rPr>
          </w:pPr>
          <w:hyperlink w:anchor="_Toc214658587" w:history="1">
            <w:r w:rsidRPr="00B7635D">
              <w:rPr>
                <w:rStyle w:val="Hyperlink"/>
              </w:rPr>
              <w:t>Conclusion</w:t>
            </w:r>
            <w:r>
              <w:rPr>
                <w:webHidden/>
              </w:rPr>
              <w:tab/>
            </w:r>
            <w:r>
              <w:rPr>
                <w:webHidden/>
              </w:rPr>
              <w:fldChar w:fldCharType="begin"/>
            </w:r>
            <w:r>
              <w:rPr>
                <w:webHidden/>
              </w:rPr>
              <w:instrText xml:space="preserve"> PAGEREF _Toc214658587 \h </w:instrText>
            </w:r>
            <w:r>
              <w:rPr>
                <w:webHidden/>
              </w:rPr>
            </w:r>
            <w:r>
              <w:rPr>
                <w:webHidden/>
              </w:rPr>
              <w:fldChar w:fldCharType="separate"/>
            </w:r>
            <w:r>
              <w:rPr>
                <w:webHidden/>
              </w:rPr>
              <w:t>19</w:t>
            </w:r>
            <w:r>
              <w:rPr>
                <w:webHidden/>
              </w:rPr>
              <w:fldChar w:fldCharType="end"/>
            </w:r>
          </w:hyperlink>
        </w:p>
        <w:p w14:paraId="7F6C7242" w14:textId="64D2B21A" w:rsidR="00DB4F48" w:rsidRDefault="00DB4F48">
          <w:pPr>
            <w:pStyle w:val="TOC1"/>
            <w:rPr>
              <w:rFonts w:asciiTheme="minorHAnsi" w:eastAsiaTheme="minorEastAsia" w:hAnsiTheme="minorHAnsi"/>
              <w:b w:val="0"/>
              <w:kern w:val="2"/>
              <w:szCs w:val="24"/>
              <w:lang w:eastAsia="en-GB"/>
              <w14:ligatures w14:val="standardContextual"/>
            </w:rPr>
          </w:pPr>
          <w:hyperlink w:anchor="_Toc214658588" w:history="1">
            <w:r w:rsidRPr="00B7635D">
              <w:rPr>
                <w:rStyle w:val="Hyperlink"/>
              </w:rPr>
              <w:t>References</w:t>
            </w:r>
            <w:r>
              <w:rPr>
                <w:webHidden/>
              </w:rPr>
              <w:tab/>
            </w:r>
            <w:r>
              <w:rPr>
                <w:webHidden/>
              </w:rPr>
              <w:fldChar w:fldCharType="begin"/>
            </w:r>
            <w:r>
              <w:rPr>
                <w:webHidden/>
              </w:rPr>
              <w:instrText xml:space="preserve"> PAGEREF _Toc214658588 \h </w:instrText>
            </w:r>
            <w:r>
              <w:rPr>
                <w:webHidden/>
              </w:rPr>
            </w:r>
            <w:r>
              <w:rPr>
                <w:webHidden/>
              </w:rPr>
              <w:fldChar w:fldCharType="separate"/>
            </w:r>
            <w:r>
              <w:rPr>
                <w:webHidden/>
              </w:rPr>
              <w:t>20</w:t>
            </w:r>
            <w:r>
              <w:rPr>
                <w:webHidden/>
              </w:rPr>
              <w:fldChar w:fldCharType="end"/>
            </w:r>
          </w:hyperlink>
        </w:p>
        <w:p w14:paraId="7E6847CE" w14:textId="729564AF" w:rsidR="00DB4F48" w:rsidRDefault="00DB4F48">
          <w:pPr>
            <w:pStyle w:val="TOC1"/>
            <w:rPr>
              <w:rFonts w:asciiTheme="minorHAnsi" w:eastAsiaTheme="minorEastAsia" w:hAnsiTheme="minorHAnsi"/>
              <w:b w:val="0"/>
              <w:kern w:val="2"/>
              <w:szCs w:val="24"/>
              <w:lang w:eastAsia="en-GB"/>
              <w14:ligatures w14:val="standardContextual"/>
            </w:rPr>
          </w:pPr>
          <w:hyperlink w:anchor="_Toc214658589" w:history="1">
            <w:r w:rsidRPr="00B7635D">
              <w:rPr>
                <w:rStyle w:val="Hyperlink"/>
              </w:rPr>
              <w:t>Appendix</w:t>
            </w:r>
            <w:r>
              <w:rPr>
                <w:webHidden/>
              </w:rPr>
              <w:tab/>
            </w:r>
            <w:r>
              <w:rPr>
                <w:webHidden/>
              </w:rPr>
              <w:fldChar w:fldCharType="begin"/>
            </w:r>
            <w:r>
              <w:rPr>
                <w:webHidden/>
              </w:rPr>
              <w:instrText xml:space="preserve"> PAGEREF _Toc214658589 \h </w:instrText>
            </w:r>
            <w:r>
              <w:rPr>
                <w:webHidden/>
              </w:rPr>
            </w:r>
            <w:r>
              <w:rPr>
                <w:webHidden/>
              </w:rPr>
              <w:fldChar w:fldCharType="separate"/>
            </w:r>
            <w:r>
              <w:rPr>
                <w:webHidden/>
              </w:rPr>
              <w:t>21</w:t>
            </w:r>
            <w:r>
              <w:rPr>
                <w:webHidden/>
              </w:rPr>
              <w:fldChar w:fldCharType="end"/>
            </w:r>
          </w:hyperlink>
        </w:p>
        <w:p w14:paraId="0197B788" w14:textId="2A058847"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90" w:history="1">
            <w:r w:rsidRPr="00B7635D">
              <w:rPr>
                <w:rStyle w:val="Hyperlink"/>
                <w:noProof/>
              </w:rPr>
              <w:t>Financial Statements</w:t>
            </w:r>
            <w:r>
              <w:rPr>
                <w:noProof/>
                <w:webHidden/>
              </w:rPr>
              <w:tab/>
            </w:r>
            <w:r>
              <w:rPr>
                <w:noProof/>
                <w:webHidden/>
              </w:rPr>
              <w:fldChar w:fldCharType="begin"/>
            </w:r>
            <w:r>
              <w:rPr>
                <w:noProof/>
                <w:webHidden/>
              </w:rPr>
              <w:instrText xml:space="preserve"> PAGEREF _Toc214658590 \h </w:instrText>
            </w:r>
            <w:r>
              <w:rPr>
                <w:noProof/>
                <w:webHidden/>
              </w:rPr>
            </w:r>
            <w:r>
              <w:rPr>
                <w:noProof/>
                <w:webHidden/>
              </w:rPr>
              <w:fldChar w:fldCharType="separate"/>
            </w:r>
            <w:r>
              <w:rPr>
                <w:noProof/>
                <w:webHidden/>
              </w:rPr>
              <w:t>21</w:t>
            </w:r>
            <w:r>
              <w:rPr>
                <w:noProof/>
                <w:webHidden/>
              </w:rPr>
              <w:fldChar w:fldCharType="end"/>
            </w:r>
          </w:hyperlink>
        </w:p>
        <w:p w14:paraId="34687C1A" w14:textId="76246143"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91" w:history="1">
            <w:r w:rsidRPr="00B7635D">
              <w:rPr>
                <w:rStyle w:val="Hyperlink"/>
                <w:noProof/>
              </w:rPr>
              <w:t>Calculation of Ratios</w:t>
            </w:r>
            <w:r>
              <w:rPr>
                <w:noProof/>
                <w:webHidden/>
              </w:rPr>
              <w:tab/>
            </w:r>
            <w:r>
              <w:rPr>
                <w:noProof/>
                <w:webHidden/>
              </w:rPr>
              <w:fldChar w:fldCharType="begin"/>
            </w:r>
            <w:r>
              <w:rPr>
                <w:noProof/>
                <w:webHidden/>
              </w:rPr>
              <w:instrText xml:space="preserve"> PAGEREF _Toc214658591 \h </w:instrText>
            </w:r>
            <w:r>
              <w:rPr>
                <w:noProof/>
                <w:webHidden/>
              </w:rPr>
            </w:r>
            <w:r>
              <w:rPr>
                <w:noProof/>
                <w:webHidden/>
              </w:rPr>
              <w:fldChar w:fldCharType="separate"/>
            </w:r>
            <w:r>
              <w:rPr>
                <w:noProof/>
                <w:webHidden/>
              </w:rPr>
              <w:t>23</w:t>
            </w:r>
            <w:r>
              <w:rPr>
                <w:noProof/>
                <w:webHidden/>
              </w:rPr>
              <w:fldChar w:fldCharType="end"/>
            </w:r>
          </w:hyperlink>
        </w:p>
        <w:p w14:paraId="276DC4EB" w14:textId="57104085" w:rsidR="00DB4F48" w:rsidRDefault="00DB4F4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658592" w:history="1">
            <w:r w:rsidRPr="00B7635D">
              <w:rPr>
                <w:rStyle w:val="Hyperlink"/>
                <w:noProof/>
              </w:rPr>
              <w:t>Calculation of NVPs</w:t>
            </w:r>
            <w:r>
              <w:rPr>
                <w:noProof/>
                <w:webHidden/>
              </w:rPr>
              <w:tab/>
            </w:r>
            <w:r>
              <w:rPr>
                <w:noProof/>
                <w:webHidden/>
              </w:rPr>
              <w:fldChar w:fldCharType="begin"/>
            </w:r>
            <w:r>
              <w:rPr>
                <w:noProof/>
                <w:webHidden/>
              </w:rPr>
              <w:instrText xml:space="preserve"> PAGEREF _Toc214658592 \h </w:instrText>
            </w:r>
            <w:r>
              <w:rPr>
                <w:noProof/>
                <w:webHidden/>
              </w:rPr>
            </w:r>
            <w:r>
              <w:rPr>
                <w:noProof/>
                <w:webHidden/>
              </w:rPr>
              <w:fldChar w:fldCharType="separate"/>
            </w:r>
            <w:r>
              <w:rPr>
                <w:noProof/>
                <w:webHidden/>
              </w:rPr>
              <w:t>23</w:t>
            </w:r>
            <w:r>
              <w:rPr>
                <w:noProof/>
                <w:webHidden/>
              </w:rPr>
              <w:fldChar w:fldCharType="end"/>
            </w:r>
          </w:hyperlink>
        </w:p>
        <w:p w14:paraId="780FFDDE" w14:textId="392837B0" w:rsidR="00C62AD3" w:rsidRPr="00FB125F" w:rsidRDefault="00E62EFA" w:rsidP="00135756">
          <w:r>
            <w:rPr>
              <w:b/>
              <w:bCs/>
              <w:noProof/>
              <w:lang w:val="en-US"/>
            </w:rPr>
            <w:fldChar w:fldCharType="end"/>
          </w:r>
        </w:p>
      </w:sdtContent>
    </w:sdt>
    <w:p w14:paraId="128B2EB8" w14:textId="77777777" w:rsidR="00726CF9" w:rsidRDefault="00296FEF" w:rsidP="00321D6A">
      <w:pPr>
        <w:pStyle w:val="Heading1"/>
        <w:sectPr w:rsidR="00726CF9" w:rsidSect="00726CF9">
          <w:footerReference w:type="default" r:id="rId9"/>
          <w:pgSz w:w="11906" w:h="16838"/>
          <w:pgMar w:top="1440" w:right="1440" w:bottom="1440" w:left="1440" w:header="708" w:footer="708" w:gutter="0"/>
          <w:pgNumType w:fmt="lowerRoman"/>
          <w:cols w:space="708"/>
          <w:docGrid w:linePitch="360"/>
        </w:sectPr>
      </w:pPr>
      <w:r w:rsidRPr="00FB125F">
        <w:br w:type="page"/>
      </w:r>
    </w:p>
    <w:p w14:paraId="1B08EBA5" w14:textId="48974FFA" w:rsidR="008F37BD" w:rsidRDefault="008F37BD" w:rsidP="004F098D">
      <w:pPr>
        <w:pStyle w:val="Heading1"/>
      </w:pPr>
      <w:bookmarkStart w:id="0" w:name="_Toc214658550"/>
      <w:r>
        <w:lastRenderedPageBreak/>
        <w:t>Introduction</w:t>
      </w:r>
      <w:bookmarkEnd w:id="0"/>
      <w:r>
        <w:t xml:space="preserve">  </w:t>
      </w:r>
    </w:p>
    <w:p w14:paraId="2D319637" w14:textId="6201EFC2" w:rsidR="008F37BD" w:rsidRDefault="008F37BD" w:rsidP="008F37BD">
      <w:r>
        <w:t>Monetary management has come out to be a critical component of strategic decision making in the modern corporate environments, and therefore, a strong analytical consensus is required to meet the mounting competitive pressure and regulatory rigidity across the globe as well as the accelerating market uncertainty. In this framework, the ability to interpret financial data and use sophisticated methods of assessment is the key to the assessment of the organisational performance and the long-term investment decisions (</w:t>
      </w:r>
      <w:r w:rsidR="005A5CC1" w:rsidRPr="005A5CC1">
        <w:t>Florian, 2021</w:t>
      </w:r>
      <w:r>
        <w:t>). Effective financial analysis not only increases the quality of managerial judgement but also strengthens corporate governance systems in that the stakeholders obtain clear, dependable, and comparable performance indicators (</w:t>
      </w:r>
      <w:r w:rsidR="00521D78" w:rsidRPr="00A4186B">
        <w:t>Frias</w:t>
      </w:r>
      <w:r w:rsidR="00521D78">
        <w:t xml:space="preserve"> et al., </w:t>
      </w:r>
      <w:r w:rsidR="00521D78" w:rsidRPr="00A4186B">
        <w:t>2023</w:t>
      </w:r>
      <w:r>
        <w:t>). The report has been placed in that bigger financial management context and covers two complementary analytical tasks indicating managerial o</w:t>
      </w:r>
      <w:r w:rsidR="003E1D19">
        <w:t xml:space="preserve">bligations in the real world.  </w:t>
      </w:r>
    </w:p>
    <w:p w14:paraId="0FF02463" w14:textId="3BC6ED48" w:rsidR="008F37BD" w:rsidRDefault="008F37BD" w:rsidP="008F37BD">
      <w:r>
        <w:t>The former can be considered as the thorough consideration of the financial performance of one of the FTSE 100 financial institutions the biggest Barclays PLC, the size of which, its risk exposure and diversified services can provide an ample base of ratios analysis. In this endeavour, by analysing two years of financial statements, key profitability, liquidity, efficiency, and gearing and investor ratios are used to assess the operational and financial direction that the firm is undertaking. The phenomenon of ratio analysis is one of the most common diagnostic tools in the area of financial management because it allows converting complex accounting information into significant indicators, but has its own shortcomings, such as the presence of different accounting policies, economic fluctuations, and backward-looking quality of reported data (Bhimani, 2022). These deliberations shape a critical evaluation which leads to suggestions towards improvement of a fina</w:t>
      </w:r>
      <w:r w:rsidR="003E1D19">
        <w:t xml:space="preserve">ncial management at Barclays.  </w:t>
      </w:r>
    </w:p>
    <w:p w14:paraId="32C31EAD" w14:textId="3C404786" w:rsidR="008F37BD" w:rsidRDefault="008F37BD" w:rsidP="00EB5278">
      <w:r>
        <w:t>The second activity takes the form of discussing the long term capital investment decision making based on the case of Westward Plc with the application of net present value (NPV), internal rate of return (IRR) and profitability index (PI), to three possible investment options. Techniques of investment appraisal are a key to deciding on whether a project will yield good returns and also, whether it can fit the corporate risk appetite and the financial ability (</w:t>
      </w:r>
      <w:r w:rsidR="00EB5278">
        <w:t>Rao et al., 2023)</w:t>
      </w:r>
      <w:r>
        <w:t xml:space="preserve">. The report, by combining theoretical insights and real-life calculations is aimed at analysing the strategic options available to Westward and making the most viable investment decision based on the financial considerations. The analysis ends by determining the right sources of finance that will fund the </w:t>
      </w:r>
      <w:r w:rsidR="003E1D19">
        <w:t xml:space="preserve">proposed expansion programme.  </w:t>
      </w:r>
    </w:p>
    <w:p w14:paraId="0078D5F7" w14:textId="6D1E22B2" w:rsidR="008F37BD" w:rsidRDefault="008F37BD" w:rsidP="003E1D19">
      <w:pPr>
        <w:pStyle w:val="Heading1"/>
      </w:pPr>
      <w:bookmarkStart w:id="1" w:name="_Toc214658551"/>
      <w:r>
        <w:lastRenderedPageBreak/>
        <w:t>2.1 Task 1 Financial Ratio Analysis of Barclays PLC</w:t>
      </w:r>
      <w:bookmarkEnd w:id="1"/>
      <w:r>
        <w:t xml:space="preserve"> </w:t>
      </w:r>
    </w:p>
    <w:p w14:paraId="36B5052D" w14:textId="77777777" w:rsidR="008F37BD" w:rsidRDefault="008F37BD" w:rsidP="003E1D19">
      <w:pPr>
        <w:pStyle w:val="Heading2"/>
      </w:pPr>
      <w:bookmarkStart w:id="2" w:name="_Toc214658552"/>
      <w:r>
        <w:t>2.1.1 Overview of Barclays PLC</w:t>
      </w:r>
      <w:bookmarkEnd w:id="2"/>
      <w:r>
        <w:t xml:space="preserve">  </w:t>
      </w:r>
    </w:p>
    <w:p w14:paraId="2F03DE16" w14:textId="32A13E90" w:rsidR="008F37BD" w:rsidRDefault="008F37BD" w:rsidP="008F37BD">
      <w:r>
        <w:t>Barclays PLC is a leading company in the United Kingdom with its headquarters in London and spread over 40 countries in the world and is one of the largest and most recognised financial institutions. Barclays is a universal bank and as such it provides a wide range of services such as retail banking, credit services, corporate lending, investment management and international investment banking, through the main segments of the Barclays UK and Barclays International. The bank is listed on the London Stock Exchange and is a component of the FTSE 100 Index, thus the bank is at the centre of the European and global financial systems, thus making its financial performance of significant concern to its stakeholders, regulators, and investors. The banking industry is alone sensitive to interest-rate risks, capital structure including Basel III, credit cycle, inflation</w:t>
      </w:r>
      <w:r w:rsidR="002F3BBC">
        <w:t>, and macroeconomic uncertainty</w:t>
      </w:r>
      <w:r w:rsidR="004E3419">
        <w:t xml:space="preserve"> </w:t>
      </w:r>
      <w:r w:rsidR="002F3BBC">
        <w:t xml:space="preserve">(Khan, </w:t>
      </w:r>
      <w:r w:rsidR="002F3BBC" w:rsidRPr="001C31D1">
        <w:t>2024</w:t>
      </w:r>
      <w:r>
        <w:t>). Therefore, ratio analysis is a very necessary instrument to evaluate not only the profitability but also the liquidity position, efficiency of operations, financial position, and attractiveness of the investor i</w:t>
      </w:r>
      <w:r w:rsidR="003E1D19">
        <w:t xml:space="preserve">n such a hostile environment.  </w:t>
      </w:r>
    </w:p>
    <w:p w14:paraId="3C01A15B" w14:textId="0AEAD222" w:rsidR="008F37BD" w:rsidRDefault="008F37BD" w:rsidP="008F37BD">
      <w:r>
        <w:t xml:space="preserve">The review of the finances of the Barclays 2022 and 2023 financial statements provides an insight into how the bank reacted to the uncertainty in the economy generated by the inflationary pressures, increased interest rates, geopolitical tensions, and global financial instability. These years are also characterised by important regulatory scrutiny after failure of other banks like the Silicon Valley Bank and the Credit Suisse which indirectly affected the liquidity management and investor sentiment in the whole banking industry in the world. Using the set financial ratios, this section will analyse the recent performance of Barclays and report the implications to strategic management. Although ratio analysis gives useful quantitative variables, interpreting it in the banking industry must depend on industry knowledge especially since the regulatory capital and liquidity expectations of financial institutions are specific to them </w:t>
      </w:r>
      <w:r w:rsidR="00295CAF">
        <w:t>(</w:t>
      </w:r>
      <w:r w:rsidR="00295CAF">
        <w:rPr>
          <w:shd w:val="clear" w:color="auto" w:fill="FFFFFF"/>
        </w:rPr>
        <w:t>Khan, 2024</w:t>
      </w:r>
      <w:r w:rsidR="00295CAF">
        <w:t>)</w:t>
      </w:r>
      <w:r>
        <w:t xml:space="preserve">.  </w:t>
      </w:r>
    </w:p>
    <w:p w14:paraId="1FFD62BF" w14:textId="77777777" w:rsidR="00382F9D" w:rsidRDefault="00382F9D">
      <w:pPr>
        <w:spacing w:after="200" w:line="276" w:lineRule="auto"/>
        <w:jc w:val="left"/>
        <w:rPr>
          <w:rFonts w:eastAsiaTheme="majorEastAsia" w:cstheme="majorBidi"/>
          <w:b/>
          <w:color w:val="365F91" w:themeColor="accent1" w:themeShade="BF"/>
          <w:sz w:val="26"/>
          <w:szCs w:val="26"/>
        </w:rPr>
      </w:pPr>
      <w:r>
        <w:br w:type="page"/>
      </w:r>
    </w:p>
    <w:p w14:paraId="2597E299" w14:textId="480C6EA4" w:rsidR="008F37BD" w:rsidRDefault="003E1D19" w:rsidP="003E1D19">
      <w:pPr>
        <w:pStyle w:val="Heading2"/>
      </w:pPr>
      <w:bookmarkStart w:id="3" w:name="_Toc214658553"/>
      <w:r>
        <w:lastRenderedPageBreak/>
        <w:t>2.1.2 Methodology and Sources of Data</w:t>
      </w:r>
      <w:bookmarkEnd w:id="3"/>
      <w:r>
        <w:t xml:space="preserve"> </w:t>
      </w:r>
    </w:p>
    <w:p w14:paraId="06B5EC78" w14:textId="4FFCB453" w:rsidR="008F37BD" w:rsidRDefault="008F37BD" w:rsidP="008F37BD">
      <w:r>
        <w:t>The analysis is based upon the published Annual Reports of Barclays, namely, the audited consolidated income statements, financial position statements, and other applicable notes of 2022 and 2023. The ratio categories are profitability, liquidity, efficiency, gearing, and investor performance which have been made with reference to the strategic financial evaluation of the module. The ratios are computed in accordance with universal formulas that are common in financial management texts (</w:t>
      </w:r>
      <w:r w:rsidR="005803E4">
        <w:rPr>
          <w:shd w:val="clear" w:color="auto" w:fill="FFFFFF"/>
        </w:rPr>
        <w:t>Khan, 2024</w:t>
      </w:r>
      <w:r>
        <w:t>). The detailed numerical workings ar</w:t>
      </w:r>
      <w:r w:rsidR="003E1D19">
        <w:t xml:space="preserve">e as follows in the Appendix.  </w:t>
      </w:r>
    </w:p>
    <w:p w14:paraId="294D39B7" w14:textId="61506B11" w:rsidR="008F37BD" w:rsidRDefault="008F37BD" w:rsidP="008F37BD">
      <w:r>
        <w:t>However, when considering the banking industry, it is critical to note that there are industry-related factors. As an example, the conventional current ratio will not be sufficient to describe the liquidity of banks but th</w:t>
      </w:r>
      <w:r w:rsidR="000E571C">
        <w:t>rough Liquidity Coverage Ratios</w:t>
      </w:r>
      <w:r>
        <w:t xml:space="preserve"> and net stable funding ratios (NSFR), which indicate regulatory compliance under Basel III</w:t>
      </w:r>
      <w:r w:rsidR="005803E4">
        <w:t xml:space="preserve"> </w:t>
      </w:r>
      <w:r>
        <w:t xml:space="preserve">(Bhimani, 2022). Similarly, one should take asset turnover ratios with caution since banks have large financial assets that yield interest earnings and not physical assets that yield sales. Regardless of these subtleties, conventional ratios can be quite valuable sources of comparative information when applied in combination with contextual knowledge. </w:t>
      </w:r>
      <w:r w:rsidR="003E1D19">
        <w:t xml:space="preserve"> </w:t>
      </w:r>
    </w:p>
    <w:p w14:paraId="68FDDFAB" w14:textId="6FB9F7F3" w:rsidR="008F37BD" w:rsidRDefault="008F37BD" w:rsidP="008F37BD">
      <w:r>
        <w:t>The methodology of this task also adds the element of a critical assessment, correlating the trends of ratios and macroeconomic variables, managerial decisions, and theoretical models. Section 2.1.5 summarises the drawbacks of ratio analysis such as its historicity, accounting variability and inability to compare with other sectors. On balance, such systematic approach will guarantee the balanced synthesis of the quantitative analysis and the qualitative,</w:t>
      </w:r>
      <w:r w:rsidR="003E1D19">
        <w:t xml:space="preserve"> theory-based interpretation.  </w:t>
      </w:r>
    </w:p>
    <w:p w14:paraId="07B25061" w14:textId="77777777" w:rsidR="00C41C1A" w:rsidRDefault="00C41C1A">
      <w:pPr>
        <w:spacing w:after="200" w:line="276" w:lineRule="auto"/>
        <w:jc w:val="left"/>
        <w:rPr>
          <w:rFonts w:eastAsiaTheme="majorEastAsia" w:cstheme="majorBidi"/>
          <w:b/>
          <w:color w:val="365F91" w:themeColor="accent1" w:themeShade="BF"/>
          <w:sz w:val="26"/>
          <w:szCs w:val="26"/>
        </w:rPr>
      </w:pPr>
      <w:r>
        <w:br w:type="page"/>
      </w:r>
    </w:p>
    <w:p w14:paraId="6E7A942F" w14:textId="51B0D398" w:rsidR="008F37BD" w:rsidRDefault="008F37BD" w:rsidP="003E1D19">
      <w:pPr>
        <w:pStyle w:val="Heading2"/>
      </w:pPr>
      <w:bookmarkStart w:id="4" w:name="_Toc214658554"/>
      <w:r>
        <w:lastRenderedPageBreak/>
        <w:t>2.1.3 Financial Ratio Calculations (2022 -2023)</w:t>
      </w:r>
      <w:bookmarkEnd w:id="4"/>
      <w:r>
        <w:t xml:space="preserve">  </w:t>
      </w:r>
    </w:p>
    <w:p w14:paraId="15108221" w14:textId="41BF5B06" w:rsidR="008F37BD" w:rsidRDefault="008F37BD" w:rsidP="008F37BD">
      <w:r>
        <w:t xml:space="preserve">The subsequent ratios are the ones calculated out of the published financial statements of Barclays. The calculations in full can be found in the Appendix.  </w:t>
      </w:r>
    </w:p>
    <w:p w14:paraId="355CFB57" w14:textId="3BECB9FB" w:rsidR="008F37BD" w:rsidRDefault="008F37BD" w:rsidP="00026A11">
      <w:pPr>
        <w:pStyle w:val="Heading3"/>
        <w:numPr>
          <w:ilvl w:val="0"/>
          <w:numId w:val="18"/>
        </w:numPr>
      </w:pPr>
      <w:bookmarkStart w:id="5" w:name="_Toc214658555"/>
      <w:r>
        <w:t>Profitability Ratios</w:t>
      </w:r>
      <w:bookmarkEnd w:id="5"/>
      <w:r>
        <w:t xml:space="preserve">  </w:t>
      </w:r>
    </w:p>
    <w:tbl>
      <w:tblPr>
        <w:tblStyle w:val="TableGrid"/>
        <w:tblW w:w="0" w:type="auto"/>
        <w:tblLook w:val="04A0" w:firstRow="1" w:lastRow="0" w:firstColumn="1" w:lastColumn="0" w:noHBand="0" w:noVBand="1"/>
      </w:tblPr>
      <w:tblGrid>
        <w:gridCol w:w="2116"/>
        <w:gridCol w:w="2149"/>
        <w:gridCol w:w="2538"/>
        <w:gridCol w:w="2213"/>
      </w:tblGrid>
      <w:tr w:rsidR="00026A11" w14:paraId="6444C97A" w14:textId="77777777" w:rsidTr="006C519B">
        <w:tc>
          <w:tcPr>
            <w:tcW w:w="2254" w:type="dxa"/>
            <w:vAlign w:val="center"/>
          </w:tcPr>
          <w:p w14:paraId="4CDCF79B" w14:textId="02CE403B" w:rsidR="00026A11" w:rsidRDefault="00026A11" w:rsidP="00502731">
            <w:pPr>
              <w:spacing w:after="0"/>
              <w:jc w:val="center"/>
            </w:pPr>
            <w:r w:rsidRPr="00026A11">
              <w:rPr>
                <w:rFonts w:eastAsia="Times New Roman" w:cs="Times New Roman"/>
                <w:b/>
                <w:bCs/>
                <w:szCs w:val="24"/>
                <w:lang w:eastAsia="en-GB"/>
              </w:rPr>
              <w:t>Ratio</w:t>
            </w:r>
          </w:p>
        </w:tc>
        <w:tc>
          <w:tcPr>
            <w:tcW w:w="2254" w:type="dxa"/>
            <w:vAlign w:val="center"/>
          </w:tcPr>
          <w:p w14:paraId="5413C0B0" w14:textId="3D82C18B" w:rsidR="00026A11" w:rsidRDefault="00026A11" w:rsidP="00502731">
            <w:pPr>
              <w:spacing w:after="0"/>
              <w:jc w:val="center"/>
            </w:pPr>
            <w:r w:rsidRPr="00026A11">
              <w:rPr>
                <w:rFonts w:eastAsia="Times New Roman" w:cs="Times New Roman"/>
                <w:b/>
                <w:bCs/>
                <w:szCs w:val="24"/>
                <w:lang w:eastAsia="en-GB"/>
              </w:rPr>
              <w:t>Formula</w:t>
            </w:r>
          </w:p>
        </w:tc>
        <w:tc>
          <w:tcPr>
            <w:tcW w:w="2254" w:type="dxa"/>
            <w:vAlign w:val="center"/>
          </w:tcPr>
          <w:p w14:paraId="14D3FAE7" w14:textId="5C47CE7C" w:rsidR="00026A11" w:rsidRDefault="00026A11" w:rsidP="00502731">
            <w:pPr>
              <w:spacing w:after="0"/>
              <w:jc w:val="center"/>
            </w:pPr>
            <w:r w:rsidRPr="00026A11">
              <w:rPr>
                <w:rFonts w:eastAsia="Times New Roman" w:cs="Times New Roman"/>
                <w:b/>
                <w:bCs/>
                <w:szCs w:val="24"/>
                <w:lang w:eastAsia="en-GB"/>
              </w:rPr>
              <w:t>2023</w:t>
            </w:r>
          </w:p>
        </w:tc>
        <w:tc>
          <w:tcPr>
            <w:tcW w:w="2254" w:type="dxa"/>
            <w:vAlign w:val="center"/>
          </w:tcPr>
          <w:p w14:paraId="234D3707" w14:textId="49C9457C" w:rsidR="00026A11" w:rsidRDefault="00026A11" w:rsidP="00502731">
            <w:pPr>
              <w:spacing w:after="0"/>
              <w:jc w:val="center"/>
            </w:pPr>
            <w:r w:rsidRPr="00026A11">
              <w:rPr>
                <w:rFonts w:eastAsia="Times New Roman" w:cs="Times New Roman"/>
                <w:b/>
                <w:bCs/>
                <w:szCs w:val="24"/>
                <w:lang w:eastAsia="en-GB"/>
              </w:rPr>
              <w:t>2022</w:t>
            </w:r>
          </w:p>
        </w:tc>
      </w:tr>
      <w:tr w:rsidR="00026A11" w14:paraId="21D33594" w14:textId="77777777" w:rsidTr="00026A11">
        <w:tc>
          <w:tcPr>
            <w:tcW w:w="2254" w:type="dxa"/>
          </w:tcPr>
          <w:p w14:paraId="3DF24787" w14:textId="4B12363C" w:rsidR="00026A11" w:rsidRDefault="00A55947" w:rsidP="00026A11">
            <w:r>
              <w:t>Net Profit Margin</w:t>
            </w:r>
          </w:p>
        </w:tc>
        <w:tc>
          <w:tcPr>
            <w:tcW w:w="2254" w:type="dxa"/>
          </w:tcPr>
          <w:p w14:paraId="12AEE9B3" w14:textId="22754A89" w:rsidR="00026A11" w:rsidRDefault="00A55947" w:rsidP="00026A11">
            <w:r>
              <w:t>Profit after tax / total income</w:t>
            </w:r>
          </w:p>
        </w:tc>
        <w:tc>
          <w:tcPr>
            <w:tcW w:w="2254" w:type="dxa"/>
          </w:tcPr>
          <w:p w14:paraId="5B4841D5" w14:textId="5615791B" w:rsidR="00026A11" w:rsidRDefault="00A55947" w:rsidP="00026A11">
            <w:r>
              <w:t>4,292m / 25,378m = 16.9%</w:t>
            </w:r>
          </w:p>
        </w:tc>
        <w:tc>
          <w:tcPr>
            <w:tcW w:w="2254" w:type="dxa"/>
          </w:tcPr>
          <w:p w14:paraId="7E125EFE" w14:textId="2E9B8F9E" w:rsidR="00026A11" w:rsidRDefault="00A55947" w:rsidP="00026A11">
            <w:r>
              <w:t>5,023m/24,958m = 20.1%</w:t>
            </w:r>
          </w:p>
        </w:tc>
      </w:tr>
      <w:tr w:rsidR="00026A11" w14:paraId="6CA8B070" w14:textId="77777777" w:rsidTr="00026A11">
        <w:tc>
          <w:tcPr>
            <w:tcW w:w="2254" w:type="dxa"/>
          </w:tcPr>
          <w:p w14:paraId="3EBB399F" w14:textId="472A0955" w:rsidR="00026A11" w:rsidRDefault="00DA7879" w:rsidP="00026A11">
            <w:r w:rsidRPr="00DA7879">
              <w:t>Return on Equity (ROE)</w:t>
            </w:r>
          </w:p>
        </w:tc>
        <w:tc>
          <w:tcPr>
            <w:tcW w:w="2254" w:type="dxa"/>
          </w:tcPr>
          <w:p w14:paraId="2F9E4DD9" w14:textId="0EECF7D4" w:rsidR="00026A11" w:rsidRDefault="00A55947" w:rsidP="00026A11">
            <w:r>
              <w:t>PAT / total equity</w:t>
            </w:r>
          </w:p>
        </w:tc>
        <w:tc>
          <w:tcPr>
            <w:tcW w:w="2254" w:type="dxa"/>
          </w:tcPr>
          <w:p w14:paraId="671D4370" w14:textId="09E44260" w:rsidR="00026A11" w:rsidRDefault="00A55947" w:rsidP="00026A11">
            <w:r>
              <w:t>4292 /63832 = 6.7%</w:t>
            </w:r>
          </w:p>
        </w:tc>
        <w:tc>
          <w:tcPr>
            <w:tcW w:w="2254" w:type="dxa"/>
          </w:tcPr>
          <w:p w14:paraId="68B11612" w14:textId="2DFC6107" w:rsidR="00026A11" w:rsidRDefault="00A55947" w:rsidP="00026A11">
            <w:r>
              <w:t>5023/67655 = 7.4%</w:t>
            </w:r>
          </w:p>
        </w:tc>
      </w:tr>
      <w:tr w:rsidR="00026A11" w14:paraId="1B76B1AF" w14:textId="77777777" w:rsidTr="00026A11">
        <w:tc>
          <w:tcPr>
            <w:tcW w:w="2254" w:type="dxa"/>
          </w:tcPr>
          <w:p w14:paraId="1E85BB37" w14:textId="13728CF0" w:rsidR="00026A11" w:rsidRDefault="00A55947" w:rsidP="00026A11">
            <w:r>
              <w:t>Return on Assets (ROA)</w:t>
            </w:r>
          </w:p>
        </w:tc>
        <w:tc>
          <w:tcPr>
            <w:tcW w:w="2254" w:type="dxa"/>
          </w:tcPr>
          <w:p w14:paraId="0B6BF0A5" w14:textId="1BDC4A03" w:rsidR="00026A11" w:rsidRDefault="00A55947" w:rsidP="00026A11">
            <w:r>
              <w:t>PAT/Total assets</w:t>
            </w:r>
          </w:p>
        </w:tc>
        <w:tc>
          <w:tcPr>
            <w:tcW w:w="2254" w:type="dxa"/>
          </w:tcPr>
          <w:p w14:paraId="46FB9E3E" w14:textId="3F44E4DF" w:rsidR="00026A11" w:rsidRDefault="00A55947" w:rsidP="00026A11">
            <w:r>
              <w:t>4,292/1,543,749=0.28%</w:t>
            </w:r>
          </w:p>
        </w:tc>
        <w:tc>
          <w:tcPr>
            <w:tcW w:w="2254" w:type="dxa"/>
          </w:tcPr>
          <w:p w14:paraId="3DF2821F" w14:textId="3BD5005E" w:rsidR="00026A11" w:rsidRDefault="00A55947" w:rsidP="00026A11">
            <w:r>
              <w:t>5,023 / 1,513,307=</w:t>
            </w:r>
            <w:r w:rsidR="00E049DC">
              <w:t xml:space="preserve"> </w:t>
            </w:r>
            <w:r>
              <w:t>0.33%</w:t>
            </w:r>
          </w:p>
        </w:tc>
      </w:tr>
    </w:tbl>
    <w:p w14:paraId="4E41587E" w14:textId="77777777" w:rsidR="00026A11" w:rsidRDefault="00026A11" w:rsidP="00E049DC">
      <w:pPr>
        <w:spacing w:after="0"/>
        <w:ind w:firstLine="720"/>
      </w:pPr>
    </w:p>
    <w:p w14:paraId="2F120375" w14:textId="13402C10" w:rsidR="008F37BD" w:rsidRDefault="008F37BD" w:rsidP="006F701B">
      <w:pPr>
        <w:pStyle w:val="Heading3"/>
        <w:numPr>
          <w:ilvl w:val="0"/>
          <w:numId w:val="18"/>
        </w:numPr>
      </w:pPr>
      <w:bookmarkStart w:id="6" w:name="_Toc214658556"/>
      <w:r>
        <w:t>Liquidity Ratios</w:t>
      </w:r>
      <w:bookmarkEnd w:id="6"/>
      <w:r>
        <w:t xml:space="preserve">  </w:t>
      </w:r>
    </w:p>
    <w:tbl>
      <w:tblPr>
        <w:tblStyle w:val="TableGrid"/>
        <w:tblW w:w="9129" w:type="dxa"/>
        <w:tblLook w:val="04A0" w:firstRow="1" w:lastRow="0" w:firstColumn="1" w:lastColumn="0" w:noHBand="0" w:noVBand="1"/>
      </w:tblPr>
      <w:tblGrid>
        <w:gridCol w:w="1569"/>
        <w:gridCol w:w="3052"/>
        <w:gridCol w:w="2254"/>
        <w:gridCol w:w="2254"/>
      </w:tblGrid>
      <w:tr w:rsidR="00C67DF8" w14:paraId="490C2290" w14:textId="77777777" w:rsidTr="00502731">
        <w:tc>
          <w:tcPr>
            <w:tcW w:w="1569" w:type="dxa"/>
            <w:vAlign w:val="center"/>
          </w:tcPr>
          <w:p w14:paraId="72DFE0D4" w14:textId="77777777" w:rsidR="00C67DF8" w:rsidRDefault="00C67DF8" w:rsidP="00502731">
            <w:pPr>
              <w:spacing w:after="0"/>
              <w:jc w:val="center"/>
            </w:pPr>
            <w:r w:rsidRPr="00026A11">
              <w:rPr>
                <w:rFonts w:eastAsia="Times New Roman" w:cs="Times New Roman"/>
                <w:b/>
                <w:bCs/>
                <w:szCs w:val="24"/>
                <w:lang w:eastAsia="en-GB"/>
              </w:rPr>
              <w:t>Ratio</w:t>
            </w:r>
          </w:p>
        </w:tc>
        <w:tc>
          <w:tcPr>
            <w:tcW w:w="3052" w:type="dxa"/>
            <w:vAlign w:val="center"/>
          </w:tcPr>
          <w:p w14:paraId="11C11CC1" w14:textId="77777777" w:rsidR="00C67DF8" w:rsidRDefault="00C67DF8" w:rsidP="00502731">
            <w:pPr>
              <w:spacing w:after="0"/>
              <w:jc w:val="center"/>
            </w:pPr>
            <w:r w:rsidRPr="00026A11">
              <w:rPr>
                <w:rFonts w:eastAsia="Times New Roman" w:cs="Times New Roman"/>
                <w:b/>
                <w:bCs/>
                <w:szCs w:val="24"/>
                <w:lang w:eastAsia="en-GB"/>
              </w:rPr>
              <w:t>Formula</w:t>
            </w:r>
          </w:p>
        </w:tc>
        <w:tc>
          <w:tcPr>
            <w:tcW w:w="2254" w:type="dxa"/>
            <w:vAlign w:val="center"/>
          </w:tcPr>
          <w:p w14:paraId="3878D5C8" w14:textId="77777777" w:rsidR="00C67DF8" w:rsidRDefault="00C67DF8" w:rsidP="00502731">
            <w:pPr>
              <w:spacing w:after="0"/>
              <w:jc w:val="center"/>
            </w:pPr>
            <w:r w:rsidRPr="00026A11">
              <w:rPr>
                <w:rFonts w:eastAsia="Times New Roman" w:cs="Times New Roman"/>
                <w:b/>
                <w:bCs/>
                <w:szCs w:val="24"/>
                <w:lang w:eastAsia="en-GB"/>
              </w:rPr>
              <w:t>2023</w:t>
            </w:r>
          </w:p>
        </w:tc>
        <w:tc>
          <w:tcPr>
            <w:tcW w:w="2254" w:type="dxa"/>
            <w:vAlign w:val="center"/>
          </w:tcPr>
          <w:p w14:paraId="0EAE1FF1" w14:textId="77777777" w:rsidR="00C67DF8" w:rsidRDefault="00C67DF8" w:rsidP="00502731">
            <w:pPr>
              <w:spacing w:after="0"/>
              <w:jc w:val="center"/>
            </w:pPr>
            <w:r w:rsidRPr="00026A11">
              <w:rPr>
                <w:rFonts w:eastAsia="Times New Roman" w:cs="Times New Roman"/>
                <w:b/>
                <w:bCs/>
                <w:szCs w:val="24"/>
                <w:lang w:eastAsia="en-GB"/>
              </w:rPr>
              <w:t>2022</w:t>
            </w:r>
          </w:p>
        </w:tc>
      </w:tr>
      <w:tr w:rsidR="00C67DF8" w14:paraId="0BC6C13B" w14:textId="77777777" w:rsidTr="00502731">
        <w:tc>
          <w:tcPr>
            <w:tcW w:w="1569" w:type="dxa"/>
          </w:tcPr>
          <w:p w14:paraId="7196C91F" w14:textId="6A8BC285" w:rsidR="00C67DF8" w:rsidRDefault="001C0FD7" w:rsidP="006C519B">
            <w:r>
              <w:t>Current ratio</w:t>
            </w:r>
          </w:p>
        </w:tc>
        <w:tc>
          <w:tcPr>
            <w:tcW w:w="3052" w:type="dxa"/>
          </w:tcPr>
          <w:p w14:paraId="40AEB029" w14:textId="53AA0CD0" w:rsidR="00C67DF8" w:rsidRDefault="001C0FD7" w:rsidP="006C519B">
            <w:r>
              <w:t>Current assets/Current liabilities</w:t>
            </w:r>
          </w:p>
        </w:tc>
        <w:tc>
          <w:tcPr>
            <w:tcW w:w="2254" w:type="dxa"/>
          </w:tcPr>
          <w:p w14:paraId="08A8DF27" w14:textId="1B3AB378" w:rsidR="00C67DF8" w:rsidRDefault="001C0FD7" w:rsidP="006C519B">
            <w:r>
              <w:t>1,048,705/1,008,320 = 1.04</w:t>
            </w:r>
          </w:p>
        </w:tc>
        <w:tc>
          <w:tcPr>
            <w:tcW w:w="2254" w:type="dxa"/>
          </w:tcPr>
          <w:p w14:paraId="51858EDE" w14:textId="40DF4635" w:rsidR="00C67DF8" w:rsidRDefault="001C0FD7" w:rsidP="006C519B">
            <w:r>
              <w:t>1,015,627/989,924 = 1.03</w:t>
            </w:r>
          </w:p>
        </w:tc>
      </w:tr>
      <w:tr w:rsidR="00C67DF8" w14:paraId="2EBB46D3" w14:textId="77777777" w:rsidTr="00502731">
        <w:tc>
          <w:tcPr>
            <w:tcW w:w="1569" w:type="dxa"/>
          </w:tcPr>
          <w:p w14:paraId="62EF9B18" w14:textId="43EF5149" w:rsidR="00C67DF8" w:rsidRDefault="001C0FD7" w:rsidP="006C519B">
            <w:r>
              <w:t>Cash Ratio</w:t>
            </w:r>
          </w:p>
        </w:tc>
        <w:tc>
          <w:tcPr>
            <w:tcW w:w="3052" w:type="dxa"/>
          </w:tcPr>
          <w:p w14:paraId="1D1DDD6F" w14:textId="189759A4" w:rsidR="00C67DF8" w:rsidRDefault="001C0FD7" w:rsidP="006C519B">
            <w:r>
              <w:t>Cash and equivalents/ Current liabilities</w:t>
            </w:r>
          </w:p>
        </w:tc>
        <w:tc>
          <w:tcPr>
            <w:tcW w:w="2254" w:type="dxa"/>
          </w:tcPr>
          <w:p w14:paraId="1DC4AC84" w14:textId="7C80C175" w:rsidR="00C67DF8" w:rsidRDefault="001C0FD7" w:rsidP="006C519B">
            <w:r>
              <w:t>250,885/ 1,008,320 = 0.25</w:t>
            </w:r>
          </w:p>
        </w:tc>
        <w:tc>
          <w:tcPr>
            <w:tcW w:w="2254" w:type="dxa"/>
          </w:tcPr>
          <w:p w14:paraId="1D1AF87B" w14:textId="16982DA6" w:rsidR="00C67DF8" w:rsidRDefault="001C0FD7" w:rsidP="006C519B">
            <w:r>
              <w:t>244,179/ 989,924 = 0.25</w:t>
            </w:r>
          </w:p>
        </w:tc>
      </w:tr>
    </w:tbl>
    <w:p w14:paraId="4BE45FE8" w14:textId="77777777" w:rsidR="00C67DF8" w:rsidRDefault="00C67DF8" w:rsidP="00E049DC">
      <w:pPr>
        <w:spacing w:after="0"/>
        <w:ind w:firstLine="720"/>
      </w:pPr>
    </w:p>
    <w:p w14:paraId="23EEC1F8" w14:textId="6DDACFFD" w:rsidR="001655E6" w:rsidRDefault="001655E6" w:rsidP="006F701B">
      <w:pPr>
        <w:pStyle w:val="Heading3"/>
        <w:numPr>
          <w:ilvl w:val="0"/>
          <w:numId w:val="18"/>
        </w:numPr>
      </w:pPr>
      <w:bookmarkStart w:id="7" w:name="_Toc214658557"/>
      <w:r>
        <w:t>Efficiency Ratios</w:t>
      </w:r>
      <w:bookmarkEnd w:id="7"/>
    </w:p>
    <w:tbl>
      <w:tblPr>
        <w:tblStyle w:val="TableGrid"/>
        <w:tblW w:w="9067" w:type="dxa"/>
        <w:tblLook w:val="04A0" w:firstRow="1" w:lastRow="0" w:firstColumn="1" w:lastColumn="0" w:noHBand="0" w:noVBand="1"/>
      </w:tblPr>
      <w:tblGrid>
        <w:gridCol w:w="1805"/>
        <w:gridCol w:w="3052"/>
        <w:gridCol w:w="2084"/>
        <w:gridCol w:w="2126"/>
      </w:tblGrid>
      <w:tr w:rsidR="00502731" w14:paraId="73EC6C17" w14:textId="77777777" w:rsidTr="00502731">
        <w:tc>
          <w:tcPr>
            <w:tcW w:w="1805" w:type="dxa"/>
            <w:vAlign w:val="center"/>
          </w:tcPr>
          <w:p w14:paraId="3904F4F3" w14:textId="77777777" w:rsidR="00502731" w:rsidRDefault="00502731" w:rsidP="006C519B">
            <w:pPr>
              <w:spacing w:after="0"/>
              <w:jc w:val="center"/>
            </w:pPr>
            <w:r w:rsidRPr="00026A11">
              <w:rPr>
                <w:rFonts w:eastAsia="Times New Roman" w:cs="Times New Roman"/>
                <w:b/>
                <w:bCs/>
                <w:szCs w:val="24"/>
                <w:lang w:eastAsia="en-GB"/>
              </w:rPr>
              <w:t>Ratio</w:t>
            </w:r>
          </w:p>
        </w:tc>
        <w:tc>
          <w:tcPr>
            <w:tcW w:w="3052" w:type="dxa"/>
            <w:vAlign w:val="center"/>
          </w:tcPr>
          <w:p w14:paraId="0E35EB0B" w14:textId="77777777" w:rsidR="00502731" w:rsidRDefault="00502731" w:rsidP="006C519B">
            <w:pPr>
              <w:spacing w:after="0"/>
              <w:jc w:val="center"/>
            </w:pPr>
            <w:r w:rsidRPr="00026A11">
              <w:rPr>
                <w:rFonts w:eastAsia="Times New Roman" w:cs="Times New Roman"/>
                <w:b/>
                <w:bCs/>
                <w:szCs w:val="24"/>
                <w:lang w:eastAsia="en-GB"/>
              </w:rPr>
              <w:t>Formula</w:t>
            </w:r>
          </w:p>
        </w:tc>
        <w:tc>
          <w:tcPr>
            <w:tcW w:w="2084" w:type="dxa"/>
            <w:vAlign w:val="center"/>
          </w:tcPr>
          <w:p w14:paraId="4586B387" w14:textId="77777777" w:rsidR="00502731" w:rsidRDefault="00502731" w:rsidP="006C519B">
            <w:pPr>
              <w:spacing w:after="0"/>
              <w:jc w:val="center"/>
            </w:pPr>
            <w:r w:rsidRPr="00026A11">
              <w:rPr>
                <w:rFonts w:eastAsia="Times New Roman" w:cs="Times New Roman"/>
                <w:b/>
                <w:bCs/>
                <w:szCs w:val="24"/>
                <w:lang w:eastAsia="en-GB"/>
              </w:rPr>
              <w:t>2023</w:t>
            </w:r>
          </w:p>
        </w:tc>
        <w:tc>
          <w:tcPr>
            <w:tcW w:w="2126" w:type="dxa"/>
            <w:vAlign w:val="center"/>
          </w:tcPr>
          <w:p w14:paraId="5BA2142A" w14:textId="77777777" w:rsidR="00502731" w:rsidRDefault="00502731" w:rsidP="006C519B">
            <w:pPr>
              <w:spacing w:after="0"/>
              <w:jc w:val="center"/>
            </w:pPr>
            <w:r w:rsidRPr="00026A11">
              <w:rPr>
                <w:rFonts w:eastAsia="Times New Roman" w:cs="Times New Roman"/>
                <w:b/>
                <w:bCs/>
                <w:szCs w:val="24"/>
                <w:lang w:eastAsia="en-GB"/>
              </w:rPr>
              <w:t>2022</w:t>
            </w:r>
          </w:p>
        </w:tc>
      </w:tr>
      <w:tr w:rsidR="00502731" w14:paraId="6AF8B1CF" w14:textId="77777777" w:rsidTr="00502731">
        <w:tc>
          <w:tcPr>
            <w:tcW w:w="1805" w:type="dxa"/>
          </w:tcPr>
          <w:p w14:paraId="4FFBB095" w14:textId="471FE4D9" w:rsidR="00502731" w:rsidRDefault="00502731" w:rsidP="006C519B">
            <w:r>
              <w:t>Cost-to-Income Ratio</w:t>
            </w:r>
          </w:p>
        </w:tc>
        <w:tc>
          <w:tcPr>
            <w:tcW w:w="3052" w:type="dxa"/>
          </w:tcPr>
          <w:p w14:paraId="05B21248" w14:textId="058B798D" w:rsidR="00502731" w:rsidRDefault="00502731" w:rsidP="006C519B">
            <w:r>
              <w:t>Operating costs / Total income</w:t>
            </w:r>
          </w:p>
        </w:tc>
        <w:tc>
          <w:tcPr>
            <w:tcW w:w="2084" w:type="dxa"/>
          </w:tcPr>
          <w:p w14:paraId="1B7418F1" w14:textId="02FD0FA7" w:rsidR="00502731" w:rsidRDefault="00502731" w:rsidP="006C519B">
            <w:r>
              <w:t>15905 / 25378 = 62.6%</w:t>
            </w:r>
          </w:p>
        </w:tc>
        <w:tc>
          <w:tcPr>
            <w:tcW w:w="2126" w:type="dxa"/>
          </w:tcPr>
          <w:p w14:paraId="4FEDA5A6" w14:textId="2676D43D" w:rsidR="00502731" w:rsidRDefault="00502731" w:rsidP="006C519B">
            <w:r>
              <w:t>15737 / 24958 = 63.1%</w:t>
            </w:r>
          </w:p>
        </w:tc>
      </w:tr>
      <w:tr w:rsidR="00502731" w14:paraId="6A412522" w14:textId="77777777" w:rsidTr="00502731">
        <w:tc>
          <w:tcPr>
            <w:tcW w:w="1805" w:type="dxa"/>
          </w:tcPr>
          <w:p w14:paraId="61CA509A" w14:textId="0389897F" w:rsidR="00502731" w:rsidRDefault="00502731" w:rsidP="006C519B">
            <w:r>
              <w:t>Asset Turnover</w:t>
            </w:r>
          </w:p>
        </w:tc>
        <w:tc>
          <w:tcPr>
            <w:tcW w:w="3052" w:type="dxa"/>
          </w:tcPr>
          <w:p w14:paraId="29830E45" w14:textId="7C56FA00" w:rsidR="00502731" w:rsidRDefault="00502731" w:rsidP="006C519B">
            <w:r>
              <w:t>Total income / Total assets</w:t>
            </w:r>
          </w:p>
        </w:tc>
        <w:tc>
          <w:tcPr>
            <w:tcW w:w="2084" w:type="dxa"/>
          </w:tcPr>
          <w:p w14:paraId="23C73D3E" w14:textId="62D8601B" w:rsidR="00502731" w:rsidRDefault="00502731" w:rsidP="006C519B">
            <w:r>
              <w:t>25,378/ 1,543,749= 0.016</w:t>
            </w:r>
          </w:p>
        </w:tc>
        <w:tc>
          <w:tcPr>
            <w:tcW w:w="2126" w:type="dxa"/>
          </w:tcPr>
          <w:p w14:paraId="2D8534A3" w14:textId="37B8F650" w:rsidR="00502731" w:rsidRDefault="00502731" w:rsidP="006C519B">
            <w:r>
              <w:t>24,958/ 1,513,307= 0.0165</w:t>
            </w:r>
          </w:p>
        </w:tc>
      </w:tr>
    </w:tbl>
    <w:p w14:paraId="19B467F6" w14:textId="77777777" w:rsidR="00502731" w:rsidRPr="00502731" w:rsidRDefault="00502731" w:rsidP="00502731"/>
    <w:p w14:paraId="21EE7703" w14:textId="77777777" w:rsidR="00D66821" w:rsidRDefault="00D66821">
      <w:pPr>
        <w:spacing w:after="200" w:line="276" w:lineRule="auto"/>
        <w:jc w:val="left"/>
        <w:rPr>
          <w:rFonts w:eastAsiaTheme="majorEastAsia" w:cstheme="majorBidi"/>
          <w:b/>
          <w:color w:val="243F60" w:themeColor="accent1" w:themeShade="7F"/>
          <w:szCs w:val="24"/>
        </w:rPr>
      </w:pPr>
      <w:r>
        <w:br w:type="page"/>
      </w:r>
    </w:p>
    <w:p w14:paraId="04900950" w14:textId="545880CF" w:rsidR="001655E6" w:rsidRDefault="001655E6" w:rsidP="000F2487">
      <w:pPr>
        <w:pStyle w:val="Heading3"/>
        <w:numPr>
          <w:ilvl w:val="0"/>
          <w:numId w:val="18"/>
        </w:numPr>
      </w:pPr>
      <w:bookmarkStart w:id="8" w:name="_Toc214658558"/>
      <w:r>
        <w:lastRenderedPageBreak/>
        <w:t>Gearing Ratios</w:t>
      </w:r>
      <w:bookmarkEnd w:id="8"/>
    </w:p>
    <w:tbl>
      <w:tblPr>
        <w:tblStyle w:val="TableGrid"/>
        <w:tblW w:w="9067" w:type="dxa"/>
        <w:tblLook w:val="04A0" w:firstRow="1" w:lastRow="0" w:firstColumn="1" w:lastColumn="0" w:noHBand="0" w:noVBand="1"/>
      </w:tblPr>
      <w:tblGrid>
        <w:gridCol w:w="1805"/>
        <w:gridCol w:w="3052"/>
        <w:gridCol w:w="2084"/>
        <w:gridCol w:w="2126"/>
      </w:tblGrid>
      <w:tr w:rsidR="000F2487" w14:paraId="2DF1D188" w14:textId="77777777" w:rsidTr="006C519B">
        <w:tc>
          <w:tcPr>
            <w:tcW w:w="1805" w:type="dxa"/>
            <w:vAlign w:val="center"/>
          </w:tcPr>
          <w:p w14:paraId="7B15DE63" w14:textId="77777777" w:rsidR="000F2487" w:rsidRDefault="000F2487" w:rsidP="006C519B">
            <w:pPr>
              <w:spacing w:after="0"/>
              <w:jc w:val="center"/>
            </w:pPr>
            <w:r w:rsidRPr="00026A11">
              <w:rPr>
                <w:rFonts w:eastAsia="Times New Roman" w:cs="Times New Roman"/>
                <w:b/>
                <w:bCs/>
                <w:szCs w:val="24"/>
                <w:lang w:eastAsia="en-GB"/>
              </w:rPr>
              <w:t>Ratio</w:t>
            </w:r>
          </w:p>
        </w:tc>
        <w:tc>
          <w:tcPr>
            <w:tcW w:w="3052" w:type="dxa"/>
            <w:vAlign w:val="center"/>
          </w:tcPr>
          <w:p w14:paraId="110164DE" w14:textId="77777777" w:rsidR="000F2487" w:rsidRDefault="000F2487" w:rsidP="006C519B">
            <w:pPr>
              <w:spacing w:after="0"/>
              <w:jc w:val="center"/>
            </w:pPr>
            <w:r w:rsidRPr="00026A11">
              <w:rPr>
                <w:rFonts w:eastAsia="Times New Roman" w:cs="Times New Roman"/>
                <w:b/>
                <w:bCs/>
                <w:szCs w:val="24"/>
                <w:lang w:eastAsia="en-GB"/>
              </w:rPr>
              <w:t>Formula</w:t>
            </w:r>
          </w:p>
        </w:tc>
        <w:tc>
          <w:tcPr>
            <w:tcW w:w="2084" w:type="dxa"/>
            <w:vAlign w:val="center"/>
          </w:tcPr>
          <w:p w14:paraId="7D875783" w14:textId="77777777" w:rsidR="000F2487" w:rsidRDefault="000F2487" w:rsidP="006C519B">
            <w:pPr>
              <w:spacing w:after="0"/>
              <w:jc w:val="center"/>
            </w:pPr>
            <w:r w:rsidRPr="00026A11">
              <w:rPr>
                <w:rFonts w:eastAsia="Times New Roman" w:cs="Times New Roman"/>
                <w:b/>
                <w:bCs/>
                <w:szCs w:val="24"/>
                <w:lang w:eastAsia="en-GB"/>
              </w:rPr>
              <w:t>2023</w:t>
            </w:r>
          </w:p>
        </w:tc>
        <w:tc>
          <w:tcPr>
            <w:tcW w:w="2126" w:type="dxa"/>
            <w:vAlign w:val="center"/>
          </w:tcPr>
          <w:p w14:paraId="4C3525A4" w14:textId="77777777" w:rsidR="000F2487" w:rsidRDefault="000F2487" w:rsidP="006C519B">
            <w:pPr>
              <w:spacing w:after="0"/>
              <w:jc w:val="center"/>
            </w:pPr>
            <w:r w:rsidRPr="00026A11">
              <w:rPr>
                <w:rFonts w:eastAsia="Times New Roman" w:cs="Times New Roman"/>
                <w:b/>
                <w:bCs/>
                <w:szCs w:val="24"/>
                <w:lang w:eastAsia="en-GB"/>
              </w:rPr>
              <w:t>2022</w:t>
            </w:r>
          </w:p>
        </w:tc>
      </w:tr>
      <w:tr w:rsidR="000F2487" w14:paraId="38A27E28" w14:textId="77777777" w:rsidTr="006C519B">
        <w:tc>
          <w:tcPr>
            <w:tcW w:w="1805" w:type="dxa"/>
          </w:tcPr>
          <w:p w14:paraId="310016CA" w14:textId="54BE70E6" w:rsidR="000F2487" w:rsidRDefault="000F2487" w:rsidP="006C519B">
            <w:r>
              <w:t xml:space="preserve">Debt-to-Equity  </w:t>
            </w:r>
          </w:p>
        </w:tc>
        <w:tc>
          <w:tcPr>
            <w:tcW w:w="3052" w:type="dxa"/>
          </w:tcPr>
          <w:p w14:paraId="6B7708B0" w14:textId="60B2078D" w:rsidR="000F2487" w:rsidRDefault="000F2487" w:rsidP="006C519B">
            <w:r>
              <w:t>Total Liabilities/Total Equity</w:t>
            </w:r>
          </w:p>
        </w:tc>
        <w:tc>
          <w:tcPr>
            <w:tcW w:w="2084" w:type="dxa"/>
          </w:tcPr>
          <w:p w14:paraId="509548D0" w14:textId="72ACE4AB" w:rsidR="000F2487" w:rsidRDefault="000F2487" w:rsidP="006C519B">
            <w:r>
              <w:t>1,479,917/63,832  =23.2</w:t>
            </w:r>
          </w:p>
        </w:tc>
        <w:tc>
          <w:tcPr>
            <w:tcW w:w="2126" w:type="dxa"/>
          </w:tcPr>
          <w:p w14:paraId="0A173D97" w14:textId="7E21CD85" w:rsidR="000F2487" w:rsidRDefault="000F2487" w:rsidP="006C519B">
            <w:r>
              <w:t>1,445,652/67,655 = 21.3</w:t>
            </w:r>
          </w:p>
        </w:tc>
      </w:tr>
      <w:tr w:rsidR="000F2487" w14:paraId="00FF48AC" w14:textId="77777777" w:rsidTr="006C519B">
        <w:tc>
          <w:tcPr>
            <w:tcW w:w="1805" w:type="dxa"/>
          </w:tcPr>
          <w:p w14:paraId="4CCE9621" w14:textId="77C47CBA" w:rsidR="000F2487" w:rsidRDefault="00D66821" w:rsidP="006C519B">
            <w:r>
              <w:t>Interest Coverage</w:t>
            </w:r>
          </w:p>
        </w:tc>
        <w:tc>
          <w:tcPr>
            <w:tcW w:w="3052" w:type="dxa"/>
          </w:tcPr>
          <w:p w14:paraId="2C624269" w14:textId="2325FE77" w:rsidR="000F2487" w:rsidRDefault="00D66821" w:rsidP="006C519B">
            <w:r>
              <w:t>Operating profit / interest expense</w:t>
            </w:r>
          </w:p>
        </w:tc>
        <w:tc>
          <w:tcPr>
            <w:tcW w:w="2084" w:type="dxa"/>
          </w:tcPr>
          <w:p w14:paraId="509A887D" w14:textId="23C65D0D" w:rsidR="000F2487" w:rsidRDefault="00D66821" w:rsidP="006C519B">
            <w:r>
              <w:t>6841/ 7819 = 0.88</w:t>
            </w:r>
          </w:p>
        </w:tc>
        <w:tc>
          <w:tcPr>
            <w:tcW w:w="2126" w:type="dxa"/>
          </w:tcPr>
          <w:p w14:paraId="53731527" w14:textId="52C10AB4" w:rsidR="000F2487" w:rsidRDefault="00D66821" w:rsidP="006C519B">
            <w:r>
              <w:t>7497/ 5965= 1.26</w:t>
            </w:r>
          </w:p>
        </w:tc>
      </w:tr>
    </w:tbl>
    <w:p w14:paraId="15F16111" w14:textId="77777777" w:rsidR="001655E6" w:rsidRDefault="001655E6" w:rsidP="00E049DC">
      <w:pPr>
        <w:spacing w:after="0"/>
        <w:ind w:firstLine="720"/>
      </w:pPr>
    </w:p>
    <w:p w14:paraId="6825985F" w14:textId="5AEBACE6" w:rsidR="001655E6" w:rsidRDefault="001655E6" w:rsidP="003D6E40">
      <w:pPr>
        <w:pStyle w:val="Heading3"/>
        <w:numPr>
          <w:ilvl w:val="0"/>
          <w:numId w:val="18"/>
        </w:numPr>
      </w:pPr>
      <w:bookmarkStart w:id="9" w:name="_Toc214658559"/>
      <w:r>
        <w:t>Investor Ratios</w:t>
      </w:r>
      <w:bookmarkEnd w:id="9"/>
    </w:p>
    <w:tbl>
      <w:tblPr>
        <w:tblStyle w:val="TableGrid"/>
        <w:tblW w:w="9067" w:type="dxa"/>
        <w:tblLook w:val="04A0" w:firstRow="1" w:lastRow="0" w:firstColumn="1" w:lastColumn="0" w:noHBand="0" w:noVBand="1"/>
      </w:tblPr>
      <w:tblGrid>
        <w:gridCol w:w="2689"/>
        <w:gridCol w:w="2409"/>
        <w:gridCol w:w="2127"/>
        <w:gridCol w:w="1842"/>
      </w:tblGrid>
      <w:tr w:rsidR="003D6E40" w14:paraId="5DE14D0C" w14:textId="77777777" w:rsidTr="003D6E40">
        <w:tc>
          <w:tcPr>
            <w:tcW w:w="2689" w:type="dxa"/>
            <w:vAlign w:val="center"/>
          </w:tcPr>
          <w:p w14:paraId="37D99C09" w14:textId="77777777" w:rsidR="003D6E40" w:rsidRDefault="003D6E40" w:rsidP="006C519B">
            <w:pPr>
              <w:spacing w:after="0"/>
              <w:jc w:val="center"/>
            </w:pPr>
            <w:r w:rsidRPr="00026A11">
              <w:rPr>
                <w:rFonts w:eastAsia="Times New Roman" w:cs="Times New Roman"/>
                <w:b/>
                <w:bCs/>
                <w:szCs w:val="24"/>
                <w:lang w:eastAsia="en-GB"/>
              </w:rPr>
              <w:t>Ratio</w:t>
            </w:r>
          </w:p>
        </w:tc>
        <w:tc>
          <w:tcPr>
            <w:tcW w:w="2409" w:type="dxa"/>
            <w:vAlign w:val="center"/>
          </w:tcPr>
          <w:p w14:paraId="3243CF86" w14:textId="77777777" w:rsidR="003D6E40" w:rsidRDefault="003D6E40" w:rsidP="006C519B">
            <w:pPr>
              <w:spacing w:after="0"/>
              <w:jc w:val="center"/>
            </w:pPr>
            <w:r w:rsidRPr="00026A11">
              <w:rPr>
                <w:rFonts w:eastAsia="Times New Roman" w:cs="Times New Roman"/>
                <w:b/>
                <w:bCs/>
                <w:szCs w:val="24"/>
                <w:lang w:eastAsia="en-GB"/>
              </w:rPr>
              <w:t>Formula</w:t>
            </w:r>
          </w:p>
        </w:tc>
        <w:tc>
          <w:tcPr>
            <w:tcW w:w="2127" w:type="dxa"/>
            <w:vAlign w:val="center"/>
          </w:tcPr>
          <w:p w14:paraId="6E7D21BE" w14:textId="77777777" w:rsidR="003D6E40" w:rsidRDefault="003D6E40" w:rsidP="006C519B">
            <w:pPr>
              <w:spacing w:after="0"/>
              <w:jc w:val="center"/>
            </w:pPr>
            <w:r w:rsidRPr="00026A11">
              <w:rPr>
                <w:rFonts w:eastAsia="Times New Roman" w:cs="Times New Roman"/>
                <w:b/>
                <w:bCs/>
                <w:szCs w:val="24"/>
                <w:lang w:eastAsia="en-GB"/>
              </w:rPr>
              <w:t>2023</w:t>
            </w:r>
          </w:p>
        </w:tc>
        <w:tc>
          <w:tcPr>
            <w:tcW w:w="1842" w:type="dxa"/>
            <w:vAlign w:val="center"/>
          </w:tcPr>
          <w:p w14:paraId="51845C99" w14:textId="77777777" w:rsidR="003D6E40" w:rsidRDefault="003D6E40" w:rsidP="006C519B">
            <w:pPr>
              <w:spacing w:after="0"/>
              <w:jc w:val="center"/>
            </w:pPr>
            <w:r w:rsidRPr="00026A11">
              <w:rPr>
                <w:rFonts w:eastAsia="Times New Roman" w:cs="Times New Roman"/>
                <w:b/>
                <w:bCs/>
                <w:szCs w:val="24"/>
                <w:lang w:eastAsia="en-GB"/>
              </w:rPr>
              <w:t>2022</w:t>
            </w:r>
          </w:p>
        </w:tc>
      </w:tr>
      <w:tr w:rsidR="003D6E40" w14:paraId="40A14211" w14:textId="77777777" w:rsidTr="003D6E40">
        <w:tc>
          <w:tcPr>
            <w:tcW w:w="2689" w:type="dxa"/>
          </w:tcPr>
          <w:p w14:paraId="27559BAE" w14:textId="249DDE3E" w:rsidR="003D6E40" w:rsidRDefault="003D6E40" w:rsidP="006C519B">
            <w:r>
              <w:t>Earnings Per Share (EPS)</w:t>
            </w:r>
          </w:p>
        </w:tc>
        <w:tc>
          <w:tcPr>
            <w:tcW w:w="2409" w:type="dxa"/>
          </w:tcPr>
          <w:p w14:paraId="1A421F48" w14:textId="4E292EE1" w:rsidR="003D6E40" w:rsidRDefault="003D6E40" w:rsidP="006C519B">
            <w:r>
              <w:t>PAT / Shares in issue</w:t>
            </w:r>
          </w:p>
        </w:tc>
        <w:tc>
          <w:tcPr>
            <w:tcW w:w="2127" w:type="dxa"/>
          </w:tcPr>
          <w:p w14:paraId="75B6C20D" w14:textId="726E508E" w:rsidR="003D6E40" w:rsidRDefault="003D6E40" w:rsidP="006C519B">
            <w:r>
              <w:t>4292/ 15596m = 27.5p</w:t>
            </w:r>
          </w:p>
        </w:tc>
        <w:tc>
          <w:tcPr>
            <w:tcW w:w="1842" w:type="dxa"/>
          </w:tcPr>
          <w:p w14:paraId="7F3F7610" w14:textId="5C0A34B3" w:rsidR="003D6E40" w:rsidRDefault="003D6E40" w:rsidP="006C519B">
            <w:r>
              <w:t>5023/ 15589m = 32.2p</w:t>
            </w:r>
          </w:p>
        </w:tc>
      </w:tr>
      <w:tr w:rsidR="003D6E40" w14:paraId="513A6B58" w14:textId="77777777" w:rsidTr="003D6E40">
        <w:tc>
          <w:tcPr>
            <w:tcW w:w="2689" w:type="dxa"/>
          </w:tcPr>
          <w:p w14:paraId="05706291" w14:textId="118C46AF" w:rsidR="003D6E40" w:rsidRDefault="003D6E40" w:rsidP="006C519B">
            <w:r>
              <w:t xml:space="preserve">Dividend Yield   </w:t>
            </w:r>
          </w:p>
        </w:tc>
        <w:tc>
          <w:tcPr>
            <w:tcW w:w="2409" w:type="dxa"/>
          </w:tcPr>
          <w:p w14:paraId="438206BA" w14:textId="652D7FE9" w:rsidR="003D6E40" w:rsidRDefault="003D6E40" w:rsidP="006C519B">
            <w:r>
              <w:t>Dividend/ Share price</w:t>
            </w:r>
          </w:p>
        </w:tc>
        <w:tc>
          <w:tcPr>
            <w:tcW w:w="2127" w:type="dxa"/>
          </w:tcPr>
          <w:p w14:paraId="6E48F44B" w14:textId="4F29E985" w:rsidR="003D6E40" w:rsidRDefault="003D6E40" w:rsidP="006C519B">
            <w:r>
              <w:t>8p/ 154p = 5.2%</w:t>
            </w:r>
          </w:p>
        </w:tc>
        <w:tc>
          <w:tcPr>
            <w:tcW w:w="1842" w:type="dxa"/>
          </w:tcPr>
          <w:p w14:paraId="0B90E8AA" w14:textId="02DE0B6B" w:rsidR="003D6E40" w:rsidRDefault="003D6E40" w:rsidP="006C519B">
            <w:r>
              <w:t>7.25p/ 180p = 4.0%</w:t>
            </w:r>
          </w:p>
        </w:tc>
      </w:tr>
      <w:tr w:rsidR="003D6E40" w14:paraId="5DC7FB8D" w14:textId="77777777" w:rsidTr="003D6E40">
        <w:tc>
          <w:tcPr>
            <w:tcW w:w="2689" w:type="dxa"/>
          </w:tcPr>
          <w:p w14:paraId="5588AE14" w14:textId="76DDE310" w:rsidR="003D6E40" w:rsidRDefault="003D6E40" w:rsidP="006C519B">
            <w:r>
              <w:t xml:space="preserve">Price/Earnings Ratio    </w:t>
            </w:r>
          </w:p>
        </w:tc>
        <w:tc>
          <w:tcPr>
            <w:tcW w:w="2409" w:type="dxa"/>
          </w:tcPr>
          <w:p w14:paraId="778B256E" w14:textId="612CCFC1" w:rsidR="003D6E40" w:rsidRDefault="003D6E40" w:rsidP="006C519B">
            <w:r>
              <w:t>Share price/ EPS</w:t>
            </w:r>
          </w:p>
        </w:tc>
        <w:tc>
          <w:tcPr>
            <w:tcW w:w="2127" w:type="dxa"/>
          </w:tcPr>
          <w:p w14:paraId="3027E9F1" w14:textId="68D1C868" w:rsidR="003D6E40" w:rsidRDefault="003D6E40" w:rsidP="006C519B">
            <w:r>
              <w:t>154/27.5=5.6</w:t>
            </w:r>
          </w:p>
        </w:tc>
        <w:tc>
          <w:tcPr>
            <w:tcW w:w="1842" w:type="dxa"/>
          </w:tcPr>
          <w:p w14:paraId="06469B7F" w14:textId="79687269" w:rsidR="003D6E40" w:rsidRDefault="003D6E40" w:rsidP="006C519B">
            <w:r>
              <w:t>180/32.2=5.6</w:t>
            </w:r>
          </w:p>
        </w:tc>
      </w:tr>
    </w:tbl>
    <w:p w14:paraId="1E54D770" w14:textId="77777777" w:rsidR="003D6E40" w:rsidRPr="003D6E40" w:rsidRDefault="003D6E40" w:rsidP="00E049DC">
      <w:pPr>
        <w:spacing w:after="0"/>
        <w:ind w:firstLine="720"/>
      </w:pPr>
    </w:p>
    <w:p w14:paraId="6414515A" w14:textId="37935095" w:rsidR="001655E6" w:rsidRDefault="003E1D19" w:rsidP="003E1D19">
      <w:pPr>
        <w:pStyle w:val="Heading2"/>
      </w:pPr>
      <w:bookmarkStart w:id="10" w:name="_Toc214658560"/>
      <w:r>
        <w:t xml:space="preserve">2.1.4 </w:t>
      </w:r>
      <w:r w:rsidR="001655E6">
        <w:t>Critical Evalu</w:t>
      </w:r>
      <w:r>
        <w:t>ation of Ratio Movements</w:t>
      </w:r>
      <w:bookmarkEnd w:id="10"/>
    </w:p>
    <w:p w14:paraId="7A81E7F2" w14:textId="77777777" w:rsidR="001655E6" w:rsidRDefault="001655E6" w:rsidP="00442F45">
      <w:pPr>
        <w:pStyle w:val="Heading3"/>
      </w:pPr>
      <w:bookmarkStart w:id="11" w:name="_Toc214658561"/>
      <w:r>
        <w:t>Profitability Analysis</w:t>
      </w:r>
      <w:bookmarkEnd w:id="11"/>
    </w:p>
    <w:p w14:paraId="3CF73F4E" w14:textId="27268FE7" w:rsidR="001655E6" w:rsidRDefault="001655E6" w:rsidP="001655E6">
      <w:r>
        <w:t>The profitability ratios of Barclays show a significant decrease in 2022-23, indicating that the earnings power worsened. The net profit margin reduced to 16.9% as compared to 20.1% before it is a factor of both internal and external pressure. On the outside, the bank was exposed to macro-economic inflation, high funding costs, geopolitical uncertainty, and reduction in investment-banking volumes which are well known in the literature to undermine the performance of global banks (Financial Times, 2023). Barclays reduced changes in internal structure as well as maintained investment in compliance and digital infrastructure, which increased its cost base internally.</w:t>
      </w:r>
    </w:p>
    <w:p w14:paraId="6D5D09DC" w14:textId="77777777" w:rsidR="00BA570F" w:rsidRDefault="001655E6" w:rsidP="001655E6">
      <w:r>
        <w:t xml:space="preserve">The decline in the return on equity (ROE) of 7.4 to 6.7 is consistent with the fact that </w:t>
      </w:r>
      <w:r w:rsidR="00F51AE8">
        <w:rPr>
          <w:shd w:val="clear" w:color="auto" w:fill="FFFFFF"/>
        </w:rPr>
        <w:t>Lius (2024</w:t>
      </w:r>
      <w:r w:rsidR="00F51AE8">
        <w:t xml:space="preserve">) </w:t>
      </w:r>
      <w:r>
        <w:t xml:space="preserve">notes that the banking profitability is highly sensitive to the cycles of credit impairment. Barclays announced increased impairment reserves, which is a precautionary measure in relation to an estimated increase in the rates of default on both personal and corporate lending in the context of inflationary pressures. </w:t>
      </w:r>
    </w:p>
    <w:p w14:paraId="7CF31BA2" w14:textId="046FC9BE" w:rsidR="001655E6" w:rsidRDefault="001655E6" w:rsidP="001655E6">
      <w:r>
        <w:lastRenderedPageBreak/>
        <w:t xml:space="preserve">Return on assets (ROA) also decreased which is also reflective of the growth of total assets that were not accompanied by a corresponding growth of profit. This is consistent with the observation of </w:t>
      </w:r>
      <w:r w:rsidR="00D36DB8">
        <w:t>Khan (</w:t>
      </w:r>
      <w:r w:rsidR="00D36DB8" w:rsidRPr="001C31D1">
        <w:t>2024</w:t>
      </w:r>
      <w:r w:rsidR="00D36DB8">
        <w:t xml:space="preserve">) </w:t>
      </w:r>
      <w:r>
        <w:t>that in most cases, asset growth exceeds the gains in operational efficiency in the larger banks.</w:t>
      </w:r>
      <w:r w:rsidR="00BA570F">
        <w:t xml:space="preserve"> </w:t>
      </w:r>
      <w:r>
        <w:t>Compared to their peers (including HSBC and Lloyds), which enjoyed strong recoveries in 2020 that were backed by improved net-interest margins, Barclays did not achieve better ROE, which demonstrates that the company underperforms in relation to the industry standards in 2023. As a result, the profitability of the bank, still positive in the discussion, indicates that more strict cost management and the diversification of the drivers of performance, especially in the investment-banking division of the business, which had a high degree of the revenue volatility, is necessary.</w:t>
      </w:r>
    </w:p>
    <w:p w14:paraId="15781109" w14:textId="77777777" w:rsidR="001655E6" w:rsidRDefault="001655E6" w:rsidP="00442F45">
      <w:pPr>
        <w:pStyle w:val="Heading3"/>
      </w:pPr>
      <w:bookmarkStart w:id="12" w:name="_Toc214658562"/>
      <w:r>
        <w:t>Liquidity Analysis</w:t>
      </w:r>
      <w:bookmarkEnd w:id="12"/>
    </w:p>
    <w:p w14:paraId="376A7D31" w14:textId="0707058A" w:rsidR="001655E6" w:rsidRDefault="001655E6" w:rsidP="001655E6">
      <w:r>
        <w:t>The current ratio of Barclays also showed a modest improvement as it increased by 1.03 to 1.04 which indicates a stable liquidity. However, Bhimani (2022) argues that traditional liquidity ratios are of little use to the banking industry due to the unique nature of bank liabilities which are most often customer deposits and the high liquidity of financial assets. In line with this, regulatory liquidity measures are mainly monitored by the banks. In 2023, Barclays maintained a liquidity coverage ratio (LCR) of more than 150 per cent, which is significantly higher than the required minimum of 100 per cent, which implies that it has strong liquidity buffers to overcome short-term stress situations.</w:t>
      </w:r>
    </w:p>
    <w:p w14:paraId="54E59467" w14:textId="336C2C9E" w:rsidR="001655E6" w:rsidRDefault="001655E6" w:rsidP="001655E6">
      <w:r>
        <w:t>On the contrary, cash ratio was at the same level (0.25), meaning that only 25 per cent of current liabilities were supported by cash. Although this is a small amount, it is customary among the banking institutions to invest capital in liquid securities that generate returns and at the same time fulfil the function of liquidity. The regulatory frameworks require the maintenance of high quality liquid assets (HQLA) which Barclays enhanced in 2023 to address the market-wide contagion concerns that arose as a result of numerous banking failures globally. The liquidity is therefore seen to be strong even with the low values being reported by the traditional liquidity ratios.</w:t>
      </w:r>
    </w:p>
    <w:p w14:paraId="6F885E1A" w14:textId="77777777" w:rsidR="00442F45" w:rsidRDefault="00442F45">
      <w:pPr>
        <w:spacing w:after="200" w:line="276" w:lineRule="auto"/>
        <w:jc w:val="left"/>
        <w:rPr>
          <w:rFonts w:eastAsiaTheme="majorEastAsia" w:cstheme="majorBidi"/>
          <w:b/>
          <w:color w:val="243F60" w:themeColor="accent1" w:themeShade="7F"/>
          <w:szCs w:val="24"/>
        </w:rPr>
      </w:pPr>
      <w:r>
        <w:br w:type="page"/>
      </w:r>
    </w:p>
    <w:p w14:paraId="067B253D" w14:textId="57F866B0" w:rsidR="001655E6" w:rsidRDefault="001655E6" w:rsidP="00442F45">
      <w:pPr>
        <w:pStyle w:val="Heading3"/>
      </w:pPr>
      <w:bookmarkStart w:id="13" w:name="_Toc214658563"/>
      <w:r>
        <w:lastRenderedPageBreak/>
        <w:t>Efficiency Analysis</w:t>
      </w:r>
      <w:bookmarkEnd w:id="13"/>
    </w:p>
    <w:p w14:paraId="4B7E0CB5" w14:textId="3FE7B901" w:rsidR="001655E6" w:rsidRDefault="001655E6" w:rsidP="001655E6">
      <w:r>
        <w:t xml:space="preserve">Efficiency ratios represent slight improvements in operations. The price-to-earnings ratio fell by 63.1 to 62.6 percent, which confirms the argument given by </w:t>
      </w:r>
      <w:r w:rsidR="002D49D6" w:rsidRPr="002D49D6">
        <w:t>Luna-Pereira</w:t>
      </w:r>
      <w:r w:rsidR="002D49D6">
        <w:t> </w:t>
      </w:r>
      <w:r w:rsidR="002D49D6" w:rsidRPr="002D49D6">
        <w:t>and Caicedo-Rolón</w:t>
      </w:r>
      <w:r w:rsidR="002D49D6">
        <w:t xml:space="preserve"> (</w:t>
      </w:r>
      <w:r w:rsidR="002D49D6" w:rsidRPr="002D49D6">
        <w:t>2022</w:t>
      </w:r>
      <w:r w:rsidR="003054FA">
        <w:t>) that</w:t>
      </w:r>
      <w:r>
        <w:t xml:space="preserve"> a well-managed cost strengthens financial sustainability. This improvement was achieved by </w:t>
      </w:r>
      <w:r w:rsidR="00442F45">
        <w:t>Barclays</w:t>
      </w:r>
      <w:r>
        <w:t xml:space="preserve"> despite inflationary pressures and heavy investments in technology and also refers to better discipline in expenses. The long-term effect of digital transformation including closing branches, the growth of online banking services, and automating the processes presumably added to these efficiency gains, but the materialisation of the long-term cost savings is not yet realised.</w:t>
      </w:r>
    </w:p>
    <w:p w14:paraId="2F6CE5A9" w14:textId="66EFC622" w:rsidR="001655E6" w:rsidRDefault="001655E6" w:rsidP="0052407D">
      <w:r>
        <w:t xml:space="preserve">The turnover of assets was also low at 0.016 which is typical of big multinational banks. Since banks are mainly interested in charge and not the use of physical assets, the ratios of asset turnover are not as high as in the manufacturing or retail industries. </w:t>
      </w:r>
      <w:r w:rsidR="0052407D">
        <w:t>Rao et al. (2023</w:t>
      </w:r>
      <w:r>
        <w:t>) make it clear that these ratios are optimally assessed based on trend but not absolute values. The marginal deterioration in asset turnover can be explained by the growth in the total assets, which is caused by the growth in deposits and cash reserves that are in the form of high-quality liquid assets (HQLA) that can earn lower returns.</w:t>
      </w:r>
    </w:p>
    <w:p w14:paraId="7FB3552A" w14:textId="77777777" w:rsidR="001655E6" w:rsidRDefault="001655E6" w:rsidP="00442F45">
      <w:pPr>
        <w:pStyle w:val="Heading3"/>
      </w:pPr>
      <w:bookmarkStart w:id="14" w:name="_Toc214658564"/>
      <w:r>
        <w:t>Gearing Analysis</w:t>
      </w:r>
      <w:bookmarkEnd w:id="14"/>
    </w:p>
    <w:p w14:paraId="61B7C949" w14:textId="2BC65B9D" w:rsidR="001655E6" w:rsidRDefault="001655E6" w:rsidP="001655E6">
      <w:r>
        <w:t xml:space="preserve">The gearing ratios of Barclays are concerning as to the management of leverage. The debt to equity ratio has increased in 21.3 and now stands at 23.2 and it is a reflection of the fact that the bank is increasingly relying on leverage, which is also a common trait in the banking sector, and at the same time, it is a risky trait. Even though banks have traditionally been running at high leverage levels, growth in a turbulent market environment may increase the level of risk since higher levels of debts increases exposure to interest rate risks and the possibility of write-downs of the </w:t>
      </w:r>
      <w:r w:rsidR="003E1D19">
        <w:t>non-performing</w:t>
      </w:r>
      <w:r>
        <w:t xml:space="preserve"> loans. The interest-coverage ratio worsened considerably, decreasing to 0.88, which is lower than the critical value of 1.0 and, therefore, the interest payments exceeded operating earnings in 2023. Such depreciation is also in line with the current increase in global interest rates, which increased wholesale borrowing expenses and cost of subordinated debt. According to </w:t>
      </w:r>
      <w:r w:rsidR="00A4186B" w:rsidRPr="00A4186B">
        <w:t>Frias</w:t>
      </w:r>
      <w:r w:rsidR="00A4186B">
        <w:t xml:space="preserve"> et al. (</w:t>
      </w:r>
      <w:r w:rsidR="00A4186B" w:rsidRPr="00A4186B">
        <w:t>2023</w:t>
      </w:r>
      <w:r>
        <w:t>), the interest-coverage ratio of less than 1 indicates that the required interest payments cannot be met in full using operating incomes, hence indicating a high level of financial strain and a negative outcome on credit ratings. It therefore follows that Barclays will have to actively deal with this risk in order to retain investor confidence and meet regulatory capital adequacy requirements.</w:t>
      </w:r>
    </w:p>
    <w:p w14:paraId="62B1EA1B" w14:textId="77777777" w:rsidR="001655E6" w:rsidRDefault="001655E6" w:rsidP="00442F45">
      <w:pPr>
        <w:pStyle w:val="Heading3"/>
      </w:pPr>
      <w:bookmarkStart w:id="15" w:name="_Toc214658565"/>
      <w:r>
        <w:lastRenderedPageBreak/>
        <w:t>Investor Analysis</w:t>
      </w:r>
      <w:bookmarkEnd w:id="15"/>
    </w:p>
    <w:p w14:paraId="635CF313" w14:textId="1C850F98" w:rsidR="001655E6" w:rsidRDefault="001655E6" w:rsidP="001655E6">
      <w:r>
        <w:t xml:space="preserve">There are further difficulties indicated by investor-focused ratios. The earnings per share (EPS) has been decreasing by 32.2 p to 27.5 p which is due to reduced net profit. However, the bank also raised its level of dividend </w:t>
      </w:r>
      <w:r w:rsidR="00521D78">
        <w:t>pay-out</w:t>
      </w:r>
      <w:r>
        <w:t>, which raised dividend yield to 5.2%. Although this strategy benefits the shareholders, it could reduce retained earnings to stock buffers. Bhimani (2022) warns that increasing dividends even when profitability is decreasing can reduce financial strength, especially a bank with high leverage. The price to earnings ratio stood at 5.6 meaning that the market holds Barclays in low esteem in comparison to its earnings. This can be the perception of risk in the market, subdued growth expectations or undervaluation opportunities. Considering the uncertainty in the sector, investors might be cautious and will not take a vigorous position on pricing of Barclays until better opportunities of expan</w:t>
      </w:r>
      <w:r w:rsidR="003E1D19">
        <w:t>sion of profits become evident.</w:t>
      </w:r>
    </w:p>
    <w:p w14:paraId="7FE600C8" w14:textId="77777777" w:rsidR="001655E6" w:rsidRDefault="001655E6" w:rsidP="003E1D19">
      <w:pPr>
        <w:pStyle w:val="Heading2"/>
      </w:pPr>
      <w:bookmarkStart w:id="16" w:name="_Toc214658566"/>
      <w:r>
        <w:t>2.1.5 Ratio Analysis Limitations.</w:t>
      </w:r>
      <w:bookmarkEnd w:id="16"/>
    </w:p>
    <w:p w14:paraId="1363CAC7" w14:textId="049CE637" w:rsidR="001655E6" w:rsidRDefault="001655E6" w:rsidP="001655E6">
      <w:r>
        <w:t xml:space="preserve">The ratio analysis is a great tool to use, but it has a number of limitations that are worth being mentioned. To begin with, the method is fundamentally historical, and it may not be able to reflect modern or future circumstances, which is a relevant issue in the quickly changing financial services industry </w:t>
      </w:r>
      <w:r w:rsidR="00D773CA">
        <w:t>(</w:t>
      </w:r>
      <w:r w:rsidR="00D773CA">
        <w:rPr>
          <w:shd w:val="clear" w:color="auto" w:fill="FFFFFF"/>
        </w:rPr>
        <w:t>Lius, 2024</w:t>
      </w:r>
      <w:r w:rsidR="00D773CA">
        <w:t>)</w:t>
      </w:r>
      <w:r>
        <w:t>. Second, the benchmarking ratios between banks is complex due to the presence of business model heterogeneity, geographic presence, and regulatory schemes. The wide international presence of Barclays such as the one in the country, makes the institution more vulnerable to foreign-exchange fluctuations and geopolitical risks compared to companies that are based in local markets.</w:t>
      </w:r>
    </w:p>
    <w:p w14:paraId="27B96D46" w14:textId="62ED0398" w:rsidR="00BE2E90" w:rsidRDefault="00BE2E90" w:rsidP="00BE2E90">
      <w:r>
        <w:t>Thirdly, the application of the accounting policies according to IFRS, and especially the impairment conventions provided by IFRS 9, has a strong impact on the bank profitability, which makes the inter-annual comparability potentially misl</w:t>
      </w:r>
      <w:r w:rsidR="00521C97">
        <w:t xml:space="preserve">eading (Bhimani, 2022). </w:t>
      </w:r>
      <w:r>
        <w:t>Fourth, macro-economic volatility; this is the fluctuation of interest rates and inflationary pressures, can misrepresent important financial ratios, which mask under</w:t>
      </w:r>
      <w:r w:rsidR="00521C97">
        <w:t xml:space="preserve">lying operational performance. </w:t>
      </w:r>
      <w:r>
        <w:t xml:space="preserve">Lastly, some ratios, such as the current ratio, have little diagnostic utility to the banking institutions because liquidity is regulated by regulatory authorities, and not through traditional working-capital ratios.  </w:t>
      </w:r>
    </w:p>
    <w:p w14:paraId="2A4DEE69" w14:textId="77777777" w:rsidR="00521C97" w:rsidRDefault="00521C97">
      <w:pPr>
        <w:spacing w:after="200" w:line="276" w:lineRule="auto"/>
        <w:jc w:val="left"/>
        <w:rPr>
          <w:rStyle w:val="Strong"/>
          <w:rFonts w:eastAsiaTheme="majorEastAsia" w:cstheme="majorBidi"/>
          <w:bCs w:val="0"/>
          <w:color w:val="365F91" w:themeColor="accent1" w:themeShade="BF"/>
          <w:sz w:val="26"/>
          <w:szCs w:val="26"/>
        </w:rPr>
      </w:pPr>
      <w:r>
        <w:rPr>
          <w:rStyle w:val="Strong"/>
          <w:b w:val="0"/>
          <w:bCs w:val="0"/>
        </w:rPr>
        <w:br w:type="page"/>
      </w:r>
    </w:p>
    <w:p w14:paraId="6413B141" w14:textId="39AFDA13" w:rsidR="00211485" w:rsidRDefault="00211485" w:rsidP="00211485">
      <w:pPr>
        <w:pStyle w:val="Heading2"/>
        <w:rPr>
          <w:sz w:val="36"/>
        </w:rPr>
      </w:pPr>
      <w:bookmarkStart w:id="17" w:name="_Toc214658567"/>
      <w:r>
        <w:rPr>
          <w:rStyle w:val="Strong"/>
          <w:b/>
          <w:bCs w:val="0"/>
        </w:rPr>
        <w:lastRenderedPageBreak/>
        <w:t>2.1.6 Recommendations for Improving Financial Management</w:t>
      </w:r>
      <w:bookmarkEnd w:id="17"/>
    </w:p>
    <w:p w14:paraId="5B2DD41E" w14:textId="77777777" w:rsidR="00BE2E90" w:rsidRDefault="00BE2E90" w:rsidP="00BE2E90">
      <w:r>
        <w:t xml:space="preserve">According to the analysis, it is possible to make a number of strategic recommendations:  </w:t>
      </w:r>
    </w:p>
    <w:p w14:paraId="62337FB2" w14:textId="77777777" w:rsidR="00325834" w:rsidRDefault="00BE2E90" w:rsidP="00BE2E90">
      <w:r w:rsidRPr="00325834">
        <w:rPr>
          <w:b/>
        </w:rPr>
        <w:t>Strengthen Cost Management</w:t>
      </w:r>
      <w:r w:rsidR="00325834">
        <w:rPr>
          <w:b/>
        </w:rPr>
        <w:t xml:space="preserve">: </w:t>
      </w:r>
      <w:r>
        <w:t>Barclays can be recommended additional reorganisation programme to minimise operating costs. Increasing automation, simplifying product lines, and improving efficiencies on processes are expected to support profitability and competitiveness.  Individuals and institutions lend credit assets to minimise the risk of loss as a consequence of an asset defaulting or default swapping credit and vice versa to maximise the risk exposure of the a</w:t>
      </w:r>
      <w:r w:rsidR="00325834">
        <w:t xml:space="preserve">sset at issue (Buckley, 2009). </w:t>
      </w:r>
    </w:p>
    <w:p w14:paraId="43727AA1" w14:textId="5CD7A5F5" w:rsidR="00BE2E90" w:rsidRDefault="00325834" w:rsidP="00BE2E90">
      <w:r w:rsidRPr="00325834">
        <w:rPr>
          <w:b/>
        </w:rPr>
        <w:t>Enhance Credit Risk Controls:</w:t>
      </w:r>
      <w:r>
        <w:t xml:space="preserve"> </w:t>
      </w:r>
      <w:r w:rsidR="00BE2E90">
        <w:t xml:space="preserve">The improvement of predictive credit modelling, the </w:t>
      </w:r>
      <w:r>
        <w:t>firming</w:t>
      </w:r>
      <w:r w:rsidR="00BE2E90">
        <w:t xml:space="preserve"> of the lending standards and the diversification of loan portfolios are likely to reduce the impact and expenses of the impairments and strengthen the assets quality.  </w:t>
      </w:r>
    </w:p>
    <w:p w14:paraId="7CEFDE49" w14:textId="4038D44E" w:rsidR="00BE2E90" w:rsidRDefault="00BE2E90" w:rsidP="00BE2E90">
      <w:r w:rsidRPr="009411AB">
        <w:rPr>
          <w:b/>
        </w:rPr>
        <w:t>Manage Gearin</w:t>
      </w:r>
      <w:r w:rsidR="009411AB">
        <w:rPr>
          <w:b/>
        </w:rPr>
        <w:t xml:space="preserve">g and Interest Coverage Risks: </w:t>
      </w:r>
      <w:r>
        <w:t xml:space="preserve">Barclays should aim at reducing the reliance on wholesale funding and increase the stable deposits. It is estimated that refashioning more expensive debt instruments and capital-strengthening are going to improve the interest-coverage ratios.  </w:t>
      </w:r>
    </w:p>
    <w:p w14:paraId="32021330" w14:textId="5478B874" w:rsidR="00BE2E90" w:rsidRDefault="00BE2E90" w:rsidP="00BE2E90">
      <w:r w:rsidRPr="009411AB">
        <w:rPr>
          <w:b/>
        </w:rPr>
        <w:t>Rebalance Dividend Policy</w:t>
      </w:r>
      <w:r w:rsidR="009411AB">
        <w:rPr>
          <w:b/>
        </w:rPr>
        <w:t xml:space="preserve">: </w:t>
      </w:r>
      <w:r>
        <w:t xml:space="preserve">A more conservative dividend policy, adjusted to the profitability, would enable capital conservation, reduce leverage and increase resilience in a downturn environment.  </w:t>
      </w:r>
    </w:p>
    <w:p w14:paraId="6A7BF783" w14:textId="5FAC1532" w:rsidR="00BE2E90" w:rsidRDefault="00BE2E90" w:rsidP="00BE2E90">
      <w:r w:rsidRPr="009411AB">
        <w:rPr>
          <w:b/>
        </w:rPr>
        <w:t xml:space="preserve">Make </w:t>
      </w:r>
      <w:r w:rsidR="009411AB">
        <w:rPr>
          <w:b/>
        </w:rPr>
        <w:t xml:space="preserve">Investor Communication Better: </w:t>
      </w:r>
      <w:r>
        <w:t>Enhanced disclosure of the risk exposures, transformation programmes, and future profitability is expected to uplift the market mood and s</w:t>
      </w:r>
      <w:r w:rsidR="003E1D19">
        <w:t xml:space="preserve">trengthen the bank valuation.  </w:t>
      </w:r>
    </w:p>
    <w:p w14:paraId="35B5DF46" w14:textId="17C12A1B" w:rsidR="00BE2E90" w:rsidRDefault="003E1D19" w:rsidP="003E1D19">
      <w:pPr>
        <w:pStyle w:val="Heading2"/>
      </w:pPr>
      <w:bookmarkStart w:id="18" w:name="_Toc214658568"/>
      <w:r>
        <w:t>2.1.7 Summary of Findings</w:t>
      </w:r>
      <w:bookmarkEnd w:id="18"/>
      <w:r>
        <w:t xml:space="preserve">  </w:t>
      </w:r>
    </w:p>
    <w:p w14:paraId="3CBCB14C" w14:textId="6AEB5BF4" w:rsidR="00BE2E90" w:rsidRDefault="00BE2E90" w:rsidP="00BE2E90">
      <w:r>
        <w:t xml:space="preserve">To conclude, Barclays had major financial issues in 2023, especially due to a reduction in profitability, increased gearing, and reduced interest-coverage ratios. It was stable with liquidity, there was a slight increase in operational efficiency, </w:t>
      </w:r>
      <w:r w:rsidR="00325834">
        <w:t>and dividend</w:t>
      </w:r>
      <w:r>
        <w:t xml:space="preserve"> yield went up. These results indicate that the management ought to focus on cost control and reduction, mitigation of risks and capital increase to enable long-term performance sustainability. Irrespective of the strong weaknesses that have been revealed through ratio analysis, Barclays is basically healthy due to strong liquidity positions coupled with the diver</w:t>
      </w:r>
      <w:r w:rsidR="003E1D19">
        <w:t xml:space="preserve">sification of its operations.  </w:t>
      </w:r>
    </w:p>
    <w:p w14:paraId="1AA5C5C1" w14:textId="142CF3EC" w:rsidR="00BE2E90" w:rsidRDefault="00BE2E90" w:rsidP="003E1D19">
      <w:pPr>
        <w:pStyle w:val="Heading1"/>
      </w:pPr>
      <w:bookmarkStart w:id="19" w:name="_Toc214658569"/>
      <w:r>
        <w:lastRenderedPageBreak/>
        <w:t>2.2 Task 2 Investment Appraisal and Financing Report</w:t>
      </w:r>
      <w:r w:rsidR="003E1D19">
        <w:t xml:space="preserve"> Westward Plc</w:t>
      </w:r>
      <w:bookmarkEnd w:id="19"/>
      <w:r w:rsidR="003E1D19">
        <w:t xml:space="preserve"> </w:t>
      </w:r>
    </w:p>
    <w:p w14:paraId="7010470D" w14:textId="5989BD38" w:rsidR="00BE2E90" w:rsidRDefault="00BE2E90" w:rsidP="003E1D19">
      <w:pPr>
        <w:pStyle w:val="Heading2"/>
      </w:pPr>
      <w:bookmarkStart w:id="20" w:name="_Toc214658570"/>
      <w:r>
        <w:t>2.2.1 Introduction</w:t>
      </w:r>
      <w:bookmarkEnd w:id="20"/>
      <w:r>
        <w:t xml:space="preserve">  </w:t>
      </w:r>
    </w:p>
    <w:p w14:paraId="3B82B443" w14:textId="6E84A084" w:rsidR="00BE2E90" w:rsidRDefault="00BE2E90" w:rsidP="00BE2E90">
      <w:r>
        <w:t>Investment appraisal is a critical component of strategy financial management, as it allows organisations to appraise long term capital projects and identify which opportunities will produce the best shareholder value. Managers in the situation where the demand is variable, where cost pressures are rising and where uncertainty prevails should embrace robust approaches to appraisal so as to promote the efficient utilisation of limited financial resources (</w:t>
      </w:r>
      <w:r w:rsidR="00BB3F80" w:rsidRPr="00BB3F80">
        <w:t>Luna-Pereira</w:t>
      </w:r>
      <w:r w:rsidR="00BB3F80">
        <w:t> </w:t>
      </w:r>
      <w:r w:rsidR="00BB3F80" w:rsidRPr="00BB3F80">
        <w:t>and Caicedo-Rolón, 2022</w:t>
      </w:r>
      <w:r>
        <w:t xml:space="preserve">). Westward Plc, a manufacturing company that covers high-quality curtains is considering three growth strategies, namely: (a) expanding its retail store, (b) sales via the internet, and (c) manufacturing wooden and Roman blinds. Both choices involve capital investment and have cash flows within a period of four years. In this section, the proposals are evaluated utilising the net present value (NPV) technique, the impacts on the tax and capital-allowance are considered, the internal rate of return (IRR) of the preferred project is computed and the investment choices in a capital-rationing scenario are analysed. The discussion also explains the theoretical superiority of NPV over other methods, the persistence of non-discount methods, and outlines the most common sources of financing that Westward Plc can use.  </w:t>
      </w:r>
    </w:p>
    <w:p w14:paraId="09B2BBFF" w14:textId="5ED5DD68" w:rsidR="00061748" w:rsidRDefault="00061748" w:rsidP="007154C1">
      <w:pPr>
        <w:pStyle w:val="Heading2"/>
        <w:rPr>
          <w:rStyle w:val="Strong"/>
          <w:b/>
          <w:bCs w:val="0"/>
        </w:rPr>
      </w:pPr>
      <w:bookmarkStart w:id="21" w:name="_Toc214658571"/>
      <w:r>
        <w:rPr>
          <w:rStyle w:val="Strong"/>
          <w:b/>
          <w:bCs w:val="0"/>
        </w:rPr>
        <w:t>2.2.2 NPV Evaluation of the Three Projects (6% Discount Rate)</w:t>
      </w:r>
      <w:bookmarkEnd w:id="21"/>
    </w:p>
    <w:p w14:paraId="75927DE0" w14:textId="47B44F2A" w:rsidR="00E831DF" w:rsidRDefault="00E831DF" w:rsidP="00E831DF">
      <w:r w:rsidRPr="00E831DF">
        <w:t>Discount Factors: The discount factors, as calculated using the Opt</w:t>
      </w:r>
      <w:r>
        <w:t xml:space="preserve">ion A, are displayed below: </w:t>
      </w:r>
    </w:p>
    <w:p w14:paraId="0B2F7DFF" w14:textId="5486DB5B" w:rsidR="00846CCC" w:rsidRDefault="00846CCC" w:rsidP="00846CCC">
      <w:pPr>
        <w:pStyle w:val="Quote"/>
      </w:pPr>
      <w:r>
        <w:t xml:space="preserve">Table </w:t>
      </w:r>
      <w:fldSimple w:instr=" SEQ Table \* ARABIC ">
        <w:r>
          <w:rPr>
            <w:noProof/>
          </w:rPr>
          <w:t>1</w:t>
        </w:r>
      </w:fldSimple>
      <w:r>
        <w:t xml:space="preserve">: </w:t>
      </w:r>
      <w:r w:rsidRPr="00EA2881">
        <w:t>Option A</w:t>
      </w:r>
    </w:p>
    <w:tbl>
      <w:tblPr>
        <w:tblStyle w:val="TableGrid"/>
        <w:tblW w:w="0" w:type="auto"/>
        <w:jc w:val="center"/>
        <w:tblLook w:val="04A0" w:firstRow="1" w:lastRow="0" w:firstColumn="1" w:lastColumn="0" w:noHBand="0" w:noVBand="1"/>
      </w:tblPr>
      <w:tblGrid>
        <w:gridCol w:w="843"/>
        <w:gridCol w:w="2626"/>
      </w:tblGrid>
      <w:tr w:rsidR="00846CCC" w14:paraId="38206BAF" w14:textId="77777777" w:rsidTr="00846CCC">
        <w:trPr>
          <w:jc w:val="center"/>
        </w:trPr>
        <w:tc>
          <w:tcPr>
            <w:tcW w:w="843" w:type="dxa"/>
            <w:vAlign w:val="center"/>
          </w:tcPr>
          <w:p w14:paraId="7902ABD6" w14:textId="70D40588" w:rsidR="00846CCC" w:rsidRDefault="00846CCC" w:rsidP="00846CCC">
            <w:pPr>
              <w:spacing w:after="0"/>
            </w:pPr>
            <w:r w:rsidRPr="00061748">
              <w:rPr>
                <w:rFonts w:eastAsia="Times New Roman" w:cs="Times New Roman"/>
                <w:b/>
                <w:bCs/>
                <w:szCs w:val="24"/>
                <w:lang w:eastAsia="en-GB"/>
              </w:rPr>
              <w:t>Year</w:t>
            </w:r>
          </w:p>
        </w:tc>
        <w:tc>
          <w:tcPr>
            <w:tcW w:w="2626" w:type="dxa"/>
            <w:vAlign w:val="center"/>
          </w:tcPr>
          <w:p w14:paraId="76871AEA" w14:textId="10E51D08" w:rsidR="00846CCC" w:rsidRDefault="00846CCC" w:rsidP="00846CCC">
            <w:pPr>
              <w:spacing w:after="0"/>
            </w:pPr>
            <w:r w:rsidRPr="00061748">
              <w:rPr>
                <w:rFonts w:eastAsia="Times New Roman" w:cs="Times New Roman"/>
                <w:b/>
                <w:bCs/>
                <w:szCs w:val="24"/>
                <w:lang w:eastAsia="en-GB"/>
              </w:rPr>
              <w:t>Discount Factor @6%</w:t>
            </w:r>
          </w:p>
        </w:tc>
      </w:tr>
      <w:tr w:rsidR="00846CCC" w14:paraId="658005E0" w14:textId="77777777" w:rsidTr="00846CCC">
        <w:trPr>
          <w:jc w:val="center"/>
        </w:trPr>
        <w:tc>
          <w:tcPr>
            <w:tcW w:w="843" w:type="dxa"/>
            <w:vAlign w:val="center"/>
          </w:tcPr>
          <w:p w14:paraId="4ECFE8F9" w14:textId="409781AA" w:rsidR="00846CCC" w:rsidRDefault="00846CCC" w:rsidP="00846CCC">
            <w:pPr>
              <w:spacing w:after="0"/>
            </w:pPr>
            <w:r w:rsidRPr="00061748">
              <w:rPr>
                <w:rFonts w:eastAsia="Times New Roman" w:cs="Times New Roman"/>
                <w:szCs w:val="24"/>
                <w:lang w:eastAsia="en-GB"/>
              </w:rPr>
              <w:t>1</w:t>
            </w:r>
          </w:p>
        </w:tc>
        <w:tc>
          <w:tcPr>
            <w:tcW w:w="2626" w:type="dxa"/>
            <w:vAlign w:val="center"/>
          </w:tcPr>
          <w:p w14:paraId="19296E7A" w14:textId="0F5634B9" w:rsidR="00846CCC" w:rsidRDefault="00846CCC" w:rsidP="00846CCC">
            <w:pPr>
              <w:spacing w:after="0"/>
            </w:pPr>
            <w:r w:rsidRPr="00061748">
              <w:rPr>
                <w:rFonts w:eastAsia="Times New Roman" w:cs="Times New Roman"/>
                <w:szCs w:val="24"/>
                <w:lang w:eastAsia="en-GB"/>
              </w:rPr>
              <w:t>0.943</w:t>
            </w:r>
          </w:p>
        </w:tc>
      </w:tr>
      <w:tr w:rsidR="00846CCC" w14:paraId="159C4B01" w14:textId="77777777" w:rsidTr="00846CCC">
        <w:trPr>
          <w:jc w:val="center"/>
        </w:trPr>
        <w:tc>
          <w:tcPr>
            <w:tcW w:w="843" w:type="dxa"/>
            <w:vAlign w:val="center"/>
          </w:tcPr>
          <w:p w14:paraId="7B6E4E1E" w14:textId="79314823" w:rsidR="00846CCC" w:rsidRDefault="00846CCC" w:rsidP="00846CCC">
            <w:pPr>
              <w:spacing w:after="0"/>
            </w:pPr>
            <w:r w:rsidRPr="00061748">
              <w:rPr>
                <w:rFonts w:eastAsia="Times New Roman" w:cs="Times New Roman"/>
                <w:szCs w:val="24"/>
                <w:lang w:eastAsia="en-GB"/>
              </w:rPr>
              <w:t>2</w:t>
            </w:r>
          </w:p>
        </w:tc>
        <w:tc>
          <w:tcPr>
            <w:tcW w:w="2626" w:type="dxa"/>
            <w:vAlign w:val="center"/>
          </w:tcPr>
          <w:p w14:paraId="51B7DCBE" w14:textId="72A969FD" w:rsidR="00846CCC" w:rsidRDefault="00846CCC" w:rsidP="00846CCC">
            <w:pPr>
              <w:spacing w:after="0"/>
            </w:pPr>
            <w:r w:rsidRPr="00061748">
              <w:rPr>
                <w:rFonts w:eastAsia="Times New Roman" w:cs="Times New Roman"/>
                <w:szCs w:val="24"/>
                <w:lang w:eastAsia="en-GB"/>
              </w:rPr>
              <w:t>0.890</w:t>
            </w:r>
          </w:p>
        </w:tc>
      </w:tr>
      <w:tr w:rsidR="00846CCC" w14:paraId="15C8DEC5" w14:textId="77777777" w:rsidTr="00846CCC">
        <w:trPr>
          <w:jc w:val="center"/>
        </w:trPr>
        <w:tc>
          <w:tcPr>
            <w:tcW w:w="843" w:type="dxa"/>
            <w:vAlign w:val="center"/>
          </w:tcPr>
          <w:p w14:paraId="27F62102" w14:textId="6853F1BD" w:rsidR="00846CCC" w:rsidRDefault="00846CCC" w:rsidP="00846CCC">
            <w:pPr>
              <w:spacing w:after="0"/>
            </w:pPr>
            <w:r w:rsidRPr="00061748">
              <w:rPr>
                <w:rFonts w:eastAsia="Times New Roman" w:cs="Times New Roman"/>
                <w:szCs w:val="24"/>
                <w:lang w:eastAsia="en-GB"/>
              </w:rPr>
              <w:t>3</w:t>
            </w:r>
          </w:p>
        </w:tc>
        <w:tc>
          <w:tcPr>
            <w:tcW w:w="2626" w:type="dxa"/>
            <w:vAlign w:val="center"/>
          </w:tcPr>
          <w:p w14:paraId="285D13AF" w14:textId="776DCFF9" w:rsidR="00846CCC" w:rsidRDefault="00846CCC" w:rsidP="00846CCC">
            <w:pPr>
              <w:spacing w:after="0"/>
            </w:pPr>
            <w:r w:rsidRPr="00061748">
              <w:rPr>
                <w:rFonts w:eastAsia="Times New Roman" w:cs="Times New Roman"/>
                <w:szCs w:val="24"/>
                <w:lang w:eastAsia="en-GB"/>
              </w:rPr>
              <w:t>0.840</w:t>
            </w:r>
          </w:p>
        </w:tc>
      </w:tr>
      <w:tr w:rsidR="00846CCC" w14:paraId="631B54D9" w14:textId="77777777" w:rsidTr="00846CCC">
        <w:trPr>
          <w:jc w:val="center"/>
        </w:trPr>
        <w:tc>
          <w:tcPr>
            <w:tcW w:w="843" w:type="dxa"/>
            <w:vAlign w:val="center"/>
          </w:tcPr>
          <w:p w14:paraId="5616D5E6" w14:textId="4AD08E60" w:rsidR="00846CCC" w:rsidRDefault="00846CCC" w:rsidP="00846CCC">
            <w:pPr>
              <w:spacing w:after="0"/>
            </w:pPr>
            <w:r w:rsidRPr="00061748">
              <w:rPr>
                <w:rFonts w:eastAsia="Times New Roman" w:cs="Times New Roman"/>
                <w:szCs w:val="24"/>
                <w:lang w:eastAsia="en-GB"/>
              </w:rPr>
              <w:t>4</w:t>
            </w:r>
          </w:p>
        </w:tc>
        <w:tc>
          <w:tcPr>
            <w:tcW w:w="2626" w:type="dxa"/>
            <w:vAlign w:val="center"/>
          </w:tcPr>
          <w:p w14:paraId="4518CA72" w14:textId="3DF2C9B9" w:rsidR="00846CCC" w:rsidRDefault="00846CCC" w:rsidP="00846CCC">
            <w:pPr>
              <w:spacing w:after="0"/>
            </w:pPr>
            <w:r w:rsidRPr="00061748">
              <w:rPr>
                <w:rFonts w:eastAsia="Times New Roman" w:cs="Times New Roman"/>
                <w:szCs w:val="24"/>
                <w:lang w:eastAsia="en-GB"/>
              </w:rPr>
              <w:t>0.792</w:t>
            </w:r>
          </w:p>
        </w:tc>
      </w:tr>
    </w:tbl>
    <w:p w14:paraId="225F150F" w14:textId="77777777" w:rsidR="00846CCC" w:rsidRDefault="00846CCC" w:rsidP="00E831DF"/>
    <w:p w14:paraId="4F5FB546" w14:textId="4128E6E2" w:rsidR="00BE2E90" w:rsidRDefault="00BE2E90" w:rsidP="00BE2E90">
      <w:r>
        <w:t>The values are equal to the concise discount tables that are often used in capital-budgeting practise (</w:t>
      </w:r>
      <w:r w:rsidR="00D773CA">
        <w:rPr>
          <w:shd w:val="clear" w:color="auto" w:fill="FFFFFF"/>
        </w:rPr>
        <w:t>Lius, 2024</w:t>
      </w:r>
      <w:r>
        <w:t xml:space="preserve">).  </w:t>
      </w:r>
    </w:p>
    <w:p w14:paraId="3FF101F1" w14:textId="77777777" w:rsidR="007154C1" w:rsidRDefault="007154C1">
      <w:pPr>
        <w:spacing w:after="200" w:line="276" w:lineRule="auto"/>
        <w:jc w:val="left"/>
        <w:rPr>
          <w:rFonts w:eastAsiaTheme="majorEastAsia" w:cstheme="majorBidi"/>
          <w:b/>
          <w:color w:val="365F91" w:themeColor="accent1" w:themeShade="BF"/>
          <w:sz w:val="26"/>
          <w:szCs w:val="26"/>
        </w:rPr>
      </w:pPr>
      <w:r>
        <w:br w:type="page"/>
      </w:r>
    </w:p>
    <w:p w14:paraId="6D8CF465" w14:textId="69536906" w:rsidR="00BE2E90" w:rsidRDefault="00BE2E90" w:rsidP="007154C1">
      <w:pPr>
        <w:pStyle w:val="Heading2"/>
      </w:pPr>
      <w:bookmarkStart w:id="22" w:name="_Toc214658572"/>
      <w:r>
        <w:lastRenderedPageBreak/>
        <w:t>2.2.3 Incorporating Corporation Tax and Capital Allowances.</w:t>
      </w:r>
      <w:bookmarkEnd w:id="22"/>
      <w:r>
        <w:t xml:space="preserve">  </w:t>
      </w:r>
    </w:p>
    <w:p w14:paraId="3D54FE34" w14:textId="77777777" w:rsidR="00BE2E90" w:rsidRDefault="00BE2E90" w:rsidP="00BE2E90">
      <w:r>
        <w:t xml:space="preserve">Capital allowances are available at 20 per cent rate in a straight-line manner over four years with Westward Plc paying a 25 per cent rate of corporation-tax. This means that every project is provided with a tax relief of:  </w:t>
      </w:r>
    </w:p>
    <w:p w14:paraId="69EBC8FE" w14:textId="2A46D274" w:rsidR="00BE2E90" w:rsidRDefault="00BE2E90" w:rsidP="00CF52AC">
      <w:pPr>
        <w:pStyle w:val="ListParagraph"/>
        <w:numPr>
          <w:ilvl w:val="0"/>
          <w:numId w:val="19"/>
        </w:numPr>
      </w:pPr>
      <w:r>
        <w:t xml:space="preserve">Capital allowance= initial investment x 20%.  </w:t>
      </w:r>
    </w:p>
    <w:p w14:paraId="0483AC97" w14:textId="56A205C6" w:rsidR="00BE2E90" w:rsidRDefault="00BE2E90" w:rsidP="00CF52AC">
      <w:pPr>
        <w:pStyle w:val="ListParagraph"/>
        <w:numPr>
          <w:ilvl w:val="0"/>
          <w:numId w:val="19"/>
        </w:numPr>
      </w:pPr>
      <w:r>
        <w:t xml:space="preserve">Tax saving= Capital allowance x 25.  </w:t>
      </w:r>
    </w:p>
    <w:p w14:paraId="4CC4C788" w14:textId="7A1C8D59" w:rsidR="00BE2E90" w:rsidRDefault="00BE2E90" w:rsidP="00BE2E90">
      <w:r>
        <w:t>Since the scrap value of all the projects is zero, this tax advantage increases annual post-tax cash flows. Annual tax saving (TS) of each project is</w:t>
      </w:r>
      <w:r w:rsidR="003E1D19">
        <w:t xml:space="preserve"> as tabulated below:  </w:t>
      </w:r>
    </w:p>
    <w:tbl>
      <w:tblPr>
        <w:tblStyle w:val="TableGrid"/>
        <w:tblW w:w="9067" w:type="dxa"/>
        <w:tblLook w:val="04A0" w:firstRow="1" w:lastRow="0" w:firstColumn="1" w:lastColumn="0" w:noHBand="0" w:noVBand="1"/>
      </w:tblPr>
      <w:tblGrid>
        <w:gridCol w:w="1016"/>
        <w:gridCol w:w="2381"/>
        <w:gridCol w:w="2835"/>
        <w:gridCol w:w="2835"/>
      </w:tblGrid>
      <w:tr w:rsidR="00265B60" w14:paraId="09D6EA9F" w14:textId="77777777" w:rsidTr="00265B60">
        <w:tc>
          <w:tcPr>
            <w:tcW w:w="1016" w:type="dxa"/>
          </w:tcPr>
          <w:p w14:paraId="4B42E88E" w14:textId="5428EF0E" w:rsidR="00265B60" w:rsidRPr="00265B60" w:rsidRDefault="00265B60" w:rsidP="00265B60">
            <w:pPr>
              <w:spacing w:after="0"/>
              <w:jc w:val="center"/>
              <w:rPr>
                <w:b/>
              </w:rPr>
            </w:pPr>
            <w:r w:rsidRPr="00265B60">
              <w:rPr>
                <w:b/>
              </w:rPr>
              <w:t>Project</w:t>
            </w:r>
          </w:p>
        </w:tc>
        <w:tc>
          <w:tcPr>
            <w:tcW w:w="2381" w:type="dxa"/>
          </w:tcPr>
          <w:p w14:paraId="60E0666D" w14:textId="5BE9265D" w:rsidR="00265B60" w:rsidRPr="00265B60" w:rsidRDefault="00265B60" w:rsidP="00265B60">
            <w:pPr>
              <w:spacing w:after="0"/>
              <w:jc w:val="center"/>
              <w:rPr>
                <w:b/>
              </w:rPr>
            </w:pPr>
            <w:r w:rsidRPr="00265B60">
              <w:rPr>
                <w:b/>
              </w:rPr>
              <w:t>Initial Cost (PS1000)</w:t>
            </w:r>
          </w:p>
        </w:tc>
        <w:tc>
          <w:tcPr>
            <w:tcW w:w="2835" w:type="dxa"/>
          </w:tcPr>
          <w:p w14:paraId="1BC65172" w14:textId="0C6AAD49" w:rsidR="00265B60" w:rsidRPr="00265B60" w:rsidRDefault="00265B60" w:rsidP="00265B60">
            <w:pPr>
              <w:spacing w:after="0"/>
              <w:jc w:val="center"/>
              <w:rPr>
                <w:b/>
              </w:rPr>
            </w:pPr>
            <w:r w:rsidRPr="00265B60">
              <w:rPr>
                <w:b/>
              </w:rPr>
              <w:t>Capital allowance (20%)</w:t>
            </w:r>
          </w:p>
        </w:tc>
        <w:tc>
          <w:tcPr>
            <w:tcW w:w="2835" w:type="dxa"/>
          </w:tcPr>
          <w:p w14:paraId="222F40D5" w14:textId="66F04E91" w:rsidR="00265B60" w:rsidRPr="00265B60" w:rsidRDefault="00265B60" w:rsidP="00265B60">
            <w:pPr>
              <w:spacing w:after="0"/>
              <w:jc w:val="center"/>
              <w:rPr>
                <w:b/>
              </w:rPr>
            </w:pPr>
            <w:r w:rsidRPr="00265B60">
              <w:rPr>
                <w:b/>
              </w:rPr>
              <w:t>Tax saving at 25%</w:t>
            </w:r>
          </w:p>
        </w:tc>
      </w:tr>
      <w:tr w:rsidR="00265B60" w14:paraId="3F822210" w14:textId="77777777" w:rsidTr="00265B60">
        <w:tc>
          <w:tcPr>
            <w:tcW w:w="1016" w:type="dxa"/>
          </w:tcPr>
          <w:p w14:paraId="14F394EE" w14:textId="66F9BA9A" w:rsidR="00265B60" w:rsidRDefault="00265B60" w:rsidP="00265B60">
            <w:pPr>
              <w:spacing w:after="0"/>
              <w:jc w:val="center"/>
            </w:pPr>
            <w:r>
              <w:t>A</w:t>
            </w:r>
          </w:p>
        </w:tc>
        <w:tc>
          <w:tcPr>
            <w:tcW w:w="2381" w:type="dxa"/>
          </w:tcPr>
          <w:p w14:paraId="5FA526A8" w14:textId="157884E2" w:rsidR="00265B60" w:rsidRDefault="00265B60" w:rsidP="00265B60">
            <w:pPr>
              <w:spacing w:after="0"/>
              <w:jc w:val="center"/>
            </w:pPr>
            <w:r>
              <w:t>600,000</w:t>
            </w:r>
          </w:p>
        </w:tc>
        <w:tc>
          <w:tcPr>
            <w:tcW w:w="2835" w:type="dxa"/>
          </w:tcPr>
          <w:p w14:paraId="5DC8DDB6" w14:textId="4B8E8AE6" w:rsidR="00265B60" w:rsidRDefault="00265B60" w:rsidP="00265B60">
            <w:pPr>
              <w:spacing w:after="0"/>
              <w:jc w:val="center"/>
            </w:pPr>
            <w:r>
              <w:t>120,000</w:t>
            </w:r>
          </w:p>
        </w:tc>
        <w:tc>
          <w:tcPr>
            <w:tcW w:w="2835" w:type="dxa"/>
          </w:tcPr>
          <w:p w14:paraId="7DEE716B" w14:textId="36736742" w:rsidR="00265B60" w:rsidRDefault="00265B60" w:rsidP="00265B60">
            <w:pPr>
              <w:spacing w:after="0"/>
              <w:jc w:val="center"/>
            </w:pPr>
            <w:r>
              <w:t>30,000</w:t>
            </w:r>
          </w:p>
        </w:tc>
      </w:tr>
      <w:tr w:rsidR="00265B60" w14:paraId="2801E03E" w14:textId="77777777" w:rsidTr="00265B60">
        <w:tc>
          <w:tcPr>
            <w:tcW w:w="1016" w:type="dxa"/>
          </w:tcPr>
          <w:p w14:paraId="7E6193F4" w14:textId="044D1051" w:rsidR="00265B60" w:rsidRDefault="00265B60" w:rsidP="00265B60">
            <w:pPr>
              <w:spacing w:after="0"/>
              <w:jc w:val="center"/>
            </w:pPr>
            <w:r>
              <w:t>B</w:t>
            </w:r>
          </w:p>
        </w:tc>
        <w:tc>
          <w:tcPr>
            <w:tcW w:w="2381" w:type="dxa"/>
          </w:tcPr>
          <w:p w14:paraId="0075F72C" w14:textId="1B77B5E4" w:rsidR="00265B60" w:rsidRDefault="00265B60" w:rsidP="00265B60">
            <w:pPr>
              <w:spacing w:after="0"/>
              <w:jc w:val="center"/>
            </w:pPr>
            <w:r>
              <w:t>1,000,000</w:t>
            </w:r>
          </w:p>
        </w:tc>
        <w:tc>
          <w:tcPr>
            <w:tcW w:w="2835" w:type="dxa"/>
          </w:tcPr>
          <w:p w14:paraId="48980C74" w14:textId="5A89A3B9" w:rsidR="00265B60" w:rsidRDefault="00265B60" w:rsidP="00265B60">
            <w:pPr>
              <w:spacing w:after="0"/>
              <w:jc w:val="center"/>
            </w:pPr>
            <w:r>
              <w:t>200,000</w:t>
            </w:r>
          </w:p>
        </w:tc>
        <w:tc>
          <w:tcPr>
            <w:tcW w:w="2835" w:type="dxa"/>
          </w:tcPr>
          <w:p w14:paraId="0C22A433" w14:textId="6D5ADD60" w:rsidR="00265B60" w:rsidRDefault="00265B60" w:rsidP="00265B60">
            <w:pPr>
              <w:spacing w:after="0"/>
              <w:jc w:val="center"/>
            </w:pPr>
            <w:r>
              <w:t>50,000</w:t>
            </w:r>
          </w:p>
        </w:tc>
      </w:tr>
      <w:tr w:rsidR="00265B60" w14:paraId="136B259F" w14:textId="77777777" w:rsidTr="00265B60">
        <w:tc>
          <w:tcPr>
            <w:tcW w:w="1016" w:type="dxa"/>
          </w:tcPr>
          <w:p w14:paraId="6B046856" w14:textId="51EB9EAA" w:rsidR="00265B60" w:rsidRDefault="00265B60" w:rsidP="00265B60">
            <w:pPr>
              <w:spacing w:after="0"/>
              <w:jc w:val="center"/>
            </w:pPr>
            <w:r>
              <w:t>C</w:t>
            </w:r>
          </w:p>
        </w:tc>
        <w:tc>
          <w:tcPr>
            <w:tcW w:w="2381" w:type="dxa"/>
          </w:tcPr>
          <w:p w14:paraId="2323A5D4" w14:textId="5732C416" w:rsidR="00265B60" w:rsidRDefault="00265B60" w:rsidP="00265B60">
            <w:pPr>
              <w:spacing w:after="0"/>
              <w:jc w:val="center"/>
            </w:pPr>
            <w:r>
              <w:t>1,600,000</w:t>
            </w:r>
          </w:p>
        </w:tc>
        <w:tc>
          <w:tcPr>
            <w:tcW w:w="2835" w:type="dxa"/>
          </w:tcPr>
          <w:p w14:paraId="299D6FC9" w14:textId="51996226" w:rsidR="00265B60" w:rsidRDefault="00265B60" w:rsidP="00265B60">
            <w:pPr>
              <w:spacing w:after="0"/>
              <w:jc w:val="center"/>
            </w:pPr>
            <w:r>
              <w:t>320,000</w:t>
            </w:r>
          </w:p>
        </w:tc>
        <w:tc>
          <w:tcPr>
            <w:tcW w:w="2835" w:type="dxa"/>
          </w:tcPr>
          <w:p w14:paraId="17D64D96" w14:textId="045723B3" w:rsidR="00265B60" w:rsidRDefault="00265B60" w:rsidP="00265B60">
            <w:pPr>
              <w:spacing w:after="0"/>
              <w:jc w:val="center"/>
            </w:pPr>
            <w:r>
              <w:t>80,000</w:t>
            </w:r>
          </w:p>
        </w:tc>
      </w:tr>
    </w:tbl>
    <w:p w14:paraId="2F31BBC4" w14:textId="77777777" w:rsidR="00BE2E90" w:rsidRDefault="00BE2E90" w:rsidP="002D4E62">
      <w:pPr>
        <w:spacing w:after="0"/>
      </w:pPr>
    </w:p>
    <w:p w14:paraId="08381CB2" w14:textId="26954B77" w:rsidR="00BE2E90" w:rsidRDefault="00BE2E90" w:rsidP="00BE2E90">
      <w:r>
        <w:t xml:space="preserve">These tax savings are summed to the after tax operating </w:t>
      </w:r>
      <w:r w:rsidR="003E1D19">
        <w:t xml:space="preserve">cash flows on a yearly basis.  </w:t>
      </w:r>
    </w:p>
    <w:p w14:paraId="1853D07B" w14:textId="6B13AF30" w:rsidR="00BE2E90" w:rsidRDefault="00E940BD" w:rsidP="00E940BD">
      <w:pPr>
        <w:pStyle w:val="Heading2"/>
      </w:pPr>
      <w:bookmarkStart w:id="23" w:name="_Toc214658573"/>
      <w:r>
        <w:t>2.2.4</w:t>
      </w:r>
      <w:r w:rsidR="00BE2E90">
        <w:t xml:space="preserve"> NPV </w:t>
      </w:r>
      <w:r>
        <w:t>Calculation for Each Project</w:t>
      </w:r>
      <w:bookmarkEnd w:id="23"/>
    </w:p>
    <w:p w14:paraId="22266326" w14:textId="47A5DF8F" w:rsidR="003965B8" w:rsidRPr="003965B8" w:rsidRDefault="003965B8" w:rsidP="003965B8">
      <w:pPr>
        <w:pStyle w:val="Heading3"/>
      </w:pPr>
      <w:bookmarkStart w:id="24" w:name="_Toc214658574"/>
      <w:r>
        <w:t xml:space="preserve">(A) </w:t>
      </w:r>
      <w:r w:rsidR="00BE2E90">
        <w:t>Retail Expansion Project</w:t>
      </w:r>
      <w:bookmarkEnd w:id="24"/>
    </w:p>
    <w:p w14:paraId="3CEF8EC3" w14:textId="0D88F28A" w:rsidR="00BE2E90" w:rsidRPr="002D4E62" w:rsidRDefault="00BE2E90" w:rsidP="002D4E62">
      <w:pPr>
        <w:spacing w:after="0"/>
        <w:rPr>
          <w:b/>
        </w:rPr>
      </w:pPr>
      <w:r w:rsidRPr="002D4E62">
        <w:rPr>
          <w:b/>
        </w:rPr>
        <w:t xml:space="preserve">Step 1 – After-tax operating cash flows.  </w:t>
      </w:r>
    </w:p>
    <w:tbl>
      <w:tblPr>
        <w:tblStyle w:val="TableGrid"/>
        <w:tblW w:w="8793" w:type="dxa"/>
        <w:tblLook w:val="04A0" w:firstRow="1" w:lastRow="0" w:firstColumn="1" w:lastColumn="0" w:noHBand="0" w:noVBand="1"/>
      </w:tblPr>
      <w:tblGrid>
        <w:gridCol w:w="807"/>
        <w:gridCol w:w="2020"/>
        <w:gridCol w:w="1439"/>
        <w:gridCol w:w="1649"/>
        <w:gridCol w:w="1439"/>
        <w:gridCol w:w="1439"/>
      </w:tblGrid>
      <w:tr w:rsidR="00E57E96" w14:paraId="1A81AEB5" w14:textId="77777777" w:rsidTr="00E03294">
        <w:trPr>
          <w:trHeight w:val="730"/>
        </w:trPr>
        <w:tc>
          <w:tcPr>
            <w:tcW w:w="807" w:type="dxa"/>
            <w:vAlign w:val="center"/>
          </w:tcPr>
          <w:p w14:paraId="1953D152" w14:textId="45A14CE3" w:rsidR="00E57E96" w:rsidRPr="00E57E96" w:rsidRDefault="00E57E96" w:rsidP="00E03294">
            <w:pPr>
              <w:spacing w:after="0"/>
              <w:jc w:val="center"/>
              <w:rPr>
                <w:b/>
              </w:rPr>
            </w:pPr>
            <w:r w:rsidRPr="00E57E96">
              <w:rPr>
                <w:b/>
              </w:rPr>
              <w:t>Year</w:t>
            </w:r>
          </w:p>
        </w:tc>
        <w:tc>
          <w:tcPr>
            <w:tcW w:w="2020" w:type="dxa"/>
            <w:vAlign w:val="center"/>
          </w:tcPr>
          <w:p w14:paraId="3F91E9AA" w14:textId="4D444496" w:rsidR="00E57E96" w:rsidRPr="00E57E96" w:rsidRDefault="00E57E96" w:rsidP="00E03294">
            <w:pPr>
              <w:spacing w:after="0"/>
              <w:jc w:val="center"/>
              <w:rPr>
                <w:b/>
              </w:rPr>
            </w:pPr>
            <w:r w:rsidRPr="00E57E96">
              <w:rPr>
                <w:b/>
              </w:rPr>
              <w:t>Cash Flow (</w:t>
            </w:r>
            <w:r w:rsidR="00E03294">
              <w:rPr>
                <w:b/>
              </w:rPr>
              <w:t>PS</w:t>
            </w:r>
            <w:r w:rsidRPr="00E57E96">
              <w:rPr>
                <w:b/>
              </w:rPr>
              <w:t>K)</w:t>
            </w:r>
          </w:p>
        </w:tc>
        <w:tc>
          <w:tcPr>
            <w:tcW w:w="1439" w:type="dxa"/>
            <w:vAlign w:val="center"/>
          </w:tcPr>
          <w:p w14:paraId="5BBE0569" w14:textId="020A819E" w:rsidR="00E57E96" w:rsidRPr="00E57E96" w:rsidRDefault="00E57E96" w:rsidP="00E03294">
            <w:pPr>
              <w:spacing w:after="0"/>
              <w:jc w:val="center"/>
              <w:rPr>
                <w:b/>
              </w:rPr>
            </w:pPr>
            <w:r w:rsidRPr="00E57E96">
              <w:rPr>
                <w:b/>
              </w:rPr>
              <w:t>Tax 25%</w:t>
            </w:r>
          </w:p>
        </w:tc>
        <w:tc>
          <w:tcPr>
            <w:tcW w:w="1649" w:type="dxa"/>
            <w:vAlign w:val="center"/>
          </w:tcPr>
          <w:p w14:paraId="23E26124" w14:textId="7724976D" w:rsidR="00E57E96" w:rsidRPr="00E57E96" w:rsidRDefault="00E57E96" w:rsidP="00E03294">
            <w:pPr>
              <w:spacing w:after="0"/>
              <w:jc w:val="center"/>
              <w:rPr>
                <w:b/>
              </w:rPr>
            </w:pPr>
            <w:r w:rsidRPr="00E57E96">
              <w:rPr>
                <w:b/>
              </w:rPr>
              <w:t>After Tax CF</w:t>
            </w:r>
          </w:p>
        </w:tc>
        <w:tc>
          <w:tcPr>
            <w:tcW w:w="1439" w:type="dxa"/>
            <w:vAlign w:val="center"/>
          </w:tcPr>
          <w:p w14:paraId="3EB56D4E" w14:textId="21832BD4" w:rsidR="00E57E96" w:rsidRPr="00E57E96" w:rsidRDefault="00E57E96" w:rsidP="00E03294">
            <w:pPr>
              <w:spacing w:after="0"/>
              <w:jc w:val="center"/>
              <w:rPr>
                <w:b/>
              </w:rPr>
            </w:pPr>
            <w:r w:rsidRPr="00E57E96">
              <w:rPr>
                <w:b/>
              </w:rPr>
              <w:t>Add Tax Saving</w:t>
            </w:r>
          </w:p>
        </w:tc>
        <w:tc>
          <w:tcPr>
            <w:tcW w:w="1439" w:type="dxa"/>
            <w:vAlign w:val="center"/>
          </w:tcPr>
          <w:p w14:paraId="512F3143" w14:textId="5106A09B" w:rsidR="00E57E96" w:rsidRPr="00E57E96" w:rsidRDefault="00E57E96" w:rsidP="00E03294">
            <w:pPr>
              <w:spacing w:after="0"/>
              <w:jc w:val="center"/>
              <w:rPr>
                <w:b/>
              </w:rPr>
            </w:pPr>
            <w:r w:rsidRPr="00E57E96">
              <w:rPr>
                <w:b/>
              </w:rPr>
              <w:t>Aggregate CF</w:t>
            </w:r>
          </w:p>
        </w:tc>
      </w:tr>
      <w:tr w:rsidR="00E57E96" w14:paraId="30C871A6" w14:textId="77777777" w:rsidTr="00E03294">
        <w:trPr>
          <w:trHeight w:val="365"/>
        </w:trPr>
        <w:tc>
          <w:tcPr>
            <w:tcW w:w="807" w:type="dxa"/>
            <w:vAlign w:val="center"/>
          </w:tcPr>
          <w:p w14:paraId="7C1827A6" w14:textId="4DECDEF4" w:rsidR="00E57E96" w:rsidRDefault="00E57E96" w:rsidP="00E03294">
            <w:pPr>
              <w:spacing w:after="0"/>
              <w:jc w:val="center"/>
            </w:pPr>
            <w:r w:rsidRPr="00E57E96">
              <w:rPr>
                <w:rFonts w:eastAsia="Times New Roman" w:cs="Times New Roman"/>
                <w:szCs w:val="24"/>
                <w:lang w:eastAsia="en-GB"/>
              </w:rPr>
              <w:t>1</w:t>
            </w:r>
          </w:p>
        </w:tc>
        <w:tc>
          <w:tcPr>
            <w:tcW w:w="2020" w:type="dxa"/>
            <w:vAlign w:val="center"/>
          </w:tcPr>
          <w:p w14:paraId="45B5F999" w14:textId="133202C5" w:rsidR="00E57E96" w:rsidRDefault="00E57E96" w:rsidP="00E03294">
            <w:pPr>
              <w:spacing w:after="0"/>
              <w:jc w:val="center"/>
            </w:pPr>
            <w:r w:rsidRPr="00E57E96">
              <w:rPr>
                <w:rFonts w:eastAsia="Times New Roman" w:cs="Times New Roman"/>
                <w:szCs w:val="24"/>
                <w:lang w:eastAsia="en-GB"/>
              </w:rPr>
              <w:t>200</w:t>
            </w:r>
          </w:p>
        </w:tc>
        <w:tc>
          <w:tcPr>
            <w:tcW w:w="1439" w:type="dxa"/>
            <w:vAlign w:val="center"/>
          </w:tcPr>
          <w:p w14:paraId="71354ACE" w14:textId="00A10807" w:rsidR="00E57E96" w:rsidRDefault="00E57E96" w:rsidP="00E03294">
            <w:pPr>
              <w:spacing w:after="0"/>
              <w:jc w:val="center"/>
            </w:pPr>
            <w:r w:rsidRPr="00E57E96">
              <w:rPr>
                <w:rFonts w:eastAsia="Times New Roman" w:cs="Times New Roman"/>
                <w:szCs w:val="24"/>
                <w:lang w:eastAsia="en-GB"/>
              </w:rPr>
              <w:t>50</w:t>
            </w:r>
          </w:p>
        </w:tc>
        <w:tc>
          <w:tcPr>
            <w:tcW w:w="1649" w:type="dxa"/>
            <w:vAlign w:val="center"/>
          </w:tcPr>
          <w:p w14:paraId="2483B414" w14:textId="3CBD9A75" w:rsidR="00E57E96" w:rsidRDefault="00E57E96" w:rsidP="00E03294">
            <w:pPr>
              <w:spacing w:after="0"/>
              <w:jc w:val="center"/>
            </w:pPr>
            <w:r w:rsidRPr="00E57E96">
              <w:rPr>
                <w:rFonts w:eastAsia="Times New Roman" w:cs="Times New Roman"/>
                <w:szCs w:val="24"/>
                <w:lang w:eastAsia="en-GB"/>
              </w:rPr>
              <w:t>150</w:t>
            </w:r>
          </w:p>
        </w:tc>
        <w:tc>
          <w:tcPr>
            <w:tcW w:w="1439" w:type="dxa"/>
            <w:vAlign w:val="center"/>
          </w:tcPr>
          <w:p w14:paraId="6BA024D3" w14:textId="50DB50E6" w:rsidR="00E57E96" w:rsidRDefault="00E57E96" w:rsidP="00E03294">
            <w:pPr>
              <w:spacing w:after="0"/>
              <w:jc w:val="center"/>
            </w:pPr>
            <w:r w:rsidRPr="00E57E96">
              <w:rPr>
                <w:rFonts w:eastAsia="Times New Roman" w:cs="Times New Roman"/>
                <w:szCs w:val="24"/>
                <w:lang w:eastAsia="en-GB"/>
              </w:rPr>
              <w:t>30</w:t>
            </w:r>
          </w:p>
        </w:tc>
        <w:tc>
          <w:tcPr>
            <w:tcW w:w="1439" w:type="dxa"/>
            <w:vAlign w:val="center"/>
          </w:tcPr>
          <w:p w14:paraId="79B1B061" w14:textId="08BB570F" w:rsidR="00E57E96" w:rsidRDefault="00E57E96" w:rsidP="00E03294">
            <w:pPr>
              <w:spacing w:after="0"/>
              <w:jc w:val="center"/>
            </w:pPr>
            <w:r w:rsidRPr="00E57E96">
              <w:rPr>
                <w:rFonts w:eastAsia="Times New Roman" w:cs="Times New Roman"/>
                <w:szCs w:val="24"/>
                <w:lang w:eastAsia="en-GB"/>
              </w:rPr>
              <w:t>180</w:t>
            </w:r>
          </w:p>
        </w:tc>
      </w:tr>
      <w:tr w:rsidR="00E57E96" w14:paraId="061562B4" w14:textId="77777777" w:rsidTr="00E03294">
        <w:trPr>
          <w:trHeight w:val="355"/>
        </w:trPr>
        <w:tc>
          <w:tcPr>
            <w:tcW w:w="807" w:type="dxa"/>
            <w:vAlign w:val="center"/>
          </w:tcPr>
          <w:p w14:paraId="14BCC340" w14:textId="16078337" w:rsidR="00E57E96" w:rsidRDefault="00E57E96" w:rsidP="00E03294">
            <w:pPr>
              <w:spacing w:after="0"/>
              <w:jc w:val="center"/>
            </w:pPr>
            <w:r w:rsidRPr="00E57E96">
              <w:rPr>
                <w:rFonts w:eastAsia="Times New Roman" w:cs="Times New Roman"/>
                <w:szCs w:val="24"/>
                <w:lang w:eastAsia="en-GB"/>
              </w:rPr>
              <w:t>2</w:t>
            </w:r>
          </w:p>
        </w:tc>
        <w:tc>
          <w:tcPr>
            <w:tcW w:w="2020" w:type="dxa"/>
            <w:vAlign w:val="center"/>
          </w:tcPr>
          <w:p w14:paraId="289B2ED7" w14:textId="39418144" w:rsidR="00E57E96" w:rsidRDefault="00E57E96" w:rsidP="00E03294">
            <w:pPr>
              <w:spacing w:after="0"/>
              <w:jc w:val="center"/>
            </w:pPr>
            <w:r w:rsidRPr="00E57E96">
              <w:rPr>
                <w:rFonts w:eastAsia="Times New Roman" w:cs="Times New Roman"/>
                <w:szCs w:val="24"/>
                <w:lang w:eastAsia="en-GB"/>
              </w:rPr>
              <w:t>400</w:t>
            </w:r>
          </w:p>
        </w:tc>
        <w:tc>
          <w:tcPr>
            <w:tcW w:w="1439" w:type="dxa"/>
            <w:vAlign w:val="center"/>
          </w:tcPr>
          <w:p w14:paraId="6460B79C" w14:textId="2108CE98" w:rsidR="00E57E96" w:rsidRDefault="00E57E96" w:rsidP="00E03294">
            <w:pPr>
              <w:spacing w:after="0"/>
              <w:jc w:val="center"/>
            </w:pPr>
            <w:r w:rsidRPr="00E57E96">
              <w:rPr>
                <w:rFonts w:eastAsia="Times New Roman" w:cs="Times New Roman"/>
                <w:szCs w:val="24"/>
                <w:lang w:eastAsia="en-GB"/>
              </w:rPr>
              <w:t>100</w:t>
            </w:r>
          </w:p>
        </w:tc>
        <w:tc>
          <w:tcPr>
            <w:tcW w:w="1649" w:type="dxa"/>
            <w:vAlign w:val="center"/>
          </w:tcPr>
          <w:p w14:paraId="6D70BCC7" w14:textId="69EA5C3B" w:rsidR="00E57E96" w:rsidRDefault="00E57E96" w:rsidP="00E03294">
            <w:pPr>
              <w:spacing w:after="0"/>
              <w:jc w:val="center"/>
            </w:pPr>
            <w:r w:rsidRPr="00E57E96">
              <w:rPr>
                <w:rFonts w:eastAsia="Times New Roman" w:cs="Times New Roman"/>
                <w:szCs w:val="24"/>
                <w:lang w:eastAsia="en-GB"/>
              </w:rPr>
              <w:t>300</w:t>
            </w:r>
          </w:p>
        </w:tc>
        <w:tc>
          <w:tcPr>
            <w:tcW w:w="1439" w:type="dxa"/>
            <w:vAlign w:val="center"/>
          </w:tcPr>
          <w:p w14:paraId="190707B8" w14:textId="5EE13A6B" w:rsidR="00E57E96" w:rsidRDefault="00E57E96" w:rsidP="00E03294">
            <w:pPr>
              <w:spacing w:after="0"/>
              <w:jc w:val="center"/>
            </w:pPr>
            <w:r w:rsidRPr="00E57E96">
              <w:rPr>
                <w:rFonts w:eastAsia="Times New Roman" w:cs="Times New Roman"/>
                <w:szCs w:val="24"/>
                <w:lang w:eastAsia="en-GB"/>
              </w:rPr>
              <w:t>30</w:t>
            </w:r>
          </w:p>
        </w:tc>
        <w:tc>
          <w:tcPr>
            <w:tcW w:w="1439" w:type="dxa"/>
            <w:vAlign w:val="center"/>
          </w:tcPr>
          <w:p w14:paraId="3DBFE733" w14:textId="018B05CC" w:rsidR="00E57E96" w:rsidRDefault="00E57E96" w:rsidP="00E03294">
            <w:pPr>
              <w:spacing w:after="0"/>
              <w:jc w:val="center"/>
            </w:pPr>
            <w:r w:rsidRPr="00E57E96">
              <w:rPr>
                <w:rFonts w:eastAsia="Times New Roman" w:cs="Times New Roman"/>
                <w:szCs w:val="24"/>
                <w:lang w:eastAsia="en-GB"/>
              </w:rPr>
              <w:t>330</w:t>
            </w:r>
          </w:p>
        </w:tc>
      </w:tr>
      <w:tr w:rsidR="00E57E96" w14:paraId="19C2B5F7" w14:textId="77777777" w:rsidTr="00E03294">
        <w:trPr>
          <w:trHeight w:val="365"/>
        </w:trPr>
        <w:tc>
          <w:tcPr>
            <w:tcW w:w="807" w:type="dxa"/>
            <w:vAlign w:val="center"/>
          </w:tcPr>
          <w:p w14:paraId="7D783854" w14:textId="4D6A1E4D" w:rsidR="00E57E96" w:rsidRDefault="00E57E96" w:rsidP="00E03294">
            <w:pPr>
              <w:spacing w:after="0"/>
              <w:jc w:val="center"/>
            </w:pPr>
            <w:r w:rsidRPr="00E57E96">
              <w:rPr>
                <w:rFonts w:eastAsia="Times New Roman" w:cs="Times New Roman"/>
                <w:szCs w:val="24"/>
                <w:lang w:eastAsia="en-GB"/>
              </w:rPr>
              <w:t>3</w:t>
            </w:r>
          </w:p>
        </w:tc>
        <w:tc>
          <w:tcPr>
            <w:tcW w:w="2020" w:type="dxa"/>
            <w:vAlign w:val="center"/>
          </w:tcPr>
          <w:p w14:paraId="0815DD6A" w14:textId="7B195CD7" w:rsidR="00E57E96" w:rsidRDefault="00E57E96" w:rsidP="00E03294">
            <w:pPr>
              <w:spacing w:after="0"/>
              <w:jc w:val="center"/>
            </w:pPr>
            <w:r w:rsidRPr="00E57E96">
              <w:rPr>
                <w:rFonts w:eastAsia="Times New Roman" w:cs="Times New Roman"/>
                <w:szCs w:val="24"/>
                <w:lang w:eastAsia="en-GB"/>
              </w:rPr>
              <w:t>500</w:t>
            </w:r>
          </w:p>
        </w:tc>
        <w:tc>
          <w:tcPr>
            <w:tcW w:w="1439" w:type="dxa"/>
            <w:vAlign w:val="center"/>
          </w:tcPr>
          <w:p w14:paraId="49DBD864" w14:textId="170BACDA" w:rsidR="00E57E96" w:rsidRDefault="00E57E96" w:rsidP="00E03294">
            <w:pPr>
              <w:spacing w:after="0"/>
              <w:jc w:val="center"/>
            </w:pPr>
            <w:r w:rsidRPr="00E57E96">
              <w:rPr>
                <w:rFonts w:eastAsia="Times New Roman" w:cs="Times New Roman"/>
                <w:szCs w:val="24"/>
                <w:lang w:eastAsia="en-GB"/>
              </w:rPr>
              <w:t>125</w:t>
            </w:r>
          </w:p>
        </w:tc>
        <w:tc>
          <w:tcPr>
            <w:tcW w:w="1649" w:type="dxa"/>
            <w:vAlign w:val="center"/>
          </w:tcPr>
          <w:p w14:paraId="1209469A" w14:textId="35F2EDB4" w:rsidR="00E57E96" w:rsidRDefault="00E57E96" w:rsidP="00E03294">
            <w:pPr>
              <w:spacing w:after="0"/>
              <w:jc w:val="center"/>
            </w:pPr>
            <w:r w:rsidRPr="00E57E96">
              <w:rPr>
                <w:rFonts w:eastAsia="Times New Roman" w:cs="Times New Roman"/>
                <w:szCs w:val="24"/>
                <w:lang w:eastAsia="en-GB"/>
              </w:rPr>
              <w:t>375</w:t>
            </w:r>
          </w:p>
        </w:tc>
        <w:tc>
          <w:tcPr>
            <w:tcW w:w="1439" w:type="dxa"/>
            <w:vAlign w:val="center"/>
          </w:tcPr>
          <w:p w14:paraId="08E6465C" w14:textId="4395E94F" w:rsidR="00E57E96" w:rsidRDefault="00E57E96" w:rsidP="00E03294">
            <w:pPr>
              <w:spacing w:after="0"/>
              <w:jc w:val="center"/>
            </w:pPr>
            <w:r w:rsidRPr="00E57E96">
              <w:rPr>
                <w:rFonts w:eastAsia="Times New Roman" w:cs="Times New Roman"/>
                <w:szCs w:val="24"/>
                <w:lang w:eastAsia="en-GB"/>
              </w:rPr>
              <w:t>30</w:t>
            </w:r>
          </w:p>
        </w:tc>
        <w:tc>
          <w:tcPr>
            <w:tcW w:w="1439" w:type="dxa"/>
            <w:vAlign w:val="center"/>
          </w:tcPr>
          <w:p w14:paraId="0525E4AF" w14:textId="69244A26" w:rsidR="00E57E96" w:rsidRDefault="00E57E96" w:rsidP="00E03294">
            <w:pPr>
              <w:spacing w:after="0"/>
              <w:jc w:val="center"/>
            </w:pPr>
            <w:r w:rsidRPr="00E57E96">
              <w:rPr>
                <w:rFonts w:eastAsia="Times New Roman" w:cs="Times New Roman"/>
                <w:szCs w:val="24"/>
                <w:lang w:eastAsia="en-GB"/>
              </w:rPr>
              <w:t>405</w:t>
            </w:r>
          </w:p>
        </w:tc>
      </w:tr>
      <w:tr w:rsidR="00E57E96" w14:paraId="46ED0DDA" w14:textId="77777777" w:rsidTr="00E03294">
        <w:trPr>
          <w:trHeight w:val="365"/>
        </w:trPr>
        <w:tc>
          <w:tcPr>
            <w:tcW w:w="807" w:type="dxa"/>
            <w:vAlign w:val="center"/>
          </w:tcPr>
          <w:p w14:paraId="5DCB7489" w14:textId="303D7477" w:rsidR="00E57E96" w:rsidRDefault="00E57E96" w:rsidP="00E03294">
            <w:pPr>
              <w:spacing w:after="0"/>
              <w:jc w:val="center"/>
            </w:pPr>
            <w:r w:rsidRPr="00E57E96">
              <w:rPr>
                <w:rFonts w:eastAsia="Times New Roman" w:cs="Times New Roman"/>
                <w:szCs w:val="24"/>
                <w:lang w:eastAsia="en-GB"/>
              </w:rPr>
              <w:t>4</w:t>
            </w:r>
          </w:p>
        </w:tc>
        <w:tc>
          <w:tcPr>
            <w:tcW w:w="2020" w:type="dxa"/>
            <w:vAlign w:val="center"/>
          </w:tcPr>
          <w:p w14:paraId="61428143" w14:textId="40A9B8D8" w:rsidR="00E57E96" w:rsidRDefault="00E57E96" w:rsidP="00E03294">
            <w:pPr>
              <w:spacing w:after="0"/>
              <w:jc w:val="center"/>
            </w:pPr>
            <w:r w:rsidRPr="00E57E96">
              <w:rPr>
                <w:rFonts w:eastAsia="Times New Roman" w:cs="Times New Roman"/>
                <w:szCs w:val="24"/>
                <w:lang w:eastAsia="en-GB"/>
              </w:rPr>
              <w:t>700</w:t>
            </w:r>
          </w:p>
        </w:tc>
        <w:tc>
          <w:tcPr>
            <w:tcW w:w="1439" w:type="dxa"/>
            <w:vAlign w:val="center"/>
          </w:tcPr>
          <w:p w14:paraId="4F65CAD8" w14:textId="4A25187A" w:rsidR="00E57E96" w:rsidRDefault="00E57E96" w:rsidP="00E03294">
            <w:pPr>
              <w:spacing w:after="0"/>
              <w:jc w:val="center"/>
            </w:pPr>
            <w:r w:rsidRPr="00E57E96">
              <w:rPr>
                <w:rFonts w:eastAsia="Times New Roman" w:cs="Times New Roman"/>
                <w:szCs w:val="24"/>
                <w:lang w:eastAsia="en-GB"/>
              </w:rPr>
              <w:t>175</w:t>
            </w:r>
          </w:p>
        </w:tc>
        <w:tc>
          <w:tcPr>
            <w:tcW w:w="1649" w:type="dxa"/>
            <w:vAlign w:val="center"/>
          </w:tcPr>
          <w:p w14:paraId="0F23A2B4" w14:textId="0C28CA47" w:rsidR="00E57E96" w:rsidRDefault="00E57E96" w:rsidP="00E03294">
            <w:pPr>
              <w:spacing w:after="0"/>
              <w:jc w:val="center"/>
            </w:pPr>
            <w:r w:rsidRPr="00E57E96">
              <w:rPr>
                <w:rFonts w:eastAsia="Times New Roman" w:cs="Times New Roman"/>
                <w:szCs w:val="24"/>
                <w:lang w:eastAsia="en-GB"/>
              </w:rPr>
              <w:t>525</w:t>
            </w:r>
          </w:p>
        </w:tc>
        <w:tc>
          <w:tcPr>
            <w:tcW w:w="1439" w:type="dxa"/>
            <w:vAlign w:val="center"/>
          </w:tcPr>
          <w:p w14:paraId="65258BE2" w14:textId="13E4C3FD" w:rsidR="00E57E96" w:rsidRDefault="00E57E96" w:rsidP="00E03294">
            <w:pPr>
              <w:spacing w:after="0"/>
              <w:jc w:val="center"/>
            </w:pPr>
            <w:r w:rsidRPr="00E57E96">
              <w:rPr>
                <w:rFonts w:eastAsia="Times New Roman" w:cs="Times New Roman"/>
                <w:szCs w:val="24"/>
                <w:lang w:eastAsia="en-GB"/>
              </w:rPr>
              <w:t>30</w:t>
            </w:r>
          </w:p>
        </w:tc>
        <w:tc>
          <w:tcPr>
            <w:tcW w:w="1439" w:type="dxa"/>
            <w:vAlign w:val="center"/>
          </w:tcPr>
          <w:p w14:paraId="6C745BA7" w14:textId="4A3F6B3F" w:rsidR="00E57E96" w:rsidRDefault="00E57E96" w:rsidP="00E03294">
            <w:pPr>
              <w:spacing w:after="0"/>
              <w:jc w:val="center"/>
            </w:pPr>
            <w:r w:rsidRPr="00E57E96">
              <w:rPr>
                <w:rFonts w:eastAsia="Times New Roman" w:cs="Times New Roman"/>
                <w:szCs w:val="24"/>
                <w:lang w:eastAsia="en-GB"/>
              </w:rPr>
              <w:t>555</w:t>
            </w:r>
          </w:p>
        </w:tc>
      </w:tr>
    </w:tbl>
    <w:p w14:paraId="4D44B4BE" w14:textId="77777777" w:rsidR="00BE2E90" w:rsidRDefault="00BE2E90" w:rsidP="00A75CF9">
      <w:pPr>
        <w:spacing w:after="0"/>
      </w:pPr>
    </w:p>
    <w:p w14:paraId="7D762F4D" w14:textId="354780EC" w:rsidR="00BE2E90" w:rsidRPr="002D4E62" w:rsidRDefault="00BE2E90" w:rsidP="002D4E62">
      <w:pPr>
        <w:spacing w:after="0"/>
        <w:rPr>
          <w:b/>
        </w:rPr>
      </w:pPr>
      <w:r w:rsidRPr="002D4E62">
        <w:rPr>
          <w:b/>
        </w:rPr>
        <w:t xml:space="preserve">Step 2 – Discounted cash flows  </w:t>
      </w:r>
    </w:p>
    <w:tbl>
      <w:tblPr>
        <w:tblStyle w:val="TableGrid"/>
        <w:tblW w:w="0" w:type="auto"/>
        <w:tblLook w:val="04A0" w:firstRow="1" w:lastRow="0" w:firstColumn="1" w:lastColumn="0" w:noHBand="0" w:noVBand="1"/>
      </w:tblPr>
      <w:tblGrid>
        <w:gridCol w:w="2254"/>
        <w:gridCol w:w="2254"/>
        <w:gridCol w:w="2254"/>
        <w:gridCol w:w="2254"/>
      </w:tblGrid>
      <w:tr w:rsidR="00F9001D" w14:paraId="2BD43B92" w14:textId="77777777" w:rsidTr="006C519B">
        <w:tc>
          <w:tcPr>
            <w:tcW w:w="2254" w:type="dxa"/>
            <w:vAlign w:val="center"/>
          </w:tcPr>
          <w:p w14:paraId="6F51B4C8" w14:textId="1FE8ACAA" w:rsidR="00F9001D" w:rsidRDefault="00F9001D" w:rsidP="00F9001D">
            <w:pPr>
              <w:spacing w:after="0"/>
              <w:jc w:val="center"/>
            </w:pPr>
            <w:r w:rsidRPr="00F9001D">
              <w:rPr>
                <w:rFonts w:eastAsia="Times New Roman" w:cs="Times New Roman"/>
                <w:b/>
                <w:bCs/>
                <w:szCs w:val="24"/>
                <w:lang w:eastAsia="en-GB"/>
              </w:rPr>
              <w:t>Year</w:t>
            </w:r>
          </w:p>
        </w:tc>
        <w:tc>
          <w:tcPr>
            <w:tcW w:w="2254" w:type="dxa"/>
            <w:vAlign w:val="center"/>
          </w:tcPr>
          <w:p w14:paraId="2C91499A" w14:textId="3C34C123" w:rsidR="00F9001D" w:rsidRDefault="00F9001D" w:rsidP="00F9001D">
            <w:pPr>
              <w:spacing w:after="0"/>
              <w:jc w:val="center"/>
            </w:pPr>
            <w:r w:rsidRPr="00F9001D">
              <w:rPr>
                <w:rFonts w:eastAsia="Times New Roman" w:cs="Times New Roman"/>
                <w:b/>
                <w:bCs/>
                <w:szCs w:val="24"/>
                <w:lang w:eastAsia="en-GB"/>
              </w:rPr>
              <w:t>Total CF</w:t>
            </w:r>
          </w:p>
        </w:tc>
        <w:tc>
          <w:tcPr>
            <w:tcW w:w="2254" w:type="dxa"/>
            <w:vAlign w:val="center"/>
          </w:tcPr>
          <w:p w14:paraId="5CC176FB" w14:textId="4EE22B37" w:rsidR="00F9001D" w:rsidRDefault="00F9001D" w:rsidP="00F9001D">
            <w:pPr>
              <w:spacing w:after="0"/>
              <w:jc w:val="center"/>
            </w:pPr>
            <w:r w:rsidRPr="00F9001D">
              <w:rPr>
                <w:rFonts w:eastAsia="Times New Roman" w:cs="Times New Roman"/>
                <w:b/>
                <w:bCs/>
                <w:szCs w:val="24"/>
                <w:lang w:eastAsia="en-GB"/>
              </w:rPr>
              <w:t>DF @6%</w:t>
            </w:r>
          </w:p>
        </w:tc>
        <w:tc>
          <w:tcPr>
            <w:tcW w:w="2254" w:type="dxa"/>
            <w:vAlign w:val="center"/>
          </w:tcPr>
          <w:p w14:paraId="04FE5374" w14:textId="55A0AC1B" w:rsidR="00F9001D" w:rsidRDefault="00F9001D" w:rsidP="00F9001D">
            <w:pPr>
              <w:spacing w:after="0"/>
              <w:jc w:val="center"/>
            </w:pPr>
            <w:r w:rsidRPr="00F9001D">
              <w:rPr>
                <w:rFonts w:eastAsia="Times New Roman" w:cs="Times New Roman"/>
                <w:b/>
                <w:bCs/>
                <w:szCs w:val="24"/>
                <w:lang w:eastAsia="en-GB"/>
              </w:rPr>
              <w:t>PV</w:t>
            </w:r>
          </w:p>
        </w:tc>
      </w:tr>
      <w:tr w:rsidR="00F9001D" w14:paraId="29287297" w14:textId="77777777" w:rsidTr="006C519B">
        <w:tc>
          <w:tcPr>
            <w:tcW w:w="2254" w:type="dxa"/>
            <w:vAlign w:val="center"/>
          </w:tcPr>
          <w:p w14:paraId="07FE0CE2" w14:textId="0FF75A75" w:rsidR="00F9001D" w:rsidRDefault="00F9001D" w:rsidP="00F9001D">
            <w:pPr>
              <w:spacing w:after="0"/>
              <w:jc w:val="center"/>
            </w:pPr>
            <w:r w:rsidRPr="00F9001D">
              <w:rPr>
                <w:rFonts w:eastAsia="Times New Roman" w:cs="Times New Roman"/>
                <w:szCs w:val="24"/>
                <w:lang w:eastAsia="en-GB"/>
              </w:rPr>
              <w:t>1</w:t>
            </w:r>
          </w:p>
        </w:tc>
        <w:tc>
          <w:tcPr>
            <w:tcW w:w="2254" w:type="dxa"/>
            <w:vAlign w:val="center"/>
          </w:tcPr>
          <w:p w14:paraId="38410076" w14:textId="1F55FB65" w:rsidR="00F9001D" w:rsidRDefault="00F9001D" w:rsidP="00F9001D">
            <w:pPr>
              <w:spacing w:after="0"/>
              <w:jc w:val="center"/>
            </w:pPr>
            <w:r w:rsidRPr="00F9001D">
              <w:rPr>
                <w:rFonts w:eastAsia="Times New Roman" w:cs="Times New Roman"/>
                <w:szCs w:val="24"/>
                <w:lang w:eastAsia="en-GB"/>
              </w:rPr>
              <w:t>180</w:t>
            </w:r>
          </w:p>
        </w:tc>
        <w:tc>
          <w:tcPr>
            <w:tcW w:w="2254" w:type="dxa"/>
            <w:vAlign w:val="center"/>
          </w:tcPr>
          <w:p w14:paraId="30BB77D9" w14:textId="409A10B5" w:rsidR="00F9001D" w:rsidRDefault="00F9001D" w:rsidP="00F9001D">
            <w:pPr>
              <w:spacing w:after="0"/>
              <w:jc w:val="center"/>
            </w:pPr>
            <w:r w:rsidRPr="00F9001D">
              <w:rPr>
                <w:rFonts w:eastAsia="Times New Roman" w:cs="Times New Roman"/>
                <w:szCs w:val="24"/>
                <w:lang w:eastAsia="en-GB"/>
              </w:rPr>
              <w:t>0.943</w:t>
            </w:r>
          </w:p>
        </w:tc>
        <w:tc>
          <w:tcPr>
            <w:tcW w:w="2254" w:type="dxa"/>
            <w:vAlign w:val="center"/>
          </w:tcPr>
          <w:p w14:paraId="22F19687" w14:textId="717FC060" w:rsidR="00F9001D" w:rsidRDefault="00F9001D" w:rsidP="00F9001D">
            <w:pPr>
              <w:spacing w:after="0"/>
              <w:jc w:val="center"/>
            </w:pPr>
            <w:r w:rsidRPr="00F9001D">
              <w:rPr>
                <w:rFonts w:eastAsia="Times New Roman" w:cs="Times New Roman"/>
                <w:szCs w:val="24"/>
                <w:lang w:eastAsia="en-GB"/>
              </w:rPr>
              <w:t>169.7</w:t>
            </w:r>
          </w:p>
        </w:tc>
      </w:tr>
      <w:tr w:rsidR="00F9001D" w14:paraId="173E2381" w14:textId="77777777" w:rsidTr="006C519B">
        <w:tc>
          <w:tcPr>
            <w:tcW w:w="2254" w:type="dxa"/>
            <w:vAlign w:val="center"/>
          </w:tcPr>
          <w:p w14:paraId="0FC0D184" w14:textId="4D040DCC" w:rsidR="00F9001D" w:rsidRDefault="00F9001D" w:rsidP="00F9001D">
            <w:pPr>
              <w:spacing w:after="0"/>
              <w:jc w:val="center"/>
            </w:pPr>
            <w:r w:rsidRPr="00F9001D">
              <w:rPr>
                <w:rFonts w:eastAsia="Times New Roman" w:cs="Times New Roman"/>
                <w:szCs w:val="24"/>
                <w:lang w:eastAsia="en-GB"/>
              </w:rPr>
              <w:t>2</w:t>
            </w:r>
          </w:p>
        </w:tc>
        <w:tc>
          <w:tcPr>
            <w:tcW w:w="2254" w:type="dxa"/>
            <w:vAlign w:val="center"/>
          </w:tcPr>
          <w:p w14:paraId="73327371" w14:textId="2F922CBE" w:rsidR="00F9001D" w:rsidRDefault="00F9001D" w:rsidP="00F9001D">
            <w:pPr>
              <w:spacing w:after="0"/>
              <w:jc w:val="center"/>
            </w:pPr>
            <w:r w:rsidRPr="00F9001D">
              <w:rPr>
                <w:rFonts w:eastAsia="Times New Roman" w:cs="Times New Roman"/>
                <w:szCs w:val="24"/>
                <w:lang w:eastAsia="en-GB"/>
              </w:rPr>
              <w:t>330</w:t>
            </w:r>
          </w:p>
        </w:tc>
        <w:tc>
          <w:tcPr>
            <w:tcW w:w="2254" w:type="dxa"/>
            <w:vAlign w:val="center"/>
          </w:tcPr>
          <w:p w14:paraId="7183A29F" w14:textId="15CB4281" w:rsidR="00F9001D" w:rsidRDefault="00F9001D" w:rsidP="00F9001D">
            <w:pPr>
              <w:spacing w:after="0"/>
              <w:jc w:val="center"/>
            </w:pPr>
            <w:r w:rsidRPr="00F9001D">
              <w:rPr>
                <w:rFonts w:eastAsia="Times New Roman" w:cs="Times New Roman"/>
                <w:szCs w:val="24"/>
                <w:lang w:eastAsia="en-GB"/>
              </w:rPr>
              <w:t>0.890</w:t>
            </w:r>
          </w:p>
        </w:tc>
        <w:tc>
          <w:tcPr>
            <w:tcW w:w="2254" w:type="dxa"/>
            <w:vAlign w:val="center"/>
          </w:tcPr>
          <w:p w14:paraId="62028F3E" w14:textId="31C2FB4C" w:rsidR="00F9001D" w:rsidRDefault="00F9001D" w:rsidP="00F9001D">
            <w:pPr>
              <w:spacing w:after="0"/>
              <w:jc w:val="center"/>
            </w:pPr>
            <w:r w:rsidRPr="00F9001D">
              <w:rPr>
                <w:rFonts w:eastAsia="Times New Roman" w:cs="Times New Roman"/>
                <w:szCs w:val="24"/>
                <w:lang w:eastAsia="en-GB"/>
              </w:rPr>
              <w:t>293.7</w:t>
            </w:r>
          </w:p>
        </w:tc>
      </w:tr>
      <w:tr w:rsidR="00F9001D" w14:paraId="49F1F8B0" w14:textId="77777777" w:rsidTr="006C519B">
        <w:tc>
          <w:tcPr>
            <w:tcW w:w="2254" w:type="dxa"/>
            <w:vAlign w:val="center"/>
          </w:tcPr>
          <w:p w14:paraId="45E4C782" w14:textId="202F6170" w:rsidR="00F9001D" w:rsidRDefault="00F9001D" w:rsidP="00F9001D">
            <w:pPr>
              <w:spacing w:after="0"/>
              <w:jc w:val="center"/>
            </w:pPr>
            <w:r w:rsidRPr="00F9001D">
              <w:rPr>
                <w:rFonts w:eastAsia="Times New Roman" w:cs="Times New Roman"/>
                <w:szCs w:val="24"/>
                <w:lang w:eastAsia="en-GB"/>
              </w:rPr>
              <w:t>3</w:t>
            </w:r>
          </w:p>
        </w:tc>
        <w:tc>
          <w:tcPr>
            <w:tcW w:w="2254" w:type="dxa"/>
            <w:vAlign w:val="center"/>
          </w:tcPr>
          <w:p w14:paraId="74C6902E" w14:textId="54B9BC76" w:rsidR="00F9001D" w:rsidRDefault="00F9001D" w:rsidP="00F9001D">
            <w:pPr>
              <w:spacing w:after="0"/>
              <w:jc w:val="center"/>
            </w:pPr>
            <w:r w:rsidRPr="00F9001D">
              <w:rPr>
                <w:rFonts w:eastAsia="Times New Roman" w:cs="Times New Roman"/>
                <w:szCs w:val="24"/>
                <w:lang w:eastAsia="en-GB"/>
              </w:rPr>
              <w:t>405</w:t>
            </w:r>
          </w:p>
        </w:tc>
        <w:tc>
          <w:tcPr>
            <w:tcW w:w="2254" w:type="dxa"/>
            <w:vAlign w:val="center"/>
          </w:tcPr>
          <w:p w14:paraId="00961945" w14:textId="747FCC3D" w:rsidR="00F9001D" w:rsidRDefault="00F9001D" w:rsidP="00F9001D">
            <w:pPr>
              <w:spacing w:after="0"/>
              <w:jc w:val="center"/>
            </w:pPr>
            <w:r w:rsidRPr="00F9001D">
              <w:rPr>
                <w:rFonts w:eastAsia="Times New Roman" w:cs="Times New Roman"/>
                <w:szCs w:val="24"/>
                <w:lang w:eastAsia="en-GB"/>
              </w:rPr>
              <w:t>0.840</w:t>
            </w:r>
          </w:p>
        </w:tc>
        <w:tc>
          <w:tcPr>
            <w:tcW w:w="2254" w:type="dxa"/>
            <w:vAlign w:val="center"/>
          </w:tcPr>
          <w:p w14:paraId="1954168E" w14:textId="65CB240A" w:rsidR="00F9001D" w:rsidRDefault="00F9001D" w:rsidP="00F9001D">
            <w:pPr>
              <w:spacing w:after="0"/>
              <w:jc w:val="center"/>
            </w:pPr>
            <w:r w:rsidRPr="00F9001D">
              <w:rPr>
                <w:rFonts w:eastAsia="Times New Roman" w:cs="Times New Roman"/>
                <w:szCs w:val="24"/>
                <w:lang w:eastAsia="en-GB"/>
              </w:rPr>
              <w:t>340.2</w:t>
            </w:r>
          </w:p>
        </w:tc>
      </w:tr>
      <w:tr w:rsidR="00F9001D" w14:paraId="2F3F4587" w14:textId="77777777" w:rsidTr="006C519B">
        <w:tc>
          <w:tcPr>
            <w:tcW w:w="2254" w:type="dxa"/>
            <w:vAlign w:val="center"/>
          </w:tcPr>
          <w:p w14:paraId="62DE58A1" w14:textId="3D32726B" w:rsidR="00F9001D" w:rsidRDefault="00F9001D" w:rsidP="00F9001D">
            <w:pPr>
              <w:spacing w:after="0"/>
              <w:jc w:val="center"/>
            </w:pPr>
            <w:r w:rsidRPr="00F9001D">
              <w:rPr>
                <w:rFonts w:eastAsia="Times New Roman" w:cs="Times New Roman"/>
                <w:szCs w:val="24"/>
                <w:lang w:eastAsia="en-GB"/>
              </w:rPr>
              <w:t>4</w:t>
            </w:r>
          </w:p>
        </w:tc>
        <w:tc>
          <w:tcPr>
            <w:tcW w:w="2254" w:type="dxa"/>
            <w:vAlign w:val="center"/>
          </w:tcPr>
          <w:p w14:paraId="06FB152C" w14:textId="535C4418" w:rsidR="00F9001D" w:rsidRDefault="00F9001D" w:rsidP="00F9001D">
            <w:pPr>
              <w:spacing w:after="0"/>
              <w:jc w:val="center"/>
            </w:pPr>
            <w:r w:rsidRPr="00F9001D">
              <w:rPr>
                <w:rFonts w:eastAsia="Times New Roman" w:cs="Times New Roman"/>
                <w:szCs w:val="24"/>
                <w:lang w:eastAsia="en-GB"/>
              </w:rPr>
              <w:t>555</w:t>
            </w:r>
          </w:p>
        </w:tc>
        <w:tc>
          <w:tcPr>
            <w:tcW w:w="2254" w:type="dxa"/>
            <w:vAlign w:val="center"/>
          </w:tcPr>
          <w:p w14:paraId="6967F60C" w14:textId="15AD22AA" w:rsidR="00F9001D" w:rsidRDefault="00F9001D" w:rsidP="00F9001D">
            <w:pPr>
              <w:spacing w:after="0"/>
              <w:jc w:val="center"/>
            </w:pPr>
            <w:r w:rsidRPr="00F9001D">
              <w:rPr>
                <w:rFonts w:eastAsia="Times New Roman" w:cs="Times New Roman"/>
                <w:szCs w:val="24"/>
                <w:lang w:eastAsia="en-GB"/>
              </w:rPr>
              <w:t>0.792</w:t>
            </w:r>
          </w:p>
        </w:tc>
        <w:tc>
          <w:tcPr>
            <w:tcW w:w="2254" w:type="dxa"/>
            <w:vAlign w:val="center"/>
          </w:tcPr>
          <w:p w14:paraId="54572BFC" w14:textId="2E179459" w:rsidR="00F9001D" w:rsidRDefault="00F9001D" w:rsidP="00F9001D">
            <w:pPr>
              <w:spacing w:after="0"/>
              <w:jc w:val="center"/>
            </w:pPr>
            <w:r w:rsidRPr="00F9001D">
              <w:rPr>
                <w:rFonts w:eastAsia="Times New Roman" w:cs="Times New Roman"/>
                <w:szCs w:val="24"/>
                <w:lang w:eastAsia="en-GB"/>
              </w:rPr>
              <w:t>439.6</w:t>
            </w:r>
          </w:p>
        </w:tc>
      </w:tr>
    </w:tbl>
    <w:p w14:paraId="607E321A" w14:textId="77777777" w:rsidR="00BE2E90" w:rsidRDefault="00BE2E90" w:rsidP="00BE2E90">
      <w:r>
        <w:t xml:space="preserve">Total PV of inflows = 1 243.2 k.  </w:t>
      </w:r>
    </w:p>
    <w:p w14:paraId="51AA1716" w14:textId="77777777" w:rsidR="001959DE" w:rsidRPr="007D5DC7" w:rsidRDefault="00BE2E90" w:rsidP="00064439">
      <w:pPr>
        <w:spacing w:after="0"/>
        <w:rPr>
          <w:b/>
        </w:rPr>
      </w:pPr>
      <w:r w:rsidRPr="007D5DC7">
        <w:rPr>
          <w:b/>
        </w:rPr>
        <w:lastRenderedPageBreak/>
        <w:t xml:space="preserve">NPV(A) = PV inflows - initial cost </w:t>
      </w:r>
    </w:p>
    <w:p w14:paraId="10691740" w14:textId="77777777" w:rsidR="00064439" w:rsidRPr="007D5DC7" w:rsidRDefault="00BE2E90" w:rsidP="00064439">
      <w:pPr>
        <w:spacing w:after="0"/>
        <w:rPr>
          <w:b/>
        </w:rPr>
      </w:pPr>
      <w:r w:rsidRPr="007D5DC7">
        <w:rPr>
          <w:b/>
        </w:rPr>
        <w:t>= 1243.2k -600k</w:t>
      </w:r>
    </w:p>
    <w:p w14:paraId="64550156" w14:textId="2AADAE45" w:rsidR="00BE2E90" w:rsidRPr="007D5DC7" w:rsidRDefault="00BE2E90" w:rsidP="00064439">
      <w:pPr>
        <w:spacing w:after="0"/>
        <w:rPr>
          <w:b/>
        </w:rPr>
      </w:pPr>
      <w:r w:rsidRPr="007D5DC7">
        <w:rPr>
          <w:b/>
        </w:rPr>
        <w:t xml:space="preserve">= 643.2k (positive).  </w:t>
      </w:r>
    </w:p>
    <w:p w14:paraId="2C211DAE" w14:textId="77777777" w:rsidR="00BE2E90" w:rsidRDefault="00BE2E90" w:rsidP="00BE2E90">
      <w:r>
        <w:t xml:space="preserve">Project A, therefore, is a financial project.  </w:t>
      </w:r>
    </w:p>
    <w:p w14:paraId="77F2631C" w14:textId="7F36B8E1" w:rsidR="00BE2E90" w:rsidRDefault="00BE2E90" w:rsidP="003E1D19">
      <w:pPr>
        <w:pStyle w:val="Heading3"/>
      </w:pPr>
      <w:bookmarkStart w:id="25" w:name="_Toc214658575"/>
      <w:r>
        <w:t>(B) Internet Sales Development</w:t>
      </w:r>
      <w:bookmarkEnd w:id="25"/>
    </w:p>
    <w:p w14:paraId="7C216E8D" w14:textId="583D9CE0" w:rsidR="00BE2E90" w:rsidRDefault="00BE2E90" w:rsidP="00BE2E90">
      <w:r>
        <w:t>able to implement the policy through e-commerce and several other online marketing channels that t</w:t>
      </w:r>
      <w:r w:rsidR="003E1D19">
        <w:t xml:space="preserve">he firm would have access to.  </w:t>
      </w:r>
    </w:p>
    <w:p w14:paraId="299B11F5" w14:textId="18E34E71" w:rsidR="00BE2E90" w:rsidRDefault="00BE2E90" w:rsidP="00C07052">
      <w:pPr>
        <w:spacing w:after="0"/>
        <w:rPr>
          <w:b/>
        </w:rPr>
      </w:pPr>
      <w:r w:rsidRPr="00C07052">
        <w:rPr>
          <w:b/>
        </w:rPr>
        <w:t xml:space="preserve">Step 1 – After‑tax cash flows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9E30D4" w14:paraId="79031BA2" w14:textId="77777777" w:rsidTr="006C519B">
        <w:tc>
          <w:tcPr>
            <w:tcW w:w="1502" w:type="dxa"/>
            <w:vAlign w:val="center"/>
          </w:tcPr>
          <w:p w14:paraId="7E353FF7" w14:textId="18A724A8" w:rsidR="009E30D4" w:rsidRDefault="009E30D4" w:rsidP="009E30D4">
            <w:pPr>
              <w:spacing w:after="0"/>
              <w:jc w:val="center"/>
              <w:rPr>
                <w:b/>
              </w:rPr>
            </w:pPr>
            <w:r w:rsidRPr="00C07052">
              <w:rPr>
                <w:rFonts w:eastAsia="Times New Roman" w:cs="Times New Roman"/>
                <w:b/>
                <w:bCs/>
                <w:szCs w:val="24"/>
                <w:lang w:eastAsia="en-GB"/>
              </w:rPr>
              <w:t>Year</w:t>
            </w:r>
          </w:p>
        </w:tc>
        <w:tc>
          <w:tcPr>
            <w:tcW w:w="1502" w:type="dxa"/>
            <w:vAlign w:val="center"/>
          </w:tcPr>
          <w:p w14:paraId="5BE3E6EE" w14:textId="5F35FA80" w:rsidR="009E30D4" w:rsidRDefault="009E30D4" w:rsidP="009E30D4">
            <w:pPr>
              <w:spacing w:after="0"/>
              <w:jc w:val="center"/>
              <w:rPr>
                <w:b/>
              </w:rPr>
            </w:pPr>
            <w:r w:rsidRPr="00C07052">
              <w:rPr>
                <w:rFonts w:eastAsia="Times New Roman" w:cs="Times New Roman"/>
                <w:b/>
                <w:bCs/>
                <w:szCs w:val="24"/>
                <w:lang w:eastAsia="en-GB"/>
              </w:rPr>
              <w:t>CF</w:t>
            </w:r>
          </w:p>
        </w:tc>
        <w:tc>
          <w:tcPr>
            <w:tcW w:w="1503" w:type="dxa"/>
            <w:vAlign w:val="center"/>
          </w:tcPr>
          <w:p w14:paraId="511F3092" w14:textId="34D7E68E" w:rsidR="009E30D4" w:rsidRDefault="009E30D4" w:rsidP="009E30D4">
            <w:pPr>
              <w:spacing w:after="0"/>
              <w:jc w:val="center"/>
              <w:rPr>
                <w:b/>
              </w:rPr>
            </w:pPr>
            <w:r w:rsidRPr="00C07052">
              <w:rPr>
                <w:rFonts w:eastAsia="Times New Roman" w:cs="Times New Roman"/>
                <w:b/>
                <w:bCs/>
                <w:szCs w:val="24"/>
                <w:lang w:eastAsia="en-GB"/>
              </w:rPr>
              <w:t>Tax</w:t>
            </w:r>
          </w:p>
        </w:tc>
        <w:tc>
          <w:tcPr>
            <w:tcW w:w="1503" w:type="dxa"/>
            <w:vAlign w:val="center"/>
          </w:tcPr>
          <w:p w14:paraId="34973166" w14:textId="59B49832" w:rsidR="009E30D4" w:rsidRDefault="009E30D4" w:rsidP="009E30D4">
            <w:pPr>
              <w:spacing w:after="0"/>
              <w:jc w:val="center"/>
              <w:rPr>
                <w:b/>
              </w:rPr>
            </w:pPr>
            <w:r w:rsidRPr="00C07052">
              <w:rPr>
                <w:rFonts w:eastAsia="Times New Roman" w:cs="Times New Roman"/>
                <w:b/>
                <w:bCs/>
                <w:szCs w:val="24"/>
                <w:lang w:eastAsia="en-GB"/>
              </w:rPr>
              <w:t>After-Tax</w:t>
            </w:r>
          </w:p>
        </w:tc>
        <w:tc>
          <w:tcPr>
            <w:tcW w:w="1503" w:type="dxa"/>
            <w:vAlign w:val="center"/>
          </w:tcPr>
          <w:p w14:paraId="274EE029" w14:textId="003FA25D" w:rsidR="009E30D4" w:rsidRDefault="009E30D4" w:rsidP="009E30D4">
            <w:pPr>
              <w:spacing w:after="0"/>
              <w:jc w:val="center"/>
              <w:rPr>
                <w:b/>
              </w:rPr>
            </w:pPr>
            <w:r w:rsidRPr="00C07052">
              <w:rPr>
                <w:rFonts w:eastAsia="Times New Roman" w:cs="Times New Roman"/>
                <w:b/>
                <w:bCs/>
                <w:szCs w:val="24"/>
                <w:lang w:eastAsia="en-GB"/>
              </w:rPr>
              <w:t>Add TS</w:t>
            </w:r>
          </w:p>
        </w:tc>
        <w:tc>
          <w:tcPr>
            <w:tcW w:w="1503" w:type="dxa"/>
            <w:vAlign w:val="center"/>
          </w:tcPr>
          <w:p w14:paraId="17FA5106" w14:textId="2444885A" w:rsidR="009E30D4" w:rsidRDefault="009E30D4" w:rsidP="009E30D4">
            <w:pPr>
              <w:spacing w:after="0"/>
              <w:jc w:val="center"/>
              <w:rPr>
                <w:b/>
              </w:rPr>
            </w:pPr>
            <w:r w:rsidRPr="00C07052">
              <w:rPr>
                <w:rFonts w:eastAsia="Times New Roman" w:cs="Times New Roman"/>
                <w:b/>
                <w:bCs/>
                <w:szCs w:val="24"/>
                <w:lang w:eastAsia="en-GB"/>
              </w:rPr>
              <w:t>Total CF</w:t>
            </w:r>
          </w:p>
        </w:tc>
      </w:tr>
      <w:tr w:rsidR="009E30D4" w14:paraId="22C7D9E1" w14:textId="77777777" w:rsidTr="006C519B">
        <w:tc>
          <w:tcPr>
            <w:tcW w:w="1502" w:type="dxa"/>
            <w:vAlign w:val="center"/>
          </w:tcPr>
          <w:p w14:paraId="0748087F" w14:textId="742FB1DF" w:rsidR="009E30D4" w:rsidRDefault="009E30D4" w:rsidP="009E30D4">
            <w:pPr>
              <w:spacing w:after="0"/>
              <w:jc w:val="center"/>
              <w:rPr>
                <w:b/>
              </w:rPr>
            </w:pPr>
            <w:r w:rsidRPr="00C07052">
              <w:rPr>
                <w:rFonts w:eastAsia="Times New Roman" w:cs="Times New Roman"/>
                <w:szCs w:val="24"/>
                <w:lang w:eastAsia="en-GB"/>
              </w:rPr>
              <w:t>1</w:t>
            </w:r>
          </w:p>
        </w:tc>
        <w:tc>
          <w:tcPr>
            <w:tcW w:w="1502" w:type="dxa"/>
            <w:vAlign w:val="center"/>
          </w:tcPr>
          <w:p w14:paraId="717AA050" w14:textId="64C7A3AF" w:rsidR="009E30D4" w:rsidRDefault="009E30D4" w:rsidP="009E30D4">
            <w:pPr>
              <w:spacing w:after="0"/>
              <w:jc w:val="center"/>
              <w:rPr>
                <w:b/>
              </w:rPr>
            </w:pPr>
            <w:r w:rsidRPr="00C07052">
              <w:rPr>
                <w:rFonts w:eastAsia="Times New Roman" w:cs="Times New Roman"/>
                <w:szCs w:val="24"/>
                <w:lang w:eastAsia="en-GB"/>
              </w:rPr>
              <w:t>400</w:t>
            </w:r>
          </w:p>
        </w:tc>
        <w:tc>
          <w:tcPr>
            <w:tcW w:w="1503" w:type="dxa"/>
            <w:vAlign w:val="center"/>
          </w:tcPr>
          <w:p w14:paraId="08651567" w14:textId="59DF4B29" w:rsidR="009E30D4" w:rsidRDefault="009E30D4" w:rsidP="009E30D4">
            <w:pPr>
              <w:spacing w:after="0"/>
              <w:jc w:val="center"/>
              <w:rPr>
                <w:b/>
              </w:rPr>
            </w:pPr>
            <w:r w:rsidRPr="00C07052">
              <w:rPr>
                <w:rFonts w:eastAsia="Times New Roman" w:cs="Times New Roman"/>
                <w:szCs w:val="24"/>
                <w:lang w:eastAsia="en-GB"/>
              </w:rPr>
              <w:t>100</w:t>
            </w:r>
          </w:p>
        </w:tc>
        <w:tc>
          <w:tcPr>
            <w:tcW w:w="1503" w:type="dxa"/>
            <w:vAlign w:val="center"/>
          </w:tcPr>
          <w:p w14:paraId="28F2B91B" w14:textId="665354E2" w:rsidR="009E30D4" w:rsidRDefault="009E30D4" w:rsidP="009E30D4">
            <w:pPr>
              <w:spacing w:after="0"/>
              <w:jc w:val="center"/>
              <w:rPr>
                <w:b/>
              </w:rPr>
            </w:pPr>
            <w:r w:rsidRPr="00C07052">
              <w:rPr>
                <w:rFonts w:eastAsia="Times New Roman" w:cs="Times New Roman"/>
                <w:szCs w:val="24"/>
                <w:lang w:eastAsia="en-GB"/>
              </w:rPr>
              <w:t>300</w:t>
            </w:r>
          </w:p>
        </w:tc>
        <w:tc>
          <w:tcPr>
            <w:tcW w:w="1503" w:type="dxa"/>
            <w:vAlign w:val="center"/>
          </w:tcPr>
          <w:p w14:paraId="02B40C7E" w14:textId="25EC5F02" w:rsidR="009E30D4" w:rsidRDefault="009E30D4" w:rsidP="009E30D4">
            <w:pPr>
              <w:spacing w:after="0"/>
              <w:jc w:val="center"/>
              <w:rPr>
                <w:b/>
              </w:rPr>
            </w:pPr>
            <w:r w:rsidRPr="00C07052">
              <w:rPr>
                <w:rFonts w:eastAsia="Times New Roman" w:cs="Times New Roman"/>
                <w:szCs w:val="24"/>
                <w:lang w:eastAsia="en-GB"/>
              </w:rPr>
              <w:t>50</w:t>
            </w:r>
          </w:p>
        </w:tc>
        <w:tc>
          <w:tcPr>
            <w:tcW w:w="1503" w:type="dxa"/>
            <w:vAlign w:val="center"/>
          </w:tcPr>
          <w:p w14:paraId="504FDC6B" w14:textId="7805A1B2" w:rsidR="009E30D4" w:rsidRDefault="009E30D4" w:rsidP="009E30D4">
            <w:pPr>
              <w:spacing w:after="0"/>
              <w:jc w:val="center"/>
              <w:rPr>
                <w:b/>
              </w:rPr>
            </w:pPr>
            <w:r w:rsidRPr="00C07052">
              <w:rPr>
                <w:rFonts w:eastAsia="Times New Roman" w:cs="Times New Roman"/>
                <w:szCs w:val="24"/>
                <w:lang w:eastAsia="en-GB"/>
              </w:rPr>
              <w:t>350</w:t>
            </w:r>
          </w:p>
        </w:tc>
      </w:tr>
      <w:tr w:rsidR="009E30D4" w14:paraId="2826210A" w14:textId="77777777" w:rsidTr="006C519B">
        <w:tc>
          <w:tcPr>
            <w:tcW w:w="1502" w:type="dxa"/>
            <w:vAlign w:val="center"/>
          </w:tcPr>
          <w:p w14:paraId="67FE5185" w14:textId="0B191EEE" w:rsidR="009E30D4" w:rsidRDefault="009E30D4" w:rsidP="009E30D4">
            <w:pPr>
              <w:spacing w:after="0"/>
              <w:jc w:val="center"/>
              <w:rPr>
                <w:b/>
              </w:rPr>
            </w:pPr>
            <w:r w:rsidRPr="00C07052">
              <w:rPr>
                <w:rFonts w:eastAsia="Times New Roman" w:cs="Times New Roman"/>
                <w:szCs w:val="24"/>
                <w:lang w:eastAsia="en-GB"/>
              </w:rPr>
              <w:t>2</w:t>
            </w:r>
          </w:p>
        </w:tc>
        <w:tc>
          <w:tcPr>
            <w:tcW w:w="1502" w:type="dxa"/>
            <w:vAlign w:val="center"/>
          </w:tcPr>
          <w:p w14:paraId="228A51C8" w14:textId="5DC44E46" w:rsidR="009E30D4" w:rsidRDefault="009E30D4" w:rsidP="009E30D4">
            <w:pPr>
              <w:spacing w:after="0"/>
              <w:jc w:val="center"/>
              <w:rPr>
                <w:b/>
              </w:rPr>
            </w:pPr>
            <w:r w:rsidRPr="00C07052">
              <w:rPr>
                <w:rFonts w:eastAsia="Times New Roman" w:cs="Times New Roman"/>
                <w:szCs w:val="24"/>
                <w:lang w:eastAsia="en-GB"/>
              </w:rPr>
              <w:t>450</w:t>
            </w:r>
          </w:p>
        </w:tc>
        <w:tc>
          <w:tcPr>
            <w:tcW w:w="1503" w:type="dxa"/>
            <w:vAlign w:val="center"/>
          </w:tcPr>
          <w:p w14:paraId="2F701FCD" w14:textId="4EFBCE03" w:rsidR="009E30D4" w:rsidRDefault="009E30D4" w:rsidP="009E30D4">
            <w:pPr>
              <w:spacing w:after="0"/>
              <w:jc w:val="center"/>
              <w:rPr>
                <w:b/>
              </w:rPr>
            </w:pPr>
            <w:r w:rsidRPr="00C07052">
              <w:rPr>
                <w:rFonts w:eastAsia="Times New Roman" w:cs="Times New Roman"/>
                <w:szCs w:val="24"/>
                <w:lang w:eastAsia="en-GB"/>
              </w:rPr>
              <w:t>113</w:t>
            </w:r>
          </w:p>
        </w:tc>
        <w:tc>
          <w:tcPr>
            <w:tcW w:w="1503" w:type="dxa"/>
            <w:vAlign w:val="center"/>
          </w:tcPr>
          <w:p w14:paraId="7B80D383" w14:textId="2D1B2939" w:rsidR="009E30D4" w:rsidRDefault="009E30D4" w:rsidP="009E30D4">
            <w:pPr>
              <w:spacing w:after="0"/>
              <w:jc w:val="center"/>
              <w:rPr>
                <w:b/>
              </w:rPr>
            </w:pPr>
            <w:r w:rsidRPr="00C07052">
              <w:rPr>
                <w:rFonts w:eastAsia="Times New Roman" w:cs="Times New Roman"/>
                <w:szCs w:val="24"/>
                <w:lang w:eastAsia="en-GB"/>
              </w:rPr>
              <w:t>338</w:t>
            </w:r>
          </w:p>
        </w:tc>
        <w:tc>
          <w:tcPr>
            <w:tcW w:w="1503" w:type="dxa"/>
            <w:vAlign w:val="center"/>
          </w:tcPr>
          <w:p w14:paraId="183F32D7" w14:textId="06094B46" w:rsidR="009E30D4" w:rsidRDefault="009E30D4" w:rsidP="009E30D4">
            <w:pPr>
              <w:spacing w:after="0"/>
              <w:jc w:val="center"/>
              <w:rPr>
                <w:b/>
              </w:rPr>
            </w:pPr>
            <w:r w:rsidRPr="00C07052">
              <w:rPr>
                <w:rFonts w:eastAsia="Times New Roman" w:cs="Times New Roman"/>
                <w:szCs w:val="24"/>
                <w:lang w:eastAsia="en-GB"/>
              </w:rPr>
              <w:t>50</w:t>
            </w:r>
          </w:p>
        </w:tc>
        <w:tc>
          <w:tcPr>
            <w:tcW w:w="1503" w:type="dxa"/>
            <w:vAlign w:val="center"/>
          </w:tcPr>
          <w:p w14:paraId="4B8E2B76" w14:textId="2D996E8F" w:rsidR="009E30D4" w:rsidRDefault="009E30D4" w:rsidP="009E30D4">
            <w:pPr>
              <w:spacing w:after="0"/>
              <w:jc w:val="center"/>
              <w:rPr>
                <w:b/>
              </w:rPr>
            </w:pPr>
            <w:r w:rsidRPr="00C07052">
              <w:rPr>
                <w:rFonts w:eastAsia="Times New Roman" w:cs="Times New Roman"/>
                <w:szCs w:val="24"/>
                <w:lang w:eastAsia="en-GB"/>
              </w:rPr>
              <w:t>388</w:t>
            </w:r>
          </w:p>
        </w:tc>
      </w:tr>
      <w:tr w:rsidR="009E30D4" w14:paraId="06EBFFE2" w14:textId="77777777" w:rsidTr="006C519B">
        <w:tc>
          <w:tcPr>
            <w:tcW w:w="1502" w:type="dxa"/>
            <w:vAlign w:val="center"/>
          </w:tcPr>
          <w:p w14:paraId="59CE47EF" w14:textId="72332B47" w:rsidR="009E30D4" w:rsidRDefault="009E30D4" w:rsidP="009E30D4">
            <w:pPr>
              <w:spacing w:after="0"/>
              <w:jc w:val="center"/>
              <w:rPr>
                <w:b/>
              </w:rPr>
            </w:pPr>
            <w:r w:rsidRPr="00C07052">
              <w:rPr>
                <w:rFonts w:eastAsia="Times New Roman" w:cs="Times New Roman"/>
                <w:szCs w:val="24"/>
                <w:lang w:eastAsia="en-GB"/>
              </w:rPr>
              <w:t>3</w:t>
            </w:r>
          </w:p>
        </w:tc>
        <w:tc>
          <w:tcPr>
            <w:tcW w:w="1502" w:type="dxa"/>
            <w:vAlign w:val="center"/>
          </w:tcPr>
          <w:p w14:paraId="59AA8AB8" w14:textId="30104000" w:rsidR="009E30D4" w:rsidRDefault="009E30D4" w:rsidP="009E30D4">
            <w:pPr>
              <w:spacing w:after="0"/>
              <w:jc w:val="center"/>
              <w:rPr>
                <w:b/>
              </w:rPr>
            </w:pPr>
            <w:r w:rsidRPr="00C07052">
              <w:rPr>
                <w:rFonts w:eastAsia="Times New Roman" w:cs="Times New Roman"/>
                <w:szCs w:val="24"/>
                <w:lang w:eastAsia="en-GB"/>
              </w:rPr>
              <w:t>720</w:t>
            </w:r>
          </w:p>
        </w:tc>
        <w:tc>
          <w:tcPr>
            <w:tcW w:w="1503" w:type="dxa"/>
            <w:vAlign w:val="center"/>
          </w:tcPr>
          <w:p w14:paraId="7E988816" w14:textId="7A74078E" w:rsidR="009E30D4" w:rsidRDefault="009E30D4" w:rsidP="009E30D4">
            <w:pPr>
              <w:spacing w:after="0"/>
              <w:jc w:val="center"/>
              <w:rPr>
                <w:b/>
              </w:rPr>
            </w:pPr>
            <w:r w:rsidRPr="00C07052">
              <w:rPr>
                <w:rFonts w:eastAsia="Times New Roman" w:cs="Times New Roman"/>
                <w:szCs w:val="24"/>
                <w:lang w:eastAsia="en-GB"/>
              </w:rPr>
              <w:t>180</w:t>
            </w:r>
          </w:p>
        </w:tc>
        <w:tc>
          <w:tcPr>
            <w:tcW w:w="1503" w:type="dxa"/>
            <w:vAlign w:val="center"/>
          </w:tcPr>
          <w:p w14:paraId="3CA9ACA1" w14:textId="5052BE55" w:rsidR="009E30D4" w:rsidRDefault="009E30D4" w:rsidP="009E30D4">
            <w:pPr>
              <w:spacing w:after="0"/>
              <w:jc w:val="center"/>
              <w:rPr>
                <w:b/>
              </w:rPr>
            </w:pPr>
            <w:r w:rsidRPr="00C07052">
              <w:rPr>
                <w:rFonts w:eastAsia="Times New Roman" w:cs="Times New Roman"/>
                <w:szCs w:val="24"/>
                <w:lang w:eastAsia="en-GB"/>
              </w:rPr>
              <w:t>540</w:t>
            </w:r>
          </w:p>
        </w:tc>
        <w:tc>
          <w:tcPr>
            <w:tcW w:w="1503" w:type="dxa"/>
            <w:vAlign w:val="center"/>
          </w:tcPr>
          <w:p w14:paraId="5450610C" w14:textId="115CA483" w:rsidR="009E30D4" w:rsidRDefault="009E30D4" w:rsidP="009E30D4">
            <w:pPr>
              <w:spacing w:after="0"/>
              <w:jc w:val="center"/>
              <w:rPr>
                <w:b/>
              </w:rPr>
            </w:pPr>
            <w:r w:rsidRPr="00C07052">
              <w:rPr>
                <w:rFonts w:eastAsia="Times New Roman" w:cs="Times New Roman"/>
                <w:szCs w:val="24"/>
                <w:lang w:eastAsia="en-GB"/>
              </w:rPr>
              <w:t>50</w:t>
            </w:r>
          </w:p>
        </w:tc>
        <w:tc>
          <w:tcPr>
            <w:tcW w:w="1503" w:type="dxa"/>
            <w:vAlign w:val="center"/>
          </w:tcPr>
          <w:p w14:paraId="2AA7EAEB" w14:textId="2A200311" w:rsidR="009E30D4" w:rsidRDefault="009E30D4" w:rsidP="009E30D4">
            <w:pPr>
              <w:spacing w:after="0"/>
              <w:jc w:val="center"/>
              <w:rPr>
                <w:b/>
              </w:rPr>
            </w:pPr>
            <w:r w:rsidRPr="00C07052">
              <w:rPr>
                <w:rFonts w:eastAsia="Times New Roman" w:cs="Times New Roman"/>
                <w:szCs w:val="24"/>
                <w:lang w:eastAsia="en-GB"/>
              </w:rPr>
              <w:t>590</w:t>
            </w:r>
          </w:p>
        </w:tc>
      </w:tr>
      <w:tr w:rsidR="009E30D4" w14:paraId="4EB58E91" w14:textId="77777777" w:rsidTr="006C519B">
        <w:tc>
          <w:tcPr>
            <w:tcW w:w="1502" w:type="dxa"/>
            <w:vAlign w:val="center"/>
          </w:tcPr>
          <w:p w14:paraId="26C431A8" w14:textId="292275F9" w:rsidR="009E30D4" w:rsidRDefault="009E30D4" w:rsidP="009E30D4">
            <w:pPr>
              <w:spacing w:after="0"/>
              <w:jc w:val="center"/>
              <w:rPr>
                <w:b/>
              </w:rPr>
            </w:pPr>
            <w:r w:rsidRPr="00C07052">
              <w:rPr>
                <w:rFonts w:eastAsia="Times New Roman" w:cs="Times New Roman"/>
                <w:szCs w:val="24"/>
                <w:lang w:eastAsia="en-GB"/>
              </w:rPr>
              <w:t>4</w:t>
            </w:r>
          </w:p>
        </w:tc>
        <w:tc>
          <w:tcPr>
            <w:tcW w:w="1502" w:type="dxa"/>
            <w:vAlign w:val="center"/>
          </w:tcPr>
          <w:p w14:paraId="4FB1C87B" w14:textId="2A14A049" w:rsidR="009E30D4" w:rsidRDefault="009E30D4" w:rsidP="009E30D4">
            <w:pPr>
              <w:spacing w:after="0"/>
              <w:jc w:val="center"/>
              <w:rPr>
                <w:b/>
              </w:rPr>
            </w:pPr>
            <w:r w:rsidRPr="00C07052">
              <w:rPr>
                <w:rFonts w:eastAsia="Times New Roman" w:cs="Times New Roman"/>
                <w:szCs w:val="24"/>
                <w:lang w:eastAsia="en-GB"/>
              </w:rPr>
              <w:t>980</w:t>
            </w:r>
          </w:p>
        </w:tc>
        <w:tc>
          <w:tcPr>
            <w:tcW w:w="1503" w:type="dxa"/>
            <w:vAlign w:val="center"/>
          </w:tcPr>
          <w:p w14:paraId="7264F757" w14:textId="7455C74A" w:rsidR="009E30D4" w:rsidRDefault="009E30D4" w:rsidP="009E30D4">
            <w:pPr>
              <w:spacing w:after="0"/>
              <w:jc w:val="center"/>
              <w:rPr>
                <w:b/>
              </w:rPr>
            </w:pPr>
            <w:r w:rsidRPr="00C07052">
              <w:rPr>
                <w:rFonts w:eastAsia="Times New Roman" w:cs="Times New Roman"/>
                <w:szCs w:val="24"/>
                <w:lang w:eastAsia="en-GB"/>
              </w:rPr>
              <w:t>245</w:t>
            </w:r>
          </w:p>
        </w:tc>
        <w:tc>
          <w:tcPr>
            <w:tcW w:w="1503" w:type="dxa"/>
            <w:vAlign w:val="center"/>
          </w:tcPr>
          <w:p w14:paraId="2671AA96" w14:textId="19CB599F" w:rsidR="009E30D4" w:rsidRDefault="009E30D4" w:rsidP="009E30D4">
            <w:pPr>
              <w:spacing w:after="0"/>
              <w:jc w:val="center"/>
              <w:rPr>
                <w:b/>
              </w:rPr>
            </w:pPr>
            <w:r w:rsidRPr="00C07052">
              <w:rPr>
                <w:rFonts w:eastAsia="Times New Roman" w:cs="Times New Roman"/>
                <w:szCs w:val="24"/>
                <w:lang w:eastAsia="en-GB"/>
              </w:rPr>
              <w:t>735</w:t>
            </w:r>
          </w:p>
        </w:tc>
        <w:tc>
          <w:tcPr>
            <w:tcW w:w="1503" w:type="dxa"/>
            <w:vAlign w:val="center"/>
          </w:tcPr>
          <w:p w14:paraId="71A9F835" w14:textId="2939E66E" w:rsidR="009E30D4" w:rsidRDefault="009E30D4" w:rsidP="009E30D4">
            <w:pPr>
              <w:spacing w:after="0"/>
              <w:jc w:val="center"/>
              <w:rPr>
                <w:b/>
              </w:rPr>
            </w:pPr>
            <w:r w:rsidRPr="00C07052">
              <w:rPr>
                <w:rFonts w:eastAsia="Times New Roman" w:cs="Times New Roman"/>
                <w:szCs w:val="24"/>
                <w:lang w:eastAsia="en-GB"/>
              </w:rPr>
              <w:t>50</w:t>
            </w:r>
          </w:p>
        </w:tc>
        <w:tc>
          <w:tcPr>
            <w:tcW w:w="1503" w:type="dxa"/>
            <w:vAlign w:val="center"/>
          </w:tcPr>
          <w:p w14:paraId="20A4008B" w14:textId="2D49D03F" w:rsidR="009E30D4" w:rsidRDefault="009E30D4" w:rsidP="009E30D4">
            <w:pPr>
              <w:spacing w:after="0"/>
              <w:jc w:val="center"/>
              <w:rPr>
                <w:b/>
              </w:rPr>
            </w:pPr>
            <w:r w:rsidRPr="00C07052">
              <w:rPr>
                <w:rFonts w:eastAsia="Times New Roman" w:cs="Times New Roman"/>
                <w:szCs w:val="24"/>
                <w:lang w:eastAsia="en-GB"/>
              </w:rPr>
              <w:t>785</w:t>
            </w:r>
          </w:p>
        </w:tc>
      </w:tr>
    </w:tbl>
    <w:p w14:paraId="7429D31D" w14:textId="77777777" w:rsidR="00C07052" w:rsidRDefault="00C07052" w:rsidP="00C07052">
      <w:pPr>
        <w:spacing w:after="0"/>
        <w:rPr>
          <w:b/>
        </w:rPr>
      </w:pPr>
    </w:p>
    <w:p w14:paraId="18E86C6B" w14:textId="14A36B9B" w:rsidR="00BE2E90" w:rsidRDefault="00BE2E90" w:rsidP="009E30D4">
      <w:pPr>
        <w:spacing w:after="0"/>
        <w:rPr>
          <w:b/>
        </w:rPr>
      </w:pPr>
      <w:r w:rsidRPr="009E30D4">
        <w:rPr>
          <w:b/>
        </w:rPr>
        <w:t>Step 2 – Discounted cash flows</w:t>
      </w:r>
      <w:r w:rsidR="003E1D19" w:rsidRPr="009E30D4">
        <w:rPr>
          <w:b/>
        </w:rPr>
        <w:t xml:space="preserve">  </w:t>
      </w:r>
    </w:p>
    <w:tbl>
      <w:tblPr>
        <w:tblStyle w:val="TableGrid"/>
        <w:tblW w:w="0" w:type="auto"/>
        <w:tblLook w:val="04A0" w:firstRow="1" w:lastRow="0" w:firstColumn="1" w:lastColumn="0" w:noHBand="0" w:noVBand="1"/>
      </w:tblPr>
      <w:tblGrid>
        <w:gridCol w:w="2254"/>
        <w:gridCol w:w="2254"/>
        <w:gridCol w:w="2254"/>
        <w:gridCol w:w="2254"/>
      </w:tblGrid>
      <w:tr w:rsidR="00424F92" w14:paraId="768C6039" w14:textId="77777777" w:rsidTr="006C519B">
        <w:tc>
          <w:tcPr>
            <w:tcW w:w="2254" w:type="dxa"/>
            <w:vAlign w:val="center"/>
          </w:tcPr>
          <w:p w14:paraId="55E55350" w14:textId="2166BAB2" w:rsidR="00424F92" w:rsidRDefault="00424F92" w:rsidP="00424F92">
            <w:pPr>
              <w:spacing w:after="0"/>
              <w:jc w:val="center"/>
              <w:rPr>
                <w:b/>
              </w:rPr>
            </w:pPr>
            <w:r w:rsidRPr="00C17D2A">
              <w:rPr>
                <w:rFonts w:eastAsia="Times New Roman" w:cs="Times New Roman"/>
                <w:b/>
                <w:bCs/>
                <w:szCs w:val="24"/>
                <w:lang w:eastAsia="en-GB"/>
              </w:rPr>
              <w:t>Year</w:t>
            </w:r>
          </w:p>
        </w:tc>
        <w:tc>
          <w:tcPr>
            <w:tcW w:w="2254" w:type="dxa"/>
            <w:vAlign w:val="center"/>
          </w:tcPr>
          <w:p w14:paraId="59BA0671" w14:textId="7D14F2A9" w:rsidR="00424F92" w:rsidRDefault="00424F92" w:rsidP="00424F92">
            <w:pPr>
              <w:spacing w:after="0"/>
              <w:jc w:val="center"/>
              <w:rPr>
                <w:b/>
              </w:rPr>
            </w:pPr>
            <w:r w:rsidRPr="00C17D2A">
              <w:rPr>
                <w:rFonts w:eastAsia="Times New Roman" w:cs="Times New Roman"/>
                <w:b/>
                <w:bCs/>
                <w:szCs w:val="24"/>
                <w:lang w:eastAsia="en-GB"/>
              </w:rPr>
              <w:t>Total CF</w:t>
            </w:r>
          </w:p>
        </w:tc>
        <w:tc>
          <w:tcPr>
            <w:tcW w:w="2254" w:type="dxa"/>
            <w:vAlign w:val="center"/>
          </w:tcPr>
          <w:p w14:paraId="509609D9" w14:textId="27AE3FD9" w:rsidR="00424F92" w:rsidRDefault="00424F92" w:rsidP="00424F92">
            <w:pPr>
              <w:spacing w:after="0"/>
              <w:jc w:val="center"/>
              <w:rPr>
                <w:b/>
              </w:rPr>
            </w:pPr>
            <w:r w:rsidRPr="00C17D2A">
              <w:rPr>
                <w:rFonts w:eastAsia="Times New Roman" w:cs="Times New Roman"/>
                <w:b/>
                <w:bCs/>
                <w:szCs w:val="24"/>
                <w:lang w:eastAsia="en-GB"/>
              </w:rPr>
              <w:t>DF</w:t>
            </w:r>
          </w:p>
        </w:tc>
        <w:tc>
          <w:tcPr>
            <w:tcW w:w="2254" w:type="dxa"/>
            <w:vAlign w:val="center"/>
          </w:tcPr>
          <w:p w14:paraId="270499C8" w14:textId="62D42472" w:rsidR="00424F92" w:rsidRDefault="00424F92" w:rsidP="00424F92">
            <w:pPr>
              <w:spacing w:after="0"/>
              <w:jc w:val="center"/>
              <w:rPr>
                <w:b/>
              </w:rPr>
            </w:pPr>
            <w:r w:rsidRPr="00C17D2A">
              <w:rPr>
                <w:rFonts w:eastAsia="Times New Roman" w:cs="Times New Roman"/>
                <w:b/>
                <w:bCs/>
                <w:szCs w:val="24"/>
                <w:lang w:eastAsia="en-GB"/>
              </w:rPr>
              <w:t>PV</w:t>
            </w:r>
          </w:p>
        </w:tc>
      </w:tr>
      <w:tr w:rsidR="00424F92" w14:paraId="68AD5806" w14:textId="77777777" w:rsidTr="006C519B">
        <w:tc>
          <w:tcPr>
            <w:tcW w:w="2254" w:type="dxa"/>
            <w:vAlign w:val="center"/>
          </w:tcPr>
          <w:p w14:paraId="0254715B" w14:textId="7F872797" w:rsidR="00424F92" w:rsidRDefault="00424F92" w:rsidP="00424F92">
            <w:pPr>
              <w:spacing w:after="0"/>
              <w:jc w:val="center"/>
              <w:rPr>
                <w:b/>
              </w:rPr>
            </w:pPr>
            <w:r w:rsidRPr="00C17D2A">
              <w:rPr>
                <w:rFonts w:eastAsia="Times New Roman" w:cs="Times New Roman"/>
                <w:szCs w:val="24"/>
                <w:lang w:eastAsia="en-GB"/>
              </w:rPr>
              <w:t>1</w:t>
            </w:r>
          </w:p>
        </w:tc>
        <w:tc>
          <w:tcPr>
            <w:tcW w:w="2254" w:type="dxa"/>
            <w:vAlign w:val="center"/>
          </w:tcPr>
          <w:p w14:paraId="7C8D7344" w14:textId="7F06C78F" w:rsidR="00424F92" w:rsidRDefault="00424F92" w:rsidP="00424F92">
            <w:pPr>
              <w:spacing w:after="0"/>
              <w:jc w:val="center"/>
              <w:rPr>
                <w:b/>
              </w:rPr>
            </w:pPr>
            <w:r w:rsidRPr="00C17D2A">
              <w:rPr>
                <w:rFonts w:eastAsia="Times New Roman" w:cs="Times New Roman"/>
                <w:szCs w:val="24"/>
                <w:lang w:eastAsia="en-GB"/>
              </w:rPr>
              <w:t>350</w:t>
            </w:r>
          </w:p>
        </w:tc>
        <w:tc>
          <w:tcPr>
            <w:tcW w:w="2254" w:type="dxa"/>
            <w:vAlign w:val="center"/>
          </w:tcPr>
          <w:p w14:paraId="598BF549" w14:textId="4222B4F5" w:rsidR="00424F92" w:rsidRDefault="00424F92" w:rsidP="00424F92">
            <w:pPr>
              <w:spacing w:after="0"/>
              <w:jc w:val="center"/>
              <w:rPr>
                <w:b/>
              </w:rPr>
            </w:pPr>
            <w:r w:rsidRPr="00C17D2A">
              <w:rPr>
                <w:rFonts w:eastAsia="Times New Roman" w:cs="Times New Roman"/>
                <w:szCs w:val="24"/>
                <w:lang w:eastAsia="en-GB"/>
              </w:rPr>
              <w:t>0.943</w:t>
            </w:r>
          </w:p>
        </w:tc>
        <w:tc>
          <w:tcPr>
            <w:tcW w:w="2254" w:type="dxa"/>
            <w:vAlign w:val="center"/>
          </w:tcPr>
          <w:p w14:paraId="694DCC8E" w14:textId="4884E628" w:rsidR="00424F92" w:rsidRDefault="00424F92" w:rsidP="00424F92">
            <w:pPr>
              <w:spacing w:after="0"/>
              <w:jc w:val="center"/>
              <w:rPr>
                <w:b/>
              </w:rPr>
            </w:pPr>
            <w:r w:rsidRPr="00C17D2A">
              <w:rPr>
                <w:rFonts w:eastAsia="Times New Roman" w:cs="Times New Roman"/>
                <w:szCs w:val="24"/>
                <w:lang w:eastAsia="en-GB"/>
              </w:rPr>
              <w:t>330.1</w:t>
            </w:r>
          </w:p>
        </w:tc>
      </w:tr>
      <w:tr w:rsidR="00424F92" w14:paraId="51BEA6B3" w14:textId="77777777" w:rsidTr="006C519B">
        <w:tc>
          <w:tcPr>
            <w:tcW w:w="2254" w:type="dxa"/>
            <w:vAlign w:val="center"/>
          </w:tcPr>
          <w:p w14:paraId="5D16C25B" w14:textId="2D7E6D7D" w:rsidR="00424F92" w:rsidRDefault="00424F92" w:rsidP="00424F92">
            <w:pPr>
              <w:spacing w:after="0"/>
              <w:jc w:val="center"/>
              <w:rPr>
                <w:b/>
              </w:rPr>
            </w:pPr>
            <w:r w:rsidRPr="00C17D2A">
              <w:rPr>
                <w:rFonts w:eastAsia="Times New Roman" w:cs="Times New Roman"/>
                <w:szCs w:val="24"/>
                <w:lang w:eastAsia="en-GB"/>
              </w:rPr>
              <w:t>2</w:t>
            </w:r>
          </w:p>
        </w:tc>
        <w:tc>
          <w:tcPr>
            <w:tcW w:w="2254" w:type="dxa"/>
            <w:vAlign w:val="center"/>
          </w:tcPr>
          <w:p w14:paraId="4D2B17A4" w14:textId="663B2FE5" w:rsidR="00424F92" w:rsidRDefault="00424F92" w:rsidP="00424F92">
            <w:pPr>
              <w:spacing w:after="0"/>
              <w:jc w:val="center"/>
              <w:rPr>
                <w:b/>
              </w:rPr>
            </w:pPr>
            <w:r w:rsidRPr="00C17D2A">
              <w:rPr>
                <w:rFonts w:eastAsia="Times New Roman" w:cs="Times New Roman"/>
                <w:szCs w:val="24"/>
                <w:lang w:eastAsia="en-GB"/>
              </w:rPr>
              <w:t>388</w:t>
            </w:r>
          </w:p>
        </w:tc>
        <w:tc>
          <w:tcPr>
            <w:tcW w:w="2254" w:type="dxa"/>
            <w:vAlign w:val="center"/>
          </w:tcPr>
          <w:p w14:paraId="0936CEB7" w14:textId="07A95C15" w:rsidR="00424F92" w:rsidRDefault="00424F92" w:rsidP="00424F92">
            <w:pPr>
              <w:spacing w:after="0"/>
              <w:jc w:val="center"/>
              <w:rPr>
                <w:b/>
              </w:rPr>
            </w:pPr>
            <w:r w:rsidRPr="00C17D2A">
              <w:rPr>
                <w:rFonts w:eastAsia="Times New Roman" w:cs="Times New Roman"/>
                <w:szCs w:val="24"/>
                <w:lang w:eastAsia="en-GB"/>
              </w:rPr>
              <w:t>0.890</w:t>
            </w:r>
          </w:p>
        </w:tc>
        <w:tc>
          <w:tcPr>
            <w:tcW w:w="2254" w:type="dxa"/>
            <w:vAlign w:val="center"/>
          </w:tcPr>
          <w:p w14:paraId="16A4F7AF" w14:textId="073E36B9" w:rsidR="00424F92" w:rsidRDefault="00424F92" w:rsidP="00424F92">
            <w:pPr>
              <w:spacing w:after="0"/>
              <w:jc w:val="center"/>
              <w:rPr>
                <w:b/>
              </w:rPr>
            </w:pPr>
            <w:r w:rsidRPr="00C17D2A">
              <w:rPr>
                <w:rFonts w:eastAsia="Times New Roman" w:cs="Times New Roman"/>
                <w:szCs w:val="24"/>
                <w:lang w:eastAsia="en-GB"/>
              </w:rPr>
              <w:t>345.3</w:t>
            </w:r>
          </w:p>
        </w:tc>
      </w:tr>
      <w:tr w:rsidR="00424F92" w14:paraId="7CEC60B8" w14:textId="77777777" w:rsidTr="006C519B">
        <w:tc>
          <w:tcPr>
            <w:tcW w:w="2254" w:type="dxa"/>
            <w:vAlign w:val="center"/>
          </w:tcPr>
          <w:p w14:paraId="1A0E0EBA" w14:textId="78C6074F" w:rsidR="00424F92" w:rsidRDefault="00424F92" w:rsidP="00424F92">
            <w:pPr>
              <w:spacing w:after="0"/>
              <w:jc w:val="center"/>
              <w:rPr>
                <w:b/>
              </w:rPr>
            </w:pPr>
            <w:r w:rsidRPr="00C17D2A">
              <w:rPr>
                <w:rFonts w:eastAsia="Times New Roman" w:cs="Times New Roman"/>
                <w:szCs w:val="24"/>
                <w:lang w:eastAsia="en-GB"/>
              </w:rPr>
              <w:t>3</w:t>
            </w:r>
          </w:p>
        </w:tc>
        <w:tc>
          <w:tcPr>
            <w:tcW w:w="2254" w:type="dxa"/>
            <w:vAlign w:val="center"/>
          </w:tcPr>
          <w:p w14:paraId="2857A60D" w14:textId="60135310" w:rsidR="00424F92" w:rsidRDefault="00424F92" w:rsidP="00424F92">
            <w:pPr>
              <w:spacing w:after="0"/>
              <w:jc w:val="center"/>
              <w:rPr>
                <w:b/>
              </w:rPr>
            </w:pPr>
            <w:r w:rsidRPr="00C17D2A">
              <w:rPr>
                <w:rFonts w:eastAsia="Times New Roman" w:cs="Times New Roman"/>
                <w:szCs w:val="24"/>
                <w:lang w:eastAsia="en-GB"/>
              </w:rPr>
              <w:t>590</w:t>
            </w:r>
          </w:p>
        </w:tc>
        <w:tc>
          <w:tcPr>
            <w:tcW w:w="2254" w:type="dxa"/>
            <w:vAlign w:val="center"/>
          </w:tcPr>
          <w:p w14:paraId="458A0834" w14:textId="60668645" w:rsidR="00424F92" w:rsidRDefault="00424F92" w:rsidP="00424F92">
            <w:pPr>
              <w:spacing w:after="0"/>
              <w:jc w:val="center"/>
              <w:rPr>
                <w:b/>
              </w:rPr>
            </w:pPr>
            <w:r w:rsidRPr="00C17D2A">
              <w:rPr>
                <w:rFonts w:eastAsia="Times New Roman" w:cs="Times New Roman"/>
                <w:szCs w:val="24"/>
                <w:lang w:eastAsia="en-GB"/>
              </w:rPr>
              <w:t>0.840</w:t>
            </w:r>
          </w:p>
        </w:tc>
        <w:tc>
          <w:tcPr>
            <w:tcW w:w="2254" w:type="dxa"/>
            <w:vAlign w:val="center"/>
          </w:tcPr>
          <w:p w14:paraId="5B6997AB" w14:textId="5839EFC3" w:rsidR="00424F92" w:rsidRDefault="00424F92" w:rsidP="00424F92">
            <w:pPr>
              <w:spacing w:after="0"/>
              <w:jc w:val="center"/>
              <w:rPr>
                <w:b/>
              </w:rPr>
            </w:pPr>
            <w:r w:rsidRPr="00C17D2A">
              <w:rPr>
                <w:rFonts w:eastAsia="Times New Roman" w:cs="Times New Roman"/>
                <w:szCs w:val="24"/>
                <w:lang w:eastAsia="en-GB"/>
              </w:rPr>
              <w:t>495.6</w:t>
            </w:r>
          </w:p>
        </w:tc>
      </w:tr>
      <w:tr w:rsidR="00424F92" w14:paraId="31C29D56" w14:textId="77777777" w:rsidTr="006C519B">
        <w:tc>
          <w:tcPr>
            <w:tcW w:w="2254" w:type="dxa"/>
            <w:vAlign w:val="center"/>
          </w:tcPr>
          <w:p w14:paraId="13477EBD" w14:textId="41AFFEDB" w:rsidR="00424F92" w:rsidRDefault="00424F92" w:rsidP="00424F92">
            <w:pPr>
              <w:spacing w:after="0"/>
              <w:jc w:val="center"/>
              <w:rPr>
                <w:b/>
              </w:rPr>
            </w:pPr>
            <w:r w:rsidRPr="00C17D2A">
              <w:rPr>
                <w:rFonts w:eastAsia="Times New Roman" w:cs="Times New Roman"/>
                <w:szCs w:val="24"/>
                <w:lang w:eastAsia="en-GB"/>
              </w:rPr>
              <w:t>4</w:t>
            </w:r>
          </w:p>
        </w:tc>
        <w:tc>
          <w:tcPr>
            <w:tcW w:w="2254" w:type="dxa"/>
            <w:vAlign w:val="center"/>
          </w:tcPr>
          <w:p w14:paraId="38D5D0EF" w14:textId="17D0EA6F" w:rsidR="00424F92" w:rsidRDefault="00424F92" w:rsidP="00424F92">
            <w:pPr>
              <w:spacing w:after="0"/>
              <w:jc w:val="center"/>
              <w:rPr>
                <w:b/>
              </w:rPr>
            </w:pPr>
            <w:r w:rsidRPr="00C17D2A">
              <w:rPr>
                <w:rFonts w:eastAsia="Times New Roman" w:cs="Times New Roman"/>
                <w:szCs w:val="24"/>
                <w:lang w:eastAsia="en-GB"/>
              </w:rPr>
              <w:t>785</w:t>
            </w:r>
          </w:p>
        </w:tc>
        <w:tc>
          <w:tcPr>
            <w:tcW w:w="2254" w:type="dxa"/>
            <w:vAlign w:val="center"/>
          </w:tcPr>
          <w:p w14:paraId="7DBD241B" w14:textId="44BE53C1" w:rsidR="00424F92" w:rsidRDefault="00424F92" w:rsidP="00424F92">
            <w:pPr>
              <w:spacing w:after="0"/>
              <w:jc w:val="center"/>
              <w:rPr>
                <w:b/>
              </w:rPr>
            </w:pPr>
            <w:r w:rsidRPr="00C17D2A">
              <w:rPr>
                <w:rFonts w:eastAsia="Times New Roman" w:cs="Times New Roman"/>
                <w:szCs w:val="24"/>
                <w:lang w:eastAsia="en-GB"/>
              </w:rPr>
              <w:t>0.792</w:t>
            </w:r>
          </w:p>
        </w:tc>
        <w:tc>
          <w:tcPr>
            <w:tcW w:w="2254" w:type="dxa"/>
            <w:vAlign w:val="center"/>
          </w:tcPr>
          <w:p w14:paraId="5C1F245B" w14:textId="549FEC21" w:rsidR="00424F92" w:rsidRDefault="00424F92" w:rsidP="00424F92">
            <w:pPr>
              <w:spacing w:after="0"/>
              <w:jc w:val="center"/>
              <w:rPr>
                <w:b/>
              </w:rPr>
            </w:pPr>
            <w:r w:rsidRPr="00C17D2A">
              <w:rPr>
                <w:rFonts w:eastAsia="Times New Roman" w:cs="Times New Roman"/>
                <w:szCs w:val="24"/>
                <w:lang w:eastAsia="en-GB"/>
              </w:rPr>
              <w:t>621.7</w:t>
            </w:r>
          </w:p>
        </w:tc>
      </w:tr>
    </w:tbl>
    <w:p w14:paraId="18D66F4D" w14:textId="77777777" w:rsidR="00C17D2A" w:rsidRDefault="00C17D2A" w:rsidP="009E30D4">
      <w:pPr>
        <w:spacing w:after="0"/>
        <w:rPr>
          <w:b/>
        </w:rPr>
      </w:pPr>
    </w:p>
    <w:p w14:paraId="6CFDCCF0" w14:textId="77777777" w:rsidR="00BE2E90" w:rsidRPr="00F839B9" w:rsidRDefault="00BE2E90" w:rsidP="007D5DC7">
      <w:pPr>
        <w:spacing w:after="0"/>
        <w:rPr>
          <w:b/>
        </w:rPr>
      </w:pPr>
      <w:r w:rsidRPr="00F839B9">
        <w:rPr>
          <w:b/>
        </w:rPr>
        <w:t xml:space="preserve">Total PV of inflows = 1 792.7 k.  </w:t>
      </w:r>
    </w:p>
    <w:p w14:paraId="5FAC0CB8" w14:textId="1081D8F4" w:rsidR="00BE2E90" w:rsidRPr="00F839B9" w:rsidRDefault="00F839B9" w:rsidP="007D5DC7">
      <w:pPr>
        <w:spacing w:after="0"/>
        <w:rPr>
          <w:b/>
        </w:rPr>
      </w:pPr>
      <w:r w:rsidRPr="00F839B9">
        <w:rPr>
          <w:b/>
        </w:rPr>
        <w:t>NPV (</w:t>
      </w:r>
      <w:r w:rsidR="00BE2E90" w:rsidRPr="00F839B9">
        <w:rPr>
          <w:b/>
        </w:rPr>
        <w:t xml:space="preserve">B) = 1 792.7 k − 1 000 k = 792.7 k.  </w:t>
      </w:r>
    </w:p>
    <w:p w14:paraId="6670E0A8" w14:textId="77777777" w:rsidR="00BE2E90" w:rsidRDefault="00BE2E90" w:rsidP="00BE2E90">
      <w:r>
        <w:t xml:space="preserve">Project B produces more NPV compared to A.  </w:t>
      </w:r>
    </w:p>
    <w:p w14:paraId="0620AE4B" w14:textId="756D6931" w:rsidR="00BE2E90" w:rsidRDefault="00416958" w:rsidP="00F33316">
      <w:pPr>
        <w:pStyle w:val="Heading3"/>
      </w:pPr>
      <w:bookmarkStart w:id="26" w:name="_Toc214658576"/>
      <w:r>
        <w:t xml:space="preserve">(C) </w:t>
      </w:r>
      <w:r w:rsidR="00BE2E90">
        <w:t>Wooden and Roman Blinds Project.</w:t>
      </w:r>
      <w:bookmarkEnd w:id="26"/>
      <w:r w:rsidR="00BE2E90">
        <w:t xml:space="preserve">  </w:t>
      </w:r>
    </w:p>
    <w:p w14:paraId="16503CCA" w14:textId="629F7E2A" w:rsidR="007D5DC7" w:rsidRPr="007D5DC7" w:rsidRDefault="007D5DC7" w:rsidP="007D5DC7">
      <w:pPr>
        <w:spacing w:after="0"/>
        <w:rPr>
          <w:b/>
        </w:rPr>
      </w:pPr>
      <w:r w:rsidRPr="007D5DC7">
        <w:rPr>
          <w:b/>
        </w:rPr>
        <w:t xml:space="preserve">Step 1 – After‑tax cash flows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C0474" w14:paraId="3C25805F" w14:textId="77777777" w:rsidTr="006C519B">
        <w:tc>
          <w:tcPr>
            <w:tcW w:w="1502" w:type="dxa"/>
            <w:vAlign w:val="center"/>
          </w:tcPr>
          <w:p w14:paraId="3D499768" w14:textId="27EA9AF4" w:rsidR="00CC0474" w:rsidRDefault="00CC0474" w:rsidP="00CC0474">
            <w:pPr>
              <w:spacing w:after="0"/>
              <w:jc w:val="center"/>
            </w:pPr>
            <w:r w:rsidRPr="00CC0474">
              <w:rPr>
                <w:rFonts w:eastAsia="Times New Roman" w:cs="Times New Roman"/>
                <w:b/>
                <w:bCs/>
                <w:szCs w:val="24"/>
                <w:lang w:eastAsia="en-GB"/>
              </w:rPr>
              <w:t>Year</w:t>
            </w:r>
          </w:p>
        </w:tc>
        <w:tc>
          <w:tcPr>
            <w:tcW w:w="1502" w:type="dxa"/>
            <w:vAlign w:val="center"/>
          </w:tcPr>
          <w:p w14:paraId="4B423677" w14:textId="6E474BB1" w:rsidR="00CC0474" w:rsidRDefault="00CC0474" w:rsidP="00CC0474">
            <w:pPr>
              <w:spacing w:after="0"/>
              <w:jc w:val="center"/>
            </w:pPr>
            <w:r w:rsidRPr="00CC0474">
              <w:rPr>
                <w:rFonts w:eastAsia="Times New Roman" w:cs="Times New Roman"/>
                <w:b/>
                <w:bCs/>
                <w:szCs w:val="24"/>
                <w:lang w:eastAsia="en-GB"/>
              </w:rPr>
              <w:t>CF</w:t>
            </w:r>
          </w:p>
        </w:tc>
        <w:tc>
          <w:tcPr>
            <w:tcW w:w="1503" w:type="dxa"/>
            <w:vAlign w:val="center"/>
          </w:tcPr>
          <w:p w14:paraId="46304A39" w14:textId="402FC953" w:rsidR="00CC0474" w:rsidRDefault="00CC0474" w:rsidP="00CC0474">
            <w:pPr>
              <w:spacing w:after="0"/>
              <w:jc w:val="center"/>
            </w:pPr>
            <w:r w:rsidRPr="00CC0474">
              <w:rPr>
                <w:rFonts w:eastAsia="Times New Roman" w:cs="Times New Roman"/>
                <w:b/>
                <w:bCs/>
                <w:szCs w:val="24"/>
                <w:lang w:eastAsia="en-GB"/>
              </w:rPr>
              <w:t>Tax</w:t>
            </w:r>
          </w:p>
        </w:tc>
        <w:tc>
          <w:tcPr>
            <w:tcW w:w="1503" w:type="dxa"/>
            <w:vAlign w:val="center"/>
          </w:tcPr>
          <w:p w14:paraId="459C4220" w14:textId="044B5118" w:rsidR="00CC0474" w:rsidRDefault="00CC0474" w:rsidP="00CC0474">
            <w:pPr>
              <w:spacing w:after="0"/>
              <w:jc w:val="center"/>
            </w:pPr>
            <w:r w:rsidRPr="00CC0474">
              <w:rPr>
                <w:rFonts w:eastAsia="Times New Roman" w:cs="Times New Roman"/>
                <w:b/>
                <w:bCs/>
                <w:szCs w:val="24"/>
                <w:lang w:eastAsia="en-GB"/>
              </w:rPr>
              <w:t>After-Tax</w:t>
            </w:r>
          </w:p>
        </w:tc>
        <w:tc>
          <w:tcPr>
            <w:tcW w:w="1503" w:type="dxa"/>
            <w:vAlign w:val="center"/>
          </w:tcPr>
          <w:p w14:paraId="16A1A22A" w14:textId="5872B453" w:rsidR="00CC0474" w:rsidRDefault="00CC0474" w:rsidP="00CC0474">
            <w:pPr>
              <w:spacing w:after="0"/>
              <w:jc w:val="center"/>
            </w:pPr>
            <w:r w:rsidRPr="00CC0474">
              <w:rPr>
                <w:rFonts w:eastAsia="Times New Roman" w:cs="Times New Roman"/>
                <w:b/>
                <w:bCs/>
                <w:szCs w:val="24"/>
                <w:lang w:eastAsia="en-GB"/>
              </w:rPr>
              <w:t>Add TS</w:t>
            </w:r>
          </w:p>
        </w:tc>
        <w:tc>
          <w:tcPr>
            <w:tcW w:w="1503" w:type="dxa"/>
            <w:vAlign w:val="center"/>
          </w:tcPr>
          <w:p w14:paraId="51D6E53F" w14:textId="437CAD3E" w:rsidR="00CC0474" w:rsidRDefault="00CC0474" w:rsidP="00CC0474">
            <w:pPr>
              <w:spacing w:after="0"/>
              <w:jc w:val="center"/>
            </w:pPr>
            <w:r w:rsidRPr="00CC0474">
              <w:rPr>
                <w:rFonts w:eastAsia="Times New Roman" w:cs="Times New Roman"/>
                <w:b/>
                <w:bCs/>
                <w:szCs w:val="24"/>
                <w:lang w:eastAsia="en-GB"/>
              </w:rPr>
              <w:t>Total CF</w:t>
            </w:r>
          </w:p>
        </w:tc>
      </w:tr>
      <w:tr w:rsidR="00CC0474" w14:paraId="2EFD9AF9" w14:textId="77777777" w:rsidTr="006C519B">
        <w:tc>
          <w:tcPr>
            <w:tcW w:w="1502" w:type="dxa"/>
            <w:vAlign w:val="center"/>
          </w:tcPr>
          <w:p w14:paraId="05BA983A" w14:textId="210EFC3E" w:rsidR="00CC0474" w:rsidRDefault="00CC0474" w:rsidP="00CC0474">
            <w:pPr>
              <w:spacing w:after="0"/>
              <w:jc w:val="center"/>
            </w:pPr>
            <w:r w:rsidRPr="00CC0474">
              <w:rPr>
                <w:rFonts w:eastAsia="Times New Roman" w:cs="Times New Roman"/>
                <w:szCs w:val="24"/>
                <w:lang w:eastAsia="en-GB"/>
              </w:rPr>
              <w:t>1</w:t>
            </w:r>
          </w:p>
        </w:tc>
        <w:tc>
          <w:tcPr>
            <w:tcW w:w="1502" w:type="dxa"/>
            <w:vAlign w:val="center"/>
          </w:tcPr>
          <w:p w14:paraId="626EA922" w14:textId="56EF8C65" w:rsidR="00CC0474" w:rsidRDefault="00CC0474" w:rsidP="00CC0474">
            <w:pPr>
              <w:spacing w:after="0"/>
              <w:jc w:val="center"/>
            </w:pPr>
            <w:r w:rsidRPr="00CC0474">
              <w:rPr>
                <w:rFonts w:eastAsia="Times New Roman" w:cs="Times New Roman"/>
                <w:szCs w:val="24"/>
                <w:lang w:eastAsia="en-GB"/>
              </w:rPr>
              <w:t>450</w:t>
            </w:r>
          </w:p>
        </w:tc>
        <w:tc>
          <w:tcPr>
            <w:tcW w:w="1503" w:type="dxa"/>
            <w:vAlign w:val="center"/>
          </w:tcPr>
          <w:p w14:paraId="4A5B62CE" w14:textId="3EE9EF89" w:rsidR="00CC0474" w:rsidRDefault="00CC0474" w:rsidP="00CC0474">
            <w:pPr>
              <w:spacing w:after="0"/>
              <w:jc w:val="center"/>
            </w:pPr>
            <w:r w:rsidRPr="00CC0474">
              <w:rPr>
                <w:rFonts w:eastAsia="Times New Roman" w:cs="Times New Roman"/>
                <w:szCs w:val="24"/>
                <w:lang w:eastAsia="en-GB"/>
              </w:rPr>
              <w:t>113</w:t>
            </w:r>
          </w:p>
        </w:tc>
        <w:tc>
          <w:tcPr>
            <w:tcW w:w="1503" w:type="dxa"/>
            <w:vAlign w:val="center"/>
          </w:tcPr>
          <w:p w14:paraId="2EEA506E" w14:textId="2F972360" w:rsidR="00CC0474" w:rsidRDefault="00CC0474" w:rsidP="00CC0474">
            <w:pPr>
              <w:spacing w:after="0"/>
              <w:jc w:val="center"/>
            </w:pPr>
            <w:r w:rsidRPr="00CC0474">
              <w:rPr>
                <w:rFonts w:eastAsia="Times New Roman" w:cs="Times New Roman"/>
                <w:szCs w:val="24"/>
                <w:lang w:eastAsia="en-GB"/>
              </w:rPr>
              <w:t>338</w:t>
            </w:r>
          </w:p>
        </w:tc>
        <w:tc>
          <w:tcPr>
            <w:tcW w:w="1503" w:type="dxa"/>
            <w:vAlign w:val="center"/>
          </w:tcPr>
          <w:p w14:paraId="6E1C4C66" w14:textId="5434F416" w:rsidR="00CC0474" w:rsidRDefault="00CC0474" w:rsidP="00CC0474">
            <w:pPr>
              <w:spacing w:after="0"/>
              <w:jc w:val="center"/>
            </w:pPr>
            <w:r w:rsidRPr="00CC0474">
              <w:rPr>
                <w:rFonts w:eastAsia="Times New Roman" w:cs="Times New Roman"/>
                <w:szCs w:val="24"/>
                <w:lang w:eastAsia="en-GB"/>
              </w:rPr>
              <w:t>80</w:t>
            </w:r>
          </w:p>
        </w:tc>
        <w:tc>
          <w:tcPr>
            <w:tcW w:w="1503" w:type="dxa"/>
            <w:vAlign w:val="center"/>
          </w:tcPr>
          <w:p w14:paraId="4EABC6FC" w14:textId="0E84E482" w:rsidR="00CC0474" w:rsidRDefault="00CC0474" w:rsidP="00CC0474">
            <w:pPr>
              <w:spacing w:after="0"/>
              <w:jc w:val="center"/>
            </w:pPr>
            <w:r w:rsidRPr="00CC0474">
              <w:rPr>
                <w:rFonts w:eastAsia="Times New Roman" w:cs="Times New Roman"/>
                <w:szCs w:val="24"/>
                <w:lang w:eastAsia="en-GB"/>
              </w:rPr>
              <w:t>418</w:t>
            </w:r>
          </w:p>
        </w:tc>
      </w:tr>
      <w:tr w:rsidR="00CC0474" w14:paraId="7BFCA987" w14:textId="77777777" w:rsidTr="006C519B">
        <w:tc>
          <w:tcPr>
            <w:tcW w:w="1502" w:type="dxa"/>
            <w:vAlign w:val="center"/>
          </w:tcPr>
          <w:p w14:paraId="522F0BBC" w14:textId="1B3F1403" w:rsidR="00CC0474" w:rsidRDefault="00CC0474" w:rsidP="00CC0474">
            <w:pPr>
              <w:spacing w:after="0"/>
              <w:jc w:val="center"/>
            </w:pPr>
            <w:r w:rsidRPr="00CC0474">
              <w:rPr>
                <w:rFonts w:eastAsia="Times New Roman" w:cs="Times New Roman"/>
                <w:szCs w:val="24"/>
                <w:lang w:eastAsia="en-GB"/>
              </w:rPr>
              <w:t>2</w:t>
            </w:r>
          </w:p>
        </w:tc>
        <w:tc>
          <w:tcPr>
            <w:tcW w:w="1502" w:type="dxa"/>
            <w:vAlign w:val="center"/>
          </w:tcPr>
          <w:p w14:paraId="71E21DDC" w14:textId="5DEF8730" w:rsidR="00CC0474" w:rsidRDefault="00CC0474" w:rsidP="00CC0474">
            <w:pPr>
              <w:spacing w:after="0"/>
              <w:jc w:val="center"/>
            </w:pPr>
            <w:r w:rsidRPr="00CC0474">
              <w:rPr>
                <w:rFonts w:eastAsia="Times New Roman" w:cs="Times New Roman"/>
                <w:szCs w:val="24"/>
                <w:lang w:eastAsia="en-GB"/>
              </w:rPr>
              <w:t>700</w:t>
            </w:r>
          </w:p>
        </w:tc>
        <w:tc>
          <w:tcPr>
            <w:tcW w:w="1503" w:type="dxa"/>
            <w:vAlign w:val="center"/>
          </w:tcPr>
          <w:p w14:paraId="0AA076B6" w14:textId="49221CF2" w:rsidR="00CC0474" w:rsidRDefault="00CC0474" w:rsidP="00CC0474">
            <w:pPr>
              <w:spacing w:after="0"/>
              <w:jc w:val="center"/>
            </w:pPr>
            <w:r w:rsidRPr="00CC0474">
              <w:rPr>
                <w:rFonts w:eastAsia="Times New Roman" w:cs="Times New Roman"/>
                <w:szCs w:val="24"/>
                <w:lang w:eastAsia="en-GB"/>
              </w:rPr>
              <w:t>175</w:t>
            </w:r>
          </w:p>
        </w:tc>
        <w:tc>
          <w:tcPr>
            <w:tcW w:w="1503" w:type="dxa"/>
            <w:vAlign w:val="center"/>
          </w:tcPr>
          <w:p w14:paraId="48F6EC46" w14:textId="3CBD47F5" w:rsidR="00CC0474" w:rsidRDefault="00CC0474" w:rsidP="00CC0474">
            <w:pPr>
              <w:spacing w:after="0"/>
              <w:jc w:val="center"/>
            </w:pPr>
            <w:r w:rsidRPr="00CC0474">
              <w:rPr>
                <w:rFonts w:eastAsia="Times New Roman" w:cs="Times New Roman"/>
                <w:szCs w:val="24"/>
                <w:lang w:eastAsia="en-GB"/>
              </w:rPr>
              <w:t>525</w:t>
            </w:r>
          </w:p>
        </w:tc>
        <w:tc>
          <w:tcPr>
            <w:tcW w:w="1503" w:type="dxa"/>
            <w:vAlign w:val="center"/>
          </w:tcPr>
          <w:p w14:paraId="43D31032" w14:textId="447E45E4" w:rsidR="00CC0474" w:rsidRDefault="00CC0474" w:rsidP="00CC0474">
            <w:pPr>
              <w:spacing w:after="0"/>
              <w:jc w:val="center"/>
            </w:pPr>
            <w:r w:rsidRPr="00CC0474">
              <w:rPr>
                <w:rFonts w:eastAsia="Times New Roman" w:cs="Times New Roman"/>
                <w:szCs w:val="24"/>
                <w:lang w:eastAsia="en-GB"/>
              </w:rPr>
              <w:t>80</w:t>
            </w:r>
          </w:p>
        </w:tc>
        <w:tc>
          <w:tcPr>
            <w:tcW w:w="1503" w:type="dxa"/>
            <w:vAlign w:val="center"/>
          </w:tcPr>
          <w:p w14:paraId="1321350B" w14:textId="3B4C0509" w:rsidR="00CC0474" w:rsidRDefault="00CC0474" w:rsidP="00CC0474">
            <w:pPr>
              <w:spacing w:after="0"/>
              <w:jc w:val="center"/>
            </w:pPr>
            <w:r w:rsidRPr="00CC0474">
              <w:rPr>
                <w:rFonts w:eastAsia="Times New Roman" w:cs="Times New Roman"/>
                <w:szCs w:val="24"/>
                <w:lang w:eastAsia="en-GB"/>
              </w:rPr>
              <w:t>605</w:t>
            </w:r>
          </w:p>
        </w:tc>
      </w:tr>
      <w:tr w:rsidR="00CC0474" w14:paraId="4E894FC9" w14:textId="77777777" w:rsidTr="006C519B">
        <w:tc>
          <w:tcPr>
            <w:tcW w:w="1502" w:type="dxa"/>
            <w:vAlign w:val="center"/>
          </w:tcPr>
          <w:p w14:paraId="2700ABA3" w14:textId="6E69EF80" w:rsidR="00CC0474" w:rsidRDefault="00CC0474" w:rsidP="00CC0474">
            <w:pPr>
              <w:spacing w:after="0"/>
              <w:jc w:val="center"/>
            </w:pPr>
            <w:r w:rsidRPr="00CC0474">
              <w:rPr>
                <w:rFonts w:eastAsia="Times New Roman" w:cs="Times New Roman"/>
                <w:szCs w:val="24"/>
                <w:lang w:eastAsia="en-GB"/>
              </w:rPr>
              <w:t>3</w:t>
            </w:r>
          </w:p>
        </w:tc>
        <w:tc>
          <w:tcPr>
            <w:tcW w:w="1502" w:type="dxa"/>
            <w:vAlign w:val="center"/>
          </w:tcPr>
          <w:p w14:paraId="5FC54EF9" w14:textId="7115FB68" w:rsidR="00CC0474" w:rsidRDefault="00CC0474" w:rsidP="00CC0474">
            <w:pPr>
              <w:spacing w:after="0"/>
              <w:jc w:val="center"/>
            </w:pPr>
            <w:r w:rsidRPr="00CC0474">
              <w:rPr>
                <w:rFonts w:eastAsia="Times New Roman" w:cs="Times New Roman"/>
                <w:szCs w:val="24"/>
                <w:lang w:eastAsia="en-GB"/>
              </w:rPr>
              <w:t>900</w:t>
            </w:r>
          </w:p>
        </w:tc>
        <w:tc>
          <w:tcPr>
            <w:tcW w:w="1503" w:type="dxa"/>
            <w:vAlign w:val="center"/>
          </w:tcPr>
          <w:p w14:paraId="2F73A097" w14:textId="735AB2FF" w:rsidR="00CC0474" w:rsidRDefault="00CC0474" w:rsidP="00CC0474">
            <w:pPr>
              <w:spacing w:after="0"/>
              <w:jc w:val="center"/>
            </w:pPr>
            <w:r w:rsidRPr="00CC0474">
              <w:rPr>
                <w:rFonts w:eastAsia="Times New Roman" w:cs="Times New Roman"/>
                <w:szCs w:val="24"/>
                <w:lang w:eastAsia="en-GB"/>
              </w:rPr>
              <w:t>225</w:t>
            </w:r>
          </w:p>
        </w:tc>
        <w:tc>
          <w:tcPr>
            <w:tcW w:w="1503" w:type="dxa"/>
            <w:vAlign w:val="center"/>
          </w:tcPr>
          <w:p w14:paraId="01E49D8C" w14:textId="7991E854" w:rsidR="00CC0474" w:rsidRDefault="00CC0474" w:rsidP="00CC0474">
            <w:pPr>
              <w:spacing w:after="0"/>
              <w:jc w:val="center"/>
            </w:pPr>
            <w:r w:rsidRPr="00CC0474">
              <w:rPr>
                <w:rFonts w:eastAsia="Times New Roman" w:cs="Times New Roman"/>
                <w:szCs w:val="24"/>
                <w:lang w:eastAsia="en-GB"/>
              </w:rPr>
              <w:t>675</w:t>
            </w:r>
          </w:p>
        </w:tc>
        <w:tc>
          <w:tcPr>
            <w:tcW w:w="1503" w:type="dxa"/>
            <w:vAlign w:val="center"/>
          </w:tcPr>
          <w:p w14:paraId="3A7CAB6C" w14:textId="6D8ADCEB" w:rsidR="00CC0474" w:rsidRDefault="00CC0474" w:rsidP="00CC0474">
            <w:pPr>
              <w:spacing w:after="0"/>
              <w:jc w:val="center"/>
            </w:pPr>
            <w:r w:rsidRPr="00CC0474">
              <w:rPr>
                <w:rFonts w:eastAsia="Times New Roman" w:cs="Times New Roman"/>
                <w:szCs w:val="24"/>
                <w:lang w:eastAsia="en-GB"/>
              </w:rPr>
              <w:t>80</w:t>
            </w:r>
          </w:p>
        </w:tc>
        <w:tc>
          <w:tcPr>
            <w:tcW w:w="1503" w:type="dxa"/>
            <w:vAlign w:val="center"/>
          </w:tcPr>
          <w:p w14:paraId="5BC9247A" w14:textId="034A0DB3" w:rsidR="00CC0474" w:rsidRDefault="00CC0474" w:rsidP="00CC0474">
            <w:pPr>
              <w:spacing w:after="0"/>
              <w:jc w:val="center"/>
            </w:pPr>
            <w:r w:rsidRPr="00CC0474">
              <w:rPr>
                <w:rFonts w:eastAsia="Times New Roman" w:cs="Times New Roman"/>
                <w:szCs w:val="24"/>
                <w:lang w:eastAsia="en-GB"/>
              </w:rPr>
              <w:t>755</w:t>
            </w:r>
          </w:p>
        </w:tc>
      </w:tr>
      <w:tr w:rsidR="00CC0474" w14:paraId="0F594979" w14:textId="77777777" w:rsidTr="006C519B">
        <w:tc>
          <w:tcPr>
            <w:tcW w:w="1502" w:type="dxa"/>
            <w:vAlign w:val="center"/>
          </w:tcPr>
          <w:p w14:paraId="04C6A857" w14:textId="4AFC35E9" w:rsidR="00CC0474" w:rsidRDefault="00CC0474" w:rsidP="00CC0474">
            <w:pPr>
              <w:spacing w:after="0"/>
              <w:jc w:val="center"/>
            </w:pPr>
            <w:r w:rsidRPr="00CC0474">
              <w:rPr>
                <w:rFonts w:eastAsia="Times New Roman" w:cs="Times New Roman"/>
                <w:szCs w:val="24"/>
                <w:lang w:eastAsia="en-GB"/>
              </w:rPr>
              <w:t>4</w:t>
            </w:r>
          </w:p>
        </w:tc>
        <w:tc>
          <w:tcPr>
            <w:tcW w:w="1502" w:type="dxa"/>
            <w:vAlign w:val="center"/>
          </w:tcPr>
          <w:p w14:paraId="5434CEAC" w14:textId="48AD1A17" w:rsidR="00CC0474" w:rsidRDefault="00CC0474" w:rsidP="00CC0474">
            <w:pPr>
              <w:spacing w:after="0"/>
              <w:jc w:val="center"/>
            </w:pPr>
            <w:r w:rsidRPr="00CC0474">
              <w:rPr>
                <w:rFonts w:eastAsia="Times New Roman" w:cs="Times New Roman"/>
                <w:szCs w:val="24"/>
                <w:lang w:eastAsia="en-GB"/>
              </w:rPr>
              <w:t>1,200</w:t>
            </w:r>
          </w:p>
        </w:tc>
        <w:tc>
          <w:tcPr>
            <w:tcW w:w="1503" w:type="dxa"/>
            <w:vAlign w:val="center"/>
          </w:tcPr>
          <w:p w14:paraId="08E977C0" w14:textId="33CECB28" w:rsidR="00CC0474" w:rsidRDefault="00CC0474" w:rsidP="00CC0474">
            <w:pPr>
              <w:spacing w:after="0"/>
              <w:jc w:val="center"/>
            </w:pPr>
            <w:r w:rsidRPr="00CC0474">
              <w:rPr>
                <w:rFonts w:eastAsia="Times New Roman" w:cs="Times New Roman"/>
                <w:szCs w:val="24"/>
                <w:lang w:eastAsia="en-GB"/>
              </w:rPr>
              <w:t>300</w:t>
            </w:r>
          </w:p>
        </w:tc>
        <w:tc>
          <w:tcPr>
            <w:tcW w:w="1503" w:type="dxa"/>
            <w:vAlign w:val="center"/>
          </w:tcPr>
          <w:p w14:paraId="7FA3BD5D" w14:textId="1F549F77" w:rsidR="00CC0474" w:rsidRDefault="00CC0474" w:rsidP="00CC0474">
            <w:pPr>
              <w:spacing w:after="0"/>
              <w:jc w:val="center"/>
            </w:pPr>
            <w:r w:rsidRPr="00CC0474">
              <w:rPr>
                <w:rFonts w:eastAsia="Times New Roman" w:cs="Times New Roman"/>
                <w:szCs w:val="24"/>
                <w:lang w:eastAsia="en-GB"/>
              </w:rPr>
              <w:t>900</w:t>
            </w:r>
          </w:p>
        </w:tc>
        <w:tc>
          <w:tcPr>
            <w:tcW w:w="1503" w:type="dxa"/>
            <w:vAlign w:val="center"/>
          </w:tcPr>
          <w:p w14:paraId="47A496F7" w14:textId="0C765B38" w:rsidR="00CC0474" w:rsidRDefault="00CC0474" w:rsidP="00CC0474">
            <w:pPr>
              <w:spacing w:after="0"/>
              <w:jc w:val="center"/>
            </w:pPr>
            <w:r w:rsidRPr="00CC0474">
              <w:rPr>
                <w:rFonts w:eastAsia="Times New Roman" w:cs="Times New Roman"/>
                <w:szCs w:val="24"/>
                <w:lang w:eastAsia="en-GB"/>
              </w:rPr>
              <w:t>80</w:t>
            </w:r>
          </w:p>
        </w:tc>
        <w:tc>
          <w:tcPr>
            <w:tcW w:w="1503" w:type="dxa"/>
            <w:vAlign w:val="center"/>
          </w:tcPr>
          <w:p w14:paraId="10405714" w14:textId="339635A8" w:rsidR="00CC0474" w:rsidRDefault="00CC0474" w:rsidP="00CC0474">
            <w:pPr>
              <w:spacing w:after="0"/>
              <w:jc w:val="center"/>
            </w:pPr>
            <w:r w:rsidRPr="00CC0474">
              <w:rPr>
                <w:rFonts w:eastAsia="Times New Roman" w:cs="Times New Roman"/>
                <w:szCs w:val="24"/>
                <w:lang w:eastAsia="en-GB"/>
              </w:rPr>
              <w:t>980</w:t>
            </w:r>
          </w:p>
        </w:tc>
      </w:tr>
    </w:tbl>
    <w:p w14:paraId="2ECB1FE8" w14:textId="77777777" w:rsidR="00BE2E90" w:rsidRDefault="00BE2E90" w:rsidP="00BE2E90"/>
    <w:p w14:paraId="516F7DD3" w14:textId="71F0CB2E" w:rsidR="00BE2E90" w:rsidRPr="00A94A63" w:rsidRDefault="00BE2E90" w:rsidP="00A94A63">
      <w:pPr>
        <w:spacing w:after="0"/>
        <w:rPr>
          <w:b/>
        </w:rPr>
      </w:pPr>
      <w:r w:rsidRPr="00A94A63">
        <w:rPr>
          <w:b/>
        </w:rPr>
        <w:lastRenderedPageBreak/>
        <w:t>St</w:t>
      </w:r>
      <w:r w:rsidR="003E1D19" w:rsidRPr="00A94A63">
        <w:rPr>
          <w:b/>
        </w:rPr>
        <w:t xml:space="preserve">ep 2 – Discounted cash flows  </w:t>
      </w:r>
    </w:p>
    <w:tbl>
      <w:tblPr>
        <w:tblStyle w:val="TableGrid"/>
        <w:tblW w:w="0" w:type="auto"/>
        <w:tblLook w:val="04A0" w:firstRow="1" w:lastRow="0" w:firstColumn="1" w:lastColumn="0" w:noHBand="0" w:noVBand="1"/>
      </w:tblPr>
      <w:tblGrid>
        <w:gridCol w:w="2045"/>
        <w:gridCol w:w="2045"/>
        <w:gridCol w:w="2046"/>
        <w:gridCol w:w="2046"/>
      </w:tblGrid>
      <w:tr w:rsidR="007C13BB" w14:paraId="299C5AE4" w14:textId="77777777" w:rsidTr="00C6090F">
        <w:trPr>
          <w:trHeight w:val="390"/>
        </w:trPr>
        <w:tc>
          <w:tcPr>
            <w:tcW w:w="2045" w:type="dxa"/>
            <w:vAlign w:val="center"/>
          </w:tcPr>
          <w:p w14:paraId="51851C63" w14:textId="236BD6EA" w:rsidR="007C13BB" w:rsidRDefault="007C13BB" w:rsidP="007C13BB">
            <w:pPr>
              <w:spacing w:after="0"/>
              <w:jc w:val="center"/>
            </w:pPr>
            <w:r w:rsidRPr="007C13BB">
              <w:rPr>
                <w:rFonts w:eastAsia="Times New Roman" w:cs="Times New Roman"/>
                <w:b/>
                <w:bCs/>
                <w:szCs w:val="24"/>
                <w:lang w:eastAsia="en-GB"/>
              </w:rPr>
              <w:t>Year</w:t>
            </w:r>
          </w:p>
        </w:tc>
        <w:tc>
          <w:tcPr>
            <w:tcW w:w="2045" w:type="dxa"/>
            <w:vAlign w:val="center"/>
          </w:tcPr>
          <w:p w14:paraId="7A9EE265" w14:textId="2A8AF197" w:rsidR="007C13BB" w:rsidRDefault="007C13BB" w:rsidP="007C13BB">
            <w:pPr>
              <w:spacing w:after="0"/>
              <w:jc w:val="center"/>
            </w:pPr>
            <w:r w:rsidRPr="007C13BB">
              <w:rPr>
                <w:rFonts w:eastAsia="Times New Roman" w:cs="Times New Roman"/>
                <w:b/>
                <w:bCs/>
                <w:szCs w:val="24"/>
                <w:lang w:eastAsia="en-GB"/>
              </w:rPr>
              <w:t>Total CF</w:t>
            </w:r>
          </w:p>
        </w:tc>
        <w:tc>
          <w:tcPr>
            <w:tcW w:w="2046" w:type="dxa"/>
            <w:vAlign w:val="center"/>
          </w:tcPr>
          <w:p w14:paraId="3C603421" w14:textId="01D82F9F" w:rsidR="007C13BB" w:rsidRDefault="007C13BB" w:rsidP="007C13BB">
            <w:pPr>
              <w:spacing w:after="0"/>
              <w:jc w:val="center"/>
            </w:pPr>
            <w:r w:rsidRPr="007C13BB">
              <w:rPr>
                <w:rFonts w:eastAsia="Times New Roman" w:cs="Times New Roman"/>
                <w:b/>
                <w:bCs/>
                <w:szCs w:val="24"/>
                <w:lang w:eastAsia="en-GB"/>
              </w:rPr>
              <w:t>DF</w:t>
            </w:r>
          </w:p>
        </w:tc>
        <w:tc>
          <w:tcPr>
            <w:tcW w:w="2046" w:type="dxa"/>
            <w:vAlign w:val="center"/>
          </w:tcPr>
          <w:p w14:paraId="51BC9E25" w14:textId="0098B610" w:rsidR="007C13BB" w:rsidRDefault="007C13BB" w:rsidP="007C13BB">
            <w:pPr>
              <w:spacing w:after="0"/>
              <w:jc w:val="center"/>
            </w:pPr>
            <w:r w:rsidRPr="007C13BB">
              <w:rPr>
                <w:rFonts w:eastAsia="Times New Roman" w:cs="Times New Roman"/>
                <w:b/>
                <w:bCs/>
                <w:szCs w:val="24"/>
                <w:lang w:eastAsia="en-GB"/>
              </w:rPr>
              <w:t>PV</w:t>
            </w:r>
          </w:p>
        </w:tc>
      </w:tr>
      <w:tr w:rsidR="007C13BB" w14:paraId="59BC25F3" w14:textId="77777777" w:rsidTr="00C6090F">
        <w:trPr>
          <w:trHeight w:val="390"/>
        </w:trPr>
        <w:tc>
          <w:tcPr>
            <w:tcW w:w="2045" w:type="dxa"/>
            <w:vAlign w:val="center"/>
          </w:tcPr>
          <w:p w14:paraId="6E579BB1" w14:textId="2FE1E8C9" w:rsidR="007C13BB" w:rsidRDefault="007C13BB" w:rsidP="007C13BB">
            <w:pPr>
              <w:spacing w:after="0"/>
              <w:jc w:val="center"/>
            </w:pPr>
            <w:r w:rsidRPr="007C13BB">
              <w:rPr>
                <w:rFonts w:eastAsia="Times New Roman" w:cs="Times New Roman"/>
                <w:szCs w:val="24"/>
                <w:lang w:eastAsia="en-GB"/>
              </w:rPr>
              <w:t>1</w:t>
            </w:r>
          </w:p>
        </w:tc>
        <w:tc>
          <w:tcPr>
            <w:tcW w:w="2045" w:type="dxa"/>
            <w:vAlign w:val="center"/>
          </w:tcPr>
          <w:p w14:paraId="31FCBE5A" w14:textId="539185F9" w:rsidR="007C13BB" w:rsidRDefault="007C13BB" w:rsidP="007C13BB">
            <w:pPr>
              <w:spacing w:after="0"/>
              <w:jc w:val="center"/>
            </w:pPr>
            <w:r w:rsidRPr="007C13BB">
              <w:rPr>
                <w:rFonts w:eastAsia="Times New Roman" w:cs="Times New Roman"/>
                <w:szCs w:val="24"/>
                <w:lang w:eastAsia="en-GB"/>
              </w:rPr>
              <w:t>418</w:t>
            </w:r>
          </w:p>
        </w:tc>
        <w:tc>
          <w:tcPr>
            <w:tcW w:w="2046" w:type="dxa"/>
            <w:vAlign w:val="center"/>
          </w:tcPr>
          <w:p w14:paraId="481F4FA6" w14:textId="35E32593" w:rsidR="007C13BB" w:rsidRDefault="007C13BB" w:rsidP="007C13BB">
            <w:pPr>
              <w:spacing w:after="0"/>
              <w:jc w:val="center"/>
            </w:pPr>
            <w:r w:rsidRPr="007C13BB">
              <w:rPr>
                <w:rFonts w:eastAsia="Times New Roman" w:cs="Times New Roman"/>
                <w:szCs w:val="24"/>
                <w:lang w:eastAsia="en-GB"/>
              </w:rPr>
              <w:t>0.943</w:t>
            </w:r>
          </w:p>
        </w:tc>
        <w:tc>
          <w:tcPr>
            <w:tcW w:w="2046" w:type="dxa"/>
            <w:vAlign w:val="center"/>
          </w:tcPr>
          <w:p w14:paraId="743F5BAF" w14:textId="412CE20F" w:rsidR="007C13BB" w:rsidRDefault="007C13BB" w:rsidP="007C13BB">
            <w:pPr>
              <w:spacing w:after="0"/>
              <w:jc w:val="center"/>
            </w:pPr>
            <w:r w:rsidRPr="007C13BB">
              <w:rPr>
                <w:rFonts w:eastAsia="Times New Roman" w:cs="Times New Roman"/>
                <w:szCs w:val="24"/>
                <w:lang w:eastAsia="en-GB"/>
              </w:rPr>
              <w:t>394.2</w:t>
            </w:r>
          </w:p>
        </w:tc>
      </w:tr>
      <w:tr w:rsidR="007C13BB" w14:paraId="6ADCF13F" w14:textId="77777777" w:rsidTr="00C6090F">
        <w:trPr>
          <w:trHeight w:val="379"/>
        </w:trPr>
        <w:tc>
          <w:tcPr>
            <w:tcW w:w="2045" w:type="dxa"/>
            <w:vAlign w:val="center"/>
          </w:tcPr>
          <w:p w14:paraId="2208B1D2" w14:textId="17CC4D4D" w:rsidR="007C13BB" w:rsidRDefault="007C13BB" w:rsidP="007C13BB">
            <w:pPr>
              <w:spacing w:after="0"/>
              <w:jc w:val="center"/>
            </w:pPr>
            <w:r w:rsidRPr="007C13BB">
              <w:rPr>
                <w:rFonts w:eastAsia="Times New Roman" w:cs="Times New Roman"/>
                <w:szCs w:val="24"/>
                <w:lang w:eastAsia="en-GB"/>
              </w:rPr>
              <w:t>2</w:t>
            </w:r>
          </w:p>
        </w:tc>
        <w:tc>
          <w:tcPr>
            <w:tcW w:w="2045" w:type="dxa"/>
            <w:vAlign w:val="center"/>
          </w:tcPr>
          <w:p w14:paraId="429A9743" w14:textId="073AFD6A" w:rsidR="007C13BB" w:rsidRDefault="007C13BB" w:rsidP="007C13BB">
            <w:pPr>
              <w:spacing w:after="0"/>
              <w:jc w:val="center"/>
            </w:pPr>
            <w:r w:rsidRPr="007C13BB">
              <w:rPr>
                <w:rFonts w:eastAsia="Times New Roman" w:cs="Times New Roman"/>
                <w:szCs w:val="24"/>
                <w:lang w:eastAsia="en-GB"/>
              </w:rPr>
              <w:t>605</w:t>
            </w:r>
          </w:p>
        </w:tc>
        <w:tc>
          <w:tcPr>
            <w:tcW w:w="2046" w:type="dxa"/>
            <w:vAlign w:val="center"/>
          </w:tcPr>
          <w:p w14:paraId="3FA9B43D" w14:textId="2E56AC08" w:rsidR="007C13BB" w:rsidRDefault="007C13BB" w:rsidP="007C13BB">
            <w:pPr>
              <w:spacing w:after="0"/>
              <w:jc w:val="center"/>
            </w:pPr>
            <w:r w:rsidRPr="007C13BB">
              <w:rPr>
                <w:rFonts w:eastAsia="Times New Roman" w:cs="Times New Roman"/>
                <w:szCs w:val="24"/>
                <w:lang w:eastAsia="en-GB"/>
              </w:rPr>
              <w:t>0.890</w:t>
            </w:r>
          </w:p>
        </w:tc>
        <w:tc>
          <w:tcPr>
            <w:tcW w:w="2046" w:type="dxa"/>
            <w:vAlign w:val="center"/>
          </w:tcPr>
          <w:p w14:paraId="6C746C43" w14:textId="37CFDC2A" w:rsidR="007C13BB" w:rsidRDefault="007C13BB" w:rsidP="007C13BB">
            <w:pPr>
              <w:spacing w:after="0"/>
              <w:jc w:val="center"/>
            </w:pPr>
            <w:r w:rsidRPr="007C13BB">
              <w:rPr>
                <w:rFonts w:eastAsia="Times New Roman" w:cs="Times New Roman"/>
                <w:szCs w:val="24"/>
                <w:lang w:eastAsia="en-GB"/>
              </w:rPr>
              <w:t>538.5</w:t>
            </w:r>
          </w:p>
        </w:tc>
      </w:tr>
      <w:tr w:rsidR="007C13BB" w14:paraId="5CA34775" w14:textId="77777777" w:rsidTr="00C6090F">
        <w:trPr>
          <w:trHeight w:val="390"/>
        </w:trPr>
        <w:tc>
          <w:tcPr>
            <w:tcW w:w="2045" w:type="dxa"/>
            <w:vAlign w:val="center"/>
          </w:tcPr>
          <w:p w14:paraId="391FFC24" w14:textId="31A49A77" w:rsidR="007C13BB" w:rsidRDefault="007C13BB" w:rsidP="007C13BB">
            <w:pPr>
              <w:spacing w:after="0"/>
              <w:jc w:val="center"/>
            </w:pPr>
            <w:r w:rsidRPr="007C13BB">
              <w:rPr>
                <w:rFonts w:eastAsia="Times New Roman" w:cs="Times New Roman"/>
                <w:szCs w:val="24"/>
                <w:lang w:eastAsia="en-GB"/>
              </w:rPr>
              <w:t>3</w:t>
            </w:r>
          </w:p>
        </w:tc>
        <w:tc>
          <w:tcPr>
            <w:tcW w:w="2045" w:type="dxa"/>
            <w:vAlign w:val="center"/>
          </w:tcPr>
          <w:p w14:paraId="1B18CD78" w14:textId="682C8C12" w:rsidR="007C13BB" w:rsidRDefault="007C13BB" w:rsidP="007C13BB">
            <w:pPr>
              <w:spacing w:after="0"/>
              <w:jc w:val="center"/>
            </w:pPr>
            <w:r w:rsidRPr="007C13BB">
              <w:rPr>
                <w:rFonts w:eastAsia="Times New Roman" w:cs="Times New Roman"/>
                <w:szCs w:val="24"/>
                <w:lang w:eastAsia="en-GB"/>
              </w:rPr>
              <w:t>755</w:t>
            </w:r>
          </w:p>
        </w:tc>
        <w:tc>
          <w:tcPr>
            <w:tcW w:w="2046" w:type="dxa"/>
            <w:vAlign w:val="center"/>
          </w:tcPr>
          <w:p w14:paraId="218F26A6" w14:textId="66B01FEB" w:rsidR="007C13BB" w:rsidRDefault="007C13BB" w:rsidP="007C13BB">
            <w:pPr>
              <w:spacing w:after="0"/>
              <w:jc w:val="center"/>
            </w:pPr>
            <w:r w:rsidRPr="007C13BB">
              <w:rPr>
                <w:rFonts w:eastAsia="Times New Roman" w:cs="Times New Roman"/>
                <w:szCs w:val="24"/>
                <w:lang w:eastAsia="en-GB"/>
              </w:rPr>
              <w:t>0.840</w:t>
            </w:r>
          </w:p>
        </w:tc>
        <w:tc>
          <w:tcPr>
            <w:tcW w:w="2046" w:type="dxa"/>
            <w:vAlign w:val="center"/>
          </w:tcPr>
          <w:p w14:paraId="0BCA6EAC" w14:textId="68365687" w:rsidR="007C13BB" w:rsidRDefault="007C13BB" w:rsidP="007C13BB">
            <w:pPr>
              <w:spacing w:after="0"/>
              <w:jc w:val="center"/>
            </w:pPr>
            <w:r w:rsidRPr="007C13BB">
              <w:rPr>
                <w:rFonts w:eastAsia="Times New Roman" w:cs="Times New Roman"/>
                <w:szCs w:val="24"/>
                <w:lang w:eastAsia="en-GB"/>
              </w:rPr>
              <w:t>634.2</w:t>
            </w:r>
          </w:p>
        </w:tc>
      </w:tr>
      <w:tr w:rsidR="007C13BB" w14:paraId="70DA7800" w14:textId="77777777" w:rsidTr="00C6090F">
        <w:trPr>
          <w:trHeight w:val="390"/>
        </w:trPr>
        <w:tc>
          <w:tcPr>
            <w:tcW w:w="2045" w:type="dxa"/>
            <w:vAlign w:val="center"/>
          </w:tcPr>
          <w:p w14:paraId="7EF92E63" w14:textId="79CB3457" w:rsidR="007C13BB" w:rsidRDefault="007C13BB" w:rsidP="007C13BB">
            <w:pPr>
              <w:spacing w:after="0"/>
              <w:jc w:val="center"/>
            </w:pPr>
            <w:r w:rsidRPr="007C13BB">
              <w:rPr>
                <w:rFonts w:eastAsia="Times New Roman" w:cs="Times New Roman"/>
                <w:szCs w:val="24"/>
                <w:lang w:eastAsia="en-GB"/>
              </w:rPr>
              <w:t>4</w:t>
            </w:r>
          </w:p>
        </w:tc>
        <w:tc>
          <w:tcPr>
            <w:tcW w:w="2045" w:type="dxa"/>
            <w:vAlign w:val="center"/>
          </w:tcPr>
          <w:p w14:paraId="387598D5" w14:textId="3FE4929B" w:rsidR="007C13BB" w:rsidRDefault="007C13BB" w:rsidP="007C13BB">
            <w:pPr>
              <w:spacing w:after="0"/>
              <w:jc w:val="center"/>
            </w:pPr>
            <w:r w:rsidRPr="007C13BB">
              <w:rPr>
                <w:rFonts w:eastAsia="Times New Roman" w:cs="Times New Roman"/>
                <w:szCs w:val="24"/>
                <w:lang w:eastAsia="en-GB"/>
              </w:rPr>
              <w:t>980</w:t>
            </w:r>
          </w:p>
        </w:tc>
        <w:tc>
          <w:tcPr>
            <w:tcW w:w="2046" w:type="dxa"/>
            <w:vAlign w:val="center"/>
          </w:tcPr>
          <w:p w14:paraId="1274E971" w14:textId="2A2A0C32" w:rsidR="007C13BB" w:rsidRDefault="007C13BB" w:rsidP="007C13BB">
            <w:pPr>
              <w:spacing w:after="0"/>
              <w:jc w:val="center"/>
            </w:pPr>
            <w:r w:rsidRPr="007C13BB">
              <w:rPr>
                <w:rFonts w:eastAsia="Times New Roman" w:cs="Times New Roman"/>
                <w:szCs w:val="24"/>
                <w:lang w:eastAsia="en-GB"/>
              </w:rPr>
              <w:t>0.792</w:t>
            </w:r>
          </w:p>
        </w:tc>
        <w:tc>
          <w:tcPr>
            <w:tcW w:w="2046" w:type="dxa"/>
            <w:vAlign w:val="center"/>
          </w:tcPr>
          <w:p w14:paraId="2A2C4129" w14:textId="0C07EE16" w:rsidR="007C13BB" w:rsidRDefault="007C13BB" w:rsidP="007C13BB">
            <w:pPr>
              <w:spacing w:after="0"/>
              <w:jc w:val="center"/>
            </w:pPr>
            <w:r w:rsidRPr="007C13BB">
              <w:rPr>
                <w:rFonts w:eastAsia="Times New Roman" w:cs="Times New Roman"/>
                <w:szCs w:val="24"/>
                <w:lang w:eastAsia="en-GB"/>
              </w:rPr>
              <w:t>776.2</w:t>
            </w:r>
          </w:p>
        </w:tc>
      </w:tr>
    </w:tbl>
    <w:p w14:paraId="34462EC0" w14:textId="77777777" w:rsidR="00BE2E90" w:rsidRPr="001F397F" w:rsidRDefault="00BE2E90" w:rsidP="001F397F">
      <w:pPr>
        <w:spacing w:after="0"/>
        <w:rPr>
          <w:b/>
        </w:rPr>
      </w:pPr>
      <w:r w:rsidRPr="001F397F">
        <w:rPr>
          <w:b/>
        </w:rPr>
        <w:t xml:space="preserve">Total PV of inflows = 2 343.1 k.  </w:t>
      </w:r>
    </w:p>
    <w:p w14:paraId="037C481B" w14:textId="47C80D86" w:rsidR="00BE2E90" w:rsidRPr="001F397F" w:rsidRDefault="00BE2E90" w:rsidP="001F397F">
      <w:pPr>
        <w:spacing w:after="0"/>
        <w:rPr>
          <w:b/>
        </w:rPr>
      </w:pPr>
      <w:r w:rsidRPr="001F397F">
        <w:rPr>
          <w:b/>
        </w:rPr>
        <w:t>NPV(C</w:t>
      </w:r>
      <w:r w:rsidR="003E1D19" w:rsidRPr="001F397F">
        <w:rPr>
          <w:b/>
        </w:rPr>
        <w:t>)  </w:t>
      </w:r>
      <w:r w:rsidRPr="001F397F">
        <w:rPr>
          <w:b/>
        </w:rPr>
        <w:t xml:space="preserve">= 2 343.1 k − 1 600 k = 743.1 k.  </w:t>
      </w:r>
    </w:p>
    <w:p w14:paraId="79778C6F" w14:textId="075DEED6" w:rsidR="00C20CF0" w:rsidRDefault="00BE2E90" w:rsidP="006A5DF1">
      <w:pPr>
        <w:pStyle w:val="Heading2"/>
      </w:pPr>
      <w:bookmarkStart w:id="27" w:name="_Toc214658577"/>
      <w:r>
        <w:t>2.2</w:t>
      </w:r>
      <w:r w:rsidR="003E1D19">
        <w:t>.5 Ranking of Projects by NPV</w:t>
      </w:r>
      <w:bookmarkEnd w:id="27"/>
      <w:r w:rsidR="003E1D19">
        <w:t xml:space="preserve">  </w:t>
      </w:r>
    </w:p>
    <w:tbl>
      <w:tblPr>
        <w:tblStyle w:val="TableGrid"/>
        <w:tblW w:w="4783" w:type="dxa"/>
        <w:jc w:val="center"/>
        <w:tblLook w:val="04A0" w:firstRow="1" w:lastRow="0" w:firstColumn="1" w:lastColumn="0" w:noHBand="0" w:noVBand="1"/>
      </w:tblPr>
      <w:tblGrid>
        <w:gridCol w:w="1462"/>
        <w:gridCol w:w="2141"/>
        <w:gridCol w:w="1180"/>
      </w:tblGrid>
      <w:tr w:rsidR="00C20CF0" w:rsidRPr="00C20CF0" w14:paraId="4877C6B4" w14:textId="77777777" w:rsidTr="0091075A">
        <w:trPr>
          <w:trHeight w:val="433"/>
          <w:jc w:val="center"/>
        </w:trPr>
        <w:tc>
          <w:tcPr>
            <w:tcW w:w="0" w:type="auto"/>
            <w:hideMark/>
          </w:tcPr>
          <w:p w14:paraId="129DF170" w14:textId="77777777" w:rsidR="00C20CF0" w:rsidRPr="0091075A" w:rsidRDefault="00C20CF0" w:rsidP="0091075A">
            <w:pPr>
              <w:spacing w:after="0"/>
              <w:rPr>
                <w:b/>
                <w:lang w:eastAsia="en-GB"/>
              </w:rPr>
            </w:pPr>
            <w:r w:rsidRPr="0091075A">
              <w:rPr>
                <w:b/>
                <w:lang w:eastAsia="en-GB"/>
              </w:rPr>
              <w:t>Project</w:t>
            </w:r>
          </w:p>
        </w:tc>
        <w:tc>
          <w:tcPr>
            <w:tcW w:w="0" w:type="auto"/>
            <w:hideMark/>
          </w:tcPr>
          <w:p w14:paraId="5043FE4C" w14:textId="77777777" w:rsidR="00C20CF0" w:rsidRPr="0091075A" w:rsidRDefault="00C20CF0" w:rsidP="0091075A">
            <w:pPr>
              <w:spacing w:after="0"/>
              <w:rPr>
                <w:b/>
                <w:lang w:eastAsia="en-GB"/>
              </w:rPr>
            </w:pPr>
            <w:r w:rsidRPr="0091075A">
              <w:rPr>
                <w:b/>
                <w:lang w:eastAsia="en-GB"/>
              </w:rPr>
              <w:t>NPV (£000)</w:t>
            </w:r>
          </w:p>
        </w:tc>
        <w:tc>
          <w:tcPr>
            <w:tcW w:w="0" w:type="auto"/>
            <w:hideMark/>
          </w:tcPr>
          <w:p w14:paraId="5B7F94AE" w14:textId="77777777" w:rsidR="00C20CF0" w:rsidRPr="0091075A" w:rsidRDefault="00C20CF0" w:rsidP="0091075A">
            <w:pPr>
              <w:spacing w:after="0"/>
              <w:rPr>
                <w:b/>
                <w:lang w:eastAsia="en-GB"/>
              </w:rPr>
            </w:pPr>
            <w:r w:rsidRPr="0091075A">
              <w:rPr>
                <w:b/>
                <w:lang w:eastAsia="en-GB"/>
              </w:rPr>
              <w:t>Rank</w:t>
            </w:r>
          </w:p>
        </w:tc>
      </w:tr>
      <w:tr w:rsidR="00C20CF0" w:rsidRPr="00C20CF0" w14:paraId="4DFB3706" w14:textId="77777777" w:rsidTr="0091075A">
        <w:trPr>
          <w:trHeight w:val="449"/>
          <w:jc w:val="center"/>
        </w:trPr>
        <w:tc>
          <w:tcPr>
            <w:tcW w:w="0" w:type="auto"/>
            <w:hideMark/>
          </w:tcPr>
          <w:p w14:paraId="360ECC05" w14:textId="77777777" w:rsidR="00C20CF0" w:rsidRPr="00C20CF0" w:rsidRDefault="00C20CF0" w:rsidP="0091075A">
            <w:pPr>
              <w:spacing w:after="0"/>
              <w:rPr>
                <w:lang w:eastAsia="en-GB"/>
              </w:rPr>
            </w:pPr>
            <w:r w:rsidRPr="00C20CF0">
              <w:rPr>
                <w:lang w:eastAsia="en-GB"/>
              </w:rPr>
              <w:t>B</w:t>
            </w:r>
          </w:p>
        </w:tc>
        <w:tc>
          <w:tcPr>
            <w:tcW w:w="0" w:type="auto"/>
            <w:hideMark/>
          </w:tcPr>
          <w:p w14:paraId="70B5B37B" w14:textId="77777777" w:rsidR="00C20CF0" w:rsidRPr="00C20CF0" w:rsidRDefault="00C20CF0" w:rsidP="0091075A">
            <w:pPr>
              <w:spacing w:after="0"/>
              <w:rPr>
                <w:lang w:eastAsia="en-GB"/>
              </w:rPr>
            </w:pPr>
            <w:r w:rsidRPr="00C20CF0">
              <w:rPr>
                <w:lang w:eastAsia="en-GB"/>
              </w:rPr>
              <w:t>792.7</w:t>
            </w:r>
          </w:p>
        </w:tc>
        <w:tc>
          <w:tcPr>
            <w:tcW w:w="0" w:type="auto"/>
            <w:hideMark/>
          </w:tcPr>
          <w:p w14:paraId="05B36375" w14:textId="77777777" w:rsidR="00C20CF0" w:rsidRPr="00C20CF0" w:rsidRDefault="00C20CF0" w:rsidP="0091075A">
            <w:pPr>
              <w:spacing w:after="0"/>
              <w:rPr>
                <w:lang w:eastAsia="en-GB"/>
              </w:rPr>
            </w:pPr>
            <w:r w:rsidRPr="00C20CF0">
              <w:rPr>
                <w:lang w:eastAsia="en-GB"/>
              </w:rPr>
              <w:t>1st</w:t>
            </w:r>
          </w:p>
        </w:tc>
      </w:tr>
      <w:tr w:rsidR="00C20CF0" w:rsidRPr="00C20CF0" w14:paraId="26B9588B" w14:textId="77777777" w:rsidTr="0091075A">
        <w:trPr>
          <w:trHeight w:val="433"/>
          <w:jc w:val="center"/>
        </w:trPr>
        <w:tc>
          <w:tcPr>
            <w:tcW w:w="0" w:type="auto"/>
            <w:hideMark/>
          </w:tcPr>
          <w:p w14:paraId="397AD1DF" w14:textId="77777777" w:rsidR="00C20CF0" w:rsidRPr="00C20CF0" w:rsidRDefault="00C20CF0" w:rsidP="0091075A">
            <w:pPr>
              <w:spacing w:after="0"/>
              <w:rPr>
                <w:lang w:eastAsia="en-GB"/>
              </w:rPr>
            </w:pPr>
            <w:r w:rsidRPr="00C20CF0">
              <w:rPr>
                <w:lang w:eastAsia="en-GB"/>
              </w:rPr>
              <w:t>C</w:t>
            </w:r>
          </w:p>
        </w:tc>
        <w:tc>
          <w:tcPr>
            <w:tcW w:w="0" w:type="auto"/>
            <w:hideMark/>
          </w:tcPr>
          <w:p w14:paraId="37D2390B" w14:textId="77777777" w:rsidR="00C20CF0" w:rsidRPr="00C20CF0" w:rsidRDefault="00C20CF0" w:rsidP="0091075A">
            <w:pPr>
              <w:spacing w:after="0"/>
              <w:rPr>
                <w:lang w:eastAsia="en-GB"/>
              </w:rPr>
            </w:pPr>
            <w:r w:rsidRPr="00C20CF0">
              <w:rPr>
                <w:lang w:eastAsia="en-GB"/>
              </w:rPr>
              <w:t>743.1</w:t>
            </w:r>
          </w:p>
        </w:tc>
        <w:tc>
          <w:tcPr>
            <w:tcW w:w="0" w:type="auto"/>
            <w:hideMark/>
          </w:tcPr>
          <w:p w14:paraId="16E33D74" w14:textId="77777777" w:rsidR="00C20CF0" w:rsidRPr="00C20CF0" w:rsidRDefault="00C20CF0" w:rsidP="0091075A">
            <w:pPr>
              <w:spacing w:after="0"/>
              <w:rPr>
                <w:lang w:eastAsia="en-GB"/>
              </w:rPr>
            </w:pPr>
            <w:r w:rsidRPr="00C20CF0">
              <w:rPr>
                <w:lang w:eastAsia="en-GB"/>
              </w:rPr>
              <w:t>2nd</w:t>
            </w:r>
          </w:p>
        </w:tc>
      </w:tr>
      <w:tr w:rsidR="00C20CF0" w:rsidRPr="00C20CF0" w14:paraId="2DE5155D" w14:textId="77777777" w:rsidTr="0091075A">
        <w:trPr>
          <w:trHeight w:val="433"/>
          <w:jc w:val="center"/>
        </w:trPr>
        <w:tc>
          <w:tcPr>
            <w:tcW w:w="0" w:type="auto"/>
            <w:hideMark/>
          </w:tcPr>
          <w:p w14:paraId="2F869853" w14:textId="77777777" w:rsidR="00C20CF0" w:rsidRPr="00C20CF0" w:rsidRDefault="00C20CF0" w:rsidP="0091075A">
            <w:pPr>
              <w:spacing w:after="0"/>
              <w:rPr>
                <w:lang w:eastAsia="en-GB"/>
              </w:rPr>
            </w:pPr>
            <w:r w:rsidRPr="00C20CF0">
              <w:rPr>
                <w:lang w:eastAsia="en-GB"/>
              </w:rPr>
              <w:t>A</w:t>
            </w:r>
          </w:p>
        </w:tc>
        <w:tc>
          <w:tcPr>
            <w:tcW w:w="0" w:type="auto"/>
            <w:hideMark/>
          </w:tcPr>
          <w:p w14:paraId="598E7B19" w14:textId="77777777" w:rsidR="00C20CF0" w:rsidRPr="00C20CF0" w:rsidRDefault="00C20CF0" w:rsidP="0091075A">
            <w:pPr>
              <w:spacing w:after="0"/>
              <w:rPr>
                <w:lang w:eastAsia="en-GB"/>
              </w:rPr>
            </w:pPr>
            <w:r w:rsidRPr="00C20CF0">
              <w:rPr>
                <w:lang w:eastAsia="en-GB"/>
              </w:rPr>
              <w:t>643.2</w:t>
            </w:r>
          </w:p>
        </w:tc>
        <w:tc>
          <w:tcPr>
            <w:tcW w:w="0" w:type="auto"/>
            <w:hideMark/>
          </w:tcPr>
          <w:p w14:paraId="4A154AD8" w14:textId="77777777" w:rsidR="00C20CF0" w:rsidRPr="00C20CF0" w:rsidRDefault="00C20CF0" w:rsidP="0091075A">
            <w:pPr>
              <w:spacing w:after="0"/>
              <w:rPr>
                <w:lang w:eastAsia="en-GB"/>
              </w:rPr>
            </w:pPr>
            <w:r w:rsidRPr="00C20CF0">
              <w:rPr>
                <w:lang w:eastAsia="en-GB"/>
              </w:rPr>
              <w:t>3rd</w:t>
            </w:r>
          </w:p>
        </w:tc>
      </w:tr>
    </w:tbl>
    <w:p w14:paraId="4E20D0D6" w14:textId="57F17C5B" w:rsidR="00BE2E90" w:rsidRPr="00EB7C71" w:rsidRDefault="003E1D19" w:rsidP="00EB7C71">
      <w:pPr>
        <w:spacing w:after="0"/>
        <w:rPr>
          <w:b/>
        </w:rPr>
      </w:pPr>
      <w:r w:rsidRPr="00EB7C71">
        <w:rPr>
          <w:b/>
        </w:rPr>
        <w:t>Recommendation (NPV Rule)</w:t>
      </w:r>
    </w:p>
    <w:p w14:paraId="670B9067" w14:textId="77777777" w:rsidR="00BE2E90" w:rsidRDefault="00BE2E90" w:rsidP="00BE2E90">
      <w:r>
        <w:t>Project B (Internet Sales Expansion) should be chosen by Westward Plc because it produces the largest NPV and hence maximises shareholder wealth.</w:t>
      </w:r>
    </w:p>
    <w:p w14:paraId="53BB488F" w14:textId="566E03BB" w:rsidR="0033057A" w:rsidRDefault="0033057A" w:rsidP="003E1D19">
      <w:pPr>
        <w:pStyle w:val="Heading2"/>
      </w:pPr>
      <w:bookmarkStart w:id="28" w:name="_Toc214658578"/>
      <w:r>
        <w:t>2.2</w:t>
      </w:r>
      <w:r w:rsidR="003E1D19">
        <w:t>.6 Approximate IRR of Project B</w:t>
      </w:r>
      <w:bookmarkEnd w:id="28"/>
    </w:p>
    <w:p w14:paraId="47036511" w14:textId="2EFE36EA" w:rsidR="0033057A" w:rsidRDefault="0033057A" w:rsidP="0033057A">
      <w:r>
        <w:t>The internal rate of return (IRR) is a rate of discount, such that the net present value (NPV) equals zero. It is commonly estimated by choosing two discount rates such that one has a positive and the other a</w:t>
      </w:r>
      <w:r w:rsidR="003E1D19">
        <w:t xml:space="preserve"> negative NPV (</w:t>
      </w:r>
      <w:r w:rsidR="00637FC1" w:rsidRPr="00637FC1">
        <w:t>Ren, 2022</w:t>
      </w:r>
      <w:r w:rsidR="003E1D19">
        <w:t xml:space="preserve">).  </w:t>
      </w:r>
    </w:p>
    <w:p w14:paraId="68491A29" w14:textId="77777777" w:rsidR="0033057A" w:rsidRPr="00492F00" w:rsidRDefault="0033057A" w:rsidP="00413C91">
      <w:pPr>
        <w:pStyle w:val="Heading3"/>
      </w:pPr>
      <w:bookmarkStart w:id="29" w:name="_Toc214658579"/>
      <w:r w:rsidRPr="00492F00">
        <w:t>Step 1: Select discount rates</w:t>
      </w:r>
      <w:bookmarkEnd w:id="29"/>
      <w:r w:rsidRPr="00492F00">
        <w:t xml:space="preserve">  </w:t>
      </w:r>
    </w:p>
    <w:p w14:paraId="04BEF26D" w14:textId="77777777" w:rsidR="0033057A" w:rsidRPr="00EB7C71" w:rsidRDefault="0033057A" w:rsidP="00EB7C71">
      <w:pPr>
        <w:pStyle w:val="ListParagraph"/>
        <w:numPr>
          <w:ilvl w:val="0"/>
          <w:numId w:val="20"/>
        </w:numPr>
        <w:spacing w:after="0"/>
        <w:rPr>
          <w:b/>
        </w:rPr>
      </w:pPr>
      <w:r w:rsidRPr="00EB7C71">
        <w:rPr>
          <w:b/>
        </w:rPr>
        <w:t xml:space="preserve">At 6 %, NPV(B) = +PS792.7 k (positive)  </w:t>
      </w:r>
    </w:p>
    <w:p w14:paraId="2C66F732" w14:textId="77777777" w:rsidR="0033057A" w:rsidRPr="00EB7C71" w:rsidRDefault="0033057A" w:rsidP="00EB7C71">
      <w:pPr>
        <w:pStyle w:val="ListParagraph"/>
        <w:numPr>
          <w:ilvl w:val="0"/>
          <w:numId w:val="20"/>
        </w:numPr>
        <w:spacing w:after="0"/>
        <w:rPr>
          <w:b/>
        </w:rPr>
      </w:pPr>
      <w:r w:rsidRPr="00EB7C71">
        <w:rPr>
          <w:b/>
        </w:rPr>
        <w:t xml:space="preserve">To determine the present value (PV) at 20% discount, the value is recalculated;  </w:t>
      </w:r>
    </w:p>
    <w:tbl>
      <w:tblPr>
        <w:tblStyle w:val="TableGrid"/>
        <w:tblW w:w="5690" w:type="dxa"/>
        <w:jc w:val="center"/>
        <w:tblLook w:val="04A0" w:firstRow="1" w:lastRow="0" w:firstColumn="1" w:lastColumn="0" w:noHBand="0" w:noVBand="1"/>
      </w:tblPr>
      <w:tblGrid>
        <w:gridCol w:w="1239"/>
        <w:gridCol w:w="1044"/>
        <w:gridCol w:w="2036"/>
        <w:gridCol w:w="1371"/>
      </w:tblGrid>
      <w:tr w:rsidR="00AA3DCA" w:rsidRPr="00AA3DCA" w14:paraId="4E2A300C" w14:textId="77777777" w:rsidTr="00AA3DCA">
        <w:trPr>
          <w:trHeight w:val="440"/>
          <w:jc w:val="center"/>
        </w:trPr>
        <w:tc>
          <w:tcPr>
            <w:tcW w:w="0" w:type="auto"/>
            <w:hideMark/>
          </w:tcPr>
          <w:p w14:paraId="2DEB3D7A" w14:textId="77777777" w:rsidR="00AA3DCA" w:rsidRPr="00AA3DCA" w:rsidRDefault="00AA3DCA" w:rsidP="00AA3DCA">
            <w:pPr>
              <w:spacing w:after="0"/>
              <w:rPr>
                <w:lang w:eastAsia="en-GB"/>
              </w:rPr>
            </w:pPr>
            <w:r w:rsidRPr="00AA3DCA">
              <w:rPr>
                <w:lang w:eastAsia="en-GB"/>
              </w:rPr>
              <w:t>Year</w:t>
            </w:r>
          </w:p>
        </w:tc>
        <w:tc>
          <w:tcPr>
            <w:tcW w:w="0" w:type="auto"/>
            <w:hideMark/>
          </w:tcPr>
          <w:p w14:paraId="34A246F7" w14:textId="77777777" w:rsidR="00AA3DCA" w:rsidRPr="00AA3DCA" w:rsidRDefault="00AA3DCA" w:rsidP="00AA3DCA">
            <w:pPr>
              <w:spacing w:after="0"/>
              <w:rPr>
                <w:lang w:eastAsia="en-GB"/>
              </w:rPr>
            </w:pPr>
            <w:r w:rsidRPr="00AA3DCA">
              <w:rPr>
                <w:lang w:eastAsia="en-GB"/>
              </w:rPr>
              <w:t>CF</w:t>
            </w:r>
          </w:p>
        </w:tc>
        <w:tc>
          <w:tcPr>
            <w:tcW w:w="0" w:type="auto"/>
            <w:hideMark/>
          </w:tcPr>
          <w:p w14:paraId="50893CCF" w14:textId="77777777" w:rsidR="00AA3DCA" w:rsidRPr="00AA3DCA" w:rsidRDefault="00AA3DCA" w:rsidP="00AA3DCA">
            <w:pPr>
              <w:spacing w:after="0"/>
              <w:rPr>
                <w:lang w:eastAsia="en-GB"/>
              </w:rPr>
            </w:pPr>
            <w:proofErr w:type="gramStart"/>
            <w:r w:rsidRPr="00AA3DCA">
              <w:rPr>
                <w:lang w:eastAsia="en-GB"/>
              </w:rPr>
              <w:t>DF(</w:t>
            </w:r>
            <w:proofErr w:type="gramEnd"/>
            <w:r w:rsidRPr="00AA3DCA">
              <w:rPr>
                <w:lang w:eastAsia="en-GB"/>
              </w:rPr>
              <w:t>20%)</w:t>
            </w:r>
          </w:p>
        </w:tc>
        <w:tc>
          <w:tcPr>
            <w:tcW w:w="0" w:type="auto"/>
            <w:hideMark/>
          </w:tcPr>
          <w:p w14:paraId="3BEEAB30" w14:textId="77777777" w:rsidR="00AA3DCA" w:rsidRPr="00AA3DCA" w:rsidRDefault="00AA3DCA" w:rsidP="00AA3DCA">
            <w:pPr>
              <w:spacing w:after="0"/>
              <w:rPr>
                <w:lang w:eastAsia="en-GB"/>
              </w:rPr>
            </w:pPr>
            <w:r w:rsidRPr="00AA3DCA">
              <w:rPr>
                <w:lang w:eastAsia="en-GB"/>
              </w:rPr>
              <w:t>PV</w:t>
            </w:r>
          </w:p>
        </w:tc>
      </w:tr>
      <w:tr w:rsidR="00AA3DCA" w:rsidRPr="00AA3DCA" w14:paraId="3B783C7A" w14:textId="77777777" w:rsidTr="00AA3DCA">
        <w:trPr>
          <w:trHeight w:val="440"/>
          <w:jc w:val="center"/>
        </w:trPr>
        <w:tc>
          <w:tcPr>
            <w:tcW w:w="0" w:type="auto"/>
            <w:hideMark/>
          </w:tcPr>
          <w:p w14:paraId="43820D82" w14:textId="77777777" w:rsidR="00AA3DCA" w:rsidRPr="00AA3DCA" w:rsidRDefault="00AA3DCA" w:rsidP="00AA3DCA">
            <w:pPr>
              <w:spacing w:after="0"/>
              <w:rPr>
                <w:lang w:eastAsia="en-GB"/>
              </w:rPr>
            </w:pPr>
            <w:r w:rsidRPr="00AA3DCA">
              <w:rPr>
                <w:lang w:eastAsia="en-GB"/>
              </w:rPr>
              <w:t>1</w:t>
            </w:r>
          </w:p>
        </w:tc>
        <w:tc>
          <w:tcPr>
            <w:tcW w:w="0" w:type="auto"/>
            <w:hideMark/>
          </w:tcPr>
          <w:p w14:paraId="6F4D0333" w14:textId="77777777" w:rsidR="00AA3DCA" w:rsidRPr="00AA3DCA" w:rsidRDefault="00AA3DCA" w:rsidP="00AA3DCA">
            <w:pPr>
              <w:spacing w:after="0"/>
              <w:rPr>
                <w:lang w:eastAsia="en-GB"/>
              </w:rPr>
            </w:pPr>
            <w:r w:rsidRPr="00AA3DCA">
              <w:rPr>
                <w:lang w:eastAsia="en-GB"/>
              </w:rPr>
              <w:t>350</w:t>
            </w:r>
          </w:p>
        </w:tc>
        <w:tc>
          <w:tcPr>
            <w:tcW w:w="0" w:type="auto"/>
            <w:hideMark/>
          </w:tcPr>
          <w:p w14:paraId="7880A699" w14:textId="77777777" w:rsidR="00AA3DCA" w:rsidRPr="00AA3DCA" w:rsidRDefault="00AA3DCA" w:rsidP="00AA3DCA">
            <w:pPr>
              <w:spacing w:after="0"/>
              <w:rPr>
                <w:lang w:eastAsia="en-GB"/>
              </w:rPr>
            </w:pPr>
            <w:r w:rsidRPr="00AA3DCA">
              <w:rPr>
                <w:lang w:eastAsia="en-GB"/>
              </w:rPr>
              <w:t>0.833</w:t>
            </w:r>
          </w:p>
        </w:tc>
        <w:tc>
          <w:tcPr>
            <w:tcW w:w="0" w:type="auto"/>
            <w:hideMark/>
          </w:tcPr>
          <w:p w14:paraId="7A842B26" w14:textId="77777777" w:rsidR="00AA3DCA" w:rsidRPr="00AA3DCA" w:rsidRDefault="00AA3DCA" w:rsidP="00AA3DCA">
            <w:pPr>
              <w:spacing w:after="0"/>
              <w:rPr>
                <w:lang w:eastAsia="en-GB"/>
              </w:rPr>
            </w:pPr>
            <w:r w:rsidRPr="00AA3DCA">
              <w:rPr>
                <w:lang w:eastAsia="en-GB"/>
              </w:rPr>
              <w:t>291.6</w:t>
            </w:r>
          </w:p>
        </w:tc>
      </w:tr>
      <w:tr w:rsidR="00AA3DCA" w:rsidRPr="00AA3DCA" w14:paraId="61C5A6DC" w14:textId="77777777" w:rsidTr="00AA3DCA">
        <w:trPr>
          <w:trHeight w:val="440"/>
          <w:jc w:val="center"/>
        </w:trPr>
        <w:tc>
          <w:tcPr>
            <w:tcW w:w="0" w:type="auto"/>
            <w:hideMark/>
          </w:tcPr>
          <w:p w14:paraId="0EB4EEE9" w14:textId="77777777" w:rsidR="00AA3DCA" w:rsidRPr="00AA3DCA" w:rsidRDefault="00AA3DCA" w:rsidP="00AA3DCA">
            <w:pPr>
              <w:spacing w:after="0"/>
              <w:rPr>
                <w:lang w:eastAsia="en-GB"/>
              </w:rPr>
            </w:pPr>
            <w:r w:rsidRPr="00AA3DCA">
              <w:rPr>
                <w:lang w:eastAsia="en-GB"/>
              </w:rPr>
              <w:t>2</w:t>
            </w:r>
          </w:p>
        </w:tc>
        <w:tc>
          <w:tcPr>
            <w:tcW w:w="0" w:type="auto"/>
            <w:hideMark/>
          </w:tcPr>
          <w:p w14:paraId="4E3E2B46" w14:textId="77777777" w:rsidR="00AA3DCA" w:rsidRPr="00AA3DCA" w:rsidRDefault="00AA3DCA" w:rsidP="00AA3DCA">
            <w:pPr>
              <w:spacing w:after="0"/>
              <w:rPr>
                <w:lang w:eastAsia="en-GB"/>
              </w:rPr>
            </w:pPr>
            <w:r w:rsidRPr="00AA3DCA">
              <w:rPr>
                <w:lang w:eastAsia="en-GB"/>
              </w:rPr>
              <w:t>388</w:t>
            </w:r>
          </w:p>
        </w:tc>
        <w:tc>
          <w:tcPr>
            <w:tcW w:w="0" w:type="auto"/>
            <w:hideMark/>
          </w:tcPr>
          <w:p w14:paraId="420EF2F9" w14:textId="77777777" w:rsidR="00AA3DCA" w:rsidRPr="00AA3DCA" w:rsidRDefault="00AA3DCA" w:rsidP="00AA3DCA">
            <w:pPr>
              <w:spacing w:after="0"/>
              <w:rPr>
                <w:lang w:eastAsia="en-GB"/>
              </w:rPr>
            </w:pPr>
            <w:r w:rsidRPr="00AA3DCA">
              <w:rPr>
                <w:lang w:eastAsia="en-GB"/>
              </w:rPr>
              <w:t>0.694</w:t>
            </w:r>
          </w:p>
        </w:tc>
        <w:tc>
          <w:tcPr>
            <w:tcW w:w="0" w:type="auto"/>
            <w:hideMark/>
          </w:tcPr>
          <w:p w14:paraId="528C0C6E" w14:textId="77777777" w:rsidR="00AA3DCA" w:rsidRPr="00AA3DCA" w:rsidRDefault="00AA3DCA" w:rsidP="00AA3DCA">
            <w:pPr>
              <w:spacing w:after="0"/>
              <w:rPr>
                <w:lang w:eastAsia="en-GB"/>
              </w:rPr>
            </w:pPr>
            <w:r w:rsidRPr="00AA3DCA">
              <w:rPr>
                <w:lang w:eastAsia="en-GB"/>
              </w:rPr>
              <w:t>269.0</w:t>
            </w:r>
          </w:p>
        </w:tc>
      </w:tr>
      <w:tr w:rsidR="00AA3DCA" w:rsidRPr="00AA3DCA" w14:paraId="1A3E5D7E" w14:textId="77777777" w:rsidTr="00AA3DCA">
        <w:trPr>
          <w:trHeight w:val="440"/>
          <w:jc w:val="center"/>
        </w:trPr>
        <w:tc>
          <w:tcPr>
            <w:tcW w:w="0" w:type="auto"/>
            <w:hideMark/>
          </w:tcPr>
          <w:p w14:paraId="769F2A06" w14:textId="77777777" w:rsidR="00AA3DCA" w:rsidRPr="00AA3DCA" w:rsidRDefault="00AA3DCA" w:rsidP="00AA3DCA">
            <w:pPr>
              <w:spacing w:after="0"/>
              <w:rPr>
                <w:lang w:eastAsia="en-GB"/>
              </w:rPr>
            </w:pPr>
            <w:r w:rsidRPr="00AA3DCA">
              <w:rPr>
                <w:lang w:eastAsia="en-GB"/>
              </w:rPr>
              <w:t>3</w:t>
            </w:r>
          </w:p>
        </w:tc>
        <w:tc>
          <w:tcPr>
            <w:tcW w:w="0" w:type="auto"/>
            <w:hideMark/>
          </w:tcPr>
          <w:p w14:paraId="531C1BCB" w14:textId="77777777" w:rsidR="00AA3DCA" w:rsidRPr="00AA3DCA" w:rsidRDefault="00AA3DCA" w:rsidP="00AA3DCA">
            <w:pPr>
              <w:spacing w:after="0"/>
              <w:rPr>
                <w:lang w:eastAsia="en-GB"/>
              </w:rPr>
            </w:pPr>
            <w:r w:rsidRPr="00AA3DCA">
              <w:rPr>
                <w:lang w:eastAsia="en-GB"/>
              </w:rPr>
              <w:t>590</w:t>
            </w:r>
          </w:p>
        </w:tc>
        <w:tc>
          <w:tcPr>
            <w:tcW w:w="0" w:type="auto"/>
            <w:hideMark/>
          </w:tcPr>
          <w:p w14:paraId="78631F12" w14:textId="77777777" w:rsidR="00AA3DCA" w:rsidRPr="00AA3DCA" w:rsidRDefault="00AA3DCA" w:rsidP="00AA3DCA">
            <w:pPr>
              <w:spacing w:after="0"/>
              <w:rPr>
                <w:lang w:eastAsia="en-GB"/>
              </w:rPr>
            </w:pPr>
            <w:r w:rsidRPr="00AA3DCA">
              <w:rPr>
                <w:lang w:eastAsia="en-GB"/>
              </w:rPr>
              <w:t>0.579</w:t>
            </w:r>
          </w:p>
        </w:tc>
        <w:tc>
          <w:tcPr>
            <w:tcW w:w="0" w:type="auto"/>
            <w:hideMark/>
          </w:tcPr>
          <w:p w14:paraId="0DABFE10" w14:textId="77777777" w:rsidR="00AA3DCA" w:rsidRPr="00AA3DCA" w:rsidRDefault="00AA3DCA" w:rsidP="00AA3DCA">
            <w:pPr>
              <w:spacing w:after="0"/>
              <w:rPr>
                <w:lang w:eastAsia="en-GB"/>
              </w:rPr>
            </w:pPr>
            <w:r w:rsidRPr="00AA3DCA">
              <w:rPr>
                <w:lang w:eastAsia="en-GB"/>
              </w:rPr>
              <w:t>341.6</w:t>
            </w:r>
          </w:p>
        </w:tc>
      </w:tr>
      <w:tr w:rsidR="00AA3DCA" w:rsidRPr="00AA3DCA" w14:paraId="3BCA3EC2" w14:textId="77777777" w:rsidTr="00AA3DCA">
        <w:trPr>
          <w:trHeight w:val="429"/>
          <w:jc w:val="center"/>
        </w:trPr>
        <w:tc>
          <w:tcPr>
            <w:tcW w:w="0" w:type="auto"/>
            <w:hideMark/>
          </w:tcPr>
          <w:p w14:paraId="65956EA8" w14:textId="77777777" w:rsidR="00AA3DCA" w:rsidRPr="00AA3DCA" w:rsidRDefault="00AA3DCA" w:rsidP="00AA3DCA">
            <w:pPr>
              <w:spacing w:after="0"/>
              <w:rPr>
                <w:lang w:eastAsia="en-GB"/>
              </w:rPr>
            </w:pPr>
            <w:r w:rsidRPr="00AA3DCA">
              <w:rPr>
                <w:lang w:eastAsia="en-GB"/>
              </w:rPr>
              <w:t>4</w:t>
            </w:r>
          </w:p>
        </w:tc>
        <w:tc>
          <w:tcPr>
            <w:tcW w:w="0" w:type="auto"/>
            <w:hideMark/>
          </w:tcPr>
          <w:p w14:paraId="30C3129A" w14:textId="77777777" w:rsidR="00AA3DCA" w:rsidRPr="00AA3DCA" w:rsidRDefault="00AA3DCA" w:rsidP="00AA3DCA">
            <w:pPr>
              <w:spacing w:after="0"/>
              <w:rPr>
                <w:lang w:eastAsia="en-GB"/>
              </w:rPr>
            </w:pPr>
            <w:r w:rsidRPr="00AA3DCA">
              <w:rPr>
                <w:lang w:eastAsia="en-GB"/>
              </w:rPr>
              <w:t>785</w:t>
            </w:r>
          </w:p>
        </w:tc>
        <w:tc>
          <w:tcPr>
            <w:tcW w:w="0" w:type="auto"/>
            <w:hideMark/>
          </w:tcPr>
          <w:p w14:paraId="46AD632E" w14:textId="77777777" w:rsidR="00AA3DCA" w:rsidRPr="00AA3DCA" w:rsidRDefault="00AA3DCA" w:rsidP="00AA3DCA">
            <w:pPr>
              <w:spacing w:after="0"/>
              <w:rPr>
                <w:lang w:eastAsia="en-GB"/>
              </w:rPr>
            </w:pPr>
            <w:r w:rsidRPr="00AA3DCA">
              <w:rPr>
                <w:lang w:eastAsia="en-GB"/>
              </w:rPr>
              <w:t>0.482</w:t>
            </w:r>
          </w:p>
        </w:tc>
        <w:tc>
          <w:tcPr>
            <w:tcW w:w="0" w:type="auto"/>
            <w:hideMark/>
          </w:tcPr>
          <w:p w14:paraId="04C2AF43" w14:textId="77777777" w:rsidR="00AA3DCA" w:rsidRPr="00AA3DCA" w:rsidRDefault="00AA3DCA" w:rsidP="00AA3DCA">
            <w:pPr>
              <w:spacing w:after="0"/>
              <w:rPr>
                <w:lang w:eastAsia="en-GB"/>
              </w:rPr>
            </w:pPr>
            <w:r w:rsidRPr="00AA3DCA">
              <w:rPr>
                <w:lang w:eastAsia="en-GB"/>
              </w:rPr>
              <w:t>378.4</w:t>
            </w:r>
          </w:p>
        </w:tc>
      </w:tr>
    </w:tbl>
    <w:p w14:paraId="47BC6D5F" w14:textId="77777777" w:rsidR="00AA3DCA" w:rsidRPr="00AA3DCA" w:rsidRDefault="0033057A" w:rsidP="00AA3DCA">
      <w:pPr>
        <w:spacing w:after="0"/>
        <w:rPr>
          <w:b/>
        </w:rPr>
      </w:pPr>
      <w:r w:rsidRPr="00AA3DCA">
        <w:rPr>
          <w:b/>
        </w:rPr>
        <w:t xml:space="preserve">PTV = 1, 280.6, and </w:t>
      </w:r>
    </w:p>
    <w:p w14:paraId="08EA413E" w14:textId="25783D6A" w:rsidR="00AA3DCA" w:rsidRPr="00AA3DCA" w:rsidRDefault="0033057A" w:rsidP="00AA3DCA">
      <w:pPr>
        <w:spacing w:after="0"/>
        <w:rPr>
          <w:b/>
        </w:rPr>
      </w:pPr>
      <w:r w:rsidRPr="00AA3DCA">
        <w:rPr>
          <w:b/>
        </w:rPr>
        <w:t xml:space="preserve">NPV </w:t>
      </w:r>
      <w:r w:rsidR="00AA3DCA" w:rsidRPr="00AA3DCA">
        <w:rPr>
          <w:b/>
        </w:rPr>
        <w:t xml:space="preserve">at </w:t>
      </w:r>
      <w:r w:rsidRPr="00AA3DCA">
        <w:rPr>
          <w:b/>
        </w:rPr>
        <w:t>20</w:t>
      </w:r>
      <w:r w:rsidR="00AA3DCA" w:rsidRPr="00AA3DCA">
        <w:rPr>
          <w:b/>
        </w:rPr>
        <w:t>% = £1,280.6k − £1,000k = +£280.6k</w:t>
      </w:r>
    </w:p>
    <w:p w14:paraId="268BDD35" w14:textId="77777777" w:rsidR="0033057A" w:rsidRDefault="0033057A" w:rsidP="0033057A">
      <w:r>
        <w:t xml:space="preserve">The NPV is still positive which means that a greater discount rate is required.  </w:t>
      </w:r>
    </w:p>
    <w:p w14:paraId="709CEFAE" w14:textId="77777777" w:rsidR="0033057A" w:rsidRPr="00044800" w:rsidRDefault="0033057A" w:rsidP="00044800">
      <w:pPr>
        <w:spacing w:after="0"/>
        <w:rPr>
          <w:b/>
        </w:rPr>
      </w:pPr>
      <w:r w:rsidRPr="00044800">
        <w:rPr>
          <w:b/>
        </w:rPr>
        <w:lastRenderedPageBreak/>
        <w:t xml:space="preserve">At 30 %:  </w:t>
      </w:r>
    </w:p>
    <w:tbl>
      <w:tblPr>
        <w:tblStyle w:val="TableGrid"/>
        <w:tblW w:w="7572" w:type="dxa"/>
        <w:jc w:val="center"/>
        <w:tblLook w:val="04A0" w:firstRow="1" w:lastRow="0" w:firstColumn="1" w:lastColumn="0" w:noHBand="0" w:noVBand="1"/>
      </w:tblPr>
      <w:tblGrid>
        <w:gridCol w:w="1694"/>
        <w:gridCol w:w="1350"/>
        <w:gridCol w:w="2756"/>
        <w:gridCol w:w="1772"/>
      </w:tblGrid>
      <w:tr w:rsidR="00044800" w:rsidRPr="00044800" w14:paraId="27CAC3F0" w14:textId="77777777" w:rsidTr="00044800">
        <w:trPr>
          <w:trHeight w:val="505"/>
          <w:jc w:val="center"/>
        </w:trPr>
        <w:tc>
          <w:tcPr>
            <w:tcW w:w="0" w:type="auto"/>
            <w:hideMark/>
          </w:tcPr>
          <w:p w14:paraId="6C39E60F" w14:textId="77777777" w:rsidR="00044800" w:rsidRPr="00044800" w:rsidRDefault="00044800" w:rsidP="00044800">
            <w:pPr>
              <w:spacing w:after="0"/>
              <w:jc w:val="center"/>
              <w:rPr>
                <w:b/>
                <w:lang w:eastAsia="en-GB"/>
              </w:rPr>
            </w:pPr>
            <w:r w:rsidRPr="00044800">
              <w:rPr>
                <w:b/>
                <w:lang w:eastAsia="en-GB"/>
              </w:rPr>
              <w:t>Year</w:t>
            </w:r>
          </w:p>
        </w:tc>
        <w:tc>
          <w:tcPr>
            <w:tcW w:w="0" w:type="auto"/>
            <w:hideMark/>
          </w:tcPr>
          <w:p w14:paraId="043BB48E" w14:textId="77777777" w:rsidR="00044800" w:rsidRPr="00044800" w:rsidRDefault="00044800" w:rsidP="00044800">
            <w:pPr>
              <w:spacing w:after="0"/>
              <w:jc w:val="center"/>
              <w:rPr>
                <w:b/>
                <w:lang w:eastAsia="en-GB"/>
              </w:rPr>
            </w:pPr>
            <w:r w:rsidRPr="00044800">
              <w:rPr>
                <w:b/>
                <w:lang w:eastAsia="en-GB"/>
              </w:rPr>
              <w:t>CF</w:t>
            </w:r>
          </w:p>
        </w:tc>
        <w:tc>
          <w:tcPr>
            <w:tcW w:w="0" w:type="auto"/>
            <w:hideMark/>
          </w:tcPr>
          <w:p w14:paraId="018A5CAB" w14:textId="77777777" w:rsidR="00044800" w:rsidRPr="00044800" w:rsidRDefault="00044800" w:rsidP="00044800">
            <w:pPr>
              <w:spacing w:after="0"/>
              <w:jc w:val="center"/>
              <w:rPr>
                <w:b/>
                <w:lang w:eastAsia="en-GB"/>
              </w:rPr>
            </w:pPr>
            <w:proofErr w:type="gramStart"/>
            <w:r w:rsidRPr="00044800">
              <w:rPr>
                <w:b/>
                <w:lang w:eastAsia="en-GB"/>
              </w:rPr>
              <w:t>DF(</w:t>
            </w:r>
            <w:proofErr w:type="gramEnd"/>
            <w:r w:rsidRPr="00044800">
              <w:rPr>
                <w:b/>
                <w:lang w:eastAsia="en-GB"/>
              </w:rPr>
              <w:t>30%)</w:t>
            </w:r>
          </w:p>
        </w:tc>
        <w:tc>
          <w:tcPr>
            <w:tcW w:w="0" w:type="auto"/>
            <w:hideMark/>
          </w:tcPr>
          <w:p w14:paraId="3411BEA0" w14:textId="77777777" w:rsidR="00044800" w:rsidRPr="00044800" w:rsidRDefault="00044800" w:rsidP="00044800">
            <w:pPr>
              <w:spacing w:after="0"/>
              <w:jc w:val="center"/>
              <w:rPr>
                <w:b/>
                <w:lang w:eastAsia="en-GB"/>
              </w:rPr>
            </w:pPr>
            <w:r w:rsidRPr="00044800">
              <w:rPr>
                <w:b/>
                <w:lang w:eastAsia="en-GB"/>
              </w:rPr>
              <w:t>PV</w:t>
            </w:r>
          </w:p>
        </w:tc>
      </w:tr>
      <w:tr w:rsidR="00044800" w:rsidRPr="00044800" w14:paraId="5D1B6F52" w14:textId="77777777" w:rsidTr="00044800">
        <w:trPr>
          <w:trHeight w:val="505"/>
          <w:jc w:val="center"/>
        </w:trPr>
        <w:tc>
          <w:tcPr>
            <w:tcW w:w="0" w:type="auto"/>
            <w:hideMark/>
          </w:tcPr>
          <w:p w14:paraId="28CB9BED" w14:textId="77777777" w:rsidR="00044800" w:rsidRPr="00044800" w:rsidRDefault="00044800" w:rsidP="00044800">
            <w:pPr>
              <w:spacing w:after="0"/>
              <w:rPr>
                <w:lang w:eastAsia="en-GB"/>
              </w:rPr>
            </w:pPr>
            <w:r w:rsidRPr="00044800">
              <w:rPr>
                <w:lang w:eastAsia="en-GB"/>
              </w:rPr>
              <w:t>1</w:t>
            </w:r>
          </w:p>
        </w:tc>
        <w:tc>
          <w:tcPr>
            <w:tcW w:w="0" w:type="auto"/>
            <w:hideMark/>
          </w:tcPr>
          <w:p w14:paraId="2629AB1A" w14:textId="77777777" w:rsidR="00044800" w:rsidRPr="00044800" w:rsidRDefault="00044800" w:rsidP="00044800">
            <w:pPr>
              <w:spacing w:after="0"/>
              <w:rPr>
                <w:lang w:eastAsia="en-GB"/>
              </w:rPr>
            </w:pPr>
            <w:r w:rsidRPr="00044800">
              <w:rPr>
                <w:lang w:eastAsia="en-GB"/>
              </w:rPr>
              <w:t>350</w:t>
            </w:r>
          </w:p>
        </w:tc>
        <w:tc>
          <w:tcPr>
            <w:tcW w:w="0" w:type="auto"/>
            <w:hideMark/>
          </w:tcPr>
          <w:p w14:paraId="2795D808" w14:textId="77777777" w:rsidR="00044800" w:rsidRPr="00044800" w:rsidRDefault="00044800" w:rsidP="00044800">
            <w:pPr>
              <w:spacing w:after="0"/>
              <w:rPr>
                <w:lang w:eastAsia="en-GB"/>
              </w:rPr>
            </w:pPr>
            <w:r w:rsidRPr="00044800">
              <w:rPr>
                <w:lang w:eastAsia="en-GB"/>
              </w:rPr>
              <w:t>0.769</w:t>
            </w:r>
          </w:p>
        </w:tc>
        <w:tc>
          <w:tcPr>
            <w:tcW w:w="0" w:type="auto"/>
            <w:hideMark/>
          </w:tcPr>
          <w:p w14:paraId="3A8D62FE" w14:textId="77777777" w:rsidR="00044800" w:rsidRPr="00044800" w:rsidRDefault="00044800" w:rsidP="00044800">
            <w:pPr>
              <w:spacing w:after="0"/>
              <w:rPr>
                <w:lang w:eastAsia="en-GB"/>
              </w:rPr>
            </w:pPr>
            <w:r w:rsidRPr="00044800">
              <w:rPr>
                <w:lang w:eastAsia="en-GB"/>
              </w:rPr>
              <w:t>269.2</w:t>
            </w:r>
          </w:p>
        </w:tc>
      </w:tr>
      <w:tr w:rsidR="00044800" w:rsidRPr="00044800" w14:paraId="711E69D7" w14:textId="77777777" w:rsidTr="00044800">
        <w:trPr>
          <w:trHeight w:val="505"/>
          <w:jc w:val="center"/>
        </w:trPr>
        <w:tc>
          <w:tcPr>
            <w:tcW w:w="0" w:type="auto"/>
            <w:hideMark/>
          </w:tcPr>
          <w:p w14:paraId="008A7210" w14:textId="77777777" w:rsidR="00044800" w:rsidRPr="00044800" w:rsidRDefault="00044800" w:rsidP="00044800">
            <w:pPr>
              <w:spacing w:after="0"/>
              <w:rPr>
                <w:lang w:eastAsia="en-GB"/>
              </w:rPr>
            </w:pPr>
            <w:r w:rsidRPr="00044800">
              <w:rPr>
                <w:lang w:eastAsia="en-GB"/>
              </w:rPr>
              <w:t>2</w:t>
            </w:r>
          </w:p>
        </w:tc>
        <w:tc>
          <w:tcPr>
            <w:tcW w:w="0" w:type="auto"/>
            <w:hideMark/>
          </w:tcPr>
          <w:p w14:paraId="5A46780C" w14:textId="77777777" w:rsidR="00044800" w:rsidRPr="00044800" w:rsidRDefault="00044800" w:rsidP="00044800">
            <w:pPr>
              <w:spacing w:after="0"/>
              <w:rPr>
                <w:lang w:eastAsia="en-GB"/>
              </w:rPr>
            </w:pPr>
            <w:r w:rsidRPr="00044800">
              <w:rPr>
                <w:lang w:eastAsia="en-GB"/>
              </w:rPr>
              <w:t>388</w:t>
            </w:r>
          </w:p>
        </w:tc>
        <w:tc>
          <w:tcPr>
            <w:tcW w:w="0" w:type="auto"/>
            <w:hideMark/>
          </w:tcPr>
          <w:p w14:paraId="5C7852F4" w14:textId="77777777" w:rsidR="00044800" w:rsidRPr="00044800" w:rsidRDefault="00044800" w:rsidP="00044800">
            <w:pPr>
              <w:spacing w:after="0"/>
              <w:rPr>
                <w:lang w:eastAsia="en-GB"/>
              </w:rPr>
            </w:pPr>
            <w:r w:rsidRPr="00044800">
              <w:rPr>
                <w:lang w:eastAsia="en-GB"/>
              </w:rPr>
              <w:t>0.592</w:t>
            </w:r>
          </w:p>
        </w:tc>
        <w:tc>
          <w:tcPr>
            <w:tcW w:w="0" w:type="auto"/>
            <w:hideMark/>
          </w:tcPr>
          <w:p w14:paraId="0F1343D8" w14:textId="77777777" w:rsidR="00044800" w:rsidRPr="00044800" w:rsidRDefault="00044800" w:rsidP="00044800">
            <w:pPr>
              <w:spacing w:after="0"/>
              <w:rPr>
                <w:lang w:eastAsia="en-GB"/>
              </w:rPr>
            </w:pPr>
            <w:r w:rsidRPr="00044800">
              <w:rPr>
                <w:lang w:eastAsia="en-GB"/>
              </w:rPr>
              <w:t>229.8</w:t>
            </w:r>
          </w:p>
        </w:tc>
      </w:tr>
      <w:tr w:rsidR="00044800" w:rsidRPr="00044800" w14:paraId="1D749854" w14:textId="77777777" w:rsidTr="00044800">
        <w:trPr>
          <w:trHeight w:val="505"/>
          <w:jc w:val="center"/>
        </w:trPr>
        <w:tc>
          <w:tcPr>
            <w:tcW w:w="0" w:type="auto"/>
            <w:hideMark/>
          </w:tcPr>
          <w:p w14:paraId="36CF5C09" w14:textId="77777777" w:rsidR="00044800" w:rsidRPr="00044800" w:rsidRDefault="00044800" w:rsidP="00044800">
            <w:pPr>
              <w:spacing w:after="0"/>
              <w:rPr>
                <w:lang w:eastAsia="en-GB"/>
              </w:rPr>
            </w:pPr>
            <w:r w:rsidRPr="00044800">
              <w:rPr>
                <w:lang w:eastAsia="en-GB"/>
              </w:rPr>
              <w:t>3</w:t>
            </w:r>
          </w:p>
        </w:tc>
        <w:tc>
          <w:tcPr>
            <w:tcW w:w="0" w:type="auto"/>
            <w:hideMark/>
          </w:tcPr>
          <w:p w14:paraId="4C0A93B8" w14:textId="77777777" w:rsidR="00044800" w:rsidRPr="00044800" w:rsidRDefault="00044800" w:rsidP="00044800">
            <w:pPr>
              <w:spacing w:after="0"/>
              <w:rPr>
                <w:lang w:eastAsia="en-GB"/>
              </w:rPr>
            </w:pPr>
            <w:r w:rsidRPr="00044800">
              <w:rPr>
                <w:lang w:eastAsia="en-GB"/>
              </w:rPr>
              <w:t>590</w:t>
            </w:r>
          </w:p>
        </w:tc>
        <w:tc>
          <w:tcPr>
            <w:tcW w:w="0" w:type="auto"/>
            <w:hideMark/>
          </w:tcPr>
          <w:p w14:paraId="4CD1DA80" w14:textId="77777777" w:rsidR="00044800" w:rsidRPr="00044800" w:rsidRDefault="00044800" w:rsidP="00044800">
            <w:pPr>
              <w:spacing w:after="0"/>
              <w:rPr>
                <w:lang w:eastAsia="en-GB"/>
              </w:rPr>
            </w:pPr>
            <w:r w:rsidRPr="00044800">
              <w:rPr>
                <w:lang w:eastAsia="en-GB"/>
              </w:rPr>
              <w:t>0.455</w:t>
            </w:r>
          </w:p>
        </w:tc>
        <w:tc>
          <w:tcPr>
            <w:tcW w:w="0" w:type="auto"/>
            <w:hideMark/>
          </w:tcPr>
          <w:p w14:paraId="29B8467B" w14:textId="77777777" w:rsidR="00044800" w:rsidRPr="00044800" w:rsidRDefault="00044800" w:rsidP="00044800">
            <w:pPr>
              <w:spacing w:after="0"/>
              <w:rPr>
                <w:lang w:eastAsia="en-GB"/>
              </w:rPr>
            </w:pPr>
            <w:r w:rsidRPr="00044800">
              <w:rPr>
                <w:lang w:eastAsia="en-GB"/>
              </w:rPr>
              <w:t>268.5</w:t>
            </w:r>
          </w:p>
        </w:tc>
      </w:tr>
      <w:tr w:rsidR="00044800" w:rsidRPr="00044800" w14:paraId="748C03C3" w14:textId="77777777" w:rsidTr="00044800">
        <w:trPr>
          <w:trHeight w:val="492"/>
          <w:jc w:val="center"/>
        </w:trPr>
        <w:tc>
          <w:tcPr>
            <w:tcW w:w="0" w:type="auto"/>
            <w:hideMark/>
          </w:tcPr>
          <w:p w14:paraId="1D049879" w14:textId="77777777" w:rsidR="00044800" w:rsidRPr="00044800" w:rsidRDefault="00044800" w:rsidP="00044800">
            <w:pPr>
              <w:spacing w:after="0"/>
              <w:rPr>
                <w:lang w:eastAsia="en-GB"/>
              </w:rPr>
            </w:pPr>
            <w:r w:rsidRPr="00044800">
              <w:rPr>
                <w:lang w:eastAsia="en-GB"/>
              </w:rPr>
              <w:t>4</w:t>
            </w:r>
          </w:p>
        </w:tc>
        <w:tc>
          <w:tcPr>
            <w:tcW w:w="0" w:type="auto"/>
            <w:hideMark/>
          </w:tcPr>
          <w:p w14:paraId="545A1826" w14:textId="77777777" w:rsidR="00044800" w:rsidRPr="00044800" w:rsidRDefault="00044800" w:rsidP="00044800">
            <w:pPr>
              <w:spacing w:after="0"/>
              <w:rPr>
                <w:lang w:eastAsia="en-GB"/>
              </w:rPr>
            </w:pPr>
            <w:r w:rsidRPr="00044800">
              <w:rPr>
                <w:lang w:eastAsia="en-GB"/>
              </w:rPr>
              <w:t>785</w:t>
            </w:r>
          </w:p>
        </w:tc>
        <w:tc>
          <w:tcPr>
            <w:tcW w:w="0" w:type="auto"/>
            <w:hideMark/>
          </w:tcPr>
          <w:p w14:paraId="1F5D3A81" w14:textId="77777777" w:rsidR="00044800" w:rsidRPr="00044800" w:rsidRDefault="00044800" w:rsidP="00044800">
            <w:pPr>
              <w:spacing w:after="0"/>
              <w:rPr>
                <w:lang w:eastAsia="en-GB"/>
              </w:rPr>
            </w:pPr>
            <w:r w:rsidRPr="00044800">
              <w:rPr>
                <w:lang w:eastAsia="en-GB"/>
              </w:rPr>
              <w:t>0.350</w:t>
            </w:r>
          </w:p>
        </w:tc>
        <w:tc>
          <w:tcPr>
            <w:tcW w:w="0" w:type="auto"/>
            <w:hideMark/>
          </w:tcPr>
          <w:p w14:paraId="569A3264" w14:textId="77777777" w:rsidR="00044800" w:rsidRPr="00044800" w:rsidRDefault="00044800" w:rsidP="00044800">
            <w:pPr>
              <w:spacing w:after="0"/>
              <w:rPr>
                <w:lang w:eastAsia="en-GB"/>
              </w:rPr>
            </w:pPr>
            <w:r w:rsidRPr="00044800">
              <w:rPr>
                <w:lang w:eastAsia="en-GB"/>
              </w:rPr>
              <w:t>274.8</w:t>
            </w:r>
          </w:p>
        </w:tc>
      </w:tr>
    </w:tbl>
    <w:p w14:paraId="4FA3E8CF" w14:textId="77777777" w:rsidR="0033057A" w:rsidRDefault="0033057A" w:rsidP="0033057A"/>
    <w:p w14:paraId="160E839F" w14:textId="77777777" w:rsidR="0033057A" w:rsidRPr="00EC5928" w:rsidRDefault="0033057A" w:rsidP="00EC5928">
      <w:pPr>
        <w:spacing w:after="0"/>
        <w:rPr>
          <w:b/>
        </w:rPr>
      </w:pPr>
      <w:r w:rsidRPr="00EC5928">
        <w:rPr>
          <w:b/>
        </w:rPr>
        <w:t xml:space="preserve">Total PV = 1,042.3, so NPV @ 30 % = +PS42.3 k.  </w:t>
      </w:r>
    </w:p>
    <w:p w14:paraId="2810D7E1" w14:textId="650DAB6C" w:rsidR="0033057A" w:rsidRPr="00EC5928" w:rsidRDefault="0033057A" w:rsidP="00EC5928">
      <w:pPr>
        <w:spacing w:after="0"/>
        <w:rPr>
          <w:b/>
        </w:rPr>
      </w:pPr>
      <w:r w:rsidRPr="00EC5928">
        <w:rPr>
          <w:b/>
        </w:rPr>
        <w:t xml:space="preserve">The NPV remains positive thus a </w:t>
      </w:r>
      <w:r w:rsidR="003E1D19" w:rsidRPr="00EC5928">
        <w:rPr>
          <w:b/>
        </w:rPr>
        <w:t xml:space="preserve">higher rate should be tested.  </w:t>
      </w:r>
    </w:p>
    <w:p w14:paraId="0EF867BB" w14:textId="77777777" w:rsidR="00F30A98" w:rsidRDefault="00F30A98" w:rsidP="006C79A8">
      <w:pPr>
        <w:spacing w:after="0"/>
      </w:pPr>
    </w:p>
    <w:p w14:paraId="2936AA55" w14:textId="77777777" w:rsidR="0033057A" w:rsidRPr="00F30A98" w:rsidRDefault="0033057A" w:rsidP="00F30A98">
      <w:pPr>
        <w:spacing w:after="0"/>
        <w:rPr>
          <w:b/>
        </w:rPr>
      </w:pPr>
      <w:r w:rsidRPr="00F30A98">
        <w:rPr>
          <w:b/>
        </w:rPr>
        <w:t xml:space="preserve">At 35 %:  </w:t>
      </w:r>
    </w:p>
    <w:tbl>
      <w:tblPr>
        <w:tblStyle w:val="TableGrid"/>
        <w:tblW w:w="6198" w:type="dxa"/>
        <w:jc w:val="center"/>
        <w:tblLook w:val="04A0" w:firstRow="1" w:lastRow="0" w:firstColumn="1" w:lastColumn="0" w:noHBand="0" w:noVBand="1"/>
      </w:tblPr>
      <w:tblGrid>
        <w:gridCol w:w="1387"/>
        <w:gridCol w:w="1105"/>
        <w:gridCol w:w="2256"/>
        <w:gridCol w:w="1450"/>
      </w:tblGrid>
      <w:tr w:rsidR="00030E92" w:rsidRPr="00030E92" w14:paraId="3AEDC78D" w14:textId="77777777" w:rsidTr="00030E92">
        <w:trPr>
          <w:trHeight w:val="402"/>
          <w:jc w:val="center"/>
        </w:trPr>
        <w:tc>
          <w:tcPr>
            <w:tcW w:w="0" w:type="auto"/>
            <w:hideMark/>
          </w:tcPr>
          <w:p w14:paraId="6110C57A" w14:textId="77777777" w:rsidR="00030E92" w:rsidRPr="00030E92" w:rsidRDefault="00030E92" w:rsidP="00030E92">
            <w:pPr>
              <w:spacing w:after="0"/>
              <w:jc w:val="center"/>
              <w:rPr>
                <w:b/>
                <w:lang w:eastAsia="en-GB"/>
              </w:rPr>
            </w:pPr>
            <w:r w:rsidRPr="00030E92">
              <w:rPr>
                <w:b/>
                <w:lang w:eastAsia="en-GB"/>
              </w:rPr>
              <w:t>Year</w:t>
            </w:r>
          </w:p>
        </w:tc>
        <w:tc>
          <w:tcPr>
            <w:tcW w:w="0" w:type="auto"/>
            <w:hideMark/>
          </w:tcPr>
          <w:p w14:paraId="5B74D241" w14:textId="77777777" w:rsidR="00030E92" w:rsidRPr="00030E92" w:rsidRDefault="00030E92" w:rsidP="00030E92">
            <w:pPr>
              <w:spacing w:after="0"/>
              <w:jc w:val="center"/>
              <w:rPr>
                <w:b/>
                <w:lang w:eastAsia="en-GB"/>
              </w:rPr>
            </w:pPr>
            <w:r w:rsidRPr="00030E92">
              <w:rPr>
                <w:b/>
                <w:lang w:eastAsia="en-GB"/>
              </w:rPr>
              <w:t>CF</w:t>
            </w:r>
          </w:p>
        </w:tc>
        <w:tc>
          <w:tcPr>
            <w:tcW w:w="0" w:type="auto"/>
            <w:hideMark/>
          </w:tcPr>
          <w:p w14:paraId="2BB2E7E6" w14:textId="77777777" w:rsidR="00030E92" w:rsidRPr="00030E92" w:rsidRDefault="00030E92" w:rsidP="00030E92">
            <w:pPr>
              <w:spacing w:after="0"/>
              <w:jc w:val="center"/>
              <w:rPr>
                <w:b/>
                <w:lang w:eastAsia="en-GB"/>
              </w:rPr>
            </w:pPr>
            <w:proofErr w:type="gramStart"/>
            <w:r w:rsidRPr="00030E92">
              <w:rPr>
                <w:b/>
                <w:lang w:eastAsia="en-GB"/>
              </w:rPr>
              <w:t>DF(</w:t>
            </w:r>
            <w:proofErr w:type="gramEnd"/>
            <w:r w:rsidRPr="00030E92">
              <w:rPr>
                <w:b/>
                <w:lang w:eastAsia="en-GB"/>
              </w:rPr>
              <w:t>35%)</w:t>
            </w:r>
          </w:p>
        </w:tc>
        <w:tc>
          <w:tcPr>
            <w:tcW w:w="0" w:type="auto"/>
            <w:hideMark/>
          </w:tcPr>
          <w:p w14:paraId="097725B2" w14:textId="77777777" w:rsidR="00030E92" w:rsidRPr="00030E92" w:rsidRDefault="00030E92" w:rsidP="00030E92">
            <w:pPr>
              <w:spacing w:after="0"/>
              <w:jc w:val="center"/>
              <w:rPr>
                <w:b/>
                <w:lang w:eastAsia="en-GB"/>
              </w:rPr>
            </w:pPr>
            <w:r w:rsidRPr="00030E92">
              <w:rPr>
                <w:b/>
                <w:lang w:eastAsia="en-GB"/>
              </w:rPr>
              <w:t>PV</w:t>
            </w:r>
          </w:p>
        </w:tc>
      </w:tr>
      <w:tr w:rsidR="00030E92" w:rsidRPr="00030E92" w14:paraId="28738F4F" w14:textId="77777777" w:rsidTr="00030E92">
        <w:trPr>
          <w:trHeight w:val="402"/>
          <w:jc w:val="center"/>
        </w:trPr>
        <w:tc>
          <w:tcPr>
            <w:tcW w:w="0" w:type="auto"/>
            <w:hideMark/>
          </w:tcPr>
          <w:p w14:paraId="4F0D344E" w14:textId="77777777" w:rsidR="00030E92" w:rsidRPr="00030E92" w:rsidRDefault="00030E92" w:rsidP="00030E92">
            <w:pPr>
              <w:spacing w:after="0"/>
              <w:rPr>
                <w:lang w:eastAsia="en-GB"/>
              </w:rPr>
            </w:pPr>
            <w:r w:rsidRPr="00030E92">
              <w:rPr>
                <w:lang w:eastAsia="en-GB"/>
              </w:rPr>
              <w:t>1</w:t>
            </w:r>
          </w:p>
        </w:tc>
        <w:tc>
          <w:tcPr>
            <w:tcW w:w="0" w:type="auto"/>
            <w:hideMark/>
          </w:tcPr>
          <w:p w14:paraId="489C6422" w14:textId="77777777" w:rsidR="00030E92" w:rsidRPr="00030E92" w:rsidRDefault="00030E92" w:rsidP="00030E92">
            <w:pPr>
              <w:spacing w:after="0"/>
              <w:rPr>
                <w:lang w:eastAsia="en-GB"/>
              </w:rPr>
            </w:pPr>
            <w:r w:rsidRPr="00030E92">
              <w:rPr>
                <w:lang w:eastAsia="en-GB"/>
              </w:rPr>
              <w:t>350</w:t>
            </w:r>
          </w:p>
        </w:tc>
        <w:tc>
          <w:tcPr>
            <w:tcW w:w="0" w:type="auto"/>
            <w:hideMark/>
          </w:tcPr>
          <w:p w14:paraId="32BA575A" w14:textId="77777777" w:rsidR="00030E92" w:rsidRPr="00030E92" w:rsidRDefault="00030E92" w:rsidP="00030E92">
            <w:pPr>
              <w:spacing w:after="0"/>
              <w:rPr>
                <w:lang w:eastAsia="en-GB"/>
              </w:rPr>
            </w:pPr>
            <w:r w:rsidRPr="00030E92">
              <w:rPr>
                <w:lang w:eastAsia="en-GB"/>
              </w:rPr>
              <w:t>0.741</w:t>
            </w:r>
          </w:p>
        </w:tc>
        <w:tc>
          <w:tcPr>
            <w:tcW w:w="0" w:type="auto"/>
            <w:hideMark/>
          </w:tcPr>
          <w:p w14:paraId="31B5D9DC" w14:textId="77777777" w:rsidR="00030E92" w:rsidRPr="00030E92" w:rsidRDefault="00030E92" w:rsidP="00030E92">
            <w:pPr>
              <w:spacing w:after="0"/>
              <w:rPr>
                <w:lang w:eastAsia="en-GB"/>
              </w:rPr>
            </w:pPr>
            <w:r w:rsidRPr="00030E92">
              <w:rPr>
                <w:lang w:eastAsia="en-GB"/>
              </w:rPr>
              <w:t>259.3</w:t>
            </w:r>
          </w:p>
        </w:tc>
      </w:tr>
      <w:tr w:rsidR="00030E92" w:rsidRPr="00030E92" w14:paraId="1566BDD2" w14:textId="77777777" w:rsidTr="00030E92">
        <w:trPr>
          <w:trHeight w:val="402"/>
          <w:jc w:val="center"/>
        </w:trPr>
        <w:tc>
          <w:tcPr>
            <w:tcW w:w="0" w:type="auto"/>
            <w:hideMark/>
          </w:tcPr>
          <w:p w14:paraId="744DA0FD" w14:textId="77777777" w:rsidR="00030E92" w:rsidRPr="00030E92" w:rsidRDefault="00030E92" w:rsidP="00030E92">
            <w:pPr>
              <w:spacing w:after="0"/>
              <w:rPr>
                <w:lang w:eastAsia="en-GB"/>
              </w:rPr>
            </w:pPr>
            <w:r w:rsidRPr="00030E92">
              <w:rPr>
                <w:lang w:eastAsia="en-GB"/>
              </w:rPr>
              <w:t>2</w:t>
            </w:r>
          </w:p>
        </w:tc>
        <w:tc>
          <w:tcPr>
            <w:tcW w:w="0" w:type="auto"/>
            <w:hideMark/>
          </w:tcPr>
          <w:p w14:paraId="6125FB33" w14:textId="77777777" w:rsidR="00030E92" w:rsidRPr="00030E92" w:rsidRDefault="00030E92" w:rsidP="00030E92">
            <w:pPr>
              <w:spacing w:after="0"/>
              <w:rPr>
                <w:lang w:eastAsia="en-GB"/>
              </w:rPr>
            </w:pPr>
            <w:r w:rsidRPr="00030E92">
              <w:rPr>
                <w:lang w:eastAsia="en-GB"/>
              </w:rPr>
              <w:t>388</w:t>
            </w:r>
          </w:p>
        </w:tc>
        <w:tc>
          <w:tcPr>
            <w:tcW w:w="0" w:type="auto"/>
            <w:hideMark/>
          </w:tcPr>
          <w:p w14:paraId="0922C5F2" w14:textId="77777777" w:rsidR="00030E92" w:rsidRPr="00030E92" w:rsidRDefault="00030E92" w:rsidP="00030E92">
            <w:pPr>
              <w:spacing w:after="0"/>
              <w:rPr>
                <w:lang w:eastAsia="en-GB"/>
              </w:rPr>
            </w:pPr>
            <w:r w:rsidRPr="00030E92">
              <w:rPr>
                <w:lang w:eastAsia="en-GB"/>
              </w:rPr>
              <w:t>0.549</w:t>
            </w:r>
          </w:p>
        </w:tc>
        <w:tc>
          <w:tcPr>
            <w:tcW w:w="0" w:type="auto"/>
            <w:hideMark/>
          </w:tcPr>
          <w:p w14:paraId="16109667" w14:textId="77777777" w:rsidR="00030E92" w:rsidRPr="00030E92" w:rsidRDefault="00030E92" w:rsidP="00030E92">
            <w:pPr>
              <w:spacing w:after="0"/>
              <w:rPr>
                <w:lang w:eastAsia="en-GB"/>
              </w:rPr>
            </w:pPr>
            <w:r w:rsidRPr="00030E92">
              <w:rPr>
                <w:lang w:eastAsia="en-GB"/>
              </w:rPr>
              <w:t>213.1</w:t>
            </w:r>
          </w:p>
        </w:tc>
      </w:tr>
      <w:tr w:rsidR="00030E92" w:rsidRPr="00030E92" w14:paraId="365DF6E5" w14:textId="77777777" w:rsidTr="00030E92">
        <w:trPr>
          <w:trHeight w:val="402"/>
          <w:jc w:val="center"/>
        </w:trPr>
        <w:tc>
          <w:tcPr>
            <w:tcW w:w="0" w:type="auto"/>
            <w:hideMark/>
          </w:tcPr>
          <w:p w14:paraId="218CD0F2" w14:textId="77777777" w:rsidR="00030E92" w:rsidRPr="00030E92" w:rsidRDefault="00030E92" w:rsidP="00030E92">
            <w:pPr>
              <w:spacing w:after="0"/>
              <w:rPr>
                <w:lang w:eastAsia="en-GB"/>
              </w:rPr>
            </w:pPr>
            <w:r w:rsidRPr="00030E92">
              <w:rPr>
                <w:lang w:eastAsia="en-GB"/>
              </w:rPr>
              <w:t>3</w:t>
            </w:r>
          </w:p>
        </w:tc>
        <w:tc>
          <w:tcPr>
            <w:tcW w:w="0" w:type="auto"/>
            <w:hideMark/>
          </w:tcPr>
          <w:p w14:paraId="32389B79" w14:textId="77777777" w:rsidR="00030E92" w:rsidRPr="00030E92" w:rsidRDefault="00030E92" w:rsidP="00030E92">
            <w:pPr>
              <w:spacing w:after="0"/>
              <w:rPr>
                <w:lang w:eastAsia="en-GB"/>
              </w:rPr>
            </w:pPr>
            <w:r w:rsidRPr="00030E92">
              <w:rPr>
                <w:lang w:eastAsia="en-GB"/>
              </w:rPr>
              <w:t>590</w:t>
            </w:r>
          </w:p>
        </w:tc>
        <w:tc>
          <w:tcPr>
            <w:tcW w:w="0" w:type="auto"/>
            <w:hideMark/>
          </w:tcPr>
          <w:p w14:paraId="40B13657" w14:textId="77777777" w:rsidR="00030E92" w:rsidRPr="00030E92" w:rsidRDefault="00030E92" w:rsidP="00030E92">
            <w:pPr>
              <w:spacing w:after="0"/>
              <w:rPr>
                <w:lang w:eastAsia="en-GB"/>
              </w:rPr>
            </w:pPr>
            <w:r w:rsidRPr="00030E92">
              <w:rPr>
                <w:lang w:eastAsia="en-GB"/>
              </w:rPr>
              <w:t>0.406</w:t>
            </w:r>
          </w:p>
        </w:tc>
        <w:tc>
          <w:tcPr>
            <w:tcW w:w="0" w:type="auto"/>
            <w:hideMark/>
          </w:tcPr>
          <w:p w14:paraId="697E8916" w14:textId="77777777" w:rsidR="00030E92" w:rsidRPr="00030E92" w:rsidRDefault="00030E92" w:rsidP="00030E92">
            <w:pPr>
              <w:spacing w:after="0"/>
              <w:rPr>
                <w:lang w:eastAsia="en-GB"/>
              </w:rPr>
            </w:pPr>
            <w:r w:rsidRPr="00030E92">
              <w:rPr>
                <w:lang w:eastAsia="en-GB"/>
              </w:rPr>
              <w:t>239.5</w:t>
            </w:r>
          </w:p>
        </w:tc>
      </w:tr>
      <w:tr w:rsidR="00030E92" w:rsidRPr="00030E92" w14:paraId="64D8DC22" w14:textId="77777777" w:rsidTr="00030E92">
        <w:trPr>
          <w:trHeight w:val="391"/>
          <w:jc w:val="center"/>
        </w:trPr>
        <w:tc>
          <w:tcPr>
            <w:tcW w:w="0" w:type="auto"/>
            <w:hideMark/>
          </w:tcPr>
          <w:p w14:paraId="4DD58A3B" w14:textId="77777777" w:rsidR="00030E92" w:rsidRPr="00030E92" w:rsidRDefault="00030E92" w:rsidP="00030E92">
            <w:pPr>
              <w:spacing w:after="0"/>
              <w:rPr>
                <w:lang w:eastAsia="en-GB"/>
              </w:rPr>
            </w:pPr>
            <w:r w:rsidRPr="00030E92">
              <w:rPr>
                <w:lang w:eastAsia="en-GB"/>
              </w:rPr>
              <w:t>4</w:t>
            </w:r>
          </w:p>
        </w:tc>
        <w:tc>
          <w:tcPr>
            <w:tcW w:w="0" w:type="auto"/>
            <w:hideMark/>
          </w:tcPr>
          <w:p w14:paraId="1424C783" w14:textId="77777777" w:rsidR="00030E92" w:rsidRPr="00030E92" w:rsidRDefault="00030E92" w:rsidP="00030E92">
            <w:pPr>
              <w:spacing w:after="0"/>
              <w:rPr>
                <w:lang w:eastAsia="en-GB"/>
              </w:rPr>
            </w:pPr>
            <w:r w:rsidRPr="00030E92">
              <w:rPr>
                <w:lang w:eastAsia="en-GB"/>
              </w:rPr>
              <w:t>785</w:t>
            </w:r>
          </w:p>
        </w:tc>
        <w:tc>
          <w:tcPr>
            <w:tcW w:w="0" w:type="auto"/>
            <w:hideMark/>
          </w:tcPr>
          <w:p w14:paraId="6206AA67" w14:textId="77777777" w:rsidR="00030E92" w:rsidRPr="00030E92" w:rsidRDefault="00030E92" w:rsidP="00030E92">
            <w:pPr>
              <w:spacing w:after="0"/>
              <w:rPr>
                <w:lang w:eastAsia="en-GB"/>
              </w:rPr>
            </w:pPr>
            <w:r w:rsidRPr="00030E92">
              <w:rPr>
                <w:lang w:eastAsia="en-GB"/>
              </w:rPr>
              <w:t>0.301</w:t>
            </w:r>
          </w:p>
        </w:tc>
        <w:tc>
          <w:tcPr>
            <w:tcW w:w="0" w:type="auto"/>
            <w:hideMark/>
          </w:tcPr>
          <w:p w14:paraId="34C42C00" w14:textId="77777777" w:rsidR="00030E92" w:rsidRPr="00030E92" w:rsidRDefault="00030E92" w:rsidP="00030E92">
            <w:pPr>
              <w:spacing w:after="0"/>
              <w:rPr>
                <w:lang w:eastAsia="en-GB"/>
              </w:rPr>
            </w:pPr>
            <w:r w:rsidRPr="00030E92">
              <w:rPr>
                <w:lang w:eastAsia="en-GB"/>
              </w:rPr>
              <w:t>236.4</w:t>
            </w:r>
          </w:p>
        </w:tc>
      </w:tr>
    </w:tbl>
    <w:p w14:paraId="31313F52" w14:textId="77777777" w:rsidR="0033057A" w:rsidRDefault="0033057A" w:rsidP="0033057A"/>
    <w:p w14:paraId="55BC215B" w14:textId="3F981CC6" w:rsidR="0033057A" w:rsidRPr="002B1694" w:rsidRDefault="0033057A" w:rsidP="002B1694">
      <w:pPr>
        <w:spacing w:after="0"/>
        <w:rPr>
          <w:b/>
        </w:rPr>
      </w:pPr>
      <w:r w:rsidRPr="002B1694">
        <w:rPr>
          <w:b/>
        </w:rPr>
        <w:t>Total PV = 948.3, g</w:t>
      </w:r>
      <w:r w:rsidR="003E1D19" w:rsidRPr="002B1694">
        <w:rPr>
          <w:b/>
        </w:rPr>
        <w:t xml:space="preserve">iving NPV @ 35 % = –PS51.7 k.  </w:t>
      </w:r>
    </w:p>
    <w:p w14:paraId="362F5F64" w14:textId="13E5435C" w:rsidR="0033057A" w:rsidRDefault="0033057A" w:rsidP="00413C91">
      <w:pPr>
        <w:pStyle w:val="Heading3"/>
      </w:pPr>
      <w:bookmarkStart w:id="30" w:name="_Toc214658580"/>
      <w:r>
        <w:t>Step 2: Interpolate IRR</w:t>
      </w:r>
      <w:bookmarkEnd w:id="30"/>
      <w:r>
        <w:t xml:space="preserve">  </w:t>
      </w:r>
    </w:p>
    <w:p w14:paraId="486C2CD8" w14:textId="77777777" w:rsidR="00FF318A" w:rsidRDefault="00FF318A" w:rsidP="00FF318A">
      <w:pPr>
        <w:jc w:val="center"/>
      </w:pPr>
      <w:r w:rsidRPr="00FF318A">
        <w:rPr>
          <w:noProof/>
        </w:rPr>
        <w:drawing>
          <wp:inline distT="0" distB="0" distL="0" distR="0" wp14:anchorId="04C4EB00" wp14:editId="11781FE4">
            <wp:extent cx="4582164" cy="581106"/>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82164" cy="581106"/>
                    </a:xfrm>
                    <a:prstGeom prst="rect">
                      <a:avLst/>
                    </a:prstGeom>
                  </pic:spPr>
                </pic:pic>
              </a:graphicData>
            </a:graphic>
          </wp:inline>
        </w:drawing>
      </w:r>
    </w:p>
    <w:p w14:paraId="178B500C" w14:textId="77777777" w:rsidR="003559A0" w:rsidRDefault="003559A0" w:rsidP="003559A0">
      <w:pPr>
        <w:spacing w:before="100" w:beforeAutospacing="1" w:after="100" w:afterAutospacing="1" w:line="240" w:lineRule="auto"/>
        <w:rPr>
          <w:rFonts w:eastAsia="Times New Roman" w:cs="Times New Roman"/>
          <w:szCs w:val="24"/>
          <w:lang w:eastAsia="en-GB"/>
        </w:rPr>
      </w:pPr>
      <w:r w:rsidRPr="003559A0">
        <w:rPr>
          <w:rFonts w:eastAsia="Times New Roman" w:cs="Times New Roman"/>
          <w:szCs w:val="24"/>
          <w:lang w:eastAsia="en-GB"/>
        </w:rPr>
        <w:t>Let:</w:t>
      </w:r>
      <w:r>
        <w:rPr>
          <w:rFonts w:eastAsia="Times New Roman" w:cs="Times New Roman"/>
          <w:szCs w:val="24"/>
          <w:lang w:eastAsia="en-GB"/>
        </w:rPr>
        <w:t xml:space="preserve"> </w:t>
      </w:r>
    </w:p>
    <w:p w14:paraId="19703B56" w14:textId="568A9082" w:rsidR="003559A0" w:rsidRPr="003559A0" w:rsidRDefault="003559A0" w:rsidP="003559A0">
      <w:pPr>
        <w:spacing w:before="100" w:beforeAutospacing="1" w:after="100" w:afterAutospacing="1" w:line="240" w:lineRule="auto"/>
        <w:jc w:val="center"/>
        <w:rPr>
          <w:rFonts w:eastAsia="Times New Roman" w:cs="Times New Roman"/>
          <w:szCs w:val="24"/>
          <w:lang w:eastAsia="en-GB"/>
        </w:rPr>
      </w:pPr>
      <w:r w:rsidRPr="003559A0">
        <w:rPr>
          <w:noProof/>
          <w:lang w:eastAsia="en-GB"/>
        </w:rPr>
        <w:t xml:space="preserve"> </w:t>
      </w:r>
      <w:r w:rsidRPr="003559A0">
        <w:rPr>
          <w:rFonts w:eastAsia="Times New Roman" w:cs="Times New Roman"/>
          <w:noProof/>
          <w:szCs w:val="24"/>
          <w:lang w:eastAsia="en-GB"/>
        </w:rPr>
        <w:drawing>
          <wp:inline distT="0" distB="0" distL="0" distR="0" wp14:anchorId="625EC592" wp14:editId="19BE26D1">
            <wp:extent cx="2019300" cy="51734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50131" cy="525240"/>
                    </a:xfrm>
                    <a:prstGeom prst="rect">
                      <a:avLst/>
                    </a:prstGeom>
                  </pic:spPr>
                </pic:pic>
              </a:graphicData>
            </a:graphic>
          </wp:inline>
        </w:drawing>
      </w:r>
    </w:p>
    <w:p w14:paraId="3F54957E" w14:textId="77777777" w:rsidR="003559A0" w:rsidRPr="003559A0" w:rsidRDefault="003559A0" w:rsidP="003559A0">
      <w:pPr>
        <w:spacing w:after="0"/>
        <w:jc w:val="left"/>
        <w:rPr>
          <w:b/>
        </w:rPr>
      </w:pPr>
      <w:r w:rsidRPr="003559A0">
        <w:rPr>
          <w:b/>
        </w:rPr>
        <w:t>IRR=30+42.3−(−51.7)42.3​(5) IRR=30+42.394(</w:t>
      </w:r>
      <w:proofErr w:type="gramStart"/>
      <w:r w:rsidRPr="003559A0">
        <w:rPr>
          <w:b/>
        </w:rPr>
        <w:t>5)=</w:t>
      </w:r>
      <w:proofErr w:type="gramEnd"/>
      <w:r w:rsidRPr="003559A0">
        <w:rPr>
          <w:b/>
        </w:rPr>
        <w:t>30+2.25=</w:t>
      </w:r>
      <w:r w:rsidRPr="003559A0">
        <w:rPr>
          <w:rFonts w:ascii="Cambria Math" w:hAnsi="Cambria Math" w:cs="Cambria Math"/>
          <w:b/>
        </w:rPr>
        <w:t>∗∗</w:t>
      </w:r>
      <w:r w:rsidRPr="003559A0">
        <w:rPr>
          <w:b/>
        </w:rPr>
        <w:t>32.25</w:t>
      </w:r>
    </w:p>
    <w:p w14:paraId="732C4E88" w14:textId="2AF7D33F" w:rsidR="003559A0" w:rsidRPr="003559A0" w:rsidRDefault="003559A0" w:rsidP="003559A0">
      <w:pPr>
        <w:spacing w:after="0"/>
        <w:jc w:val="left"/>
        <w:rPr>
          <w:b/>
        </w:rPr>
      </w:pPr>
      <w:r w:rsidRPr="003559A0">
        <w:rPr>
          <w:b/>
        </w:rPr>
        <w:t>IRR = 30 + \</w:t>
      </w:r>
      <w:proofErr w:type="gramStart"/>
      <w:r w:rsidRPr="003559A0">
        <w:rPr>
          <w:b/>
        </w:rPr>
        <w:t>frac{</w:t>
      </w:r>
      <w:proofErr w:type="gramEnd"/>
      <w:r w:rsidRPr="003559A0">
        <w:rPr>
          <w:b/>
        </w:rPr>
        <w:t>42.3}{94}(5) = 30 + 2.25 = **32.25%**IRR=30+9442.3​(</w:t>
      </w:r>
      <w:proofErr w:type="gramStart"/>
      <w:r w:rsidRPr="003559A0">
        <w:rPr>
          <w:b/>
        </w:rPr>
        <w:t>5)=</w:t>
      </w:r>
      <w:proofErr w:type="gramEnd"/>
      <w:r w:rsidRPr="003559A0">
        <w:rPr>
          <w:b/>
        </w:rPr>
        <w:t>30+2.25=</w:t>
      </w:r>
      <w:r w:rsidRPr="003559A0">
        <w:rPr>
          <w:rFonts w:ascii="Cambria Math" w:hAnsi="Cambria Math" w:cs="Cambria Math"/>
          <w:b/>
        </w:rPr>
        <w:t>∗∗</w:t>
      </w:r>
      <w:r w:rsidRPr="003559A0">
        <w:rPr>
          <w:b/>
        </w:rPr>
        <w:t>32.25</w:t>
      </w:r>
    </w:p>
    <w:p w14:paraId="291404CF" w14:textId="05CDB2E4" w:rsidR="0033057A" w:rsidRDefault="0033057A" w:rsidP="0033057A">
      <w:r>
        <w:t xml:space="preserve">In such a way, approximate IRR of Project B is 32% and it is significantly </w:t>
      </w:r>
      <w:r w:rsidR="003E1D19">
        <w:t>higher than 6% cost of capital.</w:t>
      </w:r>
    </w:p>
    <w:p w14:paraId="00114054" w14:textId="059F60AD" w:rsidR="0033057A" w:rsidRDefault="003E1D19" w:rsidP="003E1D19">
      <w:pPr>
        <w:pStyle w:val="Heading2"/>
      </w:pPr>
      <w:bookmarkStart w:id="31" w:name="_Toc214658581"/>
      <w:r>
        <w:lastRenderedPageBreak/>
        <w:t>2.2.7 Interpretation of Results</w:t>
      </w:r>
      <w:bookmarkEnd w:id="31"/>
    </w:p>
    <w:p w14:paraId="31FBDB25" w14:textId="0E25C204" w:rsidR="0033057A" w:rsidRDefault="0033057A" w:rsidP="0033057A">
      <w:r>
        <w:t>The analysis shows that Project B maximises the shareholder value, providing the greatest NPV and significantly high IRR compared to the required rate of return. It thus has a good projected profitability and low risk profile in comparison to the capital cost, within the modern consumer patterns that incline towards online retailing. The expansion into the internet sales also expands the operating spectrum of Westward, which allows it to grow on a scale and avoi</w:t>
      </w:r>
      <w:r w:rsidR="003E1D19">
        <w:t>ds depending on street traffic.</w:t>
      </w:r>
      <w:r w:rsidR="00A21E79">
        <w:t xml:space="preserve"> </w:t>
      </w:r>
      <w:r>
        <w:t>Project C would be the most efficient in the relative scale, as it has a high capital requirement despite the high NPV of the project. Project A, though being profitable has the smallest NPV and is therefore the least value-added to the firm.</w:t>
      </w:r>
    </w:p>
    <w:p w14:paraId="3D35A23B" w14:textId="33A2AE2C" w:rsidR="0033057A" w:rsidRDefault="0033057A" w:rsidP="003E1D19">
      <w:pPr>
        <w:pStyle w:val="Heading2"/>
      </w:pPr>
      <w:bookmarkStart w:id="32" w:name="_Toc214658582"/>
      <w:r>
        <w:t>2.2.8 Theoretical</w:t>
      </w:r>
      <w:r w:rsidR="003E1D19">
        <w:t xml:space="preserve"> Rationales of NPV Utilisation.</w:t>
      </w:r>
      <w:bookmarkEnd w:id="32"/>
    </w:p>
    <w:p w14:paraId="2D70EB12" w14:textId="765F9CC6" w:rsidR="0033057A" w:rsidRDefault="0033057A" w:rsidP="0033057A">
      <w:r>
        <w:t xml:space="preserve">The NPV is generally accepted in scholarly literature as the most theoretically appropriate method of assessing an investment opportunity that has a long payback period. It is better than other cost estimation methods because its value is directly measured through the value creation: The NPV is used to determine the present value of future cash inflows and compare it to the amount spent on the project, thus, measuring the increment in the shareholder wealth. NPV fully embraces the concept of the time value of money, one of the foundational concepts that hold that money obtained in the present is more valuable than money obtained in the future because it has the ability to earn and be affected by inflation </w:t>
      </w:r>
      <w:r w:rsidR="00D9572D">
        <w:t>(</w:t>
      </w:r>
      <w:r w:rsidR="00D9572D" w:rsidRPr="00A4186B">
        <w:t>Frias</w:t>
      </w:r>
      <w:r w:rsidR="00D9572D">
        <w:t xml:space="preserve"> et al., </w:t>
      </w:r>
      <w:r w:rsidR="00D9572D" w:rsidRPr="00A4186B">
        <w:t>2023</w:t>
      </w:r>
      <w:r w:rsidR="00D9572D">
        <w:t>)</w:t>
      </w:r>
      <w:r>
        <w:t>. In addition, NPV uses cash flows, not accounting profit which minimises distortion by depreciation policy, accounting accruals, and other su</w:t>
      </w:r>
      <w:r w:rsidR="003E1D19">
        <w:t>bjective accounting treatments.</w:t>
      </w:r>
    </w:p>
    <w:p w14:paraId="1EFB768D" w14:textId="5CC96D81" w:rsidR="0033057A" w:rsidRDefault="0033057A" w:rsidP="0033057A">
      <w:r>
        <w:t>NPV also works in line with the cost of capital of the firm, where only projects that are able to produce returns more than the amount of cash needed are taken. This is in line with the current financial theory, such as discounted cash-flow valuation model which is commonly used in corporate finance and capital markets. NPV adheres to the rational decision-making of an economy in that it chooses the projects that maximise shareholder wealth, at present value, which is the main financial goal of most companies (</w:t>
      </w:r>
      <w:r w:rsidR="001C31D1">
        <w:t xml:space="preserve">Khan, </w:t>
      </w:r>
      <w:r w:rsidR="001C31D1" w:rsidRPr="001C31D1">
        <w:t>2024</w:t>
      </w:r>
      <w:r>
        <w:t xml:space="preserve">). As a result, NPV is </w:t>
      </w:r>
      <w:r w:rsidR="00237381">
        <w:t>reflected</w:t>
      </w:r>
      <w:r>
        <w:t xml:space="preserve"> as superior theoretically as well as practical as compared to other investment appraisal method</w:t>
      </w:r>
      <w:r w:rsidR="003E1D19">
        <w:t>s.</w:t>
      </w:r>
    </w:p>
    <w:p w14:paraId="23E9F617" w14:textId="77777777" w:rsidR="00A21E79" w:rsidRDefault="00A21E79">
      <w:pPr>
        <w:spacing w:after="200" w:line="276" w:lineRule="auto"/>
        <w:jc w:val="left"/>
        <w:rPr>
          <w:rFonts w:eastAsiaTheme="majorEastAsia" w:cstheme="majorBidi"/>
          <w:b/>
          <w:color w:val="365F91" w:themeColor="accent1" w:themeShade="BF"/>
          <w:sz w:val="26"/>
          <w:szCs w:val="26"/>
        </w:rPr>
      </w:pPr>
      <w:r>
        <w:br w:type="page"/>
      </w:r>
    </w:p>
    <w:p w14:paraId="0096C1C5" w14:textId="5990D28B" w:rsidR="0033057A" w:rsidRDefault="0033057A" w:rsidP="003E1D19">
      <w:pPr>
        <w:pStyle w:val="Heading2"/>
      </w:pPr>
      <w:bookmarkStart w:id="33" w:name="_Toc214658583"/>
      <w:r>
        <w:lastRenderedPageBreak/>
        <w:t>2.2.9 Reasons as to why Non-Discounting</w:t>
      </w:r>
      <w:r w:rsidR="003E1D19">
        <w:t xml:space="preserve"> Methods still Fret Popularity.</w:t>
      </w:r>
      <w:bookmarkEnd w:id="33"/>
    </w:p>
    <w:p w14:paraId="011FE561" w14:textId="6D9DEC9B" w:rsidR="0033057A" w:rsidRDefault="0033057A" w:rsidP="0033057A">
      <w:r>
        <w:t xml:space="preserve">Non-discounting methods like the payback period and accounting rate of return (ARR) are still common in most organisations even though NPV has the theoretically beneficial features. This is due to the fact that their underlying simplicity and the ease of interpretation have made them useful even to this day especially in the hands of managers and stakeholders that are not highly skilled in finance. </w:t>
      </w:r>
      <w:r w:rsidR="00901A17" w:rsidRPr="00901A17">
        <w:t>Ren</w:t>
      </w:r>
      <w:r w:rsidR="00901A17">
        <w:t xml:space="preserve"> (</w:t>
      </w:r>
      <w:r w:rsidR="00901A17" w:rsidRPr="00901A17">
        <w:t>2022</w:t>
      </w:r>
      <w:r>
        <w:t>) observes that the payback period is preferred as it focuses on liquidity and reduction of risk as it shows how quickly one can recoup the initial investment. It is particularly relevant in the case of smaller or liquidity-limited companies, in which a quick recovery of cash may supersede long-term profitability. The approach is also an intuitive way of risk protection, as the projects with the short payback period are favoured and the exposure to the f</w:t>
      </w:r>
      <w:r w:rsidR="003E1D19">
        <w:t>uture uncertainties is reduced.</w:t>
      </w:r>
    </w:p>
    <w:p w14:paraId="46A53783" w14:textId="0CCAAA1C" w:rsidR="0033057A" w:rsidRDefault="0033057A" w:rsidP="0033057A">
      <w:r>
        <w:t>Moreover, it uses ARR since it reflects standard profitability metrics in the financial statements making it available to the non-financial managers. The simplicity of both the payback and ARR make them fit well in the preliminary screening or in-house communication albeit not as sophisticated as needed in a decisive investment evaluation. Their user-friendliness, familiarity and low computation needs have made these methods continue in practitioner use even after their theoretical deficiencies were realised. In such a way, they tend to complement but not to substitute discounting tools such as NPV in corporate decision-mak</w:t>
      </w:r>
      <w:r w:rsidR="003E1D19">
        <w:t>ing.</w:t>
      </w:r>
    </w:p>
    <w:p w14:paraId="559205AF" w14:textId="5F8C418C" w:rsidR="003E1D19" w:rsidRPr="003E1D19" w:rsidRDefault="003E1D19" w:rsidP="003E1D19">
      <w:pPr>
        <w:pStyle w:val="Heading2"/>
        <w:rPr>
          <w:sz w:val="48"/>
        </w:rPr>
      </w:pPr>
      <w:bookmarkStart w:id="34" w:name="_Toc214658584"/>
      <w:r>
        <w:rPr>
          <w:rStyle w:val="Strong"/>
          <w:b/>
          <w:bCs w:val="0"/>
        </w:rPr>
        <w:t>2.2.10 Capital Rationing Scenario (£2.5m Budget)</w:t>
      </w:r>
      <w:bookmarkEnd w:id="34"/>
    </w:p>
    <w:p w14:paraId="46CF9424" w14:textId="089B641B" w:rsidR="0033057A" w:rsidRDefault="0033057A" w:rsidP="0033057A">
      <w:r>
        <w:t>In this case, the capital budget under the scenar</w:t>
      </w:r>
      <w:r w:rsidR="003E1D19">
        <w:t>io of capital ratios is PS2.5m.</w:t>
      </w:r>
      <w:r w:rsidR="00D20DD5">
        <w:t xml:space="preserve"> </w:t>
      </w:r>
      <w:r>
        <w:t>Projects can be broken down and accordingly, allocation is based on the profitability index (PI):</w:t>
      </w:r>
    </w:p>
    <w:p w14:paraId="21605EB0" w14:textId="50B59647" w:rsidR="00A2485F" w:rsidRPr="007D6D67" w:rsidRDefault="00A2485F" w:rsidP="007D6D67">
      <w:pPr>
        <w:spacing w:after="0"/>
        <w:jc w:val="center"/>
        <w:rPr>
          <w:b/>
        </w:rPr>
      </w:pPr>
      <w:r w:rsidRPr="007D6D67">
        <w:rPr>
          <w:b/>
        </w:rPr>
        <w:t>PI= PV of inflows/ Initial cost</w:t>
      </w:r>
    </w:p>
    <w:tbl>
      <w:tblPr>
        <w:tblStyle w:val="TableGrid"/>
        <w:tblW w:w="7285" w:type="dxa"/>
        <w:jc w:val="center"/>
        <w:tblLook w:val="04A0" w:firstRow="1" w:lastRow="0" w:firstColumn="1" w:lastColumn="0" w:noHBand="0" w:noVBand="1"/>
      </w:tblPr>
      <w:tblGrid>
        <w:gridCol w:w="1502"/>
        <w:gridCol w:w="3612"/>
        <w:gridCol w:w="1179"/>
        <w:gridCol w:w="992"/>
      </w:tblGrid>
      <w:tr w:rsidR="002D6E46" w:rsidRPr="002D6E46" w14:paraId="6439A933" w14:textId="77777777" w:rsidTr="002D6E46">
        <w:trPr>
          <w:trHeight w:val="372"/>
          <w:jc w:val="center"/>
        </w:trPr>
        <w:tc>
          <w:tcPr>
            <w:tcW w:w="0" w:type="auto"/>
            <w:hideMark/>
          </w:tcPr>
          <w:p w14:paraId="77386E67" w14:textId="77777777" w:rsidR="002D6E46" w:rsidRPr="002D6E46" w:rsidRDefault="002D6E46" w:rsidP="002D6E46">
            <w:pPr>
              <w:spacing w:after="0"/>
              <w:jc w:val="center"/>
              <w:rPr>
                <w:b/>
                <w:lang w:eastAsia="en-GB"/>
              </w:rPr>
            </w:pPr>
            <w:r w:rsidRPr="002D6E46">
              <w:rPr>
                <w:b/>
                <w:lang w:eastAsia="en-GB"/>
              </w:rPr>
              <w:t>Project</w:t>
            </w:r>
          </w:p>
        </w:tc>
        <w:tc>
          <w:tcPr>
            <w:tcW w:w="0" w:type="auto"/>
            <w:hideMark/>
          </w:tcPr>
          <w:p w14:paraId="4AF05D4E" w14:textId="77777777" w:rsidR="002D6E46" w:rsidRPr="002D6E46" w:rsidRDefault="002D6E46" w:rsidP="002D6E46">
            <w:pPr>
              <w:spacing w:after="0"/>
              <w:jc w:val="center"/>
              <w:rPr>
                <w:b/>
                <w:lang w:eastAsia="en-GB"/>
              </w:rPr>
            </w:pPr>
            <w:r w:rsidRPr="002D6E46">
              <w:rPr>
                <w:b/>
                <w:lang w:eastAsia="en-GB"/>
              </w:rPr>
              <w:t>PV of Inflows (£000)</w:t>
            </w:r>
          </w:p>
        </w:tc>
        <w:tc>
          <w:tcPr>
            <w:tcW w:w="0" w:type="auto"/>
            <w:hideMark/>
          </w:tcPr>
          <w:p w14:paraId="023844CB" w14:textId="77777777" w:rsidR="002D6E46" w:rsidRPr="002D6E46" w:rsidRDefault="002D6E46" w:rsidP="002D6E46">
            <w:pPr>
              <w:spacing w:after="0"/>
              <w:jc w:val="center"/>
              <w:rPr>
                <w:b/>
                <w:lang w:eastAsia="en-GB"/>
              </w:rPr>
            </w:pPr>
            <w:r w:rsidRPr="002D6E46">
              <w:rPr>
                <w:b/>
                <w:lang w:eastAsia="en-GB"/>
              </w:rPr>
              <w:t>Cost</w:t>
            </w:r>
          </w:p>
        </w:tc>
        <w:tc>
          <w:tcPr>
            <w:tcW w:w="0" w:type="auto"/>
            <w:hideMark/>
          </w:tcPr>
          <w:p w14:paraId="43B3CFDA" w14:textId="77777777" w:rsidR="002D6E46" w:rsidRPr="002D6E46" w:rsidRDefault="002D6E46" w:rsidP="002D6E46">
            <w:pPr>
              <w:spacing w:after="0"/>
              <w:jc w:val="center"/>
              <w:rPr>
                <w:b/>
                <w:lang w:eastAsia="en-GB"/>
              </w:rPr>
            </w:pPr>
            <w:r w:rsidRPr="002D6E46">
              <w:rPr>
                <w:b/>
                <w:lang w:eastAsia="en-GB"/>
              </w:rPr>
              <w:t>PI</w:t>
            </w:r>
          </w:p>
        </w:tc>
      </w:tr>
      <w:tr w:rsidR="002D6E46" w:rsidRPr="002D6E46" w14:paraId="5CDA7824" w14:textId="77777777" w:rsidTr="002D6E46">
        <w:trPr>
          <w:trHeight w:val="386"/>
          <w:jc w:val="center"/>
        </w:trPr>
        <w:tc>
          <w:tcPr>
            <w:tcW w:w="0" w:type="auto"/>
            <w:hideMark/>
          </w:tcPr>
          <w:p w14:paraId="131CF38E" w14:textId="77777777" w:rsidR="002D6E46" w:rsidRPr="002D6E46" w:rsidRDefault="002D6E46" w:rsidP="002D6E46">
            <w:pPr>
              <w:spacing w:after="0"/>
              <w:jc w:val="center"/>
              <w:rPr>
                <w:lang w:eastAsia="en-GB"/>
              </w:rPr>
            </w:pPr>
            <w:r w:rsidRPr="002D6E46">
              <w:rPr>
                <w:lang w:eastAsia="en-GB"/>
              </w:rPr>
              <w:t>A</w:t>
            </w:r>
          </w:p>
        </w:tc>
        <w:tc>
          <w:tcPr>
            <w:tcW w:w="0" w:type="auto"/>
            <w:hideMark/>
          </w:tcPr>
          <w:p w14:paraId="58B842E2" w14:textId="77777777" w:rsidR="002D6E46" w:rsidRPr="002D6E46" w:rsidRDefault="002D6E46" w:rsidP="002D6E46">
            <w:pPr>
              <w:spacing w:after="0"/>
              <w:jc w:val="center"/>
              <w:rPr>
                <w:lang w:eastAsia="en-GB"/>
              </w:rPr>
            </w:pPr>
            <w:r w:rsidRPr="002D6E46">
              <w:rPr>
                <w:lang w:eastAsia="en-GB"/>
              </w:rPr>
              <w:t>1,243.2</w:t>
            </w:r>
          </w:p>
        </w:tc>
        <w:tc>
          <w:tcPr>
            <w:tcW w:w="0" w:type="auto"/>
            <w:hideMark/>
          </w:tcPr>
          <w:p w14:paraId="2FEAD010" w14:textId="77777777" w:rsidR="002D6E46" w:rsidRPr="002D6E46" w:rsidRDefault="002D6E46" w:rsidP="002D6E46">
            <w:pPr>
              <w:spacing w:after="0"/>
              <w:jc w:val="center"/>
              <w:rPr>
                <w:lang w:eastAsia="en-GB"/>
              </w:rPr>
            </w:pPr>
            <w:r w:rsidRPr="002D6E46">
              <w:rPr>
                <w:lang w:eastAsia="en-GB"/>
              </w:rPr>
              <w:t>600</w:t>
            </w:r>
          </w:p>
        </w:tc>
        <w:tc>
          <w:tcPr>
            <w:tcW w:w="0" w:type="auto"/>
            <w:hideMark/>
          </w:tcPr>
          <w:p w14:paraId="5E3CC83B" w14:textId="77777777" w:rsidR="002D6E46" w:rsidRPr="002D6E46" w:rsidRDefault="002D6E46" w:rsidP="002D6E46">
            <w:pPr>
              <w:spacing w:after="0"/>
              <w:jc w:val="center"/>
              <w:rPr>
                <w:lang w:eastAsia="en-GB"/>
              </w:rPr>
            </w:pPr>
            <w:r w:rsidRPr="002D6E46">
              <w:rPr>
                <w:lang w:eastAsia="en-GB"/>
              </w:rPr>
              <w:t>2.07</w:t>
            </w:r>
          </w:p>
        </w:tc>
      </w:tr>
      <w:tr w:rsidR="002D6E46" w:rsidRPr="002D6E46" w14:paraId="2537B044" w14:textId="77777777" w:rsidTr="002D6E46">
        <w:trPr>
          <w:trHeight w:val="372"/>
          <w:jc w:val="center"/>
        </w:trPr>
        <w:tc>
          <w:tcPr>
            <w:tcW w:w="0" w:type="auto"/>
            <w:hideMark/>
          </w:tcPr>
          <w:p w14:paraId="443FEED2" w14:textId="77777777" w:rsidR="002D6E46" w:rsidRPr="002D6E46" w:rsidRDefault="002D6E46" w:rsidP="002D6E46">
            <w:pPr>
              <w:spacing w:after="0"/>
              <w:jc w:val="center"/>
              <w:rPr>
                <w:lang w:eastAsia="en-GB"/>
              </w:rPr>
            </w:pPr>
            <w:r w:rsidRPr="002D6E46">
              <w:rPr>
                <w:lang w:eastAsia="en-GB"/>
              </w:rPr>
              <w:t>B</w:t>
            </w:r>
          </w:p>
        </w:tc>
        <w:tc>
          <w:tcPr>
            <w:tcW w:w="0" w:type="auto"/>
            <w:hideMark/>
          </w:tcPr>
          <w:p w14:paraId="63B9BDC9" w14:textId="77777777" w:rsidR="002D6E46" w:rsidRPr="002D6E46" w:rsidRDefault="002D6E46" w:rsidP="002D6E46">
            <w:pPr>
              <w:spacing w:after="0"/>
              <w:jc w:val="center"/>
              <w:rPr>
                <w:lang w:eastAsia="en-GB"/>
              </w:rPr>
            </w:pPr>
            <w:r w:rsidRPr="002D6E46">
              <w:rPr>
                <w:lang w:eastAsia="en-GB"/>
              </w:rPr>
              <w:t>1,792.7</w:t>
            </w:r>
          </w:p>
        </w:tc>
        <w:tc>
          <w:tcPr>
            <w:tcW w:w="0" w:type="auto"/>
            <w:hideMark/>
          </w:tcPr>
          <w:p w14:paraId="67B2BD81" w14:textId="77777777" w:rsidR="002D6E46" w:rsidRPr="002D6E46" w:rsidRDefault="002D6E46" w:rsidP="002D6E46">
            <w:pPr>
              <w:spacing w:after="0"/>
              <w:jc w:val="center"/>
              <w:rPr>
                <w:lang w:eastAsia="en-GB"/>
              </w:rPr>
            </w:pPr>
            <w:r w:rsidRPr="002D6E46">
              <w:rPr>
                <w:lang w:eastAsia="en-GB"/>
              </w:rPr>
              <w:t>1,000</w:t>
            </w:r>
          </w:p>
        </w:tc>
        <w:tc>
          <w:tcPr>
            <w:tcW w:w="0" w:type="auto"/>
            <w:hideMark/>
          </w:tcPr>
          <w:p w14:paraId="4F1CF6DF" w14:textId="77777777" w:rsidR="002D6E46" w:rsidRPr="002D6E46" w:rsidRDefault="002D6E46" w:rsidP="002D6E46">
            <w:pPr>
              <w:spacing w:after="0"/>
              <w:jc w:val="center"/>
              <w:rPr>
                <w:lang w:eastAsia="en-GB"/>
              </w:rPr>
            </w:pPr>
            <w:r w:rsidRPr="002D6E46">
              <w:rPr>
                <w:lang w:eastAsia="en-GB"/>
              </w:rPr>
              <w:t>1.79</w:t>
            </w:r>
          </w:p>
        </w:tc>
      </w:tr>
      <w:tr w:rsidR="002D6E46" w:rsidRPr="002D6E46" w14:paraId="572578F3" w14:textId="77777777" w:rsidTr="002D6E46">
        <w:trPr>
          <w:trHeight w:val="372"/>
          <w:jc w:val="center"/>
        </w:trPr>
        <w:tc>
          <w:tcPr>
            <w:tcW w:w="0" w:type="auto"/>
            <w:hideMark/>
          </w:tcPr>
          <w:p w14:paraId="6471DFB7" w14:textId="77777777" w:rsidR="002D6E46" w:rsidRPr="002D6E46" w:rsidRDefault="002D6E46" w:rsidP="002D6E46">
            <w:pPr>
              <w:spacing w:after="0"/>
              <w:jc w:val="center"/>
              <w:rPr>
                <w:lang w:eastAsia="en-GB"/>
              </w:rPr>
            </w:pPr>
            <w:r w:rsidRPr="002D6E46">
              <w:rPr>
                <w:lang w:eastAsia="en-GB"/>
              </w:rPr>
              <w:t>C</w:t>
            </w:r>
          </w:p>
        </w:tc>
        <w:tc>
          <w:tcPr>
            <w:tcW w:w="0" w:type="auto"/>
            <w:hideMark/>
          </w:tcPr>
          <w:p w14:paraId="7FA06677" w14:textId="77777777" w:rsidR="002D6E46" w:rsidRPr="002D6E46" w:rsidRDefault="002D6E46" w:rsidP="002D6E46">
            <w:pPr>
              <w:spacing w:after="0"/>
              <w:jc w:val="center"/>
              <w:rPr>
                <w:lang w:eastAsia="en-GB"/>
              </w:rPr>
            </w:pPr>
            <w:r w:rsidRPr="002D6E46">
              <w:rPr>
                <w:lang w:eastAsia="en-GB"/>
              </w:rPr>
              <w:t>2,343.1</w:t>
            </w:r>
          </w:p>
        </w:tc>
        <w:tc>
          <w:tcPr>
            <w:tcW w:w="0" w:type="auto"/>
            <w:hideMark/>
          </w:tcPr>
          <w:p w14:paraId="4787CE27" w14:textId="77777777" w:rsidR="002D6E46" w:rsidRPr="002D6E46" w:rsidRDefault="002D6E46" w:rsidP="002D6E46">
            <w:pPr>
              <w:spacing w:after="0"/>
              <w:jc w:val="center"/>
              <w:rPr>
                <w:lang w:eastAsia="en-GB"/>
              </w:rPr>
            </w:pPr>
            <w:r w:rsidRPr="002D6E46">
              <w:rPr>
                <w:lang w:eastAsia="en-GB"/>
              </w:rPr>
              <w:t>1,600</w:t>
            </w:r>
          </w:p>
        </w:tc>
        <w:tc>
          <w:tcPr>
            <w:tcW w:w="0" w:type="auto"/>
            <w:hideMark/>
          </w:tcPr>
          <w:p w14:paraId="3FFC8FCD" w14:textId="77777777" w:rsidR="002D6E46" w:rsidRPr="002D6E46" w:rsidRDefault="002D6E46" w:rsidP="002D6E46">
            <w:pPr>
              <w:spacing w:after="0"/>
              <w:jc w:val="center"/>
              <w:rPr>
                <w:lang w:eastAsia="en-GB"/>
              </w:rPr>
            </w:pPr>
            <w:r w:rsidRPr="002D6E46">
              <w:rPr>
                <w:lang w:eastAsia="en-GB"/>
              </w:rPr>
              <w:t>1.46</w:t>
            </w:r>
          </w:p>
        </w:tc>
      </w:tr>
    </w:tbl>
    <w:p w14:paraId="0B04CC64" w14:textId="79907A2B" w:rsidR="00D20DD5" w:rsidRDefault="0033057A" w:rsidP="0033057A">
      <w:r>
        <w:t xml:space="preserve">Ranking based on PI given capital rationing government results </w:t>
      </w:r>
      <w:r w:rsidR="00D20DD5">
        <w:t>are as follows –</w:t>
      </w:r>
    </w:p>
    <w:p w14:paraId="77DA1225" w14:textId="77777777" w:rsidR="00D20DD5" w:rsidRPr="00D20DD5" w:rsidRDefault="0033057A" w:rsidP="00D20DD5">
      <w:pPr>
        <w:spacing w:after="0"/>
        <w:rPr>
          <w:b/>
        </w:rPr>
      </w:pPr>
      <w:r w:rsidRPr="00D20DD5">
        <w:rPr>
          <w:b/>
        </w:rPr>
        <w:t xml:space="preserve">Project A (2.07), </w:t>
      </w:r>
    </w:p>
    <w:p w14:paraId="38C6EF89" w14:textId="77777777" w:rsidR="00D20DD5" w:rsidRPr="00D20DD5" w:rsidRDefault="0033057A" w:rsidP="00D20DD5">
      <w:pPr>
        <w:spacing w:after="0"/>
        <w:rPr>
          <w:b/>
        </w:rPr>
      </w:pPr>
      <w:r w:rsidRPr="00D20DD5">
        <w:rPr>
          <w:b/>
        </w:rPr>
        <w:t xml:space="preserve">Project </w:t>
      </w:r>
      <w:r w:rsidR="003E1D19" w:rsidRPr="00D20DD5">
        <w:rPr>
          <w:b/>
        </w:rPr>
        <w:t xml:space="preserve">B (1.79), and </w:t>
      </w:r>
    </w:p>
    <w:p w14:paraId="77C3A02E" w14:textId="42E022B3" w:rsidR="0033057A" w:rsidRPr="00D20DD5" w:rsidRDefault="003E1D19" w:rsidP="00D20DD5">
      <w:pPr>
        <w:spacing w:after="0"/>
        <w:rPr>
          <w:b/>
        </w:rPr>
      </w:pPr>
      <w:r w:rsidRPr="00D20DD5">
        <w:rPr>
          <w:b/>
        </w:rPr>
        <w:t>Project C (1.46).</w:t>
      </w:r>
    </w:p>
    <w:p w14:paraId="00D2E430" w14:textId="77777777" w:rsidR="006C519B" w:rsidRDefault="006C519B">
      <w:pPr>
        <w:spacing w:after="200" w:line="276" w:lineRule="auto"/>
        <w:jc w:val="left"/>
      </w:pPr>
      <w:r>
        <w:br w:type="page"/>
      </w:r>
    </w:p>
    <w:p w14:paraId="00F5CD0A" w14:textId="77777777" w:rsidR="006C519B" w:rsidRPr="006C519B" w:rsidRDefault="006C519B" w:rsidP="006C519B">
      <w:pPr>
        <w:spacing w:after="0"/>
        <w:rPr>
          <w:b/>
        </w:rPr>
      </w:pPr>
      <w:r w:rsidRPr="006C519B">
        <w:rPr>
          <w:b/>
        </w:rPr>
        <w:lastRenderedPageBreak/>
        <w:t>Budgetary Allocation</w:t>
      </w:r>
    </w:p>
    <w:p w14:paraId="39B58572" w14:textId="70C7AC7B" w:rsidR="0033057A" w:rsidRPr="006C519B" w:rsidRDefault="0033057A" w:rsidP="006C519B">
      <w:r w:rsidRPr="006C519B">
        <w:t>The budgetary</w:t>
      </w:r>
      <w:r w:rsidR="003E1D19" w:rsidRPr="006C519B">
        <w:t xml:space="preserve"> allocation follows as follows:</w:t>
      </w:r>
    </w:p>
    <w:p w14:paraId="03CD2CB3" w14:textId="108212A7" w:rsidR="0033057A" w:rsidRPr="006C519B" w:rsidRDefault="003E1D19" w:rsidP="006C519B">
      <w:pPr>
        <w:pStyle w:val="ListParagraph"/>
        <w:numPr>
          <w:ilvl w:val="0"/>
          <w:numId w:val="22"/>
        </w:numPr>
        <w:rPr>
          <w:b/>
        </w:rPr>
      </w:pPr>
      <w:r w:rsidRPr="006C519B">
        <w:rPr>
          <w:b/>
        </w:rPr>
        <w:t xml:space="preserve">Entirely </w:t>
      </w:r>
      <w:r w:rsidR="0033057A" w:rsidRPr="006C519B">
        <w:rPr>
          <w:b/>
        </w:rPr>
        <w:t xml:space="preserve">fund Project A - PS 600,000 in amount.  </w:t>
      </w:r>
    </w:p>
    <w:p w14:paraId="01279FBF" w14:textId="77777777" w:rsidR="006C519B" w:rsidRDefault="0033057A" w:rsidP="006C519B">
      <w:pPr>
        <w:pStyle w:val="ListParagraph"/>
        <w:numPr>
          <w:ilvl w:val="0"/>
          <w:numId w:val="22"/>
        </w:numPr>
        <w:rPr>
          <w:b/>
        </w:rPr>
      </w:pPr>
      <w:r w:rsidRPr="006C519B">
        <w:rPr>
          <w:b/>
        </w:rPr>
        <w:t xml:space="preserve">Contribute to Project fund B to the extent of PS 1000 k.  </w:t>
      </w:r>
    </w:p>
    <w:p w14:paraId="27938BD7" w14:textId="77777777" w:rsidR="006C519B" w:rsidRPr="006C519B" w:rsidRDefault="0033057A" w:rsidP="006C519B">
      <w:pPr>
        <w:pStyle w:val="ListParagraph"/>
        <w:rPr>
          <w:b/>
        </w:rPr>
      </w:pPr>
      <w:r w:rsidRPr="006C519B">
        <w:t>Total used: P</w:t>
      </w:r>
      <w:r w:rsidR="003E1D19" w:rsidRPr="006C519B">
        <w:t>S 1,600 k; remaining: PS 900 k.</w:t>
      </w:r>
    </w:p>
    <w:p w14:paraId="7A7BF699" w14:textId="62688BB3" w:rsidR="0033057A" w:rsidRPr="006C519B" w:rsidRDefault="0033057A" w:rsidP="006C519B">
      <w:pPr>
        <w:pStyle w:val="ListParagraph"/>
        <w:numPr>
          <w:ilvl w:val="0"/>
          <w:numId w:val="22"/>
        </w:numPr>
        <w:rPr>
          <w:b/>
        </w:rPr>
      </w:pPr>
      <w:r w:rsidRPr="006C519B">
        <w:rPr>
          <w:b/>
        </w:rPr>
        <w:t xml:space="preserve">The balance PS900k is spent </w:t>
      </w:r>
      <w:r w:rsidR="003E1D19" w:rsidRPr="006C519B">
        <w:rPr>
          <w:b/>
        </w:rPr>
        <w:t>in the proportion on Project C:</w:t>
      </w:r>
    </w:p>
    <w:p w14:paraId="44F0DFD5" w14:textId="17FC7F34" w:rsidR="0033057A" w:rsidRDefault="006C519B" w:rsidP="006C519B">
      <w:pPr>
        <w:jc w:val="center"/>
      </w:pPr>
      <w:r w:rsidRPr="006C519B">
        <w:rPr>
          <w:noProof/>
        </w:rPr>
        <w:drawing>
          <wp:inline distT="0" distB="0" distL="0" distR="0" wp14:anchorId="4CA8A39D" wp14:editId="57C2EE1B">
            <wp:extent cx="2390775" cy="510312"/>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53786" cy="523762"/>
                    </a:xfrm>
                    <a:prstGeom prst="rect">
                      <a:avLst/>
                    </a:prstGeom>
                  </pic:spPr>
                </pic:pic>
              </a:graphicData>
            </a:graphic>
          </wp:inline>
        </w:drawing>
      </w:r>
    </w:p>
    <w:p w14:paraId="67C7BF13" w14:textId="77777777" w:rsidR="0033057A" w:rsidRPr="006C519B" w:rsidRDefault="0033057A" w:rsidP="006C519B">
      <w:pPr>
        <w:spacing w:after="0"/>
        <w:rPr>
          <w:b/>
        </w:rPr>
      </w:pPr>
      <w:r w:rsidRPr="006C519B">
        <w:rPr>
          <w:b/>
        </w:rPr>
        <w:t>The complete project NPV of C = PS 743.1 k, the partial project NPV is:</w:t>
      </w:r>
    </w:p>
    <w:p w14:paraId="63F3F827" w14:textId="7F340F3D" w:rsidR="0033057A" w:rsidRDefault="006C519B" w:rsidP="006C519B">
      <w:pPr>
        <w:jc w:val="center"/>
      </w:pPr>
      <w:r w:rsidRPr="006C519B">
        <w:rPr>
          <w:noProof/>
        </w:rPr>
        <w:drawing>
          <wp:inline distT="0" distB="0" distL="0" distR="0" wp14:anchorId="0B398BAD" wp14:editId="5D632BB8">
            <wp:extent cx="3524250" cy="49613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88278" cy="505146"/>
                    </a:xfrm>
                    <a:prstGeom prst="rect">
                      <a:avLst/>
                    </a:prstGeom>
                  </pic:spPr>
                </pic:pic>
              </a:graphicData>
            </a:graphic>
          </wp:inline>
        </w:drawing>
      </w:r>
    </w:p>
    <w:p w14:paraId="2183D327" w14:textId="77777777" w:rsidR="0033057A" w:rsidRDefault="0033057A" w:rsidP="0033057A">
      <w:r>
        <w:t>Total NPV at PS 2.5m constraint is thus:</w:t>
      </w:r>
    </w:p>
    <w:p w14:paraId="1DFE4CCE" w14:textId="7036468B" w:rsidR="00901A17" w:rsidRPr="00901A17" w:rsidRDefault="0033057A" w:rsidP="00901A17">
      <w:pPr>
        <w:spacing w:after="0"/>
        <w:jc w:val="center"/>
        <w:rPr>
          <w:b/>
        </w:rPr>
      </w:pPr>
      <w:r w:rsidRPr="00901A17">
        <w:rPr>
          <w:b/>
        </w:rPr>
        <w:t>The NPV (A) + NPV (B) + NPV (C partial)</w:t>
      </w:r>
    </w:p>
    <w:p w14:paraId="1D95F661" w14:textId="3FD52D43" w:rsidR="0033057A" w:rsidRPr="00901A17" w:rsidRDefault="0033057A" w:rsidP="00901A17">
      <w:pPr>
        <w:spacing w:after="0"/>
        <w:jc w:val="center"/>
        <w:rPr>
          <w:b/>
        </w:rPr>
      </w:pPr>
      <w:r w:rsidRPr="00901A17">
        <w:rPr>
          <w:b/>
        </w:rPr>
        <w:t>= 643.2 +792.7 +418.0 = PS1, 853.9k.</w:t>
      </w:r>
    </w:p>
    <w:p w14:paraId="5D8EC643" w14:textId="77777777" w:rsidR="0033057A" w:rsidRDefault="0033057A" w:rsidP="003E1D19">
      <w:r>
        <w:t>Accordingly, the optimal investment combination in the context of rationing will be to fund Projects A and B in their entirety and partially fund Project C, and the overall NPV will be PS1.8539m.</w:t>
      </w:r>
    </w:p>
    <w:p w14:paraId="61FE7431" w14:textId="535DFCB1" w:rsidR="00D26530" w:rsidRPr="00901A17" w:rsidRDefault="00D26530" w:rsidP="00901A17">
      <w:pPr>
        <w:spacing w:after="0"/>
        <w:jc w:val="center"/>
        <w:rPr>
          <w:b/>
        </w:rPr>
      </w:pPr>
      <w:r w:rsidRPr="00901A17">
        <w:rPr>
          <w:b/>
        </w:rPr>
        <w:t>A + B + 5</w:t>
      </w:r>
      <w:r w:rsidR="003E1D19" w:rsidRPr="00901A17">
        <w:rPr>
          <w:b/>
        </w:rPr>
        <w:t>6% of C (Total NPV = PS1.854m).</w:t>
      </w:r>
    </w:p>
    <w:p w14:paraId="4E4A2B68" w14:textId="20F75C69" w:rsidR="00D26530" w:rsidRDefault="00D26530" w:rsidP="003E1D19">
      <w:pPr>
        <w:pStyle w:val="Heading2"/>
      </w:pPr>
      <w:bookmarkStart w:id="35" w:name="_Toc214658585"/>
      <w:r>
        <w:t>2</w:t>
      </w:r>
      <w:r w:rsidR="003E1D19">
        <w:t>.2.11 Financing Recommendations</w:t>
      </w:r>
      <w:bookmarkEnd w:id="35"/>
    </w:p>
    <w:p w14:paraId="7C9473EE" w14:textId="07311C86" w:rsidR="00D26530" w:rsidRDefault="00D26530" w:rsidP="003E1D19">
      <w:r>
        <w:t>A proper financing plan is also the key to ensuring that Westward Plc would be in a position to undertake the proposed investment programme without jeopardising financial stability. Bank loans are considered one of the most available external funds and have predictable terms of repayment and capitalisation of the already existing relationship with the financial institutions. However, loan financing can turn to be expensive in times of high interest rates and can require high collateral. Equity financing is also considered as the alternative source as the capital is also raised by issuing shares which avoids the payment of the mandatory interest payments and which could also enhance the capital base of the company. Nonetheless, new equity issues always lead to a dilution of the ownership and usually, have a higher cost of capital especially to the firms that are going to grow and need to convey a message of fin</w:t>
      </w:r>
      <w:r w:rsidR="003E1D19">
        <w:t>ancial health to the investors.</w:t>
      </w:r>
    </w:p>
    <w:p w14:paraId="6A20E88A" w14:textId="5F494066" w:rsidR="00D26530" w:rsidRDefault="00D26530" w:rsidP="003E1D19">
      <w:r>
        <w:lastRenderedPageBreak/>
        <w:t xml:space="preserve">Another internal way of financing the expansion is retained earnings, which means </w:t>
      </w:r>
      <w:r w:rsidR="00901A17">
        <w:t>westward</w:t>
      </w:r>
      <w:r>
        <w:t xml:space="preserve"> is not only able to avoid interest but also dilution. However, retained profits are limited and too much exploitation can limit liquidity in the future. Another vehicle which may be valid is leasing which can be acquired to purchase the equipment required in the projects by reducing the cash outflows and maintaining the working capital but it may prove to be more costly in the long run. Also, government grants or subsidies may ease the financial strain, yet, such sources are usually competitive and accessible to those firms that meet ce</w:t>
      </w:r>
      <w:r w:rsidR="003E1D19">
        <w:t>rtain eligibility requirements.</w:t>
      </w:r>
    </w:p>
    <w:p w14:paraId="2A59D4AB" w14:textId="465268BE" w:rsidR="00D26530" w:rsidRDefault="00D26530" w:rsidP="003E1D19">
      <w:r>
        <w:t>Based on these considerations, balanced financing strategy seems the most suitable choice in Westward Plc case. An amalgamation of moderate bank borrowing aided by retained earnings would provide the required capital and continue with reducing financial risk. This mixed approach maintains flexibility, does not over leverage, and ensures that the operations remain liquid which allows the firm to exploit growth opportunities in a sustainable manner whilst ensuring that the long term financial liabilities are deal</w:t>
      </w:r>
      <w:r w:rsidR="003E1D19">
        <w:t>t with in a responsible manner.</w:t>
      </w:r>
    </w:p>
    <w:p w14:paraId="6C52765B" w14:textId="0E47258B" w:rsidR="00D26530" w:rsidRDefault="00D26530" w:rsidP="003E1D19">
      <w:pPr>
        <w:pStyle w:val="Heading2"/>
      </w:pPr>
      <w:bookmarkStart w:id="36" w:name="_Toc214658586"/>
      <w:r>
        <w:t>2.2.12</w:t>
      </w:r>
      <w:r w:rsidR="003E1D19">
        <w:t xml:space="preserve"> Summary</w:t>
      </w:r>
      <w:bookmarkEnd w:id="36"/>
    </w:p>
    <w:p w14:paraId="3293719A" w14:textId="77777777" w:rsidR="00D26530" w:rsidRDefault="00D26530" w:rsidP="003E1D19">
      <w:r>
        <w:t>This is seen in the appraisal which conclusively shows Project B as the best option since it has a better NPV and strong IRR. The value is maximised under capital rationing where the combination of Projects A, B and 56% of C is considered. NPV is still the most theoretically well-founded appraisal method, and non-discounting methods still have an appeal as a result of their simplicity. An equal-balanced financing plan is also proposed to support the growth of the Westward Plc in a cost effective and sustainable way.</w:t>
      </w:r>
    </w:p>
    <w:p w14:paraId="5D79F430" w14:textId="77777777" w:rsidR="00D26530" w:rsidRDefault="00D26530" w:rsidP="00D26530">
      <w:pPr>
        <w:spacing w:after="200" w:line="276" w:lineRule="auto"/>
        <w:jc w:val="left"/>
      </w:pPr>
    </w:p>
    <w:p w14:paraId="5E50FB23" w14:textId="77777777" w:rsidR="00A54AC2" w:rsidRDefault="00A54AC2">
      <w:pPr>
        <w:spacing w:after="200" w:line="276" w:lineRule="auto"/>
        <w:jc w:val="left"/>
      </w:pPr>
      <w:r>
        <w:br w:type="page"/>
      </w:r>
    </w:p>
    <w:p w14:paraId="6983734F" w14:textId="6C2AD7EB" w:rsidR="00D26530" w:rsidRDefault="00D26530" w:rsidP="003E1D19">
      <w:pPr>
        <w:pStyle w:val="Heading1"/>
      </w:pPr>
      <w:bookmarkStart w:id="37" w:name="_Toc214658587"/>
      <w:r>
        <w:lastRenderedPageBreak/>
        <w:t>Conclusion</w:t>
      </w:r>
      <w:bookmarkEnd w:id="37"/>
    </w:p>
    <w:p w14:paraId="5326E353" w14:textId="19967584" w:rsidR="00D26530" w:rsidRDefault="00D26530" w:rsidP="003E1D19">
      <w:r>
        <w:t>This report has discussed two key elements of financial decision making including the assessment of the financial performance of Barclays PLC and capital investment appraisal of Westward Plc. An in-depth ratio analysis of the 2022 and 2023 financial statements of Barclays indicates that the company has evidently weakened its profitability, experienced increased gearing demands, and worsened interest coverage, but liquidity is stable, and the efficiency has slightly improved. These events highlight the macroeconomic pressures that global banks are facing in 2023, such as high-interest rates, increased credit risk, and increased regulatory pressure. Although such pressures have been experienced, Barclays is operationally sound due to high liquidity buffer and diversified revenues. However, the bank needs to emphasise cost-cutting, risk-management improvement, and capital enhancement to ensure that it is able to recover its profita</w:t>
      </w:r>
      <w:r w:rsidR="003E1D19">
        <w:t>bility and investor confidence.</w:t>
      </w:r>
    </w:p>
    <w:p w14:paraId="0FCDA828" w14:textId="411E9D92" w:rsidR="00D26530" w:rsidRDefault="00D26530" w:rsidP="003E1D19">
      <w:r>
        <w:t xml:space="preserve">This second section of analysis covered the appraisal of three possible investment projects to Westward Plc. The application of the net present value (NPV) as the primary decision tool, with the support of other aids, including internal rate of return (IRR), profitability index (PI), and capital rationing analysis, Project B (Internet Sales Development) turned out to be the most financially feasible, as the higher net present value </w:t>
      </w:r>
      <w:proofErr w:type="spellStart"/>
      <w:r>
        <w:t>value</w:t>
      </w:r>
      <w:proofErr w:type="spellEnd"/>
      <w:r>
        <w:t>, and a high IRR of about 32 per cent. This project is in line with the changing consumer preference to online shopping and provides the long-term potential growth which can be scaled. At the rationing of the capital, the optimal investment combination would involve the implementation of both Projects A and B at full implementation and 56 percent of Project C which gives a total NPV of PS1.854 million. The analysis also supports the theoretical advantage of NPV since it corresponds to the maximisation of shareholder wealth, but the practical practicality of non-discounted approaches is recognised becau</w:t>
      </w:r>
      <w:r w:rsidR="003E1D19">
        <w:t>se of their simplicity.</w:t>
      </w:r>
    </w:p>
    <w:p w14:paraId="17C27420" w14:textId="5FB8BF8D" w:rsidR="00777857" w:rsidRDefault="00D26530" w:rsidP="003E1D19">
      <w:pPr>
        <w:rPr>
          <w:rStyle w:val="Strong"/>
          <w:rFonts w:eastAsiaTheme="majorEastAsia" w:cstheme="majorBidi"/>
          <w:bCs w:val="0"/>
          <w:color w:val="365F91" w:themeColor="accent1" w:themeShade="BF"/>
          <w:sz w:val="28"/>
          <w:szCs w:val="32"/>
        </w:rPr>
      </w:pPr>
      <w:r>
        <w:t>Lastly, it is recommended that Westward Plc should use a balanced financing plan that will involve the use of retained earnings and medium term borrowing so that it can continue growing long term and remain financially stable. In general, both reviews highlight the significance of informed and evidence-based financial choices when it comes to improving organisational performance and sustainable growth.</w:t>
      </w:r>
      <w:r w:rsidR="00777857">
        <w:rPr>
          <w:rStyle w:val="Strong"/>
          <w:b w:val="0"/>
          <w:bCs w:val="0"/>
        </w:rPr>
        <w:br w:type="page"/>
      </w:r>
    </w:p>
    <w:p w14:paraId="670299C1" w14:textId="5FA35360" w:rsidR="00777857" w:rsidRDefault="00777857" w:rsidP="00777857">
      <w:pPr>
        <w:pStyle w:val="Heading1"/>
        <w:rPr>
          <w:rStyle w:val="Strong"/>
          <w:b/>
          <w:bCs w:val="0"/>
        </w:rPr>
      </w:pPr>
      <w:bookmarkStart w:id="38" w:name="_Toc214658588"/>
      <w:r>
        <w:rPr>
          <w:rStyle w:val="Strong"/>
          <w:b/>
          <w:bCs w:val="0"/>
        </w:rPr>
        <w:lastRenderedPageBreak/>
        <w:t>References</w:t>
      </w:r>
      <w:bookmarkEnd w:id="38"/>
    </w:p>
    <w:p w14:paraId="43417840" w14:textId="77777777" w:rsidR="007A1762" w:rsidRDefault="007A1762" w:rsidP="005803E4">
      <w:pPr>
        <w:ind w:left="720" w:hanging="720"/>
        <w:rPr>
          <w:shd w:val="clear" w:color="auto" w:fill="FFFFFF"/>
        </w:rPr>
      </w:pPr>
      <w:r>
        <w:rPr>
          <w:shd w:val="clear" w:color="auto" w:fill="FFFFFF"/>
        </w:rPr>
        <w:t>Bhimani, A., 2022. Financial management for technology start-ups: How to power growth, track performance and drive innovation. Kogan Page Publishers.</w:t>
      </w:r>
    </w:p>
    <w:p w14:paraId="2A3A6744" w14:textId="77777777" w:rsidR="005803E4" w:rsidRDefault="005803E4" w:rsidP="005803E4">
      <w:pPr>
        <w:ind w:left="720" w:hanging="720"/>
      </w:pPr>
      <w:r>
        <w:t xml:space="preserve">Barclays PLC (2023) </w:t>
      </w:r>
      <w:r>
        <w:rPr>
          <w:rStyle w:val="Emphasis"/>
        </w:rPr>
        <w:t>Annual Report 2023</w:t>
      </w:r>
      <w:r>
        <w:t xml:space="preserve">. Available at: </w:t>
      </w:r>
      <w:hyperlink r:id="rId14" w:history="1">
        <w:r w:rsidRPr="0045348E">
          <w:rPr>
            <w:rStyle w:val="Hyperlink"/>
            <w:rFonts w:eastAsiaTheme="majorEastAsia"/>
          </w:rPr>
          <w:t>https://home.barclays/content/dam/home-barclays/documents/investor-relations/reports-and-events/annual-reports/2023/Barclays-PLC-Annual-Report-2023.pdf</w:t>
        </w:r>
      </w:hyperlink>
      <w:r>
        <w:rPr>
          <w:rStyle w:val="Hyperlink"/>
          <w:rFonts w:eastAsiaTheme="majorEastAsia"/>
        </w:rPr>
        <w:t xml:space="preserve"> </w:t>
      </w:r>
    </w:p>
    <w:p w14:paraId="1D9865CF" w14:textId="77777777" w:rsidR="005803E4" w:rsidRDefault="005803E4" w:rsidP="005803E4">
      <w:pPr>
        <w:ind w:left="720" w:hanging="720"/>
      </w:pPr>
      <w:r>
        <w:t xml:space="preserve">Barclays PLC (2022) </w:t>
      </w:r>
      <w:r>
        <w:rPr>
          <w:rStyle w:val="Emphasis"/>
        </w:rPr>
        <w:t>Annual Report 2022</w:t>
      </w:r>
      <w:r>
        <w:t xml:space="preserve">. Available at: </w:t>
      </w:r>
      <w:r w:rsidRPr="00491C8F">
        <w:rPr>
          <w:rStyle w:val="Hyperlink"/>
          <w:rFonts w:eastAsiaTheme="majorEastAsia"/>
        </w:rPr>
        <w:t>https://home.barclays/content/dam/home-barclays/documents/investor-relations/reports-and-events/annual-reports/2022/AR/Barclays-PLC-Annual-Report-2022.pdf</w:t>
      </w:r>
    </w:p>
    <w:p w14:paraId="3FE983DC" w14:textId="77777777" w:rsidR="00576FEA" w:rsidRDefault="00576FEA" w:rsidP="005803E4">
      <w:pPr>
        <w:ind w:left="720" w:hanging="720"/>
      </w:pPr>
      <w:r>
        <w:t xml:space="preserve">Financial Times (2023). </w:t>
      </w:r>
      <w:r w:rsidRPr="00694035">
        <w:t>Barclays deserves more credit for its two-headed turnaround</w:t>
      </w:r>
      <w:r>
        <w:t xml:space="preserve">. Available at: </w:t>
      </w:r>
      <w:hyperlink r:id="rId15" w:history="1">
        <w:r w:rsidRPr="0045348E">
          <w:rPr>
            <w:rStyle w:val="Hyperlink"/>
          </w:rPr>
          <w:t>https://www.ft.com/content/37ac3b6b-24fa-44a4-a086-e42ead30e0db</w:t>
        </w:r>
      </w:hyperlink>
      <w:r>
        <w:t xml:space="preserve"> </w:t>
      </w:r>
    </w:p>
    <w:p w14:paraId="0278F603" w14:textId="77777777" w:rsidR="00484CFA" w:rsidRDefault="00484CFA" w:rsidP="005803E4">
      <w:pPr>
        <w:ind w:left="720" w:hanging="720"/>
        <w:rPr>
          <w:shd w:val="clear" w:color="auto" w:fill="FFFFFF"/>
        </w:rPr>
      </w:pPr>
      <w:r>
        <w:rPr>
          <w:shd w:val="clear" w:color="auto" w:fill="FFFFFF"/>
        </w:rPr>
        <w:t>Frias, A., CONCEIÇÃO, A. and Lourenço, C., 2023. Designing and implementing a hybrid management accounting system in a public sector organization. </w:t>
      </w:r>
      <w:r>
        <w:rPr>
          <w:i/>
          <w:iCs/>
          <w:shd w:val="clear" w:color="auto" w:fill="FFFFFF"/>
        </w:rPr>
        <w:t>European Journal of Applied Business Management Special Issue IWAT</w:t>
      </w:r>
      <w:r>
        <w:rPr>
          <w:shd w:val="clear" w:color="auto" w:fill="FFFFFF"/>
        </w:rPr>
        <w:t>, pp.14-32.</w:t>
      </w:r>
    </w:p>
    <w:p w14:paraId="5CBD52CB" w14:textId="758275A7" w:rsidR="00EE11BB" w:rsidRDefault="00EE11BB" w:rsidP="005803E4">
      <w:pPr>
        <w:ind w:left="720" w:hanging="720"/>
        <w:rPr>
          <w:shd w:val="clear" w:color="auto" w:fill="FFFFFF"/>
        </w:rPr>
      </w:pPr>
      <w:r>
        <w:rPr>
          <w:shd w:val="clear" w:color="auto" w:fill="FFFFFF"/>
        </w:rPr>
        <w:t>Khan, A.R., 2024. Strategic Financial Management: Navigating Uncertainty in the Global Market. </w:t>
      </w:r>
      <w:r>
        <w:rPr>
          <w:i/>
          <w:iCs/>
          <w:shd w:val="clear" w:color="auto" w:fill="FFFFFF"/>
        </w:rPr>
        <w:t>Frontiers in Business and Finance</w:t>
      </w:r>
      <w:r>
        <w:rPr>
          <w:shd w:val="clear" w:color="auto" w:fill="FFFFFF"/>
        </w:rPr>
        <w:t>, </w:t>
      </w:r>
      <w:r>
        <w:rPr>
          <w:i/>
          <w:iCs/>
          <w:shd w:val="clear" w:color="auto" w:fill="FFFFFF"/>
        </w:rPr>
        <w:t>1</w:t>
      </w:r>
      <w:r>
        <w:rPr>
          <w:shd w:val="clear" w:color="auto" w:fill="FFFFFF"/>
        </w:rPr>
        <w:t>(1), pp.1-15.</w:t>
      </w:r>
    </w:p>
    <w:p w14:paraId="218C2B86" w14:textId="77777777" w:rsidR="00307D64" w:rsidRDefault="00307D64" w:rsidP="005803E4">
      <w:pPr>
        <w:ind w:left="720" w:hanging="720"/>
        <w:rPr>
          <w:shd w:val="clear" w:color="auto" w:fill="FFFFFF"/>
        </w:rPr>
      </w:pPr>
      <w:r>
        <w:rPr>
          <w:shd w:val="clear" w:color="auto" w:fill="FFFFFF"/>
        </w:rPr>
        <w:t>Lius, I.M., 2024. Strategic Applications of Cost Accounting in Global Business Operations.</w:t>
      </w:r>
    </w:p>
    <w:p w14:paraId="1D9C3B06" w14:textId="196E7492" w:rsidR="00E73EC4" w:rsidRDefault="00E73EC4" w:rsidP="005803E4">
      <w:pPr>
        <w:ind w:left="720" w:hanging="720"/>
        <w:rPr>
          <w:shd w:val="clear" w:color="auto" w:fill="FFFFFF"/>
        </w:rPr>
      </w:pPr>
      <w:r>
        <w:rPr>
          <w:shd w:val="clear" w:color="auto" w:fill="FFFFFF"/>
        </w:rPr>
        <w:t>Luna-Pereira, H.O. and Caicedo-Rolón, A.J., 2022. The importance of financial management for decision-making in the industry. </w:t>
      </w:r>
      <w:r>
        <w:rPr>
          <w:i/>
          <w:iCs/>
          <w:shd w:val="clear" w:color="auto" w:fill="FFFFFF"/>
        </w:rPr>
        <w:t>Journal of Language and Linguistic Studies</w:t>
      </w:r>
      <w:r>
        <w:rPr>
          <w:shd w:val="clear" w:color="auto" w:fill="FFFFFF"/>
        </w:rPr>
        <w:t>, </w:t>
      </w:r>
      <w:r>
        <w:rPr>
          <w:i/>
          <w:iCs/>
          <w:shd w:val="clear" w:color="auto" w:fill="FFFFFF"/>
        </w:rPr>
        <w:t>18</w:t>
      </w:r>
      <w:r>
        <w:rPr>
          <w:shd w:val="clear" w:color="auto" w:fill="FFFFFF"/>
        </w:rPr>
        <w:t>(4).</w:t>
      </w:r>
    </w:p>
    <w:p w14:paraId="004B6B05" w14:textId="77777777" w:rsidR="00BD0CAE" w:rsidRDefault="00BD0CAE" w:rsidP="005803E4">
      <w:pPr>
        <w:ind w:left="720" w:hanging="720"/>
        <w:rPr>
          <w:shd w:val="clear" w:color="auto" w:fill="FFFFFF"/>
        </w:rPr>
      </w:pPr>
      <w:r>
        <w:rPr>
          <w:shd w:val="clear" w:color="auto" w:fill="FFFFFF"/>
        </w:rPr>
        <w:t>Florian, N.J., 2021. The Influence of Organizational Financial Statements Analysis on Investment Decision Making (Doctoral dissertation, The Open University of Tanzania).</w:t>
      </w:r>
    </w:p>
    <w:p w14:paraId="439B4625" w14:textId="68555E94" w:rsidR="00901A17" w:rsidRDefault="00901A17" w:rsidP="005803E4">
      <w:pPr>
        <w:ind w:left="720" w:hanging="720"/>
        <w:rPr>
          <w:shd w:val="clear" w:color="auto" w:fill="FFFFFF"/>
        </w:rPr>
      </w:pPr>
      <w:r>
        <w:rPr>
          <w:shd w:val="clear" w:color="auto" w:fill="FFFFFF"/>
        </w:rPr>
        <w:t>Ren, S., 2022. Optimization of enterprise financial management and decision</w:t>
      </w:r>
      <w:r>
        <w:rPr>
          <w:rFonts w:ascii="Cambria Math" w:hAnsi="Cambria Math" w:cs="Cambria Math"/>
          <w:shd w:val="clear" w:color="auto" w:fill="FFFFFF"/>
        </w:rPr>
        <w:t>‐</w:t>
      </w:r>
      <w:r>
        <w:rPr>
          <w:shd w:val="clear" w:color="auto" w:fill="FFFFFF"/>
        </w:rPr>
        <w:t>making systems based on big data. </w:t>
      </w:r>
      <w:r>
        <w:rPr>
          <w:i/>
          <w:iCs/>
          <w:shd w:val="clear" w:color="auto" w:fill="FFFFFF"/>
        </w:rPr>
        <w:t>Journal of Mathematics</w:t>
      </w:r>
      <w:r>
        <w:rPr>
          <w:shd w:val="clear" w:color="auto" w:fill="FFFFFF"/>
        </w:rPr>
        <w:t>, </w:t>
      </w:r>
      <w:r>
        <w:rPr>
          <w:i/>
          <w:iCs/>
          <w:shd w:val="clear" w:color="auto" w:fill="FFFFFF"/>
        </w:rPr>
        <w:t>2022</w:t>
      </w:r>
      <w:r>
        <w:rPr>
          <w:shd w:val="clear" w:color="auto" w:fill="FFFFFF"/>
        </w:rPr>
        <w:t>(1), p.1708506.</w:t>
      </w:r>
    </w:p>
    <w:p w14:paraId="2CB1055C" w14:textId="78A353EC" w:rsidR="00A54C1D" w:rsidRPr="00901A17" w:rsidRDefault="00A54C1D" w:rsidP="005803E4">
      <w:pPr>
        <w:ind w:left="720" w:hanging="720"/>
      </w:pPr>
      <w:r>
        <w:rPr>
          <w:shd w:val="clear" w:color="auto" w:fill="FFFFFF"/>
        </w:rPr>
        <w:t>Rao, P., Kumar, S., Chavan, M. and Lim, W.M., 2023. A systematic literature review on SME financing: Trends and future directions. </w:t>
      </w:r>
      <w:r>
        <w:rPr>
          <w:i/>
          <w:iCs/>
          <w:shd w:val="clear" w:color="auto" w:fill="FFFFFF"/>
        </w:rPr>
        <w:t>Journal of Small Business Management</w:t>
      </w:r>
      <w:r>
        <w:rPr>
          <w:shd w:val="clear" w:color="auto" w:fill="FFFFFF"/>
        </w:rPr>
        <w:t>, </w:t>
      </w:r>
      <w:r>
        <w:rPr>
          <w:i/>
          <w:iCs/>
          <w:shd w:val="clear" w:color="auto" w:fill="FFFFFF"/>
        </w:rPr>
        <w:t>61</w:t>
      </w:r>
      <w:r>
        <w:rPr>
          <w:shd w:val="clear" w:color="auto" w:fill="FFFFFF"/>
        </w:rPr>
        <w:t>(3), pp.1247-1277.</w:t>
      </w:r>
    </w:p>
    <w:p w14:paraId="36B638D2" w14:textId="0497F740" w:rsidR="00E209F0" w:rsidRDefault="00777857" w:rsidP="00E209F0">
      <w:pPr>
        <w:pStyle w:val="Heading1"/>
        <w:rPr>
          <w:rStyle w:val="Strong"/>
          <w:b/>
          <w:bCs w:val="0"/>
        </w:rPr>
      </w:pPr>
      <w:bookmarkStart w:id="39" w:name="_Toc214658589"/>
      <w:r>
        <w:rPr>
          <w:rStyle w:val="Strong"/>
          <w:b/>
          <w:bCs w:val="0"/>
        </w:rPr>
        <w:lastRenderedPageBreak/>
        <w:t>Appendix</w:t>
      </w:r>
      <w:bookmarkEnd w:id="39"/>
    </w:p>
    <w:p w14:paraId="30C25354" w14:textId="2C5BFF19" w:rsidR="00A75E1C" w:rsidRDefault="00A75E1C" w:rsidP="00A75E1C">
      <w:pPr>
        <w:pStyle w:val="Heading2"/>
      </w:pPr>
      <w:bookmarkStart w:id="40" w:name="_Toc214658590"/>
      <w:r>
        <w:t>Financial Statements</w:t>
      </w:r>
      <w:bookmarkEnd w:id="40"/>
      <w:r>
        <w:t xml:space="preserve"> </w:t>
      </w:r>
    </w:p>
    <w:p w14:paraId="13686384" w14:textId="5E36FE0C" w:rsidR="00A75E1C" w:rsidRPr="00A75E1C" w:rsidRDefault="00A75E1C" w:rsidP="00A75E1C">
      <w:pPr>
        <w:rPr>
          <w:b/>
          <w:bCs/>
        </w:rPr>
      </w:pPr>
      <w:r w:rsidRPr="00A75E1C">
        <w:rPr>
          <w:b/>
          <w:bCs/>
        </w:rPr>
        <w:t xml:space="preserve">Income Statements </w:t>
      </w:r>
    </w:p>
    <w:p w14:paraId="6BB8D1F8" w14:textId="6FA398FC" w:rsidR="00A75E1C" w:rsidRDefault="00A75E1C" w:rsidP="00A75E1C">
      <w:r w:rsidRPr="00A75E1C">
        <w:drawing>
          <wp:inline distT="0" distB="0" distL="0" distR="0" wp14:anchorId="7230DC47" wp14:editId="2C3D689F">
            <wp:extent cx="5731510" cy="4384675"/>
            <wp:effectExtent l="0" t="0" r="2540" b="0"/>
            <wp:docPr id="1223688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688861" name=""/>
                    <pic:cNvPicPr/>
                  </pic:nvPicPr>
                  <pic:blipFill>
                    <a:blip r:embed="rId16"/>
                    <a:stretch>
                      <a:fillRect/>
                    </a:stretch>
                  </pic:blipFill>
                  <pic:spPr>
                    <a:xfrm>
                      <a:off x="0" y="0"/>
                      <a:ext cx="5731510" cy="4384675"/>
                    </a:xfrm>
                    <a:prstGeom prst="rect">
                      <a:avLst/>
                    </a:prstGeom>
                  </pic:spPr>
                </pic:pic>
              </a:graphicData>
            </a:graphic>
          </wp:inline>
        </w:drawing>
      </w:r>
    </w:p>
    <w:p w14:paraId="05135FF4" w14:textId="77777777" w:rsidR="000C5698" w:rsidRDefault="000C5698" w:rsidP="00A75E1C"/>
    <w:p w14:paraId="76817A67" w14:textId="77777777" w:rsidR="000C5698" w:rsidRDefault="000C5698" w:rsidP="00A75E1C"/>
    <w:p w14:paraId="55CD6129" w14:textId="77777777" w:rsidR="000C5698" w:rsidRDefault="000C5698" w:rsidP="00A75E1C"/>
    <w:p w14:paraId="219B81B8" w14:textId="77777777" w:rsidR="000C5698" w:rsidRDefault="000C5698" w:rsidP="00A75E1C"/>
    <w:p w14:paraId="672587E9" w14:textId="77777777" w:rsidR="000C5698" w:rsidRDefault="000C5698" w:rsidP="00A75E1C"/>
    <w:p w14:paraId="006B0EEB" w14:textId="77777777" w:rsidR="000C5698" w:rsidRDefault="000C5698" w:rsidP="00A75E1C"/>
    <w:p w14:paraId="6470DC23" w14:textId="77777777" w:rsidR="000C5698" w:rsidRDefault="000C5698" w:rsidP="00A75E1C"/>
    <w:p w14:paraId="7673D8F1" w14:textId="77777777" w:rsidR="000C5698" w:rsidRDefault="000C5698" w:rsidP="00A75E1C"/>
    <w:p w14:paraId="7462EE60" w14:textId="77777777" w:rsidR="000C5698" w:rsidRDefault="000C5698" w:rsidP="00A75E1C"/>
    <w:p w14:paraId="342C21A6" w14:textId="55568CC3" w:rsidR="000C5698" w:rsidRPr="000C5698" w:rsidRDefault="000C5698" w:rsidP="00A75E1C">
      <w:pPr>
        <w:rPr>
          <w:b/>
          <w:bCs/>
        </w:rPr>
      </w:pPr>
      <w:r w:rsidRPr="000C5698">
        <w:rPr>
          <w:b/>
          <w:bCs/>
        </w:rPr>
        <w:lastRenderedPageBreak/>
        <w:t xml:space="preserve">Balance Sheet </w:t>
      </w:r>
    </w:p>
    <w:p w14:paraId="698B018B" w14:textId="77777777" w:rsidR="001654B5" w:rsidRDefault="001654B5" w:rsidP="00A75E1C"/>
    <w:p w14:paraId="613A4A71" w14:textId="5A1B6F55" w:rsidR="000C5698" w:rsidRDefault="000C5698" w:rsidP="00A75E1C">
      <w:r w:rsidRPr="000C5698">
        <w:drawing>
          <wp:inline distT="0" distB="0" distL="0" distR="0" wp14:anchorId="1004D56B" wp14:editId="13FBE7BA">
            <wp:extent cx="5731510" cy="5675630"/>
            <wp:effectExtent l="0" t="0" r="2540" b="1270"/>
            <wp:docPr id="926875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875429" name=""/>
                    <pic:cNvPicPr/>
                  </pic:nvPicPr>
                  <pic:blipFill>
                    <a:blip r:embed="rId17"/>
                    <a:stretch>
                      <a:fillRect/>
                    </a:stretch>
                  </pic:blipFill>
                  <pic:spPr>
                    <a:xfrm>
                      <a:off x="0" y="0"/>
                      <a:ext cx="5731510" cy="5675630"/>
                    </a:xfrm>
                    <a:prstGeom prst="rect">
                      <a:avLst/>
                    </a:prstGeom>
                  </pic:spPr>
                </pic:pic>
              </a:graphicData>
            </a:graphic>
          </wp:inline>
        </w:drawing>
      </w:r>
    </w:p>
    <w:p w14:paraId="36326F93" w14:textId="77777777" w:rsidR="001654B5" w:rsidRDefault="001654B5" w:rsidP="00A75E1C"/>
    <w:p w14:paraId="3D91AD42" w14:textId="77777777" w:rsidR="001654B5" w:rsidRDefault="001654B5" w:rsidP="00A75E1C"/>
    <w:p w14:paraId="6DAE4B22" w14:textId="77777777" w:rsidR="001654B5" w:rsidRDefault="001654B5" w:rsidP="00A75E1C"/>
    <w:p w14:paraId="44F9EE35" w14:textId="77777777" w:rsidR="001654B5" w:rsidRDefault="001654B5" w:rsidP="00A75E1C"/>
    <w:p w14:paraId="78E7E14D" w14:textId="77777777" w:rsidR="001654B5" w:rsidRPr="00A75E1C" w:rsidRDefault="001654B5" w:rsidP="00A75E1C"/>
    <w:p w14:paraId="54F5068D" w14:textId="158B7257" w:rsidR="00E209F0" w:rsidRPr="00E209F0" w:rsidRDefault="00E209F0" w:rsidP="001D243E">
      <w:pPr>
        <w:pStyle w:val="Heading2"/>
      </w:pPr>
      <w:bookmarkStart w:id="41" w:name="_Toc214658591"/>
      <w:r>
        <w:lastRenderedPageBreak/>
        <w:t>Calculation of Ratios</w:t>
      </w:r>
      <w:bookmarkEnd w:id="41"/>
    </w:p>
    <w:tbl>
      <w:tblPr>
        <w:tblStyle w:val="GridTable6Colorful-Accent4"/>
        <w:tblW w:w="9145" w:type="dxa"/>
        <w:tblLook w:val="04A0" w:firstRow="1" w:lastRow="0" w:firstColumn="1" w:lastColumn="0" w:noHBand="0" w:noVBand="1"/>
      </w:tblPr>
      <w:tblGrid>
        <w:gridCol w:w="2643"/>
        <w:gridCol w:w="3287"/>
        <w:gridCol w:w="1570"/>
        <w:gridCol w:w="1645"/>
      </w:tblGrid>
      <w:tr w:rsidR="004F098D" w:rsidRPr="00E209F0" w14:paraId="1F695592" w14:textId="77777777" w:rsidTr="001654B5">
        <w:trPr>
          <w:cnfStyle w:val="100000000000" w:firstRow="1" w:lastRow="0" w:firstColumn="0" w:lastColumn="0" w:oddVBand="0" w:evenVBand="0" w:oddHBand="0"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62CCD5BB" w14:textId="77777777" w:rsidR="00E209F0" w:rsidRPr="00E209F0" w:rsidRDefault="00E209F0" w:rsidP="00E209F0">
            <w:pPr>
              <w:spacing w:after="0"/>
              <w:jc w:val="center"/>
              <w:rPr>
                <w:rFonts w:cs="Times New Roman"/>
                <w:b w:val="0"/>
                <w:szCs w:val="24"/>
                <w:lang w:eastAsia="en-GB"/>
              </w:rPr>
            </w:pPr>
            <w:r w:rsidRPr="00E209F0">
              <w:rPr>
                <w:rFonts w:cs="Times New Roman"/>
                <w:szCs w:val="24"/>
                <w:lang w:eastAsia="en-GB"/>
              </w:rPr>
              <w:t>Category</w:t>
            </w:r>
          </w:p>
        </w:tc>
        <w:tc>
          <w:tcPr>
            <w:tcW w:w="3287" w:type="dxa"/>
            <w:noWrap/>
            <w:hideMark/>
          </w:tcPr>
          <w:p w14:paraId="673048F0" w14:textId="77777777" w:rsidR="00E209F0" w:rsidRPr="00E209F0" w:rsidRDefault="00E209F0" w:rsidP="00E209F0">
            <w:pPr>
              <w:spacing w:after="0"/>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eastAsia="en-GB"/>
              </w:rPr>
            </w:pPr>
            <w:r w:rsidRPr="00E209F0">
              <w:rPr>
                <w:rFonts w:cs="Times New Roman"/>
                <w:szCs w:val="24"/>
                <w:lang w:eastAsia="en-GB"/>
              </w:rPr>
              <w:t>Ratio</w:t>
            </w:r>
          </w:p>
        </w:tc>
        <w:tc>
          <w:tcPr>
            <w:tcW w:w="1570" w:type="dxa"/>
            <w:noWrap/>
            <w:hideMark/>
          </w:tcPr>
          <w:p w14:paraId="426B0F81" w14:textId="77777777" w:rsidR="00E209F0" w:rsidRPr="00E209F0" w:rsidRDefault="00E209F0" w:rsidP="00E209F0">
            <w:pPr>
              <w:spacing w:after="0"/>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eastAsia="en-GB"/>
              </w:rPr>
            </w:pPr>
            <w:r w:rsidRPr="00E209F0">
              <w:rPr>
                <w:rFonts w:cs="Times New Roman"/>
                <w:szCs w:val="24"/>
                <w:lang w:eastAsia="en-GB"/>
              </w:rPr>
              <w:t>2023</w:t>
            </w:r>
          </w:p>
        </w:tc>
        <w:tc>
          <w:tcPr>
            <w:tcW w:w="1645" w:type="dxa"/>
            <w:noWrap/>
            <w:hideMark/>
          </w:tcPr>
          <w:p w14:paraId="203EAC6B" w14:textId="77777777" w:rsidR="00E209F0" w:rsidRPr="00E209F0" w:rsidRDefault="00E209F0" w:rsidP="00E209F0">
            <w:pPr>
              <w:spacing w:after="0"/>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eastAsia="en-GB"/>
              </w:rPr>
            </w:pPr>
            <w:r w:rsidRPr="00E209F0">
              <w:rPr>
                <w:rFonts w:cs="Times New Roman"/>
                <w:szCs w:val="24"/>
                <w:lang w:eastAsia="en-GB"/>
              </w:rPr>
              <w:t>2022</w:t>
            </w:r>
          </w:p>
        </w:tc>
      </w:tr>
      <w:tr w:rsidR="00E209F0" w:rsidRPr="00E209F0" w14:paraId="687428A6" w14:textId="77777777" w:rsidTr="001654B5">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27048D92"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Profitability</w:t>
            </w:r>
          </w:p>
        </w:tc>
        <w:tc>
          <w:tcPr>
            <w:tcW w:w="3287" w:type="dxa"/>
            <w:noWrap/>
            <w:hideMark/>
          </w:tcPr>
          <w:p w14:paraId="74B7D11C"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Net Profit Margin</w:t>
            </w:r>
          </w:p>
        </w:tc>
        <w:tc>
          <w:tcPr>
            <w:tcW w:w="1570" w:type="dxa"/>
            <w:noWrap/>
            <w:hideMark/>
          </w:tcPr>
          <w:p w14:paraId="4ADE0C6B"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16.9%</w:t>
            </w:r>
          </w:p>
        </w:tc>
        <w:tc>
          <w:tcPr>
            <w:tcW w:w="1645" w:type="dxa"/>
            <w:noWrap/>
            <w:hideMark/>
          </w:tcPr>
          <w:p w14:paraId="438F386B"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20.1%</w:t>
            </w:r>
          </w:p>
        </w:tc>
      </w:tr>
      <w:tr w:rsidR="00E209F0" w:rsidRPr="00E209F0" w14:paraId="6182FB31" w14:textId="77777777" w:rsidTr="001654B5">
        <w:trPr>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4B4868F5"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Profitability</w:t>
            </w:r>
          </w:p>
        </w:tc>
        <w:tc>
          <w:tcPr>
            <w:tcW w:w="3287" w:type="dxa"/>
            <w:noWrap/>
            <w:hideMark/>
          </w:tcPr>
          <w:p w14:paraId="33EF5420"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ROE</w:t>
            </w:r>
          </w:p>
        </w:tc>
        <w:tc>
          <w:tcPr>
            <w:tcW w:w="1570" w:type="dxa"/>
            <w:noWrap/>
            <w:hideMark/>
          </w:tcPr>
          <w:p w14:paraId="7F7B1049"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6.7%</w:t>
            </w:r>
          </w:p>
        </w:tc>
        <w:tc>
          <w:tcPr>
            <w:tcW w:w="1645" w:type="dxa"/>
            <w:noWrap/>
            <w:hideMark/>
          </w:tcPr>
          <w:p w14:paraId="2F2CB75B"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7.4%</w:t>
            </w:r>
          </w:p>
        </w:tc>
      </w:tr>
      <w:tr w:rsidR="00E209F0" w:rsidRPr="00E209F0" w14:paraId="15D92695" w14:textId="77777777" w:rsidTr="001654B5">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78EB7E88"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Profitability</w:t>
            </w:r>
          </w:p>
        </w:tc>
        <w:tc>
          <w:tcPr>
            <w:tcW w:w="3287" w:type="dxa"/>
            <w:noWrap/>
            <w:hideMark/>
          </w:tcPr>
          <w:p w14:paraId="7D6231A5"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ROA</w:t>
            </w:r>
          </w:p>
        </w:tc>
        <w:tc>
          <w:tcPr>
            <w:tcW w:w="1570" w:type="dxa"/>
            <w:noWrap/>
            <w:hideMark/>
          </w:tcPr>
          <w:p w14:paraId="3B178C17"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0.28%</w:t>
            </w:r>
          </w:p>
        </w:tc>
        <w:tc>
          <w:tcPr>
            <w:tcW w:w="1645" w:type="dxa"/>
            <w:noWrap/>
            <w:hideMark/>
          </w:tcPr>
          <w:p w14:paraId="11661FA8"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0.33%</w:t>
            </w:r>
          </w:p>
        </w:tc>
      </w:tr>
      <w:tr w:rsidR="00E209F0" w:rsidRPr="00E209F0" w14:paraId="4A34E364" w14:textId="77777777" w:rsidTr="001654B5">
        <w:trPr>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46A9DE99"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Liquidity</w:t>
            </w:r>
          </w:p>
        </w:tc>
        <w:tc>
          <w:tcPr>
            <w:tcW w:w="3287" w:type="dxa"/>
            <w:noWrap/>
            <w:hideMark/>
          </w:tcPr>
          <w:p w14:paraId="7DCD5D75"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Current Ratio</w:t>
            </w:r>
          </w:p>
        </w:tc>
        <w:tc>
          <w:tcPr>
            <w:tcW w:w="1570" w:type="dxa"/>
            <w:noWrap/>
            <w:hideMark/>
          </w:tcPr>
          <w:p w14:paraId="4A875574"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1.04</w:t>
            </w:r>
          </w:p>
        </w:tc>
        <w:tc>
          <w:tcPr>
            <w:tcW w:w="1645" w:type="dxa"/>
            <w:noWrap/>
            <w:hideMark/>
          </w:tcPr>
          <w:p w14:paraId="44E61809"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1.03</w:t>
            </w:r>
          </w:p>
        </w:tc>
      </w:tr>
      <w:tr w:rsidR="00E209F0" w:rsidRPr="00E209F0" w14:paraId="34E54290" w14:textId="77777777" w:rsidTr="001654B5">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6A045029"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Liquidity</w:t>
            </w:r>
          </w:p>
        </w:tc>
        <w:tc>
          <w:tcPr>
            <w:tcW w:w="3287" w:type="dxa"/>
            <w:noWrap/>
            <w:hideMark/>
          </w:tcPr>
          <w:p w14:paraId="4284371F"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Cash Ratio</w:t>
            </w:r>
          </w:p>
        </w:tc>
        <w:tc>
          <w:tcPr>
            <w:tcW w:w="1570" w:type="dxa"/>
            <w:noWrap/>
            <w:hideMark/>
          </w:tcPr>
          <w:p w14:paraId="65436E43"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0.25</w:t>
            </w:r>
          </w:p>
        </w:tc>
        <w:tc>
          <w:tcPr>
            <w:tcW w:w="1645" w:type="dxa"/>
            <w:noWrap/>
            <w:hideMark/>
          </w:tcPr>
          <w:p w14:paraId="66E9DD8C"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0.25</w:t>
            </w:r>
          </w:p>
        </w:tc>
      </w:tr>
      <w:tr w:rsidR="00E209F0" w:rsidRPr="00E209F0" w14:paraId="5E7A7DB0" w14:textId="77777777" w:rsidTr="001654B5">
        <w:trPr>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5A376E12"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Efficiency</w:t>
            </w:r>
          </w:p>
        </w:tc>
        <w:tc>
          <w:tcPr>
            <w:tcW w:w="3287" w:type="dxa"/>
            <w:noWrap/>
            <w:hideMark/>
          </w:tcPr>
          <w:p w14:paraId="1B8687A0"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Cost-to-Income</w:t>
            </w:r>
          </w:p>
        </w:tc>
        <w:tc>
          <w:tcPr>
            <w:tcW w:w="1570" w:type="dxa"/>
            <w:noWrap/>
            <w:hideMark/>
          </w:tcPr>
          <w:p w14:paraId="130DCBDC"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62.6%</w:t>
            </w:r>
          </w:p>
        </w:tc>
        <w:tc>
          <w:tcPr>
            <w:tcW w:w="1645" w:type="dxa"/>
            <w:noWrap/>
            <w:hideMark/>
          </w:tcPr>
          <w:p w14:paraId="13527C62"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63.1%</w:t>
            </w:r>
          </w:p>
        </w:tc>
      </w:tr>
      <w:tr w:rsidR="00E209F0" w:rsidRPr="00E209F0" w14:paraId="77C47146" w14:textId="77777777" w:rsidTr="001654B5">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1C34AAB9"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Efficiency</w:t>
            </w:r>
          </w:p>
        </w:tc>
        <w:tc>
          <w:tcPr>
            <w:tcW w:w="3287" w:type="dxa"/>
            <w:noWrap/>
            <w:hideMark/>
          </w:tcPr>
          <w:p w14:paraId="2B863042"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Asset Turnover</w:t>
            </w:r>
          </w:p>
        </w:tc>
        <w:tc>
          <w:tcPr>
            <w:tcW w:w="1570" w:type="dxa"/>
            <w:noWrap/>
            <w:hideMark/>
          </w:tcPr>
          <w:p w14:paraId="55F61E87"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0.016</w:t>
            </w:r>
          </w:p>
        </w:tc>
        <w:tc>
          <w:tcPr>
            <w:tcW w:w="1645" w:type="dxa"/>
            <w:noWrap/>
            <w:hideMark/>
          </w:tcPr>
          <w:p w14:paraId="5DFE16FB"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0.0165</w:t>
            </w:r>
          </w:p>
        </w:tc>
      </w:tr>
      <w:tr w:rsidR="00E209F0" w:rsidRPr="00E209F0" w14:paraId="7047A23C" w14:textId="77777777" w:rsidTr="001654B5">
        <w:trPr>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463A7F51"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Gearing</w:t>
            </w:r>
          </w:p>
        </w:tc>
        <w:tc>
          <w:tcPr>
            <w:tcW w:w="3287" w:type="dxa"/>
            <w:noWrap/>
            <w:hideMark/>
          </w:tcPr>
          <w:p w14:paraId="4D332E0D"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Debt-to-Equity</w:t>
            </w:r>
          </w:p>
        </w:tc>
        <w:tc>
          <w:tcPr>
            <w:tcW w:w="1570" w:type="dxa"/>
            <w:noWrap/>
            <w:hideMark/>
          </w:tcPr>
          <w:p w14:paraId="3F7A8A94"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23.2</w:t>
            </w:r>
          </w:p>
        </w:tc>
        <w:tc>
          <w:tcPr>
            <w:tcW w:w="1645" w:type="dxa"/>
            <w:noWrap/>
            <w:hideMark/>
          </w:tcPr>
          <w:p w14:paraId="5B233225"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21.3</w:t>
            </w:r>
          </w:p>
        </w:tc>
      </w:tr>
      <w:tr w:rsidR="00E209F0" w:rsidRPr="00E209F0" w14:paraId="1820EA32" w14:textId="77777777" w:rsidTr="001654B5">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0727CE1D"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Gearing</w:t>
            </w:r>
          </w:p>
        </w:tc>
        <w:tc>
          <w:tcPr>
            <w:tcW w:w="3287" w:type="dxa"/>
            <w:noWrap/>
            <w:hideMark/>
          </w:tcPr>
          <w:p w14:paraId="1D1ADAD2"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Interest Coverage</w:t>
            </w:r>
          </w:p>
        </w:tc>
        <w:tc>
          <w:tcPr>
            <w:tcW w:w="1570" w:type="dxa"/>
            <w:noWrap/>
            <w:hideMark/>
          </w:tcPr>
          <w:p w14:paraId="2A496B2E"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0.88</w:t>
            </w:r>
          </w:p>
        </w:tc>
        <w:tc>
          <w:tcPr>
            <w:tcW w:w="1645" w:type="dxa"/>
            <w:noWrap/>
            <w:hideMark/>
          </w:tcPr>
          <w:p w14:paraId="5DA182B9"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1.26</w:t>
            </w:r>
          </w:p>
        </w:tc>
      </w:tr>
      <w:tr w:rsidR="00E209F0" w:rsidRPr="00E209F0" w14:paraId="37DA43B9" w14:textId="77777777" w:rsidTr="001654B5">
        <w:trPr>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41C544B9"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Investor</w:t>
            </w:r>
          </w:p>
        </w:tc>
        <w:tc>
          <w:tcPr>
            <w:tcW w:w="3287" w:type="dxa"/>
            <w:noWrap/>
            <w:hideMark/>
          </w:tcPr>
          <w:p w14:paraId="47EA4EC3"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EPS</w:t>
            </w:r>
          </w:p>
        </w:tc>
        <w:tc>
          <w:tcPr>
            <w:tcW w:w="1570" w:type="dxa"/>
            <w:noWrap/>
            <w:hideMark/>
          </w:tcPr>
          <w:p w14:paraId="02DC7BB7"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27.5p</w:t>
            </w:r>
          </w:p>
        </w:tc>
        <w:tc>
          <w:tcPr>
            <w:tcW w:w="1645" w:type="dxa"/>
            <w:noWrap/>
            <w:hideMark/>
          </w:tcPr>
          <w:p w14:paraId="5F82CC08"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32.2p</w:t>
            </w:r>
          </w:p>
        </w:tc>
      </w:tr>
      <w:tr w:rsidR="00E209F0" w:rsidRPr="00E209F0" w14:paraId="3BC52E4D" w14:textId="77777777" w:rsidTr="001654B5">
        <w:trPr>
          <w:cnfStyle w:val="000000100000" w:firstRow="0" w:lastRow="0" w:firstColumn="0" w:lastColumn="0" w:oddVBand="0" w:evenVBand="0" w:oddHBand="1" w:evenHBand="0" w:firstRowFirstColumn="0" w:firstRowLastColumn="0" w:lastRowFirstColumn="0" w:lastRowLastColumn="0"/>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4B64E181"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Investor</w:t>
            </w:r>
          </w:p>
        </w:tc>
        <w:tc>
          <w:tcPr>
            <w:tcW w:w="3287" w:type="dxa"/>
            <w:noWrap/>
            <w:hideMark/>
          </w:tcPr>
          <w:p w14:paraId="782BEEC5"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Dividend Yield</w:t>
            </w:r>
          </w:p>
        </w:tc>
        <w:tc>
          <w:tcPr>
            <w:tcW w:w="1570" w:type="dxa"/>
            <w:noWrap/>
            <w:hideMark/>
          </w:tcPr>
          <w:p w14:paraId="487404C3"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5.2%</w:t>
            </w:r>
          </w:p>
        </w:tc>
        <w:tc>
          <w:tcPr>
            <w:tcW w:w="1645" w:type="dxa"/>
            <w:noWrap/>
            <w:hideMark/>
          </w:tcPr>
          <w:p w14:paraId="25E776CC" w14:textId="77777777" w:rsidR="00E209F0" w:rsidRPr="00E209F0" w:rsidRDefault="00E209F0" w:rsidP="0086678B">
            <w:pPr>
              <w:spacing w:after="0"/>
              <w:jc w:val="center"/>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4.0%</w:t>
            </w:r>
          </w:p>
        </w:tc>
      </w:tr>
      <w:tr w:rsidR="00E209F0" w:rsidRPr="00E209F0" w14:paraId="30136E7F" w14:textId="77777777" w:rsidTr="001654B5">
        <w:trPr>
          <w:trHeight w:val="240"/>
        </w:trPr>
        <w:tc>
          <w:tcPr>
            <w:cnfStyle w:val="001000000000" w:firstRow="0" w:lastRow="0" w:firstColumn="1" w:lastColumn="0" w:oddVBand="0" w:evenVBand="0" w:oddHBand="0" w:evenHBand="0" w:firstRowFirstColumn="0" w:firstRowLastColumn="0" w:lastRowFirstColumn="0" w:lastRowLastColumn="0"/>
            <w:tcW w:w="2643" w:type="dxa"/>
            <w:noWrap/>
            <w:hideMark/>
          </w:tcPr>
          <w:p w14:paraId="168E10AC" w14:textId="77777777" w:rsidR="00E209F0" w:rsidRPr="00E209F0" w:rsidRDefault="00E209F0" w:rsidP="0086678B">
            <w:pPr>
              <w:spacing w:after="0"/>
              <w:jc w:val="center"/>
              <w:rPr>
                <w:rFonts w:cs="Times New Roman"/>
                <w:szCs w:val="24"/>
                <w:lang w:eastAsia="en-GB"/>
              </w:rPr>
            </w:pPr>
            <w:r w:rsidRPr="00E209F0">
              <w:rPr>
                <w:rFonts w:cs="Times New Roman"/>
                <w:szCs w:val="24"/>
                <w:lang w:eastAsia="en-GB"/>
              </w:rPr>
              <w:t>Investor</w:t>
            </w:r>
          </w:p>
        </w:tc>
        <w:tc>
          <w:tcPr>
            <w:tcW w:w="3287" w:type="dxa"/>
            <w:noWrap/>
            <w:hideMark/>
          </w:tcPr>
          <w:p w14:paraId="63226203"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P/E Ratio</w:t>
            </w:r>
          </w:p>
        </w:tc>
        <w:tc>
          <w:tcPr>
            <w:tcW w:w="1570" w:type="dxa"/>
            <w:noWrap/>
            <w:hideMark/>
          </w:tcPr>
          <w:p w14:paraId="3916EA87"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5.6</w:t>
            </w:r>
          </w:p>
        </w:tc>
        <w:tc>
          <w:tcPr>
            <w:tcW w:w="1645" w:type="dxa"/>
            <w:noWrap/>
            <w:hideMark/>
          </w:tcPr>
          <w:p w14:paraId="3F3003ED" w14:textId="77777777" w:rsidR="00E209F0" w:rsidRPr="00E209F0" w:rsidRDefault="00E209F0" w:rsidP="0086678B">
            <w:pPr>
              <w:spacing w:after="0"/>
              <w:jc w:val="center"/>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5.6</w:t>
            </w:r>
          </w:p>
        </w:tc>
      </w:tr>
    </w:tbl>
    <w:p w14:paraId="4E9FB540" w14:textId="77777777" w:rsidR="00E209F0" w:rsidRDefault="00E209F0" w:rsidP="001D243E">
      <w:pPr>
        <w:spacing w:after="0"/>
      </w:pPr>
    </w:p>
    <w:p w14:paraId="07AE8E8F" w14:textId="73349961" w:rsidR="00E209F0" w:rsidRPr="00E209F0" w:rsidRDefault="001D243E" w:rsidP="001D243E">
      <w:pPr>
        <w:pStyle w:val="Heading2"/>
      </w:pPr>
      <w:bookmarkStart w:id="42" w:name="_Toc214658592"/>
      <w:r>
        <w:t>Calculation of NVPs</w:t>
      </w:r>
      <w:bookmarkEnd w:id="42"/>
    </w:p>
    <w:tbl>
      <w:tblPr>
        <w:tblStyle w:val="GridTable6Colorful-Accent1"/>
        <w:tblW w:w="9209" w:type="dxa"/>
        <w:tblLook w:val="04A0" w:firstRow="1" w:lastRow="0" w:firstColumn="1" w:lastColumn="0" w:noHBand="0" w:noVBand="1"/>
      </w:tblPr>
      <w:tblGrid>
        <w:gridCol w:w="983"/>
        <w:gridCol w:w="738"/>
        <w:gridCol w:w="968"/>
        <w:gridCol w:w="737"/>
        <w:gridCol w:w="1490"/>
        <w:gridCol w:w="1033"/>
        <w:gridCol w:w="850"/>
        <w:gridCol w:w="1560"/>
        <w:gridCol w:w="850"/>
      </w:tblGrid>
      <w:tr w:rsidR="00E209F0" w:rsidRPr="00E209F0" w14:paraId="21B7D3D9" w14:textId="77777777" w:rsidTr="001654B5">
        <w:trPr>
          <w:cnfStyle w:val="100000000000" w:firstRow="1" w:lastRow="0" w:firstColumn="0" w:lastColumn="0" w:oddVBand="0" w:evenVBand="0" w:oddHBand="0" w:evenHBand="0" w:firstRowFirstColumn="0" w:firstRowLastColumn="0" w:lastRowFirstColumn="0" w:lastRowLastColumn="0"/>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47B42AC9" w14:textId="77777777" w:rsidR="00E209F0" w:rsidRPr="00E209F0" w:rsidRDefault="00E209F0" w:rsidP="001D243E">
            <w:pPr>
              <w:spacing w:after="0"/>
              <w:jc w:val="center"/>
              <w:rPr>
                <w:rFonts w:cs="Times New Roman"/>
                <w:b w:val="0"/>
                <w:szCs w:val="24"/>
                <w:lang w:eastAsia="en-GB"/>
              </w:rPr>
            </w:pPr>
            <w:r w:rsidRPr="00E209F0">
              <w:rPr>
                <w:rFonts w:cs="Times New Roman"/>
                <w:szCs w:val="24"/>
                <w:lang w:eastAsia="en-GB"/>
              </w:rPr>
              <w:t>Project</w:t>
            </w:r>
          </w:p>
        </w:tc>
        <w:tc>
          <w:tcPr>
            <w:tcW w:w="738" w:type="dxa"/>
            <w:noWrap/>
            <w:hideMark/>
          </w:tcPr>
          <w:p w14:paraId="65DA4965" w14:textId="77777777" w:rsidR="00E209F0" w:rsidRPr="00E209F0" w:rsidRDefault="00E209F0" w:rsidP="001D243E">
            <w:pPr>
              <w:spacing w:after="0"/>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eastAsia="en-GB"/>
              </w:rPr>
            </w:pPr>
            <w:r w:rsidRPr="00E209F0">
              <w:rPr>
                <w:rFonts w:cs="Times New Roman"/>
                <w:szCs w:val="24"/>
                <w:lang w:eastAsia="en-GB"/>
              </w:rPr>
              <w:t>Year</w:t>
            </w:r>
          </w:p>
        </w:tc>
        <w:tc>
          <w:tcPr>
            <w:tcW w:w="968" w:type="dxa"/>
            <w:noWrap/>
            <w:hideMark/>
          </w:tcPr>
          <w:p w14:paraId="023E8282" w14:textId="77777777" w:rsidR="00E209F0" w:rsidRPr="00E209F0" w:rsidRDefault="00E209F0" w:rsidP="001D243E">
            <w:pPr>
              <w:spacing w:after="0"/>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eastAsia="en-GB"/>
              </w:rPr>
            </w:pPr>
            <w:r w:rsidRPr="00E209F0">
              <w:rPr>
                <w:rFonts w:cs="Times New Roman"/>
                <w:szCs w:val="24"/>
                <w:lang w:eastAsia="en-GB"/>
              </w:rPr>
              <w:t>Cash Flow</w:t>
            </w:r>
          </w:p>
        </w:tc>
        <w:tc>
          <w:tcPr>
            <w:tcW w:w="737" w:type="dxa"/>
            <w:noWrap/>
            <w:hideMark/>
          </w:tcPr>
          <w:p w14:paraId="33216E66" w14:textId="77777777" w:rsidR="00E209F0" w:rsidRPr="00E209F0" w:rsidRDefault="00E209F0" w:rsidP="001D243E">
            <w:pPr>
              <w:spacing w:after="0"/>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eastAsia="en-GB"/>
              </w:rPr>
            </w:pPr>
            <w:r w:rsidRPr="00E209F0">
              <w:rPr>
                <w:rFonts w:cs="Times New Roman"/>
                <w:szCs w:val="24"/>
                <w:lang w:eastAsia="en-GB"/>
              </w:rPr>
              <w:t>Tax</w:t>
            </w:r>
          </w:p>
        </w:tc>
        <w:tc>
          <w:tcPr>
            <w:tcW w:w="1490" w:type="dxa"/>
            <w:noWrap/>
            <w:hideMark/>
          </w:tcPr>
          <w:p w14:paraId="2495093D" w14:textId="77777777" w:rsidR="00E209F0" w:rsidRPr="00E209F0" w:rsidRDefault="00E209F0" w:rsidP="001D243E">
            <w:pPr>
              <w:spacing w:after="0"/>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eastAsia="en-GB"/>
              </w:rPr>
            </w:pPr>
            <w:r w:rsidRPr="00E209F0">
              <w:rPr>
                <w:rFonts w:cs="Times New Roman"/>
                <w:szCs w:val="24"/>
                <w:lang w:eastAsia="en-GB"/>
              </w:rPr>
              <w:t>After Tax CF</w:t>
            </w:r>
          </w:p>
        </w:tc>
        <w:tc>
          <w:tcPr>
            <w:tcW w:w="1033" w:type="dxa"/>
            <w:noWrap/>
            <w:hideMark/>
          </w:tcPr>
          <w:p w14:paraId="04902CE6" w14:textId="77777777" w:rsidR="00E209F0" w:rsidRPr="00E209F0" w:rsidRDefault="00E209F0" w:rsidP="001D243E">
            <w:pPr>
              <w:spacing w:after="0"/>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eastAsia="en-GB"/>
              </w:rPr>
            </w:pPr>
            <w:r w:rsidRPr="00E209F0">
              <w:rPr>
                <w:rFonts w:cs="Times New Roman"/>
                <w:szCs w:val="24"/>
                <w:lang w:eastAsia="en-GB"/>
              </w:rPr>
              <w:t>Tax Saving</w:t>
            </w:r>
          </w:p>
        </w:tc>
        <w:tc>
          <w:tcPr>
            <w:tcW w:w="850" w:type="dxa"/>
            <w:noWrap/>
            <w:hideMark/>
          </w:tcPr>
          <w:p w14:paraId="2A172ED3" w14:textId="77777777" w:rsidR="00E209F0" w:rsidRPr="00E209F0" w:rsidRDefault="00E209F0" w:rsidP="001D243E">
            <w:pPr>
              <w:spacing w:after="0"/>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eastAsia="en-GB"/>
              </w:rPr>
            </w:pPr>
            <w:r w:rsidRPr="00E209F0">
              <w:rPr>
                <w:rFonts w:cs="Times New Roman"/>
                <w:szCs w:val="24"/>
                <w:lang w:eastAsia="en-GB"/>
              </w:rPr>
              <w:t>Total CF</w:t>
            </w:r>
          </w:p>
        </w:tc>
        <w:tc>
          <w:tcPr>
            <w:tcW w:w="1560" w:type="dxa"/>
            <w:noWrap/>
            <w:hideMark/>
          </w:tcPr>
          <w:p w14:paraId="566C2221" w14:textId="77777777" w:rsidR="00E209F0" w:rsidRPr="00E209F0" w:rsidRDefault="00E209F0" w:rsidP="001D243E">
            <w:pPr>
              <w:spacing w:after="0"/>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eastAsia="en-GB"/>
              </w:rPr>
            </w:pPr>
            <w:r w:rsidRPr="00E209F0">
              <w:rPr>
                <w:rFonts w:cs="Times New Roman"/>
                <w:szCs w:val="24"/>
                <w:lang w:eastAsia="en-GB"/>
              </w:rPr>
              <w:t>Discount Factor 6%</w:t>
            </w:r>
          </w:p>
        </w:tc>
        <w:tc>
          <w:tcPr>
            <w:tcW w:w="850" w:type="dxa"/>
            <w:noWrap/>
            <w:hideMark/>
          </w:tcPr>
          <w:p w14:paraId="0D661ECA" w14:textId="77777777" w:rsidR="00E209F0" w:rsidRPr="00E209F0" w:rsidRDefault="00E209F0" w:rsidP="001D243E">
            <w:pPr>
              <w:spacing w:after="0"/>
              <w:jc w:val="center"/>
              <w:cnfStyle w:val="100000000000" w:firstRow="1" w:lastRow="0" w:firstColumn="0" w:lastColumn="0" w:oddVBand="0" w:evenVBand="0" w:oddHBand="0" w:evenHBand="0" w:firstRowFirstColumn="0" w:firstRowLastColumn="0" w:lastRowFirstColumn="0" w:lastRowLastColumn="0"/>
              <w:rPr>
                <w:rFonts w:cs="Times New Roman"/>
                <w:b w:val="0"/>
                <w:szCs w:val="24"/>
                <w:lang w:eastAsia="en-GB"/>
              </w:rPr>
            </w:pPr>
            <w:r w:rsidRPr="00E209F0">
              <w:rPr>
                <w:rFonts w:cs="Times New Roman"/>
                <w:szCs w:val="24"/>
                <w:lang w:eastAsia="en-GB"/>
              </w:rPr>
              <w:t>PV</w:t>
            </w:r>
          </w:p>
        </w:tc>
      </w:tr>
      <w:tr w:rsidR="00E209F0" w:rsidRPr="00E209F0" w14:paraId="4DBC6B2B" w14:textId="77777777" w:rsidTr="001654B5">
        <w:trPr>
          <w:cnfStyle w:val="000000100000" w:firstRow="0" w:lastRow="0" w:firstColumn="0" w:lastColumn="0" w:oddVBand="0" w:evenVBand="0" w:oddHBand="1" w:evenHBand="0" w:firstRowFirstColumn="0" w:firstRowLastColumn="0" w:lastRowFirstColumn="0" w:lastRowLastColumn="0"/>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2446E29B" w14:textId="77777777" w:rsidR="00E209F0" w:rsidRPr="00E209F0" w:rsidRDefault="00E209F0" w:rsidP="00E209F0">
            <w:pPr>
              <w:spacing w:after="0"/>
              <w:rPr>
                <w:rFonts w:cs="Times New Roman"/>
                <w:szCs w:val="24"/>
                <w:lang w:eastAsia="en-GB"/>
              </w:rPr>
            </w:pPr>
            <w:r w:rsidRPr="00E209F0">
              <w:rPr>
                <w:rFonts w:cs="Times New Roman"/>
                <w:szCs w:val="24"/>
                <w:lang w:eastAsia="en-GB"/>
              </w:rPr>
              <w:t>A</w:t>
            </w:r>
          </w:p>
        </w:tc>
        <w:tc>
          <w:tcPr>
            <w:tcW w:w="738" w:type="dxa"/>
            <w:noWrap/>
            <w:hideMark/>
          </w:tcPr>
          <w:p w14:paraId="4E7025AE"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w:t>
            </w:r>
          </w:p>
        </w:tc>
        <w:tc>
          <w:tcPr>
            <w:tcW w:w="968" w:type="dxa"/>
            <w:noWrap/>
            <w:hideMark/>
          </w:tcPr>
          <w:p w14:paraId="3F626817"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200</w:t>
            </w:r>
          </w:p>
        </w:tc>
        <w:tc>
          <w:tcPr>
            <w:tcW w:w="737" w:type="dxa"/>
            <w:noWrap/>
            <w:hideMark/>
          </w:tcPr>
          <w:p w14:paraId="3D401911"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50</w:t>
            </w:r>
          </w:p>
        </w:tc>
        <w:tc>
          <w:tcPr>
            <w:tcW w:w="1490" w:type="dxa"/>
            <w:noWrap/>
            <w:hideMark/>
          </w:tcPr>
          <w:p w14:paraId="5F0E6B6E"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150</w:t>
            </w:r>
          </w:p>
        </w:tc>
        <w:tc>
          <w:tcPr>
            <w:tcW w:w="1033" w:type="dxa"/>
            <w:noWrap/>
            <w:hideMark/>
          </w:tcPr>
          <w:p w14:paraId="473C3506"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30</w:t>
            </w:r>
          </w:p>
        </w:tc>
        <w:tc>
          <w:tcPr>
            <w:tcW w:w="850" w:type="dxa"/>
            <w:noWrap/>
            <w:hideMark/>
          </w:tcPr>
          <w:p w14:paraId="6BCB0DC1"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180</w:t>
            </w:r>
          </w:p>
        </w:tc>
        <w:tc>
          <w:tcPr>
            <w:tcW w:w="1560" w:type="dxa"/>
            <w:noWrap/>
            <w:hideMark/>
          </w:tcPr>
          <w:p w14:paraId="67DB9880"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0.943</w:t>
            </w:r>
          </w:p>
        </w:tc>
        <w:tc>
          <w:tcPr>
            <w:tcW w:w="850" w:type="dxa"/>
            <w:noWrap/>
            <w:hideMark/>
          </w:tcPr>
          <w:p w14:paraId="6E765C36"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169.7</w:t>
            </w:r>
          </w:p>
        </w:tc>
      </w:tr>
      <w:tr w:rsidR="00E209F0" w:rsidRPr="00E209F0" w14:paraId="797FE7E5" w14:textId="77777777" w:rsidTr="001654B5">
        <w:trPr>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50682BA9" w14:textId="77777777" w:rsidR="00E209F0" w:rsidRPr="00E209F0" w:rsidRDefault="00E209F0" w:rsidP="00E209F0">
            <w:pPr>
              <w:spacing w:after="0"/>
              <w:rPr>
                <w:rFonts w:cs="Times New Roman"/>
                <w:szCs w:val="24"/>
                <w:lang w:eastAsia="en-GB"/>
              </w:rPr>
            </w:pPr>
            <w:r w:rsidRPr="00E209F0">
              <w:rPr>
                <w:rFonts w:cs="Times New Roman"/>
                <w:szCs w:val="24"/>
                <w:lang w:eastAsia="en-GB"/>
              </w:rPr>
              <w:t>A</w:t>
            </w:r>
          </w:p>
        </w:tc>
        <w:tc>
          <w:tcPr>
            <w:tcW w:w="738" w:type="dxa"/>
            <w:noWrap/>
            <w:hideMark/>
          </w:tcPr>
          <w:p w14:paraId="475FC078"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2</w:t>
            </w:r>
          </w:p>
        </w:tc>
        <w:tc>
          <w:tcPr>
            <w:tcW w:w="968" w:type="dxa"/>
            <w:noWrap/>
            <w:hideMark/>
          </w:tcPr>
          <w:p w14:paraId="3F679FC6"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400</w:t>
            </w:r>
          </w:p>
        </w:tc>
        <w:tc>
          <w:tcPr>
            <w:tcW w:w="737" w:type="dxa"/>
            <w:noWrap/>
            <w:hideMark/>
          </w:tcPr>
          <w:p w14:paraId="05694327"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100</w:t>
            </w:r>
          </w:p>
        </w:tc>
        <w:tc>
          <w:tcPr>
            <w:tcW w:w="1490" w:type="dxa"/>
            <w:noWrap/>
            <w:hideMark/>
          </w:tcPr>
          <w:p w14:paraId="3241E8F0"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300</w:t>
            </w:r>
          </w:p>
        </w:tc>
        <w:tc>
          <w:tcPr>
            <w:tcW w:w="1033" w:type="dxa"/>
            <w:noWrap/>
            <w:hideMark/>
          </w:tcPr>
          <w:p w14:paraId="25921AC0"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30</w:t>
            </w:r>
          </w:p>
        </w:tc>
        <w:tc>
          <w:tcPr>
            <w:tcW w:w="850" w:type="dxa"/>
            <w:noWrap/>
            <w:hideMark/>
          </w:tcPr>
          <w:p w14:paraId="7119103D"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330</w:t>
            </w:r>
          </w:p>
        </w:tc>
        <w:tc>
          <w:tcPr>
            <w:tcW w:w="1560" w:type="dxa"/>
            <w:noWrap/>
            <w:hideMark/>
          </w:tcPr>
          <w:p w14:paraId="6990E1DA"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0.89</w:t>
            </w:r>
          </w:p>
        </w:tc>
        <w:tc>
          <w:tcPr>
            <w:tcW w:w="850" w:type="dxa"/>
            <w:noWrap/>
            <w:hideMark/>
          </w:tcPr>
          <w:p w14:paraId="76356566"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293.7</w:t>
            </w:r>
          </w:p>
        </w:tc>
      </w:tr>
      <w:tr w:rsidR="00E209F0" w:rsidRPr="00E209F0" w14:paraId="3F63801E" w14:textId="77777777" w:rsidTr="001654B5">
        <w:trPr>
          <w:cnfStyle w:val="000000100000" w:firstRow="0" w:lastRow="0" w:firstColumn="0" w:lastColumn="0" w:oddVBand="0" w:evenVBand="0" w:oddHBand="1" w:evenHBand="0" w:firstRowFirstColumn="0" w:firstRowLastColumn="0" w:lastRowFirstColumn="0" w:lastRowLastColumn="0"/>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3AF0477C" w14:textId="77777777" w:rsidR="00E209F0" w:rsidRPr="00E209F0" w:rsidRDefault="00E209F0" w:rsidP="00E209F0">
            <w:pPr>
              <w:spacing w:after="0"/>
              <w:rPr>
                <w:rFonts w:cs="Times New Roman"/>
                <w:szCs w:val="24"/>
                <w:lang w:eastAsia="en-GB"/>
              </w:rPr>
            </w:pPr>
            <w:r w:rsidRPr="00E209F0">
              <w:rPr>
                <w:rFonts w:cs="Times New Roman"/>
                <w:szCs w:val="24"/>
                <w:lang w:eastAsia="en-GB"/>
              </w:rPr>
              <w:t>A</w:t>
            </w:r>
          </w:p>
        </w:tc>
        <w:tc>
          <w:tcPr>
            <w:tcW w:w="738" w:type="dxa"/>
            <w:noWrap/>
            <w:hideMark/>
          </w:tcPr>
          <w:p w14:paraId="2EF32D4D"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w:t>
            </w:r>
          </w:p>
        </w:tc>
        <w:tc>
          <w:tcPr>
            <w:tcW w:w="968" w:type="dxa"/>
            <w:noWrap/>
            <w:hideMark/>
          </w:tcPr>
          <w:p w14:paraId="421DA0DD"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500</w:t>
            </w:r>
          </w:p>
        </w:tc>
        <w:tc>
          <w:tcPr>
            <w:tcW w:w="737" w:type="dxa"/>
            <w:noWrap/>
            <w:hideMark/>
          </w:tcPr>
          <w:p w14:paraId="05B1197A"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125</w:t>
            </w:r>
          </w:p>
        </w:tc>
        <w:tc>
          <w:tcPr>
            <w:tcW w:w="1490" w:type="dxa"/>
            <w:noWrap/>
            <w:hideMark/>
          </w:tcPr>
          <w:p w14:paraId="762B12F7"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375</w:t>
            </w:r>
          </w:p>
        </w:tc>
        <w:tc>
          <w:tcPr>
            <w:tcW w:w="1033" w:type="dxa"/>
            <w:noWrap/>
            <w:hideMark/>
          </w:tcPr>
          <w:p w14:paraId="6D839007"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30</w:t>
            </w:r>
          </w:p>
        </w:tc>
        <w:tc>
          <w:tcPr>
            <w:tcW w:w="850" w:type="dxa"/>
            <w:noWrap/>
            <w:hideMark/>
          </w:tcPr>
          <w:p w14:paraId="6B3957F3"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405</w:t>
            </w:r>
          </w:p>
        </w:tc>
        <w:tc>
          <w:tcPr>
            <w:tcW w:w="1560" w:type="dxa"/>
            <w:noWrap/>
            <w:hideMark/>
          </w:tcPr>
          <w:p w14:paraId="11EFE56A"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0.84</w:t>
            </w:r>
          </w:p>
        </w:tc>
        <w:tc>
          <w:tcPr>
            <w:tcW w:w="850" w:type="dxa"/>
            <w:noWrap/>
            <w:hideMark/>
          </w:tcPr>
          <w:p w14:paraId="3B40C8C8"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340.2</w:t>
            </w:r>
          </w:p>
        </w:tc>
      </w:tr>
      <w:tr w:rsidR="00E209F0" w:rsidRPr="00E209F0" w14:paraId="4A2A2963" w14:textId="77777777" w:rsidTr="001654B5">
        <w:trPr>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6736C21B" w14:textId="77777777" w:rsidR="00E209F0" w:rsidRPr="00E209F0" w:rsidRDefault="00E209F0" w:rsidP="00E209F0">
            <w:pPr>
              <w:spacing w:after="0"/>
              <w:rPr>
                <w:rFonts w:cs="Times New Roman"/>
                <w:szCs w:val="24"/>
                <w:lang w:eastAsia="en-GB"/>
              </w:rPr>
            </w:pPr>
            <w:r w:rsidRPr="00E209F0">
              <w:rPr>
                <w:rFonts w:cs="Times New Roman"/>
                <w:szCs w:val="24"/>
                <w:lang w:eastAsia="en-GB"/>
              </w:rPr>
              <w:t>A</w:t>
            </w:r>
          </w:p>
        </w:tc>
        <w:tc>
          <w:tcPr>
            <w:tcW w:w="738" w:type="dxa"/>
            <w:noWrap/>
            <w:hideMark/>
          </w:tcPr>
          <w:p w14:paraId="3AC18364"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4</w:t>
            </w:r>
          </w:p>
        </w:tc>
        <w:tc>
          <w:tcPr>
            <w:tcW w:w="968" w:type="dxa"/>
            <w:noWrap/>
            <w:hideMark/>
          </w:tcPr>
          <w:p w14:paraId="2CDA574A"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700</w:t>
            </w:r>
          </w:p>
        </w:tc>
        <w:tc>
          <w:tcPr>
            <w:tcW w:w="737" w:type="dxa"/>
            <w:noWrap/>
            <w:hideMark/>
          </w:tcPr>
          <w:p w14:paraId="4F53820E"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175</w:t>
            </w:r>
          </w:p>
        </w:tc>
        <w:tc>
          <w:tcPr>
            <w:tcW w:w="1490" w:type="dxa"/>
            <w:noWrap/>
            <w:hideMark/>
          </w:tcPr>
          <w:p w14:paraId="51B13A90"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525</w:t>
            </w:r>
          </w:p>
        </w:tc>
        <w:tc>
          <w:tcPr>
            <w:tcW w:w="1033" w:type="dxa"/>
            <w:noWrap/>
            <w:hideMark/>
          </w:tcPr>
          <w:p w14:paraId="17207A3C"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30</w:t>
            </w:r>
          </w:p>
        </w:tc>
        <w:tc>
          <w:tcPr>
            <w:tcW w:w="850" w:type="dxa"/>
            <w:noWrap/>
            <w:hideMark/>
          </w:tcPr>
          <w:p w14:paraId="53FE140E"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555</w:t>
            </w:r>
          </w:p>
        </w:tc>
        <w:tc>
          <w:tcPr>
            <w:tcW w:w="1560" w:type="dxa"/>
            <w:noWrap/>
            <w:hideMark/>
          </w:tcPr>
          <w:p w14:paraId="55544922"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0.792</w:t>
            </w:r>
          </w:p>
        </w:tc>
        <w:tc>
          <w:tcPr>
            <w:tcW w:w="850" w:type="dxa"/>
            <w:noWrap/>
            <w:hideMark/>
          </w:tcPr>
          <w:p w14:paraId="1D867459"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439.6</w:t>
            </w:r>
          </w:p>
        </w:tc>
      </w:tr>
      <w:tr w:rsidR="00E209F0" w:rsidRPr="00E209F0" w14:paraId="4DF789FF" w14:textId="77777777" w:rsidTr="001654B5">
        <w:trPr>
          <w:cnfStyle w:val="000000100000" w:firstRow="0" w:lastRow="0" w:firstColumn="0" w:lastColumn="0" w:oddVBand="0" w:evenVBand="0" w:oddHBand="1" w:evenHBand="0" w:firstRowFirstColumn="0" w:firstRowLastColumn="0" w:lastRowFirstColumn="0" w:lastRowLastColumn="0"/>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4E829780" w14:textId="77777777" w:rsidR="00E209F0" w:rsidRPr="00E209F0" w:rsidRDefault="00E209F0" w:rsidP="00E209F0">
            <w:pPr>
              <w:spacing w:after="0"/>
              <w:rPr>
                <w:rFonts w:cs="Times New Roman"/>
                <w:szCs w:val="24"/>
                <w:lang w:eastAsia="en-GB"/>
              </w:rPr>
            </w:pPr>
            <w:r w:rsidRPr="00E209F0">
              <w:rPr>
                <w:rFonts w:cs="Times New Roman"/>
                <w:szCs w:val="24"/>
                <w:lang w:eastAsia="en-GB"/>
              </w:rPr>
              <w:t>B</w:t>
            </w:r>
          </w:p>
        </w:tc>
        <w:tc>
          <w:tcPr>
            <w:tcW w:w="738" w:type="dxa"/>
            <w:noWrap/>
            <w:hideMark/>
          </w:tcPr>
          <w:p w14:paraId="02FAEFDB"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w:t>
            </w:r>
          </w:p>
        </w:tc>
        <w:tc>
          <w:tcPr>
            <w:tcW w:w="968" w:type="dxa"/>
            <w:noWrap/>
            <w:hideMark/>
          </w:tcPr>
          <w:p w14:paraId="6FD05CAD"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400</w:t>
            </w:r>
          </w:p>
        </w:tc>
        <w:tc>
          <w:tcPr>
            <w:tcW w:w="737" w:type="dxa"/>
            <w:noWrap/>
            <w:hideMark/>
          </w:tcPr>
          <w:p w14:paraId="27805AED"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100</w:t>
            </w:r>
          </w:p>
        </w:tc>
        <w:tc>
          <w:tcPr>
            <w:tcW w:w="1490" w:type="dxa"/>
            <w:noWrap/>
            <w:hideMark/>
          </w:tcPr>
          <w:p w14:paraId="022D0D3E"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300</w:t>
            </w:r>
          </w:p>
        </w:tc>
        <w:tc>
          <w:tcPr>
            <w:tcW w:w="1033" w:type="dxa"/>
            <w:noWrap/>
            <w:hideMark/>
          </w:tcPr>
          <w:p w14:paraId="1561C085"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50</w:t>
            </w:r>
          </w:p>
        </w:tc>
        <w:tc>
          <w:tcPr>
            <w:tcW w:w="850" w:type="dxa"/>
            <w:noWrap/>
            <w:hideMark/>
          </w:tcPr>
          <w:p w14:paraId="62235C3F"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350</w:t>
            </w:r>
          </w:p>
        </w:tc>
        <w:tc>
          <w:tcPr>
            <w:tcW w:w="1560" w:type="dxa"/>
            <w:noWrap/>
            <w:hideMark/>
          </w:tcPr>
          <w:p w14:paraId="0196DAFF"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0.943</w:t>
            </w:r>
          </w:p>
        </w:tc>
        <w:tc>
          <w:tcPr>
            <w:tcW w:w="850" w:type="dxa"/>
            <w:noWrap/>
            <w:hideMark/>
          </w:tcPr>
          <w:p w14:paraId="135C10A7"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330.1</w:t>
            </w:r>
          </w:p>
        </w:tc>
      </w:tr>
      <w:tr w:rsidR="00E209F0" w:rsidRPr="00E209F0" w14:paraId="2DFA0914" w14:textId="77777777" w:rsidTr="001654B5">
        <w:trPr>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2C75CAE0" w14:textId="77777777" w:rsidR="00E209F0" w:rsidRPr="00E209F0" w:rsidRDefault="00E209F0" w:rsidP="00E209F0">
            <w:pPr>
              <w:spacing w:after="0"/>
              <w:rPr>
                <w:rFonts w:cs="Times New Roman"/>
                <w:szCs w:val="24"/>
                <w:lang w:eastAsia="en-GB"/>
              </w:rPr>
            </w:pPr>
            <w:r w:rsidRPr="00E209F0">
              <w:rPr>
                <w:rFonts w:cs="Times New Roman"/>
                <w:szCs w:val="24"/>
                <w:lang w:eastAsia="en-GB"/>
              </w:rPr>
              <w:t>B</w:t>
            </w:r>
          </w:p>
        </w:tc>
        <w:tc>
          <w:tcPr>
            <w:tcW w:w="738" w:type="dxa"/>
            <w:noWrap/>
            <w:hideMark/>
          </w:tcPr>
          <w:p w14:paraId="3DF4BD41"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2</w:t>
            </w:r>
          </w:p>
        </w:tc>
        <w:tc>
          <w:tcPr>
            <w:tcW w:w="968" w:type="dxa"/>
            <w:noWrap/>
            <w:hideMark/>
          </w:tcPr>
          <w:p w14:paraId="710D4432"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450</w:t>
            </w:r>
          </w:p>
        </w:tc>
        <w:tc>
          <w:tcPr>
            <w:tcW w:w="737" w:type="dxa"/>
            <w:noWrap/>
            <w:hideMark/>
          </w:tcPr>
          <w:p w14:paraId="24FE2D59"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113</w:t>
            </w:r>
          </w:p>
        </w:tc>
        <w:tc>
          <w:tcPr>
            <w:tcW w:w="1490" w:type="dxa"/>
            <w:noWrap/>
            <w:hideMark/>
          </w:tcPr>
          <w:p w14:paraId="461E7A7C"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338</w:t>
            </w:r>
          </w:p>
        </w:tc>
        <w:tc>
          <w:tcPr>
            <w:tcW w:w="1033" w:type="dxa"/>
            <w:noWrap/>
            <w:hideMark/>
          </w:tcPr>
          <w:p w14:paraId="1A4DC802"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50</w:t>
            </w:r>
          </w:p>
        </w:tc>
        <w:tc>
          <w:tcPr>
            <w:tcW w:w="850" w:type="dxa"/>
            <w:noWrap/>
            <w:hideMark/>
          </w:tcPr>
          <w:p w14:paraId="34FEA9DA"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388</w:t>
            </w:r>
          </w:p>
        </w:tc>
        <w:tc>
          <w:tcPr>
            <w:tcW w:w="1560" w:type="dxa"/>
            <w:noWrap/>
            <w:hideMark/>
          </w:tcPr>
          <w:p w14:paraId="28C6E1B8"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0.89</w:t>
            </w:r>
          </w:p>
        </w:tc>
        <w:tc>
          <w:tcPr>
            <w:tcW w:w="850" w:type="dxa"/>
            <w:noWrap/>
            <w:hideMark/>
          </w:tcPr>
          <w:p w14:paraId="70CE1B4B"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345.3</w:t>
            </w:r>
          </w:p>
        </w:tc>
      </w:tr>
      <w:tr w:rsidR="00E209F0" w:rsidRPr="00E209F0" w14:paraId="251BDC9A" w14:textId="77777777" w:rsidTr="001654B5">
        <w:trPr>
          <w:cnfStyle w:val="000000100000" w:firstRow="0" w:lastRow="0" w:firstColumn="0" w:lastColumn="0" w:oddVBand="0" w:evenVBand="0" w:oddHBand="1" w:evenHBand="0" w:firstRowFirstColumn="0" w:firstRowLastColumn="0" w:lastRowFirstColumn="0" w:lastRowLastColumn="0"/>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6C3B0F6B" w14:textId="77777777" w:rsidR="00E209F0" w:rsidRPr="00E209F0" w:rsidRDefault="00E209F0" w:rsidP="00E209F0">
            <w:pPr>
              <w:spacing w:after="0"/>
              <w:rPr>
                <w:rFonts w:cs="Times New Roman"/>
                <w:szCs w:val="24"/>
                <w:lang w:eastAsia="en-GB"/>
              </w:rPr>
            </w:pPr>
            <w:r w:rsidRPr="00E209F0">
              <w:rPr>
                <w:rFonts w:cs="Times New Roman"/>
                <w:szCs w:val="24"/>
                <w:lang w:eastAsia="en-GB"/>
              </w:rPr>
              <w:t>B</w:t>
            </w:r>
          </w:p>
        </w:tc>
        <w:tc>
          <w:tcPr>
            <w:tcW w:w="738" w:type="dxa"/>
            <w:noWrap/>
            <w:hideMark/>
          </w:tcPr>
          <w:p w14:paraId="30CB5CD4"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w:t>
            </w:r>
          </w:p>
        </w:tc>
        <w:tc>
          <w:tcPr>
            <w:tcW w:w="968" w:type="dxa"/>
            <w:noWrap/>
            <w:hideMark/>
          </w:tcPr>
          <w:p w14:paraId="04B50CA8"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720</w:t>
            </w:r>
          </w:p>
        </w:tc>
        <w:tc>
          <w:tcPr>
            <w:tcW w:w="737" w:type="dxa"/>
            <w:noWrap/>
            <w:hideMark/>
          </w:tcPr>
          <w:p w14:paraId="30B34221"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180</w:t>
            </w:r>
          </w:p>
        </w:tc>
        <w:tc>
          <w:tcPr>
            <w:tcW w:w="1490" w:type="dxa"/>
            <w:noWrap/>
            <w:hideMark/>
          </w:tcPr>
          <w:p w14:paraId="67FCAF32"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540</w:t>
            </w:r>
          </w:p>
        </w:tc>
        <w:tc>
          <w:tcPr>
            <w:tcW w:w="1033" w:type="dxa"/>
            <w:noWrap/>
            <w:hideMark/>
          </w:tcPr>
          <w:p w14:paraId="63DA0EBE"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50</w:t>
            </w:r>
          </w:p>
        </w:tc>
        <w:tc>
          <w:tcPr>
            <w:tcW w:w="850" w:type="dxa"/>
            <w:noWrap/>
            <w:hideMark/>
          </w:tcPr>
          <w:p w14:paraId="3F747959"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590</w:t>
            </w:r>
          </w:p>
        </w:tc>
        <w:tc>
          <w:tcPr>
            <w:tcW w:w="1560" w:type="dxa"/>
            <w:noWrap/>
            <w:hideMark/>
          </w:tcPr>
          <w:p w14:paraId="72601B81"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0.84</w:t>
            </w:r>
          </w:p>
        </w:tc>
        <w:tc>
          <w:tcPr>
            <w:tcW w:w="850" w:type="dxa"/>
            <w:noWrap/>
            <w:hideMark/>
          </w:tcPr>
          <w:p w14:paraId="6C0C0B56"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495.6</w:t>
            </w:r>
          </w:p>
        </w:tc>
      </w:tr>
      <w:tr w:rsidR="00E209F0" w:rsidRPr="00E209F0" w14:paraId="30EC0F98" w14:textId="77777777" w:rsidTr="001654B5">
        <w:trPr>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38EACB40" w14:textId="77777777" w:rsidR="00E209F0" w:rsidRPr="00E209F0" w:rsidRDefault="00E209F0" w:rsidP="00E209F0">
            <w:pPr>
              <w:spacing w:after="0"/>
              <w:rPr>
                <w:rFonts w:cs="Times New Roman"/>
                <w:szCs w:val="24"/>
                <w:lang w:eastAsia="en-GB"/>
              </w:rPr>
            </w:pPr>
            <w:r w:rsidRPr="00E209F0">
              <w:rPr>
                <w:rFonts w:cs="Times New Roman"/>
                <w:szCs w:val="24"/>
                <w:lang w:eastAsia="en-GB"/>
              </w:rPr>
              <w:t>B</w:t>
            </w:r>
          </w:p>
        </w:tc>
        <w:tc>
          <w:tcPr>
            <w:tcW w:w="738" w:type="dxa"/>
            <w:noWrap/>
            <w:hideMark/>
          </w:tcPr>
          <w:p w14:paraId="22841EC8"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4</w:t>
            </w:r>
          </w:p>
        </w:tc>
        <w:tc>
          <w:tcPr>
            <w:tcW w:w="968" w:type="dxa"/>
            <w:noWrap/>
            <w:hideMark/>
          </w:tcPr>
          <w:p w14:paraId="419DB1E7"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980</w:t>
            </w:r>
          </w:p>
        </w:tc>
        <w:tc>
          <w:tcPr>
            <w:tcW w:w="737" w:type="dxa"/>
            <w:noWrap/>
            <w:hideMark/>
          </w:tcPr>
          <w:p w14:paraId="59BEBD30"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245</w:t>
            </w:r>
          </w:p>
        </w:tc>
        <w:tc>
          <w:tcPr>
            <w:tcW w:w="1490" w:type="dxa"/>
            <w:noWrap/>
            <w:hideMark/>
          </w:tcPr>
          <w:p w14:paraId="056CC537"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735</w:t>
            </w:r>
          </w:p>
        </w:tc>
        <w:tc>
          <w:tcPr>
            <w:tcW w:w="1033" w:type="dxa"/>
            <w:noWrap/>
            <w:hideMark/>
          </w:tcPr>
          <w:p w14:paraId="38D67C3D"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50</w:t>
            </w:r>
          </w:p>
        </w:tc>
        <w:tc>
          <w:tcPr>
            <w:tcW w:w="850" w:type="dxa"/>
            <w:noWrap/>
            <w:hideMark/>
          </w:tcPr>
          <w:p w14:paraId="1768FEEA"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785</w:t>
            </w:r>
          </w:p>
        </w:tc>
        <w:tc>
          <w:tcPr>
            <w:tcW w:w="1560" w:type="dxa"/>
            <w:noWrap/>
            <w:hideMark/>
          </w:tcPr>
          <w:p w14:paraId="320806D0"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0.792</w:t>
            </w:r>
          </w:p>
        </w:tc>
        <w:tc>
          <w:tcPr>
            <w:tcW w:w="850" w:type="dxa"/>
            <w:noWrap/>
            <w:hideMark/>
          </w:tcPr>
          <w:p w14:paraId="78FA2F0D"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621.7</w:t>
            </w:r>
          </w:p>
        </w:tc>
      </w:tr>
      <w:tr w:rsidR="00E209F0" w:rsidRPr="00E209F0" w14:paraId="3DCEA380" w14:textId="77777777" w:rsidTr="001654B5">
        <w:trPr>
          <w:cnfStyle w:val="000000100000" w:firstRow="0" w:lastRow="0" w:firstColumn="0" w:lastColumn="0" w:oddVBand="0" w:evenVBand="0" w:oddHBand="1" w:evenHBand="0" w:firstRowFirstColumn="0" w:firstRowLastColumn="0" w:lastRowFirstColumn="0" w:lastRowLastColumn="0"/>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6B1EF616" w14:textId="77777777" w:rsidR="00E209F0" w:rsidRPr="00E209F0" w:rsidRDefault="00E209F0" w:rsidP="00E209F0">
            <w:pPr>
              <w:spacing w:after="0"/>
              <w:rPr>
                <w:rFonts w:cs="Times New Roman"/>
                <w:szCs w:val="24"/>
                <w:lang w:eastAsia="en-GB"/>
              </w:rPr>
            </w:pPr>
            <w:r w:rsidRPr="00E209F0">
              <w:rPr>
                <w:rFonts w:cs="Times New Roman"/>
                <w:szCs w:val="24"/>
                <w:lang w:eastAsia="en-GB"/>
              </w:rPr>
              <w:t>C</w:t>
            </w:r>
          </w:p>
        </w:tc>
        <w:tc>
          <w:tcPr>
            <w:tcW w:w="738" w:type="dxa"/>
            <w:noWrap/>
            <w:hideMark/>
          </w:tcPr>
          <w:p w14:paraId="1DD388DB"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w:t>
            </w:r>
          </w:p>
        </w:tc>
        <w:tc>
          <w:tcPr>
            <w:tcW w:w="968" w:type="dxa"/>
            <w:noWrap/>
            <w:hideMark/>
          </w:tcPr>
          <w:p w14:paraId="5735EB89"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450</w:t>
            </w:r>
          </w:p>
        </w:tc>
        <w:tc>
          <w:tcPr>
            <w:tcW w:w="737" w:type="dxa"/>
            <w:noWrap/>
            <w:hideMark/>
          </w:tcPr>
          <w:p w14:paraId="4A99C687"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113</w:t>
            </w:r>
          </w:p>
        </w:tc>
        <w:tc>
          <w:tcPr>
            <w:tcW w:w="1490" w:type="dxa"/>
            <w:noWrap/>
            <w:hideMark/>
          </w:tcPr>
          <w:p w14:paraId="08620821"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338</w:t>
            </w:r>
          </w:p>
        </w:tc>
        <w:tc>
          <w:tcPr>
            <w:tcW w:w="1033" w:type="dxa"/>
            <w:noWrap/>
            <w:hideMark/>
          </w:tcPr>
          <w:p w14:paraId="33DEA0B9"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80</w:t>
            </w:r>
          </w:p>
        </w:tc>
        <w:tc>
          <w:tcPr>
            <w:tcW w:w="850" w:type="dxa"/>
            <w:noWrap/>
            <w:hideMark/>
          </w:tcPr>
          <w:p w14:paraId="7EC89EA9"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418</w:t>
            </w:r>
          </w:p>
        </w:tc>
        <w:tc>
          <w:tcPr>
            <w:tcW w:w="1560" w:type="dxa"/>
            <w:noWrap/>
            <w:hideMark/>
          </w:tcPr>
          <w:p w14:paraId="717BC835"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0.943</w:t>
            </w:r>
          </w:p>
        </w:tc>
        <w:tc>
          <w:tcPr>
            <w:tcW w:w="850" w:type="dxa"/>
            <w:noWrap/>
            <w:hideMark/>
          </w:tcPr>
          <w:p w14:paraId="34BC7B30"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394.2</w:t>
            </w:r>
          </w:p>
        </w:tc>
      </w:tr>
      <w:tr w:rsidR="00E209F0" w:rsidRPr="00E209F0" w14:paraId="0E747F5F" w14:textId="77777777" w:rsidTr="001654B5">
        <w:trPr>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3B632EC8" w14:textId="77777777" w:rsidR="00E209F0" w:rsidRPr="00E209F0" w:rsidRDefault="00E209F0" w:rsidP="00E209F0">
            <w:pPr>
              <w:spacing w:after="0"/>
              <w:rPr>
                <w:rFonts w:cs="Times New Roman"/>
                <w:szCs w:val="24"/>
                <w:lang w:eastAsia="en-GB"/>
              </w:rPr>
            </w:pPr>
            <w:r w:rsidRPr="00E209F0">
              <w:rPr>
                <w:rFonts w:cs="Times New Roman"/>
                <w:szCs w:val="24"/>
                <w:lang w:eastAsia="en-GB"/>
              </w:rPr>
              <w:t>C</w:t>
            </w:r>
          </w:p>
        </w:tc>
        <w:tc>
          <w:tcPr>
            <w:tcW w:w="738" w:type="dxa"/>
            <w:noWrap/>
            <w:hideMark/>
          </w:tcPr>
          <w:p w14:paraId="67067ADB"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2</w:t>
            </w:r>
          </w:p>
        </w:tc>
        <w:tc>
          <w:tcPr>
            <w:tcW w:w="968" w:type="dxa"/>
            <w:noWrap/>
            <w:hideMark/>
          </w:tcPr>
          <w:p w14:paraId="7EA41958"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700</w:t>
            </w:r>
          </w:p>
        </w:tc>
        <w:tc>
          <w:tcPr>
            <w:tcW w:w="737" w:type="dxa"/>
            <w:noWrap/>
            <w:hideMark/>
          </w:tcPr>
          <w:p w14:paraId="786D337C"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175</w:t>
            </w:r>
          </w:p>
        </w:tc>
        <w:tc>
          <w:tcPr>
            <w:tcW w:w="1490" w:type="dxa"/>
            <w:noWrap/>
            <w:hideMark/>
          </w:tcPr>
          <w:p w14:paraId="105D1941"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525</w:t>
            </w:r>
          </w:p>
        </w:tc>
        <w:tc>
          <w:tcPr>
            <w:tcW w:w="1033" w:type="dxa"/>
            <w:noWrap/>
            <w:hideMark/>
          </w:tcPr>
          <w:p w14:paraId="5E9E9A2B"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80</w:t>
            </w:r>
          </w:p>
        </w:tc>
        <w:tc>
          <w:tcPr>
            <w:tcW w:w="850" w:type="dxa"/>
            <w:noWrap/>
            <w:hideMark/>
          </w:tcPr>
          <w:p w14:paraId="058D4F5F"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605</w:t>
            </w:r>
          </w:p>
        </w:tc>
        <w:tc>
          <w:tcPr>
            <w:tcW w:w="1560" w:type="dxa"/>
            <w:noWrap/>
            <w:hideMark/>
          </w:tcPr>
          <w:p w14:paraId="192AAAA2"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0.89</w:t>
            </w:r>
          </w:p>
        </w:tc>
        <w:tc>
          <w:tcPr>
            <w:tcW w:w="850" w:type="dxa"/>
            <w:noWrap/>
            <w:hideMark/>
          </w:tcPr>
          <w:p w14:paraId="14E0C865"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538.5</w:t>
            </w:r>
          </w:p>
        </w:tc>
      </w:tr>
      <w:tr w:rsidR="00E209F0" w:rsidRPr="00E209F0" w14:paraId="7B37BBC5" w14:textId="77777777" w:rsidTr="001654B5">
        <w:trPr>
          <w:cnfStyle w:val="000000100000" w:firstRow="0" w:lastRow="0" w:firstColumn="0" w:lastColumn="0" w:oddVBand="0" w:evenVBand="0" w:oddHBand="1" w:evenHBand="0" w:firstRowFirstColumn="0" w:firstRowLastColumn="0" w:lastRowFirstColumn="0" w:lastRowLastColumn="0"/>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2647073A" w14:textId="77777777" w:rsidR="00E209F0" w:rsidRPr="00E209F0" w:rsidRDefault="00E209F0" w:rsidP="00E209F0">
            <w:pPr>
              <w:spacing w:after="0"/>
              <w:rPr>
                <w:rFonts w:cs="Times New Roman"/>
                <w:szCs w:val="24"/>
                <w:lang w:eastAsia="en-GB"/>
              </w:rPr>
            </w:pPr>
            <w:r w:rsidRPr="00E209F0">
              <w:rPr>
                <w:rFonts w:cs="Times New Roman"/>
                <w:szCs w:val="24"/>
                <w:lang w:eastAsia="en-GB"/>
              </w:rPr>
              <w:t>C</w:t>
            </w:r>
          </w:p>
        </w:tc>
        <w:tc>
          <w:tcPr>
            <w:tcW w:w="738" w:type="dxa"/>
            <w:noWrap/>
            <w:hideMark/>
          </w:tcPr>
          <w:p w14:paraId="0DECF9E4"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3</w:t>
            </w:r>
          </w:p>
        </w:tc>
        <w:tc>
          <w:tcPr>
            <w:tcW w:w="968" w:type="dxa"/>
            <w:noWrap/>
            <w:hideMark/>
          </w:tcPr>
          <w:p w14:paraId="573B4DAF"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900</w:t>
            </w:r>
          </w:p>
        </w:tc>
        <w:tc>
          <w:tcPr>
            <w:tcW w:w="737" w:type="dxa"/>
            <w:noWrap/>
            <w:hideMark/>
          </w:tcPr>
          <w:p w14:paraId="192012B6"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225</w:t>
            </w:r>
          </w:p>
        </w:tc>
        <w:tc>
          <w:tcPr>
            <w:tcW w:w="1490" w:type="dxa"/>
            <w:noWrap/>
            <w:hideMark/>
          </w:tcPr>
          <w:p w14:paraId="7E7A8550"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675</w:t>
            </w:r>
          </w:p>
        </w:tc>
        <w:tc>
          <w:tcPr>
            <w:tcW w:w="1033" w:type="dxa"/>
            <w:noWrap/>
            <w:hideMark/>
          </w:tcPr>
          <w:p w14:paraId="3D594CEB"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80</w:t>
            </w:r>
          </w:p>
        </w:tc>
        <w:tc>
          <w:tcPr>
            <w:tcW w:w="850" w:type="dxa"/>
            <w:noWrap/>
            <w:hideMark/>
          </w:tcPr>
          <w:p w14:paraId="25E89AC8"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755</w:t>
            </w:r>
          </w:p>
        </w:tc>
        <w:tc>
          <w:tcPr>
            <w:tcW w:w="1560" w:type="dxa"/>
            <w:noWrap/>
            <w:hideMark/>
          </w:tcPr>
          <w:p w14:paraId="6786A21A"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0.84</w:t>
            </w:r>
          </w:p>
        </w:tc>
        <w:tc>
          <w:tcPr>
            <w:tcW w:w="850" w:type="dxa"/>
            <w:noWrap/>
            <w:hideMark/>
          </w:tcPr>
          <w:p w14:paraId="3305A92C" w14:textId="77777777" w:rsidR="00E209F0" w:rsidRPr="00E209F0" w:rsidRDefault="00E209F0" w:rsidP="00E209F0">
            <w:pPr>
              <w:spacing w:after="0"/>
              <w:cnfStyle w:val="000000100000" w:firstRow="0" w:lastRow="0" w:firstColumn="0" w:lastColumn="0" w:oddVBand="0" w:evenVBand="0" w:oddHBand="1" w:evenHBand="0" w:firstRowFirstColumn="0" w:firstRowLastColumn="0" w:lastRowFirstColumn="0" w:lastRowLastColumn="0"/>
              <w:rPr>
                <w:rFonts w:cs="Times New Roman"/>
                <w:szCs w:val="24"/>
                <w:lang w:eastAsia="en-GB"/>
              </w:rPr>
            </w:pPr>
            <w:r w:rsidRPr="00E209F0">
              <w:rPr>
                <w:rFonts w:cs="Times New Roman"/>
                <w:szCs w:val="24"/>
                <w:lang w:eastAsia="en-GB"/>
              </w:rPr>
              <w:t>634.2</w:t>
            </w:r>
          </w:p>
        </w:tc>
      </w:tr>
      <w:tr w:rsidR="00E209F0" w:rsidRPr="00E209F0" w14:paraId="1DFD632A" w14:textId="77777777" w:rsidTr="001654B5">
        <w:trPr>
          <w:trHeight w:val="343"/>
        </w:trPr>
        <w:tc>
          <w:tcPr>
            <w:cnfStyle w:val="001000000000" w:firstRow="0" w:lastRow="0" w:firstColumn="1" w:lastColumn="0" w:oddVBand="0" w:evenVBand="0" w:oddHBand="0" w:evenHBand="0" w:firstRowFirstColumn="0" w:firstRowLastColumn="0" w:lastRowFirstColumn="0" w:lastRowLastColumn="0"/>
            <w:tcW w:w="983" w:type="dxa"/>
            <w:noWrap/>
            <w:hideMark/>
          </w:tcPr>
          <w:p w14:paraId="242B7D03" w14:textId="77777777" w:rsidR="00E209F0" w:rsidRPr="00E209F0" w:rsidRDefault="00E209F0" w:rsidP="00E209F0">
            <w:pPr>
              <w:spacing w:after="0"/>
              <w:rPr>
                <w:rFonts w:cs="Times New Roman"/>
                <w:szCs w:val="24"/>
                <w:lang w:eastAsia="en-GB"/>
              </w:rPr>
            </w:pPr>
            <w:r w:rsidRPr="00E209F0">
              <w:rPr>
                <w:rFonts w:cs="Times New Roman"/>
                <w:szCs w:val="24"/>
                <w:lang w:eastAsia="en-GB"/>
              </w:rPr>
              <w:t>C</w:t>
            </w:r>
          </w:p>
        </w:tc>
        <w:tc>
          <w:tcPr>
            <w:tcW w:w="738" w:type="dxa"/>
            <w:noWrap/>
            <w:hideMark/>
          </w:tcPr>
          <w:p w14:paraId="3367AD17"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4</w:t>
            </w:r>
          </w:p>
        </w:tc>
        <w:tc>
          <w:tcPr>
            <w:tcW w:w="968" w:type="dxa"/>
            <w:noWrap/>
            <w:hideMark/>
          </w:tcPr>
          <w:p w14:paraId="2B680C65"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1200</w:t>
            </w:r>
          </w:p>
        </w:tc>
        <w:tc>
          <w:tcPr>
            <w:tcW w:w="737" w:type="dxa"/>
            <w:noWrap/>
            <w:hideMark/>
          </w:tcPr>
          <w:p w14:paraId="51B04BA4"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300</w:t>
            </w:r>
          </w:p>
        </w:tc>
        <w:tc>
          <w:tcPr>
            <w:tcW w:w="1490" w:type="dxa"/>
            <w:noWrap/>
            <w:hideMark/>
          </w:tcPr>
          <w:p w14:paraId="7352C152"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900</w:t>
            </w:r>
          </w:p>
        </w:tc>
        <w:tc>
          <w:tcPr>
            <w:tcW w:w="1033" w:type="dxa"/>
            <w:noWrap/>
            <w:hideMark/>
          </w:tcPr>
          <w:p w14:paraId="48CF5276"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80</w:t>
            </w:r>
          </w:p>
        </w:tc>
        <w:tc>
          <w:tcPr>
            <w:tcW w:w="850" w:type="dxa"/>
            <w:noWrap/>
            <w:hideMark/>
          </w:tcPr>
          <w:p w14:paraId="549B5374"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980</w:t>
            </w:r>
          </w:p>
        </w:tc>
        <w:tc>
          <w:tcPr>
            <w:tcW w:w="1560" w:type="dxa"/>
            <w:noWrap/>
            <w:hideMark/>
          </w:tcPr>
          <w:p w14:paraId="65DD7A21"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0.792</w:t>
            </w:r>
          </w:p>
        </w:tc>
        <w:tc>
          <w:tcPr>
            <w:tcW w:w="850" w:type="dxa"/>
            <w:noWrap/>
            <w:hideMark/>
          </w:tcPr>
          <w:p w14:paraId="7CA340E4" w14:textId="77777777" w:rsidR="00E209F0" w:rsidRPr="00E209F0" w:rsidRDefault="00E209F0" w:rsidP="00E209F0">
            <w:pPr>
              <w:spacing w:after="0"/>
              <w:cnfStyle w:val="000000000000" w:firstRow="0" w:lastRow="0" w:firstColumn="0" w:lastColumn="0" w:oddVBand="0" w:evenVBand="0" w:oddHBand="0" w:evenHBand="0" w:firstRowFirstColumn="0" w:firstRowLastColumn="0" w:lastRowFirstColumn="0" w:lastRowLastColumn="0"/>
              <w:rPr>
                <w:rFonts w:cs="Times New Roman"/>
                <w:szCs w:val="24"/>
                <w:lang w:eastAsia="en-GB"/>
              </w:rPr>
            </w:pPr>
            <w:r w:rsidRPr="00E209F0">
              <w:rPr>
                <w:rFonts w:cs="Times New Roman"/>
                <w:szCs w:val="24"/>
                <w:lang w:eastAsia="en-GB"/>
              </w:rPr>
              <w:t>776.2</w:t>
            </w:r>
          </w:p>
        </w:tc>
      </w:tr>
    </w:tbl>
    <w:p w14:paraId="03F7AA60" w14:textId="77777777" w:rsidR="004D1112" w:rsidRDefault="004D1112" w:rsidP="001D243E"/>
    <w:sectPr w:rsidR="004D1112" w:rsidSect="00726CF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778A04" w14:textId="77777777" w:rsidR="008E166D" w:rsidRDefault="008E166D" w:rsidP="002D47A4">
      <w:pPr>
        <w:spacing w:after="0" w:line="240" w:lineRule="auto"/>
      </w:pPr>
      <w:r>
        <w:separator/>
      </w:r>
    </w:p>
  </w:endnote>
  <w:endnote w:type="continuationSeparator" w:id="0">
    <w:p w14:paraId="0B618428" w14:textId="77777777" w:rsidR="008E166D" w:rsidRDefault="008E166D" w:rsidP="002D4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7756508"/>
      <w:docPartObj>
        <w:docPartGallery w:val="Page Numbers (Bottom of Page)"/>
        <w:docPartUnique/>
      </w:docPartObj>
    </w:sdtPr>
    <w:sdtContent>
      <w:p w14:paraId="1CAA1C47" w14:textId="69669551" w:rsidR="006C519B" w:rsidRDefault="006C519B">
        <w:pPr>
          <w:pStyle w:val="Footer"/>
        </w:pPr>
        <w:r>
          <w:fldChar w:fldCharType="begin"/>
        </w:r>
        <w:r>
          <w:instrText>PAGE   \* MERGEFORMAT</w:instrText>
        </w:r>
        <w:r>
          <w:fldChar w:fldCharType="separate"/>
        </w:r>
        <w:r w:rsidR="00344AEC">
          <w:rPr>
            <w:noProof/>
          </w:rPr>
          <w:t>1</w:t>
        </w:r>
        <w:r>
          <w:fldChar w:fldCharType="end"/>
        </w:r>
      </w:p>
    </w:sdtContent>
  </w:sdt>
  <w:p w14:paraId="7AFD43C9" w14:textId="77777777" w:rsidR="006C519B" w:rsidRDefault="006C51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D7044" w14:textId="77777777" w:rsidR="008E166D" w:rsidRDefault="008E166D" w:rsidP="002D47A4">
      <w:pPr>
        <w:spacing w:after="0" w:line="240" w:lineRule="auto"/>
      </w:pPr>
      <w:r>
        <w:separator/>
      </w:r>
    </w:p>
  </w:footnote>
  <w:footnote w:type="continuationSeparator" w:id="0">
    <w:p w14:paraId="2C9ADAB8" w14:textId="77777777" w:rsidR="008E166D" w:rsidRDefault="008E166D" w:rsidP="002D4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753CB"/>
    <w:multiLevelType w:val="hybridMultilevel"/>
    <w:tmpl w:val="4E1E44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2177A"/>
    <w:multiLevelType w:val="hybridMultilevel"/>
    <w:tmpl w:val="A91E6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A064F"/>
    <w:multiLevelType w:val="hybridMultilevel"/>
    <w:tmpl w:val="87683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177C6C"/>
    <w:multiLevelType w:val="hybridMultilevel"/>
    <w:tmpl w:val="250CCA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554C5F"/>
    <w:multiLevelType w:val="multilevel"/>
    <w:tmpl w:val="2964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6990"/>
    <w:multiLevelType w:val="hybridMultilevel"/>
    <w:tmpl w:val="FF90F7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2254CF"/>
    <w:multiLevelType w:val="hybridMultilevel"/>
    <w:tmpl w:val="59465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797018"/>
    <w:multiLevelType w:val="hybridMultilevel"/>
    <w:tmpl w:val="56E024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FC1432"/>
    <w:multiLevelType w:val="hybridMultilevel"/>
    <w:tmpl w:val="D2EA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8F3309"/>
    <w:multiLevelType w:val="hybridMultilevel"/>
    <w:tmpl w:val="4E1030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3068EE"/>
    <w:multiLevelType w:val="hybridMultilevel"/>
    <w:tmpl w:val="8BB04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9F2EAC"/>
    <w:multiLevelType w:val="hybridMultilevel"/>
    <w:tmpl w:val="6AA24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B376B7"/>
    <w:multiLevelType w:val="hybridMultilevel"/>
    <w:tmpl w:val="4AD8BC7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4B0F22"/>
    <w:multiLevelType w:val="multilevel"/>
    <w:tmpl w:val="92C05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F22D45"/>
    <w:multiLevelType w:val="hybridMultilevel"/>
    <w:tmpl w:val="EBFEF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CD2313"/>
    <w:multiLevelType w:val="hybridMultilevel"/>
    <w:tmpl w:val="5004082C"/>
    <w:lvl w:ilvl="0" w:tplc="F4E6B1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D80E67"/>
    <w:multiLevelType w:val="multilevel"/>
    <w:tmpl w:val="598CC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E60C4F"/>
    <w:multiLevelType w:val="multilevel"/>
    <w:tmpl w:val="B43E5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A47DD1"/>
    <w:multiLevelType w:val="hybridMultilevel"/>
    <w:tmpl w:val="7A744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686BAF"/>
    <w:multiLevelType w:val="multilevel"/>
    <w:tmpl w:val="B12A0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6B6050"/>
    <w:multiLevelType w:val="multilevel"/>
    <w:tmpl w:val="36829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E31989"/>
    <w:multiLevelType w:val="hybridMultilevel"/>
    <w:tmpl w:val="35B83F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A03155B"/>
    <w:multiLevelType w:val="hybridMultilevel"/>
    <w:tmpl w:val="1354E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2618634">
    <w:abstractNumId w:val="3"/>
  </w:num>
  <w:num w:numId="2" w16cid:durableId="110053819">
    <w:abstractNumId w:val="9"/>
  </w:num>
  <w:num w:numId="3" w16cid:durableId="1846163142">
    <w:abstractNumId w:val="12"/>
  </w:num>
  <w:num w:numId="4" w16cid:durableId="531572475">
    <w:abstractNumId w:val="5"/>
  </w:num>
  <w:num w:numId="5" w16cid:durableId="1635255094">
    <w:abstractNumId w:val="7"/>
  </w:num>
  <w:num w:numId="6" w16cid:durableId="699940934">
    <w:abstractNumId w:val="2"/>
  </w:num>
  <w:num w:numId="7" w16cid:durableId="1071344735">
    <w:abstractNumId w:val="1"/>
  </w:num>
  <w:num w:numId="8" w16cid:durableId="1611627808">
    <w:abstractNumId w:val="18"/>
  </w:num>
  <w:num w:numId="9" w16cid:durableId="235362702">
    <w:abstractNumId w:val="11"/>
  </w:num>
  <w:num w:numId="10" w16cid:durableId="1359238974">
    <w:abstractNumId w:val="8"/>
  </w:num>
  <w:num w:numId="11" w16cid:durableId="1958831849">
    <w:abstractNumId w:val="15"/>
  </w:num>
  <w:num w:numId="12" w16cid:durableId="1371762057">
    <w:abstractNumId w:val="6"/>
  </w:num>
  <w:num w:numId="13" w16cid:durableId="1620798427">
    <w:abstractNumId w:val="16"/>
  </w:num>
  <w:num w:numId="14" w16cid:durableId="1847986653">
    <w:abstractNumId w:val="13"/>
  </w:num>
  <w:num w:numId="15" w16cid:durableId="1007904007">
    <w:abstractNumId w:val="17"/>
  </w:num>
  <w:num w:numId="16" w16cid:durableId="599610752">
    <w:abstractNumId w:val="20"/>
  </w:num>
  <w:num w:numId="17" w16cid:durableId="413670548">
    <w:abstractNumId w:val="19"/>
  </w:num>
  <w:num w:numId="18" w16cid:durableId="1968778614">
    <w:abstractNumId w:val="0"/>
  </w:num>
  <w:num w:numId="19" w16cid:durableId="361245969">
    <w:abstractNumId w:val="22"/>
  </w:num>
  <w:num w:numId="20" w16cid:durableId="315108242">
    <w:abstractNumId w:val="14"/>
  </w:num>
  <w:num w:numId="21" w16cid:durableId="1126435012">
    <w:abstractNumId w:val="4"/>
  </w:num>
  <w:num w:numId="22" w16cid:durableId="927494601">
    <w:abstractNumId w:val="10"/>
  </w:num>
  <w:num w:numId="23" w16cid:durableId="17745938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3C28"/>
    <w:rsid w:val="00026A11"/>
    <w:rsid w:val="00030E92"/>
    <w:rsid w:val="0004024C"/>
    <w:rsid w:val="00044800"/>
    <w:rsid w:val="00046D97"/>
    <w:rsid w:val="000558E5"/>
    <w:rsid w:val="00061748"/>
    <w:rsid w:val="00064439"/>
    <w:rsid w:val="00085125"/>
    <w:rsid w:val="000972F1"/>
    <w:rsid w:val="000B4944"/>
    <w:rsid w:val="000C5698"/>
    <w:rsid w:val="000E571C"/>
    <w:rsid w:val="000F1522"/>
    <w:rsid w:val="000F2487"/>
    <w:rsid w:val="00103295"/>
    <w:rsid w:val="00107310"/>
    <w:rsid w:val="0013122A"/>
    <w:rsid w:val="00135756"/>
    <w:rsid w:val="00156038"/>
    <w:rsid w:val="001654B5"/>
    <w:rsid w:val="001655E6"/>
    <w:rsid w:val="00181099"/>
    <w:rsid w:val="0019318F"/>
    <w:rsid w:val="001959DE"/>
    <w:rsid w:val="001A6BC6"/>
    <w:rsid w:val="001C0420"/>
    <w:rsid w:val="001C0FD7"/>
    <w:rsid w:val="001C31D1"/>
    <w:rsid w:val="001D1EA0"/>
    <w:rsid w:val="001D243E"/>
    <w:rsid w:val="001D499F"/>
    <w:rsid w:val="001F397F"/>
    <w:rsid w:val="001F6C5E"/>
    <w:rsid w:val="002079BF"/>
    <w:rsid w:val="00211485"/>
    <w:rsid w:val="00223973"/>
    <w:rsid w:val="00224233"/>
    <w:rsid w:val="0023578E"/>
    <w:rsid w:val="00237381"/>
    <w:rsid w:val="002560CF"/>
    <w:rsid w:val="00262AF9"/>
    <w:rsid w:val="00265B60"/>
    <w:rsid w:val="002817B2"/>
    <w:rsid w:val="00295CAF"/>
    <w:rsid w:val="00296FEF"/>
    <w:rsid w:val="002B1694"/>
    <w:rsid w:val="002B1F7F"/>
    <w:rsid w:val="002C0FE1"/>
    <w:rsid w:val="002D47A4"/>
    <w:rsid w:val="002D49D6"/>
    <w:rsid w:val="002D4E62"/>
    <w:rsid w:val="002D6E46"/>
    <w:rsid w:val="002F3BBC"/>
    <w:rsid w:val="003025A3"/>
    <w:rsid w:val="003054FA"/>
    <w:rsid w:val="00307D64"/>
    <w:rsid w:val="00316823"/>
    <w:rsid w:val="00321D6A"/>
    <w:rsid w:val="00325834"/>
    <w:rsid w:val="0033057A"/>
    <w:rsid w:val="0033644C"/>
    <w:rsid w:val="00344AEC"/>
    <w:rsid w:val="003559A0"/>
    <w:rsid w:val="00362F66"/>
    <w:rsid w:val="00382F9D"/>
    <w:rsid w:val="003965B8"/>
    <w:rsid w:val="003A42F7"/>
    <w:rsid w:val="003C038A"/>
    <w:rsid w:val="003C5885"/>
    <w:rsid w:val="003D6E40"/>
    <w:rsid w:val="003E1D19"/>
    <w:rsid w:val="003E59AE"/>
    <w:rsid w:val="00413C91"/>
    <w:rsid w:val="00416958"/>
    <w:rsid w:val="00424F92"/>
    <w:rsid w:val="004411E9"/>
    <w:rsid w:val="00442F45"/>
    <w:rsid w:val="00443B50"/>
    <w:rsid w:val="00444292"/>
    <w:rsid w:val="00464249"/>
    <w:rsid w:val="00465A70"/>
    <w:rsid w:val="00472CB1"/>
    <w:rsid w:val="0047795F"/>
    <w:rsid w:val="00484CFA"/>
    <w:rsid w:val="00491C8F"/>
    <w:rsid w:val="00492F00"/>
    <w:rsid w:val="004C7CA3"/>
    <w:rsid w:val="004D1112"/>
    <w:rsid w:val="004E3419"/>
    <w:rsid w:val="004F098D"/>
    <w:rsid w:val="00502731"/>
    <w:rsid w:val="00517AB6"/>
    <w:rsid w:val="00521C97"/>
    <w:rsid w:val="00521D78"/>
    <w:rsid w:val="0052407D"/>
    <w:rsid w:val="00525B18"/>
    <w:rsid w:val="00545272"/>
    <w:rsid w:val="005661C2"/>
    <w:rsid w:val="00572E35"/>
    <w:rsid w:val="0057656D"/>
    <w:rsid w:val="00576FEA"/>
    <w:rsid w:val="005803E4"/>
    <w:rsid w:val="005835DF"/>
    <w:rsid w:val="005870D2"/>
    <w:rsid w:val="005A2E04"/>
    <w:rsid w:val="005A30A2"/>
    <w:rsid w:val="005A5CC1"/>
    <w:rsid w:val="005C0057"/>
    <w:rsid w:val="005C2295"/>
    <w:rsid w:val="005C41FF"/>
    <w:rsid w:val="005E5A36"/>
    <w:rsid w:val="005F0A50"/>
    <w:rsid w:val="005F2331"/>
    <w:rsid w:val="0060186B"/>
    <w:rsid w:val="00623FAE"/>
    <w:rsid w:val="00637FC1"/>
    <w:rsid w:val="006673A5"/>
    <w:rsid w:val="006705B9"/>
    <w:rsid w:val="006736BA"/>
    <w:rsid w:val="00681ED1"/>
    <w:rsid w:val="0069070E"/>
    <w:rsid w:val="00694035"/>
    <w:rsid w:val="006A2105"/>
    <w:rsid w:val="006A5DF1"/>
    <w:rsid w:val="006B132B"/>
    <w:rsid w:val="006C519B"/>
    <w:rsid w:val="006C79A8"/>
    <w:rsid w:val="006D76D1"/>
    <w:rsid w:val="006E07C4"/>
    <w:rsid w:val="006F5FD3"/>
    <w:rsid w:val="006F701B"/>
    <w:rsid w:val="007056F0"/>
    <w:rsid w:val="007154C1"/>
    <w:rsid w:val="00726CF9"/>
    <w:rsid w:val="007411BA"/>
    <w:rsid w:val="00766E5C"/>
    <w:rsid w:val="00770F24"/>
    <w:rsid w:val="00777857"/>
    <w:rsid w:val="007A1762"/>
    <w:rsid w:val="007C13BB"/>
    <w:rsid w:val="007D26E7"/>
    <w:rsid w:val="007D5DC7"/>
    <w:rsid w:val="007D6D67"/>
    <w:rsid w:val="007D7DEB"/>
    <w:rsid w:val="00843326"/>
    <w:rsid w:val="00846CCC"/>
    <w:rsid w:val="008507E1"/>
    <w:rsid w:val="00861256"/>
    <w:rsid w:val="0086678B"/>
    <w:rsid w:val="008670FA"/>
    <w:rsid w:val="00891D7F"/>
    <w:rsid w:val="00893C28"/>
    <w:rsid w:val="008948C3"/>
    <w:rsid w:val="008A1469"/>
    <w:rsid w:val="008A3CEE"/>
    <w:rsid w:val="008C12B7"/>
    <w:rsid w:val="008D2BA6"/>
    <w:rsid w:val="008E166D"/>
    <w:rsid w:val="008E1D74"/>
    <w:rsid w:val="008F37BD"/>
    <w:rsid w:val="00901A17"/>
    <w:rsid w:val="0091075A"/>
    <w:rsid w:val="00923F35"/>
    <w:rsid w:val="00931077"/>
    <w:rsid w:val="009411AB"/>
    <w:rsid w:val="0094705B"/>
    <w:rsid w:val="00947E1E"/>
    <w:rsid w:val="00956CBB"/>
    <w:rsid w:val="009704B0"/>
    <w:rsid w:val="009B6E5A"/>
    <w:rsid w:val="009C4429"/>
    <w:rsid w:val="009D0BC1"/>
    <w:rsid w:val="009E30D4"/>
    <w:rsid w:val="009E66DA"/>
    <w:rsid w:val="009F5D9E"/>
    <w:rsid w:val="009F6214"/>
    <w:rsid w:val="00A07B36"/>
    <w:rsid w:val="00A13DF8"/>
    <w:rsid w:val="00A21E79"/>
    <w:rsid w:val="00A2485F"/>
    <w:rsid w:val="00A4186B"/>
    <w:rsid w:val="00A50A74"/>
    <w:rsid w:val="00A5418D"/>
    <w:rsid w:val="00A54AC2"/>
    <w:rsid w:val="00A54C1D"/>
    <w:rsid w:val="00A55947"/>
    <w:rsid w:val="00A57BA7"/>
    <w:rsid w:val="00A65FE3"/>
    <w:rsid w:val="00A74C34"/>
    <w:rsid w:val="00A75CF9"/>
    <w:rsid w:val="00A75E1C"/>
    <w:rsid w:val="00A80C5A"/>
    <w:rsid w:val="00A936B6"/>
    <w:rsid w:val="00A94A63"/>
    <w:rsid w:val="00AA3DCA"/>
    <w:rsid w:val="00AB4CF8"/>
    <w:rsid w:val="00AC49FB"/>
    <w:rsid w:val="00AE523F"/>
    <w:rsid w:val="00B55083"/>
    <w:rsid w:val="00B85F65"/>
    <w:rsid w:val="00B91BBF"/>
    <w:rsid w:val="00BA570F"/>
    <w:rsid w:val="00BB3F80"/>
    <w:rsid w:val="00BC0121"/>
    <w:rsid w:val="00BD0CAE"/>
    <w:rsid w:val="00BD7895"/>
    <w:rsid w:val="00BE16D7"/>
    <w:rsid w:val="00BE2E90"/>
    <w:rsid w:val="00C01032"/>
    <w:rsid w:val="00C07052"/>
    <w:rsid w:val="00C13A1F"/>
    <w:rsid w:val="00C15E2A"/>
    <w:rsid w:val="00C17D2A"/>
    <w:rsid w:val="00C20CF0"/>
    <w:rsid w:val="00C41C1A"/>
    <w:rsid w:val="00C44FB9"/>
    <w:rsid w:val="00C50232"/>
    <w:rsid w:val="00C50D6D"/>
    <w:rsid w:val="00C576D8"/>
    <w:rsid w:val="00C6090F"/>
    <w:rsid w:val="00C62AD3"/>
    <w:rsid w:val="00C635B6"/>
    <w:rsid w:val="00C67DF8"/>
    <w:rsid w:val="00C82BBE"/>
    <w:rsid w:val="00CB08E5"/>
    <w:rsid w:val="00CB69C4"/>
    <w:rsid w:val="00CC0474"/>
    <w:rsid w:val="00CE1F67"/>
    <w:rsid w:val="00CF21EC"/>
    <w:rsid w:val="00CF52AC"/>
    <w:rsid w:val="00D11FE4"/>
    <w:rsid w:val="00D20DD5"/>
    <w:rsid w:val="00D26530"/>
    <w:rsid w:val="00D366F5"/>
    <w:rsid w:val="00D36DB8"/>
    <w:rsid w:val="00D55C3E"/>
    <w:rsid w:val="00D66821"/>
    <w:rsid w:val="00D773CA"/>
    <w:rsid w:val="00D9572D"/>
    <w:rsid w:val="00D96154"/>
    <w:rsid w:val="00DA18F0"/>
    <w:rsid w:val="00DA4CDC"/>
    <w:rsid w:val="00DA7879"/>
    <w:rsid w:val="00DB4F48"/>
    <w:rsid w:val="00DD433E"/>
    <w:rsid w:val="00DD5EBF"/>
    <w:rsid w:val="00DE3489"/>
    <w:rsid w:val="00DE5013"/>
    <w:rsid w:val="00E03294"/>
    <w:rsid w:val="00E049DC"/>
    <w:rsid w:val="00E209F0"/>
    <w:rsid w:val="00E41039"/>
    <w:rsid w:val="00E538DF"/>
    <w:rsid w:val="00E53B87"/>
    <w:rsid w:val="00E57E96"/>
    <w:rsid w:val="00E62EFA"/>
    <w:rsid w:val="00E6438F"/>
    <w:rsid w:val="00E670E8"/>
    <w:rsid w:val="00E70F6D"/>
    <w:rsid w:val="00E73EC4"/>
    <w:rsid w:val="00E831DF"/>
    <w:rsid w:val="00E90ACE"/>
    <w:rsid w:val="00E940BD"/>
    <w:rsid w:val="00E94B2E"/>
    <w:rsid w:val="00E96AF4"/>
    <w:rsid w:val="00EB24C1"/>
    <w:rsid w:val="00EB5278"/>
    <w:rsid w:val="00EB7C71"/>
    <w:rsid w:val="00EC5928"/>
    <w:rsid w:val="00ED7DCB"/>
    <w:rsid w:val="00EE11BB"/>
    <w:rsid w:val="00EE43CA"/>
    <w:rsid w:val="00EE5C46"/>
    <w:rsid w:val="00EE7D29"/>
    <w:rsid w:val="00F11855"/>
    <w:rsid w:val="00F30A98"/>
    <w:rsid w:val="00F33316"/>
    <w:rsid w:val="00F33FCF"/>
    <w:rsid w:val="00F51AE8"/>
    <w:rsid w:val="00F76B32"/>
    <w:rsid w:val="00F83014"/>
    <w:rsid w:val="00F839B9"/>
    <w:rsid w:val="00F84E20"/>
    <w:rsid w:val="00F9001D"/>
    <w:rsid w:val="00F90CC1"/>
    <w:rsid w:val="00FA20F6"/>
    <w:rsid w:val="00FA243C"/>
    <w:rsid w:val="00FA6C3D"/>
    <w:rsid w:val="00FB125F"/>
    <w:rsid w:val="00FB72A5"/>
    <w:rsid w:val="00FC1CCA"/>
    <w:rsid w:val="00FC3D1E"/>
    <w:rsid w:val="00FD11B7"/>
    <w:rsid w:val="00FF318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01FEC3"/>
  <w15:chartTrackingRefBased/>
  <w15:docId w15:val="{6AB46466-6E9F-487C-9CC3-92E964D0F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6D7"/>
    <w:pPr>
      <w:spacing w:after="16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26CF9"/>
    <w:pPr>
      <w:keepNext/>
      <w:keepLines/>
      <w:spacing w:after="0"/>
      <w:outlineLvl w:val="0"/>
    </w:pPr>
    <w:rPr>
      <w:rFonts w:eastAsiaTheme="majorEastAsia" w:cstheme="majorBidi"/>
      <w:b/>
      <w:color w:val="365F91" w:themeColor="accent1" w:themeShade="BF"/>
      <w:sz w:val="28"/>
      <w:szCs w:val="32"/>
    </w:rPr>
  </w:style>
  <w:style w:type="paragraph" w:styleId="Heading2">
    <w:name w:val="heading 2"/>
    <w:basedOn w:val="Normal"/>
    <w:next w:val="Normal"/>
    <w:link w:val="Heading2Char"/>
    <w:autoRedefine/>
    <w:uiPriority w:val="9"/>
    <w:unhideWhenUsed/>
    <w:qFormat/>
    <w:rsid w:val="00465A70"/>
    <w:pPr>
      <w:keepNext/>
      <w:keepLines/>
      <w:spacing w:after="0"/>
      <w:outlineLvl w:val="1"/>
    </w:pPr>
    <w:rPr>
      <w:rFonts w:eastAsiaTheme="majorEastAsia" w:cstheme="majorBidi"/>
      <w:b/>
      <w:color w:val="365F91" w:themeColor="accent1" w:themeShade="BF"/>
      <w:sz w:val="26"/>
      <w:szCs w:val="26"/>
    </w:rPr>
  </w:style>
  <w:style w:type="paragraph" w:styleId="Heading3">
    <w:name w:val="heading 3"/>
    <w:basedOn w:val="Normal"/>
    <w:next w:val="Normal"/>
    <w:link w:val="Heading3Char"/>
    <w:autoRedefine/>
    <w:uiPriority w:val="9"/>
    <w:unhideWhenUsed/>
    <w:qFormat/>
    <w:rsid w:val="003E1D19"/>
    <w:pPr>
      <w:keepNext/>
      <w:keepLines/>
      <w:spacing w:after="0"/>
      <w:outlineLvl w:val="2"/>
    </w:pPr>
    <w:rPr>
      <w:rFonts w:eastAsiaTheme="majorEastAsia" w:cstheme="majorBidi"/>
      <w:b/>
      <w:color w:val="243F60" w:themeColor="accent1" w:themeShade="7F"/>
      <w:szCs w:val="24"/>
    </w:rPr>
  </w:style>
  <w:style w:type="paragraph" w:styleId="Heading4">
    <w:name w:val="heading 4"/>
    <w:basedOn w:val="Normal"/>
    <w:next w:val="Normal"/>
    <w:link w:val="Heading4Char"/>
    <w:uiPriority w:val="9"/>
    <w:unhideWhenUsed/>
    <w:qFormat/>
    <w:rsid w:val="00442F4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CF9"/>
    <w:rPr>
      <w:rFonts w:ascii="Times New Roman" w:eastAsiaTheme="majorEastAsia" w:hAnsi="Times New Roman" w:cstheme="majorBidi"/>
      <w:b/>
      <w:color w:val="365F91" w:themeColor="accent1" w:themeShade="BF"/>
      <w:sz w:val="28"/>
      <w:szCs w:val="32"/>
    </w:rPr>
  </w:style>
  <w:style w:type="character" w:customStyle="1" w:styleId="Heading2Char">
    <w:name w:val="Heading 2 Char"/>
    <w:basedOn w:val="DefaultParagraphFont"/>
    <w:link w:val="Heading2"/>
    <w:uiPriority w:val="9"/>
    <w:rsid w:val="00465A70"/>
    <w:rPr>
      <w:rFonts w:ascii="Times New Roman" w:eastAsiaTheme="majorEastAsia" w:hAnsi="Times New Roman" w:cstheme="majorBidi"/>
      <w:b/>
      <w:color w:val="365F91" w:themeColor="accent1" w:themeShade="BF"/>
      <w:sz w:val="26"/>
      <w:szCs w:val="26"/>
    </w:rPr>
  </w:style>
  <w:style w:type="paragraph" w:styleId="NormalWeb">
    <w:name w:val="Normal (Web)"/>
    <w:basedOn w:val="Normal"/>
    <w:uiPriority w:val="99"/>
    <w:unhideWhenUsed/>
    <w:rsid w:val="00296FEF"/>
    <w:pPr>
      <w:spacing w:before="100" w:beforeAutospacing="1" w:after="100" w:afterAutospacing="1" w:line="240" w:lineRule="auto"/>
      <w:jc w:val="left"/>
    </w:pPr>
    <w:rPr>
      <w:rFonts w:eastAsia="Times New Roman" w:cs="Times New Roman"/>
      <w:szCs w:val="24"/>
      <w:lang w:eastAsia="en-GB" w:bidi="bn-BD"/>
    </w:rPr>
  </w:style>
  <w:style w:type="paragraph" w:styleId="Title">
    <w:name w:val="Title"/>
    <w:basedOn w:val="Normal"/>
    <w:next w:val="Normal"/>
    <w:link w:val="TitleChar"/>
    <w:uiPriority w:val="10"/>
    <w:qFormat/>
    <w:rsid w:val="00296FEF"/>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96FEF"/>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7D7DEB"/>
    <w:pPr>
      <w:numPr>
        <w:ilvl w:val="1"/>
      </w:numPr>
    </w:pPr>
    <w:rPr>
      <w:rFonts w:eastAsiaTheme="minorEastAsia"/>
      <w:b/>
      <w:i/>
      <w:color w:val="5A5A5A" w:themeColor="text1" w:themeTint="A5"/>
      <w:spacing w:val="15"/>
      <w:sz w:val="32"/>
    </w:rPr>
  </w:style>
  <w:style w:type="character" w:customStyle="1" w:styleId="SubtitleChar">
    <w:name w:val="Subtitle Char"/>
    <w:basedOn w:val="DefaultParagraphFont"/>
    <w:link w:val="Subtitle"/>
    <w:uiPriority w:val="11"/>
    <w:rsid w:val="007D7DEB"/>
    <w:rPr>
      <w:rFonts w:ascii="Times New Roman" w:eastAsiaTheme="minorEastAsia" w:hAnsi="Times New Roman"/>
      <w:b/>
      <w:i/>
      <w:color w:val="5A5A5A" w:themeColor="text1" w:themeTint="A5"/>
      <w:spacing w:val="15"/>
      <w:sz w:val="32"/>
    </w:rPr>
  </w:style>
  <w:style w:type="paragraph" w:styleId="Header">
    <w:name w:val="header"/>
    <w:basedOn w:val="Normal"/>
    <w:link w:val="HeaderChar"/>
    <w:uiPriority w:val="99"/>
    <w:unhideWhenUsed/>
    <w:rsid w:val="002D4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7A4"/>
    <w:rPr>
      <w:rFonts w:ascii="Times New Roman" w:hAnsi="Times New Roman"/>
      <w:sz w:val="24"/>
    </w:rPr>
  </w:style>
  <w:style w:type="paragraph" w:styleId="Footer">
    <w:name w:val="footer"/>
    <w:basedOn w:val="Normal"/>
    <w:link w:val="FooterChar"/>
    <w:uiPriority w:val="99"/>
    <w:unhideWhenUsed/>
    <w:rsid w:val="002D4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7A4"/>
    <w:rPr>
      <w:rFonts w:ascii="Times New Roman" w:hAnsi="Times New Roman"/>
      <w:sz w:val="24"/>
    </w:rPr>
  </w:style>
  <w:style w:type="paragraph" w:styleId="TOCHeading">
    <w:name w:val="TOC Heading"/>
    <w:basedOn w:val="Heading1"/>
    <w:next w:val="Normal"/>
    <w:autoRedefine/>
    <w:uiPriority w:val="39"/>
    <w:unhideWhenUsed/>
    <w:qFormat/>
    <w:rsid w:val="00726CF9"/>
    <w:pPr>
      <w:jc w:val="center"/>
      <w:outlineLvl w:val="9"/>
    </w:pPr>
    <w:rPr>
      <w:rFonts w:eastAsiaTheme="minorHAnsi" w:cstheme="minorBidi"/>
      <w:color w:val="auto"/>
      <w:szCs w:val="22"/>
    </w:rPr>
  </w:style>
  <w:style w:type="paragraph" w:styleId="TOC1">
    <w:name w:val="toc 1"/>
    <w:basedOn w:val="Normal"/>
    <w:next w:val="Normal"/>
    <w:autoRedefine/>
    <w:uiPriority w:val="39"/>
    <w:unhideWhenUsed/>
    <w:rsid w:val="00726CF9"/>
    <w:pPr>
      <w:tabs>
        <w:tab w:val="left" w:pos="440"/>
        <w:tab w:val="right" w:leader="dot" w:pos="9016"/>
      </w:tabs>
      <w:spacing w:after="100"/>
    </w:pPr>
    <w:rPr>
      <w:b/>
      <w:noProof/>
    </w:rPr>
  </w:style>
  <w:style w:type="paragraph" w:styleId="TOC2">
    <w:name w:val="toc 2"/>
    <w:basedOn w:val="Normal"/>
    <w:next w:val="Normal"/>
    <w:autoRedefine/>
    <w:uiPriority w:val="39"/>
    <w:unhideWhenUsed/>
    <w:rsid w:val="00C62AD3"/>
    <w:pPr>
      <w:spacing w:after="100"/>
      <w:ind w:left="240"/>
    </w:pPr>
  </w:style>
  <w:style w:type="character" w:styleId="Hyperlink">
    <w:name w:val="Hyperlink"/>
    <w:basedOn w:val="DefaultParagraphFont"/>
    <w:uiPriority w:val="99"/>
    <w:unhideWhenUsed/>
    <w:rsid w:val="00C62AD3"/>
    <w:rPr>
      <w:color w:val="0000FF" w:themeColor="hyperlink"/>
      <w:u w:val="single"/>
    </w:rPr>
  </w:style>
  <w:style w:type="paragraph" w:styleId="ListParagraph">
    <w:name w:val="List Paragraph"/>
    <w:basedOn w:val="Normal"/>
    <w:uiPriority w:val="34"/>
    <w:qFormat/>
    <w:rsid w:val="0019318F"/>
    <w:pPr>
      <w:ind w:left="720"/>
      <w:contextualSpacing/>
    </w:pPr>
  </w:style>
  <w:style w:type="table" w:styleId="TableGrid">
    <w:name w:val="Table Grid"/>
    <w:basedOn w:val="TableNormal"/>
    <w:uiPriority w:val="59"/>
    <w:rsid w:val="00F118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135756"/>
    <w:rPr>
      <w:color w:val="605E5C"/>
      <w:shd w:val="clear" w:color="auto" w:fill="E1DFDD"/>
    </w:rPr>
  </w:style>
  <w:style w:type="character" w:styleId="Strong">
    <w:name w:val="Strong"/>
    <w:basedOn w:val="DefaultParagraphFont"/>
    <w:uiPriority w:val="22"/>
    <w:qFormat/>
    <w:rsid w:val="0057656D"/>
    <w:rPr>
      <w:b/>
      <w:bCs/>
    </w:rPr>
  </w:style>
  <w:style w:type="character" w:styleId="Emphasis">
    <w:name w:val="Emphasis"/>
    <w:basedOn w:val="DefaultParagraphFont"/>
    <w:uiPriority w:val="20"/>
    <w:qFormat/>
    <w:rsid w:val="0057656D"/>
    <w:rPr>
      <w:i/>
      <w:iCs/>
    </w:rPr>
  </w:style>
  <w:style w:type="character" w:customStyle="1" w:styleId="Heading3Char">
    <w:name w:val="Heading 3 Char"/>
    <w:basedOn w:val="DefaultParagraphFont"/>
    <w:link w:val="Heading3"/>
    <w:uiPriority w:val="9"/>
    <w:rsid w:val="003E1D19"/>
    <w:rPr>
      <w:rFonts w:ascii="Times New Roman" w:eastAsiaTheme="majorEastAsia" w:hAnsi="Times New Roman" w:cstheme="majorBidi"/>
      <w:b/>
      <w:color w:val="243F60" w:themeColor="accent1" w:themeShade="7F"/>
      <w:sz w:val="24"/>
      <w:szCs w:val="24"/>
    </w:rPr>
  </w:style>
  <w:style w:type="character" w:styleId="FollowedHyperlink">
    <w:name w:val="FollowedHyperlink"/>
    <w:basedOn w:val="DefaultParagraphFont"/>
    <w:uiPriority w:val="99"/>
    <w:semiHidden/>
    <w:unhideWhenUsed/>
    <w:rsid w:val="00777857"/>
    <w:rPr>
      <w:color w:val="800080" w:themeColor="followedHyperlink"/>
      <w:u w:val="single"/>
    </w:rPr>
  </w:style>
  <w:style w:type="character" w:customStyle="1" w:styleId="Heading4Char">
    <w:name w:val="Heading 4 Char"/>
    <w:basedOn w:val="DefaultParagraphFont"/>
    <w:link w:val="Heading4"/>
    <w:uiPriority w:val="9"/>
    <w:rsid w:val="00442F45"/>
    <w:rPr>
      <w:rFonts w:asciiTheme="majorHAnsi" w:eastAsiaTheme="majorEastAsia" w:hAnsiTheme="majorHAnsi" w:cstheme="majorBidi"/>
      <w:i/>
      <w:iCs/>
      <w:color w:val="365F91" w:themeColor="accent1" w:themeShade="BF"/>
      <w:sz w:val="24"/>
    </w:rPr>
  </w:style>
  <w:style w:type="paragraph" w:styleId="Caption">
    <w:name w:val="caption"/>
    <w:basedOn w:val="Normal"/>
    <w:next w:val="Normal"/>
    <w:uiPriority w:val="35"/>
    <w:unhideWhenUsed/>
    <w:qFormat/>
    <w:rsid w:val="00846CCC"/>
    <w:pPr>
      <w:spacing w:after="200" w:line="240" w:lineRule="auto"/>
    </w:pPr>
    <w:rPr>
      <w:i/>
      <w:iCs/>
      <w:color w:val="1F497D" w:themeColor="text2"/>
      <w:sz w:val="18"/>
      <w:szCs w:val="18"/>
    </w:rPr>
  </w:style>
  <w:style w:type="paragraph" w:styleId="Quote">
    <w:name w:val="Quote"/>
    <w:basedOn w:val="Normal"/>
    <w:next w:val="Normal"/>
    <w:link w:val="QuoteChar"/>
    <w:autoRedefine/>
    <w:uiPriority w:val="29"/>
    <w:qFormat/>
    <w:rsid w:val="00846CCC"/>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846CCC"/>
    <w:rPr>
      <w:rFonts w:ascii="Times New Roman" w:hAnsi="Times New Roman"/>
      <w:i/>
      <w:iCs/>
      <w:color w:val="404040" w:themeColor="text1" w:themeTint="BF"/>
      <w:sz w:val="24"/>
    </w:rPr>
  </w:style>
  <w:style w:type="character" w:customStyle="1" w:styleId="katex-mathml">
    <w:name w:val="katex-mathml"/>
    <w:basedOn w:val="DefaultParagraphFont"/>
    <w:rsid w:val="003559A0"/>
  </w:style>
  <w:style w:type="character" w:customStyle="1" w:styleId="mord">
    <w:name w:val="mord"/>
    <w:basedOn w:val="DefaultParagraphFont"/>
    <w:rsid w:val="003559A0"/>
  </w:style>
  <w:style w:type="character" w:customStyle="1" w:styleId="vlist-s">
    <w:name w:val="vlist-s"/>
    <w:basedOn w:val="DefaultParagraphFont"/>
    <w:rsid w:val="003559A0"/>
  </w:style>
  <w:style w:type="character" w:customStyle="1" w:styleId="mrel">
    <w:name w:val="mrel"/>
    <w:basedOn w:val="DefaultParagraphFont"/>
    <w:rsid w:val="003559A0"/>
  </w:style>
  <w:style w:type="character" w:customStyle="1" w:styleId="mbin">
    <w:name w:val="mbin"/>
    <w:basedOn w:val="DefaultParagraphFont"/>
    <w:rsid w:val="003559A0"/>
  </w:style>
  <w:style w:type="character" w:customStyle="1" w:styleId="mopen">
    <w:name w:val="mopen"/>
    <w:basedOn w:val="DefaultParagraphFont"/>
    <w:rsid w:val="003559A0"/>
  </w:style>
  <w:style w:type="character" w:customStyle="1" w:styleId="mclose">
    <w:name w:val="mclose"/>
    <w:basedOn w:val="DefaultParagraphFont"/>
    <w:rsid w:val="003559A0"/>
  </w:style>
  <w:style w:type="character" w:customStyle="1" w:styleId="mpunct">
    <w:name w:val="mpunct"/>
    <w:basedOn w:val="DefaultParagraphFont"/>
    <w:rsid w:val="006C519B"/>
  </w:style>
  <w:style w:type="paragraph" w:styleId="TOC3">
    <w:name w:val="toc 3"/>
    <w:basedOn w:val="Normal"/>
    <w:next w:val="Normal"/>
    <w:autoRedefine/>
    <w:uiPriority w:val="39"/>
    <w:unhideWhenUsed/>
    <w:rsid w:val="004F098D"/>
    <w:pPr>
      <w:spacing w:after="100"/>
      <w:ind w:left="480"/>
    </w:pPr>
  </w:style>
  <w:style w:type="table" w:styleId="GridTable6Colorful-Accent4">
    <w:name w:val="Grid Table 6 Colorful Accent 4"/>
    <w:basedOn w:val="TableNormal"/>
    <w:uiPriority w:val="51"/>
    <w:rsid w:val="001654B5"/>
    <w:pPr>
      <w:spacing w:after="0"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1">
    <w:name w:val="Grid Table 4 Accent 1"/>
    <w:basedOn w:val="TableNormal"/>
    <w:uiPriority w:val="49"/>
    <w:rsid w:val="001654B5"/>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Accent1">
    <w:name w:val="Grid Table 6 Colorful Accent 1"/>
    <w:basedOn w:val="TableNormal"/>
    <w:uiPriority w:val="51"/>
    <w:rsid w:val="001654B5"/>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38619">
      <w:bodyDiv w:val="1"/>
      <w:marLeft w:val="0"/>
      <w:marRight w:val="0"/>
      <w:marTop w:val="0"/>
      <w:marBottom w:val="0"/>
      <w:divBdr>
        <w:top w:val="none" w:sz="0" w:space="0" w:color="auto"/>
        <w:left w:val="none" w:sz="0" w:space="0" w:color="auto"/>
        <w:bottom w:val="none" w:sz="0" w:space="0" w:color="auto"/>
        <w:right w:val="none" w:sz="0" w:space="0" w:color="auto"/>
      </w:divBdr>
      <w:divsChild>
        <w:div w:id="1177231716">
          <w:marLeft w:val="0"/>
          <w:marRight w:val="0"/>
          <w:marTop w:val="0"/>
          <w:marBottom w:val="0"/>
          <w:divBdr>
            <w:top w:val="none" w:sz="0" w:space="0" w:color="auto"/>
            <w:left w:val="none" w:sz="0" w:space="0" w:color="auto"/>
            <w:bottom w:val="none" w:sz="0" w:space="0" w:color="auto"/>
            <w:right w:val="none" w:sz="0" w:space="0" w:color="auto"/>
          </w:divBdr>
        </w:div>
      </w:divsChild>
    </w:div>
    <w:div w:id="90005690">
      <w:bodyDiv w:val="1"/>
      <w:marLeft w:val="0"/>
      <w:marRight w:val="0"/>
      <w:marTop w:val="0"/>
      <w:marBottom w:val="0"/>
      <w:divBdr>
        <w:top w:val="none" w:sz="0" w:space="0" w:color="auto"/>
        <w:left w:val="none" w:sz="0" w:space="0" w:color="auto"/>
        <w:bottom w:val="none" w:sz="0" w:space="0" w:color="auto"/>
        <w:right w:val="none" w:sz="0" w:space="0" w:color="auto"/>
      </w:divBdr>
    </w:div>
    <w:div w:id="158618095">
      <w:bodyDiv w:val="1"/>
      <w:marLeft w:val="0"/>
      <w:marRight w:val="0"/>
      <w:marTop w:val="0"/>
      <w:marBottom w:val="0"/>
      <w:divBdr>
        <w:top w:val="none" w:sz="0" w:space="0" w:color="auto"/>
        <w:left w:val="none" w:sz="0" w:space="0" w:color="auto"/>
        <w:bottom w:val="none" w:sz="0" w:space="0" w:color="auto"/>
        <w:right w:val="none" w:sz="0" w:space="0" w:color="auto"/>
      </w:divBdr>
    </w:div>
    <w:div w:id="310407006">
      <w:bodyDiv w:val="1"/>
      <w:marLeft w:val="0"/>
      <w:marRight w:val="0"/>
      <w:marTop w:val="0"/>
      <w:marBottom w:val="0"/>
      <w:divBdr>
        <w:top w:val="none" w:sz="0" w:space="0" w:color="auto"/>
        <w:left w:val="none" w:sz="0" w:space="0" w:color="auto"/>
        <w:bottom w:val="none" w:sz="0" w:space="0" w:color="auto"/>
        <w:right w:val="none" w:sz="0" w:space="0" w:color="auto"/>
      </w:divBdr>
    </w:div>
    <w:div w:id="323431408">
      <w:bodyDiv w:val="1"/>
      <w:marLeft w:val="0"/>
      <w:marRight w:val="0"/>
      <w:marTop w:val="0"/>
      <w:marBottom w:val="0"/>
      <w:divBdr>
        <w:top w:val="none" w:sz="0" w:space="0" w:color="auto"/>
        <w:left w:val="none" w:sz="0" w:space="0" w:color="auto"/>
        <w:bottom w:val="none" w:sz="0" w:space="0" w:color="auto"/>
        <w:right w:val="none" w:sz="0" w:space="0" w:color="auto"/>
      </w:divBdr>
    </w:div>
    <w:div w:id="435947309">
      <w:bodyDiv w:val="1"/>
      <w:marLeft w:val="0"/>
      <w:marRight w:val="0"/>
      <w:marTop w:val="0"/>
      <w:marBottom w:val="0"/>
      <w:divBdr>
        <w:top w:val="none" w:sz="0" w:space="0" w:color="auto"/>
        <w:left w:val="none" w:sz="0" w:space="0" w:color="auto"/>
        <w:bottom w:val="none" w:sz="0" w:space="0" w:color="auto"/>
        <w:right w:val="none" w:sz="0" w:space="0" w:color="auto"/>
      </w:divBdr>
    </w:div>
    <w:div w:id="449323004">
      <w:bodyDiv w:val="1"/>
      <w:marLeft w:val="0"/>
      <w:marRight w:val="0"/>
      <w:marTop w:val="0"/>
      <w:marBottom w:val="0"/>
      <w:divBdr>
        <w:top w:val="none" w:sz="0" w:space="0" w:color="auto"/>
        <w:left w:val="none" w:sz="0" w:space="0" w:color="auto"/>
        <w:bottom w:val="none" w:sz="0" w:space="0" w:color="auto"/>
        <w:right w:val="none" w:sz="0" w:space="0" w:color="auto"/>
      </w:divBdr>
      <w:divsChild>
        <w:div w:id="2146115170">
          <w:marLeft w:val="0"/>
          <w:marRight w:val="0"/>
          <w:marTop w:val="0"/>
          <w:marBottom w:val="0"/>
          <w:divBdr>
            <w:top w:val="none" w:sz="0" w:space="0" w:color="auto"/>
            <w:left w:val="none" w:sz="0" w:space="0" w:color="auto"/>
            <w:bottom w:val="none" w:sz="0" w:space="0" w:color="auto"/>
            <w:right w:val="none" w:sz="0" w:space="0" w:color="auto"/>
          </w:divBdr>
        </w:div>
      </w:divsChild>
    </w:div>
    <w:div w:id="471018489">
      <w:bodyDiv w:val="1"/>
      <w:marLeft w:val="0"/>
      <w:marRight w:val="0"/>
      <w:marTop w:val="0"/>
      <w:marBottom w:val="0"/>
      <w:divBdr>
        <w:top w:val="none" w:sz="0" w:space="0" w:color="auto"/>
        <w:left w:val="none" w:sz="0" w:space="0" w:color="auto"/>
        <w:bottom w:val="none" w:sz="0" w:space="0" w:color="auto"/>
        <w:right w:val="none" w:sz="0" w:space="0" w:color="auto"/>
      </w:divBdr>
    </w:div>
    <w:div w:id="560137467">
      <w:bodyDiv w:val="1"/>
      <w:marLeft w:val="0"/>
      <w:marRight w:val="0"/>
      <w:marTop w:val="0"/>
      <w:marBottom w:val="0"/>
      <w:divBdr>
        <w:top w:val="none" w:sz="0" w:space="0" w:color="auto"/>
        <w:left w:val="none" w:sz="0" w:space="0" w:color="auto"/>
        <w:bottom w:val="none" w:sz="0" w:space="0" w:color="auto"/>
        <w:right w:val="none" w:sz="0" w:space="0" w:color="auto"/>
      </w:divBdr>
    </w:div>
    <w:div w:id="560334087">
      <w:bodyDiv w:val="1"/>
      <w:marLeft w:val="0"/>
      <w:marRight w:val="0"/>
      <w:marTop w:val="0"/>
      <w:marBottom w:val="0"/>
      <w:divBdr>
        <w:top w:val="none" w:sz="0" w:space="0" w:color="auto"/>
        <w:left w:val="none" w:sz="0" w:space="0" w:color="auto"/>
        <w:bottom w:val="none" w:sz="0" w:space="0" w:color="auto"/>
        <w:right w:val="none" w:sz="0" w:space="0" w:color="auto"/>
      </w:divBdr>
      <w:divsChild>
        <w:div w:id="2004694681">
          <w:marLeft w:val="0"/>
          <w:marRight w:val="0"/>
          <w:marTop w:val="0"/>
          <w:marBottom w:val="0"/>
          <w:divBdr>
            <w:top w:val="none" w:sz="0" w:space="0" w:color="auto"/>
            <w:left w:val="none" w:sz="0" w:space="0" w:color="auto"/>
            <w:bottom w:val="none" w:sz="0" w:space="0" w:color="auto"/>
            <w:right w:val="none" w:sz="0" w:space="0" w:color="auto"/>
          </w:divBdr>
        </w:div>
      </w:divsChild>
    </w:div>
    <w:div w:id="589777622">
      <w:bodyDiv w:val="1"/>
      <w:marLeft w:val="0"/>
      <w:marRight w:val="0"/>
      <w:marTop w:val="0"/>
      <w:marBottom w:val="0"/>
      <w:divBdr>
        <w:top w:val="none" w:sz="0" w:space="0" w:color="auto"/>
        <w:left w:val="none" w:sz="0" w:space="0" w:color="auto"/>
        <w:bottom w:val="none" w:sz="0" w:space="0" w:color="auto"/>
        <w:right w:val="none" w:sz="0" w:space="0" w:color="auto"/>
      </w:divBdr>
    </w:div>
    <w:div w:id="630863436">
      <w:bodyDiv w:val="1"/>
      <w:marLeft w:val="0"/>
      <w:marRight w:val="0"/>
      <w:marTop w:val="0"/>
      <w:marBottom w:val="0"/>
      <w:divBdr>
        <w:top w:val="none" w:sz="0" w:space="0" w:color="auto"/>
        <w:left w:val="none" w:sz="0" w:space="0" w:color="auto"/>
        <w:bottom w:val="none" w:sz="0" w:space="0" w:color="auto"/>
        <w:right w:val="none" w:sz="0" w:space="0" w:color="auto"/>
      </w:divBdr>
    </w:div>
    <w:div w:id="641498699">
      <w:bodyDiv w:val="1"/>
      <w:marLeft w:val="0"/>
      <w:marRight w:val="0"/>
      <w:marTop w:val="0"/>
      <w:marBottom w:val="0"/>
      <w:divBdr>
        <w:top w:val="none" w:sz="0" w:space="0" w:color="auto"/>
        <w:left w:val="none" w:sz="0" w:space="0" w:color="auto"/>
        <w:bottom w:val="none" w:sz="0" w:space="0" w:color="auto"/>
        <w:right w:val="none" w:sz="0" w:space="0" w:color="auto"/>
      </w:divBdr>
    </w:div>
    <w:div w:id="653950686">
      <w:bodyDiv w:val="1"/>
      <w:marLeft w:val="0"/>
      <w:marRight w:val="0"/>
      <w:marTop w:val="0"/>
      <w:marBottom w:val="0"/>
      <w:divBdr>
        <w:top w:val="none" w:sz="0" w:space="0" w:color="auto"/>
        <w:left w:val="none" w:sz="0" w:space="0" w:color="auto"/>
        <w:bottom w:val="none" w:sz="0" w:space="0" w:color="auto"/>
        <w:right w:val="none" w:sz="0" w:space="0" w:color="auto"/>
      </w:divBdr>
    </w:div>
    <w:div w:id="656417382">
      <w:bodyDiv w:val="1"/>
      <w:marLeft w:val="0"/>
      <w:marRight w:val="0"/>
      <w:marTop w:val="0"/>
      <w:marBottom w:val="0"/>
      <w:divBdr>
        <w:top w:val="none" w:sz="0" w:space="0" w:color="auto"/>
        <w:left w:val="none" w:sz="0" w:space="0" w:color="auto"/>
        <w:bottom w:val="none" w:sz="0" w:space="0" w:color="auto"/>
        <w:right w:val="none" w:sz="0" w:space="0" w:color="auto"/>
      </w:divBdr>
    </w:div>
    <w:div w:id="693463689">
      <w:bodyDiv w:val="1"/>
      <w:marLeft w:val="0"/>
      <w:marRight w:val="0"/>
      <w:marTop w:val="0"/>
      <w:marBottom w:val="0"/>
      <w:divBdr>
        <w:top w:val="none" w:sz="0" w:space="0" w:color="auto"/>
        <w:left w:val="none" w:sz="0" w:space="0" w:color="auto"/>
        <w:bottom w:val="none" w:sz="0" w:space="0" w:color="auto"/>
        <w:right w:val="none" w:sz="0" w:space="0" w:color="auto"/>
      </w:divBdr>
    </w:div>
    <w:div w:id="694501941">
      <w:bodyDiv w:val="1"/>
      <w:marLeft w:val="0"/>
      <w:marRight w:val="0"/>
      <w:marTop w:val="0"/>
      <w:marBottom w:val="0"/>
      <w:divBdr>
        <w:top w:val="none" w:sz="0" w:space="0" w:color="auto"/>
        <w:left w:val="none" w:sz="0" w:space="0" w:color="auto"/>
        <w:bottom w:val="none" w:sz="0" w:space="0" w:color="auto"/>
        <w:right w:val="none" w:sz="0" w:space="0" w:color="auto"/>
      </w:divBdr>
    </w:div>
    <w:div w:id="731080072">
      <w:bodyDiv w:val="1"/>
      <w:marLeft w:val="0"/>
      <w:marRight w:val="0"/>
      <w:marTop w:val="0"/>
      <w:marBottom w:val="0"/>
      <w:divBdr>
        <w:top w:val="none" w:sz="0" w:space="0" w:color="auto"/>
        <w:left w:val="none" w:sz="0" w:space="0" w:color="auto"/>
        <w:bottom w:val="none" w:sz="0" w:space="0" w:color="auto"/>
        <w:right w:val="none" w:sz="0" w:space="0" w:color="auto"/>
      </w:divBdr>
    </w:div>
    <w:div w:id="785268654">
      <w:bodyDiv w:val="1"/>
      <w:marLeft w:val="0"/>
      <w:marRight w:val="0"/>
      <w:marTop w:val="0"/>
      <w:marBottom w:val="0"/>
      <w:divBdr>
        <w:top w:val="none" w:sz="0" w:space="0" w:color="auto"/>
        <w:left w:val="none" w:sz="0" w:space="0" w:color="auto"/>
        <w:bottom w:val="none" w:sz="0" w:space="0" w:color="auto"/>
        <w:right w:val="none" w:sz="0" w:space="0" w:color="auto"/>
      </w:divBdr>
    </w:div>
    <w:div w:id="786046147">
      <w:bodyDiv w:val="1"/>
      <w:marLeft w:val="0"/>
      <w:marRight w:val="0"/>
      <w:marTop w:val="0"/>
      <w:marBottom w:val="0"/>
      <w:divBdr>
        <w:top w:val="none" w:sz="0" w:space="0" w:color="auto"/>
        <w:left w:val="none" w:sz="0" w:space="0" w:color="auto"/>
        <w:bottom w:val="none" w:sz="0" w:space="0" w:color="auto"/>
        <w:right w:val="none" w:sz="0" w:space="0" w:color="auto"/>
      </w:divBdr>
    </w:div>
    <w:div w:id="796487542">
      <w:bodyDiv w:val="1"/>
      <w:marLeft w:val="0"/>
      <w:marRight w:val="0"/>
      <w:marTop w:val="0"/>
      <w:marBottom w:val="0"/>
      <w:divBdr>
        <w:top w:val="none" w:sz="0" w:space="0" w:color="auto"/>
        <w:left w:val="none" w:sz="0" w:space="0" w:color="auto"/>
        <w:bottom w:val="none" w:sz="0" w:space="0" w:color="auto"/>
        <w:right w:val="none" w:sz="0" w:space="0" w:color="auto"/>
      </w:divBdr>
    </w:div>
    <w:div w:id="844367817">
      <w:bodyDiv w:val="1"/>
      <w:marLeft w:val="0"/>
      <w:marRight w:val="0"/>
      <w:marTop w:val="0"/>
      <w:marBottom w:val="0"/>
      <w:divBdr>
        <w:top w:val="none" w:sz="0" w:space="0" w:color="auto"/>
        <w:left w:val="none" w:sz="0" w:space="0" w:color="auto"/>
        <w:bottom w:val="none" w:sz="0" w:space="0" w:color="auto"/>
        <w:right w:val="none" w:sz="0" w:space="0" w:color="auto"/>
      </w:divBdr>
    </w:div>
    <w:div w:id="844784630">
      <w:bodyDiv w:val="1"/>
      <w:marLeft w:val="0"/>
      <w:marRight w:val="0"/>
      <w:marTop w:val="0"/>
      <w:marBottom w:val="0"/>
      <w:divBdr>
        <w:top w:val="none" w:sz="0" w:space="0" w:color="auto"/>
        <w:left w:val="none" w:sz="0" w:space="0" w:color="auto"/>
        <w:bottom w:val="none" w:sz="0" w:space="0" w:color="auto"/>
        <w:right w:val="none" w:sz="0" w:space="0" w:color="auto"/>
      </w:divBdr>
    </w:div>
    <w:div w:id="926689694">
      <w:bodyDiv w:val="1"/>
      <w:marLeft w:val="0"/>
      <w:marRight w:val="0"/>
      <w:marTop w:val="0"/>
      <w:marBottom w:val="0"/>
      <w:divBdr>
        <w:top w:val="none" w:sz="0" w:space="0" w:color="auto"/>
        <w:left w:val="none" w:sz="0" w:space="0" w:color="auto"/>
        <w:bottom w:val="none" w:sz="0" w:space="0" w:color="auto"/>
        <w:right w:val="none" w:sz="0" w:space="0" w:color="auto"/>
      </w:divBdr>
    </w:div>
    <w:div w:id="949120386">
      <w:bodyDiv w:val="1"/>
      <w:marLeft w:val="0"/>
      <w:marRight w:val="0"/>
      <w:marTop w:val="0"/>
      <w:marBottom w:val="0"/>
      <w:divBdr>
        <w:top w:val="none" w:sz="0" w:space="0" w:color="auto"/>
        <w:left w:val="none" w:sz="0" w:space="0" w:color="auto"/>
        <w:bottom w:val="none" w:sz="0" w:space="0" w:color="auto"/>
        <w:right w:val="none" w:sz="0" w:space="0" w:color="auto"/>
      </w:divBdr>
    </w:div>
    <w:div w:id="966466788">
      <w:bodyDiv w:val="1"/>
      <w:marLeft w:val="0"/>
      <w:marRight w:val="0"/>
      <w:marTop w:val="0"/>
      <w:marBottom w:val="0"/>
      <w:divBdr>
        <w:top w:val="none" w:sz="0" w:space="0" w:color="auto"/>
        <w:left w:val="none" w:sz="0" w:space="0" w:color="auto"/>
        <w:bottom w:val="none" w:sz="0" w:space="0" w:color="auto"/>
        <w:right w:val="none" w:sz="0" w:space="0" w:color="auto"/>
      </w:divBdr>
    </w:div>
    <w:div w:id="1044521549">
      <w:bodyDiv w:val="1"/>
      <w:marLeft w:val="0"/>
      <w:marRight w:val="0"/>
      <w:marTop w:val="0"/>
      <w:marBottom w:val="0"/>
      <w:divBdr>
        <w:top w:val="none" w:sz="0" w:space="0" w:color="auto"/>
        <w:left w:val="none" w:sz="0" w:space="0" w:color="auto"/>
        <w:bottom w:val="none" w:sz="0" w:space="0" w:color="auto"/>
        <w:right w:val="none" w:sz="0" w:space="0" w:color="auto"/>
      </w:divBdr>
    </w:div>
    <w:div w:id="1048651008">
      <w:bodyDiv w:val="1"/>
      <w:marLeft w:val="0"/>
      <w:marRight w:val="0"/>
      <w:marTop w:val="0"/>
      <w:marBottom w:val="0"/>
      <w:divBdr>
        <w:top w:val="none" w:sz="0" w:space="0" w:color="auto"/>
        <w:left w:val="none" w:sz="0" w:space="0" w:color="auto"/>
        <w:bottom w:val="none" w:sz="0" w:space="0" w:color="auto"/>
        <w:right w:val="none" w:sz="0" w:space="0" w:color="auto"/>
      </w:divBdr>
    </w:div>
    <w:div w:id="1049112884">
      <w:bodyDiv w:val="1"/>
      <w:marLeft w:val="0"/>
      <w:marRight w:val="0"/>
      <w:marTop w:val="0"/>
      <w:marBottom w:val="0"/>
      <w:divBdr>
        <w:top w:val="none" w:sz="0" w:space="0" w:color="auto"/>
        <w:left w:val="none" w:sz="0" w:space="0" w:color="auto"/>
        <w:bottom w:val="none" w:sz="0" w:space="0" w:color="auto"/>
        <w:right w:val="none" w:sz="0" w:space="0" w:color="auto"/>
      </w:divBdr>
    </w:div>
    <w:div w:id="1055664872">
      <w:bodyDiv w:val="1"/>
      <w:marLeft w:val="0"/>
      <w:marRight w:val="0"/>
      <w:marTop w:val="0"/>
      <w:marBottom w:val="0"/>
      <w:divBdr>
        <w:top w:val="none" w:sz="0" w:space="0" w:color="auto"/>
        <w:left w:val="none" w:sz="0" w:space="0" w:color="auto"/>
        <w:bottom w:val="none" w:sz="0" w:space="0" w:color="auto"/>
        <w:right w:val="none" w:sz="0" w:space="0" w:color="auto"/>
      </w:divBdr>
    </w:div>
    <w:div w:id="1187206948">
      <w:bodyDiv w:val="1"/>
      <w:marLeft w:val="0"/>
      <w:marRight w:val="0"/>
      <w:marTop w:val="0"/>
      <w:marBottom w:val="0"/>
      <w:divBdr>
        <w:top w:val="none" w:sz="0" w:space="0" w:color="auto"/>
        <w:left w:val="none" w:sz="0" w:space="0" w:color="auto"/>
        <w:bottom w:val="none" w:sz="0" w:space="0" w:color="auto"/>
        <w:right w:val="none" w:sz="0" w:space="0" w:color="auto"/>
      </w:divBdr>
    </w:div>
    <w:div w:id="1200699510">
      <w:bodyDiv w:val="1"/>
      <w:marLeft w:val="0"/>
      <w:marRight w:val="0"/>
      <w:marTop w:val="0"/>
      <w:marBottom w:val="0"/>
      <w:divBdr>
        <w:top w:val="none" w:sz="0" w:space="0" w:color="auto"/>
        <w:left w:val="none" w:sz="0" w:space="0" w:color="auto"/>
        <w:bottom w:val="none" w:sz="0" w:space="0" w:color="auto"/>
        <w:right w:val="none" w:sz="0" w:space="0" w:color="auto"/>
      </w:divBdr>
    </w:div>
    <w:div w:id="1213540752">
      <w:bodyDiv w:val="1"/>
      <w:marLeft w:val="0"/>
      <w:marRight w:val="0"/>
      <w:marTop w:val="0"/>
      <w:marBottom w:val="0"/>
      <w:divBdr>
        <w:top w:val="none" w:sz="0" w:space="0" w:color="auto"/>
        <w:left w:val="none" w:sz="0" w:space="0" w:color="auto"/>
        <w:bottom w:val="none" w:sz="0" w:space="0" w:color="auto"/>
        <w:right w:val="none" w:sz="0" w:space="0" w:color="auto"/>
      </w:divBdr>
    </w:div>
    <w:div w:id="1234657569">
      <w:bodyDiv w:val="1"/>
      <w:marLeft w:val="0"/>
      <w:marRight w:val="0"/>
      <w:marTop w:val="0"/>
      <w:marBottom w:val="0"/>
      <w:divBdr>
        <w:top w:val="none" w:sz="0" w:space="0" w:color="auto"/>
        <w:left w:val="none" w:sz="0" w:space="0" w:color="auto"/>
        <w:bottom w:val="none" w:sz="0" w:space="0" w:color="auto"/>
        <w:right w:val="none" w:sz="0" w:space="0" w:color="auto"/>
      </w:divBdr>
    </w:div>
    <w:div w:id="1258633132">
      <w:bodyDiv w:val="1"/>
      <w:marLeft w:val="0"/>
      <w:marRight w:val="0"/>
      <w:marTop w:val="0"/>
      <w:marBottom w:val="0"/>
      <w:divBdr>
        <w:top w:val="none" w:sz="0" w:space="0" w:color="auto"/>
        <w:left w:val="none" w:sz="0" w:space="0" w:color="auto"/>
        <w:bottom w:val="none" w:sz="0" w:space="0" w:color="auto"/>
        <w:right w:val="none" w:sz="0" w:space="0" w:color="auto"/>
      </w:divBdr>
    </w:div>
    <w:div w:id="1267735207">
      <w:bodyDiv w:val="1"/>
      <w:marLeft w:val="0"/>
      <w:marRight w:val="0"/>
      <w:marTop w:val="0"/>
      <w:marBottom w:val="0"/>
      <w:divBdr>
        <w:top w:val="none" w:sz="0" w:space="0" w:color="auto"/>
        <w:left w:val="none" w:sz="0" w:space="0" w:color="auto"/>
        <w:bottom w:val="none" w:sz="0" w:space="0" w:color="auto"/>
        <w:right w:val="none" w:sz="0" w:space="0" w:color="auto"/>
      </w:divBdr>
    </w:div>
    <w:div w:id="1280800341">
      <w:bodyDiv w:val="1"/>
      <w:marLeft w:val="0"/>
      <w:marRight w:val="0"/>
      <w:marTop w:val="0"/>
      <w:marBottom w:val="0"/>
      <w:divBdr>
        <w:top w:val="none" w:sz="0" w:space="0" w:color="auto"/>
        <w:left w:val="none" w:sz="0" w:space="0" w:color="auto"/>
        <w:bottom w:val="none" w:sz="0" w:space="0" w:color="auto"/>
        <w:right w:val="none" w:sz="0" w:space="0" w:color="auto"/>
      </w:divBdr>
    </w:div>
    <w:div w:id="1507477922">
      <w:bodyDiv w:val="1"/>
      <w:marLeft w:val="0"/>
      <w:marRight w:val="0"/>
      <w:marTop w:val="0"/>
      <w:marBottom w:val="0"/>
      <w:divBdr>
        <w:top w:val="none" w:sz="0" w:space="0" w:color="auto"/>
        <w:left w:val="none" w:sz="0" w:space="0" w:color="auto"/>
        <w:bottom w:val="none" w:sz="0" w:space="0" w:color="auto"/>
        <w:right w:val="none" w:sz="0" w:space="0" w:color="auto"/>
      </w:divBdr>
    </w:div>
    <w:div w:id="1508789776">
      <w:bodyDiv w:val="1"/>
      <w:marLeft w:val="0"/>
      <w:marRight w:val="0"/>
      <w:marTop w:val="0"/>
      <w:marBottom w:val="0"/>
      <w:divBdr>
        <w:top w:val="none" w:sz="0" w:space="0" w:color="auto"/>
        <w:left w:val="none" w:sz="0" w:space="0" w:color="auto"/>
        <w:bottom w:val="none" w:sz="0" w:space="0" w:color="auto"/>
        <w:right w:val="none" w:sz="0" w:space="0" w:color="auto"/>
      </w:divBdr>
    </w:div>
    <w:div w:id="1525172298">
      <w:bodyDiv w:val="1"/>
      <w:marLeft w:val="0"/>
      <w:marRight w:val="0"/>
      <w:marTop w:val="0"/>
      <w:marBottom w:val="0"/>
      <w:divBdr>
        <w:top w:val="none" w:sz="0" w:space="0" w:color="auto"/>
        <w:left w:val="none" w:sz="0" w:space="0" w:color="auto"/>
        <w:bottom w:val="none" w:sz="0" w:space="0" w:color="auto"/>
        <w:right w:val="none" w:sz="0" w:space="0" w:color="auto"/>
      </w:divBdr>
    </w:div>
    <w:div w:id="1539314316">
      <w:bodyDiv w:val="1"/>
      <w:marLeft w:val="0"/>
      <w:marRight w:val="0"/>
      <w:marTop w:val="0"/>
      <w:marBottom w:val="0"/>
      <w:divBdr>
        <w:top w:val="none" w:sz="0" w:space="0" w:color="auto"/>
        <w:left w:val="none" w:sz="0" w:space="0" w:color="auto"/>
        <w:bottom w:val="none" w:sz="0" w:space="0" w:color="auto"/>
        <w:right w:val="none" w:sz="0" w:space="0" w:color="auto"/>
      </w:divBdr>
    </w:div>
    <w:div w:id="1541867274">
      <w:bodyDiv w:val="1"/>
      <w:marLeft w:val="0"/>
      <w:marRight w:val="0"/>
      <w:marTop w:val="0"/>
      <w:marBottom w:val="0"/>
      <w:divBdr>
        <w:top w:val="none" w:sz="0" w:space="0" w:color="auto"/>
        <w:left w:val="none" w:sz="0" w:space="0" w:color="auto"/>
        <w:bottom w:val="none" w:sz="0" w:space="0" w:color="auto"/>
        <w:right w:val="none" w:sz="0" w:space="0" w:color="auto"/>
      </w:divBdr>
    </w:div>
    <w:div w:id="1556965140">
      <w:bodyDiv w:val="1"/>
      <w:marLeft w:val="0"/>
      <w:marRight w:val="0"/>
      <w:marTop w:val="0"/>
      <w:marBottom w:val="0"/>
      <w:divBdr>
        <w:top w:val="none" w:sz="0" w:space="0" w:color="auto"/>
        <w:left w:val="none" w:sz="0" w:space="0" w:color="auto"/>
        <w:bottom w:val="none" w:sz="0" w:space="0" w:color="auto"/>
        <w:right w:val="none" w:sz="0" w:space="0" w:color="auto"/>
      </w:divBdr>
      <w:divsChild>
        <w:div w:id="505482832">
          <w:marLeft w:val="-300"/>
          <w:marRight w:val="0"/>
          <w:marTop w:val="0"/>
          <w:marBottom w:val="600"/>
          <w:divBdr>
            <w:top w:val="none" w:sz="0" w:space="0" w:color="auto"/>
            <w:left w:val="none" w:sz="0" w:space="0" w:color="auto"/>
            <w:bottom w:val="none" w:sz="0" w:space="0" w:color="auto"/>
            <w:right w:val="none" w:sz="0" w:space="0" w:color="auto"/>
          </w:divBdr>
          <w:divsChild>
            <w:div w:id="1734887937">
              <w:marLeft w:val="0"/>
              <w:marRight w:val="0"/>
              <w:marTop w:val="0"/>
              <w:marBottom w:val="0"/>
              <w:divBdr>
                <w:top w:val="none" w:sz="0" w:space="0" w:color="auto"/>
                <w:left w:val="none" w:sz="0" w:space="0" w:color="auto"/>
                <w:bottom w:val="none" w:sz="0" w:space="0" w:color="auto"/>
                <w:right w:val="none" w:sz="0" w:space="0" w:color="auto"/>
              </w:divBdr>
              <w:divsChild>
                <w:div w:id="207245714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004977">
      <w:bodyDiv w:val="1"/>
      <w:marLeft w:val="0"/>
      <w:marRight w:val="0"/>
      <w:marTop w:val="0"/>
      <w:marBottom w:val="0"/>
      <w:divBdr>
        <w:top w:val="none" w:sz="0" w:space="0" w:color="auto"/>
        <w:left w:val="none" w:sz="0" w:space="0" w:color="auto"/>
        <w:bottom w:val="none" w:sz="0" w:space="0" w:color="auto"/>
        <w:right w:val="none" w:sz="0" w:space="0" w:color="auto"/>
      </w:divBdr>
    </w:div>
    <w:div w:id="1583224805">
      <w:bodyDiv w:val="1"/>
      <w:marLeft w:val="0"/>
      <w:marRight w:val="0"/>
      <w:marTop w:val="0"/>
      <w:marBottom w:val="0"/>
      <w:divBdr>
        <w:top w:val="none" w:sz="0" w:space="0" w:color="auto"/>
        <w:left w:val="none" w:sz="0" w:space="0" w:color="auto"/>
        <w:bottom w:val="none" w:sz="0" w:space="0" w:color="auto"/>
        <w:right w:val="none" w:sz="0" w:space="0" w:color="auto"/>
      </w:divBdr>
    </w:div>
    <w:div w:id="1597905717">
      <w:bodyDiv w:val="1"/>
      <w:marLeft w:val="0"/>
      <w:marRight w:val="0"/>
      <w:marTop w:val="0"/>
      <w:marBottom w:val="0"/>
      <w:divBdr>
        <w:top w:val="none" w:sz="0" w:space="0" w:color="auto"/>
        <w:left w:val="none" w:sz="0" w:space="0" w:color="auto"/>
        <w:bottom w:val="none" w:sz="0" w:space="0" w:color="auto"/>
        <w:right w:val="none" w:sz="0" w:space="0" w:color="auto"/>
      </w:divBdr>
    </w:div>
    <w:div w:id="1825311979">
      <w:bodyDiv w:val="1"/>
      <w:marLeft w:val="0"/>
      <w:marRight w:val="0"/>
      <w:marTop w:val="0"/>
      <w:marBottom w:val="0"/>
      <w:divBdr>
        <w:top w:val="none" w:sz="0" w:space="0" w:color="auto"/>
        <w:left w:val="none" w:sz="0" w:space="0" w:color="auto"/>
        <w:bottom w:val="none" w:sz="0" w:space="0" w:color="auto"/>
        <w:right w:val="none" w:sz="0" w:space="0" w:color="auto"/>
      </w:divBdr>
    </w:div>
    <w:div w:id="1830096206">
      <w:bodyDiv w:val="1"/>
      <w:marLeft w:val="0"/>
      <w:marRight w:val="0"/>
      <w:marTop w:val="0"/>
      <w:marBottom w:val="0"/>
      <w:divBdr>
        <w:top w:val="none" w:sz="0" w:space="0" w:color="auto"/>
        <w:left w:val="none" w:sz="0" w:space="0" w:color="auto"/>
        <w:bottom w:val="none" w:sz="0" w:space="0" w:color="auto"/>
        <w:right w:val="none" w:sz="0" w:space="0" w:color="auto"/>
      </w:divBdr>
    </w:div>
    <w:div w:id="1841698411">
      <w:bodyDiv w:val="1"/>
      <w:marLeft w:val="0"/>
      <w:marRight w:val="0"/>
      <w:marTop w:val="0"/>
      <w:marBottom w:val="0"/>
      <w:divBdr>
        <w:top w:val="none" w:sz="0" w:space="0" w:color="auto"/>
        <w:left w:val="none" w:sz="0" w:space="0" w:color="auto"/>
        <w:bottom w:val="none" w:sz="0" w:space="0" w:color="auto"/>
        <w:right w:val="none" w:sz="0" w:space="0" w:color="auto"/>
      </w:divBdr>
    </w:div>
    <w:div w:id="1875926011">
      <w:bodyDiv w:val="1"/>
      <w:marLeft w:val="0"/>
      <w:marRight w:val="0"/>
      <w:marTop w:val="0"/>
      <w:marBottom w:val="0"/>
      <w:divBdr>
        <w:top w:val="none" w:sz="0" w:space="0" w:color="auto"/>
        <w:left w:val="none" w:sz="0" w:space="0" w:color="auto"/>
        <w:bottom w:val="none" w:sz="0" w:space="0" w:color="auto"/>
        <w:right w:val="none" w:sz="0" w:space="0" w:color="auto"/>
      </w:divBdr>
      <w:divsChild>
        <w:div w:id="43719248">
          <w:marLeft w:val="0"/>
          <w:marRight w:val="0"/>
          <w:marTop w:val="0"/>
          <w:marBottom w:val="0"/>
          <w:divBdr>
            <w:top w:val="none" w:sz="0" w:space="0" w:color="auto"/>
            <w:left w:val="none" w:sz="0" w:space="0" w:color="auto"/>
            <w:bottom w:val="none" w:sz="0" w:space="0" w:color="auto"/>
            <w:right w:val="none" w:sz="0" w:space="0" w:color="auto"/>
          </w:divBdr>
        </w:div>
      </w:divsChild>
    </w:div>
    <w:div w:id="1883126893">
      <w:bodyDiv w:val="1"/>
      <w:marLeft w:val="0"/>
      <w:marRight w:val="0"/>
      <w:marTop w:val="0"/>
      <w:marBottom w:val="0"/>
      <w:divBdr>
        <w:top w:val="none" w:sz="0" w:space="0" w:color="auto"/>
        <w:left w:val="none" w:sz="0" w:space="0" w:color="auto"/>
        <w:bottom w:val="none" w:sz="0" w:space="0" w:color="auto"/>
        <w:right w:val="none" w:sz="0" w:space="0" w:color="auto"/>
      </w:divBdr>
    </w:div>
    <w:div w:id="1895893492">
      <w:bodyDiv w:val="1"/>
      <w:marLeft w:val="0"/>
      <w:marRight w:val="0"/>
      <w:marTop w:val="0"/>
      <w:marBottom w:val="0"/>
      <w:divBdr>
        <w:top w:val="none" w:sz="0" w:space="0" w:color="auto"/>
        <w:left w:val="none" w:sz="0" w:space="0" w:color="auto"/>
        <w:bottom w:val="none" w:sz="0" w:space="0" w:color="auto"/>
        <w:right w:val="none" w:sz="0" w:space="0" w:color="auto"/>
      </w:divBdr>
    </w:div>
    <w:div w:id="1898390336">
      <w:bodyDiv w:val="1"/>
      <w:marLeft w:val="0"/>
      <w:marRight w:val="0"/>
      <w:marTop w:val="0"/>
      <w:marBottom w:val="0"/>
      <w:divBdr>
        <w:top w:val="none" w:sz="0" w:space="0" w:color="auto"/>
        <w:left w:val="none" w:sz="0" w:space="0" w:color="auto"/>
        <w:bottom w:val="none" w:sz="0" w:space="0" w:color="auto"/>
        <w:right w:val="none" w:sz="0" w:space="0" w:color="auto"/>
      </w:divBdr>
    </w:div>
    <w:div w:id="1913927362">
      <w:bodyDiv w:val="1"/>
      <w:marLeft w:val="0"/>
      <w:marRight w:val="0"/>
      <w:marTop w:val="0"/>
      <w:marBottom w:val="0"/>
      <w:divBdr>
        <w:top w:val="none" w:sz="0" w:space="0" w:color="auto"/>
        <w:left w:val="none" w:sz="0" w:space="0" w:color="auto"/>
        <w:bottom w:val="none" w:sz="0" w:space="0" w:color="auto"/>
        <w:right w:val="none" w:sz="0" w:space="0" w:color="auto"/>
      </w:divBdr>
    </w:div>
    <w:div w:id="1926959137">
      <w:bodyDiv w:val="1"/>
      <w:marLeft w:val="0"/>
      <w:marRight w:val="0"/>
      <w:marTop w:val="0"/>
      <w:marBottom w:val="0"/>
      <w:divBdr>
        <w:top w:val="none" w:sz="0" w:space="0" w:color="auto"/>
        <w:left w:val="none" w:sz="0" w:space="0" w:color="auto"/>
        <w:bottom w:val="none" w:sz="0" w:space="0" w:color="auto"/>
        <w:right w:val="none" w:sz="0" w:space="0" w:color="auto"/>
      </w:divBdr>
    </w:div>
    <w:div w:id="2001495773">
      <w:bodyDiv w:val="1"/>
      <w:marLeft w:val="0"/>
      <w:marRight w:val="0"/>
      <w:marTop w:val="0"/>
      <w:marBottom w:val="0"/>
      <w:divBdr>
        <w:top w:val="none" w:sz="0" w:space="0" w:color="auto"/>
        <w:left w:val="none" w:sz="0" w:space="0" w:color="auto"/>
        <w:bottom w:val="none" w:sz="0" w:space="0" w:color="auto"/>
        <w:right w:val="none" w:sz="0" w:space="0" w:color="auto"/>
      </w:divBdr>
    </w:div>
    <w:div w:id="2048990908">
      <w:bodyDiv w:val="1"/>
      <w:marLeft w:val="0"/>
      <w:marRight w:val="0"/>
      <w:marTop w:val="0"/>
      <w:marBottom w:val="0"/>
      <w:divBdr>
        <w:top w:val="none" w:sz="0" w:space="0" w:color="auto"/>
        <w:left w:val="none" w:sz="0" w:space="0" w:color="auto"/>
        <w:bottom w:val="none" w:sz="0" w:space="0" w:color="auto"/>
        <w:right w:val="none" w:sz="0" w:space="0" w:color="auto"/>
      </w:divBdr>
    </w:div>
    <w:div w:id="2058167107">
      <w:bodyDiv w:val="1"/>
      <w:marLeft w:val="0"/>
      <w:marRight w:val="0"/>
      <w:marTop w:val="0"/>
      <w:marBottom w:val="0"/>
      <w:divBdr>
        <w:top w:val="none" w:sz="0" w:space="0" w:color="auto"/>
        <w:left w:val="none" w:sz="0" w:space="0" w:color="auto"/>
        <w:bottom w:val="none" w:sz="0" w:space="0" w:color="auto"/>
        <w:right w:val="none" w:sz="0" w:space="0" w:color="auto"/>
      </w:divBdr>
    </w:div>
    <w:div w:id="2064912620">
      <w:bodyDiv w:val="1"/>
      <w:marLeft w:val="0"/>
      <w:marRight w:val="0"/>
      <w:marTop w:val="0"/>
      <w:marBottom w:val="0"/>
      <w:divBdr>
        <w:top w:val="none" w:sz="0" w:space="0" w:color="auto"/>
        <w:left w:val="none" w:sz="0" w:space="0" w:color="auto"/>
        <w:bottom w:val="none" w:sz="0" w:space="0" w:color="auto"/>
        <w:right w:val="none" w:sz="0" w:space="0" w:color="auto"/>
      </w:divBdr>
      <w:divsChild>
        <w:div w:id="1485661371">
          <w:marLeft w:val="0"/>
          <w:marRight w:val="0"/>
          <w:marTop w:val="0"/>
          <w:marBottom w:val="0"/>
          <w:divBdr>
            <w:top w:val="none" w:sz="0" w:space="0" w:color="auto"/>
            <w:left w:val="none" w:sz="0" w:space="0" w:color="auto"/>
            <w:bottom w:val="none" w:sz="0" w:space="0" w:color="auto"/>
            <w:right w:val="none" w:sz="0" w:space="0" w:color="auto"/>
          </w:divBdr>
        </w:div>
      </w:divsChild>
    </w:div>
    <w:div w:id="2141025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ft.com/content/37ac3b6b-24fa-44a4-a086-e42ead30e0db"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home.barclays/content/dam/home-barclays/documents/investor-relations/reports-and-events/annual-reports/2023/Barclays-PLC-Annual-Report-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092B77-64A6-4DBF-979A-11BA2B73D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26</Pages>
  <Words>6410</Words>
  <Characters>36537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ASus</cp:lastModifiedBy>
  <cp:revision>6</cp:revision>
  <dcterms:created xsi:type="dcterms:W3CDTF">2025-10-02T08:27:00Z</dcterms:created>
  <dcterms:modified xsi:type="dcterms:W3CDTF">2025-11-21T17:02:00Z</dcterms:modified>
</cp:coreProperties>
</file>