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7629F3" w14:textId="1A878307" w:rsidR="00111048" w:rsidRPr="00111048" w:rsidRDefault="005D0645" w:rsidP="001738D6">
      <w:pPr>
        <w:spacing w:after="0"/>
        <w:jc w:val="center"/>
        <w:rPr>
          <w:b/>
          <w:bCs/>
          <w:sz w:val="36"/>
          <w:szCs w:val="32"/>
        </w:rPr>
      </w:pPr>
      <w:r w:rsidRPr="005D0645">
        <w:rPr>
          <w:b/>
          <w:bCs/>
          <w:noProof/>
          <w:sz w:val="36"/>
          <w:szCs w:val="32"/>
        </w:rPr>
        <w:drawing>
          <wp:inline distT="0" distB="0" distL="0" distR="0" wp14:anchorId="5BBA6DF2" wp14:editId="1A18C4EB">
            <wp:extent cx="2257740" cy="1038370"/>
            <wp:effectExtent l="0" t="0" r="9525" b="9525"/>
            <wp:docPr id="750500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500105" name=""/>
                    <pic:cNvPicPr/>
                  </pic:nvPicPr>
                  <pic:blipFill>
                    <a:blip r:embed="rId8"/>
                    <a:stretch>
                      <a:fillRect/>
                    </a:stretch>
                  </pic:blipFill>
                  <pic:spPr>
                    <a:xfrm>
                      <a:off x="0" y="0"/>
                      <a:ext cx="2257740" cy="1038370"/>
                    </a:xfrm>
                    <a:prstGeom prst="rect">
                      <a:avLst/>
                    </a:prstGeom>
                  </pic:spPr>
                </pic:pic>
              </a:graphicData>
            </a:graphic>
          </wp:inline>
        </w:drawing>
      </w:r>
    </w:p>
    <w:p w14:paraId="190B53B1" w14:textId="77777777" w:rsidR="00111048" w:rsidRPr="00111048" w:rsidRDefault="00111048" w:rsidP="001738D6">
      <w:pPr>
        <w:spacing w:after="0"/>
        <w:jc w:val="center"/>
        <w:rPr>
          <w:b/>
          <w:bCs/>
          <w:sz w:val="36"/>
          <w:szCs w:val="32"/>
        </w:rPr>
      </w:pPr>
    </w:p>
    <w:p w14:paraId="3D258E50" w14:textId="77777777" w:rsidR="00111048" w:rsidRPr="00111048" w:rsidRDefault="00111048" w:rsidP="001738D6">
      <w:pPr>
        <w:spacing w:after="0"/>
        <w:jc w:val="center"/>
        <w:rPr>
          <w:b/>
          <w:bCs/>
          <w:sz w:val="36"/>
          <w:szCs w:val="32"/>
        </w:rPr>
      </w:pPr>
    </w:p>
    <w:p w14:paraId="2D46688D" w14:textId="59FAF44E" w:rsidR="005D0645" w:rsidRDefault="005D0645" w:rsidP="001738D6">
      <w:pPr>
        <w:spacing w:after="0"/>
        <w:jc w:val="center"/>
        <w:rPr>
          <w:b/>
          <w:bCs/>
          <w:sz w:val="36"/>
          <w:szCs w:val="32"/>
        </w:rPr>
      </w:pPr>
      <w:r>
        <w:rPr>
          <w:b/>
          <w:bCs/>
          <w:sz w:val="36"/>
          <w:szCs w:val="32"/>
        </w:rPr>
        <w:t>Module:</w:t>
      </w:r>
      <w:r w:rsidRPr="005D0645">
        <w:rPr>
          <w:b/>
          <w:bCs/>
          <w:sz w:val="36"/>
          <w:szCs w:val="32"/>
        </w:rPr>
        <w:t xml:space="preserve"> LCBB6014</w:t>
      </w:r>
    </w:p>
    <w:p w14:paraId="56581317" w14:textId="425F382D" w:rsidR="005D0645" w:rsidRPr="00111048" w:rsidRDefault="007C1686" w:rsidP="001738D6">
      <w:pPr>
        <w:spacing w:after="0"/>
        <w:jc w:val="center"/>
        <w:rPr>
          <w:b/>
          <w:bCs/>
          <w:sz w:val="36"/>
          <w:szCs w:val="32"/>
        </w:rPr>
      </w:pPr>
      <w:r w:rsidRPr="00111048">
        <w:rPr>
          <w:b/>
          <w:bCs/>
          <w:sz w:val="36"/>
          <w:szCs w:val="32"/>
        </w:rPr>
        <w:t>Independent Project – Proposal</w:t>
      </w:r>
    </w:p>
    <w:p w14:paraId="522195E7" w14:textId="11F6F9B5" w:rsidR="009C193B" w:rsidRPr="009C193B" w:rsidRDefault="00D271C0" w:rsidP="00A0628A">
      <w:pPr>
        <w:spacing w:after="60"/>
        <w:jc w:val="center"/>
        <w:rPr>
          <w:rFonts w:eastAsia="Times New Roman" w:cs="Times New Roman"/>
          <w:kern w:val="0"/>
          <w:sz w:val="20"/>
          <w:szCs w:val="20"/>
          <w:lang w:eastAsia="en-GB"/>
          <w14:ligatures w14:val="none"/>
        </w:rPr>
      </w:pPr>
      <w:r>
        <w:rPr>
          <w:rFonts w:ascii="Calibri" w:eastAsia="Calibri" w:hAnsi="Calibri" w:cs="Calibri"/>
          <w:b/>
          <w:bCs/>
          <w:kern w:val="0"/>
          <w:sz w:val="30"/>
          <w:szCs w:val="30"/>
          <w:lang w:eastAsia="en-GB"/>
          <w14:ligatures w14:val="none"/>
        </w:rPr>
        <w:t>Top</w:t>
      </w:r>
      <w:r w:rsidR="007A0CFA">
        <w:rPr>
          <w:rFonts w:ascii="Calibri" w:eastAsia="Calibri" w:hAnsi="Calibri" w:cs="Calibri"/>
          <w:b/>
          <w:bCs/>
          <w:kern w:val="0"/>
          <w:sz w:val="30"/>
          <w:szCs w:val="30"/>
          <w:lang w:eastAsia="en-GB"/>
          <w14:ligatures w14:val="none"/>
        </w:rPr>
        <w:t>ic</w:t>
      </w:r>
      <w:r w:rsidR="009D4C80">
        <w:rPr>
          <w:rFonts w:ascii="Calibri" w:eastAsia="Calibri" w:hAnsi="Calibri" w:cs="Calibri"/>
          <w:b/>
          <w:bCs/>
          <w:kern w:val="0"/>
          <w:sz w:val="30"/>
          <w:szCs w:val="30"/>
          <w:lang w:eastAsia="en-GB"/>
          <w14:ligatures w14:val="none"/>
        </w:rPr>
        <w:t xml:space="preserve">: </w:t>
      </w:r>
      <w:r w:rsidR="009C193B" w:rsidRPr="009C193B">
        <w:rPr>
          <w:rFonts w:ascii="Calibri" w:eastAsia="Calibri" w:hAnsi="Calibri" w:cs="Calibri"/>
          <w:b/>
          <w:bCs/>
          <w:kern w:val="0"/>
          <w:sz w:val="30"/>
          <w:szCs w:val="30"/>
          <w:lang w:eastAsia="en-GB"/>
          <w14:ligatures w14:val="none"/>
        </w:rPr>
        <w:t>Evaluating the Impact of Hybrid Working Models on Job Satisfaction and Work-Life Balance</w:t>
      </w:r>
    </w:p>
    <w:p w14:paraId="6D809F59" w14:textId="77777777" w:rsidR="009C193B" w:rsidRDefault="009C193B" w:rsidP="00A0628A">
      <w:pPr>
        <w:spacing w:after="300" w:line="240" w:lineRule="auto"/>
        <w:jc w:val="center"/>
        <w:rPr>
          <w:rFonts w:ascii="Calibri" w:eastAsia="Calibri" w:hAnsi="Calibri" w:cs="Calibri"/>
          <w:i/>
          <w:iCs/>
          <w:kern w:val="0"/>
          <w:sz w:val="22"/>
          <w:lang w:eastAsia="en-GB"/>
          <w14:ligatures w14:val="none"/>
        </w:rPr>
      </w:pPr>
      <w:r w:rsidRPr="009C193B">
        <w:rPr>
          <w:rFonts w:ascii="Calibri" w:eastAsia="Calibri" w:hAnsi="Calibri" w:cs="Calibri"/>
          <w:i/>
          <w:iCs/>
          <w:kern w:val="0"/>
          <w:sz w:val="22"/>
          <w:lang w:eastAsia="en-GB"/>
          <w14:ligatures w14:val="none"/>
        </w:rPr>
        <w:t>A Qualitative Secondary Research Proposal</w:t>
      </w:r>
    </w:p>
    <w:p w14:paraId="3F4A1124" w14:textId="77777777" w:rsidR="009C376F" w:rsidRDefault="009C376F" w:rsidP="00A0628A">
      <w:pPr>
        <w:spacing w:after="300" w:line="240" w:lineRule="auto"/>
        <w:jc w:val="center"/>
        <w:rPr>
          <w:rFonts w:ascii="Calibri" w:eastAsia="Calibri" w:hAnsi="Calibri" w:cs="Calibri"/>
          <w:i/>
          <w:iCs/>
          <w:kern w:val="0"/>
          <w:sz w:val="22"/>
          <w:lang w:eastAsia="en-GB"/>
          <w14:ligatures w14:val="none"/>
        </w:rPr>
      </w:pPr>
    </w:p>
    <w:p w14:paraId="348AEA1D" w14:textId="77777777" w:rsidR="009C376F" w:rsidRDefault="009C376F" w:rsidP="00A0628A">
      <w:pPr>
        <w:spacing w:after="300" w:line="240" w:lineRule="auto"/>
        <w:jc w:val="center"/>
        <w:rPr>
          <w:rFonts w:ascii="Calibri" w:eastAsia="Calibri" w:hAnsi="Calibri" w:cs="Calibri"/>
          <w:i/>
          <w:iCs/>
          <w:kern w:val="0"/>
          <w:sz w:val="22"/>
          <w:lang w:eastAsia="en-GB"/>
          <w14:ligatures w14:val="none"/>
        </w:rPr>
      </w:pPr>
    </w:p>
    <w:p w14:paraId="61EAEBF2" w14:textId="77777777" w:rsidR="009C376F" w:rsidRDefault="009C376F" w:rsidP="00A0628A">
      <w:pPr>
        <w:spacing w:after="300" w:line="240" w:lineRule="auto"/>
        <w:jc w:val="center"/>
        <w:rPr>
          <w:rFonts w:ascii="Calibri" w:eastAsia="Calibri" w:hAnsi="Calibri" w:cs="Calibri"/>
          <w:i/>
          <w:iCs/>
          <w:kern w:val="0"/>
          <w:sz w:val="22"/>
          <w:lang w:eastAsia="en-GB"/>
          <w14:ligatures w14:val="none"/>
        </w:rPr>
      </w:pPr>
    </w:p>
    <w:p w14:paraId="6CD6430F" w14:textId="77777777" w:rsidR="009C376F" w:rsidRDefault="009C376F" w:rsidP="00A0628A">
      <w:pPr>
        <w:spacing w:after="300" w:line="240" w:lineRule="auto"/>
        <w:jc w:val="center"/>
        <w:rPr>
          <w:rFonts w:ascii="Calibri" w:eastAsia="Calibri" w:hAnsi="Calibri" w:cs="Calibri"/>
          <w:i/>
          <w:iCs/>
          <w:kern w:val="0"/>
          <w:sz w:val="22"/>
          <w:lang w:eastAsia="en-GB"/>
          <w14:ligatures w14:val="none"/>
        </w:rPr>
      </w:pPr>
    </w:p>
    <w:p w14:paraId="504BBDFD" w14:textId="77777777" w:rsidR="009C376F" w:rsidRDefault="009C376F" w:rsidP="00A0628A">
      <w:pPr>
        <w:spacing w:after="300" w:line="240" w:lineRule="auto"/>
        <w:jc w:val="center"/>
        <w:rPr>
          <w:rFonts w:ascii="Calibri" w:eastAsia="Calibri" w:hAnsi="Calibri" w:cs="Calibri"/>
          <w:i/>
          <w:iCs/>
          <w:kern w:val="0"/>
          <w:sz w:val="22"/>
          <w:lang w:eastAsia="en-GB"/>
          <w14:ligatures w14:val="none"/>
        </w:rPr>
      </w:pPr>
    </w:p>
    <w:p w14:paraId="7ECC1093" w14:textId="77777777" w:rsidR="009C376F" w:rsidRPr="009C193B" w:rsidRDefault="009C376F" w:rsidP="00A0628A">
      <w:pPr>
        <w:spacing w:after="300" w:line="240" w:lineRule="auto"/>
        <w:jc w:val="center"/>
        <w:rPr>
          <w:rFonts w:eastAsia="Times New Roman" w:cs="Times New Roman"/>
          <w:kern w:val="0"/>
          <w:sz w:val="20"/>
          <w:szCs w:val="20"/>
          <w:lang w:eastAsia="en-GB"/>
          <w14:ligatures w14:val="none"/>
        </w:rPr>
      </w:pPr>
    </w:p>
    <w:p w14:paraId="53259781" w14:textId="77777777" w:rsidR="00913567" w:rsidRPr="002C4619" w:rsidRDefault="00913567" w:rsidP="006E2680">
      <w:pPr>
        <w:spacing w:after="0"/>
        <w:jc w:val="center"/>
        <w:rPr>
          <w:b/>
          <w:bCs/>
          <w:sz w:val="28"/>
          <w:szCs w:val="28"/>
        </w:rPr>
      </w:pPr>
      <w:r w:rsidRPr="002C4619">
        <w:rPr>
          <w:b/>
          <w:bCs/>
          <w:sz w:val="28"/>
          <w:szCs w:val="28"/>
        </w:rPr>
        <w:t>Student Name: Alexandra Volosciuc</w:t>
      </w:r>
    </w:p>
    <w:p w14:paraId="64320F65" w14:textId="1C7ADD42" w:rsidR="00913567" w:rsidRPr="002C4619" w:rsidRDefault="00913567" w:rsidP="006E2680">
      <w:pPr>
        <w:spacing w:after="0"/>
        <w:jc w:val="center"/>
        <w:rPr>
          <w:b/>
          <w:bCs/>
          <w:sz w:val="28"/>
          <w:szCs w:val="28"/>
        </w:rPr>
      </w:pPr>
      <w:r w:rsidRPr="002C4619">
        <w:rPr>
          <w:b/>
          <w:bCs/>
          <w:sz w:val="28"/>
          <w:szCs w:val="28"/>
        </w:rPr>
        <w:t>Student ID: 2229</w:t>
      </w:r>
      <w:r w:rsidR="00E978FD">
        <w:rPr>
          <w:b/>
          <w:bCs/>
          <w:sz w:val="28"/>
          <w:szCs w:val="28"/>
        </w:rPr>
        <w:t>637</w:t>
      </w:r>
    </w:p>
    <w:p w14:paraId="08B6A963" w14:textId="7A6E10C4" w:rsidR="00E36FCA" w:rsidRDefault="00E36FCA" w:rsidP="00A0628A">
      <w:pPr>
        <w:spacing w:after="0"/>
        <w:jc w:val="center"/>
        <w:rPr>
          <w:b/>
          <w:bCs/>
          <w:i/>
          <w:iCs/>
          <w:sz w:val="32"/>
          <w:szCs w:val="28"/>
          <w:u w:val="single"/>
        </w:rPr>
      </w:pPr>
      <w:r>
        <w:rPr>
          <w:b/>
          <w:bCs/>
          <w:i/>
          <w:iCs/>
          <w:sz w:val="32"/>
          <w:szCs w:val="28"/>
          <w:u w:val="single"/>
        </w:rPr>
        <w:br w:type="page"/>
      </w:r>
    </w:p>
    <w:sdt>
      <w:sdtPr>
        <w:rPr>
          <w:rFonts w:ascii="Times New Roman" w:eastAsiaTheme="minorHAnsi" w:hAnsi="Times New Roman" w:cstheme="minorBidi"/>
          <w:b w:val="0"/>
          <w:color w:val="auto"/>
          <w:kern w:val="2"/>
          <w:sz w:val="24"/>
          <w:szCs w:val="22"/>
          <w:lang w:val="en-GB" w:eastAsia="en-US"/>
          <w14:ligatures w14:val="standardContextual"/>
        </w:rPr>
        <w:id w:val="751090167"/>
        <w:docPartObj>
          <w:docPartGallery w:val="Table of Contents"/>
          <w:docPartUnique/>
        </w:docPartObj>
      </w:sdtPr>
      <w:sdtEndPr>
        <w:rPr>
          <w:bCs/>
          <w:noProof/>
        </w:rPr>
      </w:sdtEndPr>
      <w:sdtContent>
        <w:p w14:paraId="24A56180" w14:textId="20D494F0" w:rsidR="00634463" w:rsidRDefault="00634463">
          <w:pPr>
            <w:pStyle w:val="TOCHeading"/>
          </w:pPr>
          <w:r>
            <w:t>Table of Contents</w:t>
          </w:r>
        </w:p>
        <w:p w14:paraId="00E2DB66" w14:textId="77FB3010" w:rsidR="00634463" w:rsidRDefault="00634463">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38124126" w:history="1">
            <w:r w:rsidRPr="009457D6">
              <w:rPr>
                <w:rStyle w:val="Hyperlink"/>
                <w:noProof/>
              </w:rPr>
              <w:t>1. Introduction and Background</w:t>
            </w:r>
            <w:r>
              <w:rPr>
                <w:noProof/>
                <w:webHidden/>
              </w:rPr>
              <w:tab/>
            </w:r>
            <w:r>
              <w:rPr>
                <w:noProof/>
                <w:webHidden/>
              </w:rPr>
              <w:fldChar w:fldCharType="begin"/>
            </w:r>
            <w:r>
              <w:rPr>
                <w:noProof/>
                <w:webHidden/>
              </w:rPr>
              <w:instrText xml:space="preserve"> PAGEREF _Toc238124126 \h </w:instrText>
            </w:r>
            <w:r>
              <w:rPr>
                <w:noProof/>
                <w:webHidden/>
              </w:rPr>
            </w:r>
            <w:r>
              <w:rPr>
                <w:noProof/>
                <w:webHidden/>
              </w:rPr>
              <w:fldChar w:fldCharType="separate"/>
            </w:r>
            <w:r>
              <w:rPr>
                <w:noProof/>
                <w:webHidden/>
              </w:rPr>
              <w:t>3</w:t>
            </w:r>
            <w:r>
              <w:rPr>
                <w:noProof/>
                <w:webHidden/>
              </w:rPr>
              <w:fldChar w:fldCharType="end"/>
            </w:r>
          </w:hyperlink>
        </w:p>
        <w:p w14:paraId="0DA00366" w14:textId="2F9FD569" w:rsidR="00634463" w:rsidRDefault="00634463">
          <w:pPr>
            <w:pStyle w:val="TOC1"/>
            <w:tabs>
              <w:tab w:val="right" w:leader="dot" w:pos="9350"/>
            </w:tabs>
            <w:rPr>
              <w:rFonts w:asciiTheme="minorHAnsi" w:eastAsiaTheme="minorEastAsia" w:hAnsiTheme="minorHAnsi"/>
              <w:noProof/>
              <w:szCs w:val="24"/>
              <w:lang w:eastAsia="en-GB"/>
            </w:rPr>
          </w:pPr>
          <w:hyperlink w:anchor="_Toc238124133" w:history="1">
            <w:r w:rsidRPr="009457D6">
              <w:rPr>
                <w:rStyle w:val="Hyperlink"/>
                <w:rFonts w:eastAsia="Times New Roman" w:cs="Times New Roman"/>
                <w:noProof/>
                <w:kern w:val="0"/>
                <w:lang w:eastAsia="en-GB"/>
                <w14:ligatures w14:val="none"/>
              </w:rPr>
              <w:t>2. Literature Review</w:t>
            </w:r>
            <w:r>
              <w:rPr>
                <w:noProof/>
                <w:webHidden/>
              </w:rPr>
              <w:tab/>
            </w:r>
            <w:r>
              <w:rPr>
                <w:noProof/>
                <w:webHidden/>
              </w:rPr>
              <w:fldChar w:fldCharType="begin"/>
            </w:r>
            <w:r>
              <w:rPr>
                <w:noProof/>
                <w:webHidden/>
              </w:rPr>
              <w:instrText xml:space="preserve"> PAGEREF _Toc238124133 \h </w:instrText>
            </w:r>
            <w:r>
              <w:rPr>
                <w:noProof/>
                <w:webHidden/>
              </w:rPr>
            </w:r>
            <w:r>
              <w:rPr>
                <w:noProof/>
                <w:webHidden/>
              </w:rPr>
              <w:fldChar w:fldCharType="separate"/>
            </w:r>
            <w:r>
              <w:rPr>
                <w:noProof/>
                <w:webHidden/>
              </w:rPr>
              <w:t>5</w:t>
            </w:r>
            <w:r>
              <w:rPr>
                <w:noProof/>
                <w:webHidden/>
              </w:rPr>
              <w:fldChar w:fldCharType="end"/>
            </w:r>
          </w:hyperlink>
        </w:p>
        <w:p w14:paraId="4EAF066B" w14:textId="01583FE6" w:rsidR="00634463" w:rsidRDefault="00634463">
          <w:pPr>
            <w:pStyle w:val="TOC1"/>
            <w:tabs>
              <w:tab w:val="right" w:leader="dot" w:pos="9350"/>
            </w:tabs>
            <w:rPr>
              <w:rFonts w:asciiTheme="minorHAnsi" w:eastAsiaTheme="minorEastAsia" w:hAnsiTheme="minorHAnsi"/>
              <w:noProof/>
              <w:szCs w:val="24"/>
              <w:lang w:eastAsia="en-GB"/>
            </w:rPr>
          </w:pPr>
          <w:hyperlink w:anchor="_Toc238124134" w:history="1">
            <w:r w:rsidRPr="009457D6">
              <w:rPr>
                <w:rStyle w:val="Hyperlink"/>
                <w:rFonts w:eastAsia="Times New Roman" w:cs="Times New Roman"/>
                <w:noProof/>
                <w:kern w:val="0"/>
                <w:lang w:eastAsia="en-GB"/>
                <w14:ligatures w14:val="none"/>
              </w:rPr>
              <w:t>3. Theoretical Framework</w:t>
            </w:r>
            <w:r>
              <w:rPr>
                <w:noProof/>
                <w:webHidden/>
              </w:rPr>
              <w:tab/>
            </w:r>
            <w:r>
              <w:rPr>
                <w:noProof/>
                <w:webHidden/>
              </w:rPr>
              <w:fldChar w:fldCharType="begin"/>
            </w:r>
            <w:r>
              <w:rPr>
                <w:noProof/>
                <w:webHidden/>
              </w:rPr>
              <w:instrText xml:space="preserve"> PAGEREF _Toc238124134 \h </w:instrText>
            </w:r>
            <w:r>
              <w:rPr>
                <w:noProof/>
                <w:webHidden/>
              </w:rPr>
            </w:r>
            <w:r>
              <w:rPr>
                <w:noProof/>
                <w:webHidden/>
              </w:rPr>
              <w:fldChar w:fldCharType="separate"/>
            </w:r>
            <w:r>
              <w:rPr>
                <w:noProof/>
                <w:webHidden/>
              </w:rPr>
              <w:t>5</w:t>
            </w:r>
            <w:r>
              <w:rPr>
                <w:noProof/>
                <w:webHidden/>
              </w:rPr>
              <w:fldChar w:fldCharType="end"/>
            </w:r>
          </w:hyperlink>
        </w:p>
        <w:p w14:paraId="2B9610B6" w14:textId="2E963AA7" w:rsidR="00634463" w:rsidRDefault="00634463">
          <w:pPr>
            <w:pStyle w:val="TOC1"/>
            <w:tabs>
              <w:tab w:val="right" w:leader="dot" w:pos="9350"/>
            </w:tabs>
            <w:rPr>
              <w:rFonts w:asciiTheme="minorHAnsi" w:eastAsiaTheme="minorEastAsia" w:hAnsiTheme="minorHAnsi"/>
              <w:noProof/>
              <w:szCs w:val="24"/>
              <w:lang w:eastAsia="en-GB"/>
            </w:rPr>
          </w:pPr>
          <w:hyperlink w:anchor="_Toc238124135" w:history="1">
            <w:r w:rsidRPr="009457D6">
              <w:rPr>
                <w:rStyle w:val="Hyperlink"/>
                <w:rFonts w:eastAsia="Times New Roman" w:cs="Times New Roman"/>
                <w:noProof/>
                <w:kern w:val="0"/>
                <w:lang w:eastAsia="en-GB"/>
                <w14:ligatures w14:val="none"/>
              </w:rPr>
              <w:t>4. Research Methodology</w:t>
            </w:r>
            <w:r>
              <w:rPr>
                <w:noProof/>
                <w:webHidden/>
              </w:rPr>
              <w:tab/>
            </w:r>
            <w:r>
              <w:rPr>
                <w:noProof/>
                <w:webHidden/>
              </w:rPr>
              <w:fldChar w:fldCharType="begin"/>
            </w:r>
            <w:r>
              <w:rPr>
                <w:noProof/>
                <w:webHidden/>
              </w:rPr>
              <w:instrText xml:space="preserve"> PAGEREF _Toc238124135 \h </w:instrText>
            </w:r>
            <w:r>
              <w:rPr>
                <w:noProof/>
                <w:webHidden/>
              </w:rPr>
            </w:r>
            <w:r>
              <w:rPr>
                <w:noProof/>
                <w:webHidden/>
              </w:rPr>
              <w:fldChar w:fldCharType="separate"/>
            </w:r>
            <w:r>
              <w:rPr>
                <w:noProof/>
                <w:webHidden/>
              </w:rPr>
              <w:t>6</w:t>
            </w:r>
            <w:r>
              <w:rPr>
                <w:noProof/>
                <w:webHidden/>
              </w:rPr>
              <w:fldChar w:fldCharType="end"/>
            </w:r>
          </w:hyperlink>
        </w:p>
        <w:p w14:paraId="4ECDB6C1" w14:textId="52234C09" w:rsidR="00634463" w:rsidRDefault="00634463">
          <w:pPr>
            <w:pStyle w:val="TOC1"/>
            <w:tabs>
              <w:tab w:val="right" w:leader="dot" w:pos="9350"/>
            </w:tabs>
            <w:rPr>
              <w:rFonts w:asciiTheme="minorHAnsi" w:eastAsiaTheme="minorEastAsia" w:hAnsiTheme="minorHAnsi"/>
              <w:noProof/>
              <w:szCs w:val="24"/>
              <w:lang w:eastAsia="en-GB"/>
            </w:rPr>
          </w:pPr>
          <w:hyperlink w:anchor="_Toc238124143" w:history="1">
            <w:r w:rsidRPr="009457D6">
              <w:rPr>
                <w:rStyle w:val="Hyperlink"/>
                <w:rFonts w:eastAsia="Times New Roman" w:cs="Times New Roman"/>
                <w:noProof/>
                <w:kern w:val="0"/>
                <w:lang w:eastAsia="en-GB"/>
                <w14:ligatures w14:val="none"/>
              </w:rPr>
              <w:t>5. Expected Contribution</w:t>
            </w:r>
            <w:r>
              <w:rPr>
                <w:noProof/>
                <w:webHidden/>
              </w:rPr>
              <w:tab/>
            </w:r>
            <w:r>
              <w:rPr>
                <w:noProof/>
                <w:webHidden/>
              </w:rPr>
              <w:fldChar w:fldCharType="begin"/>
            </w:r>
            <w:r>
              <w:rPr>
                <w:noProof/>
                <w:webHidden/>
              </w:rPr>
              <w:instrText xml:space="preserve"> PAGEREF _Toc238124143 \h </w:instrText>
            </w:r>
            <w:r>
              <w:rPr>
                <w:noProof/>
                <w:webHidden/>
              </w:rPr>
            </w:r>
            <w:r>
              <w:rPr>
                <w:noProof/>
                <w:webHidden/>
              </w:rPr>
              <w:fldChar w:fldCharType="separate"/>
            </w:r>
            <w:r>
              <w:rPr>
                <w:noProof/>
                <w:webHidden/>
              </w:rPr>
              <w:t>7</w:t>
            </w:r>
            <w:r>
              <w:rPr>
                <w:noProof/>
                <w:webHidden/>
              </w:rPr>
              <w:fldChar w:fldCharType="end"/>
            </w:r>
          </w:hyperlink>
        </w:p>
        <w:p w14:paraId="4C6DC416" w14:textId="13CAAA67" w:rsidR="00634463" w:rsidRDefault="00634463">
          <w:pPr>
            <w:pStyle w:val="TOC1"/>
            <w:tabs>
              <w:tab w:val="right" w:leader="dot" w:pos="9350"/>
            </w:tabs>
            <w:rPr>
              <w:rFonts w:asciiTheme="minorHAnsi" w:eastAsiaTheme="minorEastAsia" w:hAnsiTheme="minorHAnsi"/>
              <w:noProof/>
              <w:szCs w:val="24"/>
              <w:lang w:eastAsia="en-GB"/>
            </w:rPr>
          </w:pPr>
          <w:hyperlink w:anchor="_Toc238124147" w:history="1">
            <w:r w:rsidRPr="009457D6">
              <w:rPr>
                <w:rStyle w:val="Hyperlink"/>
                <w:rFonts w:eastAsia="Times New Roman" w:cs="Times New Roman"/>
                <w:noProof/>
                <w:kern w:val="0"/>
                <w:lang w:eastAsia="en-GB"/>
                <w14:ligatures w14:val="none"/>
              </w:rPr>
              <w:t>6. Limitations</w:t>
            </w:r>
            <w:r>
              <w:rPr>
                <w:noProof/>
                <w:webHidden/>
              </w:rPr>
              <w:tab/>
            </w:r>
            <w:r>
              <w:rPr>
                <w:noProof/>
                <w:webHidden/>
              </w:rPr>
              <w:fldChar w:fldCharType="begin"/>
            </w:r>
            <w:r>
              <w:rPr>
                <w:noProof/>
                <w:webHidden/>
              </w:rPr>
              <w:instrText xml:space="preserve"> PAGEREF _Toc238124147 \h </w:instrText>
            </w:r>
            <w:r>
              <w:rPr>
                <w:noProof/>
                <w:webHidden/>
              </w:rPr>
            </w:r>
            <w:r>
              <w:rPr>
                <w:noProof/>
                <w:webHidden/>
              </w:rPr>
              <w:fldChar w:fldCharType="separate"/>
            </w:r>
            <w:r>
              <w:rPr>
                <w:noProof/>
                <w:webHidden/>
              </w:rPr>
              <w:t>8</w:t>
            </w:r>
            <w:r>
              <w:rPr>
                <w:noProof/>
                <w:webHidden/>
              </w:rPr>
              <w:fldChar w:fldCharType="end"/>
            </w:r>
          </w:hyperlink>
        </w:p>
        <w:p w14:paraId="2A0850D7" w14:textId="22C14399" w:rsidR="00634463" w:rsidRDefault="00634463">
          <w:pPr>
            <w:pStyle w:val="TOC1"/>
            <w:tabs>
              <w:tab w:val="right" w:leader="dot" w:pos="9350"/>
            </w:tabs>
            <w:rPr>
              <w:rFonts w:asciiTheme="minorHAnsi" w:eastAsiaTheme="minorEastAsia" w:hAnsiTheme="minorHAnsi"/>
              <w:noProof/>
              <w:szCs w:val="24"/>
              <w:lang w:eastAsia="en-GB"/>
            </w:rPr>
          </w:pPr>
          <w:hyperlink w:anchor="_Toc238124148" w:history="1">
            <w:r w:rsidRPr="009457D6">
              <w:rPr>
                <w:rStyle w:val="Hyperlink"/>
                <w:rFonts w:eastAsia="Times New Roman" w:cs="Times New Roman"/>
                <w:noProof/>
                <w:kern w:val="0"/>
                <w:lang w:eastAsia="en-GB"/>
                <w14:ligatures w14:val="none"/>
              </w:rPr>
              <w:t>7. Proposed Timeframe (Gantt Chart)</w:t>
            </w:r>
            <w:r>
              <w:rPr>
                <w:noProof/>
                <w:webHidden/>
              </w:rPr>
              <w:tab/>
            </w:r>
            <w:r>
              <w:rPr>
                <w:noProof/>
                <w:webHidden/>
              </w:rPr>
              <w:fldChar w:fldCharType="begin"/>
            </w:r>
            <w:r>
              <w:rPr>
                <w:noProof/>
                <w:webHidden/>
              </w:rPr>
              <w:instrText xml:space="preserve"> PAGEREF _Toc238124148 \h </w:instrText>
            </w:r>
            <w:r>
              <w:rPr>
                <w:noProof/>
                <w:webHidden/>
              </w:rPr>
            </w:r>
            <w:r>
              <w:rPr>
                <w:noProof/>
                <w:webHidden/>
              </w:rPr>
              <w:fldChar w:fldCharType="separate"/>
            </w:r>
            <w:r>
              <w:rPr>
                <w:noProof/>
                <w:webHidden/>
              </w:rPr>
              <w:t>8</w:t>
            </w:r>
            <w:r>
              <w:rPr>
                <w:noProof/>
                <w:webHidden/>
              </w:rPr>
              <w:fldChar w:fldCharType="end"/>
            </w:r>
          </w:hyperlink>
        </w:p>
        <w:p w14:paraId="1C122193" w14:textId="36014A49" w:rsidR="00634463" w:rsidRDefault="00634463">
          <w:pPr>
            <w:pStyle w:val="TOC1"/>
            <w:tabs>
              <w:tab w:val="right" w:leader="dot" w:pos="9350"/>
            </w:tabs>
            <w:rPr>
              <w:rFonts w:asciiTheme="minorHAnsi" w:eastAsiaTheme="minorEastAsia" w:hAnsiTheme="minorHAnsi"/>
              <w:noProof/>
              <w:szCs w:val="24"/>
              <w:lang w:eastAsia="en-GB"/>
            </w:rPr>
          </w:pPr>
          <w:hyperlink w:anchor="_Toc238124149" w:history="1">
            <w:r w:rsidRPr="009457D6">
              <w:rPr>
                <w:rStyle w:val="Hyperlink"/>
                <w:rFonts w:eastAsia="Times New Roman" w:cs="Times New Roman"/>
                <w:noProof/>
                <w:kern w:val="0"/>
                <w:lang w:eastAsia="en-GB"/>
                <w14:ligatures w14:val="none"/>
              </w:rPr>
              <w:t>8. Conclusion</w:t>
            </w:r>
            <w:r>
              <w:rPr>
                <w:noProof/>
                <w:webHidden/>
              </w:rPr>
              <w:tab/>
            </w:r>
            <w:r>
              <w:rPr>
                <w:noProof/>
                <w:webHidden/>
              </w:rPr>
              <w:fldChar w:fldCharType="begin"/>
            </w:r>
            <w:r>
              <w:rPr>
                <w:noProof/>
                <w:webHidden/>
              </w:rPr>
              <w:instrText xml:space="preserve"> PAGEREF _Toc238124149 \h </w:instrText>
            </w:r>
            <w:r>
              <w:rPr>
                <w:noProof/>
                <w:webHidden/>
              </w:rPr>
            </w:r>
            <w:r>
              <w:rPr>
                <w:noProof/>
                <w:webHidden/>
              </w:rPr>
              <w:fldChar w:fldCharType="separate"/>
            </w:r>
            <w:r>
              <w:rPr>
                <w:noProof/>
                <w:webHidden/>
              </w:rPr>
              <w:t>9</w:t>
            </w:r>
            <w:r>
              <w:rPr>
                <w:noProof/>
                <w:webHidden/>
              </w:rPr>
              <w:fldChar w:fldCharType="end"/>
            </w:r>
          </w:hyperlink>
        </w:p>
        <w:p w14:paraId="7E9EB33B" w14:textId="0B20D9F1" w:rsidR="00634463" w:rsidRDefault="00634463">
          <w:pPr>
            <w:pStyle w:val="TOC1"/>
            <w:tabs>
              <w:tab w:val="right" w:leader="dot" w:pos="9350"/>
            </w:tabs>
            <w:rPr>
              <w:rFonts w:asciiTheme="minorHAnsi" w:eastAsiaTheme="minorEastAsia" w:hAnsiTheme="minorHAnsi"/>
              <w:noProof/>
              <w:szCs w:val="24"/>
              <w:lang w:eastAsia="en-GB"/>
            </w:rPr>
          </w:pPr>
          <w:hyperlink w:anchor="_Toc238124150" w:history="1">
            <w:r w:rsidRPr="009457D6">
              <w:rPr>
                <w:rStyle w:val="Hyperlink"/>
                <w:rFonts w:eastAsia="Times New Roman" w:cs="Times New Roman"/>
                <w:noProof/>
                <w:kern w:val="0"/>
                <w:lang w:eastAsia="en-GB"/>
                <w14:ligatures w14:val="none"/>
              </w:rPr>
              <w:t>9. References</w:t>
            </w:r>
            <w:r>
              <w:rPr>
                <w:noProof/>
                <w:webHidden/>
              </w:rPr>
              <w:tab/>
            </w:r>
            <w:r>
              <w:rPr>
                <w:noProof/>
                <w:webHidden/>
              </w:rPr>
              <w:fldChar w:fldCharType="begin"/>
            </w:r>
            <w:r>
              <w:rPr>
                <w:noProof/>
                <w:webHidden/>
              </w:rPr>
              <w:instrText xml:space="preserve"> PAGEREF _Toc238124150 \h </w:instrText>
            </w:r>
            <w:r>
              <w:rPr>
                <w:noProof/>
                <w:webHidden/>
              </w:rPr>
            </w:r>
            <w:r>
              <w:rPr>
                <w:noProof/>
                <w:webHidden/>
              </w:rPr>
              <w:fldChar w:fldCharType="separate"/>
            </w:r>
            <w:r>
              <w:rPr>
                <w:noProof/>
                <w:webHidden/>
              </w:rPr>
              <w:t>9</w:t>
            </w:r>
            <w:r>
              <w:rPr>
                <w:noProof/>
                <w:webHidden/>
              </w:rPr>
              <w:fldChar w:fldCharType="end"/>
            </w:r>
          </w:hyperlink>
        </w:p>
        <w:p w14:paraId="779A348D" w14:textId="0655B384" w:rsidR="00634463" w:rsidRDefault="00634463">
          <w:r>
            <w:rPr>
              <w:b/>
              <w:bCs/>
              <w:noProof/>
            </w:rPr>
            <w:fldChar w:fldCharType="end"/>
          </w:r>
        </w:p>
      </w:sdtContent>
    </w:sdt>
    <w:p w14:paraId="77301808" w14:textId="77777777" w:rsidR="003B68A9" w:rsidRPr="000E2A74" w:rsidRDefault="003B68A9" w:rsidP="001738D6">
      <w:pPr>
        <w:spacing w:after="0"/>
        <w:jc w:val="center"/>
        <w:rPr>
          <w:b/>
          <w:bCs/>
          <w:i/>
          <w:iCs/>
          <w:sz w:val="32"/>
          <w:szCs w:val="28"/>
          <w:u w:val="single"/>
        </w:rPr>
      </w:pPr>
    </w:p>
    <w:p w14:paraId="5EA75CDF" w14:textId="77777777" w:rsidR="003A5AA3" w:rsidRPr="0053048F" w:rsidRDefault="00111048" w:rsidP="0053048F">
      <w:pPr>
        <w:pStyle w:val="Heading1"/>
      </w:pPr>
      <w:r>
        <w:rPr>
          <w:b/>
          <w:bCs/>
          <w:sz w:val="36"/>
          <w:szCs w:val="32"/>
        </w:rPr>
        <w:br w:type="page"/>
      </w:r>
      <w:bookmarkStart w:id="0" w:name="_Toc238124126"/>
      <w:r w:rsidR="003A5AA3" w:rsidRPr="0053048F">
        <w:lastRenderedPageBreak/>
        <w:t>1. Introduction and Background</w:t>
      </w:r>
      <w:bookmarkEnd w:id="0"/>
    </w:p>
    <w:p w14:paraId="55A2B725" w14:textId="079B4C20" w:rsidR="003A5AA3" w:rsidRPr="00327531" w:rsidRDefault="003A5AA3" w:rsidP="0053048F">
      <w:pPr>
        <w:spacing w:line="360" w:lineRule="auto"/>
        <w:rPr>
          <w:rFonts w:eastAsia="Times New Roman" w:cs="Times New Roman"/>
          <w:kern w:val="0"/>
          <w:szCs w:val="24"/>
          <w:lang w:eastAsia="en-GB"/>
          <w14:ligatures w14:val="none"/>
        </w:rPr>
      </w:pPr>
      <w:r w:rsidRPr="00327531">
        <w:rPr>
          <w:rFonts w:ascii="Calibri" w:eastAsia="Calibri" w:hAnsi="Calibri" w:cs="Calibri"/>
          <w:kern w:val="0"/>
          <w:szCs w:val="24"/>
          <w:lang w:eastAsia="en-GB"/>
          <w14:ligatures w14:val="none"/>
        </w:rPr>
        <w:t>Hybrid working, dividing employees' time between office and remote locations, has become a defining feature of the post-pandemic organisation. What began as an emergency measure has, in many firms, become a durable pattern, yet its longer-term consequences for job satisfaction and the work-home boundary remain under-examined (</w:t>
      </w:r>
      <w:proofErr w:type="spellStart"/>
      <w:r w:rsidRPr="00327531">
        <w:rPr>
          <w:rFonts w:ascii="Calibri" w:eastAsia="Calibri" w:hAnsi="Calibri" w:cs="Calibri"/>
          <w:kern w:val="0"/>
          <w:szCs w:val="24"/>
          <w:lang w:eastAsia="en-GB"/>
          <w14:ligatures w14:val="none"/>
        </w:rPr>
        <w:t>Ipsen</w:t>
      </w:r>
      <w:proofErr w:type="spellEnd"/>
      <w:r w:rsidRPr="00327531">
        <w:rPr>
          <w:rFonts w:ascii="Calibri" w:eastAsia="Calibri" w:hAnsi="Calibri" w:cs="Calibri"/>
          <w:kern w:val="0"/>
          <w:szCs w:val="24"/>
          <w:lang w:eastAsia="en-GB"/>
          <w14:ligatures w14:val="none"/>
        </w:rPr>
        <w:t xml:space="preserve"> et al., 2019).</w:t>
      </w:r>
    </w:p>
    <w:p w14:paraId="5E58E201" w14:textId="61636149" w:rsidR="003A5AA3" w:rsidRPr="00327531" w:rsidRDefault="003A5AA3" w:rsidP="0053048F">
      <w:pPr>
        <w:spacing w:line="360" w:lineRule="auto"/>
        <w:rPr>
          <w:rFonts w:eastAsia="Times New Roman" w:cs="Times New Roman"/>
          <w:kern w:val="0"/>
          <w:szCs w:val="24"/>
          <w:lang w:eastAsia="en-GB"/>
          <w14:ligatures w14:val="none"/>
        </w:rPr>
      </w:pPr>
      <w:r w:rsidRPr="00327531">
        <w:rPr>
          <w:rFonts w:ascii="Calibri" w:eastAsia="Calibri" w:hAnsi="Calibri" w:cs="Calibri"/>
          <w:kern w:val="0"/>
          <w:szCs w:val="24"/>
          <w:lang w:eastAsia="en-GB"/>
          <w14:ligatures w14:val="none"/>
        </w:rPr>
        <w:t>Evidence since 2020 remains unsettled: some studies associate hybrid arrangements with greater autonomy and improved work-life balance, others with work intensification and blurred boundaries (</w:t>
      </w:r>
      <w:proofErr w:type="spellStart"/>
      <w:r w:rsidRPr="00327531">
        <w:rPr>
          <w:rFonts w:ascii="Calibri" w:eastAsia="Calibri" w:hAnsi="Calibri" w:cs="Calibri"/>
          <w:kern w:val="0"/>
          <w:szCs w:val="24"/>
          <w:lang w:eastAsia="en-GB"/>
          <w14:ligatures w14:val="none"/>
        </w:rPr>
        <w:t>Carillo</w:t>
      </w:r>
      <w:proofErr w:type="spellEnd"/>
      <w:r w:rsidR="00E80726">
        <w:rPr>
          <w:rFonts w:ascii="Calibri" w:eastAsia="Calibri" w:hAnsi="Calibri" w:cs="Calibri"/>
          <w:kern w:val="0"/>
          <w:szCs w:val="24"/>
          <w:lang w:eastAsia="en-GB"/>
          <w14:ligatures w14:val="none"/>
        </w:rPr>
        <w:t xml:space="preserve"> et al.</w:t>
      </w:r>
      <w:r w:rsidRPr="00327531">
        <w:rPr>
          <w:rFonts w:ascii="Calibri" w:eastAsia="Calibri" w:hAnsi="Calibri" w:cs="Calibri"/>
          <w:kern w:val="0"/>
          <w:szCs w:val="24"/>
          <w:lang w:eastAsia="en-GB"/>
          <w14:ligatures w14:val="none"/>
        </w:rPr>
        <w:t>, 2021). This inconsistency makes the topic a live concern for HR management, meriting a critical synthesis of what existing research has, and has not, established.</w:t>
      </w:r>
    </w:p>
    <w:p w14:paraId="12E318DB" w14:textId="77777777" w:rsidR="003A5AA3" w:rsidRPr="00197A4E"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 w:name="_Toc238124127"/>
      <w:r w:rsidRPr="00197A4E">
        <w:rPr>
          <w:rFonts w:eastAsia="Times New Roman" w:cs="Times New Roman"/>
          <w:color w:val="2E74B5"/>
          <w:kern w:val="0"/>
          <w:sz w:val="26"/>
          <w:szCs w:val="26"/>
          <w:lang w:eastAsia="en-GB"/>
          <w14:ligatures w14:val="none"/>
        </w:rPr>
        <w:t>Problem Statement</w:t>
      </w:r>
      <w:bookmarkEnd w:id="1"/>
    </w:p>
    <w:p w14:paraId="2D3D50E4" w14:textId="77777777" w:rsidR="003A5AA3" w:rsidRPr="00327531" w:rsidRDefault="003A5AA3" w:rsidP="0053048F">
      <w:pPr>
        <w:spacing w:line="360" w:lineRule="auto"/>
        <w:rPr>
          <w:rFonts w:eastAsia="Times New Roman" w:cs="Times New Roman"/>
          <w:kern w:val="0"/>
          <w:szCs w:val="24"/>
          <w:lang w:eastAsia="en-GB"/>
          <w14:ligatures w14:val="none"/>
        </w:rPr>
      </w:pPr>
      <w:r w:rsidRPr="00327531">
        <w:rPr>
          <w:rFonts w:ascii="Calibri" w:eastAsia="Calibri" w:hAnsi="Calibri" w:cs="Calibri"/>
          <w:kern w:val="0"/>
          <w:szCs w:val="24"/>
          <w:lang w:eastAsia="en-GB"/>
          <w14:ligatures w14:val="none"/>
        </w:rPr>
        <w:t>Despite the rapid, pandemic-driven adoption of hybrid working, many organisations continue to design and revise these arrangements without a clear, consolidated understanding of how they affect employees' job satisfaction and work-life balance. The empirical evidence available is fragmented and, at points, contradictory, leaving HR practitioners without a synthesised evidence base to guide policy decisions. This proposal responds to that gap by systematically reviewing and interpreting existing qualitative evidence on the topic.</w:t>
      </w:r>
    </w:p>
    <w:p w14:paraId="245511AC"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2" w:name="_Toc238124128"/>
      <w:r w:rsidRPr="003A5AA3">
        <w:rPr>
          <w:rFonts w:eastAsia="Times New Roman" w:cs="Times New Roman"/>
          <w:color w:val="2E74B5"/>
          <w:kern w:val="0"/>
          <w:sz w:val="26"/>
          <w:szCs w:val="26"/>
          <w:lang w:eastAsia="en-GB"/>
          <w14:ligatures w14:val="none"/>
        </w:rPr>
        <w:t>Significance and Rationale of the Study</w:t>
      </w:r>
      <w:bookmarkEnd w:id="2"/>
    </w:p>
    <w:p w14:paraId="6E93BAF7" w14:textId="77777777" w:rsidR="003A5AA3" w:rsidRPr="00197A4E" w:rsidRDefault="003A5AA3" w:rsidP="0053048F">
      <w:pPr>
        <w:spacing w:line="360" w:lineRule="auto"/>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This study is significant because hybrid working has become a near-permanent feature of contemporary employment, yet decisions about how to structure it are often guided by organisational preference or anecdote rather than a coherent reading of the evidence base (</w:t>
      </w:r>
      <w:proofErr w:type="spellStart"/>
      <w:r w:rsidRPr="00197A4E">
        <w:rPr>
          <w:rFonts w:ascii="Calibri" w:eastAsia="Calibri" w:hAnsi="Calibri" w:cs="Calibri"/>
          <w:kern w:val="0"/>
          <w:szCs w:val="24"/>
          <w:lang w:eastAsia="en-GB"/>
          <w14:ligatures w14:val="none"/>
        </w:rPr>
        <w:t>Carillo</w:t>
      </w:r>
      <w:proofErr w:type="spellEnd"/>
      <w:r w:rsidRPr="00197A4E">
        <w:rPr>
          <w:rFonts w:ascii="Calibri" w:eastAsia="Calibri" w:hAnsi="Calibri" w:cs="Calibri"/>
          <w:kern w:val="0"/>
          <w:szCs w:val="24"/>
          <w:lang w:eastAsia="en-GB"/>
          <w14:ligatures w14:val="none"/>
        </w:rPr>
        <w:t xml:space="preserve"> et al., 2023). By synthesising existing qualitative findings through established theoretical lenses, the study provides a rationale for more evidence-informed policy design, while remaining proportionate to the scope of an independent undergraduate project through its reliance on secondary rather than primary data.</w:t>
      </w:r>
    </w:p>
    <w:p w14:paraId="34787A83"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3" w:name="_Toc238124129"/>
      <w:r w:rsidRPr="003A5AA3">
        <w:rPr>
          <w:rFonts w:eastAsia="Times New Roman" w:cs="Times New Roman"/>
          <w:color w:val="2E74B5"/>
          <w:kern w:val="0"/>
          <w:sz w:val="26"/>
          <w:szCs w:val="26"/>
          <w:lang w:eastAsia="en-GB"/>
          <w14:ligatures w14:val="none"/>
        </w:rPr>
        <w:t>Research Aim</w:t>
      </w:r>
      <w:bookmarkEnd w:id="3"/>
    </w:p>
    <w:p w14:paraId="0D00B2E8" w14:textId="77777777" w:rsidR="003A5AA3" w:rsidRPr="00197A4E" w:rsidRDefault="003A5AA3" w:rsidP="0053048F">
      <w:pPr>
        <w:spacing w:line="360" w:lineRule="auto"/>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lastRenderedPageBreak/>
        <w:t>This study aims to critically evaluate existing qualitative and mixed-methods evidence concerning how hybrid working models influence employees' job satisfaction and their experience of work-life balance.</w:t>
      </w:r>
    </w:p>
    <w:p w14:paraId="6EDC3469"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4" w:name="_Toc238124130"/>
      <w:r w:rsidRPr="003A5AA3">
        <w:rPr>
          <w:rFonts w:eastAsia="Times New Roman" w:cs="Times New Roman"/>
          <w:color w:val="2E74B5"/>
          <w:kern w:val="0"/>
          <w:sz w:val="26"/>
          <w:szCs w:val="26"/>
          <w:lang w:eastAsia="en-GB"/>
          <w14:ligatures w14:val="none"/>
        </w:rPr>
        <w:t>Research Objectives</w:t>
      </w:r>
      <w:bookmarkEnd w:id="4"/>
    </w:p>
    <w:p w14:paraId="10D3A0F3"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To examine existing evidence concerning the relationship between hybrid working arrangements and employee job satisfaction.</w:t>
      </w:r>
    </w:p>
    <w:p w14:paraId="21D2470C"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To explore how hybrid working is reported to influence employees' perceived work-life balance across different organisational settings.</w:t>
      </w:r>
    </w:p>
    <w:p w14:paraId="1AFC56C0"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To identify the benefits and challenges of hybrid working documented within current academic literature.</w:t>
      </w:r>
    </w:p>
    <w:p w14:paraId="5D98D0DA"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To evaluate the organisational factors, including managerial support and boundary-setting norms, that shape hybrid-working outcomes.</w:t>
      </w:r>
    </w:p>
    <w:p w14:paraId="4A911183" w14:textId="77777777" w:rsidR="003A5AA3" w:rsidRPr="003A5AA3" w:rsidRDefault="003A5AA3" w:rsidP="0053048F">
      <w:pPr>
        <w:spacing w:after="120" w:line="360" w:lineRule="auto"/>
        <w:jc w:val="left"/>
        <w:rPr>
          <w:rFonts w:eastAsia="Times New Roman" w:cs="Times New Roman"/>
          <w:kern w:val="0"/>
          <w:sz w:val="20"/>
          <w:szCs w:val="20"/>
          <w:lang w:eastAsia="en-GB"/>
          <w14:ligatures w14:val="none"/>
        </w:rPr>
      </w:pPr>
    </w:p>
    <w:p w14:paraId="3A59B205"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5" w:name="_Toc238124131"/>
      <w:r w:rsidRPr="003A5AA3">
        <w:rPr>
          <w:rFonts w:eastAsia="Times New Roman" w:cs="Times New Roman"/>
          <w:color w:val="2E74B5"/>
          <w:kern w:val="0"/>
          <w:sz w:val="26"/>
          <w:szCs w:val="26"/>
          <w:lang w:eastAsia="en-GB"/>
          <w14:ligatures w14:val="none"/>
        </w:rPr>
        <w:t>Research Questions</w:t>
      </w:r>
      <w:bookmarkEnd w:id="5"/>
    </w:p>
    <w:p w14:paraId="1E0F4515"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How does existing literature characterise the relationship between hybrid working and job satisfaction?</w:t>
      </w:r>
    </w:p>
    <w:p w14:paraId="4AD9F33F"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In what ways do secondary sources report hybrid working as shaping employees' work-life balance?</w:t>
      </w:r>
    </w:p>
    <w:p w14:paraId="26558FB4" w14:textId="77777777" w:rsidR="003A5AA3" w:rsidRPr="00197A4E" w:rsidRDefault="003A5AA3" w:rsidP="0053048F">
      <w:pPr>
        <w:numPr>
          <w:ilvl w:val="0"/>
          <w:numId w:val="3"/>
        </w:numPr>
        <w:spacing w:after="80" w:line="360" w:lineRule="auto"/>
        <w:jc w:val="left"/>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What organisational and individual factors are identified as influencing the outcomes of hybrid working arrangements?</w:t>
      </w:r>
    </w:p>
    <w:p w14:paraId="3B76C1BC" w14:textId="77777777" w:rsidR="003A5AA3" w:rsidRPr="003A5AA3" w:rsidRDefault="003A5AA3" w:rsidP="0053048F">
      <w:pPr>
        <w:spacing w:after="120" w:line="360" w:lineRule="auto"/>
        <w:jc w:val="left"/>
        <w:rPr>
          <w:rFonts w:eastAsia="Times New Roman" w:cs="Times New Roman"/>
          <w:kern w:val="0"/>
          <w:sz w:val="20"/>
          <w:szCs w:val="20"/>
          <w:lang w:eastAsia="en-GB"/>
          <w14:ligatures w14:val="none"/>
        </w:rPr>
      </w:pPr>
    </w:p>
    <w:p w14:paraId="55F31EDD"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6" w:name="_Toc238124132"/>
      <w:r w:rsidRPr="003A5AA3">
        <w:rPr>
          <w:rFonts w:eastAsia="Times New Roman" w:cs="Times New Roman"/>
          <w:color w:val="2E74B5"/>
          <w:kern w:val="0"/>
          <w:sz w:val="26"/>
          <w:szCs w:val="26"/>
          <w:lang w:eastAsia="en-GB"/>
          <w14:ligatures w14:val="none"/>
        </w:rPr>
        <w:t>Outline of the Study</w:t>
      </w:r>
      <w:bookmarkEnd w:id="6"/>
    </w:p>
    <w:p w14:paraId="6AF3EEC2" w14:textId="77777777" w:rsidR="003A5AA3" w:rsidRPr="00197A4E" w:rsidRDefault="003A5AA3" w:rsidP="0053048F">
      <w:pPr>
        <w:spacing w:line="360" w:lineRule="auto"/>
        <w:rPr>
          <w:rFonts w:eastAsia="Times New Roman" w:cs="Times New Roman"/>
          <w:kern w:val="0"/>
          <w:szCs w:val="24"/>
          <w:lang w:eastAsia="en-GB"/>
          <w14:ligatures w14:val="none"/>
        </w:rPr>
      </w:pPr>
      <w:r w:rsidRPr="00197A4E">
        <w:rPr>
          <w:rFonts w:ascii="Calibri" w:eastAsia="Calibri" w:hAnsi="Calibri" w:cs="Calibri"/>
          <w:kern w:val="0"/>
          <w:szCs w:val="24"/>
          <w:lang w:eastAsia="en-GB"/>
          <w14:ligatures w14:val="none"/>
        </w:rPr>
        <w:t xml:space="preserve">This proposal is structured as follows. Section 2 critically reviews the existing literature on hybrid working, job satisfaction and work-life balance. Section 3 introduces the theoretical framework used to interpret this evidence. Section 4 details the proposed qualitative secondary research methodology. Sections 5 and 6 outline the study's expected contribution and limitations, </w:t>
      </w:r>
      <w:r w:rsidRPr="00197A4E">
        <w:rPr>
          <w:rFonts w:ascii="Calibri" w:eastAsia="Calibri" w:hAnsi="Calibri" w:cs="Calibri"/>
          <w:kern w:val="0"/>
          <w:szCs w:val="24"/>
          <w:lang w:eastAsia="en-GB"/>
          <w14:ligatures w14:val="none"/>
        </w:rPr>
        <w:lastRenderedPageBreak/>
        <w:t>followed by the proposed timeframe (Section 7), conclusion (Section 8) and reference list (Section 9).</w:t>
      </w:r>
    </w:p>
    <w:p w14:paraId="2B1B6697" w14:textId="77777777" w:rsidR="003A5AA3" w:rsidRPr="00197A4E" w:rsidRDefault="003A5AA3"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bookmarkStart w:id="7" w:name="_Toc238124133"/>
      <w:r w:rsidRPr="00197A4E">
        <w:rPr>
          <w:rFonts w:eastAsia="Times New Roman" w:cs="Times New Roman"/>
          <w:color w:val="1F3864" w:themeColor="accent1" w:themeShade="80"/>
          <w:kern w:val="0"/>
          <w:sz w:val="28"/>
          <w:szCs w:val="28"/>
          <w:lang w:eastAsia="en-GB"/>
          <w14:ligatures w14:val="none"/>
        </w:rPr>
        <w:t>2. Literature Review</w:t>
      </w:r>
      <w:bookmarkEnd w:id="7"/>
    </w:p>
    <w:p w14:paraId="553B67BA" w14:textId="77777777" w:rsidR="003A5AA3" w:rsidRPr="0050063F" w:rsidRDefault="003A5AA3" w:rsidP="0053048F">
      <w:pPr>
        <w:spacing w:line="360" w:lineRule="auto"/>
        <w:rPr>
          <w:rFonts w:eastAsia="Times New Roman" w:cs="Times New Roman"/>
          <w:kern w:val="0"/>
          <w:szCs w:val="24"/>
          <w:lang w:eastAsia="en-GB"/>
          <w14:ligatures w14:val="none"/>
        </w:rPr>
      </w:pPr>
      <w:r w:rsidRPr="0050063F">
        <w:rPr>
          <w:rFonts w:ascii="Calibri" w:eastAsia="Calibri" w:hAnsi="Calibri" w:cs="Calibri"/>
          <w:kern w:val="0"/>
          <w:szCs w:val="24"/>
          <w:lang w:eastAsia="en-GB"/>
          <w14:ligatures w14:val="none"/>
        </w:rPr>
        <w:t>Research on hybrid working converges on autonomy as a mechanism linking the arrangement to satisfaction, consistent with wider work-life balance literature showing that perceived compatibility between work and non-work demands predicts wellbeing across cultures (</w:t>
      </w:r>
      <w:proofErr w:type="spellStart"/>
      <w:r w:rsidRPr="0050063F">
        <w:rPr>
          <w:rFonts w:ascii="Calibri" w:eastAsia="Calibri" w:hAnsi="Calibri" w:cs="Calibri"/>
          <w:kern w:val="0"/>
          <w:szCs w:val="24"/>
          <w:lang w:eastAsia="en-GB"/>
          <w14:ligatures w14:val="none"/>
        </w:rPr>
        <w:t>Haar</w:t>
      </w:r>
      <w:proofErr w:type="spellEnd"/>
      <w:r w:rsidRPr="0050063F">
        <w:rPr>
          <w:rFonts w:ascii="Calibri" w:eastAsia="Calibri" w:hAnsi="Calibri" w:cs="Calibri"/>
          <w:kern w:val="0"/>
          <w:szCs w:val="24"/>
          <w:lang w:eastAsia="en-GB"/>
          <w14:ligatures w14:val="none"/>
        </w:rPr>
        <w:t xml:space="preserve">, Russo, </w:t>
      </w:r>
      <w:proofErr w:type="spellStart"/>
      <w:r w:rsidRPr="0050063F">
        <w:rPr>
          <w:rFonts w:ascii="Calibri" w:eastAsia="Calibri" w:hAnsi="Calibri" w:cs="Calibri"/>
          <w:kern w:val="0"/>
          <w:szCs w:val="24"/>
          <w:lang w:eastAsia="en-GB"/>
          <w14:ligatures w14:val="none"/>
        </w:rPr>
        <w:t>Suñe</w:t>
      </w:r>
      <w:proofErr w:type="spellEnd"/>
      <w:r w:rsidRPr="0050063F">
        <w:rPr>
          <w:rFonts w:ascii="Calibri" w:eastAsia="Calibri" w:hAnsi="Calibri" w:cs="Calibri"/>
          <w:kern w:val="0"/>
          <w:szCs w:val="24"/>
          <w:lang w:eastAsia="en-GB"/>
          <w14:ligatures w14:val="none"/>
        </w:rPr>
        <w:t xml:space="preserve">, &amp; </w:t>
      </w:r>
      <w:proofErr w:type="spellStart"/>
      <w:r w:rsidRPr="0050063F">
        <w:rPr>
          <w:rFonts w:ascii="Calibri" w:eastAsia="Calibri" w:hAnsi="Calibri" w:cs="Calibri"/>
          <w:kern w:val="0"/>
          <w:szCs w:val="24"/>
          <w:lang w:eastAsia="en-GB"/>
          <w14:ligatures w14:val="none"/>
        </w:rPr>
        <w:t>Ollier-Malaterre</w:t>
      </w:r>
      <w:proofErr w:type="spellEnd"/>
      <w:r w:rsidRPr="0050063F">
        <w:rPr>
          <w:rFonts w:ascii="Calibri" w:eastAsia="Calibri" w:hAnsi="Calibri" w:cs="Calibri"/>
          <w:kern w:val="0"/>
          <w:szCs w:val="24"/>
          <w:lang w:eastAsia="en-GB"/>
          <w14:ligatures w14:val="none"/>
        </w:rPr>
        <w:t xml:space="preserve">, 2022). Yet the picture is not uniform: </w:t>
      </w:r>
      <w:proofErr w:type="spellStart"/>
      <w:r w:rsidRPr="0050063F">
        <w:rPr>
          <w:rFonts w:ascii="Calibri" w:eastAsia="Calibri" w:hAnsi="Calibri" w:cs="Calibri"/>
          <w:kern w:val="0"/>
          <w:szCs w:val="24"/>
          <w:lang w:eastAsia="en-GB"/>
          <w14:ligatures w14:val="none"/>
        </w:rPr>
        <w:t>Jaß</w:t>
      </w:r>
      <w:proofErr w:type="spellEnd"/>
      <w:r w:rsidRPr="0050063F">
        <w:rPr>
          <w:rFonts w:ascii="Calibri" w:eastAsia="Calibri" w:hAnsi="Calibri" w:cs="Calibri"/>
          <w:kern w:val="0"/>
          <w:szCs w:val="24"/>
          <w:lang w:eastAsia="en-GB"/>
          <w14:ligatures w14:val="none"/>
        </w:rPr>
        <w:t xml:space="preserve">, </w:t>
      </w:r>
      <w:proofErr w:type="spellStart"/>
      <w:r w:rsidRPr="0050063F">
        <w:rPr>
          <w:rFonts w:ascii="Calibri" w:eastAsia="Calibri" w:hAnsi="Calibri" w:cs="Calibri"/>
          <w:kern w:val="0"/>
          <w:szCs w:val="24"/>
          <w:lang w:eastAsia="en-GB"/>
          <w14:ligatures w14:val="none"/>
        </w:rPr>
        <w:t>Klußmann</w:t>
      </w:r>
      <w:proofErr w:type="spellEnd"/>
      <w:r w:rsidRPr="0050063F">
        <w:rPr>
          <w:rFonts w:ascii="Calibri" w:eastAsia="Calibri" w:hAnsi="Calibri" w:cs="Calibri"/>
          <w:kern w:val="0"/>
          <w:szCs w:val="24"/>
          <w:lang w:eastAsia="en-GB"/>
          <w14:ligatures w14:val="none"/>
        </w:rPr>
        <w:t xml:space="preserve">, </w:t>
      </w:r>
      <w:proofErr w:type="spellStart"/>
      <w:r w:rsidRPr="0050063F">
        <w:rPr>
          <w:rFonts w:ascii="Calibri" w:eastAsia="Calibri" w:hAnsi="Calibri" w:cs="Calibri"/>
          <w:kern w:val="0"/>
          <w:szCs w:val="24"/>
          <w:lang w:eastAsia="en-GB"/>
          <w14:ligatures w14:val="none"/>
        </w:rPr>
        <w:t>Harth</w:t>
      </w:r>
      <w:proofErr w:type="spellEnd"/>
      <w:r w:rsidRPr="0050063F">
        <w:rPr>
          <w:rFonts w:ascii="Calibri" w:eastAsia="Calibri" w:hAnsi="Calibri" w:cs="Calibri"/>
          <w:kern w:val="0"/>
          <w:szCs w:val="24"/>
          <w:lang w:eastAsia="en-GB"/>
          <w14:ligatures w14:val="none"/>
        </w:rPr>
        <w:t xml:space="preserve">, and </w:t>
      </w:r>
      <w:proofErr w:type="spellStart"/>
      <w:r w:rsidRPr="0050063F">
        <w:rPr>
          <w:rFonts w:ascii="Calibri" w:eastAsia="Calibri" w:hAnsi="Calibri" w:cs="Calibri"/>
          <w:kern w:val="0"/>
          <w:szCs w:val="24"/>
          <w:lang w:eastAsia="en-GB"/>
          <w14:ligatures w14:val="none"/>
        </w:rPr>
        <w:t>Mache</w:t>
      </w:r>
      <w:proofErr w:type="spellEnd"/>
      <w:r w:rsidRPr="0050063F">
        <w:rPr>
          <w:rFonts w:ascii="Calibri" w:eastAsia="Calibri" w:hAnsi="Calibri" w:cs="Calibri"/>
          <w:kern w:val="0"/>
          <w:szCs w:val="24"/>
          <w:lang w:eastAsia="en-GB"/>
          <w14:ligatures w14:val="none"/>
        </w:rPr>
        <w:t xml:space="preserve"> (2024), interviewing hybrid employees in German public administration, found markedly divergent experiences within the same arrangement, from greater personal freedom to meeting overload and ambiguous availability expectations — suggesting hybrid working is filtered through organisational culture rather than exerting a uniform effect.</w:t>
      </w:r>
    </w:p>
    <w:p w14:paraId="63071F3D" w14:textId="77777777" w:rsidR="003A5AA3" w:rsidRPr="0050063F" w:rsidRDefault="003A5AA3" w:rsidP="0053048F">
      <w:pPr>
        <w:spacing w:line="360" w:lineRule="auto"/>
        <w:rPr>
          <w:rFonts w:eastAsia="Times New Roman" w:cs="Times New Roman"/>
          <w:kern w:val="0"/>
          <w:szCs w:val="24"/>
          <w:lang w:eastAsia="en-GB"/>
          <w14:ligatures w14:val="none"/>
        </w:rPr>
      </w:pPr>
      <w:r w:rsidRPr="0050063F">
        <w:rPr>
          <w:rFonts w:ascii="Calibri" w:eastAsia="Calibri" w:hAnsi="Calibri" w:cs="Calibri"/>
          <w:kern w:val="0"/>
          <w:szCs w:val="24"/>
          <w:lang w:eastAsia="en-GB"/>
          <w14:ligatures w14:val="none"/>
        </w:rPr>
        <w:t xml:space="preserve">A second theme concerns social connection: reduced face-to-face contact has been linked to isolation, eroding communication frequency and trust between colleagues (Van </w:t>
      </w:r>
      <w:proofErr w:type="spellStart"/>
      <w:r w:rsidRPr="0050063F">
        <w:rPr>
          <w:rFonts w:ascii="Calibri" w:eastAsia="Calibri" w:hAnsi="Calibri" w:cs="Calibri"/>
          <w:kern w:val="0"/>
          <w:szCs w:val="24"/>
          <w:lang w:eastAsia="en-GB"/>
          <w14:ligatures w14:val="none"/>
        </w:rPr>
        <w:t>Zoonen</w:t>
      </w:r>
      <w:proofErr w:type="spellEnd"/>
      <w:r w:rsidRPr="0050063F">
        <w:rPr>
          <w:rFonts w:ascii="Calibri" w:eastAsia="Calibri" w:hAnsi="Calibri" w:cs="Calibri"/>
          <w:kern w:val="0"/>
          <w:szCs w:val="24"/>
          <w:lang w:eastAsia="en-GB"/>
          <w14:ligatures w14:val="none"/>
        </w:rPr>
        <w:t xml:space="preserve">, </w:t>
      </w:r>
      <w:proofErr w:type="spellStart"/>
      <w:r w:rsidRPr="0050063F">
        <w:rPr>
          <w:rFonts w:ascii="Calibri" w:eastAsia="Calibri" w:hAnsi="Calibri" w:cs="Calibri"/>
          <w:kern w:val="0"/>
          <w:szCs w:val="24"/>
          <w:lang w:eastAsia="en-GB"/>
          <w14:ligatures w14:val="none"/>
        </w:rPr>
        <w:t>Sivunen</w:t>
      </w:r>
      <w:proofErr w:type="spellEnd"/>
      <w:r w:rsidRPr="0050063F">
        <w:rPr>
          <w:rFonts w:ascii="Calibri" w:eastAsia="Calibri" w:hAnsi="Calibri" w:cs="Calibri"/>
          <w:kern w:val="0"/>
          <w:szCs w:val="24"/>
          <w:lang w:eastAsia="en-GB"/>
          <w14:ligatures w14:val="none"/>
        </w:rPr>
        <w:t>, &amp; Blomqvist, 2024). A third concerns boundary blurring, whereby the office-home separation, once a safeguard against spillover, becomes negotiable and permeable under hybrid arrangements, with consequences depending on how that permeability is managed (</w:t>
      </w:r>
      <w:proofErr w:type="spellStart"/>
      <w:r w:rsidRPr="0050063F">
        <w:rPr>
          <w:rFonts w:ascii="Calibri" w:eastAsia="Calibri" w:hAnsi="Calibri" w:cs="Calibri"/>
          <w:kern w:val="0"/>
          <w:szCs w:val="24"/>
          <w:lang w:eastAsia="en-GB"/>
          <w14:ligatures w14:val="none"/>
        </w:rPr>
        <w:t>Bellmann</w:t>
      </w:r>
      <w:proofErr w:type="spellEnd"/>
      <w:r w:rsidRPr="0050063F">
        <w:rPr>
          <w:rFonts w:ascii="Calibri" w:eastAsia="Calibri" w:hAnsi="Calibri" w:cs="Calibri"/>
          <w:kern w:val="0"/>
          <w:szCs w:val="24"/>
          <w:lang w:eastAsia="en-GB"/>
          <w14:ligatures w14:val="none"/>
        </w:rPr>
        <w:t xml:space="preserve"> &amp; </w:t>
      </w:r>
      <w:proofErr w:type="spellStart"/>
      <w:r w:rsidRPr="0050063F">
        <w:rPr>
          <w:rFonts w:ascii="Calibri" w:eastAsia="Calibri" w:hAnsi="Calibri" w:cs="Calibri"/>
          <w:kern w:val="0"/>
          <w:szCs w:val="24"/>
          <w:lang w:eastAsia="en-GB"/>
          <w14:ligatures w14:val="none"/>
        </w:rPr>
        <w:t>Hübler</w:t>
      </w:r>
      <w:proofErr w:type="spellEnd"/>
      <w:r w:rsidRPr="0050063F">
        <w:rPr>
          <w:rFonts w:ascii="Calibri" w:eastAsia="Calibri" w:hAnsi="Calibri" w:cs="Calibri"/>
          <w:kern w:val="0"/>
          <w:szCs w:val="24"/>
          <w:lang w:eastAsia="en-GB"/>
          <w14:ligatures w14:val="none"/>
        </w:rPr>
        <w:t xml:space="preserve">, 2021; </w:t>
      </w:r>
      <w:proofErr w:type="spellStart"/>
      <w:r w:rsidRPr="0050063F">
        <w:rPr>
          <w:rFonts w:ascii="Calibri" w:eastAsia="Calibri" w:hAnsi="Calibri" w:cs="Calibri"/>
          <w:kern w:val="0"/>
          <w:szCs w:val="24"/>
          <w:lang w:eastAsia="en-GB"/>
          <w14:ligatures w14:val="none"/>
        </w:rPr>
        <w:t>Carillo</w:t>
      </w:r>
      <w:proofErr w:type="spellEnd"/>
      <w:r w:rsidRPr="0050063F">
        <w:rPr>
          <w:rFonts w:ascii="Calibri" w:eastAsia="Calibri" w:hAnsi="Calibri" w:cs="Calibri"/>
          <w:kern w:val="0"/>
          <w:szCs w:val="24"/>
          <w:lang w:eastAsia="en-GB"/>
          <w14:ligatures w14:val="none"/>
        </w:rPr>
        <w:t xml:space="preserve"> et al., 2023).</w:t>
      </w:r>
    </w:p>
    <w:p w14:paraId="23464ABE" w14:textId="77777777" w:rsidR="003A5AA3" w:rsidRPr="0050063F" w:rsidRDefault="003A5AA3" w:rsidP="0053048F">
      <w:pPr>
        <w:spacing w:line="360" w:lineRule="auto"/>
        <w:rPr>
          <w:rFonts w:eastAsia="Times New Roman" w:cs="Times New Roman"/>
          <w:kern w:val="0"/>
          <w:szCs w:val="24"/>
          <w:lang w:eastAsia="en-GB"/>
          <w14:ligatures w14:val="none"/>
        </w:rPr>
      </w:pPr>
      <w:r w:rsidRPr="0050063F">
        <w:rPr>
          <w:rFonts w:ascii="Calibri" w:eastAsia="Calibri" w:hAnsi="Calibri" w:cs="Calibri"/>
          <w:kern w:val="0"/>
          <w:szCs w:val="24"/>
          <w:lang w:eastAsia="en-GB"/>
          <w14:ligatures w14:val="none"/>
        </w:rPr>
        <w:t>Methodological weaknesses recur: many studies use cross-sectional designs unable to capture change over time, samples are often confined to single countries, and definitions of ‘hybrid working’ vary considerably. Little synthesis draws these strands together around satisfaction and work-life balance as joint outcomes — the gap this study addresses.</w:t>
      </w:r>
    </w:p>
    <w:p w14:paraId="5AAE1DDC" w14:textId="77777777" w:rsidR="003A5AA3" w:rsidRPr="0050063F" w:rsidRDefault="003A5AA3"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bookmarkStart w:id="8" w:name="_Toc238124134"/>
      <w:r w:rsidRPr="0050063F">
        <w:rPr>
          <w:rFonts w:eastAsia="Times New Roman" w:cs="Times New Roman"/>
          <w:color w:val="1F3864" w:themeColor="accent1" w:themeShade="80"/>
          <w:kern w:val="0"/>
          <w:sz w:val="28"/>
          <w:szCs w:val="28"/>
          <w:lang w:eastAsia="en-GB"/>
          <w14:ligatures w14:val="none"/>
        </w:rPr>
        <w:t>3. Theoretical Framework</w:t>
      </w:r>
      <w:bookmarkEnd w:id="8"/>
    </w:p>
    <w:p w14:paraId="64BC5BA8"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 xml:space="preserve">The Job Demands-Resources (JD-R) model proposes that wellbeing and satisfaction result from the balance between demands, which require sustained effort, and resources, which help employees achieve goals and buffer demands (Bakker &amp; Demerouti, 2017). Applied here, autonomy and flexibility function as resources, while ambiguous expectations and meeting </w:t>
      </w:r>
      <w:r w:rsidRPr="00227380">
        <w:rPr>
          <w:rFonts w:ascii="Calibri" w:eastAsia="Calibri" w:hAnsi="Calibri" w:cs="Calibri"/>
          <w:kern w:val="0"/>
          <w:szCs w:val="24"/>
          <w:lang w:eastAsia="en-GB"/>
          <w14:ligatures w14:val="none"/>
        </w:rPr>
        <w:lastRenderedPageBreak/>
        <w:t>overload function as demands, helping explain why the same arrangement is experienced differently across studies.</w:t>
      </w:r>
    </w:p>
    <w:p w14:paraId="29153AF6"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 xml:space="preserve">Border theory conceptualises work and home as domains bounded by borders varying in permeability, linking satisfaction to how successfully individuals manage them (Clark, 2000), extended by </w:t>
      </w:r>
      <w:proofErr w:type="spellStart"/>
      <w:r w:rsidRPr="00227380">
        <w:rPr>
          <w:rFonts w:ascii="Calibri" w:eastAsia="Calibri" w:hAnsi="Calibri" w:cs="Calibri"/>
          <w:kern w:val="0"/>
          <w:szCs w:val="24"/>
          <w:lang w:eastAsia="en-GB"/>
          <w14:ligatures w14:val="none"/>
        </w:rPr>
        <w:t>Kossek</w:t>
      </w:r>
      <w:proofErr w:type="spellEnd"/>
      <w:r w:rsidRPr="00227380">
        <w:rPr>
          <w:rFonts w:ascii="Calibri" w:eastAsia="Calibri" w:hAnsi="Calibri" w:cs="Calibri"/>
          <w:kern w:val="0"/>
          <w:szCs w:val="24"/>
          <w:lang w:eastAsia="en-GB"/>
          <w14:ligatures w14:val="none"/>
        </w:rPr>
        <w:t xml:space="preserve">, </w:t>
      </w:r>
      <w:proofErr w:type="spellStart"/>
      <w:r w:rsidRPr="00227380">
        <w:rPr>
          <w:rFonts w:ascii="Calibri" w:eastAsia="Calibri" w:hAnsi="Calibri" w:cs="Calibri"/>
          <w:kern w:val="0"/>
          <w:szCs w:val="24"/>
          <w:lang w:eastAsia="en-GB"/>
          <w14:ligatures w14:val="none"/>
        </w:rPr>
        <w:t>Perrigino</w:t>
      </w:r>
      <w:proofErr w:type="spellEnd"/>
      <w:r w:rsidRPr="00227380">
        <w:rPr>
          <w:rFonts w:ascii="Calibri" w:eastAsia="Calibri" w:hAnsi="Calibri" w:cs="Calibri"/>
          <w:kern w:val="0"/>
          <w:szCs w:val="24"/>
          <w:lang w:eastAsia="en-GB"/>
          <w14:ligatures w14:val="none"/>
        </w:rPr>
        <w:t xml:space="preserve">, and </w:t>
      </w:r>
      <w:proofErr w:type="spellStart"/>
      <w:r w:rsidRPr="00227380">
        <w:rPr>
          <w:rFonts w:ascii="Calibri" w:eastAsia="Calibri" w:hAnsi="Calibri" w:cs="Calibri"/>
          <w:kern w:val="0"/>
          <w:szCs w:val="24"/>
          <w:lang w:eastAsia="en-GB"/>
          <w14:ligatures w14:val="none"/>
        </w:rPr>
        <w:t>Lautsch</w:t>
      </w:r>
      <w:proofErr w:type="spellEnd"/>
      <w:r w:rsidRPr="00227380">
        <w:rPr>
          <w:rFonts w:ascii="Calibri" w:eastAsia="Calibri" w:hAnsi="Calibri" w:cs="Calibri"/>
          <w:kern w:val="0"/>
          <w:szCs w:val="24"/>
          <w:lang w:eastAsia="en-GB"/>
          <w14:ligatures w14:val="none"/>
        </w:rPr>
        <w:t xml:space="preserve"> (2023) to show how organisational boundary-control policies shape flexible-work outcomes. Together the two frameworks are complementary: JD-R explains satisfaction through resource-demand balance, border theory explains work-life balance through boundary management.</w:t>
      </w:r>
    </w:p>
    <w:p w14:paraId="2E83BDAB" w14:textId="77777777" w:rsidR="003A5AA3" w:rsidRPr="00227380" w:rsidRDefault="003A5AA3"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bookmarkStart w:id="9" w:name="_Toc238124135"/>
      <w:r w:rsidRPr="00227380">
        <w:rPr>
          <w:rFonts w:eastAsia="Times New Roman" w:cs="Times New Roman"/>
          <w:color w:val="1F3864" w:themeColor="accent1" w:themeShade="80"/>
          <w:kern w:val="0"/>
          <w:sz w:val="28"/>
          <w:szCs w:val="28"/>
          <w:lang w:eastAsia="en-GB"/>
          <w14:ligatures w14:val="none"/>
        </w:rPr>
        <w:t>4. Research Methodology</w:t>
      </w:r>
      <w:bookmarkEnd w:id="9"/>
    </w:p>
    <w:p w14:paraId="0F101BD8"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0" w:name="_Toc238124136"/>
      <w:r w:rsidRPr="003A5AA3">
        <w:rPr>
          <w:rFonts w:eastAsia="Times New Roman" w:cs="Times New Roman"/>
          <w:color w:val="2E74B5"/>
          <w:kern w:val="0"/>
          <w:sz w:val="26"/>
          <w:szCs w:val="26"/>
          <w:lang w:eastAsia="en-GB"/>
          <w14:ligatures w14:val="none"/>
        </w:rPr>
        <w:t>Research Philosophy</w:t>
      </w:r>
      <w:bookmarkEnd w:id="10"/>
    </w:p>
    <w:p w14:paraId="7808F552"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 xml:space="preserve">An </w:t>
      </w:r>
      <w:proofErr w:type="spellStart"/>
      <w:r w:rsidRPr="00227380">
        <w:rPr>
          <w:rFonts w:ascii="Calibri" w:eastAsia="Calibri" w:hAnsi="Calibri" w:cs="Calibri"/>
          <w:kern w:val="0"/>
          <w:szCs w:val="24"/>
          <w:lang w:eastAsia="en-GB"/>
          <w14:ligatures w14:val="none"/>
        </w:rPr>
        <w:t>interpretivist</w:t>
      </w:r>
      <w:proofErr w:type="spellEnd"/>
      <w:r w:rsidRPr="00227380">
        <w:rPr>
          <w:rFonts w:ascii="Calibri" w:eastAsia="Calibri" w:hAnsi="Calibri" w:cs="Calibri"/>
          <w:kern w:val="0"/>
          <w:szCs w:val="24"/>
          <w:lang w:eastAsia="en-GB"/>
          <w14:ligatures w14:val="none"/>
        </w:rPr>
        <w:t xml:space="preserve"> philosophy is adopted: employees' experiences of hybrid working are treated as constructed through subjective meaning rather than fixed indicators, better suiting a study aiming to understand how existing research describes those experiences than a positivist stance would.</w:t>
      </w:r>
    </w:p>
    <w:p w14:paraId="0AB8526A"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1" w:name="_Toc238124137"/>
      <w:r w:rsidRPr="003A5AA3">
        <w:rPr>
          <w:rFonts w:eastAsia="Times New Roman" w:cs="Times New Roman"/>
          <w:color w:val="2E74B5"/>
          <w:kern w:val="0"/>
          <w:sz w:val="26"/>
          <w:szCs w:val="26"/>
          <w:lang w:eastAsia="en-GB"/>
          <w14:ligatures w14:val="none"/>
        </w:rPr>
        <w:t>Research Approach</w:t>
      </w:r>
      <w:bookmarkEnd w:id="11"/>
    </w:p>
    <w:p w14:paraId="5C3E5724"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 xml:space="preserve">An inductive approach allows themes to emerge from close reading of sources rather than predetermined categories, so that contradictory findings, such as those reported by </w:t>
      </w:r>
      <w:proofErr w:type="spellStart"/>
      <w:r w:rsidRPr="00227380">
        <w:rPr>
          <w:rFonts w:ascii="Calibri" w:eastAsia="Calibri" w:hAnsi="Calibri" w:cs="Calibri"/>
          <w:kern w:val="0"/>
          <w:szCs w:val="24"/>
          <w:lang w:eastAsia="en-GB"/>
          <w14:ligatures w14:val="none"/>
        </w:rPr>
        <w:t>Jaß</w:t>
      </w:r>
      <w:proofErr w:type="spellEnd"/>
      <w:r w:rsidRPr="00227380">
        <w:rPr>
          <w:rFonts w:ascii="Calibri" w:eastAsia="Calibri" w:hAnsi="Calibri" w:cs="Calibri"/>
          <w:kern w:val="0"/>
          <w:szCs w:val="24"/>
          <w:lang w:eastAsia="en-GB"/>
          <w14:ligatures w14:val="none"/>
        </w:rPr>
        <w:t xml:space="preserve"> et al. (2024), can be captured rather than forced into a fixed structure.</w:t>
      </w:r>
    </w:p>
    <w:p w14:paraId="5EA1E77A"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2" w:name="_Toc238124138"/>
      <w:r w:rsidRPr="003A5AA3">
        <w:rPr>
          <w:rFonts w:eastAsia="Times New Roman" w:cs="Times New Roman"/>
          <w:color w:val="2E74B5"/>
          <w:kern w:val="0"/>
          <w:sz w:val="26"/>
          <w:szCs w:val="26"/>
          <w:lang w:eastAsia="en-GB"/>
          <w14:ligatures w14:val="none"/>
        </w:rPr>
        <w:t>Research Design</w:t>
      </w:r>
      <w:bookmarkEnd w:id="12"/>
    </w:p>
    <w:p w14:paraId="043A26A4"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The study adopts a qualitative secondary research design, synthesising existing studies on hybrid working, satisfaction and work-life balance rather than collecting new primary data — appropriate given the substantial evidence base already available since 2020.</w:t>
      </w:r>
    </w:p>
    <w:p w14:paraId="45E90398"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3" w:name="_Toc238124139"/>
      <w:r w:rsidRPr="003A5AA3">
        <w:rPr>
          <w:rFonts w:eastAsia="Times New Roman" w:cs="Times New Roman"/>
          <w:color w:val="2E74B5"/>
          <w:kern w:val="0"/>
          <w:sz w:val="26"/>
          <w:szCs w:val="26"/>
          <w:lang w:eastAsia="en-GB"/>
          <w14:ligatures w14:val="none"/>
        </w:rPr>
        <w:t>Population and Sampling</w:t>
      </w:r>
      <w:bookmarkEnd w:id="13"/>
    </w:p>
    <w:p w14:paraId="173BC9E5"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The ‘population’ is the body of peer-reviewed literature and institutional reports on the topic. Inclusion criteria comprise English-language publication from approximately 2019–2026, peer-</w:t>
      </w:r>
      <w:r w:rsidRPr="00227380">
        <w:rPr>
          <w:rFonts w:ascii="Calibri" w:eastAsia="Calibri" w:hAnsi="Calibri" w:cs="Calibri"/>
          <w:kern w:val="0"/>
          <w:szCs w:val="24"/>
          <w:lang w:eastAsia="en-GB"/>
          <w14:ligatures w14:val="none"/>
        </w:rPr>
        <w:lastRenderedPageBreak/>
        <w:t>reviewed or recognised institutional status, and relevance to at least two of the three core concepts; studies lacking methodological detail or with no hybrid component are excluded. A purposive strategy will prioritise studies offering qualitative depth or wide citation.</w:t>
      </w:r>
    </w:p>
    <w:p w14:paraId="6BBD0A57"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4" w:name="_Toc238124140"/>
      <w:r w:rsidRPr="003A5AA3">
        <w:rPr>
          <w:rFonts w:eastAsia="Times New Roman" w:cs="Times New Roman"/>
          <w:color w:val="2E74B5"/>
          <w:kern w:val="0"/>
          <w:sz w:val="26"/>
          <w:szCs w:val="26"/>
          <w:lang w:eastAsia="en-GB"/>
          <w14:ligatures w14:val="none"/>
        </w:rPr>
        <w:t>Data Collection</w:t>
      </w:r>
      <w:bookmarkEnd w:id="14"/>
    </w:p>
    <w:p w14:paraId="4E4295A1" w14:textId="77777777" w:rsidR="003A5AA3" w:rsidRPr="00227380" w:rsidRDefault="003A5AA3" w:rsidP="0053048F">
      <w:pPr>
        <w:spacing w:line="360" w:lineRule="auto"/>
        <w:rPr>
          <w:rFonts w:eastAsia="Times New Roman" w:cs="Times New Roman"/>
          <w:kern w:val="0"/>
          <w:szCs w:val="24"/>
          <w:lang w:eastAsia="en-GB"/>
          <w14:ligatures w14:val="none"/>
        </w:rPr>
      </w:pPr>
      <w:r w:rsidRPr="00227380">
        <w:rPr>
          <w:rFonts w:ascii="Calibri" w:eastAsia="Calibri" w:hAnsi="Calibri" w:cs="Calibri"/>
          <w:kern w:val="0"/>
          <w:szCs w:val="24"/>
          <w:lang w:eastAsia="en-GB"/>
          <w14:ligatures w14:val="none"/>
        </w:rPr>
        <w:t xml:space="preserve">Sources will be retrieved through Google Scholar, </w:t>
      </w:r>
      <w:proofErr w:type="spellStart"/>
      <w:r w:rsidRPr="00227380">
        <w:rPr>
          <w:rFonts w:ascii="Calibri" w:eastAsia="Calibri" w:hAnsi="Calibri" w:cs="Calibri"/>
          <w:kern w:val="0"/>
          <w:szCs w:val="24"/>
          <w:lang w:eastAsia="en-GB"/>
          <w14:ligatures w14:val="none"/>
        </w:rPr>
        <w:t>Scopus</w:t>
      </w:r>
      <w:proofErr w:type="spellEnd"/>
      <w:r w:rsidRPr="00227380">
        <w:rPr>
          <w:rFonts w:ascii="Calibri" w:eastAsia="Calibri" w:hAnsi="Calibri" w:cs="Calibri"/>
          <w:kern w:val="0"/>
          <w:szCs w:val="24"/>
          <w:lang w:eastAsia="en-GB"/>
          <w14:ligatures w14:val="none"/>
        </w:rPr>
        <w:t>, Web of Science and Business Source Complete, using terms such as “hybrid work” AND “job satisfaction” and “hybrid work” AND “work-life balance”, then screened by title/abstract and full text against the criteria above, with exclusions recorded for transparency.</w:t>
      </w:r>
    </w:p>
    <w:p w14:paraId="6B731C39"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5" w:name="_Toc238124141"/>
      <w:r w:rsidRPr="003A5AA3">
        <w:rPr>
          <w:rFonts w:eastAsia="Times New Roman" w:cs="Times New Roman"/>
          <w:color w:val="2E74B5"/>
          <w:kern w:val="0"/>
          <w:sz w:val="26"/>
          <w:szCs w:val="26"/>
          <w:lang w:eastAsia="en-GB"/>
          <w14:ligatures w14:val="none"/>
        </w:rPr>
        <w:t>Data Analysis</w:t>
      </w:r>
      <w:bookmarkEnd w:id="15"/>
    </w:p>
    <w:p w14:paraId="3A0EB5A3" w14:textId="77777777" w:rsidR="003A5AA3" w:rsidRPr="00DD57A9" w:rsidRDefault="003A5AA3" w:rsidP="0053048F">
      <w:pPr>
        <w:spacing w:line="360" w:lineRule="auto"/>
        <w:rPr>
          <w:rFonts w:eastAsia="Times New Roman" w:cs="Times New Roman"/>
          <w:kern w:val="0"/>
          <w:szCs w:val="24"/>
          <w:lang w:eastAsia="en-GB"/>
          <w14:ligatures w14:val="none"/>
        </w:rPr>
      </w:pPr>
      <w:r w:rsidRPr="00DD57A9">
        <w:rPr>
          <w:rFonts w:ascii="Calibri" w:eastAsia="Calibri" w:hAnsi="Calibri" w:cs="Calibri"/>
          <w:kern w:val="0"/>
          <w:szCs w:val="24"/>
          <w:lang w:eastAsia="en-GB"/>
          <w14:ligatures w14:val="none"/>
        </w:rPr>
        <w:t>Sources will be analysed using reflexive thematic analysis (Braun &amp; Clarke, 2019): iterative coding organised into broader themes, such as autonomy and boundary permeability, that emerge from the literature rather than being fixed in advance.</w:t>
      </w:r>
    </w:p>
    <w:p w14:paraId="615AFC83"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6" w:name="_Toc238124142"/>
      <w:r w:rsidRPr="003A5AA3">
        <w:rPr>
          <w:rFonts w:eastAsia="Times New Roman" w:cs="Times New Roman"/>
          <w:color w:val="2E74B5"/>
          <w:kern w:val="0"/>
          <w:sz w:val="26"/>
          <w:szCs w:val="26"/>
          <w:lang w:eastAsia="en-GB"/>
          <w14:ligatures w14:val="none"/>
        </w:rPr>
        <w:t>Ethical Considerations</w:t>
      </w:r>
      <w:bookmarkEnd w:id="16"/>
    </w:p>
    <w:p w14:paraId="7A9626AC" w14:textId="77777777" w:rsidR="003A5AA3" w:rsidRPr="00DD57A9" w:rsidRDefault="003A5AA3" w:rsidP="0053048F">
      <w:pPr>
        <w:spacing w:line="360" w:lineRule="auto"/>
        <w:rPr>
          <w:rFonts w:eastAsia="Times New Roman" w:cs="Times New Roman"/>
          <w:kern w:val="0"/>
          <w:szCs w:val="24"/>
          <w:lang w:eastAsia="en-GB"/>
          <w14:ligatures w14:val="none"/>
        </w:rPr>
      </w:pPr>
      <w:r w:rsidRPr="00DD57A9">
        <w:rPr>
          <w:rFonts w:ascii="Calibri" w:eastAsia="Calibri" w:hAnsi="Calibri" w:cs="Calibri"/>
          <w:kern w:val="0"/>
          <w:szCs w:val="24"/>
          <w:lang w:eastAsia="en-GB"/>
          <w14:ligatures w14:val="none"/>
        </w:rPr>
        <w:t>As no participants are directly recruited, participant-related risks are reduced, but responsibilities remain: representing findings accurately, citing sources appropriately, documenting selection criteria transparently, and reporting contradictory evidence rather than omitting it.</w:t>
      </w:r>
    </w:p>
    <w:p w14:paraId="6D5682B4" w14:textId="77777777" w:rsidR="003A5AA3" w:rsidRPr="00DD57A9" w:rsidRDefault="003A5AA3"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bookmarkStart w:id="17" w:name="_Toc238124143"/>
      <w:r w:rsidRPr="00DD57A9">
        <w:rPr>
          <w:rFonts w:eastAsia="Times New Roman" w:cs="Times New Roman"/>
          <w:color w:val="1F3864" w:themeColor="accent1" w:themeShade="80"/>
          <w:kern w:val="0"/>
          <w:sz w:val="28"/>
          <w:szCs w:val="28"/>
          <w:lang w:eastAsia="en-GB"/>
          <w14:ligatures w14:val="none"/>
        </w:rPr>
        <w:t>5. Expected Contribution</w:t>
      </w:r>
      <w:bookmarkEnd w:id="17"/>
    </w:p>
    <w:p w14:paraId="2AE114B9"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8" w:name="_Toc238124144"/>
      <w:r w:rsidRPr="003A5AA3">
        <w:rPr>
          <w:rFonts w:eastAsia="Times New Roman" w:cs="Times New Roman"/>
          <w:color w:val="2E74B5"/>
          <w:kern w:val="0"/>
          <w:sz w:val="26"/>
          <w:szCs w:val="26"/>
          <w:lang w:eastAsia="en-GB"/>
          <w14:ligatures w14:val="none"/>
        </w:rPr>
        <w:t>Theoretical Contribution</w:t>
      </w:r>
      <w:bookmarkEnd w:id="18"/>
    </w:p>
    <w:p w14:paraId="17E4D540" w14:textId="77777777" w:rsidR="003A5AA3" w:rsidRDefault="003A5AA3" w:rsidP="0053048F">
      <w:pPr>
        <w:spacing w:line="360" w:lineRule="auto"/>
        <w:rPr>
          <w:rFonts w:ascii="Calibri" w:eastAsia="Calibri" w:hAnsi="Calibri" w:cs="Calibri"/>
          <w:kern w:val="0"/>
          <w:szCs w:val="24"/>
          <w:lang w:eastAsia="en-GB"/>
          <w14:ligatures w14:val="none"/>
        </w:rPr>
      </w:pPr>
      <w:r w:rsidRPr="00DD57A9">
        <w:rPr>
          <w:rFonts w:ascii="Calibri" w:eastAsia="Calibri" w:hAnsi="Calibri" w:cs="Calibri"/>
          <w:kern w:val="0"/>
          <w:szCs w:val="24"/>
          <w:lang w:eastAsia="en-GB"/>
          <w14:ligatures w14:val="none"/>
        </w:rPr>
        <w:t>By synthesising evidence through the combined lenses of JD-R and border theory, the study may offer a more integrated understanding of how resource-demand balance and boundary permeability jointly shape hybrid employees' satisfaction and work-life balance — an integration not always made explicit within individual studies.</w:t>
      </w:r>
    </w:p>
    <w:p w14:paraId="0CF0521B" w14:textId="77777777" w:rsidR="00DD57A9" w:rsidRPr="00DD57A9" w:rsidRDefault="00DD57A9" w:rsidP="0053048F">
      <w:pPr>
        <w:spacing w:line="360" w:lineRule="auto"/>
        <w:rPr>
          <w:rFonts w:eastAsia="Times New Roman" w:cs="Times New Roman"/>
          <w:kern w:val="0"/>
          <w:szCs w:val="24"/>
          <w:lang w:eastAsia="en-GB"/>
          <w14:ligatures w14:val="none"/>
        </w:rPr>
      </w:pPr>
    </w:p>
    <w:p w14:paraId="40D5BC23"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19" w:name="_Toc238124145"/>
      <w:r w:rsidRPr="003A5AA3">
        <w:rPr>
          <w:rFonts w:eastAsia="Times New Roman" w:cs="Times New Roman"/>
          <w:color w:val="2E74B5"/>
          <w:kern w:val="0"/>
          <w:sz w:val="26"/>
          <w:szCs w:val="26"/>
          <w:lang w:eastAsia="en-GB"/>
          <w14:ligatures w14:val="none"/>
        </w:rPr>
        <w:t>Practical Contribution</w:t>
      </w:r>
      <w:bookmarkEnd w:id="19"/>
    </w:p>
    <w:p w14:paraId="629F53EB" w14:textId="77777777" w:rsidR="003A5AA3" w:rsidRPr="00DD57A9" w:rsidRDefault="003A5AA3" w:rsidP="0053048F">
      <w:pPr>
        <w:spacing w:line="360" w:lineRule="auto"/>
        <w:rPr>
          <w:rFonts w:eastAsia="Times New Roman" w:cs="Times New Roman"/>
          <w:kern w:val="0"/>
          <w:szCs w:val="24"/>
          <w:lang w:eastAsia="en-GB"/>
          <w14:ligatures w14:val="none"/>
        </w:rPr>
      </w:pPr>
      <w:r w:rsidRPr="00DD57A9">
        <w:rPr>
          <w:rFonts w:ascii="Calibri" w:eastAsia="Calibri" w:hAnsi="Calibri" w:cs="Calibri"/>
          <w:kern w:val="0"/>
          <w:szCs w:val="24"/>
          <w:lang w:eastAsia="en-GB"/>
          <w14:ligatures w14:val="none"/>
        </w:rPr>
        <w:lastRenderedPageBreak/>
        <w:t>Findings may help managers and HR professionals identify which practices, such as meeting norms and boundary-supportive policies, are most consistently associated with positive outcomes when designing hybrid arrangements.</w:t>
      </w:r>
    </w:p>
    <w:p w14:paraId="156349F9" w14:textId="77777777" w:rsidR="003A5AA3" w:rsidRPr="003A5AA3" w:rsidRDefault="003A5AA3" w:rsidP="0053048F">
      <w:pPr>
        <w:spacing w:before="200" w:after="100" w:line="360" w:lineRule="auto"/>
        <w:jc w:val="left"/>
        <w:outlineLvl w:val="1"/>
        <w:rPr>
          <w:rFonts w:eastAsia="Times New Roman" w:cs="Times New Roman"/>
          <w:color w:val="2E74B5"/>
          <w:kern w:val="0"/>
          <w:sz w:val="26"/>
          <w:szCs w:val="26"/>
          <w:lang w:eastAsia="en-GB"/>
          <w14:ligatures w14:val="none"/>
        </w:rPr>
      </w:pPr>
      <w:bookmarkStart w:id="20" w:name="_Toc238124146"/>
      <w:r w:rsidRPr="003A5AA3">
        <w:rPr>
          <w:rFonts w:eastAsia="Times New Roman" w:cs="Times New Roman"/>
          <w:color w:val="2E74B5"/>
          <w:kern w:val="0"/>
          <w:sz w:val="26"/>
          <w:szCs w:val="26"/>
          <w:lang w:eastAsia="en-GB"/>
          <w14:ligatures w14:val="none"/>
        </w:rPr>
        <w:t>Policy Contribution</w:t>
      </w:r>
      <w:bookmarkEnd w:id="20"/>
    </w:p>
    <w:p w14:paraId="1D1982A4" w14:textId="77777777" w:rsidR="003A5AA3" w:rsidRPr="00DD57A9" w:rsidRDefault="003A5AA3" w:rsidP="0053048F">
      <w:pPr>
        <w:spacing w:line="360" w:lineRule="auto"/>
        <w:rPr>
          <w:rFonts w:eastAsia="Times New Roman" w:cs="Times New Roman"/>
          <w:kern w:val="0"/>
          <w:szCs w:val="24"/>
          <w:lang w:eastAsia="en-GB"/>
          <w14:ligatures w14:val="none"/>
        </w:rPr>
      </w:pPr>
      <w:r w:rsidRPr="00DD57A9">
        <w:rPr>
          <w:rFonts w:ascii="Calibri" w:eastAsia="Calibri" w:hAnsi="Calibri" w:cs="Calibri"/>
          <w:kern w:val="0"/>
          <w:szCs w:val="24"/>
          <w:lang w:eastAsia="en-GB"/>
          <w14:ligatures w14:val="none"/>
        </w:rPr>
        <w:t>Where evidence permits, modest observations relevant to flexible-working policy may be offered, though given the scope of a small project these will be presented cautiously rather than as generalisable recommendations.</w:t>
      </w:r>
    </w:p>
    <w:p w14:paraId="76B5955B" w14:textId="77777777" w:rsidR="003A5AA3" w:rsidRPr="00DD57A9" w:rsidRDefault="003A5AA3"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bookmarkStart w:id="21" w:name="_Toc238124147"/>
      <w:r w:rsidRPr="00DD57A9">
        <w:rPr>
          <w:rFonts w:eastAsia="Times New Roman" w:cs="Times New Roman"/>
          <w:color w:val="1F3864" w:themeColor="accent1" w:themeShade="80"/>
          <w:kern w:val="0"/>
          <w:sz w:val="28"/>
          <w:szCs w:val="28"/>
          <w:lang w:eastAsia="en-GB"/>
          <w14:ligatures w14:val="none"/>
        </w:rPr>
        <w:t>6. Limitations</w:t>
      </w:r>
      <w:bookmarkEnd w:id="21"/>
    </w:p>
    <w:p w14:paraId="2F2FC4B6" w14:textId="77777777" w:rsidR="003A5AA3" w:rsidRPr="00DD57A9" w:rsidRDefault="003A5AA3" w:rsidP="0053048F">
      <w:pPr>
        <w:spacing w:line="360" w:lineRule="auto"/>
        <w:rPr>
          <w:rFonts w:eastAsia="Times New Roman" w:cs="Times New Roman"/>
          <w:kern w:val="0"/>
          <w:szCs w:val="24"/>
          <w:lang w:eastAsia="en-GB"/>
          <w14:ligatures w14:val="none"/>
        </w:rPr>
      </w:pPr>
      <w:r w:rsidRPr="00DD57A9">
        <w:rPr>
          <w:rFonts w:ascii="Calibri" w:eastAsia="Calibri" w:hAnsi="Calibri" w:cs="Calibri"/>
          <w:kern w:val="0"/>
          <w:szCs w:val="24"/>
          <w:lang w:eastAsia="en-GB"/>
          <w14:ligatures w14:val="none"/>
        </w:rPr>
        <w:t>This study depends on the quality and transparency of the original studies it draws upon and cannot control how their underlying data were collected. Publication bias may over-represent striking findings, definitions of hybrid working vary between studies, and findings from specific industries or countries may not generalise elsewhere. Thematic interpretation involves researcher subjectivity, and because hybrid practices evolve rapidly, even recent literature may not fully reflect current organisational practice.</w:t>
      </w:r>
    </w:p>
    <w:p w14:paraId="04C0B1D7"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325FBD07"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3A3A9FBA"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25405463"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76B7DA2A"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6547385B"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45DD91AE" w14:textId="77777777" w:rsidR="00CD0855" w:rsidRDefault="00CD0855"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p>
    <w:p w14:paraId="569A4F4F" w14:textId="7849E4DB" w:rsidR="003A5AA3" w:rsidRPr="00DD57A9" w:rsidRDefault="003A5AA3" w:rsidP="0053048F">
      <w:pPr>
        <w:spacing w:before="280" w:after="140" w:line="360" w:lineRule="auto"/>
        <w:jc w:val="left"/>
        <w:outlineLvl w:val="0"/>
        <w:rPr>
          <w:rFonts w:eastAsia="Times New Roman" w:cs="Times New Roman"/>
          <w:color w:val="1F3864" w:themeColor="accent1" w:themeShade="80"/>
          <w:kern w:val="0"/>
          <w:sz w:val="28"/>
          <w:szCs w:val="28"/>
          <w:lang w:eastAsia="en-GB"/>
          <w14:ligatures w14:val="none"/>
        </w:rPr>
      </w:pPr>
      <w:bookmarkStart w:id="22" w:name="_Toc238124148"/>
      <w:r w:rsidRPr="00DD57A9">
        <w:rPr>
          <w:rFonts w:eastAsia="Times New Roman" w:cs="Times New Roman"/>
          <w:color w:val="1F3864" w:themeColor="accent1" w:themeShade="80"/>
          <w:kern w:val="0"/>
          <w:sz w:val="28"/>
          <w:szCs w:val="28"/>
          <w:lang w:eastAsia="en-GB"/>
          <w14:ligatures w14:val="none"/>
        </w:rPr>
        <w:t>7. Proposed Timeframe (Gantt Chart)</w:t>
      </w:r>
      <w:bookmarkEnd w:id="22"/>
    </w:p>
    <w:p w14:paraId="5E6ED191" w14:textId="144A4984" w:rsidR="00D62803" w:rsidRPr="00CD0855" w:rsidRDefault="003A5AA3" w:rsidP="0053048F">
      <w:pPr>
        <w:spacing w:line="360" w:lineRule="auto"/>
        <w:rPr>
          <w:rFonts w:ascii="Calibri" w:eastAsia="Calibri" w:hAnsi="Calibri" w:cs="Calibri"/>
          <w:kern w:val="0"/>
          <w:szCs w:val="24"/>
          <w:lang w:eastAsia="en-GB"/>
          <w14:ligatures w14:val="none"/>
        </w:rPr>
      </w:pPr>
      <w:r w:rsidRPr="00DD57A9">
        <w:rPr>
          <w:rFonts w:ascii="Calibri" w:eastAsia="Calibri" w:hAnsi="Calibri" w:cs="Calibri"/>
          <w:kern w:val="0"/>
          <w:szCs w:val="24"/>
          <w:lang w:eastAsia="en-GB"/>
          <w14:ligatures w14:val="none"/>
        </w:rPr>
        <w:lastRenderedPageBreak/>
        <w:t>The table below sets out a twelve-week schedule of activities appropriate to a qualitative secondary research project, with no stage involving participant recruitment or primary data collection.</w:t>
      </w:r>
    </w:p>
    <w:tbl>
      <w:tblPr>
        <w:tblW w:w="88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77"/>
        <w:gridCol w:w="468"/>
        <w:gridCol w:w="469"/>
        <w:gridCol w:w="469"/>
        <w:gridCol w:w="469"/>
        <w:gridCol w:w="469"/>
        <w:gridCol w:w="469"/>
        <w:gridCol w:w="469"/>
        <w:gridCol w:w="469"/>
        <w:gridCol w:w="469"/>
        <w:gridCol w:w="481"/>
        <w:gridCol w:w="481"/>
        <w:gridCol w:w="481"/>
      </w:tblGrid>
      <w:tr w:rsidR="003A5AA3" w:rsidRPr="00DD57A9" w14:paraId="59DAE16E" w14:textId="77777777" w:rsidTr="00B04669">
        <w:trPr>
          <w:tblHeader/>
        </w:trPr>
        <w:tc>
          <w:tcPr>
            <w:tcW w:w="3200" w:type="dxa"/>
            <w:shd w:val="clear" w:color="auto" w:fill="4472C4"/>
            <w:vAlign w:val="center"/>
          </w:tcPr>
          <w:p w14:paraId="7CB9B403"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Activity</w:t>
            </w:r>
          </w:p>
        </w:tc>
        <w:tc>
          <w:tcPr>
            <w:tcW w:w="470" w:type="dxa"/>
            <w:shd w:val="clear" w:color="auto" w:fill="4472C4"/>
            <w:vAlign w:val="center"/>
          </w:tcPr>
          <w:p w14:paraId="7B3BDAE3"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W1</w:t>
            </w:r>
          </w:p>
        </w:tc>
        <w:tc>
          <w:tcPr>
            <w:tcW w:w="470" w:type="dxa"/>
            <w:shd w:val="clear" w:color="auto" w:fill="4472C4"/>
            <w:vAlign w:val="center"/>
          </w:tcPr>
          <w:p w14:paraId="424923C9"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W2</w:t>
            </w:r>
          </w:p>
        </w:tc>
        <w:tc>
          <w:tcPr>
            <w:tcW w:w="470" w:type="dxa"/>
            <w:shd w:val="clear" w:color="auto" w:fill="4472C4"/>
            <w:vAlign w:val="center"/>
          </w:tcPr>
          <w:p w14:paraId="0AEEB076"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W3</w:t>
            </w:r>
          </w:p>
        </w:tc>
        <w:tc>
          <w:tcPr>
            <w:tcW w:w="470" w:type="dxa"/>
            <w:shd w:val="clear" w:color="auto" w:fill="4472C4"/>
            <w:vAlign w:val="center"/>
          </w:tcPr>
          <w:p w14:paraId="01F45B90"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W4</w:t>
            </w:r>
          </w:p>
        </w:tc>
        <w:tc>
          <w:tcPr>
            <w:tcW w:w="470" w:type="dxa"/>
            <w:shd w:val="clear" w:color="auto" w:fill="4472C4"/>
            <w:vAlign w:val="center"/>
          </w:tcPr>
          <w:p w14:paraId="16695BBD"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W5</w:t>
            </w:r>
          </w:p>
        </w:tc>
        <w:tc>
          <w:tcPr>
            <w:tcW w:w="470" w:type="dxa"/>
            <w:shd w:val="clear" w:color="auto" w:fill="4472C4"/>
            <w:vAlign w:val="center"/>
          </w:tcPr>
          <w:p w14:paraId="62F10C85"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W6</w:t>
            </w:r>
          </w:p>
        </w:tc>
        <w:tc>
          <w:tcPr>
            <w:tcW w:w="470" w:type="dxa"/>
            <w:shd w:val="clear" w:color="auto" w:fill="4472C4"/>
            <w:vAlign w:val="center"/>
          </w:tcPr>
          <w:p w14:paraId="547A3743"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W7</w:t>
            </w:r>
          </w:p>
        </w:tc>
        <w:tc>
          <w:tcPr>
            <w:tcW w:w="470" w:type="dxa"/>
            <w:shd w:val="clear" w:color="auto" w:fill="4472C4"/>
            <w:vAlign w:val="center"/>
          </w:tcPr>
          <w:p w14:paraId="6FA6E339"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W8</w:t>
            </w:r>
          </w:p>
        </w:tc>
        <w:tc>
          <w:tcPr>
            <w:tcW w:w="470" w:type="dxa"/>
            <w:shd w:val="clear" w:color="auto" w:fill="4472C4"/>
            <w:vAlign w:val="center"/>
          </w:tcPr>
          <w:p w14:paraId="7067F266"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W9</w:t>
            </w:r>
          </w:p>
        </w:tc>
        <w:tc>
          <w:tcPr>
            <w:tcW w:w="470" w:type="dxa"/>
            <w:shd w:val="clear" w:color="auto" w:fill="4472C4"/>
            <w:vAlign w:val="center"/>
          </w:tcPr>
          <w:p w14:paraId="5ECB1416"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W10</w:t>
            </w:r>
          </w:p>
        </w:tc>
        <w:tc>
          <w:tcPr>
            <w:tcW w:w="470" w:type="dxa"/>
            <w:shd w:val="clear" w:color="auto" w:fill="4472C4"/>
            <w:vAlign w:val="center"/>
          </w:tcPr>
          <w:p w14:paraId="2FCE7286"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W11</w:t>
            </w:r>
          </w:p>
        </w:tc>
        <w:tc>
          <w:tcPr>
            <w:tcW w:w="470" w:type="dxa"/>
            <w:shd w:val="clear" w:color="auto" w:fill="4472C4"/>
            <w:vAlign w:val="center"/>
          </w:tcPr>
          <w:p w14:paraId="1E0C530D" w14:textId="77777777" w:rsidR="003A5AA3" w:rsidRPr="00DD57A9" w:rsidRDefault="003A5AA3" w:rsidP="003A5AA3">
            <w:pPr>
              <w:spacing w:after="0" w:line="240" w:lineRule="auto"/>
              <w:jc w:val="center"/>
              <w:rPr>
                <w:rFonts w:eastAsia="Times New Roman" w:cs="Times New Roman"/>
                <w:kern w:val="0"/>
                <w:szCs w:val="24"/>
                <w:lang w:eastAsia="en-GB"/>
                <w14:ligatures w14:val="none"/>
              </w:rPr>
            </w:pPr>
            <w:r w:rsidRPr="00DD57A9">
              <w:rPr>
                <w:rFonts w:ascii="Calibri" w:eastAsia="Calibri" w:hAnsi="Calibri" w:cs="Calibri"/>
                <w:b/>
                <w:bCs/>
                <w:color w:val="FFFFFF"/>
                <w:kern w:val="0"/>
                <w:szCs w:val="24"/>
                <w:lang w:eastAsia="en-GB"/>
                <w14:ligatures w14:val="none"/>
              </w:rPr>
              <w:t>W12</w:t>
            </w:r>
          </w:p>
        </w:tc>
      </w:tr>
      <w:tr w:rsidR="003A5AA3" w:rsidRPr="003A5AA3" w14:paraId="254AFAAE" w14:textId="77777777" w:rsidTr="00B04669">
        <w:tc>
          <w:tcPr>
            <w:tcW w:w="3200" w:type="dxa"/>
            <w:vAlign w:val="center"/>
          </w:tcPr>
          <w:p w14:paraId="3D070C48"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Refining research aim and questions</w:t>
            </w:r>
          </w:p>
        </w:tc>
        <w:tc>
          <w:tcPr>
            <w:tcW w:w="470" w:type="dxa"/>
            <w:shd w:val="clear" w:color="auto" w:fill="8FAADC"/>
          </w:tcPr>
          <w:p w14:paraId="526EFF6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748AC5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A087FF8"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321F1F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84C2BE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D3E20D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37E4DE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F7FEF3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A09B9D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22B86A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AD8D5A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B8981F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3D8C575F" w14:textId="77777777" w:rsidTr="00B04669">
        <w:tc>
          <w:tcPr>
            <w:tcW w:w="3200" w:type="dxa"/>
            <w:vAlign w:val="center"/>
          </w:tcPr>
          <w:p w14:paraId="487FAFEA"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Developing search strategy</w:t>
            </w:r>
          </w:p>
        </w:tc>
        <w:tc>
          <w:tcPr>
            <w:tcW w:w="470" w:type="dxa"/>
            <w:shd w:val="clear" w:color="auto" w:fill="8FAADC"/>
          </w:tcPr>
          <w:p w14:paraId="658C818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A51992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76DD5E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BB392C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31294F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AE8A15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9816A0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4CC907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6CDFDF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795C2E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763ED2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F8D5F43"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0DC20CD9" w14:textId="77777777" w:rsidTr="00B04669">
        <w:tc>
          <w:tcPr>
            <w:tcW w:w="3200" w:type="dxa"/>
            <w:vAlign w:val="center"/>
          </w:tcPr>
          <w:p w14:paraId="4C009CAC"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Literature/database searching</w:t>
            </w:r>
          </w:p>
        </w:tc>
        <w:tc>
          <w:tcPr>
            <w:tcW w:w="470" w:type="dxa"/>
          </w:tcPr>
          <w:p w14:paraId="4E873F0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358B14B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33A68A6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7181D5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32A1B2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1604F6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6D3110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A407DD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727EA7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15B60E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9A241A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0BEAB6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7CCFF4D7" w14:textId="77777777" w:rsidTr="00B04669">
        <w:tc>
          <w:tcPr>
            <w:tcW w:w="3200" w:type="dxa"/>
            <w:vAlign w:val="center"/>
          </w:tcPr>
          <w:p w14:paraId="68739B6C"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Screening sources</w:t>
            </w:r>
          </w:p>
        </w:tc>
        <w:tc>
          <w:tcPr>
            <w:tcW w:w="470" w:type="dxa"/>
          </w:tcPr>
          <w:p w14:paraId="361E801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B249D8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6BB9C68"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766C183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BEB1A4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55B02B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F83C47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D1462C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21ED89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468FB3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A795FD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D5DA6AD"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4DC779F3" w14:textId="77777777" w:rsidTr="00B04669">
        <w:tc>
          <w:tcPr>
            <w:tcW w:w="3200" w:type="dxa"/>
            <w:vAlign w:val="center"/>
          </w:tcPr>
          <w:p w14:paraId="50F0CC92"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Applying inclusion/exclusion criteria</w:t>
            </w:r>
          </w:p>
        </w:tc>
        <w:tc>
          <w:tcPr>
            <w:tcW w:w="470" w:type="dxa"/>
          </w:tcPr>
          <w:p w14:paraId="40E4EF9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9C8DCB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9C8E07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4A5798E8"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1D91E32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0C45E6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867873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6BA257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E3D04B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5EAA99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6783A5D"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D63EEA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022CE6B6" w14:textId="77777777" w:rsidTr="00B04669">
        <w:tc>
          <w:tcPr>
            <w:tcW w:w="3200" w:type="dxa"/>
            <w:vAlign w:val="center"/>
          </w:tcPr>
          <w:p w14:paraId="789E2DB9"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Literature review</w:t>
            </w:r>
          </w:p>
        </w:tc>
        <w:tc>
          <w:tcPr>
            <w:tcW w:w="470" w:type="dxa"/>
          </w:tcPr>
          <w:p w14:paraId="674D193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3CDAC0D"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44E2A5D"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5BC221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2D75240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01F2E4B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E3C728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0038F0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392B71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E85D18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EC322E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F1E8DA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28522A0C" w14:textId="77777777" w:rsidTr="00B04669">
        <w:tc>
          <w:tcPr>
            <w:tcW w:w="3200" w:type="dxa"/>
            <w:vAlign w:val="center"/>
          </w:tcPr>
          <w:p w14:paraId="0F9B79A9"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Theoretical framework development</w:t>
            </w:r>
          </w:p>
        </w:tc>
        <w:tc>
          <w:tcPr>
            <w:tcW w:w="470" w:type="dxa"/>
          </w:tcPr>
          <w:p w14:paraId="5A96FBF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D4C628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66DD42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E70ABA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23768E3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163BD98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1151DA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21F9B68"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199DBC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690D92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DE6822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F1D0B9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0E78956D" w14:textId="77777777" w:rsidTr="00B04669">
        <w:tc>
          <w:tcPr>
            <w:tcW w:w="3200" w:type="dxa"/>
            <w:vAlign w:val="center"/>
          </w:tcPr>
          <w:p w14:paraId="7323DCCE"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Extraction and organisation of secondary evidence</w:t>
            </w:r>
          </w:p>
        </w:tc>
        <w:tc>
          <w:tcPr>
            <w:tcW w:w="470" w:type="dxa"/>
          </w:tcPr>
          <w:p w14:paraId="41DAD1D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2B1A48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401FDC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B71854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D11BD7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4C9D860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22C46B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7A1917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C56DB9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B33541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B2E22E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3FE510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4A50AB5F" w14:textId="77777777" w:rsidTr="00B04669">
        <w:tc>
          <w:tcPr>
            <w:tcW w:w="3200" w:type="dxa"/>
            <w:vAlign w:val="center"/>
          </w:tcPr>
          <w:p w14:paraId="43093C6E"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Qualitative coding/thematic analysis</w:t>
            </w:r>
          </w:p>
        </w:tc>
        <w:tc>
          <w:tcPr>
            <w:tcW w:w="470" w:type="dxa"/>
          </w:tcPr>
          <w:p w14:paraId="54602CE3"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8A6F40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7EBA7A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68B6A9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D85E4A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4A27A0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182FDC0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7F1798B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74B28A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9629B8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6F476B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B7BE01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3021E466" w14:textId="77777777" w:rsidTr="00B04669">
        <w:tc>
          <w:tcPr>
            <w:tcW w:w="3200" w:type="dxa"/>
            <w:vAlign w:val="center"/>
          </w:tcPr>
          <w:p w14:paraId="13CB2D43"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Interpretation of findings</w:t>
            </w:r>
          </w:p>
        </w:tc>
        <w:tc>
          <w:tcPr>
            <w:tcW w:w="470" w:type="dxa"/>
          </w:tcPr>
          <w:p w14:paraId="74941D5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71363658"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7CFC089"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81A174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BFB813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A980773"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56287B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4FFE4A01"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6969FB3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1D7CB5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EA1B32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C63EA5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02948955" w14:textId="77777777" w:rsidTr="00B04669">
        <w:tc>
          <w:tcPr>
            <w:tcW w:w="3200" w:type="dxa"/>
            <w:vAlign w:val="center"/>
          </w:tcPr>
          <w:p w14:paraId="1F43D9E6" w14:textId="77777777"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Writing</w:t>
            </w:r>
          </w:p>
        </w:tc>
        <w:tc>
          <w:tcPr>
            <w:tcW w:w="470" w:type="dxa"/>
          </w:tcPr>
          <w:p w14:paraId="090B12E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8E163F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9C5B79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41216ED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AA68E3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22AAB8D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A81AFF4"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2C47DEB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C36BE82"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3B376063"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67983AA"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EBCF87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r w:rsidR="003A5AA3" w:rsidRPr="003A5AA3" w14:paraId="78338183" w14:textId="77777777" w:rsidTr="00B04669">
        <w:tc>
          <w:tcPr>
            <w:tcW w:w="3200" w:type="dxa"/>
            <w:vAlign w:val="center"/>
          </w:tcPr>
          <w:p w14:paraId="176539C7" w14:textId="09FDEDCE" w:rsidR="003A5AA3" w:rsidRPr="003A5AA3" w:rsidRDefault="003A5AA3" w:rsidP="003A5AA3">
            <w:pPr>
              <w:spacing w:after="0" w:line="240" w:lineRule="auto"/>
              <w:jc w:val="center"/>
              <w:rPr>
                <w:rFonts w:eastAsia="Times New Roman" w:cs="Times New Roman"/>
                <w:kern w:val="0"/>
                <w:sz w:val="20"/>
                <w:szCs w:val="20"/>
                <w:lang w:eastAsia="en-GB"/>
                <w14:ligatures w14:val="none"/>
              </w:rPr>
            </w:pPr>
            <w:r w:rsidRPr="003A5AA3">
              <w:rPr>
                <w:rFonts w:ascii="Calibri" w:eastAsia="Calibri" w:hAnsi="Calibri" w:cs="Calibri"/>
                <w:color w:val="000000"/>
                <w:kern w:val="0"/>
                <w:sz w:val="16"/>
                <w:szCs w:val="16"/>
                <w:lang w:eastAsia="en-GB"/>
                <w14:ligatures w14:val="none"/>
              </w:rPr>
              <w:t xml:space="preserve">Editing, </w:t>
            </w:r>
            <w:r w:rsidR="00223A58" w:rsidRPr="003A5AA3">
              <w:rPr>
                <w:rFonts w:ascii="Calibri" w:eastAsia="Calibri" w:hAnsi="Calibri" w:cs="Calibri"/>
                <w:color w:val="000000"/>
                <w:kern w:val="0"/>
                <w:sz w:val="16"/>
                <w:szCs w:val="16"/>
                <w:lang w:eastAsia="en-GB"/>
                <w14:ligatures w14:val="none"/>
              </w:rPr>
              <w:t>referencing,</w:t>
            </w:r>
            <w:r w:rsidRPr="003A5AA3">
              <w:rPr>
                <w:rFonts w:ascii="Calibri" w:eastAsia="Calibri" w:hAnsi="Calibri" w:cs="Calibri"/>
                <w:color w:val="000000"/>
                <w:kern w:val="0"/>
                <w:sz w:val="16"/>
                <w:szCs w:val="16"/>
                <w:lang w:eastAsia="en-GB"/>
                <w14:ligatures w14:val="none"/>
              </w:rPr>
              <w:t xml:space="preserve"> and final review</w:t>
            </w:r>
          </w:p>
        </w:tc>
        <w:tc>
          <w:tcPr>
            <w:tcW w:w="470" w:type="dxa"/>
          </w:tcPr>
          <w:p w14:paraId="21664E1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CCF1EDF"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0E052A3"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18CF1A33"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C2CC7FB"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3D00BD87"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6073B99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52A48025"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BD4E98E"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tcPr>
          <w:p w14:paraId="0210A576"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53A84E2C"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c>
          <w:tcPr>
            <w:tcW w:w="470" w:type="dxa"/>
            <w:shd w:val="clear" w:color="auto" w:fill="8FAADC"/>
          </w:tcPr>
          <w:p w14:paraId="7ACBD190" w14:textId="77777777" w:rsidR="003A5AA3" w:rsidRPr="003A5AA3" w:rsidRDefault="003A5AA3" w:rsidP="003A5AA3">
            <w:pPr>
              <w:spacing w:after="0" w:line="240" w:lineRule="auto"/>
              <w:jc w:val="left"/>
              <w:rPr>
                <w:rFonts w:eastAsia="Times New Roman" w:cs="Times New Roman"/>
                <w:kern w:val="0"/>
                <w:sz w:val="20"/>
                <w:szCs w:val="20"/>
                <w:lang w:eastAsia="en-GB"/>
                <w14:ligatures w14:val="none"/>
              </w:rPr>
            </w:pPr>
          </w:p>
        </w:tc>
      </w:tr>
    </w:tbl>
    <w:p w14:paraId="6AFC76B3" w14:textId="77777777" w:rsidR="003A5AA3" w:rsidRPr="003A5AA3" w:rsidRDefault="003A5AA3" w:rsidP="003A5AA3">
      <w:pPr>
        <w:spacing w:after="200" w:line="240" w:lineRule="auto"/>
        <w:jc w:val="left"/>
        <w:rPr>
          <w:rFonts w:eastAsia="Times New Roman" w:cs="Times New Roman"/>
          <w:kern w:val="0"/>
          <w:sz w:val="20"/>
          <w:szCs w:val="20"/>
          <w:lang w:eastAsia="en-GB"/>
          <w14:ligatures w14:val="none"/>
        </w:rPr>
      </w:pPr>
    </w:p>
    <w:p w14:paraId="72629175" w14:textId="77777777" w:rsidR="003A5AA3" w:rsidRPr="00D62803" w:rsidRDefault="003A5AA3"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bookmarkStart w:id="23" w:name="_Toc238124149"/>
      <w:r w:rsidRPr="00D62803">
        <w:rPr>
          <w:rFonts w:eastAsia="Times New Roman" w:cs="Times New Roman"/>
          <w:color w:val="1F3864" w:themeColor="accent1" w:themeShade="80"/>
          <w:kern w:val="0"/>
          <w:sz w:val="28"/>
          <w:szCs w:val="28"/>
          <w:lang w:eastAsia="en-GB"/>
          <w14:ligatures w14:val="none"/>
        </w:rPr>
        <w:t>8. Conclusion</w:t>
      </w:r>
      <w:bookmarkEnd w:id="23"/>
    </w:p>
    <w:p w14:paraId="4A732D04" w14:textId="4BE62384" w:rsidR="003A5AA3" w:rsidRPr="00D62803" w:rsidRDefault="003A5AA3" w:rsidP="003A5AA3">
      <w:pPr>
        <w:spacing w:line="276" w:lineRule="auto"/>
        <w:rPr>
          <w:rFonts w:eastAsia="Times New Roman" w:cs="Times New Roman"/>
          <w:kern w:val="0"/>
          <w:szCs w:val="24"/>
          <w:lang w:eastAsia="en-GB"/>
          <w14:ligatures w14:val="none"/>
        </w:rPr>
      </w:pPr>
      <w:r w:rsidRPr="00D62803">
        <w:rPr>
          <w:rFonts w:ascii="Calibri" w:eastAsia="Calibri" w:hAnsi="Calibri" w:cs="Calibri"/>
          <w:kern w:val="0"/>
          <w:szCs w:val="24"/>
          <w:lang w:eastAsia="en-GB"/>
          <w14:ligatures w14:val="none"/>
        </w:rPr>
        <w:t xml:space="preserve">Hybrid working is now </w:t>
      </w:r>
      <w:r w:rsidR="00223A58">
        <w:rPr>
          <w:rFonts w:ascii="Calibri" w:eastAsia="Calibri" w:hAnsi="Calibri" w:cs="Calibri"/>
          <w:kern w:val="0"/>
          <w:szCs w:val="24"/>
          <w:lang w:eastAsia="en-GB"/>
          <w14:ligatures w14:val="none"/>
        </w:rPr>
        <w:t>used</w:t>
      </w:r>
      <w:r w:rsidRPr="00D62803">
        <w:rPr>
          <w:rFonts w:ascii="Calibri" w:eastAsia="Calibri" w:hAnsi="Calibri" w:cs="Calibri"/>
          <w:kern w:val="0"/>
          <w:szCs w:val="24"/>
          <w:lang w:eastAsia="en-GB"/>
          <w14:ligatures w14:val="none"/>
        </w:rPr>
        <w:t xml:space="preserve"> in organisational practice, yet its consequences for job satisfaction and work-life balance remain unevenly understood, with divergent outcomes depending on context. By synthesising existing qualitative evidence through the JD-R model and border theory, this study aims to clarify how autonomy, boundary management and organisational support jointly shape employees' experiences of hybrid work, consolidating a fragmented evidence base through a transparent qualitative secondary research design.</w:t>
      </w:r>
    </w:p>
    <w:p w14:paraId="106E9F24"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54883C7D"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5E2CD7B2"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4C4C9827"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16B2BCF7"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6BA03532"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314837A2" w14:textId="77777777" w:rsidR="00CD0855" w:rsidRDefault="00CD0855"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p>
    <w:p w14:paraId="243662BD" w14:textId="77777777" w:rsidR="00481F42" w:rsidRDefault="00481F42"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bookmarkStart w:id="24" w:name="_Toc238124150"/>
    </w:p>
    <w:p w14:paraId="3F92C181" w14:textId="3CABC1CB" w:rsidR="003A5AA3" w:rsidRPr="00D62803" w:rsidRDefault="003A5AA3" w:rsidP="003A5AA3">
      <w:pPr>
        <w:spacing w:before="280" w:after="140" w:line="240" w:lineRule="auto"/>
        <w:jc w:val="left"/>
        <w:outlineLvl w:val="0"/>
        <w:rPr>
          <w:rFonts w:eastAsia="Times New Roman" w:cs="Times New Roman"/>
          <w:color w:val="1F3864" w:themeColor="accent1" w:themeShade="80"/>
          <w:kern w:val="0"/>
          <w:sz w:val="28"/>
          <w:szCs w:val="28"/>
          <w:lang w:eastAsia="en-GB"/>
          <w14:ligatures w14:val="none"/>
        </w:rPr>
      </w:pPr>
      <w:r w:rsidRPr="00D62803">
        <w:rPr>
          <w:rFonts w:eastAsia="Times New Roman" w:cs="Times New Roman"/>
          <w:color w:val="1F3864" w:themeColor="accent1" w:themeShade="80"/>
          <w:kern w:val="0"/>
          <w:sz w:val="28"/>
          <w:szCs w:val="28"/>
          <w:lang w:eastAsia="en-GB"/>
          <w14:ligatures w14:val="none"/>
        </w:rPr>
        <w:lastRenderedPageBreak/>
        <w:t>9. References</w:t>
      </w:r>
      <w:bookmarkEnd w:id="24"/>
    </w:p>
    <w:p w14:paraId="7C163D8A" w14:textId="05355A3C" w:rsidR="003A5AA3" w:rsidRPr="00FA3BF7" w:rsidRDefault="003A5AA3" w:rsidP="00FA3BF7">
      <w:pPr>
        <w:spacing w:after="140" w:line="240" w:lineRule="auto"/>
        <w:ind w:left="720" w:hanging="720"/>
        <w:jc w:val="left"/>
        <w:rPr>
          <w:rFonts w:ascii="Calibri" w:eastAsia="Calibri" w:hAnsi="Calibri" w:cs="Calibri"/>
          <w:kern w:val="0"/>
          <w:szCs w:val="24"/>
          <w:lang w:eastAsia="en-GB"/>
          <w14:ligatures w14:val="none"/>
        </w:rPr>
      </w:pPr>
      <w:r w:rsidRPr="00D62803">
        <w:rPr>
          <w:rFonts w:ascii="Calibri" w:eastAsia="Calibri" w:hAnsi="Calibri" w:cs="Calibri"/>
          <w:kern w:val="0"/>
          <w:szCs w:val="24"/>
          <w:lang w:eastAsia="en-GB"/>
          <w14:ligatures w14:val="none"/>
        </w:rPr>
        <w:t xml:space="preserve">Bakker, A. B., &amp; Demerouti, E. (2017) 'Job demands–resources theory: Taking stock and looking forward', Journal of Occupational Health Psychology, 22(3), pp. 273–285. </w:t>
      </w:r>
      <w:r w:rsidR="00FA3BF7">
        <w:rPr>
          <w:rFonts w:ascii="Calibri" w:eastAsia="Calibri" w:hAnsi="Calibri" w:cs="Calibri"/>
          <w:kern w:val="0"/>
          <w:szCs w:val="24"/>
          <w:lang w:eastAsia="en-GB"/>
          <w14:ligatures w14:val="none"/>
        </w:rPr>
        <w:t xml:space="preserve">  </w:t>
      </w:r>
      <w:hyperlink r:id="rId9" w:history="1">
        <w:r w:rsidR="007A57AC" w:rsidRPr="008A5285">
          <w:rPr>
            <w:rStyle w:val="Hyperlink"/>
            <w:rFonts w:ascii="Calibri" w:eastAsia="Calibri" w:hAnsi="Calibri" w:cs="Calibri"/>
            <w:kern w:val="0"/>
            <w:szCs w:val="24"/>
            <w:lang w:eastAsia="en-GB"/>
            <w14:ligatures w14:val="none"/>
          </w:rPr>
          <w:t>https://doi.org/10.1037/ocp0000056</w:t>
        </w:r>
      </w:hyperlink>
      <w:r w:rsidR="00223A58">
        <w:rPr>
          <w:rFonts w:ascii="Calibri" w:eastAsia="Calibri" w:hAnsi="Calibri" w:cs="Calibri"/>
          <w:kern w:val="0"/>
          <w:szCs w:val="24"/>
          <w:lang w:eastAsia="en-GB"/>
          <w14:ligatures w14:val="none"/>
        </w:rPr>
        <w:t xml:space="preserve"> (Accessed: 17 August 2026).</w:t>
      </w:r>
    </w:p>
    <w:p w14:paraId="7C43C280" w14:textId="77777777" w:rsidR="003A5AA3" w:rsidRPr="00D62803" w:rsidRDefault="003A5AA3" w:rsidP="003A5AA3">
      <w:pPr>
        <w:spacing w:after="140" w:line="240" w:lineRule="auto"/>
        <w:ind w:left="720" w:hanging="720"/>
        <w:jc w:val="left"/>
        <w:rPr>
          <w:rFonts w:eastAsia="Times New Roman" w:cs="Times New Roman"/>
          <w:kern w:val="0"/>
          <w:szCs w:val="24"/>
          <w:lang w:eastAsia="en-GB"/>
          <w14:ligatures w14:val="none"/>
        </w:rPr>
      </w:pPr>
      <w:proofErr w:type="spellStart"/>
      <w:r w:rsidRPr="00D62803">
        <w:rPr>
          <w:rFonts w:ascii="Calibri" w:eastAsia="Calibri" w:hAnsi="Calibri" w:cs="Calibri"/>
          <w:kern w:val="0"/>
          <w:szCs w:val="24"/>
          <w:lang w:eastAsia="en-GB"/>
          <w14:ligatures w14:val="none"/>
        </w:rPr>
        <w:t>Bellmann</w:t>
      </w:r>
      <w:proofErr w:type="spellEnd"/>
      <w:r w:rsidRPr="00D62803">
        <w:rPr>
          <w:rFonts w:ascii="Calibri" w:eastAsia="Calibri" w:hAnsi="Calibri" w:cs="Calibri"/>
          <w:kern w:val="0"/>
          <w:szCs w:val="24"/>
          <w:lang w:eastAsia="en-GB"/>
          <w14:ligatures w14:val="none"/>
        </w:rPr>
        <w:t xml:space="preserve">, L., &amp; </w:t>
      </w:r>
      <w:proofErr w:type="spellStart"/>
      <w:r w:rsidRPr="00D62803">
        <w:rPr>
          <w:rFonts w:ascii="Calibri" w:eastAsia="Calibri" w:hAnsi="Calibri" w:cs="Calibri"/>
          <w:kern w:val="0"/>
          <w:szCs w:val="24"/>
          <w:lang w:eastAsia="en-GB"/>
          <w14:ligatures w14:val="none"/>
        </w:rPr>
        <w:t>Hübler</w:t>
      </w:r>
      <w:proofErr w:type="spellEnd"/>
      <w:r w:rsidRPr="00D62803">
        <w:rPr>
          <w:rFonts w:ascii="Calibri" w:eastAsia="Calibri" w:hAnsi="Calibri" w:cs="Calibri"/>
          <w:kern w:val="0"/>
          <w:szCs w:val="24"/>
          <w:lang w:eastAsia="en-GB"/>
          <w14:ligatures w14:val="none"/>
        </w:rPr>
        <w:t>, O. (2021) 'Working from home, job satisfaction and work-life balance – robust or heterogeneous links?', International Journal of Manpower, 42(3), pp. 424–441.</w:t>
      </w:r>
    </w:p>
    <w:p w14:paraId="4E89B3F1" w14:textId="034BB54F" w:rsidR="003A5AA3" w:rsidRPr="00223A58" w:rsidRDefault="003A5AA3" w:rsidP="00223A58">
      <w:pPr>
        <w:spacing w:after="140" w:line="240" w:lineRule="auto"/>
        <w:ind w:left="720" w:hanging="720"/>
        <w:jc w:val="left"/>
        <w:rPr>
          <w:rFonts w:ascii="Calibri" w:eastAsia="Calibri" w:hAnsi="Calibri" w:cs="Calibri"/>
          <w:kern w:val="0"/>
          <w:szCs w:val="24"/>
          <w:lang w:eastAsia="en-GB"/>
          <w14:ligatures w14:val="none"/>
        </w:rPr>
      </w:pPr>
      <w:r w:rsidRPr="00D62803">
        <w:rPr>
          <w:rFonts w:ascii="Calibri" w:eastAsia="Calibri" w:hAnsi="Calibri" w:cs="Calibri"/>
          <w:kern w:val="0"/>
          <w:szCs w:val="24"/>
          <w:lang w:eastAsia="en-GB"/>
          <w14:ligatures w14:val="none"/>
        </w:rPr>
        <w:t xml:space="preserve">Braun, V., &amp; Clarke, V. (2019) 'Reflecting on reflexive thematic analysis', Qualitative Research in Sport, Exercise and Health, 11(4), pp. 589–597. </w:t>
      </w:r>
      <w:hyperlink r:id="rId10" w:history="1">
        <w:r w:rsidR="00CD0855" w:rsidRPr="008A5285">
          <w:rPr>
            <w:rStyle w:val="Hyperlink"/>
            <w:rFonts w:ascii="Calibri" w:eastAsia="Calibri" w:hAnsi="Calibri" w:cs="Calibri"/>
            <w:kern w:val="0"/>
            <w:szCs w:val="24"/>
            <w:lang w:eastAsia="en-GB"/>
            <w14:ligatures w14:val="none"/>
          </w:rPr>
          <w:t>https://doi.org/10.1080/2159676X.2019.1628806</w:t>
        </w:r>
      </w:hyperlink>
      <w:r w:rsidR="00CD0855">
        <w:rPr>
          <w:rFonts w:ascii="Calibri" w:eastAsia="Calibri" w:hAnsi="Calibri" w:cs="Calibri"/>
          <w:kern w:val="0"/>
          <w:szCs w:val="24"/>
          <w:lang w:eastAsia="en-GB"/>
          <w14:ligatures w14:val="none"/>
        </w:rPr>
        <w:t xml:space="preserve"> </w:t>
      </w:r>
      <w:r w:rsidR="00223A58">
        <w:rPr>
          <w:rFonts w:ascii="Calibri" w:eastAsia="Calibri" w:hAnsi="Calibri" w:cs="Calibri"/>
          <w:kern w:val="0"/>
          <w:szCs w:val="24"/>
          <w:lang w:eastAsia="en-GB"/>
          <w14:ligatures w14:val="none"/>
        </w:rPr>
        <w:t>(Accessed: 17 August 2026).</w:t>
      </w:r>
    </w:p>
    <w:p w14:paraId="13C8FFBE" w14:textId="28571275" w:rsidR="003A5AA3" w:rsidRPr="00223A58" w:rsidRDefault="003A5AA3" w:rsidP="00223A58">
      <w:pPr>
        <w:spacing w:after="140" w:line="240" w:lineRule="auto"/>
        <w:ind w:left="720" w:hanging="720"/>
        <w:jc w:val="left"/>
        <w:rPr>
          <w:rFonts w:ascii="Calibri" w:eastAsia="Calibri" w:hAnsi="Calibri" w:cs="Calibri"/>
          <w:kern w:val="0"/>
          <w:szCs w:val="24"/>
          <w:lang w:eastAsia="en-GB"/>
          <w14:ligatures w14:val="none"/>
        </w:rPr>
      </w:pPr>
      <w:proofErr w:type="spellStart"/>
      <w:r w:rsidRPr="00D62803">
        <w:rPr>
          <w:rFonts w:ascii="Calibri" w:eastAsia="Calibri" w:hAnsi="Calibri" w:cs="Calibri"/>
          <w:kern w:val="0"/>
          <w:szCs w:val="24"/>
          <w:lang w:eastAsia="en-GB"/>
          <w14:ligatures w14:val="none"/>
        </w:rPr>
        <w:t>Carillo</w:t>
      </w:r>
      <w:proofErr w:type="spellEnd"/>
      <w:r w:rsidRPr="00D62803">
        <w:rPr>
          <w:rFonts w:ascii="Calibri" w:eastAsia="Calibri" w:hAnsi="Calibri" w:cs="Calibri"/>
          <w:kern w:val="0"/>
          <w:szCs w:val="24"/>
          <w:lang w:eastAsia="en-GB"/>
          <w14:ligatures w14:val="none"/>
        </w:rPr>
        <w:t xml:space="preserve">, K., </w:t>
      </w:r>
      <w:proofErr w:type="spellStart"/>
      <w:r w:rsidRPr="00D62803">
        <w:rPr>
          <w:rFonts w:ascii="Calibri" w:eastAsia="Calibri" w:hAnsi="Calibri" w:cs="Calibri"/>
          <w:kern w:val="0"/>
          <w:szCs w:val="24"/>
          <w:lang w:eastAsia="en-GB"/>
          <w14:ligatures w14:val="none"/>
        </w:rPr>
        <w:t>Cachat-Rosset</w:t>
      </w:r>
      <w:proofErr w:type="spellEnd"/>
      <w:r w:rsidRPr="00D62803">
        <w:rPr>
          <w:rFonts w:ascii="Calibri" w:eastAsia="Calibri" w:hAnsi="Calibri" w:cs="Calibri"/>
          <w:kern w:val="0"/>
          <w:szCs w:val="24"/>
          <w:lang w:eastAsia="en-GB"/>
          <w14:ligatures w14:val="none"/>
        </w:rPr>
        <w:t xml:space="preserve">, G., </w:t>
      </w:r>
      <w:proofErr w:type="spellStart"/>
      <w:r w:rsidRPr="00D62803">
        <w:rPr>
          <w:rFonts w:ascii="Calibri" w:eastAsia="Calibri" w:hAnsi="Calibri" w:cs="Calibri"/>
          <w:kern w:val="0"/>
          <w:szCs w:val="24"/>
          <w:lang w:eastAsia="en-GB"/>
          <w14:ligatures w14:val="none"/>
        </w:rPr>
        <w:t>Marsan</w:t>
      </w:r>
      <w:proofErr w:type="spellEnd"/>
      <w:r w:rsidRPr="00D62803">
        <w:rPr>
          <w:rFonts w:ascii="Calibri" w:eastAsia="Calibri" w:hAnsi="Calibri" w:cs="Calibri"/>
          <w:kern w:val="0"/>
          <w:szCs w:val="24"/>
          <w:lang w:eastAsia="en-GB"/>
          <w14:ligatures w14:val="none"/>
        </w:rPr>
        <w:t xml:space="preserve">, J., &amp; Saba, T. (2023) 'The new normal? Analysing employee experiences in hybrid work models', European Management Journal, 41(2), pp. 233–245. </w:t>
      </w:r>
      <w:hyperlink r:id="rId11" w:history="1">
        <w:r w:rsidR="00CD0855" w:rsidRPr="008A5285">
          <w:rPr>
            <w:rStyle w:val="Hyperlink"/>
            <w:rFonts w:ascii="Calibri" w:eastAsia="Calibri" w:hAnsi="Calibri" w:cs="Calibri"/>
            <w:kern w:val="0"/>
            <w:szCs w:val="24"/>
            <w:lang w:eastAsia="en-GB"/>
            <w14:ligatures w14:val="none"/>
          </w:rPr>
          <w:t>https://doi.org/10.1016/j.emj.2022.07.002</w:t>
        </w:r>
      </w:hyperlink>
      <w:r w:rsidR="00CD0855">
        <w:rPr>
          <w:rFonts w:ascii="Calibri" w:eastAsia="Calibri" w:hAnsi="Calibri" w:cs="Calibri"/>
          <w:kern w:val="0"/>
          <w:szCs w:val="24"/>
          <w:lang w:eastAsia="en-GB"/>
          <w14:ligatures w14:val="none"/>
        </w:rPr>
        <w:t xml:space="preserve"> </w:t>
      </w:r>
      <w:r w:rsidR="00223A58">
        <w:rPr>
          <w:rFonts w:ascii="Calibri" w:eastAsia="Calibri" w:hAnsi="Calibri" w:cs="Calibri"/>
          <w:kern w:val="0"/>
          <w:szCs w:val="24"/>
          <w:lang w:eastAsia="en-GB"/>
          <w14:ligatures w14:val="none"/>
        </w:rPr>
        <w:t>(Accessed: 17 August 2026).</w:t>
      </w:r>
    </w:p>
    <w:p w14:paraId="2107D1AD" w14:textId="77777777" w:rsidR="003A5AA3" w:rsidRPr="00D62803" w:rsidRDefault="003A5AA3" w:rsidP="003A5AA3">
      <w:pPr>
        <w:spacing w:after="140" w:line="240" w:lineRule="auto"/>
        <w:ind w:left="720" w:hanging="720"/>
        <w:jc w:val="left"/>
        <w:rPr>
          <w:rFonts w:eastAsia="Times New Roman" w:cs="Times New Roman"/>
          <w:kern w:val="0"/>
          <w:szCs w:val="24"/>
          <w:lang w:eastAsia="en-GB"/>
          <w14:ligatures w14:val="none"/>
        </w:rPr>
      </w:pPr>
      <w:proofErr w:type="spellStart"/>
      <w:r w:rsidRPr="00D62803">
        <w:rPr>
          <w:rFonts w:ascii="Calibri" w:eastAsia="Calibri" w:hAnsi="Calibri" w:cs="Calibri"/>
          <w:kern w:val="0"/>
          <w:szCs w:val="24"/>
          <w:lang w:eastAsia="en-GB"/>
          <w14:ligatures w14:val="none"/>
        </w:rPr>
        <w:t>Charalampous</w:t>
      </w:r>
      <w:proofErr w:type="spellEnd"/>
      <w:r w:rsidRPr="00D62803">
        <w:rPr>
          <w:rFonts w:ascii="Calibri" w:eastAsia="Calibri" w:hAnsi="Calibri" w:cs="Calibri"/>
          <w:kern w:val="0"/>
          <w:szCs w:val="24"/>
          <w:lang w:eastAsia="en-GB"/>
          <w14:ligatures w14:val="none"/>
        </w:rPr>
        <w:t xml:space="preserve">, M., Grant, C. A., </w:t>
      </w:r>
      <w:proofErr w:type="spellStart"/>
      <w:r w:rsidRPr="00D62803">
        <w:rPr>
          <w:rFonts w:ascii="Calibri" w:eastAsia="Calibri" w:hAnsi="Calibri" w:cs="Calibri"/>
          <w:kern w:val="0"/>
          <w:szCs w:val="24"/>
          <w:lang w:eastAsia="en-GB"/>
          <w14:ligatures w14:val="none"/>
        </w:rPr>
        <w:t>Tramontano</w:t>
      </w:r>
      <w:proofErr w:type="spellEnd"/>
      <w:r w:rsidRPr="00D62803">
        <w:rPr>
          <w:rFonts w:ascii="Calibri" w:eastAsia="Calibri" w:hAnsi="Calibri" w:cs="Calibri"/>
          <w:kern w:val="0"/>
          <w:szCs w:val="24"/>
          <w:lang w:eastAsia="en-GB"/>
          <w14:ligatures w14:val="none"/>
        </w:rPr>
        <w:t xml:space="preserve">, C., &amp; </w:t>
      </w:r>
      <w:proofErr w:type="spellStart"/>
      <w:r w:rsidRPr="00D62803">
        <w:rPr>
          <w:rFonts w:ascii="Calibri" w:eastAsia="Calibri" w:hAnsi="Calibri" w:cs="Calibri"/>
          <w:kern w:val="0"/>
          <w:szCs w:val="24"/>
          <w:lang w:eastAsia="en-GB"/>
          <w14:ligatures w14:val="none"/>
        </w:rPr>
        <w:t>Michailidis</w:t>
      </w:r>
      <w:proofErr w:type="spellEnd"/>
      <w:r w:rsidRPr="00D62803">
        <w:rPr>
          <w:rFonts w:ascii="Calibri" w:eastAsia="Calibri" w:hAnsi="Calibri" w:cs="Calibri"/>
          <w:kern w:val="0"/>
          <w:szCs w:val="24"/>
          <w:lang w:eastAsia="en-GB"/>
          <w14:ligatures w14:val="none"/>
        </w:rPr>
        <w:t xml:space="preserve">, E. (2019) 'Systematically reviewing remote e-workers’ well-being at work: A multidimensional approach', European Journal of Work and </w:t>
      </w:r>
      <w:proofErr w:type="spellStart"/>
      <w:r w:rsidRPr="00D62803">
        <w:rPr>
          <w:rFonts w:ascii="Calibri" w:eastAsia="Calibri" w:hAnsi="Calibri" w:cs="Calibri"/>
          <w:kern w:val="0"/>
          <w:szCs w:val="24"/>
          <w:lang w:eastAsia="en-GB"/>
          <w14:ligatures w14:val="none"/>
        </w:rPr>
        <w:t>Organizational</w:t>
      </w:r>
      <w:proofErr w:type="spellEnd"/>
      <w:r w:rsidRPr="00D62803">
        <w:rPr>
          <w:rFonts w:ascii="Calibri" w:eastAsia="Calibri" w:hAnsi="Calibri" w:cs="Calibri"/>
          <w:kern w:val="0"/>
          <w:szCs w:val="24"/>
          <w:lang w:eastAsia="en-GB"/>
          <w14:ligatures w14:val="none"/>
        </w:rPr>
        <w:t xml:space="preserve"> Psychology, 28(1), pp. 51–73.</w:t>
      </w:r>
    </w:p>
    <w:p w14:paraId="44038F6C" w14:textId="77777777" w:rsidR="003A5AA3" w:rsidRPr="00D62803" w:rsidRDefault="003A5AA3" w:rsidP="003A5AA3">
      <w:pPr>
        <w:spacing w:after="140" w:line="240" w:lineRule="auto"/>
        <w:ind w:left="720" w:hanging="720"/>
        <w:jc w:val="left"/>
        <w:rPr>
          <w:rFonts w:eastAsia="Times New Roman" w:cs="Times New Roman"/>
          <w:kern w:val="0"/>
          <w:szCs w:val="24"/>
          <w:lang w:eastAsia="en-GB"/>
          <w14:ligatures w14:val="none"/>
        </w:rPr>
      </w:pPr>
      <w:r w:rsidRPr="00D62803">
        <w:rPr>
          <w:rFonts w:ascii="Calibri" w:eastAsia="Calibri" w:hAnsi="Calibri" w:cs="Calibri"/>
          <w:kern w:val="0"/>
          <w:szCs w:val="24"/>
          <w:lang w:eastAsia="en-GB"/>
          <w14:ligatures w14:val="none"/>
        </w:rPr>
        <w:t>Clark, S. C. (2000) 'Work/family border theory: A new theory of work/family balance', Human Relations, 53(6), pp. 747–770.</w:t>
      </w:r>
    </w:p>
    <w:p w14:paraId="57A1F734" w14:textId="40CF497A" w:rsidR="003A5AA3" w:rsidRPr="00223A58" w:rsidRDefault="003A5AA3" w:rsidP="00223A58">
      <w:pPr>
        <w:spacing w:after="140" w:line="240" w:lineRule="auto"/>
        <w:ind w:left="720" w:hanging="720"/>
        <w:jc w:val="left"/>
        <w:rPr>
          <w:rFonts w:ascii="Calibri" w:eastAsia="Calibri" w:hAnsi="Calibri" w:cs="Calibri"/>
          <w:kern w:val="0"/>
          <w:szCs w:val="24"/>
          <w:lang w:eastAsia="en-GB"/>
          <w14:ligatures w14:val="none"/>
        </w:rPr>
      </w:pPr>
      <w:proofErr w:type="spellStart"/>
      <w:r w:rsidRPr="00D62803">
        <w:rPr>
          <w:rFonts w:ascii="Calibri" w:eastAsia="Calibri" w:hAnsi="Calibri" w:cs="Calibri"/>
          <w:kern w:val="0"/>
          <w:szCs w:val="24"/>
          <w:lang w:eastAsia="en-GB"/>
          <w14:ligatures w14:val="none"/>
        </w:rPr>
        <w:t>Haar</w:t>
      </w:r>
      <w:proofErr w:type="spellEnd"/>
      <w:r w:rsidRPr="00D62803">
        <w:rPr>
          <w:rFonts w:ascii="Calibri" w:eastAsia="Calibri" w:hAnsi="Calibri" w:cs="Calibri"/>
          <w:kern w:val="0"/>
          <w:szCs w:val="24"/>
          <w:lang w:eastAsia="en-GB"/>
          <w14:ligatures w14:val="none"/>
        </w:rPr>
        <w:t xml:space="preserve">, J., Russo, M., </w:t>
      </w:r>
      <w:proofErr w:type="spellStart"/>
      <w:r w:rsidRPr="00D62803">
        <w:rPr>
          <w:rFonts w:ascii="Calibri" w:eastAsia="Calibri" w:hAnsi="Calibri" w:cs="Calibri"/>
          <w:kern w:val="0"/>
          <w:szCs w:val="24"/>
          <w:lang w:eastAsia="en-GB"/>
          <w14:ligatures w14:val="none"/>
        </w:rPr>
        <w:t>Suñe</w:t>
      </w:r>
      <w:proofErr w:type="spellEnd"/>
      <w:r w:rsidRPr="00D62803">
        <w:rPr>
          <w:rFonts w:ascii="Calibri" w:eastAsia="Calibri" w:hAnsi="Calibri" w:cs="Calibri"/>
          <w:kern w:val="0"/>
          <w:szCs w:val="24"/>
          <w:lang w:eastAsia="en-GB"/>
          <w14:ligatures w14:val="none"/>
        </w:rPr>
        <w:t xml:space="preserve">, A., &amp; </w:t>
      </w:r>
      <w:proofErr w:type="spellStart"/>
      <w:r w:rsidRPr="00D62803">
        <w:rPr>
          <w:rFonts w:ascii="Calibri" w:eastAsia="Calibri" w:hAnsi="Calibri" w:cs="Calibri"/>
          <w:kern w:val="0"/>
          <w:szCs w:val="24"/>
          <w:lang w:eastAsia="en-GB"/>
          <w14:ligatures w14:val="none"/>
        </w:rPr>
        <w:t>Ollier-Malaterre</w:t>
      </w:r>
      <w:proofErr w:type="spellEnd"/>
      <w:r w:rsidRPr="00D62803">
        <w:rPr>
          <w:rFonts w:ascii="Calibri" w:eastAsia="Calibri" w:hAnsi="Calibri" w:cs="Calibri"/>
          <w:kern w:val="0"/>
          <w:szCs w:val="24"/>
          <w:lang w:eastAsia="en-GB"/>
          <w14:ligatures w14:val="none"/>
        </w:rPr>
        <w:t xml:space="preserve">, A. (2022) 'Outcomes of work–life balance on job satisfaction, life satisfaction, and mental health: A study across seven cultures', Journal of Vocational </w:t>
      </w:r>
      <w:proofErr w:type="spellStart"/>
      <w:r w:rsidRPr="00D62803">
        <w:rPr>
          <w:rFonts w:ascii="Calibri" w:eastAsia="Calibri" w:hAnsi="Calibri" w:cs="Calibri"/>
          <w:kern w:val="0"/>
          <w:szCs w:val="24"/>
          <w:lang w:eastAsia="en-GB"/>
          <w14:ligatures w14:val="none"/>
        </w:rPr>
        <w:t>Behavior</w:t>
      </w:r>
      <w:proofErr w:type="spellEnd"/>
      <w:r w:rsidRPr="00D62803">
        <w:rPr>
          <w:rFonts w:ascii="Calibri" w:eastAsia="Calibri" w:hAnsi="Calibri" w:cs="Calibri"/>
          <w:kern w:val="0"/>
          <w:szCs w:val="24"/>
          <w:lang w:eastAsia="en-GB"/>
          <w14:ligatures w14:val="none"/>
        </w:rPr>
        <w:t xml:space="preserve">, 136, 103732. </w:t>
      </w:r>
      <w:hyperlink r:id="rId12" w:history="1">
        <w:r w:rsidR="00CD0855" w:rsidRPr="008A5285">
          <w:rPr>
            <w:rStyle w:val="Hyperlink"/>
            <w:rFonts w:ascii="Calibri" w:eastAsia="Calibri" w:hAnsi="Calibri" w:cs="Calibri"/>
            <w:kern w:val="0"/>
            <w:szCs w:val="24"/>
            <w:lang w:eastAsia="en-GB"/>
            <w14:ligatures w14:val="none"/>
          </w:rPr>
          <w:t>https://doi.org/10.1016/j.jvb.2022.103732</w:t>
        </w:r>
      </w:hyperlink>
      <w:r w:rsidR="00223A58">
        <w:rPr>
          <w:rFonts w:ascii="Calibri" w:eastAsia="Calibri" w:hAnsi="Calibri" w:cs="Calibri"/>
          <w:kern w:val="0"/>
          <w:szCs w:val="24"/>
          <w:lang w:eastAsia="en-GB"/>
          <w14:ligatures w14:val="none"/>
        </w:rPr>
        <w:t xml:space="preserve"> (Accessed: 17 August 2026). </w:t>
      </w:r>
      <w:r w:rsidR="00CD0855">
        <w:rPr>
          <w:rFonts w:ascii="Calibri" w:eastAsia="Calibri" w:hAnsi="Calibri" w:cs="Calibri"/>
          <w:kern w:val="0"/>
          <w:szCs w:val="24"/>
          <w:lang w:eastAsia="en-GB"/>
          <w14:ligatures w14:val="none"/>
        </w:rPr>
        <w:t xml:space="preserve"> </w:t>
      </w:r>
    </w:p>
    <w:p w14:paraId="7B955EFA" w14:textId="77777777" w:rsidR="003A5AA3" w:rsidRPr="00D62803" w:rsidRDefault="003A5AA3" w:rsidP="003A5AA3">
      <w:pPr>
        <w:spacing w:after="140" w:line="240" w:lineRule="auto"/>
        <w:ind w:left="720" w:hanging="720"/>
        <w:jc w:val="left"/>
        <w:rPr>
          <w:rFonts w:eastAsia="Times New Roman" w:cs="Times New Roman"/>
          <w:kern w:val="0"/>
          <w:szCs w:val="24"/>
          <w:lang w:eastAsia="en-GB"/>
          <w14:ligatures w14:val="none"/>
        </w:rPr>
      </w:pPr>
      <w:proofErr w:type="spellStart"/>
      <w:r w:rsidRPr="00D62803">
        <w:rPr>
          <w:rFonts w:ascii="Calibri" w:eastAsia="Calibri" w:hAnsi="Calibri" w:cs="Calibri"/>
          <w:kern w:val="0"/>
          <w:szCs w:val="24"/>
          <w:lang w:eastAsia="en-GB"/>
          <w14:ligatures w14:val="none"/>
        </w:rPr>
        <w:t>Ipsen</w:t>
      </w:r>
      <w:proofErr w:type="spellEnd"/>
      <w:r w:rsidRPr="00D62803">
        <w:rPr>
          <w:rFonts w:ascii="Calibri" w:eastAsia="Calibri" w:hAnsi="Calibri" w:cs="Calibri"/>
          <w:kern w:val="0"/>
          <w:szCs w:val="24"/>
          <w:lang w:eastAsia="en-GB"/>
          <w14:ligatures w14:val="none"/>
        </w:rPr>
        <w:t xml:space="preserve">, C., van </w:t>
      </w:r>
      <w:proofErr w:type="spellStart"/>
      <w:r w:rsidRPr="00D62803">
        <w:rPr>
          <w:rFonts w:ascii="Calibri" w:eastAsia="Calibri" w:hAnsi="Calibri" w:cs="Calibri"/>
          <w:kern w:val="0"/>
          <w:szCs w:val="24"/>
          <w:lang w:eastAsia="en-GB"/>
          <w14:ligatures w14:val="none"/>
        </w:rPr>
        <w:t>Veldhoven</w:t>
      </w:r>
      <w:proofErr w:type="spellEnd"/>
      <w:r w:rsidRPr="00D62803">
        <w:rPr>
          <w:rFonts w:ascii="Calibri" w:eastAsia="Calibri" w:hAnsi="Calibri" w:cs="Calibri"/>
          <w:kern w:val="0"/>
          <w:szCs w:val="24"/>
          <w:lang w:eastAsia="en-GB"/>
          <w14:ligatures w14:val="none"/>
        </w:rPr>
        <w:t>, M., Kirchner, K., &amp; Hansen, J. P. (2021) 'Six key advantages and disadvantages of working from home in Europe during COVID-19', International Journal of Environmental Research and Public Health, 18(4), 1826.</w:t>
      </w:r>
    </w:p>
    <w:p w14:paraId="2C699BE6" w14:textId="504B8AB6" w:rsidR="003A5AA3" w:rsidRPr="00223A58" w:rsidRDefault="003A5AA3" w:rsidP="00223A58">
      <w:pPr>
        <w:spacing w:after="140" w:line="240" w:lineRule="auto"/>
        <w:ind w:left="720" w:hanging="720"/>
        <w:jc w:val="left"/>
        <w:rPr>
          <w:rFonts w:ascii="Calibri" w:eastAsia="Calibri" w:hAnsi="Calibri" w:cs="Calibri"/>
          <w:kern w:val="0"/>
          <w:szCs w:val="24"/>
          <w:lang w:eastAsia="en-GB"/>
          <w14:ligatures w14:val="none"/>
        </w:rPr>
      </w:pPr>
      <w:proofErr w:type="spellStart"/>
      <w:r w:rsidRPr="00D62803">
        <w:rPr>
          <w:rFonts w:ascii="Calibri" w:eastAsia="Calibri" w:hAnsi="Calibri" w:cs="Calibri"/>
          <w:kern w:val="0"/>
          <w:szCs w:val="24"/>
          <w:lang w:eastAsia="en-GB"/>
          <w14:ligatures w14:val="none"/>
        </w:rPr>
        <w:t>Jaß</w:t>
      </w:r>
      <w:proofErr w:type="spellEnd"/>
      <w:r w:rsidRPr="00D62803">
        <w:rPr>
          <w:rFonts w:ascii="Calibri" w:eastAsia="Calibri" w:hAnsi="Calibri" w:cs="Calibri"/>
          <w:kern w:val="0"/>
          <w:szCs w:val="24"/>
          <w:lang w:eastAsia="en-GB"/>
          <w14:ligatures w14:val="none"/>
        </w:rPr>
        <w:t xml:space="preserve">, L., </w:t>
      </w:r>
      <w:proofErr w:type="spellStart"/>
      <w:r w:rsidRPr="00D62803">
        <w:rPr>
          <w:rFonts w:ascii="Calibri" w:eastAsia="Calibri" w:hAnsi="Calibri" w:cs="Calibri"/>
          <w:kern w:val="0"/>
          <w:szCs w:val="24"/>
          <w:lang w:eastAsia="en-GB"/>
          <w14:ligatures w14:val="none"/>
        </w:rPr>
        <w:t>Klußmann</w:t>
      </w:r>
      <w:proofErr w:type="spellEnd"/>
      <w:r w:rsidRPr="00D62803">
        <w:rPr>
          <w:rFonts w:ascii="Calibri" w:eastAsia="Calibri" w:hAnsi="Calibri" w:cs="Calibri"/>
          <w:kern w:val="0"/>
          <w:szCs w:val="24"/>
          <w:lang w:eastAsia="en-GB"/>
          <w14:ligatures w14:val="none"/>
        </w:rPr>
        <w:t xml:space="preserve">, A., </w:t>
      </w:r>
      <w:proofErr w:type="spellStart"/>
      <w:r w:rsidRPr="00D62803">
        <w:rPr>
          <w:rFonts w:ascii="Calibri" w:eastAsia="Calibri" w:hAnsi="Calibri" w:cs="Calibri"/>
          <w:kern w:val="0"/>
          <w:szCs w:val="24"/>
          <w:lang w:eastAsia="en-GB"/>
          <w14:ligatures w14:val="none"/>
        </w:rPr>
        <w:t>Harth</w:t>
      </w:r>
      <w:proofErr w:type="spellEnd"/>
      <w:r w:rsidRPr="00D62803">
        <w:rPr>
          <w:rFonts w:ascii="Calibri" w:eastAsia="Calibri" w:hAnsi="Calibri" w:cs="Calibri"/>
          <w:kern w:val="0"/>
          <w:szCs w:val="24"/>
          <w:lang w:eastAsia="en-GB"/>
          <w14:ligatures w14:val="none"/>
        </w:rPr>
        <w:t xml:space="preserve">, V., &amp; </w:t>
      </w:r>
      <w:proofErr w:type="spellStart"/>
      <w:r w:rsidRPr="00D62803">
        <w:rPr>
          <w:rFonts w:ascii="Calibri" w:eastAsia="Calibri" w:hAnsi="Calibri" w:cs="Calibri"/>
          <w:kern w:val="0"/>
          <w:szCs w:val="24"/>
          <w:lang w:eastAsia="en-GB"/>
          <w14:ligatures w14:val="none"/>
        </w:rPr>
        <w:t>Mache</w:t>
      </w:r>
      <w:proofErr w:type="spellEnd"/>
      <w:r w:rsidRPr="00D62803">
        <w:rPr>
          <w:rFonts w:ascii="Calibri" w:eastAsia="Calibri" w:hAnsi="Calibri" w:cs="Calibri"/>
          <w:kern w:val="0"/>
          <w:szCs w:val="24"/>
          <w:lang w:eastAsia="en-GB"/>
          <w14:ligatures w14:val="none"/>
        </w:rPr>
        <w:t xml:space="preserve">, S. (2024) 'Job demands and resources perceived by hybrid working employees in German public administration: A qualitative study', Journal of Occupational Medicine and Toxicology, 19, 28. </w:t>
      </w:r>
      <w:hyperlink r:id="rId13" w:history="1">
        <w:r w:rsidR="00CD0855" w:rsidRPr="008A5285">
          <w:rPr>
            <w:rStyle w:val="Hyperlink"/>
            <w:rFonts w:ascii="Calibri" w:eastAsia="Calibri" w:hAnsi="Calibri" w:cs="Calibri"/>
            <w:kern w:val="0"/>
            <w:szCs w:val="24"/>
            <w:lang w:eastAsia="en-GB"/>
            <w14:ligatures w14:val="none"/>
          </w:rPr>
          <w:t>https://doi.org/10.1186/s12995-024-00426-5</w:t>
        </w:r>
      </w:hyperlink>
      <w:r w:rsidR="00CD0855">
        <w:rPr>
          <w:rFonts w:ascii="Calibri" w:eastAsia="Calibri" w:hAnsi="Calibri" w:cs="Calibri"/>
          <w:kern w:val="0"/>
          <w:szCs w:val="24"/>
          <w:lang w:eastAsia="en-GB"/>
          <w14:ligatures w14:val="none"/>
        </w:rPr>
        <w:t xml:space="preserve"> </w:t>
      </w:r>
      <w:r w:rsidR="00223A58">
        <w:rPr>
          <w:rFonts w:ascii="Calibri" w:eastAsia="Calibri" w:hAnsi="Calibri" w:cs="Calibri"/>
          <w:kern w:val="0"/>
          <w:szCs w:val="24"/>
          <w:lang w:eastAsia="en-GB"/>
          <w14:ligatures w14:val="none"/>
        </w:rPr>
        <w:t>(Accessed: 17 August 2026).</w:t>
      </w:r>
    </w:p>
    <w:p w14:paraId="6A8EA2CA" w14:textId="15870532" w:rsidR="003A5AA3" w:rsidRPr="00223A58" w:rsidRDefault="003A5AA3" w:rsidP="00223A58">
      <w:pPr>
        <w:spacing w:after="140" w:line="240" w:lineRule="auto"/>
        <w:ind w:left="720" w:hanging="720"/>
        <w:jc w:val="left"/>
        <w:rPr>
          <w:rFonts w:ascii="Calibri" w:eastAsia="Calibri" w:hAnsi="Calibri" w:cs="Calibri"/>
          <w:kern w:val="0"/>
          <w:szCs w:val="24"/>
          <w:lang w:eastAsia="en-GB"/>
          <w14:ligatures w14:val="none"/>
        </w:rPr>
      </w:pPr>
      <w:proofErr w:type="spellStart"/>
      <w:r w:rsidRPr="00D62803">
        <w:rPr>
          <w:rFonts w:ascii="Calibri" w:eastAsia="Calibri" w:hAnsi="Calibri" w:cs="Calibri"/>
          <w:kern w:val="0"/>
          <w:szCs w:val="24"/>
          <w:lang w:eastAsia="en-GB"/>
          <w14:ligatures w14:val="none"/>
        </w:rPr>
        <w:t>Kossek</w:t>
      </w:r>
      <w:proofErr w:type="spellEnd"/>
      <w:r w:rsidRPr="00D62803">
        <w:rPr>
          <w:rFonts w:ascii="Calibri" w:eastAsia="Calibri" w:hAnsi="Calibri" w:cs="Calibri"/>
          <w:kern w:val="0"/>
          <w:szCs w:val="24"/>
          <w:lang w:eastAsia="en-GB"/>
          <w14:ligatures w14:val="none"/>
        </w:rPr>
        <w:t xml:space="preserve">, E. E., </w:t>
      </w:r>
      <w:proofErr w:type="spellStart"/>
      <w:r w:rsidRPr="00D62803">
        <w:rPr>
          <w:rFonts w:ascii="Calibri" w:eastAsia="Calibri" w:hAnsi="Calibri" w:cs="Calibri"/>
          <w:kern w:val="0"/>
          <w:szCs w:val="24"/>
          <w:lang w:eastAsia="en-GB"/>
          <w14:ligatures w14:val="none"/>
        </w:rPr>
        <w:t>Perrigino</w:t>
      </w:r>
      <w:proofErr w:type="spellEnd"/>
      <w:r w:rsidRPr="00D62803">
        <w:rPr>
          <w:rFonts w:ascii="Calibri" w:eastAsia="Calibri" w:hAnsi="Calibri" w:cs="Calibri"/>
          <w:kern w:val="0"/>
          <w:szCs w:val="24"/>
          <w:lang w:eastAsia="en-GB"/>
          <w14:ligatures w14:val="none"/>
        </w:rPr>
        <w:t xml:space="preserve">, M. B., &amp; </w:t>
      </w:r>
      <w:proofErr w:type="spellStart"/>
      <w:r w:rsidRPr="00D62803">
        <w:rPr>
          <w:rFonts w:ascii="Calibri" w:eastAsia="Calibri" w:hAnsi="Calibri" w:cs="Calibri"/>
          <w:kern w:val="0"/>
          <w:szCs w:val="24"/>
          <w:lang w:eastAsia="en-GB"/>
          <w14:ligatures w14:val="none"/>
        </w:rPr>
        <w:t>Lautsch</w:t>
      </w:r>
      <w:proofErr w:type="spellEnd"/>
      <w:r w:rsidRPr="00D62803">
        <w:rPr>
          <w:rFonts w:ascii="Calibri" w:eastAsia="Calibri" w:hAnsi="Calibri" w:cs="Calibri"/>
          <w:kern w:val="0"/>
          <w:szCs w:val="24"/>
          <w:lang w:eastAsia="en-GB"/>
          <w14:ligatures w14:val="none"/>
        </w:rPr>
        <w:t xml:space="preserve">, B. A. (2023) 'Work-life flexibility policies from a boundary control and implementation perspective: A review and research framework', Journal of Management, 49(6), pp. 2062–2108. </w:t>
      </w:r>
      <w:hyperlink r:id="rId14" w:history="1">
        <w:r w:rsidR="00CD0855" w:rsidRPr="008A5285">
          <w:rPr>
            <w:rStyle w:val="Hyperlink"/>
            <w:rFonts w:ascii="Calibri" w:eastAsia="Calibri" w:hAnsi="Calibri" w:cs="Calibri"/>
            <w:kern w:val="0"/>
            <w:szCs w:val="24"/>
            <w:lang w:eastAsia="en-GB"/>
            <w14:ligatures w14:val="none"/>
          </w:rPr>
          <w:t>https://doi.org/10.1177/01492063221140354</w:t>
        </w:r>
      </w:hyperlink>
      <w:r w:rsidR="00CD0855">
        <w:rPr>
          <w:rFonts w:ascii="Calibri" w:eastAsia="Calibri" w:hAnsi="Calibri" w:cs="Calibri"/>
          <w:kern w:val="0"/>
          <w:szCs w:val="24"/>
          <w:lang w:eastAsia="en-GB"/>
          <w14:ligatures w14:val="none"/>
        </w:rPr>
        <w:t xml:space="preserve"> </w:t>
      </w:r>
      <w:r w:rsidR="00223A58">
        <w:rPr>
          <w:rFonts w:ascii="Calibri" w:eastAsia="Calibri" w:hAnsi="Calibri" w:cs="Calibri"/>
          <w:kern w:val="0"/>
          <w:szCs w:val="24"/>
          <w:lang w:eastAsia="en-GB"/>
          <w14:ligatures w14:val="none"/>
        </w:rPr>
        <w:t>(Accessed: 17 August 2026).</w:t>
      </w:r>
    </w:p>
    <w:p w14:paraId="7D081039" w14:textId="77777777" w:rsidR="003A5AA3" w:rsidRPr="00D62803" w:rsidRDefault="003A5AA3" w:rsidP="003A5AA3">
      <w:pPr>
        <w:spacing w:after="140" w:line="240" w:lineRule="auto"/>
        <w:ind w:left="720" w:hanging="720"/>
        <w:jc w:val="left"/>
        <w:rPr>
          <w:rFonts w:eastAsia="Times New Roman" w:cs="Times New Roman"/>
          <w:kern w:val="0"/>
          <w:szCs w:val="24"/>
          <w:lang w:eastAsia="en-GB"/>
          <w14:ligatures w14:val="none"/>
        </w:rPr>
      </w:pPr>
      <w:r w:rsidRPr="00D62803">
        <w:rPr>
          <w:rFonts w:ascii="Calibri" w:eastAsia="Calibri" w:hAnsi="Calibri" w:cs="Calibri"/>
          <w:kern w:val="0"/>
          <w:szCs w:val="24"/>
          <w:lang w:eastAsia="en-GB"/>
          <w14:ligatures w14:val="none"/>
        </w:rPr>
        <w:t xml:space="preserve">Van </w:t>
      </w:r>
      <w:proofErr w:type="spellStart"/>
      <w:r w:rsidRPr="00D62803">
        <w:rPr>
          <w:rFonts w:ascii="Calibri" w:eastAsia="Calibri" w:hAnsi="Calibri" w:cs="Calibri"/>
          <w:kern w:val="0"/>
          <w:szCs w:val="24"/>
          <w:lang w:eastAsia="en-GB"/>
          <w14:ligatures w14:val="none"/>
        </w:rPr>
        <w:t>Zoonen</w:t>
      </w:r>
      <w:proofErr w:type="spellEnd"/>
      <w:r w:rsidRPr="00D62803">
        <w:rPr>
          <w:rFonts w:ascii="Calibri" w:eastAsia="Calibri" w:hAnsi="Calibri" w:cs="Calibri"/>
          <w:kern w:val="0"/>
          <w:szCs w:val="24"/>
          <w:lang w:eastAsia="en-GB"/>
          <w14:ligatures w14:val="none"/>
        </w:rPr>
        <w:t xml:space="preserve">, W., </w:t>
      </w:r>
      <w:proofErr w:type="spellStart"/>
      <w:r w:rsidRPr="00D62803">
        <w:rPr>
          <w:rFonts w:ascii="Calibri" w:eastAsia="Calibri" w:hAnsi="Calibri" w:cs="Calibri"/>
          <w:kern w:val="0"/>
          <w:szCs w:val="24"/>
          <w:lang w:eastAsia="en-GB"/>
          <w14:ligatures w14:val="none"/>
        </w:rPr>
        <w:t>Sivunen</w:t>
      </w:r>
      <w:proofErr w:type="spellEnd"/>
      <w:r w:rsidRPr="00D62803">
        <w:rPr>
          <w:rFonts w:ascii="Calibri" w:eastAsia="Calibri" w:hAnsi="Calibri" w:cs="Calibri"/>
          <w:kern w:val="0"/>
          <w:szCs w:val="24"/>
          <w:lang w:eastAsia="en-GB"/>
          <w14:ligatures w14:val="none"/>
        </w:rPr>
        <w:t>, A., &amp; Blomqvist, K. (2024) 'Out of sight – out of trust? An analysis of the mediating role of communication frequency and quality in the relationship between workplace isolation and trust', European Management Journal, 42(4), pp. 515–526.</w:t>
      </w:r>
    </w:p>
    <w:p w14:paraId="25BD7CE2" w14:textId="396349AD" w:rsidR="00111048" w:rsidRDefault="00111048" w:rsidP="001738D6">
      <w:pPr>
        <w:spacing w:after="0"/>
        <w:jc w:val="left"/>
        <w:rPr>
          <w:b/>
          <w:bCs/>
          <w:sz w:val="36"/>
          <w:szCs w:val="32"/>
        </w:rPr>
      </w:pPr>
    </w:p>
    <w:sectPr w:rsidR="00111048" w:rsidSect="005D0645">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8DAFC7E" w14:textId="77777777" w:rsidR="001E7E46" w:rsidRDefault="001E7E46" w:rsidP="005D0645">
      <w:pPr>
        <w:spacing w:after="0" w:line="240" w:lineRule="auto"/>
      </w:pPr>
      <w:r>
        <w:separator/>
      </w:r>
    </w:p>
  </w:endnote>
  <w:endnote w:type="continuationSeparator" w:id="0">
    <w:p w14:paraId="7C4FC766" w14:textId="77777777" w:rsidR="001E7E46" w:rsidRDefault="001E7E46" w:rsidP="005D0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69466042"/>
      <w:docPartObj>
        <w:docPartGallery w:val="Page Numbers (Bottom of Page)"/>
        <w:docPartUnique/>
      </w:docPartObj>
    </w:sdtPr>
    <w:sdtEndPr/>
    <w:sdtContent>
      <w:sdt>
        <w:sdtPr>
          <w:id w:val="-1769616900"/>
          <w:docPartObj>
            <w:docPartGallery w:val="Page Numbers (Top of Page)"/>
            <w:docPartUnique/>
          </w:docPartObj>
        </w:sdtPr>
        <w:sdtEndPr/>
        <w:sdtContent>
          <w:p w14:paraId="36CC797E" w14:textId="6F38FE1A" w:rsidR="005D0645" w:rsidRDefault="005D064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C4700FB" w14:textId="77777777" w:rsidR="005D0645" w:rsidRDefault="005D0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7767ED" w14:textId="77777777" w:rsidR="001E7E46" w:rsidRDefault="001E7E46" w:rsidP="005D0645">
      <w:pPr>
        <w:spacing w:after="0" w:line="240" w:lineRule="auto"/>
      </w:pPr>
      <w:r>
        <w:separator/>
      </w:r>
    </w:p>
  </w:footnote>
  <w:footnote w:type="continuationSeparator" w:id="0">
    <w:p w14:paraId="5DEE8CCB" w14:textId="77777777" w:rsidR="001E7E46" w:rsidRDefault="001E7E46" w:rsidP="005D06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805EE8" w14:textId="48F7F416" w:rsidR="005D0645" w:rsidRPr="005D0645" w:rsidRDefault="005D0645" w:rsidP="005D0645">
    <w:pPr>
      <w:pStyle w:val="Header"/>
      <w:jc w:val="right"/>
      <w:rPr>
        <w:b/>
        <w:bCs/>
      </w:rPr>
    </w:pPr>
    <w:r w:rsidRPr="005D0645">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625A09"/>
    <w:multiLevelType w:val="hybridMultilevel"/>
    <w:tmpl w:val="FFFFFFFF"/>
    <w:lvl w:ilvl="0" w:tplc="866090C4">
      <w:start w:val="1"/>
      <w:numFmt w:val="bullet"/>
      <w:lvlText w:val="•"/>
      <w:lvlJc w:val="left"/>
      <w:pPr>
        <w:ind w:left="576" w:hanging="288"/>
      </w:pPr>
    </w:lvl>
    <w:lvl w:ilvl="1" w:tplc="26528762">
      <w:numFmt w:val="decimal"/>
      <w:lvlText w:val=""/>
      <w:lvlJc w:val="left"/>
    </w:lvl>
    <w:lvl w:ilvl="2" w:tplc="573AD52C">
      <w:numFmt w:val="decimal"/>
      <w:lvlText w:val=""/>
      <w:lvlJc w:val="left"/>
    </w:lvl>
    <w:lvl w:ilvl="3" w:tplc="7C80BF02">
      <w:numFmt w:val="decimal"/>
      <w:lvlText w:val=""/>
      <w:lvlJc w:val="left"/>
    </w:lvl>
    <w:lvl w:ilvl="4" w:tplc="42C4A6F0">
      <w:numFmt w:val="decimal"/>
      <w:lvlText w:val=""/>
      <w:lvlJc w:val="left"/>
    </w:lvl>
    <w:lvl w:ilvl="5" w:tplc="F92A57D0">
      <w:numFmt w:val="decimal"/>
      <w:lvlText w:val=""/>
      <w:lvlJc w:val="left"/>
    </w:lvl>
    <w:lvl w:ilvl="6" w:tplc="44524BB2">
      <w:numFmt w:val="decimal"/>
      <w:lvlText w:val=""/>
      <w:lvlJc w:val="left"/>
    </w:lvl>
    <w:lvl w:ilvl="7" w:tplc="5B2AF710">
      <w:numFmt w:val="decimal"/>
      <w:lvlText w:val=""/>
      <w:lvlJc w:val="left"/>
    </w:lvl>
    <w:lvl w:ilvl="8" w:tplc="D6A06F24">
      <w:numFmt w:val="decimal"/>
      <w:lvlText w:val=""/>
      <w:lvlJc w:val="left"/>
    </w:lvl>
  </w:abstractNum>
  <w:abstractNum w:abstractNumId="1" w15:restartNumberingAfterBreak="0">
    <w:nsid w:val="3B1960F8"/>
    <w:multiLevelType w:val="hybridMultilevel"/>
    <w:tmpl w:val="A7C605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C650987"/>
    <w:multiLevelType w:val="hybridMultilevel"/>
    <w:tmpl w:val="6178B0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47397249">
    <w:abstractNumId w:val="2"/>
  </w:num>
  <w:num w:numId="2" w16cid:durableId="1087926154">
    <w:abstractNumId w:val="1"/>
  </w:num>
  <w:num w:numId="3" w16cid:durableId="1486124810">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removePersonalInformation/>
  <w:removeDateAndTime/>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686"/>
    <w:rsid w:val="000308B0"/>
    <w:rsid w:val="00041902"/>
    <w:rsid w:val="00046B33"/>
    <w:rsid w:val="00051296"/>
    <w:rsid w:val="000C0D0A"/>
    <w:rsid w:val="000C5C3A"/>
    <w:rsid w:val="000E2A74"/>
    <w:rsid w:val="00111048"/>
    <w:rsid w:val="00127170"/>
    <w:rsid w:val="00153244"/>
    <w:rsid w:val="001551C9"/>
    <w:rsid w:val="00170BCA"/>
    <w:rsid w:val="001738D6"/>
    <w:rsid w:val="00175C94"/>
    <w:rsid w:val="00197A4E"/>
    <w:rsid w:val="001B7567"/>
    <w:rsid w:val="001C5023"/>
    <w:rsid w:val="001E592A"/>
    <w:rsid w:val="001E7E46"/>
    <w:rsid w:val="00223A58"/>
    <w:rsid w:val="00227380"/>
    <w:rsid w:val="002547A4"/>
    <w:rsid w:val="00270A61"/>
    <w:rsid w:val="002C460F"/>
    <w:rsid w:val="002C4619"/>
    <w:rsid w:val="002D2E69"/>
    <w:rsid w:val="0030779F"/>
    <w:rsid w:val="00327531"/>
    <w:rsid w:val="0037262F"/>
    <w:rsid w:val="00395937"/>
    <w:rsid w:val="003A5AA3"/>
    <w:rsid w:val="003B68A9"/>
    <w:rsid w:val="00405519"/>
    <w:rsid w:val="00481F42"/>
    <w:rsid w:val="004914F2"/>
    <w:rsid w:val="004B1CE4"/>
    <w:rsid w:val="004E3818"/>
    <w:rsid w:val="0050063F"/>
    <w:rsid w:val="005061B3"/>
    <w:rsid w:val="0053048F"/>
    <w:rsid w:val="0053321F"/>
    <w:rsid w:val="00542E50"/>
    <w:rsid w:val="005A7F38"/>
    <w:rsid w:val="005C41C2"/>
    <w:rsid w:val="005D0645"/>
    <w:rsid w:val="00634463"/>
    <w:rsid w:val="006603C2"/>
    <w:rsid w:val="0068025A"/>
    <w:rsid w:val="006971B9"/>
    <w:rsid w:val="006B3CAC"/>
    <w:rsid w:val="006E36DE"/>
    <w:rsid w:val="007258A4"/>
    <w:rsid w:val="0073392C"/>
    <w:rsid w:val="00734F70"/>
    <w:rsid w:val="00737974"/>
    <w:rsid w:val="00772090"/>
    <w:rsid w:val="00780E7D"/>
    <w:rsid w:val="00787703"/>
    <w:rsid w:val="007A0CFA"/>
    <w:rsid w:val="007A57AC"/>
    <w:rsid w:val="007A7797"/>
    <w:rsid w:val="007B0887"/>
    <w:rsid w:val="007C1686"/>
    <w:rsid w:val="007D175F"/>
    <w:rsid w:val="007F214A"/>
    <w:rsid w:val="007F5BE5"/>
    <w:rsid w:val="00843A7C"/>
    <w:rsid w:val="008570AB"/>
    <w:rsid w:val="00887953"/>
    <w:rsid w:val="00913567"/>
    <w:rsid w:val="00931C5D"/>
    <w:rsid w:val="009625EB"/>
    <w:rsid w:val="009838E2"/>
    <w:rsid w:val="009B7371"/>
    <w:rsid w:val="009C193B"/>
    <w:rsid w:val="009C376F"/>
    <w:rsid w:val="009D4C80"/>
    <w:rsid w:val="00A0628A"/>
    <w:rsid w:val="00AB239E"/>
    <w:rsid w:val="00AC7804"/>
    <w:rsid w:val="00B0708F"/>
    <w:rsid w:val="00B506B2"/>
    <w:rsid w:val="00BA131E"/>
    <w:rsid w:val="00BE678D"/>
    <w:rsid w:val="00C1770F"/>
    <w:rsid w:val="00C664E7"/>
    <w:rsid w:val="00C80E13"/>
    <w:rsid w:val="00C94FB9"/>
    <w:rsid w:val="00CD0855"/>
    <w:rsid w:val="00D271C0"/>
    <w:rsid w:val="00D36A00"/>
    <w:rsid w:val="00D62803"/>
    <w:rsid w:val="00D660F0"/>
    <w:rsid w:val="00DA7A02"/>
    <w:rsid w:val="00DB0050"/>
    <w:rsid w:val="00DB7017"/>
    <w:rsid w:val="00DC161C"/>
    <w:rsid w:val="00DD57A9"/>
    <w:rsid w:val="00DF609E"/>
    <w:rsid w:val="00E21C64"/>
    <w:rsid w:val="00E2766E"/>
    <w:rsid w:val="00E36FCA"/>
    <w:rsid w:val="00E37929"/>
    <w:rsid w:val="00E80726"/>
    <w:rsid w:val="00E978FD"/>
    <w:rsid w:val="00FA3B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E38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FB9"/>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B3CAC"/>
    <w:pPr>
      <w:keepNext/>
      <w:keepLines/>
      <w:spacing w:before="280" w:after="140" w:line="360" w:lineRule="auto"/>
      <w:outlineLvl w:val="0"/>
    </w:pPr>
    <w:rPr>
      <w:rFonts w:eastAsia="Times New Roman" w:cs="Times New Roman"/>
      <w:color w:val="1F3864" w:themeColor="accent1" w:themeShade="80"/>
      <w:kern w:val="0"/>
      <w:sz w:val="28"/>
      <w:szCs w:val="28"/>
      <w:lang w:eastAsia="en-GB"/>
      <w14:ligatures w14:val="none"/>
    </w:rPr>
  </w:style>
  <w:style w:type="paragraph" w:styleId="Heading2">
    <w:name w:val="heading 2"/>
    <w:basedOn w:val="Normal"/>
    <w:next w:val="Normal"/>
    <w:link w:val="Heading2Char"/>
    <w:autoRedefine/>
    <w:uiPriority w:val="9"/>
    <w:unhideWhenUsed/>
    <w:qFormat/>
    <w:rsid w:val="00C94FB9"/>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7C168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168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C168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C16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16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16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16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CAC"/>
    <w:rPr>
      <w:rFonts w:ascii="Times New Roman" w:eastAsia="Times New Roman" w:hAnsi="Times New Roman" w:cs="Times New Roman"/>
      <w:color w:val="1F3864" w:themeColor="accent1" w:themeShade="80"/>
      <w:kern w:val="0"/>
      <w:sz w:val="28"/>
      <w:szCs w:val="28"/>
      <w:lang w:val="en-GB" w:eastAsia="en-GB"/>
      <w14:ligatures w14:val="none"/>
    </w:rPr>
  </w:style>
  <w:style w:type="character" w:customStyle="1" w:styleId="Heading2Char">
    <w:name w:val="Heading 2 Char"/>
    <w:basedOn w:val="DefaultParagraphFont"/>
    <w:link w:val="Heading2"/>
    <w:uiPriority w:val="9"/>
    <w:rsid w:val="00C94FB9"/>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7C168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C1686"/>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7C1686"/>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7C1686"/>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7C1686"/>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7C1686"/>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7C1686"/>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7C16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6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C168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6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C1686"/>
    <w:pPr>
      <w:spacing w:before="160"/>
      <w:jc w:val="center"/>
    </w:pPr>
    <w:rPr>
      <w:i/>
      <w:iCs/>
      <w:color w:val="404040" w:themeColor="text1" w:themeTint="BF"/>
    </w:rPr>
  </w:style>
  <w:style w:type="character" w:customStyle="1" w:styleId="QuoteChar">
    <w:name w:val="Quote Char"/>
    <w:basedOn w:val="DefaultParagraphFont"/>
    <w:link w:val="Quote"/>
    <w:uiPriority w:val="29"/>
    <w:rsid w:val="007C1686"/>
    <w:rPr>
      <w:rFonts w:ascii="Times New Roman" w:hAnsi="Times New Roman"/>
      <w:i/>
      <w:iCs/>
      <w:color w:val="404040" w:themeColor="text1" w:themeTint="BF"/>
      <w:sz w:val="24"/>
      <w:lang w:val="en-GB"/>
    </w:rPr>
  </w:style>
  <w:style w:type="paragraph" w:styleId="ListParagraph">
    <w:name w:val="List Paragraph"/>
    <w:basedOn w:val="Normal"/>
    <w:qFormat/>
    <w:rsid w:val="007C1686"/>
    <w:pPr>
      <w:ind w:left="720"/>
      <w:contextualSpacing/>
    </w:pPr>
  </w:style>
  <w:style w:type="character" w:styleId="IntenseEmphasis">
    <w:name w:val="Intense Emphasis"/>
    <w:basedOn w:val="DefaultParagraphFont"/>
    <w:uiPriority w:val="21"/>
    <w:qFormat/>
    <w:rsid w:val="007C1686"/>
    <w:rPr>
      <w:i/>
      <w:iCs/>
      <w:color w:val="2F5496" w:themeColor="accent1" w:themeShade="BF"/>
    </w:rPr>
  </w:style>
  <w:style w:type="paragraph" w:styleId="IntenseQuote">
    <w:name w:val="Intense Quote"/>
    <w:basedOn w:val="Normal"/>
    <w:next w:val="Normal"/>
    <w:link w:val="IntenseQuoteChar"/>
    <w:uiPriority w:val="30"/>
    <w:qFormat/>
    <w:rsid w:val="007C16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686"/>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7C1686"/>
    <w:rPr>
      <w:b/>
      <w:bCs/>
      <w:smallCaps/>
      <w:color w:val="2F5496" w:themeColor="accent1" w:themeShade="BF"/>
      <w:spacing w:val="5"/>
    </w:rPr>
  </w:style>
  <w:style w:type="paragraph" w:styleId="Header">
    <w:name w:val="header"/>
    <w:basedOn w:val="Normal"/>
    <w:link w:val="HeaderChar"/>
    <w:uiPriority w:val="99"/>
    <w:unhideWhenUsed/>
    <w:rsid w:val="005D06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645"/>
    <w:rPr>
      <w:rFonts w:ascii="Times New Roman" w:hAnsi="Times New Roman"/>
      <w:sz w:val="24"/>
      <w:lang w:val="en-GB"/>
    </w:rPr>
  </w:style>
  <w:style w:type="paragraph" w:styleId="Footer">
    <w:name w:val="footer"/>
    <w:basedOn w:val="Normal"/>
    <w:link w:val="FooterChar"/>
    <w:uiPriority w:val="99"/>
    <w:unhideWhenUsed/>
    <w:rsid w:val="005D06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645"/>
    <w:rPr>
      <w:rFonts w:ascii="Times New Roman" w:hAnsi="Times New Roman"/>
      <w:sz w:val="24"/>
      <w:lang w:val="en-GB"/>
    </w:rPr>
  </w:style>
  <w:style w:type="paragraph" w:styleId="TOCHeading">
    <w:name w:val="TOC Heading"/>
    <w:basedOn w:val="Heading1"/>
    <w:next w:val="Normal"/>
    <w:uiPriority w:val="39"/>
    <w:unhideWhenUsed/>
    <w:qFormat/>
    <w:rsid w:val="00E36FCA"/>
    <w:pPr>
      <w:spacing w:line="259" w:lineRule="auto"/>
      <w:jc w:val="left"/>
      <w:outlineLvl w:val="9"/>
    </w:pPr>
    <w:rPr>
      <w:rFonts w:asciiTheme="majorHAnsi" w:hAnsiTheme="majorHAnsi"/>
      <w:b/>
      <w:sz w:val="32"/>
      <w:szCs w:val="32"/>
      <w:lang w:val="en-US"/>
    </w:rPr>
  </w:style>
  <w:style w:type="paragraph" w:styleId="TOC1">
    <w:name w:val="toc 1"/>
    <w:basedOn w:val="Normal"/>
    <w:next w:val="Normal"/>
    <w:autoRedefine/>
    <w:uiPriority w:val="39"/>
    <w:unhideWhenUsed/>
    <w:rsid w:val="00E36FCA"/>
    <w:pPr>
      <w:spacing w:after="100"/>
    </w:pPr>
  </w:style>
  <w:style w:type="paragraph" w:styleId="TOC2">
    <w:name w:val="toc 2"/>
    <w:basedOn w:val="Normal"/>
    <w:next w:val="Normal"/>
    <w:autoRedefine/>
    <w:uiPriority w:val="39"/>
    <w:unhideWhenUsed/>
    <w:rsid w:val="00E36FCA"/>
    <w:pPr>
      <w:spacing w:after="100"/>
      <w:ind w:left="240"/>
    </w:pPr>
  </w:style>
  <w:style w:type="character" w:styleId="Hyperlink">
    <w:name w:val="Hyperlink"/>
    <w:basedOn w:val="DefaultParagraphFont"/>
    <w:uiPriority w:val="99"/>
    <w:unhideWhenUsed/>
    <w:rsid w:val="00E36FCA"/>
    <w:rPr>
      <w:color w:val="0563C1" w:themeColor="hyperlink"/>
      <w:u w:val="single"/>
    </w:rPr>
  </w:style>
  <w:style w:type="character" w:styleId="UnresolvedMention">
    <w:name w:val="Unresolved Mention"/>
    <w:basedOn w:val="DefaultParagraphFont"/>
    <w:uiPriority w:val="99"/>
    <w:semiHidden/>
    <w:unhideWhenUsed/>
    <w:rsid w:val="007A57AC"/>
    <w:rPr>
      <w:color w:val="605E5C"/>
      <w:shd w:val="clear" w:color="auto" w:fill="E1DFDD"/>
    </w:rPr>
  </w:style>
  <w:style w:type="character" w:styleId="FollowedHyperlink">
    <w:name w:val="FollowedHyperlink"/>
    <w:basedOn w:val="DefaultParagraphFont"/>
    <w:uiPriority w:val="99"/>
    <w:semiHidden/>
    <w:unhideWhenUsed/>
    <w:rsid w:val="00223A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12995-024-00426-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vb.2022.10373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emj.2022.07.00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080/2159676X.2019.1628806" TargetMode="External"/><Relationship Id="rId4" Type="http://schemas.openxmlformats.org/officeDocument/2006/relationships/settings" Target="settings.xml"/><Relationship Id="rId9" Type="http://schemas.openxmlformats.org/officeDocument/2006/relationships/hyperlink" Target="https://doi.org/10.1037/ocp0000056" TargetMode="External"/><Relationship Id="rId14" Type="http://schemas.openxmlformats.org/officeDocument/2006/relationships/hyperlink" Target="https://doi.org/10.1177/014920632211403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567572-8B0E-453F-AB7F-A05719EDAE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2026-08-20T12:38:00Z</dcterms:created>
  <dcterms:modified xsi:type="dcterms:W3CDTF">2026-08-20T12:38:00Z</dcterms:modified>
</cp:coreProperties>
</file>