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C9D19" w14:textId="156B053F" w:rsidR="000F774F" w:rsidRDefault="000F774F" w:rsidP="007237BD">
      <w:pPr>
        <w:jc w:val="center"/>
        <w:rPr>
          <w:b/>
          <w:bCs/>
          <w:sz w:val="28"/>
          <w:szCs w:val="22"/>
          <w:lang w:val="en-US"/>
        </w:rPr>
      </w:pPr>
      <w:r>
        <w:rPr>
          <w:noProof/>
        </w:rPr>
        <w:drawing>
          <wp:inline distT="0" distB="0" distL="0" distR="0" wp14:anchorId="1EE57E1C" wp14:editId="1A82E74B">
            <wp:extent cx="5943600" cy="2649220"/>
            <wp:effectExtent l="0" t="0" r="0" b="0"/>
            <wp:docPr id="1305017119" name="Picture 1"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Sagar Consulta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649220"/>
                    </a:xfrm>
                    <a:prstGeom prst="rect">
                      <a:avLst/>
                    </a:prstGeom>
                    <a:noFill/>
                    <a:ln>
                      <a:noFill/>
                    </a:ln>
                  </pic:spPr>
                </pic:pic>
              </a:graphicData>
            </a:graphic>
          </wp:inline>
        </w:drawing>
      </w:r>
    </w:p>
    <w:p w14:paraId="58C50272" w14:textId="77777777" w:rsidR="000F774F" w:rsidRDefault="000F774F" w:rsidP="007237BD">
      <w:pPr>
        <w:jc w:val="center"/>
        <w:rPr>
          <w:b/>
          <w:bCs/>
          <w:sz w:val="28"/>
          <w:szCs w:val="22"/>
          <w:lang w:val="en-US"/>
        </w:rPr>
      </w:pPr>
    </w:p>
    <w:p w14:paraId="673CEB1B" w14:textId="5F83A7B0" w:rsidR="002260A1" w:rsidRPr="009C0004" w:rsidRDefault="00A431D8" w:rsidP="007237BD">
      <w:pPr>
        <w:jc w:val="center"/>
        <w:rPr>
          <w:b/>
          <w:bCs/>
          <w:sz w:val="32"/>
          <w:szCs w:val="24"/>
          <w:lang w:val="en-US"/>
        </w:rPr>
      </w:pPr>
      <w:r w:rsidRPr="009C0004">
        <w:rPr>
          <w:b/>
          <w:bCs/>
          <w:sz w:val="32"/>
          <w:szCs w:val="24"/>
          <w:lang w:val="en-US"/>
        </w:rPr>
        <w:t xml:space="preserve">Module Title: </w:t>
      </w:r>
      <w:r w:rsidR="00C557E4" w:rsidRPr="009C0004">
        <w:rPr>
          <w:b/>
          <w:bCs/>
          <w:sz w:val="32"/>
          <w:szCs w:val="24"/>
          <w:lang w:val="en-US"/>
        </w:rPr>
        <w:t xml:space="preserve">Health Care System </w:t>
      </w:r>
      <w:r w:rsidR="0009341E" w:rsidRPr="009C0004">
        <w:rPr>
          <w:b/>
          <w:bCs/>
          <w:sz w:val="32"/>
          <w:szCs w:val="24"/>
          <w:lang w:val="en-US"/>
        </w:rPr>
        <w:t>Organisation</w:t>
      </w:r>
      <w:r w:rsidR="00C557E4" w:rsidRPr="009C0004">
        <w:rPr>
          <w:b/>
          <w:bCs/>
          <w:sz w:val="32"/>
          <w:szCs w:val="24"/>
          <w:lang w:val="en-US"/>
        </w:rPr>
        <w:t xml:space="preserve"> and Leadership</w:t>
      </w:r>
    </w:p>
    <w:p w14:paraId="0B4AD247" w14:textId="7E65AE40" w:rsidR="00C557E4" w:rsidRDefault="00A431D8" w:rsidP="007237BD">
      <w:pPr>
        <w:jc w:val="center"/>
        <w:rPr>
          <w:b/>
          <w:bCs/>
          <w:sz w:val="28"/>
          <w:szCs w:val="22"/>
          <w:lang w:val="en-US"/>
        </w:rPr>
      </w:pPr>
      <w:r>
        <w:rPr>
          <w:b/>
          <w:bCs/>
          <w:sz w:val="28"/>
          <w:szCs w:val="22"/>
          <w:lang w:val="en-US"/>
        </w:rPr>
        <w:t>Module Code: LCHS7002</w:t>
      </w:r>
    </w:p>
    <w:p w14:paraId="6BEF24FE" w14:textId="6DD93BE4" w:rsidR="00A431D8" w:rsidRPr="00E56B7E" w:rsidRDefault="00A431D8" w:rsidP="007237BD">
      <w:pPr>
        <w:jc w:val="center"/>
        <w:rPr>
          <w:b/>
          <w:bCs/>
          <w:i/>
          <w:iCs/>
          <w:sz w:val="28"/>
          <w:szCs w:val="22"/>
          <w:lang w:val="en-US"/>
        </w:rPr>
      </w:pPr>
      <w:r w:rsidRPr="00E56B7E">
        <w:rPr>
          <w:b/>
          <w:bCs/>
          <w:i/>
          <w:iCs/>
          <w:sz w:val="28"/>
          <w:szCs w:val="22"/>
          <w:lang w:val="en-US"/>
        </w:rPr>
        <w:t xml:space="preserve">Assignment Title: Case Study Analysis Report </w:t>
      </w:r>
    </w:p>
    <w:p w14:paraId="74477B69" w14:textId="47416B19" w:rsidR="00E56B7E" w:rsidRDefault="00E56B7E" w:rsidP="007237BD">
      <w:pPr>
        <w:jc w:val="center"/>
        <w:rPr>
          <w:b/>
          <w:bCs/>
          <w:sz w:val="28"/>
          <w:szCs w:val="22"/>
          <w:lang w:val="en-US"/>
        </w:rPr>
      </w:pPr>
      <w:r>
        <w:rPr>
          <w:b/>
          <w:bCs/>
          <w:sz w:val="28"/>
          <w:szCs w:val="22"/>
          <w:lang w:val="en-US"/>
        </w:rPr>
        <w:t>Name: Vignesh Kalsariya</w:t>
      </w:r>
    </w:p>
    <w:p w14:paraId="63D219F8" w14:textId="6C0A6BCE" w:rsidR="004D3C90" w:rsidRDefault="004D3C90" w:rsidP="007237BD">
      <w:pPr>
        <w:jc w:val="center"/>
        <w:rPr>
          <w:b/>
          <w:bCs/>
          <w:sz w:val="28"/>
          <w:szCs w:val="22"/>
          <w:lang w:val="en-US"/>
        </w:rPr>
      </w:pPr>
      <w:r>
        <w:rPr>
          <w:b/>
          <w:bCs/>
          <w:sz w:val="28"/>
          <w:szCs w:val="22"/>
          <w:lang w:val="en-US"/>
        </w:rPr>
        <w:t>Student ID: 2525353</w:t>
      </w:r>
    </w:p>
    <w:p w14:paraId="206AE037" w14:textId="54ED24C9" w:rsidR="004D3C90" w:rsidRPr="00A431D8" w:rsidRDefault="004D3C90" w:rsidP="007237BD">
      <w:pPr>
        <w:jc w:val="center"/>
        <w:rPr>
          <w:b/>
          <w:bCs/>
          <w:sz w:val="28"/>
          <w:szCs w:val="22"/>
          <w:lang w:val="en-US"/>
        </w:rPr>
      </w:pPr>
      <w:r>
        <w:rPr>
          <w:b/>
          <w:bCs/>
          <w:sz w:val="28"/>
          <w:szCs w:val="22"/>
          <w:lang w:val="en-US"/>
        </w:rPr>
        <w:t xml:space="preserve">Words: </w:t>
      </w:r>
      <w:r w:rsidR="00716E44">
        <w:rPr>
          <w:b/>
          <w:bCs/>
          <w:sz w:val="28"/>
          <w:szCs w:val="22"/>
          <w:lang w:val="en-US"/>
        </w:rPr>
        <w:t>5032</w:t>
      </w:r>
    </w:p>
    <w:p w14:paraId="5D71A0E6" w14:textId="6B3682DA" w:rsidR="003A1132" w:rsidRDefault="003A1132">
      <w:pPr>
        <w:spacing w:line="259" w:lineRule="auto"/>
        <w:jc w:val="left"/>
        <w:rPr>
          <w:lang w:val="en-US"/>
        </w:rPr>
      </w:pPr>
      <w:r>
        <w:rPr>
          <w:lang w:val="en-US"/>
        </w:rPr>
        <w:br w:type="page"/>
      </w:r>
    </w:p>
    <w:sdt>
      <w:sdtPr>
        <w:rPr>
          <w:rFonts w:ascii="Times New Roman" w:eastAsiaTheme="minorHAnsi" w:hAnsi="Times New Roman" w:cstheme="minorBidi"/>
          <w:color w:val="auto"/>
          <w:kern w:val="2"/>
          <w:sz w:val="24"/>
          <w:szCs w:val="20"/>
          <w:lang w:val="en-IN" w:bidi="hi-IN"/>
          <w14:ligatures w14:val="standardContextual"/>
        </w:rPr>
        <w:id w:val="-225847873"/>
        <w:docPartObj>
          <w:docPartGallery w:val="Table of Contents"/>
          <w:docPartUnique/>
        </w:docPartObj>
      </w:sdtPr>
      <w:sdtEndPr>
        <w:rPr>
          <w:b/>
          <w:bCs/>
          <w:noProof/>
        </w:rPr>
      </w:sdtEndPr>
      <w:sdtContent>
        <w:p w14:paraId="62FC499A" w14:textId="6CB8669A" w:rsidR="005C63D0" w:rsidRDefault="005C63D0">
          <w:pPr>
            <w:pStyle w:val="TOCHeading"/>
          </w:pPr>
          <w:r>
            <w:t>Table of Contents</w:t>
          </w:r>
        </w:p>
        <w:p w14:paraId="2CAD1D48" w14:textId="36FD92C1" w:rsidR="00716E44" w:rsidRDefault="005C63D0">
          <w:pPr>
            <w:pStyle w:val="TOC1"/>
            <w:tabs>
              <w:tab w:val="right" w:leader="dot" w:pos="9350"/>
            </w:tabs>
            <w:rPr>
              <w:rFonts w:asciiTheme="minorHAnsi" w:eastAsiaTheme="minorEastAsia" w:hAnsiTheme="minorHAnsi"/>
              <w:noProof/>
              <w:szCs w:val="21"/>
              <w:lang w:eastAsia="en-IN"/>
            </w:rPr>
          </w:pPr>
          <w:r>
            <w:fldChar w:fldCharType="begin"/>
          </w:r>
          <w:r>
            <w:instrText xml:space="preserve"> TOC \o "1-3" \h \z \u </w:instrText>
          </w:r>
          <w:r>
            <w:fldChar w:fldCharType="separate"/>
          </w:r>
          <w:hyperlink w:anchor="_Toc227662608" w:history="1">
            <w:r w:rsidR="00716E44" w:rsidRPr="008E1971">
              <w:rPr>
                <w:rStyle w:val="Hyperlink"/>
                <w:noProof/>
                <w:lang w:val="en-US"/>
              </w:rPr>
              <w:t>1. Introduction</w:t>
            </w:r>
            <w:r w:rsidR="00716E44">
              <w:rPr>
                <w:noProof/>
                <w:webHidden/>
              </w:rPr>
              <w:tab/>
            </w:r>
            <w:r w:rsidR="00716E44">
              <w:rPr>
                <w:noProof/>
                <w:webHidden/>
              </w:rPr>
              <w:fldChar w:fldCharType="begin"/>
            </w:r>
            <w:r w:rsidR="00716E44">
              <w:rPr>
                <w:noProof/>
                <w:webHidden/>
              </w:rPr>
              <w:instrText xml:space="preserve"> PAGEREF _Toc227662608 \h </w:instrText>
            </w:r>
            <w:r w:rsidR="00716E44">
              <w:rPr>
                <w:noProof/>
                <w:webHidden/>
              </w:rPr>
            </w:r>
            <w:r w:rsidR="00716E44">
              <w:rPr>
                <w:noProof/>
                <w:webHidden/>
              </w:rPr>
              <w:fldChar w:fldCharType="separate"/>
            </w:r>
            <w:r w:rsidR="00716E44">
              <w:rPr>
                <w:noProof/>
                <w:webHidden/>
              </w:rPr>
              <w:t>3</w:t>
            </w:r>
            <w:r w:rsidR="00716E44">
              <w:rPr>
                <w:noProof/>
                <w:webHidden/>
              </w:rPr>
              <w:fldChar w:fldCharType="end"/>
            </w:r>
          </w:hyperlink>
        </w:p>
        <w:p w14:paraId="08491B9E" w14:textId="7C46F7C4" w:rsidR="00716E44" w:rsidRDefault="00716E44">
          <w:pPr>
            <w:pStyle w:val="TOC1"/>
            <w:tabs>
              <w:tab w:val="right" w:leader="dot" w:pos="9350"/>
            </w:tabs>
            <w:rPr>
              <w:rFonts w:asciiTheme="minorHAnsi" w:eastAsiaTheme="minorEastAsia" w:hAnsiTheme="minorHAnsi"/>
              <w:noProof/>
              <w:szCs w:val="21"/>
              <w:lang w:eastAsia="en-IN"/>
            </w:rPr>
          </w:pPr>
          <w:hyperlink w:anchor="_Toc227662609" w:history="1">
            <w:r w:rsidRPr="008E1971">
              <w:rPr>
                <w:rStyle w:val="Hyperlink"/>
                <w:noProof/>
                <w:lang w:val="en-US"/>
              </w:rPr>
              <w:t>2. Main Body and Analysis</w:t>
            </w:r>
            <w:r>
              <w:rPr>
                <w:noProof/>
                <w:webHidden/>
              </w:rPr>
              <w:tab/>
            </w:r>
            <w:r>
              <w:rPr>
                <w:noProof/>
                <w:webHidden/>
              </w:rPr>
              <w:fldChar w:fldCharType="begin"/>
            </w:r>
            <w:r>
              <w:rPr>
                <w:noProof/>
                <w:webHidden/>
              </w:rPr>
              <w:instrText xml:space="preserve"> PAGEREF _Toc227662609 \h </w:instrText>
            </w:r>
            <w:r>
              <w:rPr>
                <w:noProof/>
                <w:webHidden/>
              </w:rPr>
            </w:r>
            <w:r>
              <w:rPr>
                <w:noProof/>
                <w:webHidden/>
              </w:rPr>
              <w:fldChar w:fldCharType="separate"/>
            </w:r>
            <w:r>
              <w:rPr>
                <w:noProof/>
                <w:webHidden/>
              </w:rPr>
              <w:t>4</w:t>
            </w:r>
            <w:r>
              <w:rPr>
                <w:noProof/>
                <w:webHidden/>
              </w:rPr>
              <w:fldChar w:fldCharType="end"/>
            </w:r>
          </w:hyperlink>
        </w:p>
        <w:p w14:paraId="77B5224F" w14:textId="04D8F7AB" w:rsidR="00716E44" w:rsidRDefault="00716E44">
          <w:pPr>
            <w:pStyle w:val="TOC2"/>
            <w:tabs>
              <w:tab w:val="right" w:leader="dot" w:pos="9350"/>
            </w:tabs>
            <w:rPr>
              <w:rFonts w:asciiTheme="minorHAnsi" w:eastAsiaTheme="minorEastAsia" w:hAnsiTheme="minorHAnsi"/>
              <w:noProof/>
              <w:szCs w:val="21"/>
              <w:lang w:eastAsia="en-IN"/>
            </w:rPr>
          </w:pPr>
          <w:hyperlink w:anchor="_Toc227662610" w:history="1">
            <w:r w:rsidRPr="008E1971">
              <w:rPr>
                <w:rStyle w:val="Hyperlink"/>
                <w:noProof/>
                <w:lang w:val="en-US"/>
              </w:rPr>
              <w:t>2.1 Identifying the problem and setting the system context – applying systems thinking and the rich picture.</w:t>
            </w:r>
            <w:r>
              <w:rPr>
                <w:noProof/>
                <w:webHidden/>
              </w:rPr>
              <w:tab/>
            </w:r>
            <w:r>
              <w:rPr>
                <w:noProof/>
                <w:webHidden/>
              </w:rPr>
              <w:fldChar w:fldCharType="begin"/>
            </w:r>
            <w:r>
              <w:rPr>
                <w:noProof/>
                <w:webHidden/>
              </w:rPr>
              <w:instrText xml:space="preserve"> PAGEREF _Toc227662610 \h </w:instrText>
            </w:r>
            <w:r>
              <w:rPr>
                <w:noProof/>
                <w:webHidden/>
              </w:rPr>
            </w:r>
            <w:r>
              <w:rPr>
                <w:noProof/>
                <w:webHidden/>
              </w:rPr>
              <w:fldChar w:fldCharType="separate"/>
            </w:r>
            <w:r>
              <w:rPr>
                <w:noProof/>
                <w:webHidden/>
              </w:rPr>
              <w:t>4</w:t>
            </w:r>
            <w:r>
              <w:rPr>
                <w:noProof/>
                <w:webHidden/>
              </w:rPr>
              <w:fldChar w:fldCharType="end"/>
            </w:r>
          </w:hyperlink>
        </w:p>
        <w:p w14:paraId="7AF22D74" w14:textId="6C988674" w:rsidR="00716E44" w:rsidRDefault="00716E44">
          <w:pPr>
            <w:pStyle w:val="TOC2"/>
            <w:tabs>
              <w:tab w:val="right" w:leader="dot" w:pos="9350"/>
            </w:tabs>
            <w:rPr>
              <w:rFonts w:asciiTheme="minorHAnsi" w:eastAsiaTheme="minorEastAsia" w:hAnsiTheme="minorHAnsi"/>
              <w:noProof/>
              <w:szCs w:val="21"/>
              <w:lang w:eastAsia="en-IN"/>
            </w:rPr>
          </w:pPr>
          <w:hyperlink w:anchor="_Toc227662611" w:history="1">
            <w:r w:rsidRPr="008E1971">
              <w:rPr>
                <w:rStyle w:val="Hyperlink"/>
                <w:noProof/>
                <w:lang w:val="en-US"/>
              </w:rPr>
              <w:t>2.2 Centralisation or Decentralisation in the Case Study.</w:t>
            </w:r>
            <w:r>
              <w:rPr>
                <w:noProof/>
                <w:webHidden/>
              </w:rPr>
              <w:tab/>
            </w:r>
            <w:r>
              <w:rPr>
                <w:noProof/>
                <w:webHidden/>
              </w:rPr>
              <w:fldChar w:fldCharType="begin"/>
            </w:r>
            <w:r>
              <w:rPr>
                <w:noProof/>
                <w:webHidden/>
              </w:rPr>
              <w:instrText xml:space="preserve"> PAGEREF _Toc227662611 \h </w:instrText>
            </w:r>
            <w:r>
              <w:rPr>
                <w:noProof/>
                <w:webHidden/>
              </w:rPr>
            </w:r>
            <w:r>
              <w:rPr>
                <w:noProof/>
                <w:webHidden/>
              </w:rPr>
              <w:fldChar w:fldCharType="separate"/>
            </w:r>
            <w:r>
              <w:rPr>
                <w:noProof/>
                <w:webHidden/>
              </w:rPr>
              <w:t>8</w:t>
            </w:r>
            <w:r>
              <w:rPr>
                <w:noProof/>
                <w:webHidden/>
              </w:rPr>
              <w:fldChar w:fldCharType="end"/>
            </w:r>
          </w:hyperlink>
        </w:p>
        <w:p w14:paraId="37C6A59D" w14:textId="4C34619F" w:rsidR="00716E44" w:rsidRDefault="00716E44">
          <w:pPr>
            <w:pStyle w:val="TOC2"/>
            <w:tabs>
              <w:tab w:val="right" w:leader="dot" w:pos="9350"/>
            </w:tabs>
            <w:rPr>
              <w:rFonts w:asciiTheme="minorHAnsi" w:eastAsiaTheme="minorEastAsia" w:hAnsiTheme="minorHAnsi"/>
              <w:noProof/>
              <w:szCs w:val="21"/>
              <w:lang w:eastAsia="en-IN"/>
            </w:rPr>
          </w:pPr>
          <w:hyperlink w:anchor="_Toc227662612" w:history="1">
            <w:r w:rsidRPr="008E1971">
              <w:rPr>
                <w:rStyle w:val="Hyperlink"/>
                <w:noProof/>
                <w:lang w:val="en-US"/>
              </w:rPr>
              <w:t>2.3 Leadership Theories and Application to the Case Study.</w:t>
            </w:r>
            <w:r>
              <w:rPr>
                <w:noProof/>
                <w:webHidden/>
              </w:rPr>
              <w:tab/>
            </w:r>
            <w:r>
              <w:rPr>
                <w:noProof/>
                <w:webHidden/>
              </w:rPr>
              <w:fldChar w:fldCharType="begin"/>
            </w:r>
            <w:r>
              <w:rPr>
                <w:noProof/>
                <w:webHidden/>
              </w:rPr>
              <w:instrText xml:space="preserve"> PAGEREF _Toc227662612 \h </w:instrText>
            </w:r>
            <w:r>
              <w:rPr>
                <w:noProof/>
                <w:webHidden/>
              </w:rPr>
            </w:r>
            <w:r>
              <w:rPr>
                <w:noProof/>
                <w:webHidden/>
              </w:rPr>
              <w:fldChar w:fldCharType="separate"/>
            </w:r>
            <w:r>
              <w:rPr>
                <w:noProof/>
                <w:webHidden/>
              </w:rPr>
              <w:t>10</w:t>
            </w:r>
            <w:r>
              <w:rPr>
                <w:noProof/>
                <w:webHidden/>
              </w:rPr>
              <w:fldChar w:fldCharType="end"/>
            </w:r>
          </w:hyperlink>
        </w:p>
        <w:p w14:paraId="5ACC5638" w14:textId="47F91218" w:rsidR="00716E44" w:rsidRDefault="00716E44">
          <w:pPr>
            <w:pStyle w:val="TOC1"/>
            <w:tabs>
              <w:tab w:val="right" w:leader="dot" w:pos="9350"/>
            </w:tabs>
            <w:rPr>
              <w:rFonts w:asciiTheme="minorHAnsi" w:eastAsiaTheme="minorEastAsia" w:hAnsiTheme="minorHAnsi"/>
              <w:noProof/>
              <w:szCs w:val="21"/>
              <w:lang w:eastAsia="en-IN"/>
            </w:rPr>
          </w:pPr>
          <w:hyperlink w:anchor="_Toc227662613" w:history="1">
            <w:r w:rsidRPr="008E1971">
              <w:rPr>
                <w:rStyle w:val="Hyperlink"/>
                <w:noProof/>
                <w:lang w:val="en-US"/>
              </w:rPr>
              <w:t>2.4 Improvement and Lessons Learned</w:t>
            </w:r>
            <w:r>
              <w:rPr>
                <w:noProof/>
                <w:webHidden/>
              </w:rPr>
              <w:tab/>
            </w:r>
            <w:r>
              <w:rPr>
                <w:noProof/>
                <w:webHidden/>
              </w:rPr>
              <w:fldChar w:fldCharType="begin"/>
            </w:r>
            <w:r>
              <w:rPr>
                <w:noProof/>
                <w:webHidden/>
              </w:rPr>
              <w:instrText xml:space="preserve"> PAGEREF _Toc227662613 \h </w:instrText>
            </w:r>
            <w:r>
              <w:rPr>
                <w:noProof/>
                <w:webHidden/>
              </w:rPr>
            </w:r>
            <w:r>
              <w:rPr>
                <w:noProof/>
                <w:webHidden/>
              </w:rPr>
              <w:fldChar w:fldCharType="separate"/>
            </w:r>
            <w:r>
              <w:rPr>
                <w:noProof/>
                <w:webHidden/>
              </w:rPr>
              <w:t>12</w:t>
            </w:r>
            <w:r>
              <w:rPr>
                <w:noProof/>
                <w:webHidden/>
              </w:rPr>
              <w:fldChar w:fldCharType="end"/>
            </w:r>
          </w:hyperlink>
        </w:p>
        <w:p w14:paraId="6C14888B" w14:textId="3217C02F" w:rsidR="00716E44" w:rsidRDefault="00716E44">
          <w:pPr>
            <w:pStyle w:val="TOC2"/>
            <w:tabs>
              <w:tab w:val="right" w:leader="dot" w:pos="9350"/>
            </w:tabs>
            <w:rPr>
              <w:rFonts w:asciiTheme="minorHAnsi" w:eastAsiaTheme="minorEastAsia" w:hAnsiTheme="minorHAnsi"/>
              <w:noProof/>
              <w:szCs w:val="21"/>
              <w:lang w:eastAsia="en-IN"/>
            </w:rPr>
          </w:pPr>
          <w:hyperlink w:anchor="_Toc227662614" w:history="1">
            <w:r w:rsidRPr="008E1971">
              <w:rPr>
                <w:rStyle w:val="Hyperlink"/>
                <w:noProof/>
                <w:lang w:val="en-US"/>
              </w:rPr>
              <w:t>Problem 1: lack of reliable identification of patients.</w:t>
            </w:r>
            <w:r>
              <w:rPr>
                <w:noProof/>
                <w:webHidden/>
              </w:rPr>
              <w:tab/>
            </w:r>
            <w:r>
              <w:rPr>
                <w:noProof/>
                <w:webHidden/>
              </w:rPr>
              <w:fldChar w:fldCharType="begin"/>
            </w:r>
            <w:r>
              <w:rPr>
                <w:noProof/>
                <w:webHidden/>
              </w:rPr>
              <w:instrText xml:space="preserve"> PAGEREF _Toc227662614 \h </w:instrText>
            </w:r>
            <w:r>
              <w:rPr>
                <w:noProof/>
                <w:webHidden/>
              </w:rPr>
            </w:r>
            <w:r>
              <w:rPr>
                <w:noProof/>
                <w:webHidden/>
              </w:rPr>
              <w:fldChar w:fldCharType="separate"/>
            </w:r>
            <w:r>
              <w:rPr>
                <w:noProof/>
                <w:webHidden/>
              </w:rPr>
              <w:t>13</w:t>
            </w:r>
            <w:r>
              <w:rPr>
                <w:noProof/>
                <w:webHidden/>
              </w:rPr>
              <w:fldChar w:fldCharType="end"/>
            </w:r>
          </w:hyperlink>
        </w:p>
        <w:p w14:paraId="6AC73368" w14:textId="030C1228" w:rsidR="00716E44" w:rsidRDefault="00716E44">
          <w:pPr>
            <w:pStyle w:val="TOC2"/>
            <w:tabs>
              <w:tab w:val="right" w:leader="dot" w:pos="9350"/>
            </w:tabs>
            <w:rPr>
              <w:rFonts w:asciiTheme="minorHAnsi" w:eastAsiaTheme="minorEastAsia" w:hAnsiTheme="minorHAnsi"/>
              <w:noProof/>
              <w:szCs w:val="21"/>
              <w:lang w:eastAsia="en-IN"/>
            </w:rPr>
          </w:pPr>
          <w:hyperlink w:anchor="_Toc227662615" w:history="1">
            <w:r w:rsidRPr="008E1971">
              <w:rPr>
                <w:rStyle w:val="Hyperlink"/>
                <w:noProof/>
                <w:lang w:val="en-US"/>
              </w:rPr>
              <w:t>Problem 2: insufficient use of the surgical safety checklist.</w:t>
            </w:r>
            <w:r>
              <w:rPr>
                <w:noProof/>
                <w:webHidden/>
              </w:rPr>
              <w:tab/>
            </w:r>
            <w:r>
              <w:rPr>
                <w:noProof/>
                <w:webHidden/>
              </w:rPr>
              <w:fldChar w:fldCharType="begin"/>
            </w:r>
            <w:r>
              <w:rPr>
                <w:noProof/>
                <w:webHidden/>
              </w:rPr>
              <w:instrText xml:space="preserve"> PAGEREF _Toc227662615 \h </w:instrText>
            </w:r>
            <w:r>
              <w:rPr>
                <w:noProof/>
                <w:webHidden/>
              </w:rPr>
            </w:r>
            <w:r>
              <w:rPr>
                <w:noProof/>
                <w:webHidden/>
              </w:rPr>
              <w:fldChar w:fldCharType="separate"/>
            </w:r>
            <w:r>
              <w:rPr>
                <w:noProof/>
                <w:webHidden/>
              </w:rPr>
              <w:t>13</w:t>
            </w:r>
            <w:r>
              <w:rPr>
                <w:noProof/>
                <w:webHidden/>
              </w:rPr>
              <w:fldChar w:fldCharType="end"/>
            </w:r>
          </w:hyperlink>
        </w:p>
        <w:p w14:paraId="770C00CF" w14:textId="74583B44" w:rsidR="00716E44" w:rsidRDefault="00716E44">
          <w:pPr>
            <w:pStyle w:val="TOC2"/>
            <w:tabs>
              <w:tab w:val="right" w:leader="dot" w:pos="9350"/>
            </w:tabs>
            <w:rPr>
              <w:rFonts w:asciiTheme="minorHAnsi" w:eastAsiaTheme="minorEastAsia" w:hAnsiTheme="minorHAnsi"/>
              <w:noProof/>
              <w:szCs w:val="21"/>
              <w:lang w:eastAsia="en-IN"/>
            </w:rPr>
          </w:pPr>
          <w:hyperlink w:anchor="_Toc227662616" w:history="1">
            <w:r w:rsidRPr="008E1971">
              <w:rPr>
                <w:rStyle w:val="Hyperlink"/>
                <w:noProof/>
                <w:lang w:val="en-US"/>
              </w:rPr>
              <w:t>Problem 3: inadequate organisation and handoff discipline of the operating-room.</w:t>
            </w:r>
            <w:r>
              <w:rPr>
                <w:noProof/>
                <w:webHidden/>
              </w:rPr>
              <w:tab/>
            </w:r>
            <w:r>
              <w:rPr>
                <w:noProof/>
                <w:webHidden/>
              </w:rPr>
              <w:fldChar w:fldCharType="begin"/>
            </w:r>
            <w:r>
              <w:rPr>
                <w:noProof/>
                <w:webHidden/>
              </w:rPr>
              <w:instrText xml:space="preserve"> PAGEREF _Toc227662616 \h </w:instrText>
            </w:r>
            <w:r>
              <w:rPr>
                <w:noProof/>
                <w:webHidden/>
              </w:rPr>
            </w:r>
            <w:r>
              <w:rPr>
                <w:noProof/>
                <w:webHidden/>
              </w:rPr>
              <w:fldChar w:fldCharType="separate"/>
            </w:r>
            <w:r>
              <w:rPr>
                <w:noProof/>
                <w:webHidden/>
              </w:rPr>
              <w:t>13</w:t>
            </w:r>
            <w:r>
              <w:rPr>
                <w:noProof/>
                <w:webHidden/>
              </w:rPr>
              <w:fldChar w:fldCharType="end"/>
            </w:r>
          </w:hyperlink>
        </w:p>
        <w:p w14:paraId="2287F1EC" w14:textId="65ADDE30" w:rsidR="00716E44" w:rsidRDefault="00716E44">
          <w:pPr>
            <w:pStyle w:val="TOC2"/>
            <w:tabs>
              <w:tab w:val="right" w:leader="dot" w:pos="9350"/>
            </w:tabs>
            <w:rPr>
              <w:rFonts w:asciiTheme="minorHAnsi" w:eastAsiaTheme="minorEastAsia" w:hAnsiTheme="minorHAnsi"/>
              <w:noProof/>
              <w:szCs w:val="21"/>
              <w:lang w:eastAsia="en-IN"/>
            </w:rPr>
          </w:pPr>
          <w:hyperlink w:anchor="_Toc227662617" w:history="1">
            <w:r w:rsidRPr="008E1971">
              <w:rPr>
                <w:rStyle w:val="Hyperlink"/>
                <w:noProof/>
                <w:lang w:val="en-US"/>
              </w:rPr>
              <w:t>Problem 4: lack of accountability and learning.</w:t>
            </w:r>
            <w:r>
              <w:rPr>
                <w:noProof/>
                <w:webHidden/>
              </w:rPr>
              <w:tab/>
            </w:r>
            <w:r>
              <w:rPr>
                <w:noProof/>
                <w:webHidden/>
              </w:rPr>
              <w:fldChar w:fldCharType="begin"/>
            </w:r>
            <w:r>
              <w:rPr>
                <w:noProof/>
                <w:webHidden/>
              </w:rPr>
              <w:instrText xml:space="preserve"> PAGEREF _Toc227662617 \h </w:instrText>
            </w:r>
            <w:r>
              <w:rPr>
                <w:noProof/>
                <w:webHidden/>
              </w:rPr>
            </w:r>
            <w:r>
              <w:rPr>
                <w:noProof/>
                <w:webHidden/>
              </w:rPr>
              <w:fldChar w:fldCharType="separate"/>
            </w:r>
            <w:r>
              <w:rPr>
                <w:noProof/>
                <w:webHidden/>
              </w:rPr>
              <w:t>13</w:t>
            </w:r>
            <w:r>
              <w:rPr>
                <w:noProof/>
                <w:webHidden/>
              </w:rPr>
              <w:fldChar w:fldCharType="end"/>
            </w:r>
          </w:hyperlink>
        </w:p>
        <w:p w14:paraId="5458B3CA" w14:textId="42DA5AE4" w:rsidR="00716E44" w:rsidRDefault="00716E44">
          <w:pPr>
            <w:pStyle w:val="TOC2"/>
            <w:tabs>
              <w:tab w:val="right" w:leader="dot" w:pos="9350"/>
            </w:tabs>
            <w:rPr>
              <w:rFonts w:asciiTheme="minorHAnsi" w:eastAsiaTheme="minorEastAsia" w:hAnsiTheme="minorHAnsi"/>
              <w:noProof/>
              <w:szCs w:val="21"/>
              <w:lang w:eastAsia="en-IN"/>
            </w:rPr>
          </w:pPr>
          <w:hyperlink w:anchor="_Toc227662618" w:history="1">
            <w:r w:rsidRPr="008E1971">
              <w:rPr>
                <w:rStyle w:val="Hyperlink"/>
                <w:noProof/>
                <w:lang w:val="en-US"/>
              </w:rPr>
              <w:t>Problem 5: limited capacity and fragile systems.</w:t>
            </w:r>
            <w:r>
              <w:rPr>
                <w:noProof/>
                <w:webHidden/>
              </w:rPr>
              <w:tab/>
            </w:r>
            <w:r>
              <w:rPr>
                <w:noProof/>
                <w:webHidden/>
              </w:rPr>
              <w:fldChar w:fldCharType="begin"/>
            </w:r>
            <w:r>
              <w:rPr>
                <w:noProof/>
                <w:webHidden/>
              </w:rPr>
              <w:instrText xml:space="preserve"> PAGEREF _Toc227662618 \h </w:instrText>
            </w:r>
            <w:r>
              <w:rPr>
                <w:noProof/>
                <w:webHidden/>
              </w:rPr>
            </w:r>
            <w:r>
              <w:rPr>
                <w:noProof/>
                <w:webHidden/>
              </w:rPr>
              <w:fldChar w:fldCharType="separate"/>
            </w:r>
            <w:r>
              <w:rPr>
                <w:noProof/>
                <w:webHidden/>
              </w:rPr>
              <w:t>14</w:t>
            </w:r>
            <w:r>
              <w:rPr>
                <w:noProof/>
                <w:webHidden/>
              </w:rPr>
              <w:fldChar w:fldCharType="end"/>
            </w:r>
          </w:hyperlink>
        </w:p>
        <w:p w14:paraId="69F62A0A" w14:textId="4E620808" w:rsidR="00716E44" w:rsidRDefault="00716E44">
          <w:pPr>
            <w:pStyle w:val="TOC1"/>
            <w:tabs>
              <w:tab w:val="right" w:leader="dot" w:pos="9350"/>
            </w:tabs>
            <w:rPr>
              <w:rFonts w:asciiTheme="minorHAnsi" w:eastAsiaTheme="minorEastAsia" w:hAnsiTheme="minorHAnsi"/>
              <w:noProof/>
              <w:szCs w:val="21"/>
              <w:lang w:eastAsia="en-IN"/>
            </w:rPr>
          </w:pPr>
          <w:hyperlink w:anchor="_Toc227662619" w:history="1">
            <w:r w:rsidRPr="008E1971">
              <w:rPr>
                <w:rStyle w:val="Hyperlink"/>
                <w:noProof/>
                <w:lang w:val="en-US"/>
              </w:rPr>
              <w:t>3. Recommendations</w:t>
            </w:r>
            <w:r>
              <w:rPr>
                <w:noProof/>
                <w:webHidden/>
              </w:rPr>
              <w:tab/>
            </w:r>
            <w:r>
              <w:rPr>
                <w:noProof/>
                <w:webHidden/>
              </w:rPr>
              <w:fldChar w:fldCharType="begin"/>
            </w:r>
            <w:r>
              <w:rPr>
                <w:noProof/>
                <w:webHidden/>
              </w:rPr>
              <w:instrText xml:space="preserve"> PAGEREF _Toc227662619 \h </w:instrText>
            </w:r>
            <w:r>
              <w:rPr>
                <w:noProof/>
                <w:webHidden/>
              </w:rPr>
            </w:r>
            <w:r>
              <w:rPr>
                <w:noProof/>
                <w:webHidden/>
              </w:rPr>
              <w:fldChar w:fldCharType="separate"/>
            </w:r>
            <w:r>
              <w:rPr>
                <w:noProof/>
                <w:webHidden/>
              </w:rPr>
              <w:t>14</w:t>
            </w:r>
            <w:r>
              <w:rPr>
                <w:noProof/>
                <w:webHidden/>
              </w:rPr>
              <w:fldChar w:fldCharType="end"/>
            </w:r>
          </w:hyperlink>
        </w:p>
        <w:p w14:paraId="23B7C3C9" w14:textId="6B0B311B" w:rsidR="00716E44" w:rsidRDefault="00716E44">
          <w:pPr>
            <w:pStyle w:val="TOC1"/>
            <w:tabs>
              <w:tab w:val="right" w:leader="dot" w:pos="9350"/>
            </w:tabs>
            <w:rPr>
              <w:rFonts w:asciiTheme="minorHAnsi" w:eastAsiaTheme="minorEastAsia" w:hAnsiTheme="minorHAnsi"/>
              <w:noProof/>
              <w:szCs w:val="21"/>
              <w:lang w:eastAsia="en-IN"/>
            </w:rPr>
          </w:pPr>
          <w:hyperlink w:anchor="_Toc227662620" w:history="1">
            <w:r w:rsidRPr="008E1971">
              <w:rPr>
                <w:rStyle w:val="Hyperlink"/>
                <w:noProof/>
                <w:lang w:val="en-US"/>
              </w:rPr>
              <w:t>4. Conclusion</w:t>
            </w:r>
            <w:r>
              <w:rPr>
                <w:noProof/>
                <w:webHidden/>
              </w:rPr>
              <w:tab/>
            </w:r>
            <w:r>
              <w:rPr>
                <w:noProof/>
                <w:webHidden/>
              </w:rPr>
              <w:fldChar w:fldCharType="begin"/>
            </w:r>
            <w:r>
              <w:rPr>
                <w:noProof/>
                <w:webHidden/>
              </w:rPr>
              <w:instrText xml:space="preserve"> PAGEREF _Toc227662620 \h </w:instrText>
            </w:r>
            <w:r>
              <w:rPr>
                <w:noProof/>
                <w:webHidden/>
              </w:rPr>
            </w:r>
            <w:r>
              <w:rPr>
                <w:noProof/>
                <w:webHidden/>
              </w:rPr>
              <w:fldChar w:fldCharType="separate"/>
            </w:r>
            <w:r>
              <w:rPr>
                <w:noProof/>
                <w:webHidden/>
              </w:rPr>
              <w:t>16</w:t>
            </w:r>
            <w:r>
              <w:rPr>
                <w:noProof/>
                <w:webHidden/>
              </w:rPr>
              <w:fldChar w:fldCharType="end"/>
            </w:r>
          </w:hyperlink>
        </w:p>
        <w:p w14:paraId="5BDEBD0D" w14:textId="50F553C6" w:rsidR="00716E44" w:rsidRDefault="00716E44">
          <w:pPr>
            <w:pStyle w:val="TOC1"/>
            <w:tabs>
              <w:tab w:val="right" w:leader="dot" w:pos="9350"/>
            </w:tabs>
            <w:rPr>
              <w:rFonts w:asciiTheme="minorHAnsi" w:eastAsiaTheme="minorEastAsia" w:hAnsiTheme="minorHAnsi"/>
              <w:noProof/>
              <w:szCs w:val="21"/>
              <w:lang w:eastAsia="en-IN"/>
            </w:rPr>
          </w:pPr>
          <w:hyperlink w:anchor="_Toc227662621" w:history="1">
            <w:r w:rsidRPr="008E1971">
              <w:rPr>
                <w:rStyle w:val="Hyperlink"/>
                <w:noProof/>
                <w:lang w:val="en-US"/>
              </w:rPr>
              <w:t>References</w:t>
            </w:r>
            <w:r>
              <w:rPr>
                <w:noProof/>
                <w:webHidden/>
              </w:rPr>
              <w:tab/>
            </w:r>
            <w:r>
              <w:rPr>
                <w:noProof/>
                <w:webHidden/>
              </w:rPr>
              <w:fldChar w:fldCharType="begin"/>
            </w:r>
            <w:r>
              <w:rPr>
                <w:noProof/>
                <w:webHidden/>
              </w:rPr>
              <w:instrText xml:space="preserve"> PAGEREF _Toc227662621 \h </w:instrText>
            </w:r>
            <w:r>
              <w:rPr>
                <w:noProof/>
                <w:webHidden/>
              </w:rPr>
            </w:r>
            <w:r>
              <w:rPr>
                <w:noProof/>
                <w:webHidden/>
              </w:rPr>
              <w:fldChar w:fldCharType="separate"/>
            </w:r>
            <w:r>
              <w:rPr>
                <w:noProof/>
                <w:webHidden/>
              </w:rPr>
              <w:t>18</w:t>
            </w:r>
            <w:r>
              <w:rPr>
                <w:noProof/>
                <w:webHidden/>
              </w:rPr>
              <w:fldChar w:fldCharType="end"/>
            </w:r>
          </w:hyperlink>
        </w:p>
        <w:p w14:paraId="03A091CF" w14:textId="0B077D0F" w:rsidR="005C63D0" w:rsidRDefault="005C63D0">
          <w:r>
            <w:rPr>
              <w:b/>
              <w:bCs/>
              <w:noProof/>
            </w:rPr>
            <w:fldChar w:fldCharType="end"/>
          </w:r>
        </w:p>
      </w:sdtContent>
    </w:sdt>
    <w:p w14:paraId="3AE9F6C2" w14:textId="77777777" w:rsidR="007237BD" w:rsidRDefault="007237BD">
      <w:pPr>
        <w:spacing w:line="259" w:lineRule="auto"/>
        <w:jc w:val="left"/>
        <w:rPr>
          <w:rFonts w:eastAsiaTheme="majorEastAsia" w:cstheme="majorBidi"/>
          <w:b/>
          <w:color w:val="000000" w:themeColor="text1"/>
          <w:sz w:val="28"/>
          <w:szCs w:val="36"/>
          <w:lang w:val="en-US"/>
        </w:rPr>
      </w:pPr>
      <w:r>
        <w:rPr>
          <w:lang w:val="en-US"/>
        </w:rPr>
        <w:br w:type="page"/>
      </w:r>
    </w:p>
    <w:p w14:paraId="5A26CD53" w14:textId="76B28D77" w:rsidR="00E0163D" w:rsidRPr="00E0163D" w:rsidRDefault="00E0163D" w:rsidP="00E0163D">
      <w:pPr>
        <w:pStyle w:val="Heading1"/>
        <w:rPr>
          <w:lang w:val="en-US"/>
        </w:rPr>
      </w:pPr>
      <w:bookmarkStart w:id="0" w:name="_Toc227662608"/>
      <w:r w:rsidRPr="00E0163D">
        <w:rPr>
          <w:lang w:val="en-US"/>
        </w:rPr>
        <w:lastRenderedPageBreak/>
        <w:t>1. Introduction</w:t>
      </w:r>
      <w:bookmarkEnd w:id="0"/>
    </w:p>
    <w:p w14:paraId="1946EB10" w14:textId="57E82957" w:rsidR="00E0163D" w:rsidRPr="00E0163D" w:rsidRDefault="00E0163D" w:rsidP="00E0163D">
      <w:pPr>
        <w:rPr>
          <w:lang w:val="en-US"/>
        </w:rPr>
      </w:pPr>
      <w:r w:rsidRPr="00E0163D">
        <w:rPr>
          <w:lang w:val="en-US"/>
        </w:rPr>
        <w:t>Patient safety is a fundamental indicator of health-system quality</w:t>
      </w:r>
      <w:r w:rsidR="0009341E">
        <w:rPr>
          <w:lang w:val="en-US"/>
        </w:rPr>
        <w:t>, as it not only reflects whether clinicians are aware of what to do</w:t>
      </w:r>
      <w:r w:rsidRPr="00E0163D">
        <w:rPr>
          <w:lang w:val="en-US"/>
        </w:rPr>
        <w:t xml:space="preserve"> but also whether organisations can reliably implement decisions to achieve safe outcomes. In April 2025, a high-profile case </w:t>
      </w:r>
      <w:r w:rsidR="0009341E">
        <w:rPr>
          <w:lang w:val="en-US"/>
        </w:rPr>
        <w:t>at Kota Medical College Hospital in Rajasthan attracted national attention when Jagdish Panchal, a 60-year-old man who had accompanied his son to the hospital, was erroneously scheduled for surgery after being mistaken for</w:t>
      </w:r>
      <w:r w:rsidRPr="00E0163D">
        <w:rPr>
          <w:lang w:val="en-US"/>
        </w:rPr>
        <w:t xml:space="preserve"> another patient with a similar first name</w:t>
      </w:r>
      <w:r w:rsidR="00CE6A91">
        <w:rPr>
          <w:lang w:val="en-US"/>
        </w:rPr>
        <w:t xml:space="preserve"> </w:t>
      </w:r>
      <w:r w:rsidR="00CE6A91" w:rsidRPr="00CE6A91">
        <w:rPr>
          <w:lang w:val="en-US"/>
        </w:rPr>
        <w:t>(South China Morning Post, 2025)</w:t>
      </w:r>
      <w:r w:rsidRPr="00E0163D">
        <w:rPr>
          <w:lang w:val="en-US"/>
        </w:rPr>
        <w:t>. He allegedly lifted his hand, was pushed into the operating theatre, anaesthetised</w:t>
      </w:r>
      <w:r w:rsidR="0009341E">
        <w:rPr>
          <w:lang w:val="en-US"/>
        </w:rPr>
        <w:t>,</w:t>
      </w:r>
      <w:r w:rsidRPr="00E0163D">
        <w:rPr>
          <w:lang w:val="en-US"/>
        </w:rPr>
        <w:t xml:space="preserve"> and an opening was made before they realised what had been done. It was not just a single slip. It revealed </w:t>
      </w:r>
      <w:r w:rsidR="0091441C">
        <w:rPr>
          <w:lang w:val="en-US"/>
        </w:rPr>
        <w:t>failures in patient identification, consent verification, communication, perioperative checks, and organisational control</w:t>
      </w:r>
      <w:r w:rsidRPr="00E0163D">
        <w:rPr>
          <w:lang w:val="en-US"/>
        </w:rPr>
        <w:t>.</w:t>
      </w:r>
    </w:p>
    <w:p w14:paraId="38AAE735" w14:textId="140AC291" w:rsidR="00E0163D" w:rsidRPr="00E0163D" w:rsidRDefault="00E0163D" w:rsidP="00E0163D">
      <w:pPr>
        <w:rPr>
          <w:lang w:val="en-US"/>
        </w:rPr>
      </w:pPr>
      <w:r w:rsidRPr="00E0163D">
        <w:rPr>
          <w:lang w:val="en-US"/>
        </w:rPr>
        <w:t xml:space="preserve">The case is extremely applicable to health-system leadership: wrong-patient or wrong-site procedures are typical never events: events which could be avoided </w:t>
      </w:r>
      <w:r w:rsidR="0009341E">
        <w:rPr>
          <w:lang w:val="en-US"/>
        </w:rPr>
        <w:t>if</w:t>
      </w:r>
      <w:r w:rsidRPr="00E0163D">
        <w:rPr>
          <w:lang w:val="en-US"/>
        </w:rPr>
        <w:t xml:space="preserve"> the governance, team communication and safety systems function properly. WHO not only defines patient safety as </w:t>
      </w:r>
      <w:r w:rsidR="0009341E">
        <w:rPr>
          <w:lang w:val="en-US"/>
        </w:rPr>
        <w:t>minimising unwanted harm to an acceptable minimum but also emphasises that the vast majority of harm results from failures in systems and processes</w:t>
      </w:r>
      <w:r w:rsidR="0091441C">
        <w:rPr>
          <w:lang w:val="en-US"/>
        </w:rPr>
        <w:t xml:space="preserve"> rather than</w:t>
      </w:r>
      <w:r w:rsidR="0009341E">
        <w:rPr>
          <w:lang w:val="en-US"/>
        </w:rPr>
        <w:t xml:space="preserve"> from</w:t>
      </w:r>
      <w:r w:rsidRPr="00E0163D">
        <w:rPr>
          <w:lang w:val="en-US"/>
        </w:rPr>
        <w:t xml:space="preserve"> individual errors. The 2024 Global Patient Safety Report also indicates that patient safety is not evenly integrated into health systems, </w:t>
      </w:r>
      <w:r w:rsidR="0009341E">
        <w:rPr>
          <w:lang w:val="en-US"/>
        </w:rPr>
        <w:t xml:space="preserve">despite vigorous policy rhetoric. Thus, </w:t>
      </w:r>
      <w:r w:rsidRPr="00E0163D">
        <w:rPr>
          <w:lang w:val="en-US"/>
        </w:rPr>
        <w:t>local failures such as this one are only one of several international issues.</w:t>
      </w:r>
    </w:p>
    <w:p w14:paraId="0B18CCCB" w14:textId="244E53C6" w:rsidR="00E0163D" w:rsidRPr="00E0163D" w:rsidRDefault="00E0163D" w:rsidP="00E0163D">
      <w:pPr>
        <w:rPr>
          <w:lang w:val="en-US"/>
        </w:rPr>
      </w:pPr>
      <w:r w:rsidRPr="00E0163D">
        <w:rPr>
          <w:lang w:val="en-US"/>
        </w:rPr>
        <w:t xml:space="preserve">Health and social care leadership is about making a difference and mobilising resources to meet common objectives, particularly safe, effective, and person-centred care. </w:t>
      </w:r>
      <w:r w:rsidR="0009341E">
        <w:rPr>
          <w:lang w:val="en-US"/>
        </w:rPr>
        <w:t>Practical leadership is manifested in the way teams are managed, risks are anticipated, accountability is distributed, and learning from failure occurs within</w:t>
      </w:r>
      <w:r w:rsidRPr="00E0163D">
        <w:rPr>
          <w:lang w:val="en-US"/>
        </w:rPr>
        <w:t xml:space="preserve"> organisations</w:t>
      </w:r>
      <w:r w:rsidR="00CE6A91">
        <w:rPr>
          <w:lang w:val="en-US"/>
        </w:rPr>
        <w:t xml:space="preserve"> </w:t>
      </w:r>
      <w:r w:rsidR="00CE6A91" w:rsidRPr="00CE6A91">
        <w:rPr>
          <w:lang w:val="en-US"/>
        </w:rPr>
        <w:t>(Times of India, 2025)</w:t>
      </w:r>
      <w:r w:rsidRPr="00E0163D">
        <w:rPr>
          <w:lang w:val="en-US"/>
        </w:rPr>
        <w:t xml:space="preserve">. Transformational leadership aims to establish a common purpose and a culture of safety; transactional leadership prioritises rules, compliance, and performance management; situational leadership </w:t>
      </w:r>
      <w:r w:rsidR="0009341E">
        <w:rPr>
          <w:lang w:val="en-US"/>
        </w:rPr>
        <w:t>tailors behaviour to the needs of staff, patients,</w:t>
      </w:r>
      <w:r w:rsidRPr="00E0163D">
        <w:rPr>
          <w:lang w:val="en-US"/>
        </w:rPr>
        <w:t xml:space="preserve"> and the situation. The appropriate combination of leadership in crisis-prone environments</w:t>
      </w:r>
      <w:r w:rsidR="0009341E">
        <w:rPr>
          <w:lang w:val="en-US"/>
        </w:rPr>
        <w:t>, such as surgery,</w:t>
      </w:r>
      <w:r w:rsidRPr="00E0163D">
        <w:rPr>
          <w:lang w:val="en-US"/>
        </w:rPr>
        <w:t xml:space="preserve"> is essential</w:t>
      </w:r>
      <w:r w:rsidR="0009341E">
        <w:rPr>
          <w:lang w:val="en-US"/>
        </w:rPr>
        <w:t>, as safety depends</w:t>
      </w:r>
      <w:r w:rsidRPr="00E0163D">
        <w:rPr>
          <w:lang w:val="en-US"/>
        </w:rPr>
        <w:t xml:space="preserve"> on standardisation and adaptive judgment.</w:t>
      </w:r>
    </w:p>
    <w:p w14:paraId="175CE32D" w14:textId="33469D52" w:rsidR="00E0163D" w:rsidRPr="00E0163D" w:rsidRDefault="00E0163D" w:rsidP="00E0163D">
      <w:pPr>
        <w:rPr>
          <w:lang w:val="en-US"/>
        </w:rPr>
      </w:pPr>
      <w:r w:rsidRPr="00E0163D">
        <w:rPr>
          <w:lang w:val="en-US"/>
        </w:rPr>
        <w:t xml:space="preserve">The case is critically analysed in this report </w:t>
      </w:r>
      <w:r w:rsidR="0009341E">
        <w:rPr>
          <w:lang w:val="en-US"/>
        </w:rPr>
        <w:t xml:space="preserve">using systems thinking, the theory of governance, and the </w:t>
      </w:r>
      <w:r w:rsidRPr="00E0163D">
        <w:rPr>
          <w:lang w:val="en-US"/>
        </w:rPr>
        <w:t xml:space="preserve">theory of leadership. It </w:t>
      </w:r>
      <w:r w:rsidR="00612E4B">
        <w:rPr>
          <w:lang w:val="en-US"/>
        </w:rPr>
        <w:t>first identifies the problem and situates</w:t>
      </w:r>
      <w:r w:rsidRPr="00E0163D">
        <w:rPr>
          <w:lang w:val="en-US"/>
        </w:rPr>
        <w:t xml:space="preserve"> it </w:t>
      </w:r>
      <w:r w:rsidR="0009341E">
        <w:rPr>
          <w:lang w:val="en-US"/>
        </w:rPr>
        <w:t xml:space="preserve">within the broader context of </w:t>
      </w:r>
      <w:r w:rsidRPr="00E0163D">
        <w:rPr>
          <w:lang w:val="en-US"/>
        </w:rPr>
        <w:lastRenderedPageBreak/>
        <w:t xml:space="preserve">global and national safety issues. It then assesses whether the organisational environment was more </w:t>
      </w:r>
      <w:r w:rsidR="00612E4B">
        <w:rPr>
          <w:lang w:val="en-US"/>
        </w:rPr>
        <w:t xml:space="preserve">centralised or decentralised and uses </w:t>
      </w:r>
      <w:r w:rsidRPr="00E0163D">
        <w:rPr>
          <w:lang w:val="en-US"/>
        </w:rPr>
        <w:t xml:space="preserve">leadership theories to explain why the safeguards failed. Lastly, it </w:t>
      </w:r>
      <w:r w:rsidR="00612E4B">
        <w:rPr>
          <w:lang w:val="en-US"/>
        </w:rPr>
        <w:t>outlines lessons, recommends evidence-based changes, and proposes a leadership style to help maintain safer performance in Indian hospital settings</w:t>
      </w:r>
      <w:r w:rsidRPr="00E0163D">
        <w:rPr>
          <w:lang w:val="en-US"/>
        </w:rPr>
        <w:t>.</w:t>
      </w:r>
    </w:p>
    <w:p w14:paraId="618405BE" w14:textId="17BF701C" w:rsidR="00E0163D" w:rsidRPr="00E0163D" w:rsidRDefault="00E0163D" w:rsidP="00E0163D">
      <w:pPr>
        <w:pStyle w:val="Heading1"/>
        <w:rPr>
          <w:lang w:val="en-US"/>
        </w:rPr>
      </w:pPr>
      <w:bookmarkStart w:id="1" w:name="_Toc227662609"/>
      <w:r w:rsidRPr="00E0163D">
        <w:rPr>
          <w:lang w:val="en-US"/>
        </w:rPr>
        <w:t xml:space="preserve">2. </w:t>
      </w:r>
      <w:r>
        <w:rPr>
          <w:lang w:val="en-US"/>
        </w:rPr>
        <w:t>Main Body</w:t>
      </w:r>
      <w:r w:rsidR="00B94FC2">
        <w:rPr>
          <w:lang w:val="en-US"/>
        </w:rPr>
        <w:t xml:space="preserve"> and Analysis</w:t>
      </w:r>
      <w:bookmarkEnd w:id="1"/>
    </w:p>
    <w:p w14:paraId="63E2CB56" w14:textId="2929481A" w:rsidR="00E0163D" w:rsidRPr="00E0163D" w:rsidRDefault="00E0163D" w:rsidP="00E0163D">
      <w:pPr>
        <w:pStyle w:val="Heading2"/>
        <w:rPr>
          <w:lang w:val="en-US"/>
        </w:rPr>
      </w:pPr>
      <w:bookmarkStart w:id="2" w:name="_Toc227662610"/>
      <w:r w:rsidRPr="00E0163D">
        <w:rPr>
          <w:lang w:val="en-US"/>
        </w:rPr>
        <w:t xml:space="preserve">2.1 </w:t>
      </w:r>
      <w:r w:rsidR="00B94FC2">
        <w:rPr>
          <w:lang w:val="en-US"/>
        </w:rPr>
        <w:t>Identifying the problem and setting the system context – applying systems thinking and the rich picture</w:t>
      </w:r>
      <w:r w:rsidRPr="00E0163D">
        <w:rPr>
          <w:lang w:val="en-US"/>
        </w:rPr>
        <w:t>.</w:t>
      </w:r>
      <w:bookmarkEnd w:id="2"/>
    </w:p>
    <w:p w14:paraId="1A170465" w14:textId="483DE078" w:rsidR="00E0163D" w:rsidRPr="00E0163D" w:rsidRDefault="00E0163D" w:rsidP="00E0163D">
      <w:pPr>
        <w:rPr>
          <w:lang w:val="en-US"/>
        </w:rPr>
      </w:pPr>
      <w:r w:rsidRPr="00E0163D">
        <w:rPr>
          <w:lang w:val="en-US"/>
        </w:rPr>
        <w:t xml:space="preserve">The immediate issue in this case was that a surgical procedure </w:t>
      </w:r>
      <w:r w:rsidR="00612E4B">
        <w:rPr>
          <w:lang w:val="en-US"/>
        </w:rPr>
        <w:t>was performed on the wrong person</w:t>
      </w:r>
      <w:r w:rsidRPr="00E0163D">
        <w:rPr>
          <w:lang w:val="en-US"/>
        </w:rPr>
        <w:t xml:space="preserve">. But such an account is too limited. The underlying cause was a malfunction in the care system to </w:t>
      </w:r>
      <w:r w:rsidR="00612E4B">
        <w:rPr>
          <w:lang w:val="en-US"/>
        </w:rPr>
        <w:t>verify identity and purpose at every handover point, from the waiting area</w:t>
      </w:r>
      <w:r w:rsidRPr="00E0163D">
        <w:rPr>
          <w:lang w:val="en-US"/>
        </w:rPr>
        <w:t xml:space="preserve"> to preoperative transfer, to anaesthesia, to incision. It is reported in the news that the man could not talk due to facial paralysis and reacted nonverbally when the staff called another patient with the same first name. That ought to have caused more checking up, rather than </w:t>
      </w:r>
      <w:r w:rsidR="00612E4B">
        <w:rPr>
          <w:lang w:val="en-US"/>
        </w:rPr>
        <w:t>fewer</w:t>
      </w:r>
      <w:r w:rsidRPr="00E0163D">
        <w:rPr>
          <w:lang w:val="en-US"/>
        </w:rPr>
        <w:t xml:space="preserve"> suppositions. The event is thus an expression of a sequence of feeble </w:t>
      </w:r>
      <w:r w:rsidR="00612E4B">
        <w:rPr>
          <w:lang w:val="en-US"/>
        </w:rPr>
        <w:t>defences</w:t>
      </w:r>
      <w:r w:rsidRPr="00E0163D">
        <w:rPr>
          <w:lang w:val="en-US"/>
        </w:rPr>
        <w:t xml:space="preserve"> as opposed to a single error.</w:t>
      </w:r>
    </w:p>
    <w:p w14:paraId="0DC8F07A" w14:textId="4925B972" w:rsidR="00E0163D" w:rsidRPr="00E0163D" w:rsidRDefault="00E0163D" w:rsidP="00E0163D">
      <w:pPr>
        <w:rPr>
          <w:lang w:val="en-US"/>
        </w:rPr>
      </w:pPr>
      <w:r w:rsidRPr="00E0163D">
        <w:rPr>
          <w:lang w:val="en-US"/>
        </w:rPr>
        <w:t xml:space="preserve">World experience demonstrates the need to take such occurrences </w:t>
      </w:r>
      <w:r w:rsidR="00612E4B">
        <w:rPr>
          <w:lang w:val="en-US"/>
        </w:rPr>
        <w:t>systemically</w:t>
      </w:r>
      <w:r w:rsidRPr="00E0163D">
        <w:rPr>
          <w:lang w:val="en-US"/>
        </w:rPr>
        <w:t xml:space="preserve">. According to WHO, patient harm takes place in every setting and is typically a result of interrelating organisational, technological, human and communication factors. Some of the most common factors </w:t>
      </w:r>
      <w:r w:rsidR="00612E4B">
        <w:rPr>
          <w:lang w:val="en-US"/>
        </w:rPr>
        <w:t>include ineffective procedures, workflow interruptions, inefficient resource utilisation</w:t>
      </w:r>
      <w:r w:rsidRPr="00E0163D">
        <w:rPr>
          <w:lang w:val="en-US"/>
        </w:rPr>
        <w:t xml:space="preserve">, lack of teamwork, and communication failures with patients and their families. The 2024 WHO report also states that safety failures occur when </w:t>
      </w:r>
      <w:r w:rsidR="00612E4B">
        <w:rPr>
          <w:lang w:val="en-US"/>
        </w:rPr>
        <w:t>policies exist on paper, but have not been translated into</w:t>
      </w:r>
      <w:r w:rsidRPr="00E0163D">
        <w:rPr>
          <w:lang w:val="en-US"/>
        </w:rPr>
        <w:t xml:space="preserve"> reliable front-line practice</w:t>
      </w:r>
      <w:r w:rsidR="00CE6A91">
        <w:rPr>
          <w:lang w:val="en-US"/>
        </w:rPr>
        <w:t xml:space="preserve"> </w:t>
      </w:r>
      <w:r w:rsidR="00CE6A91" w:rsidRPr="00CE6A91">
        <w:rPr>
          <w:lang w:val="en-US"/>
        </w:rPr>
        <w:t>(World Health Organization, 2023)</w:t>
      </w:r>
      <w:r w:rsidRPr="00E0163D">
        <w:rPr>
          <w:lang w:val="en-US"/>
        </w:rPr>
        <w:t>. This is exactly what is found in the Kota case: an environment</w:t>
      </w:r>
      <w:r w:rsidR="00612E4B">
        <w:rPr>
          <w:lang w:val="en-US"/>
        </w:rPr>
        <w:t xml:space="preserve"> in which rudimentary surgical controls ought to have been available, yet did not function in real time</w:t>
      </w:r>
      <w:r w:rsidRPr="00E0163D">
        <w:rPr>
          <w:lang w:val="en-US"/>
        </w:rPr>
        <w:t>.</w:t>
      </w:r>
    </w:p>
    <w:p w14:paraId="48DFC4BE" w14:textId="4234096B" w:rsidR="00E0163D" w:rsidRPr="00E0163D" w:rsidRDefault="00E0163D" w:rsidP="00E0163D">
      <w:pPr>
        <w:rPr>
          <w:lang w:val="en-US"/>
        </w:rPr>
      </w:pPr>
      <w:r w:rsidRPr="00E0163D">
        <w:rPr>
          <w:lang w:val="en-US"/>
        </w:rPr>
        <w:t xml:space="preserve">The lens of </w:t>
      </w:r>
      <w:r w:rsidR="00612E4B">
        <w:rPr>
          <w:lang w:val="en-US"/>
        </w:rPr>
        <w:t>systems thinking is appropriate, as it will enable a shift from</w:t>
      </w:r>
      <w:r w:rsidRPr="00E0163D">
        <w:rPr>
          <w:lang w:val="en-US"/>
        </w:rPr>
        <w:t xml:space="preserve"> blame to interaction. According to the Systems Thinking of Health Actions framework, health outcomes are not caused by </w:t>
      </w:r>
      <w:r w:rsidR="00612E4B">
        <w:rPr>
          <w:lang w:val="en-US"/>
        </w:rPr>
        <w:t>isolated components but by the interrelationships among</w:t>
      </w:r>
      <w:r w:rsidRPr="00E0163D">
        <w:rPr>
          <w:lang w:val="en-US"/>
        </w:rPr>
        <w:t xml:space="preserve"> structures, behaviours, incentives, and feedback loops. Similarly, </w:t>
      </w:r>
      <w:r w:rsidR="00612E4B">
        <w:rPr>
          <w:lang w:val="en-US"/>
        </w:rPr>
        <w:t xml:space="preserve">the </w:t>
      </w:r>
      <w:r w:rsidRPr="00E0163D">
        <w:rPr>
          <w:lang w:val="en-US"/>
        </w:rPr>
        <w:t xml:space="preserve">SEIPS approach considers safety as a product of a work system </w:t>
      </w:r>
      <w:r w:rsidR="00612E4B">
        <w:rPr>
          <w:lang w:val="en-US"/>
        </w:rPr>
        <w:t>comprising people, tasks, tools, organisation,</w:t>
      </w:r>
      <w:r w:rsidRPr="00E0163D">
        <w:rPr>
          <w:lang w:val="en-US"/>
        </w:rPr>
        <w:t xml:space="preserve"> and environment. The people in this case were the patient, his son, </w:t>
      </w:r>
      <w:r w:rsidR="00612E4B">
        <w:rPr>
          <w:lang w:val="en-US"/>
        </w:rPr>
        <w:t xml:space="preserve">the surgeons, the nurses, the anaesthesia staff, and the </w:t>
      </w:r>
      <w:r w:rsidRPr="00E0163D">
        <w:rPr>
          <w:lang w:val="en-US"/>
        </w:rPr>
        <w:t xml:space="preserve">administrative staff. The </w:t>
      </w:r>
      <w:r w:rsidRPr="00E0163D">
        <w:rPr>
          <w:lang w:val="en-US"/>
        </w:rPr>
        <w:lastRenderedPageBreak/>
        <w:t xml:space="preserve">tasks involved </w:t>
      </w:r>
      <w:r w:rsidR="00612E4B">
        <w:rPr>
          <w:lang w:val="en-US"/>
        </w:rPr>
        <w:t>calling patients, transferring, checking consent, preoperative preparation, site verification,</w:t>
      </w:r>
      <w:r w:rsidRPr="00E0163D">
        <w:rPr>
          <w:lang w:val="en-US"/>
        </w:rPr>
        <w:t xml:space="preserve"> and time-out</w:t>
      </w:r>
      <w:r w:rsidR="00CE6A91">
        <w:rPr>
          <w:lang w:val="en-US"/>
        </w:rPr>
        <w:t xml:space="preserve"> </w:t>
      </w:r>
      <w:r w:rsidR="00CE6A91" w:rsidRPr="00CE6A91">
        <w:rPr>
          <w:lang w:val="en-US"/>
        </w:rPr>
        <w:t>(Howick et al., 2024)</w:t>
      </w:r>
      <w:r w:rsidRPr="00E0163D">
        <w:rPr>
          <w:lang w:val="en-US"/>
        </w:rPr>
        <w:t xml:space="preserve">. The tools were the identity records, consent forms, lists and the checklist. Routines, supervision and accountability were the components of the organisation. </w:t>
      </w:r>
      <w:r w:rsidR="0091441C">
        <w:rPr>
          <w:lang w:val="en-US"/>
        </w:rPr>
        <w:t>The environment also encompassed time pressure, conditions of communication and vulnerability of a speech-impaired</w:t>
      </w:r>
      <w:r w:rsidRPr="00E0163D">
        <w:rPr>
          <w:lang w:val="en-US"/>
        </w:rPr>
        <w:t xml:space="preserve"> attendant in a crowded hospital.</w:t>
      </w:r>
    </w:p>
    <w:p w14:paraId="41183119" w14:textId="0E2F01B6" w:rsidR="00E0163D" w:rsidRPr="00E0163D" w:rsidRDefault="00E0163D" w:rsidP="00E0163D">
      <w:pPr>
        <w:rPr>
          <w:lang w:val="en-US"/>
        </w:rPr>
      </w:pPr>
      <w:r w:rsidRPr="00E0163D">
        <w:rPr>
          <w:lang w:val="en-US"/>
        </w:rPr>
        <w:t xml:space="preserve">International experience of surgical safety supports the severity of inadequate perioperative systems. The </w:t>
      </w:r>
      <w:r w:rsidR="00612E4B">
        <w:rPr>
          <w:lang w:val="en-US"/>
        </w:rPr>
        <w:t>WHO Safe Surgery programme underlines that the Surgical Safety Checklist was created to minimise errors and adverse events by enhancing collaboration and communication during critical moments</w:t>
      </w:r>
      <w:r w:rsidR="00CE6A91">
        <w:rPr>
          <w:lang w:val="en-US"/>
        </w:rPr>
        <w:t xml:space="preserve"> </w:t>
      </w:r>
      <w:r w:rsidR="00CE6A91" w:rsidRPr="00CE6A91">
        <w:rPr>
          <w:lang w:val="en-US"/>
        </w:rPr>
        <w:t>(World Health Organization, 2024)</w:t>
      </w:r>
      <w:r w:rsidRPr="00E0163D">
        <w:rPr>
          <w:lang w:val="en-US"/>
        </w:rPr>
        <w:t xml:space="preserve">. A 2024 systematic review </w:t>
      </w:r>
      <w:r w:rsidR="0091441C">
        <w:rPr>
          <w:lang w:val="en-US"/>
        </w:rPr>
        <w:t>found that the use of checklists is associated with improved clinical outcomes when used substantively rather than symbolically</w:t>
      </w:r>
      <w:r w:rsidRPr="00E0163D">
        <w:rPr>
          <w:lang w:val="en-US"/>
        </w:rPr>
        <w:t xml:space="preserve">. </w:t>
      </w:r>
      <w:r w:rsidR="00612E4B">
        <w:rPr>
          <w:lang w:val="en-US"/>
        </w:rPr>
        <w:t>The 2026 surgical never-event review</w:t>
      </w:r>
      <w:r w:rsidRPr="00E0163D">
        <w:rPr>
          <w:lang w:val="en-US"/>
        </w:rPr>
        <w:t xml:space="preserve"> also revealed </w:t>
      </w:r>
      <w:r w:rsidR="00612E4B">
        <w:rPr>
          <w:lang w:val="en-US"/>
        </w:rPr>
        <w:t>consistent root causes:</w:t>
      </w:r>
      <w:r w:rsidRPr="00E0163D">
        <w:rPr>
          <w:lang w:val="en-US"/>
        </w:rPr>
        <w:t xml:space="preserve"> </w:t>
      </w:r>
      <w:r w:rsidR="0091441C">
        <w:rPr>
          <w:lang w:val="en-US"/>
        </w:rPr>
        <w:t>communication failures</w:t>
      </w:r>
      <w:r w:rsidRPr="00E0163D">
        <w:rPr>
          <w:lang w:val="en-US"/>
        </w:rPr>
        <w:t xml:space="preserve">, weak institutional processes, and poor human decision-making. The implication is also obvious: safe surgery is not determined by </w:t>
      </w:r>
      <w:r w:rsidR="00612E4B">
        <w:rPr>
          <w:lang w:val="en-US"/>
        </w:rPr>
        <w:t xml:space="preserve">the </w:t>
      </w:r>
      <w:r w:rsidRPr="00E0163D">
        <w:rPr>
          <w:lang w:val="en-US"/>
        </w:rPr>
        <w:t xml:space="preserve">presence of a checklist as much as </w:t>
      </w:r>
      <w:r w:rsidR="00612E4B">
        <w:rPr>
          <w:lang w:val="en-US"/>
        </w:rPr>
        <w:t>by the organisation's level of adherence to it</w:t>
      </w:r>
      <w:r w:rsidRPr="00E0163D">
        <w:rPr>
          <w:lang w:val="en-US"/>
        </w:rPr>
        <w:t xml:space="preserve"> to prevent unsafe progression.</w:t>
      </w:r>
    </w:p>
    <w:p w14:paraId="6D4C27E8" w14:textId="3A29E8ED" w:rsidR="00E0163D" w:rsidRPr="00E0163D" w:rsidRDefault="00E0163D" w:rsidP="00E0163D">
      <w:pPr>
        <w:rPr>
          <w:lang w:val="en-US"/>
        </w:rPr>
      </w:pPr>
      <w:r w:rsidRPr="00E0163D">
        <w:rPr>
          <w:lang w:val="en-US"/>
        </w:rPr>
        <w:t xml:space="preserve">India has not been </w:t>
      </w:r>
      <w:r w:rsidR="00612E4B">
        <w:rPr>
          <w:lang w:val="en-US"/>
        </w:rPr>
        <w:t>lacking formal quality frameworks at the</w:t>
      </w:r>
      <w:r w:rsidRPr="00E0163D">
        <w:rPr>
          <w:lang w:val="en-US"/>
        </w:rPr>
        <w:t xml:space="preserve"> national level. The National Quality Assurance Standards stipulate that </w:t>
      </w:r>
      <w:r w:rsidR="00612E4B">
        <w:rPr>
          <w:lang w:val="en-US"/>
        </w:rPr>
        <w:t>operating theatre</w:t>
      </w:r>
      <w:r w:rsidRPr="00E0163D">
        <w:rPr>
          <w:lang w:val="en-US"/>
        </w:rPr>
        <w:t xml:space="preserve"> services should also encompass preoperative safety measures</w:t>
      </w:r>
      <w:r w:rsidR="00612E4B">
        <w:rPr>
          <w:lang w:val="en-US"/>
        </w:rPr>
        <w:t>, patient assessment before surgery, surgical location identification,</w:t>
      </w:r>
      <w:r w:rsidRPr="00E0163D">
        <w:rPr>
          <w:lang w:val="en-US"/>
        </w:rPr>
        <w:t xml:space="preserve"> and the review of the surgical safety checklist. </w:t>
      </w:r>
      <w:r w:rsidR="00612E4B">
        <w:rPr>
          <w:lang w:val="en-US"/>
        </w:rPr>
        <w:t>The same standards also highlight patient rights, informed consent and communication of treatment information</w:t>
      </w:r>
      <w:r w:rsidRPr="00E0163D">
        <w:rPr>
          <w:lang w:val="en-US"/>
        </w:rPr>
        <w:t xml:space="preserve">. As of December 2024, the Government of India reported that 16,586 public health facilities are </w:t>
      </w:r>
      <w:r w:rsidR="00612E4B">
        <w:rPr>
          <w:lang w:val="en-US"/>
        </w:rPr>
        <w:t>NQAS-certified, indicating a significant policy effort towards</w:t>
      </w:r>
      <w:r w:rsidRPr="00E0163D">
        <w:rPr>
          <w:lang w:val="en-US"/>
        </w:rPr>
        <w:t xml:space="preserve"> quality and safety </w:t>
      </w:r>
      <w:r w:rsidR="00C36001">
        <w:rPr>
          <w:lang w:val="en-US"/>
        </w:rPr>
        <w:t xml:space="preserve">standardization </w:t>
      </w:r>
      <w:r w:rsidR="00C36001" w:rsidRPr="00C36001">
        <w:rPr>
          <w:lang w:val="en-US"/>
        </w:rPr>
        <w:t>(National Health Systems Resource Centre / Ministry of Health and Family Welfare, India, 2024)</w:t>
      </w:r>
      <w:r w:rsidRPr="00E0163D">
        <w:rPr>
          <w:lang w:val="en-US"/>
        </w:rPr>
        <w:t>. However, the Kota incident hints at a common implementation disparity: central standards existed, but front-line execution was untrustworthy.</w:t>
      </w:r>
    </w:p>
    <w:p w14:paraId="30A96D86" w14:textId="4FCF9075" w:rsidR="00E0163D" w:rsidRPr="00E0163D" w:rsidRDefault="00E0163D" w:rsidP="00E0163D">
      <w:pPr>
        <w:rPr>
          <w:lang w:val="en-US"/>
        </w:rPr>
      </w:pPr>
      <w:r w:rsidRPr="00E0163D">
        <w:rPr>
          <w:lang w:val="en-US"/>
        </w:rPr>
        <w:t xml:space="preserve">Structural pressures are also important. In a 2024 scoping review of the health workforce in India, shortages and uneven distribution were </w:t>
      </w:r>
      <w:r w:rsidR="00612E4B">
        <w:rPr>
          <w:lang w:val="en-US"/>
        </w:rPr>
        <w:t>persistent phenomena, with national density remaining significantly below WHO recommendations and even</w:t>
      </w:r>
      <w:r w:rsidRPr="00E0163D">
        <w:rPr>
          <w:lang w:val="en-US"/>
        </w:rPr>
        <w:t xml:space="preserve"> lower in rural settings. Slow recruitment, poor supervision, burnout, and unequal </w:t>
      </w:r>
      <w:r w:rsidR="00612E4B">
        <w:rPr>
          <w:lang w:val="en-US"/>
        </w:rPr>
        <w:t xml:space="preserve">use of skills were also identified as persistent impediments </w:t>
      </w:r>
      <w:r w:rsidRPr="00E0163D">
        <w:rPr>
          <w:lang w:val="en-US"/>
        </w:rPr>
        <w:t>in the review</w:t>
      </w:r>
      <w:r w:rsidR="00C36001">
        <w:rPr>
          <w:lang w:val="en-US"/>
        </w:rPr>
        <w:t xml:space="preserve"> </w:t>
      </w:r>
      <w:r w:rsidR="00C36001" w:rsidRPr="00C36001">
        <w:rPr>
          <w:lang w:val="en-US"/>
        </w:rPr>
        <w:t>(PIB Delhi / Ministry of Health and Family Welfare, India, 2024)</w:t>
      </w:r>
      <w:r w:rsidRPr="00E0163D">
        <w:rPr>
          <w:lang w:val="en-US"/>
        </w:rPr>
        <w:t xml:space="preserve">. </w:t>
      </w:r>
      <w:r w:rsidR="00612E4B">
        <w:rPr>
          <w:lang w:val="en-US"/>
        </w:rPr>
        <w:t xml:space="preserve">Wrong-patient surgery cannot be justified by workforce strain, though it is a reason why rushed verification, poor </w:t>
      </w:r>
      <w:r w:rsidR="00612E4B">
        <w:rPr>
          <w:lang w:val="en-US"/>
        </w:rPr>
        <w:lastRenderedPageBreak/>
        <w:t xml:space="preserve">supervision, and a </w:t>
      </w:r>
      <w:r w:rsidRPr="00E0163D">
        <w:rPr>
          <w:lang w:val="en-US"/>
        </w:rPr>
        <w:t xml:space="preserve">lack of communication may become standard. The work system becomes brittle </w:t>
      </w:r>
      <w:r w:rsidR="00612E4B">
        <w:rPr>
          <w:lang w:val="en-US"/>
        </w:rPr>
        <w:t>with respect to</w:t>
      </w:r>
      <w:r w:rsidRPr="00E0163D">
        <w:rPr>
          <w:lang w:val="en-US"/>
        </w:rPr>
        <w:t xml:space="preserve"> safety.</w:t>
      </w:r>
    </w:p>
    <w:p w14:paraId="77B6E1CE" w14:textId="6BE12742" w:rsidR="00E0163D" w:rsidRPr="00E0163D" w:rsidRDefault="0091441C" w:rsidP="00E0163D">
      <w:pPr>
        <w:rPr>
          <w:lang w:val="en-US"/>
        </w:rPr>
      </w:pPr>
      <w:r>
        <w:rPr>
          <w:lang w:val="en-US"/>
        </w:rPr>
        <w:t>The communication</w:t>
      </w:r>
      <w:r w:rsidR="00E0163D" w:rsidRPr="00E0163D">
        <w:rPr>
          <w:lang w:val="en-US"/>
        </w:rPr>
        <w:t xml:space="preserve"> dimension is also important. A 2024 BMJ Open protocol on communication and patient safety </w:t>
      </w:r>
      <w:r w:rsidR="00612E4B">
        <w:rPr>
          <w:lang w:val="en-US"/>
        </w:rPr>
        <w:t>states that communication failure is one of the most enduring sources of avoidable harm and that, because communication is a system property rather than</w:t>
      </w:r>
      <w:r w:rsidR="00E0163D" w:rsidRPr="00E0163D">
        <w:rPr>
          <w:lang w:val="en-US"/>
        </w:rPr>
        <w:t xml:space="preserve"> a personal characteristic, safety can be enhanced. In a 2023 intervention study</w:t>
      </w:r>
      <w:r w:rsidR="00612E4B">
        <w:rPr>
          <w:lang w:val="en-US"/>
        </w:rPr>
        <w:t xml:space="preserve"> published in Frontiers in Psychology, similar results were obtained, indicating that psychological safety enhances clarity in interprofessional communication and improves</w:t>
      </w:r>
      <w:r w:rsidR="00E0163D" w:rsidRPr="00E0163D">
        <w:rPr>
          <w:lang w:val="en-US"/>
        </w:rPr>
        <w:t xml:space="preserve"> patient safety. It seems that employees in the Kota example were </w:t>
      </w:r>
      <w:r w:rsidR="00612E4B">
        <w:rPr>
          <w:lang w:val="en-US"/>
        </w:rPr>
        <w:t>engaging in assumption-based interaction, rather than a closed-loop confirmation process</w:t>
      </w:r>
      <w:r w:rsidR="00E0163D" w:rsidRPr="00E0163D">
        <w:rPr>
          <w:lang w:val="en-US"/>
        </w:rPr>
        <w:t>. It cannot be just a spoken-language issue</w:t>
      </w:r>
      <w:r w:rsidR="00612E4B">
        <w:rPr>
          <w:lang w:val="en-US"/>
        </w:rPr>
        <w:t>;</w:t>
      </w:r>
      <w:r w:rsidR="00E0163D" w:rsidRPr="00E0163D">
        <w:rPr>
          <w:lang w:val="en-US"/>
        </w:rPr>
        <w:t xml:space="preserve"> it is an organisational communication failure.</w:t>
      </w:r>
    </w:p>
    <w:p w14:paraId="5B22E78A" w14:textId="2423B75E" w:rsidR="00E0163D" w:rsidRDefault="00E0163D" w:rsidP="00E0163D">
      <w:pPr>
        <w:rPr>
          <w:lang w:val="en-US"/>
        </w:rPr>
      </w:pPr>
      <w:r w:rsidRPr="00E0163D">
        <w:rPr>
          <w:lang w:val="en-US"/>
        </w:rPr>
        <w:t xml:space="preserve">The problem also indicates </w:t>
      </w:r>
      <w:r w:rsidR="00612E4B">
        <w:rPr>
          <w:lang w:val="en-US"/>
        </w:rPr>
        <w:t xml:space="preserve">the </w:t>
      </w:r>
      <w:r w:rsidRPr="00E0163D">
        <w:rPr>
          <w:lang w:val="en-US"/>
        </w:rPr>
        <w:t xml:space="preserve">ineffectiveness of local governance. The </w:t>
      </w:r>
      <w:r w:rsidR="00612E4B">
        <w:rPr>
          <w:lang w:val="en-US"/>
        </w:rPr>
        <w:t>level of governance involved was partially national, as India sets</w:t>
      </w:r>
      <w:r w:rsidRPr="00E0163D">
        <w:rPr>
          <w:lang w:val="en-US"/>
        </w:rPr>
        <w:t xml:space="preserve"> the central standards and safety expectations, yet the failure</w:t>
      </w:r>
      <w:r w:rsidR="00612E4B">
        <w:rPr>
          <w:lang w:val="en-US"/>
        </w:rPr>
        <w:t>, per se,</w:t>
      </w:r>
      <w:r w:rsidRPr="00E0163D">
        <w:rPr>
          <w:lang w:val="en-US"/>
        </w:rPr>
        <w:t xml:space="preserve"> was local and operational</w:t>
      </w:r>
      <w:r w:rsidR="00C36001">
        <w:rPr>
          <w:lang w:val="en-US"/>
        </w:rPr>
        <w:t xml:space="preserve"> </w:t>
      </w:r>
      <w:r w:rsidR="00C36001" w:rsidRPr="00C36001">
        <w:rPr>
          <w:lang w:val="en-US"/>
        </w:rPr>
        <w:t>(Mehta et al., 2024)</w:t>
      </w:r>
      <w:r w:rsidRPr="00E0163D">
        <w:rPr>
          <w:lang w:val="en-US"/>
        </w:rPr>
        <w:t xml:space="preserve">. The hospital ought to have been in a position to </w:t>
      </w:r>
      <w:r w:rsidR="00612E4B">
        <w:rPr>
          <w:lang w:val="en-US"/>
        </w:rPr>
        <w:t>ensure that no patient was taken into anaesthesia or incision without a complete identity match, confirmation of consent,</w:t>
      </w:r>
      <w:r w:rsidRPr="00E0163D">
        <w:rPr>
          <w:lang w:val="en-US"/>
        </w:rPr>
        <w:t xml:space="preserve"> and time-out reconciliation. The lack of such a reliable local check shows poor micro-governance: the governance of the daily care processes in which harm is precluded or generated.</w:t>
      </w:r>
    </w:p>
    <w:p w14:paraId="6D07E7B8" w14:textId="06325E3D" w:rsidR="00180CB6" w:rsidRPr="00180CB6" w:rsidRDefault="00180CB6" w:rsidP="00E0163D">
      <w:pPr>
        <w:rPr>
          <w:b/>
          <w:bCs/>
          <w:u w:val="single"/>
          <w:lang w:val="en-US"/>
        </w:rPr>
      </w:pPr>
      <w:r w:rsidRPr="00180CB6">
        <w:rPr>
          <w:b/>
          <w:bCs/>
          <w:u w:val="single"/>
          <w:lang w:val="en-US"/>
        </w:rPr>
        <w:t>Rich Picture</w:t>
      </w:r>
    </w:p>
    <w:p w14:paraId="416E5C0D" w14:textId="77777777" w:rsidR="000514C5" w:rsidRDefault="000514C5" w:rsidP="000514C5">
      <w:pPr>
        <w:keepNext/>
        <w:jc w:val="center"/>
      </w:pPr>
      <w:r w:rsidRPr="000514C5">
        <w:rPr>
          <w:noProof/>
          <w:lang w:val="en-US"/>
        </w:rPr>
        <w:lastRenderedPageBreak/>
        <w:drawing>
          <wp:inline distT="0" distB="0" distL="0" distR="0" wp14:anchorId="22DAD81E" wp14:editId="28D6FB9A">
            <wp:extent cx="5943600" cy="3827145"/>
            <wp:effectExtent l="0" t="0" r="0" b="1905"/>
            <wp:docPr id="1246967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75400" name=""/>
                    <pic:cNvPicPr/>
                  </pic:nvPicPr>
                  <pic:blipFill>
                    <a:blip r:embed="rId9"/>
                    <a:stretch>
                      <a:fillRect/>
                    </a:stretch>
                  </pic:blipFill>
                  <pic:spPr>
                    <a:xfrm>
                      <a:off x="0" y="0"/>
                      <a:ext cx="5943600" cy="3827145"/>
                    </a:xfrm>
                    <a:prstGeom prst="rect">
                      <a:avLst/>
                    </a:prstGeom>
                  </pic:spPr>
                </pic:pic>
              </a:graphicData>
            </a:graphic>
          </wp:inline>
        </w:drawing>
      </w:r>
    </w:p>
    <w:p w14:paraId="619F18B5" w14:textId="049EE82C" w:rsidR="000514C5" w:rsidRDefault="000514C5" w:rsidP="000514C5">
      <w:pPr>
        <w:pStyle w:val="Caption"/>
        <w:jc w:val="center"/>
        <w:rPr>
          <w:lang w:val="en-US"/>
        </w:rPr>
      </w:pPr>
      <w:r>
        <w:t xml:space="preserve">Figure </w:t>
      </w:r>
      <w:fldSimple w:instr=" SEQ Figure \* ARABIC ">
        <w:r>
          <w:rPr>
            <w:noProof/>
          </w:rPr>
          <w:t>1</w:t>
        </w:r>
      </w:fldSimple>
      <w:r>
        <w:rPr>
          <w:lang w:val="en-US"/>
        </w:rPr>
        <w:t>: National Quality Safety</w:t>
      </w:r>
    </w:p>
    <w:p w14:paraId="35C8FE1A" w14:textId="511DF4D3" w:rsidR="00385FC8" w:rsidRPr="00385FC8" w:rsidRDefault="00385FC8" w:rsidP="00385FC8">
      <w:pPr>
        <w:rPr>
          <w:lang w:val="en-US"/>
        </w:rPr>
      </w:pPr>
      <w:r w:rsidRPr="00385FC8">
        <w:rPr>
          <w:lang w:val="en-US"/>
        </w:rPr>
        <w:t>This scheme demonstrates the way a severe patient-safety event may unfold in stages, even in the situation when quality and safety models at the national level exist. It tracks the patient pathway of registration and making appointments up to the ward, pre-operative transfer, operative theatre, anaesthesia and then the final cut. A protective measure fails at every level: the similarity of names of patients is not clearly identified, the vulnerability of a speech-impaired patient is not clearly comprehended, the checks of the transfer are weak, the formal theatre time-out fails, and the last line of defense just before incision also fails.</w:t>
      </w:r>
    </w:p>
    <w:p w14:paraId="07DE74B7" w14:textId="4576C36C" w:rsidR="007A2868" w:rsidRPr="007A2868" w:rsidRDefault="00385FC8" w:rsidP="00385FC8">
      <w:pPr>
        <w:rPr>
          <w:lang w:val="en-US"/>
        </w:rPr>
      </w:pPr>
      <w:r w:rsidRPr="00385FC8">
        <w:rPr>
          <w:lang w:val="en-US"/>
        </w:rPr>
        <w:t>In the picture, the message is that it is not a single error but a series of system failures. Throughout the entire pathway, communication breaks, assumption-based decision making, lax supervision and disjointed accountability exist. These shortcomings result in poor explanation and poor verification among the staff teams and the patient and son. The main problem is that the vulnerability of the patient is not acknowledged as a significant risk factor, which also decreases the possibility of timely detecting the error.</w:t>
      </w:r>
      <w:r w:rsidR="00180CB6">
        <w:rPr>
          <w:lang w:val="en-US"/>
        </w:rPr>
        <w:t xml:space="preserve"> </w:t>
      </w:r>
      <w:r w:rsidRPr="00385FC8">
        <w:rPr>
          <w:lang w:val="en-US"/>
        </w:rPr>
        <w:t xml:space="preserve">Consequently, the incident takes place and is accompanied by investigation, publicity, and tarnished reputation. The last point is that these </w:t>
      </w:r>
      <w:r w:rsidRPr="00385FC8">
        <w:rPr>
          <w:lang w:val="en-US"/>
        </w:rPr>
        <w:lastRenderedPageBreak/>
        <w:t>incidences must be used as learning experiences and this would only be effective when the lessons are once again applied. Otherwise, there is a poor feedback loop and risks may persist</w:t>
      </w:r>
      <w:r w:rsidR="007A2868" w:rsidRPr="007A2868">
        <w:rPr>
          <w:lang w:val="en-US"/>
        </w:rPr>
        <w:t>.</w:t>
      </w:r>
    </w:p>
    <w:p w14:paraId="610DF24C" w14:textId="3EB3C816" w:rsidR="007A2868" w:rsidRPr="007A2868" w:rsidRDefault="007A2868" w:rsidP="0091441C">
      <w:pPr>
        <w:pStyle w:val="Heading2"/>
        <w:rPr>
          <w:lang w:val="en-US"/>
        </w:rPr>
      </w:pPr>
      <w:bookmarkStart w:id="3" w:name="_Toc227662611"/>
      <w:r w:rsidRPr="007A2868">
        <w:rPr>
          <w:lang w:val="en-US"/>
        </w:rPr>
        <w:t>2.2 Centralisation</w:t>
      </w:r>
      <w:r w:rsidR="009A0033">
        <w:rPr>
          <w:lang w:val="en-US"/>
        </w:rPr>
        <w:t xml:space="preserve"> or </w:t>
      </w:r>
      <w:r w:rsidRPr="007A2868">
        <w:rPr>
          <w:lang w:val="en-US"/>
        </w:rPr>
        <w:t>Decentralisation in the Case Study.</w:t>
      </w:r>
      <w:bookmarkEnd w:id="3"/>
    </w:p>
    <w:p w14:paraId="1C3D99EE" w14:textId="36F26E13" w:rsidR="007A2868" w:rsidRPr="007A2868" w:rsidRDefault="007A2868" w:rsidP="007A2868">
      <w:pPr>
        <w:rPr>
          <w:lang w:val="en-US"/>
        </w:rPr>
      </w:pPr>
      <w:r w:rsidRPr="007A2868">
        <w:rPr>
          <w:lang w:val="en-US"/>
        </w:rPr>
        <w:t xml:space="preserve">This hospital served in a hybrid system. The health sector </w:t>
      </w:r>
      <w:r w:rsidR="0091441C">
        <w:rPr>
          <w:lang w:val="en-US"/>
        </w:rPr>
        <w:t>in India combines strong central policy influence with a high level of state and local responsibility for service delivery</w:t>
      </w:r>
      <w:r w:rsidRPr="007A2868">
        <w:rPr>
          <w:lang w:val="en-US"/>
        </w:rPr>
        <w:t xml:space="preserve">. That is, there is </w:t>
      </w:r>
      <w:r w:rsidR="0091441C">
        <w:rPr>
          <w:lang w:val="en-US"/>
        </w:rPr>
        <w:t>decentralised implementation of quality expectations and centralised</w:t>
      </w:r>
      <w:r w:rsidRPr="007A2868">
        <w:rPr>
          <w:lang w:val="en-US"/>
        </w:rPr>
        <w:t xml:space="preserve"> quality expectations across hospitals and regions. This is important since </w:t>
      </w:r>
      <w:r w:rsidR="0091441C">
        <w:rPr>
          <w:lang w:val="en-US"/>
        </w:rPr>
        <w:t xml:space="preserve">the success of safety interventions does not </w:t>
      </w:r>
      <w:r w:rsidR="001074B7">
        <w:rPr>
          <w:lang w:val="en-US"/>
        </w:rPr>
        <w:t>lie solely in what is stated in the standards, but also in who is on the front line to own execution, monitoring,</w:t>
      </w:r>
      <w:r w:rsidRPr="007A2868">
        <w:rPr>
          <w:lang w:val="en-US"/>
        </w:rPr>
        <w:t xml:space="preserve"> and correction.</w:t>
      </w:r>
    </w:p>
    <w:p w14:paraId="7A918870" w14:textId="549CBB9A" w:rsidR="007A2868" w:rsidRPr="007A2868" w:rsidRDefault="0091441C" w:rsidP="007A2868">
      <w:pPr>
        <w:rPr>
          <w:lang w:val="en-US"/>
        </w:rPr>
      </w:pPr>
      <w:r>
        <w:rPr>
          <w:lang w:val="en-US"/>
        </w:rPr>
        <w:t>Centralisation-wise</w:t>
      </w:r>
      <w:r w:rsidR="007A2868" w:rsidRPr="007A2868">
        <w:rPr>
          <w:lang w:val="en-US"/>
        </w:rPr>
        <w:t xml:space="preserve">, the benefits are apparent. Centralised systems develop unified rules, </w:t>
      </w:r>
      <w:r>
        <w:rPr>
          <w:lang w:val="en-US"/>
        </w:rPr>
        <w:t xml:space="preserve">a unified safety language, and minimum unified </w:t>
      </w:r>
      <w:r w:rsidR="007A2868" w:rsidRPr="007A2868">
        <w:rPr>
          <w:lang w:val="en-US"/>
        </w:rPr>
        <w:t>expectations. This is useful in surgery</w:t>
      </w:r>
      <w:r w:rsidR="001074B7">
        <w:rPr>
          <w:lang w:val="en-US"/>
        </w:rPr>
        <w:t>, as certain controls must never change: confirmation of the patient's identity, checking consent, checking the location of the surgical</w:t>
      </w:r>
      <w:r w:rsidR="007A2868" w:rsidRPr="007A2868">
        <w:rPr>
          <w:lang w:val="en-US"/>
        </w:rPr>
        <w:t xml:space="preserve"> site, and time-out</w:t>
      </w:r>
      <w:r w:rsidR="00FF6358">
        <w:rPr>
          <w:lang w:val="en-US"/>
        </w:rPr>
        <w:t xml:space="preserve"> </w:t>
      </w:r>
      <w:r w:rsidR="00FF6358" w:rsidRPr="00FF6358">
        <w:rPr>
          <w:lang w:val="en-US"/>
        </w:rPr>
        <w:t>(National Health Systems Resource Centre, 2024)</w:t>
      </w:r>
      <w:r w:rsidR="007A2868" w:rsidRPr="007A2868">
        <w:rPr>
          <w:lang w:val="en-US"/>
        </w:rPr>
        <w:t xml:space="preserve">. The NQAS </w:t>
      </w:r>
      <w:r w:rsidR="001074B7">
        <w:rPr>
          <w:lang w:val="en-US"/>
        </w:rPr>
        <w:t>in India demonstrates the power of this model by formally introducing</w:t>
      </w:r>
      <w:r w:rsidR="007A2868" w:rsidRPr="007A2868">
        <w:rPr>
          <w:lang w:val="en-US"/>
        </w:rPr>
        <w:t xml:space="preserve"> these expectations into the standards. The fact that the government has now expanded its NQAS certification to thousands of facilities is also indicative of the central policy to scale quality infrastructure and drive hospitals towards more standardised safety governance.</w:t>
      </w:r>
    </w:p>
    <w:p w14:paraId="04F253CD" w14:textId="22385AFB" w:rsidR="007A2868" w:rsidRPr="007A2868" w:rsidRDefault="007A2868" w:rsidP="007A2868">
      <w:pPr>
        <w:rPr>
          <w:lang w:val="en-US"/>
        </w:rPr>
      </w:pPr>
      <w:r w:rsidRPr="007A2868">
        <w:rPr>
          <w:lang w:val="en-US"/>
        </w:rPr>
        <w:t>But there are significant boundaries to centralisation. The literature on centralised healthcare change demonstrates that standardisation can enhance structural alignment</w:t>
      </w:r>
      <w:r w:rsidR="001074B7">
        <w:rPr>
          <w:lang w:val="en-US"/>
        </w:rPr>
        <w:t>. Still, it might</w:t>
      </w:r>
      <w:r w:rsidRPr="007A2868">
        <w:rPr>
          <w:lang w:val="en-US"/>
        </w:rPr>
        <w:t xml:space="preserve"> also promote compliance-oriented behaviour</w:t>
      </w:r>
      <w:r w:rsidR="001074B7">
        <w:rPr>
          <w:lang w:val="en-US"/>
        </w:rPr>
        <w:t xml:space="preserve">, where organisations do not aim to provide practical safety but merely </w:t>
      </w:r>
      <w:r w:rsidRPr="007A2868">
        <w:rPr>
          <w:lang w:val="en-US"/>
        </w:rPr>
        <w:t>meet the formal requirements</w:t>
      </w:r>
      <w:r w:rsidR="00FF6358">
        <w:rPr>
          <w:lang w:val="en-US"/>
        </w:rPr>
        <w:t xml:space="preserve"> </w:t>
      </w:r>
      <w:r w:rsidR="00FF6358" w:rsidRPr="00FF6358">
        <w:rPr>
          <w:lang w:val="en-US"/>
        </w:rPr>
        <w:t>(Singh, Bhattacharjee and Nandy, 2024)</w:t>
      </w:r>
      <w:r w:rsidRPr="007A2868">
        <w:rPr>
          <w:lang w:val="en-US"/>
        </w:rPr>
        <w:t xml:space="preserve">. A 2025 study on centralisation in healthcare states that central control </w:t>
      </w:r>
      <w:r w:rsidR="001074B7">
        <w:rPr>
          <w:lang w:val="en-US"/>
        </w:rPr>
        <w:t>is best achieved when combined with managerial ability and local ownership; otherwise, it</w:t>
      </w:r>
      <w:r w:rsidRPr="007A2868">
        <w:rPr>
          <w:lang w:val="en-US"/>
        </w:rPr>
        <w:t xml:space="preserve"> can undermine autonomy and responsiveness. In the current scenario</w:t>
      </w:r>
      <w:r w:rsidR="001074B7">
        <w:rPr>
          <w:lang w:val="en-US"/>
        </w:rPr>
        <w:t xml:space="preserve">, standards must have been </w:t>
      </w:r>
      <w:r w:rsidR="005A7235">
        <w:rPr>
          <w:lang w:val="en-US"/>
        </w:rPr>
        <w:t>in place, but the organisation fell short at the very point when</w:t>
      </w:r>
      <w:r w:rsidRPr="007A2868">
        <w:rPr>
          <w:lang w:val="en-US"/>
        </w:rPr>
        <w:t xml:space="preserve"> it was required to be most vigilant. That implies centralisation and </w:t>
      </w:r>
      <w:r w:rsidR="001074B7">
        <w:rPr>
          <w:lang w:val="en-US"/>
        </w:rPr>
        <w:t xml:space="preserve">a </w:t>
      </w:r>
      <w:r w:rsidRPr="007A2868">
        <w:rPr>
          <w:lang w:val="en-US"/>
        </w:rPr>
        <w:t>lack of operational enactment.</w:t>
      </w:r>
    </w:p>
    <w:p w14:paraId="2409D2F1" w14:textId="0C063195" w:rsidR="007A2868" w:rsidRPr="007A2868" w:rsidRDefault="007A2868" w:rsidP="007A2868">
      <w:pPr>
        <w:rPr>
          <w:lang w:val="en-US"/>
        </w:rPr>
      </w:pPr>
      <w:r w:rsidRPr="007A2868">
        <w:rPr>
          <w:lang w:val="en-US"/>
        </w:rPr>
        <w:t>Decentralisation</w:t>
      </w:r>
      <w:r w:rsidR="001074B7">
        <w:rPr>
          <w:lang w:val="en-US"/>
        </w:rPr>
        <w:t>, on the other hand,</w:t>
      </w:r>
      <w:r w:rsidRPr="007A2868">
        <w:rPr>
          <w:lang w:val="en-US"/>
        </w:rPr>
        <w:t xml:space="preserve"> </w:t>
      </w:r>
      <w:r w:rsidR="005A7235">
        <w:rPr>
          <w:lang w:val="en-US"/>
        </w:rPr>
        <w:t>brings decision-making power closer</w:t>
      </w:r>
      <w:r w:rsidRPr="007A2868">
        <w:rPr>
          <w:lang w:val="en-US"/>
        </w:rPr>
        <w:t xml:space="preserve"> to the care environment. It has the main advantage of flexibility. Front-line teams </w:t>
      </w:r>
      <w:r w:rsidR="001074B7">
        <w:rPr>
          <w:lang w:val="en-US"/>
        </w:rPr>
        <w:t xml:space="preserve">can respond to patient-specific risks, </w:t>
      </w:r>
      <w:r w:rsidR="005A7235">
        <w:rPr>
          <w:lang w:val="en-US"/>
        </w:rPr>
        <w:t>variations in workflow and workforce</w:t>
      </w:r>
      <w:r w:rsidRPr="007A2868">
        <w:rPr>
          <w:lang w:val="en-US"/>
        </w:rPr>
        <w:t>, or atypical communication requirements</w:t>
      </w:r>
      <w:r w:rsidR="00FF6358">
        <w:rPr>
          <w:lang w:val="en-US"/>
        </w:rPr>
        <w:t xml:space="preserve"> </w:t>
      </w:r>
      <w:r w:rsidR="00FF6358" w:rsidRPr="00FF6358">
        <w:rPr>
          <w:lang w:val="en-US"/>
        </w:rPr>
        <w:t xml:space="preserve">(Sapkota et al., </w:t>
      </w:r>
      <w:r w:rsidR="00FF6358" w:rsidRPr="00FF6358">
        <w:rPr>
          <w:lang w:val="en-US"/>
        </w:rPr>
        <w:lastRenderedPageBreak/>
        <w:t>2024)</w:t>
      </w:r>
      <w:r w:rsidRPr="007A2868">
        <w:rPr>
          <w:lang w:val="en-US"/>
        </w:rPr>
        <w:t>. A decentralised and safety-mature team would have identified red flags in the moment in this incident: the man was not a listed patient</w:t>
      </w:r>
      <w:r w:rsidR="001074B7">
        <w:rPr>
          <w:lang w:val="en-US"/>
        </w:rPr>
        <w:t xml:space="preserve"> but an attendant; he had impaired speech</w:t>
      </w:r>
      <w:r w:rsidR="00790238">
        <w:rPr>
          <w:lang w:val="en-US"/>
        </w:rPr>
        <w:t>,</w:t>
      </w:r>
      <w:r w:rsidR="001074B7">
        <w:rPr>
          <w:lang w:val="en-US"/>
        </w:rPr>
        <w:t xml:space="preserve"> the name match was incomplete</w:t>
      </w:r>
      <w:r w:rsidR="00790238">
        <w:rPr>
          <w:lang w:val="en-US"/>
        </w:rPr>
        <w:t>,</w:t>
      </w:r>
      <w:r w:rsidRPr="007A2868">
        <w:rPr>
          <w:lang w:val="en-US"/>
        </w:rPr>
        <w:t xml:space="preserve"> and the change to surgery had to be confirmed by more than one professional. Decentralised authority ought to have allowed the team to stop, confirm and escalate.</w:t>
      </w:r>
    </w:p>
    <w:p w14:paraId="75B20026" w14:textId="7524246F" w:rsidR="007A2868" w:rsidRPr="007A2868" w:rsidRDefault="007A2868" w:rsidP="007A2868">
      <w:pPr>
        <w:rPr>
          <w:lang w:val="en-US"/>
        </w:rPr>
      </w:pPr>
      <w:r w:rsidRPr="007A2868">
        <w:rPr>
          <w:lang w:val="en-US"/>
        </w:rPr>
        <w:t xml:space="preserve">However, decentralisation </w:t>
      </w:r>
      <w:r w:rsidR="001074B7">
        <w:rPr>
          <w:lang w:val="en-US"/>
        </w:rPr>
        <w:t>also poses a threat when accountability is diffuse</w:t>
      </w:r>
      <w:r w:rsidRPr="007A2868">
        <w:rPr>
          <w:lang w:val="en-US"/>
        </w:rPr>
        <w:t xml:space="preserve">. </w:t>
      </w:r>
      <w:r w:rsidR="001074B7">
        <w:rPr>
          <w:lang w:val="en-US"/>
        </w:rPr>
        <w:t xml:space="preserve">A systematic review of health systems decentralisation found inconclusive results and cautioned that the findings depended on </w:t>
      </w:r>
      <w:r w:rsidRPr="007A2868">
        <w:rPr>
          <w:lang w:val="en-US"/>
        </w:rPr>
        <w:t xml:space="preserve">governance design, funding, and local capacity. Indian experience </w:t>
      </w:r>
      <w:r w:rsidR="001074B7">
        <w:rPr>
          <w:lang w:val="en-US"/>
        </w:rPr>
        <w:t>with fiscal decentralisation also suggests that decentralised delivery may yield better results, but poor institutional procedures, inadequate accountability, and a still-centralised</w:t>
      </w:r>
      <w:r w:rsidRPr="007A2868">
        <w:rPr>
          <w:lang w:val="en-US"/>
        </w:rPr>
        <w:t xml:space="preserve"> fiscal institution may diminish the benefits</w:t>
      </w:r>
      <w:r w:rsidR="00FF6358">
        <w:rPr>
          <w:lang w:val="en-US"/>
        </w:rPr>
        <w:t xml:space="preserve"> </w:t>
      </w:r>
      <w:r w:rsidR="00FF6358" w:rsidRPr="00FF6358">
        <w:rPr>
          <w:lang w:val="en-US"/>
        </w:rPr>
        <w:t>(Jalilvand, Raeisi and Shaarbafchizadeh, 2024)</w:t>
      </w:r>
      <w:r w:rsidRPr="007A2868">
        <w:rPr>
          <w:lang w:val="en-US"/>
        </w:rPr>
        <w:t xml:space="preserve">. This is only advantageous in hospitals where </w:t>
      </w:r>
      <w:r w:rsidR="001074B7">
        <w:rPr>
          <w:lang w:val="en-US"/>
        </w:rPr>
        <w:t xml:space="preserve">responsibilities are properly assigned and </w:t>
      </w:r>
      <w:r w:rsidRPr="007A2868">
        <w:rPr>
          <w:lang w:val="en-US"/>
        </w:rPr>
        <w:t>actively tracked. Otherwise</w:t>
      </w:r>
      <w:r w:rsidR="001074B7">
        <w:rPr>
          <w:lang w:val="en-US"/>
        </w:rPr>
        <w:t>,</w:t>
      </w:r>
      <w:r w:rsidRPr="007A2868">
        <w:rPr>
          <w:lang w:val="en-US"/>
        </w:rPr>
        <w:t xml:space="preserve"> the assumption that one actor has been checked is made by another actor.</w:t>
      </w:r>
    </w:p>
    <w:p w14:paraId="0AD1DF5F" w14:textId="3C093B8F" w:rsidR="007A2868" w:rsidRPr="007A2868" w:rsidRDefault="007A2868" w:rsidP="007A2868">
      <w:pPr>
        <w:rPr>
          <w:lang w:val="en-US"/>
        </w:rPr>
      </w:pPr>
      <w:r w:rsidRPr="007A2868">
        <w:rPr>
          <w:lang w:val="en-US"/>
        </w:rPr>
        <w:t>Such a trend can be observed here. Safe surgery was well shared among the registration staff, nurses, porters, anaesthesia staff and surgeons</w:t>
      </w:r>
      <w:r w:rsidR="00790238">
        <w:rPr>
          <w:lang w:val="en-US"/>
        </w:rPr>
        <w:t xml:space="preserve"> </w:t>
      </w:r>
      <w:r w:rsidR="00790238" w:rsidRPr="00790238">
        <w:rPr>
          <w:lang w:val="en-US"/>
        </w:rPr>
        <w:t>(Shishkin et al., 2025)</w:t>
      </w:r>
      <w:r w:rsidRPr="007A2868">
        <w:rPr>
          <w:lang w:val="en-US"/>
        </w:rPr>
        <w:t xml:space="preserve">. But distributed work did not turn into distributed accountability. A scoping review of hospital governance accountability finds that safer governance involves an inclusive accountability arrangement, accountability planning, and sufficient autonomy to act locally in a visible framework of accountability. The system in the Kota case seems to have </w:t>
      </w:r>
      <w:r w:rsidR="001074B7">
        <w:rPr>
          <w:lang w:val="en-US"/>
        </w:rPr>
        <w:t>distributed action but no distributed accountability, which is a far more dangerous setup</w:t>
      </w:r>
      <w:r w:rsidRPr="007A2868">
        <w:rPr>
          <w:lang w:val="en-US"/>
        </w:rPr>
        <w:t>.</w:t>
      </w:r>
    </w:p>
    <w:p w14:paraId="434B57D1" w14:textId="67D1F880" w:rsidR="007A2868" w:rsidRPr="007A2868" w:rsidRDefault="007A2868" w:rsidP="007A2868">
      <w:pPr>
        <w:rPr>
          <w:lang w:val="en-US"/>
        </w:rPr>
      </w:pPr>
      <w:r w:rsidRPr="007A2868">
        <w:rPr>
          <w:lang w:val="en-US"/>
        </w:rPr>
        <w:t xml:space="preserve">There are also risks of </w:t>
      </w:r>
      <w:r w:rsidR="001074B7">
        <w:rPr>
          <w:lang w:val="en-US"/>
        </w:rPr>
        <w:t>uneven local implementation, as</w:t>
      </w:r>
      <w:r w:rsidRPr="007A2868">
        <w:rPr>
          <w:lang w:val="en-US"/>
        </w:rPr>
        <w:t xml:space="preserve"> supported by operational data in India. A 2025 descriptive study of a Level 1 Trauma Centre in Delhi showed good adherence to </w:t>
      </w:r>
      <w:r w:rsidR="001074B7">
        <w:rPr>
          <w:lang w:val="en-US"/>
        </w:rPr>
        <w:t xml:space="preserve">the </w:t>
      </w:r>
      <w:r w:rsidRPr="007A2868">
        <w:rPr>
          <w:lang w:val="en-US"/>
        </w:rPr>
        <w:t>WHO Surgical Safety Checklist steps in certain domains</w:t>
      </w:r>
      <w:r w:rsidR="005A7235">
        <w:rPr>
          <w:lang w:val="en-US"/>
        </w:rPr>
        <w:t xml:space="preserve"> but inconsistent adherence</w:t>
      </w:r>
      <w:r w:rsidRPr="007A2868">
        <w:rPr>
          <w:lang w:val="en-US"/>
        </w:rPr>
        <w:t xml:space="preserve"> overall, indicating that even in tertiary care, adherence to surgical safety checklists is challenging to maintain</w:t>
      </w:r>
      <w:r w:rsidR="00790238">
        <w:rPr>
          <w:lang w:val="en-US"/>
        </w:rPr>
        <w:t xml:space="preserve"> </w:t>
      </w:r>
      <w:r w:rsidR="00790238" w:rsidRPr="00790238">
        <w:rPr>
          <w:lang w:val="en-US"/>
        </w:rPr>
        <w:t>(Thelen et al., 2023)</w:t>
      </w:r>
      <w:r w:rsidRPr="007A2868">
        <w:rPr>
          <w:lang w:val="en-US"/>
        </w:rPr>
        <w:t xml:space="preserve">. This is significant </w:t>
      </w:r>
      <w:r w:rsidR="001074B7">
        <w:rPr>
          <w:lang w:val="en-US"/>
        </w:rPr>
        <w:t>because it demonstrates that the formal adoption of checklists will not ensure</w:t>
      </w:r>
      <w:r w:rsidRPr="007A2868">
        <w:rPr>
          <w:lang w:val="en-US"/>
        </w:rPr>
        <w:t xml:space="preserve"> stable checklist performance. Inconsistent decentralised implementation is a situation </w:t>
      </w:r>
      <w:r w:rsidR="001074B7">
        <w:rPr>
          <w:lang w:val="en-US"/>
        </w:rPr>
        <w:t>in which central standards cannot be used to prevent</w:t>
      </w:r>
      <w:r w:rsidRPr="007A2868">
        <w:rPr>
          <w:lang w:val="en-US"/>
        </w:rPr>
        <w:t xml:space="preserve"> wrong-patient procedures.</w:t>
      </w:r>
    </w:p>
    <w:p w14:paraId="67C075F3" w14:textId="654C6D8D" w:rsidR="007A2868" w:rsidRPr="007A2868" w:rsidRDefault="007A2868" w:rsidP="007A2868">
      <w:pPr>
        <w:rPr>
          <w:lang w:val="en-US"/>
        </w:rPr>
      </w:pPr>
      <w:r w:rsidRPr="007A2868">
        <w:rPr>
          <w:lang w:val="en-US"/>
        </w:rPr>
        <w:t xml:space="preserve">This case thus exposes a hybrid system </w:t>
      </w:r>
      <w:r w:rsidR="001074B7">
        <w:rPr>
          <w:lang w:val="en-US"/>
        </w:rPr>
        <w:t xml:space="preserve">that reaped the benefits of the language of centralisation but </w:t>
      </w:r>
      <w:r w:rsidR="005A7235">
        <w:rPr>
          <w:lang w:val="en-US"/>
        </w:rPr>
        <w:t>incurred the weaknesses of decentralisation</w:t>
      </w:r>
      <w:r w:rsidRPr="007A2868">
        <w:rPr>
          <w:lang w:val="en-US"/>
        </w:rPr>
        <w:t>. Standardisation was encouraged by the central policy</w:t>
      </w:r>
      <w:r w:rsidR="001074B7">
        <w:rPr>
          <w:lang w:val="en-US"/>
        </w:rPr>
        <w:t>,</w:t>
      </w:r>
      <w:r w:rsidRPr="007A2868">
        <w:rPr>
          <w:lang w:val="en-US"/>
        </w:rPr>
        <w:t xml:space="preserve"> and local verification was poor</w:t>
      </w:r>
      <w:r w:rsidR="00790238">
        <w:rPr>
          <w:lang w:val="en-US"/>
        </w:rPr>
        <w:t xml:space="preserve"> </w:t>
      </w:r>
      <w:r w:rsidR="00790238" w:rsidRPr="00790238">
        <w:rPr>
          <w:lang w:val="en-US"/>
        </w:rPr>
        <w:t>(Gates, 2024)</w:t>
      </w:r>
      <w:r w:rsidRPr="007A2868">
        <w:rPr>
          <w:lang w:val="en-US"/>
        </w:rPr>
        <w:t xml:space="preserve">. Implementation failure defeated the benefits of centralisation, and </w:t>
      </w:r>
      <w:r w:rsidR="001074B7">
        <w:rPr>
          <w:lang w:val="en-US"/>
        </w:rPr>
        <w:t xml:space="preserve">staff failure to use their local discretion defeated the </w:t>
      </w:r>
      <w:r w:rsidRPr="007A2868">
        <w:rPr>
          <w:lang w:val="en-US"/>
        </w:rPr>
        <w:t xml:space="preserve">potential benefits of </w:t>
      </w:r>
      <w:r w:rsidRPr="007A2868">
        <w:rPr>
          <w:lang w:val="en-US"/>
        </w:rPr>
        <w:lastRenderedPageBreak/>
        <w:t xml:space="preserve">decentralisation. The structure, as far as crisis management </w:t>
      </w:r>
      <w:r w:rsidR="001074B7">
        <w:rPr>
          <w:lang w:val="en-US"/>
        </w:rPr>
        <w:t>was concerned, was a deterrent to quick correction, since there was no point of reference serving as</w:t>
      </w:r>
      <w:r w:rsidRPr="007A2868">
        <w:rPr>
          <w:lang w:val="en-US"/>
        </w:rPr>
        <w:t xml:space="preserve"> the ultimate safety gate.</w:t>
      </w:r>
    </w:p>
    <w:p w14:paraId="26DBDB6C" w14:textId="65D37C53" w:rsidR="007A2868" w:rsidRPr="007A2868" w:rsidRDefault="007A2868" w:rsidP="007A2868">
      <w:pPr>
        <w:rPr>
          <w:lang w:val="en-US"/>
        </w:rPr>
      </w:pPr>
      <w:r w:rsidRPr="007A2868">
        <w:rPr>
          <w:lang w:val="en-US"/>
        </w:rPr>
        <w:t xml:space="preserve">The critical comparison will put the problem into a better perspective. </w:t>
      </w:r>
      <w:r w:rsidR="001074B7">
        <w:rPr>
          <w:lang w:val="en-US"/>
        </w:rPr>
        <w:t>Centralised elements facilitated the existence of procedures, documentation expectations, and safety frameworks</w:t>
      </w:r>
      <w:r w:rsidRPr="007A2868">
        <w:rPr>
          <w:lang w:val="en-US"/>
        </w:rPr>
        <w:t xml:space="preserve">. </w:t>
      </w:r>
      <w:r w:rsidR="005A7235">
        <w:rPr>
          <w:lang w:val="en-US"/>
        </w:rPr>
        <w:t>Decentralised elements facilitated local workflow, speed, and role flexibility</w:t>
      </w:r>
      <w:r w:rsidRPr="007A2868">
        <w:rPr>
          <w:lang w:val="en-US"/>
        </w:rPr>
        <w:t>. The incident</w:t>
      </w:r>
      <w:r w:rsidR="001074B7">
        <w:rPr>
          <w:lang w:val="en-US"/>
        </w:rPr>
        <w:t>, however,</w:t>
      </w:r>
      <w:r w:rsidRPr="007A2868">
        <w:rPr>
          <w:lang w:val="en-US"/>
        </w:rPr>
        <w:t xml:space="preserve"> shows that the two had a poorly integrated relationship</w:t>
      </w:r>
      <w:r w:rsidR="00790238">
        <w:rPr>
          <w:lang w:val="en-US"/>
        </w:rPr>
        <w:t xml:space="preserve"> </w:t>
      </w:r>
      <w:r w:rsidR="00790238" w:rsidRPr="00790238">
        <w:rPr>
          <w:lang w:val="en-US"/>
        </w:rPr>
        <w:t>(Vosper and Bowie, 2024)</w:t>
      </w:r>
      <w:r w:rsidRPr="007A2868">
        <w:rPr>
          <w:lang w:val="en-US"/>
        </w:rPr>
        <w:t>. The local system did not guarantee that results were achieved</w:t>
      </w:r>
      <w:r w:rsidR="00790238">
        <w:rPr>
          <w:lang w:val="en-US"/>
        </w:rPr>
        <w:t>,</w:t>
      </w:r>
      <w:r w:rsidRPr="007A2868">
        <w:rPr>
          <w:lang w:val="en-US"/>
        </w:rPr>
        <w:t xml:space="preserve"> it was the central system that defined what ought to be done. One of the most threatening aspects of illogically aligned hybrid governance is the lack of accountability when </w:t>
      </w:r>
      <w:r w:rsidR="001074B7">
        <w:rPr>
          <w:lang w:val="en-US"/>
        </w:rPr>
        <w:t>a crisis arises, which is</w:t>
      </w:r>
      <w:r w:rsidRPr="007A2868">
        <w:rPr>
          <w:lang w:val="en-US"/>
        </w:rPr>
        <w:t xml:space="preserve"> blurred.</w:t>
      </w:r>
    </w:p>
    <w:p w14:paraId="7837F100" w14:textId="60D6A0E5" w:rsidR="007A2868" w:rsidRPr="007A2868" w:rsidRDefault="007A2868" w:rsidP="0091441C">
      <w:pPr>
        <w:pStyle w:val="Heading2"/>
        <w:rPr>
          <w:lang w:val="en-US"/>
        </w:rPr>
      </w:pPr>
      <w:bookmarkStart w:id="4" w:name="_Toc227662612"/>
      <w:r w:rsidRPr="007A2868">
        <w:rPr>
          <w:lang w:val="en-US"/>
        </w:rPr>
        <w:t xml:space="preserve">2.3 Leadership Theories and </w:t>
      </w:r>
      <w:r w:rsidR="005A7235">
        <w:rPr>
          <w:lang w:val="en-US"/>
        </w:rPr>
        <w:t>Application</w:t>
      </w:r>
      <w:r w:rsidRPr="007A2868">
        <w:rPr>
          <w:lang w:val="en-US"/>
        </w:rPr>
        <w:t xml:space="preserve"> to the Case Study.</w:t>
      </w:r>
      <w:bookmarkEnd w:id="4"/>
    </w:p>
    <w:p w14:paraId="5A149354" w14:textId="74862C84" w:rsidR="007A2868" w:rsidRPr="007A2868" w:rsidRDefault="007A2868" w:rsidP="007A2868">
      <w:pPr>
        <w:rPr>
          <w:lang w:val="en-US"/>
        </w:rPr>
      </w:pPr>
      <w:r w:rsidRPr="007A2868">
        <w:rPr>
          <w:lang w:val="en-US"/>
        </w:rPr>
        <w:t xml:space="preserve">The theory of leadership </w:t>
      </w:r>
      <w:r w:rsidR="001074B7">
        <w:rPr>
          <w:lang w:val="en-US"/>
        </w:rPr>
        <w:t>helps clarify</w:t>
      </w:r>
      <w:r w:rsidRPr="007A2868">
        <w:rPr>
          <w:lang w:val="en-US"/>
        </w:rPr>
        <w:t xml:space="preserve"> why the existence of standards did not lead to safety. In a wide-ranging 2024 systematic review of leadership styles in healthcare, no </w:t>
      </w:r>
      <w:r w:rsidR="001074B7">
        <w:rPr>
          <w:lang w:val="en-US"/>
        </w:rPr>
        <w:t>single style is found to be adequate in all circumstances</w:t>
      </w:r>
      <w:r w:rsidR="00790238">
        <w:rPr>
          <w:lang w:val="en-US"/>
        </w:rPr>
        <w:t>,</w:t>
      </w:r>
      <w:r w:rsidR="001074B7">
        <w:rPr>
          <w:lang w:val="en-US"/>
        </w:rPr>
        <w:t xml:space="preserve"> effective leadership in complex care environments typically entails a combination of clear expectations, relational ability, team support</w:t>
      </w:r>
      <w:r w:rsidRPr="007A2868">
        <w:rPr>
          <w:lang w:val="en-US"/>
        </w:rPr>
        <w:t xml:space="preserve">, and adaptive judgment. It was not the lack of </w:t>
      </w:r>
      <w:r w:rsidR="001074B7">
        <w:rPr>
          <w:lang w:val="en-US"/>
        </w:rPr>
        <w:t>leadership language in the current case, but rather the lack of leadership that translated into unreliable</w:t>
      </w:r>
      <w:r w:rsidRPr="007A2868">
        <w:rPr>
          <w:lang w:val="en-US"/>
        </w:rPr>
        <w:t xml:space="preserve"> perioperative behaviour.</w:t>
      </w:r>
    </w:p>
    <w:p w14:paraId="515EB2F6" w14:textId="3653C497" w:rsidR="007A2868" w:rsidRPr="007A2868" w:rsidRDefault="007A2868" w:rsidP="007A2868">
      <w:pPr>
        <w:rPr>
          <w:lang w:val="en-US"/>
        </w:rPr>
      </w:pPr>
      <w:r w:rsidRPr="0091441C">
        <w:rPr>
          <w:b/>
          <w:bCs/>
          <w:i/>
          <w:iCs/>
          <w:lang w:val="en-US"/>
        </w:rPr>
        <w:t>Transformational leadership</w:t>
      </w:r>
      <w:r w:rsidRPr="007A2868">
        <w:rPr>
          <w:lang w:val="en-US"/>
        </w:rPr>
        <w:t xml:space="preserve"> </w:t>
      </w:r>
      <w:r w:rsidR="001074B7">
        <w:rPr>
          <w:lang w:val="en-US"/>
        </w:rPr>
        <w:t>is most applicable due to its close connection to the safety culture, shared purpose, and staff engagement in</w:t>
      </w:r>
      <w:r w:rsidRPr="007A2868">
        <w:rPr>
          <w:lang w:val="en-US"/>
        </w:rPr>
        <w:t xml:space="preserve"> improvement. The </w:t>
      </w:r>
      <w:r w:rsidR="001074B7">
        <w:rPr>
          <w:lang w:val="en-US"/>
        </w:rPr>
        <w:t xml:space="preserve">2024 study revealed a positive relationship between transformational leadership and nurses' safety practices, </w:t>
      </w:r>
      <w:r w:rsidRPr="007A2868">
        <w:rPr>
          <w:lang w:val="en-US"/>
        </w:rPr>
        <w:t>mediated by patient safety culture. Practically, transformational leaders do not just instruct teams to adhere to policy</w:t>
      </w:r>
      <w:r w:rsidR="001074B7">
        <w:rPr>
          <w:lang w:val="en-US"/>
        </w:rPr>
        <w:t xml:space="preserve">; they instil in employees an attitude that they have a duty to speak up, stop unsafe processes, and safeguard patients, even when it is inconvenient </w:t>
      </w:r>
      <w:r w:rsidRPr="007A2868">
        <w:rPr>
          <w:lang w:val="en-US"/>
        </w:rPr>
        <w:t>due to workflow</w:t>
      </w:r>
      <w:r w:rsidR="00790238">
        <w:rPr>
          <w:lang w:val="en-US"/>
        </w:rPr>
        <w:t xml:space="preserve"> </w:t>
      </w:r>
      <w:r w:rsidR="00790238" w:rsidRPr="00790238">
        <w:rPr>
          <w:lang w:val="en-US"/>
        </w:rPr>
        <w:t>(Wu et al., 2024)</w:t>
      </w:r>
      <w:r w:rsidRPr="007A2868">
        <w:rPr>
          <w:lang w:val="en-US"/>
        </w:rPr>
        <w:t xml:space="preserve">. The incident in Kota does not </w:t>
      </w:r>
      <w:r w:rsidR="001074B7">
        <w:rPr>
          <w:lang w:val="en-US"/>
        </w:rPr>
        <w:t>provide much</w:t>
      </w:r>
      <w:r w:rsidRPr="007A2868">
        <w:rPr>
          <w:lang w:val="en-US"/>
        </w:rPr>
        <w:t xml:space="preserve"> evidence of such a culture. The abnormal appearance of an attendant on the surgical pathway should have been challenged due to the unusual appearance</w:t>
      </w:r>
      <w:r w:rsidR="001074B7">
        <w:rPr>
          <w:lang w:val="en-US"/>
        </w:rPr>
        <w:t>, rather than silently proceeding</w:t>
      </w:r>
      <w:r w:rsidRPr="007A2868">
        <w:rPr>
          <w:lang w:val="en-US"/>
        </w:rPr>
        <w:t xml:space="preserve"> as it did, had that culture been stronger.</w:t>
      </w:r>
    </w:p>
    <w:p w14:paraId="7BF1B34E" w14:textId="545C3D8B" w:rsidR="007A2868" w:rsidRPr="007A2868" w:rsidRDefault="007A2868" w:rsidP="007A2868">
      <w:pPr>
        <w:rPr>
          <w:lang w:val="en-US"/>
        </w:rPr>
      </w:pPr>
      <w:r w:rsidRPr="0091441C">
        <w:rPr>
          <w:b/>
          <w:bCs/>
          <w:i/>
          <w:iCs/>
          <w:lang w:val="en-US"/>
        </w:rPr>
        <w:t>Transactional leadership</w:t>
      </w:r>
      <w:r w:rsidRPr="007A2868">
        <w:rPr>
          <w:lang w:val="en-US"/>
        </w:rPr>
        <w:t xml:space="preserve"> is also applicable since surgery also involves strict compliance with rules. Transactional leadership does not, in itself, imply </w:t>
      </w:r>
      <w:r w:rsidR="001074B7">
        <w:rPr>
          <w:lang w:val="en-US"/>
        </w:rPr>
        <w:t>anything bad; in high-risk work, standardisation and compliance are</w:t>
      </w:r>
      <w:r w:rsidRPr="007A2868">
        <w:rPr>
          <w:lang w:val="en-US"/>
        </w:rPr>
        <w:t xml:space="preserve"> needed. The issue occurs when the compliance is on the surface</w:t>
      </w:r>
      <w:r w:rsidR="00790238">
        <w:rPr>
          <w:lang w:val="en-US"/>
        </w:rPr>
        <w:t xml:space="preserve"> </w:t>
      </w:r>
      <w:r w:rsidR="00790238" w:rsidRPr="00790238">
        <w:rPr>
          <w:lang w:val="en-US"/>
        </w:rPr>
        <w:t>(Althobaiti, 2025)</w:t>
      </w:r>
      <w:r w:rsidRPr="007A2868">
        <w:rPr>
          <w:lang w:val="en-US"/>
        </w:rPr>
        <w:t xml:space="preserve">. When the staff thought they were </w:t>
      </w:r>
      <w:r w:rsidR="001074B7">
        <w:rPr>
          <w:lang w:val="en-US"/>
        </w:rPr>
        <w:t xml:space="preserve">following the process but </w:t>
      </w:r>
      <w:r w:rsidR="005A7235">
        <w:rPr>
          <w:lang w:val="en-US"/>
        </w:rPr>
        <w:t xml:space="preserve">failed to check the </w:t>
      </w:r>
      <w:r w:rsidR="005A7235">
        <w:rPr>
          <w:lang w:val="en-US"/>
        </w:rPr>
        <w:lastRenderedPageBreak/>
        <w:t>patient's identity, they demonstrated</w:t>
      </w:r>
      <w:r w:rsidRPr="007A2868">
        <w:rPr>
          <w:lang w:val="en-US"/>
        </w:rPr>
        <w:t xml:space="preserve"> transactional leadership in principle but not in practice. A </w:t>
      </w:r>
      <w:r w:rsidR="001074B7">
        <w:rPr>
          <w:lang w:val="en-US"/>
        </w:rPr>
        <w:t xml:space="preserve">systematic review of the literature on leadership and patient safety culture indicates that leadership enhances safety </w:t>
      </w:r>
      <w:r w:rsidR="005A7235">
        <w:rPr>
          <w:lang w:val="en-US"/>
        </w:rPr>
        <w:t>when expectations are connected to consistent reinforcement, feedback,</w:t>
      </w:r>
      <w:r w:rsidRPr="007A2868">
        <w:rPr>
          <w:lang w:val="en-US"/>
        </w:rPr>
        <w:t xml:space="preserve"> and learning. The processes, in this instance, were either not applied or applied in a </w:t>
      </w:r>
      <w:r w:rsidR="001074B7">
        <w:rPr>
          <w:lang w:val="en-US"/>
        </w:rPr>
        <w:t>highly mechanised manner, thereby losing their</w:t>
      </w:r>
      <w:r w:rsidRPr="007A2868">
        <w:rPr>
          <w:lang w:val="en-US"/>
        </w:rPr>
        <w:t xml:space="preserve"> protective role.</w:t>
      </w:r>
    </w:p>
    <w:p w14:paraId="6BBB9FBD" w14:textId="5163F146" w:rsidR="007A2868" w:rsidRPr="007A2868" w:rsidRDefault="007A2868" w:rsidP="007A2868">
      <w:pPr>
        <w:rPr>
          <w:lang w:val="en-US"/>
        </w:rPr>
      </w:pPr>
      <w:r w:rsidRPr="007A2868">
        <w:rPr>
          <w:lang w:val="en-US"/>
        </w:rPr>
        <w:t xml:space="preserve">The most apparent </w:t>
      </w:r>
      <w:r w:rsidR="001074B7">
        <w:rPr>
          <w:lang w:val="en-US"/>
        </w:rPr>
        <w:t>leadership style lacking in this incident is situational leadership</w:t>
      </w:r>
      <w:r w:rsidRPr="007A2868">
        <w:rPr>
          <w:lang w:val="en-US"/>
        </w:rPr>
        <w:t xml:space="preserve">. Situational leadership involves flexibility </w:t>
      </w:r>
      <w:r w:rsidR="001074B7">
        <w:rPr>
          <w:lang w:val="en-US"/>
        </w:rPr>
        <w:t>in response to the needs of the staff as well as the weaknesses</w:t>
      </w:r>
      <w:r w:rsidRPr="007A2868">
        <w:rPr>
          <w:lang w:val="en-US"/>
        </w:rPr>
        <w:t xml:space="preserve"> of the given case. The patient in this case was not a typical elective patient. He was a companion relative, his features were </w:t>
      </w:r>
      <w:r w:rsidR="001074B7">
        <w:rPr>
          <w:lang w:val="en-US"/>
        </w:rPr>
        <w:t>paralysed, and he could not speak like everyone else</w:t>
      </w:r>
      <w:r w:rsidR="00790238">
        <w:rPr>
          <w:lang w:val="en-US"/>
        </w:rPr>
        <w:t xml:space="preserve"> </w:t>
      </w:r>
      <w:r w:rsidR="00790238" w:rsidRPr="00790238">
        <w:rPr>
          <w:lang w:val="en-US"/>
        </w:rPr>
        <w:t>(Wang et al., 2024)</w:t>
      </w:r>
      <w:r w:rsidRPr="007A2868">
        <w:rPr>
          <w:lang w:val="en-US"/>
        </w:rPr>
        <w:t>. A team</w:t>
      </w:r>
      <w:r w:rsidR="005A7235">
        <w:rPr>
          <w:lang w:val="en-US"/>
        </w:rPr>
        <w:t>- or situationally alert leader would have realised that normal verbal calling was insufficient and that greater verification was needed</w:t>
      </w:r>
      <w:r w:rsidRPr="007A2868">
        <w:rPr>
          <w:lang w:val="en-US"/>
        </w:rPr>
        <w:t>. A 2024 scoping review of situational leadership in nursing management highlights the importance of situational</w:t>
      </w:r>
      <w:r w:rsidR="005A7235">
        <w:rPr>
          <w:lang w:val="en-US"/>
        </w:rPr>
        <w:t>, risk-adjusted support, direction, and communication for achieving</w:t>
      </w:r>
      <w:r w:rsidRPr="007A2868">
        <w:rPr>
          <w:lang w:val="en-US"/>
        </w:rPr>
        <w:t xml:space="preserve"> leadership effectiveness. This failure to do so in this instance is a big lapse in judgment in leadership.</w:t>
      </w:r>
    </w:p>
    <w:p w14:paraId="532FF4A7" w14:textId="6959BCC6" w:rsidR="007A2868" w:rsidRPr="007A2868" w:rsidRDefault="007A2868" w:rsidP="007A2868">
      <w:pPr>
        <w:rPr>
          <w:lang w:val="en-US"/>
        </w:rPr>
      </w:pPr>
      <w:r w:rsidRPr="007A2868">
        <w:rPr>
          <w:lang w:val="en-US"/>
        </w:rPr>
        <w:t xml:space="preserve">The management influence plays a role as well. In a mediation analysis published in 2024, the authors </w:t>
      </w:r>
      <w:r w:rsidR="005A7235">
        <w:rPr>
          <w:lang w:val="en-US"/>
        </w:rPr>
        <w:t>found that leadership affects patient safety culture by influencing</w:t>
      </w:r>
      <w:r w:rsidRPr="007A2868">
        <w:rPr>
          <w:lang w:val="en-US"/>
        </w:rPr>
        <w:t xml:space="preserve"> the primary safety determinants: communication, management support, and organisational learning. It is important</w:t>
      </w:r>
      <w:r w:rsidR="005A7235">
        <w:rPr>
          <w:lang w:val="en-US"/>
        </w:rPr>
        <w:t>, as wrong-patient surgery is often due to a single missing check</w:t>
      </w:r>
      <w:r w:rsidR="00045435">
        <w:rPr>
          <w:lang w:val="en-US"/>
        </w:rPr>
        <w:t>,</w:t>
      </w:r>
      <w:r w:rsidR="005A7235">
        <w:rPr>
          <w:lang w:val="en-US"/>
        </w:rPr>
        <w:t xml:space="preserve"> it is more common when the leadership environment around them has become habituated to hasty assumptions, half-baked challenges</w:t>
      </w:r>
      <w:r w:rsidRPr="007A2868">
        <w:rPr>
          <w:lang w:val="en-US"/>
        </w:rPr>
        <w:t>, or ineffective speaking-up behaviour</w:t>
      </w:r>
      <w:r w:rsidR="00045435">
        <w:rPr>
          <w:lang w:val="en-US"/>
        </w:rPr>
        <w:t xml:space="preserve"> </w:t>
      </w:r>
      <w:r w:rsidR="00045435" w:rsidRPr="00045435">
        <w:rPr>
          <w:lang w:val="en-US"/>
        </w:rPr>
        <w:t>(Hamdan et al., 2024)</w:t>
      </w:r>
      <w:r w:rsidRPr="007A2868">
        <w:rPr>
          <w:lang w:val="en-US"/>
        </w:rPr>
        <w:t>. Leadership</w:t>
      </w:r>
      <w:r w:rsidR="005A7235">
        <w:rPr>
          <w:lang w:val="en-US"/>
        </w:rPr>
        <w:t xml:space="preserve">, however, is not limited to the executive level but also extends to the management of the wards, the coordination of theatres, and the </w:t>
      </w:r>
      <w:r w:rsidRPr="007A2868">
        <w:rPr>
          <w:lang w:val="en-US"/>
        </w:rPr>
        <w:t>supervision of the preoperative team.</w:t>
      </w:r>
    </w:p>
    <w:p w14:paraId="5AE4A149" w14:textId="369A98FF" w:rsidR="007A2868" w:rsidRPr="007A2868" w:rsidRDefault="007A2868" w:rsidP="007A2868">
      <w:pPr>
        <w:rPr>
          <w:lang w:val="en-US"/>
        </w:rPr>
      </w:pPr>
      <w:r w:rsidRPr="007A2868">
        <w:rPr>
          <w:lang w:val="en-US"/>
        </w:rPr>
        <w:t xml:space="preserve">This is </w:t>
      </w:r>
      <w:r w:rsidR="005A7235">
        <w:rPr>
          <w:lang w:val="en-US"/>
        </w:rPr>
        <w:t>criticised</w:t>
      </w:r>
      <w:r w:rsidRPr="007A2868">
        <w:rPr>
          <w:lang w:val="en-US"/>
        </w:rPr>
        <w:t xml:space="preserve"> by Indian evidence on safety culture. A cross-sectional study of healthcare professionals in 2025 reported mixed results </w:t>
      </w:r>
      <w:r w:rsidR="005A7235">
        <w:rPr>
          <w:lang w:val="en-US"/>
        </w:rPr>
        <w:t>regarding safety culture: 74% thought supervisors promoted it, yet only 49% thought hospital management promoted it sufficiently. Only</w:t>
      </w:r>
      <w:r w:rsidRPr="007A2868">
        <w:rPr>
          <w:lang w:val="en-US"/>
        </w:rPr>
        <w:t xml:space="preserve"> 42% thought that reported safety errors were effectively discussed and corrected</w:t>
      </w:r>
      <w:r w:rsidR="00045435">
        <w:rPr>
          <w:lang w:val="en-US"/>
        </w:rPr>
        <w:t xml:space="preserve"> </w:t>
      </w:r>
      <w:r w:rsidR="00045435" w:rsidRPr="00045435">
        <w:rPr>
          <w:lang w:val="en-US"/>
        </w:rPr>
        <w:t>(Huang et al., 2024)</w:t>
      </w:r>
      <w:r w:rsidRPr="007A2868">
        <w:rPr>
          <w:lang w:val="en-US"/>
        </w:rPr>
        <w:t xml:space="preserve">. </w:t>
      </w:r>
      <w:r w:rsidR="005A7235">
        <w:rPr>
          <w:lang w:val="en-US"/>
        </w:rPr>
        <w:t>Those findings imply</w:t>
      </w:r>
      <w:r w:rsidRPr="007A2868">
        <w:rPr>
          <w:lang w:val="en-US"/>
        </w:rPr>
        <w:t xml:space="preserve"> that</w:t>
      </w:r>
      <w:r w:rsidR="005A7235">
        <w:rPr>
          <w:lang w:val="en-US"/>
        </w:rPr>
        <w:t>, in some cases, staff might perceive that they can receive immediate supervisory support without relying on the wider organisation to learn continuously from</w:t>
      </w:r>
      <w:r w:rsidRPr="007A2868">
        <w:rPr>
          <w:lang w:val="en-US"/>
        </w:rPr>
        <w:t xml:space="preserve"> incidents. That trend is similar to the difficulty in the current case, where a hospital might seem </w:t>
      </w:r>
      <w:r w:rsidR="005A7235">
        <w:rPr>
          <w:lang w:val="en-US"/>
        </w:rPr>
        <w:t>operationally sound but not deep-learning-oriented</w:t>
      </w:r>
      <w:r w:rsidRPr="007A2868">
        <w:rPr>
          <w:lang w:val="en-US"/>
        </w:rPr>
        <w:t>.</w:t>
      </w:r>
    </w:p>
    <w:p w14:paraId="43E65167" w14:textId="4C583224" w:rsidR="007A2868" w:rsidRPr="007A2868" w:rsidRDefault="007A2868" w:rsidP="007A2868">
      <w:pPr>
        <w:rPr>
          <w:lang w:val="en-US"/>
        </w:rPr>
      </w:pPr>
      <w:r w:rsidRPr="007A2868">
        <w:rPr>
          <w:lang w:val="en-US"/>
        </w:rPr>
        <w:lastRenderedPageBreak/>
        <w:t xml:space="preserve">There is also </w:t>
      </w:r>
      <w:r w:rsidR="005A7235">
        <w:rPr>
          <w:lang w:val="en-US"/>
        </w:rPr>
        <w:t>emotionally</w:t>
      </w:r>
      <w:r w:rsidRPr="007A2868">
        <w:rPr>
          <w:lang w:val="en-US"/>
        </w:rPr>
        <w:t xml:space="preserve"> intelligent leadership. The literature on healthcare leadership is </w:t>
      </w:r>
      <w:r w:rsidR="005A7235">
        <w:rPr>
          <w:lang w:val="en-US"/>
        </w:rPr>
        <w:t>increasingly vocal about how emotionally intelligent leaders can more readily recognise vulnerability, communicate when it counts, and establish the conditions for speaking</w:t>
      </w:r>
      <w:r w:rsidRPr="007A2868">
        <w:rPr>
          <w:lang w:val="en-US"/>
        </w:rPr>
        <w:t xml:space="preserve"> up. A </w:t>
      </w:r>
      <w:r w:rsidR="005A7235">
        <w:rPr>
          <w:lang w:val="en-US"/>
        </w:rPr>
        <w:t xml:space="preserve">2024 meta-analysis found that emotional intelligence training has beneficial effects on key workforce outcomes, and a 2025 narrative review </w:t>
      </w:r>
      <w:r w:rsidRPr="007A2868">
        <w:rPr>
          <w:lang w:val="en-US"/>
        </w:rPr>
        <w:t>established that emotional intelligence is associated with safer clinical leadership and patient-centred care</w:t>
      </w:r>
      <w:r w:rsidR="00045435">
        <w:rPr>
          <w:lang w:val="en-US"/>
        </w:rPr>
        <w:t xml:space="preserve"> </w:t>
      </w:r>
      <w:r w:rsidR="00045435" w:rsidRPr="00045435">
        <w:rPr>
          <w:lang w:val="en-US"/>
        </w:rPr>
        <w:t>(Tadia, Kotwal and Jalaunia, 2025)</w:t>
      </w:r>
      <w:r w:rsidRPr="007A2868">
        <w:rPr>
          <w:lang w:val="en-US"/>
        </w:rPr>
        <w:t xml:space="preserve">. The emotionally intelligent leadership in the Kota case would have entailed being sensitive to the </w:t>
      </w:r>
      <w:r w:rsidR="005A7235">
        <w:rPr>
          <w:lang w:val="en-US"/>
        </w:rPr>
        <w:t xml:space="preserve">patient's communication impairment </w:t>
      </w:r>
      <w:r w:rsidRPr="007A2868">
        <w:rPr>
          <w:lang w:val="en-US"/>
        </w:rPr>
        <w:t>and the likelihood that he may not understand everything that was occurring. Not only was the failure procedural</w:t>
      </w:r>
      <w:r w:rsidR="005A7235">
        <w:rPr>
          <w:lang w:val="en-US"/>
        </w:rPr>
        <w:t>,</w:t>
      </w:r>
      <w:r w:rsidRPr="007A2868">
        <w:rPr>
          <w:lang w:val="en-US"/>
        </w:rPr>
        <w:t xml:space="preserve"> but also relational.</w:t>
      </w:r>
    </w:p>
    <w:p w14:paraId="6EB0A0D6" w14:textId="3C3A7054" w:rsidR="007A2868" w:rsidRPr="007A2868" w:rsidRDefault="007A2868" w:rsidP="007A2868">
      <w:pPr>
        <w:rPr>
          <w:lang w:val="en-US"/>
        </w:rPr>
      </w:pPr>
      <w:r w:rsidRPr="007A2868">
        <w:rPr>
          <w:lang w:val="en-US"/>
        </w:rPr>
        <w:t xml:space="preserve">Leadership effectiveness </w:t>
      </w:r>
      <w:r w:rsidR="005A7235">
        <w:rPr>
          <w:lang w:val="en-US"/>
        </w:rPr>
        <w:t>also includes the leadership climate</w:t>
      </w:r>
      <w:r w:rsidRPr="007A2868">
        <w:rPr>
          <w:lang w:val="en-US"/>
        </w:rPr>
        <w:t>. Research on interprofessional communication indicates that psychological safety is a condition that enables team members to ask, correct</w:t>
      </w:r>
      <w:r w:rsidR="005A7235">
        <w:rPr>
          <w:lang w:val="en-US"/>
        </w:rPr>
        <w:t>, and clarify without</w:t>
      </w:r>
      <w:r w:rsidRPr="007A2868">
        <w:rPr>
          <w:lang w:val="en-US"/>
        </w:rPr>
        <w:t xml:space="preserve"> fear</w:t>
      </w:r>
      <w:r w:rsidR="00045435">
        <w:rPr>
          <w:lang w:val="en-US"/>
        </w:rPr>
        <w:t xml:space="preserve"> </w:t>
      </w:r>
      <w:r w:rsidR="00045435" w:rsidRPr="00045435">
        <w:rPr>
          <w:lang w:val="en-US"/>
        </w:rPr>
        <w:t>(Powell et al., 2024)</w:t>
      </w:r>
      <w:r w:rsidRPr="007A2868">
        <w:rPr>
          <w:lang w:val="en-US"/>
        </w:rPr>
        <w:t xml:space="preserve">. It is paramount in a theatre setting. When junior clinicians, porters, or nurses </w:t>
      </w:r>
      <w:r w:rsidR="005A7235">
        <w:rPr>
          <w:lang w:val="en-US"/>
        </w:rPr>
        <w:t>are not comfortable questioning a suspected transfer, they put</w:t>
      </w:r>
      <w:r w:rsidRPr="007A2868">
        <w:rPr>
          <w:lang w:val="en-US"/>
        </w:rPr>
        <w:t xml:space="preserve"> the hierarchy itself at risk. According to the case, reactive leadership, in which the workflow progressed to the point when damage became inevitable, was used instead of proactive leadership</w:t>
      </w:r>
      <w:r w:rsidR="00B375F3">
        <w:rPr>
          <w:lang w:val="en-US"/>
        </w:rPr>
        <w:t>,</w:t>
      </w:r>
      <w:r w:rsidRPr="007A2868">
        <w:rPr>
          <w:lang w:val="en-US"/>
        </w:rPr>
        <w:t xml:space="preserve"> in which uncertainty would have led to a purposeful pause.</w:t>
      </w:r>
    </w:p>
    <w:p w14:paraId="21260344" w14:textId="3696B8BD" w:rsidR="000514C5" w:rsidRDefault="007A2868" w:rsidP="007A2868">
      <w:pPr>
        <w:rPr>
          <w:lang w:val="en-US"/>
        </w:rPr>
      </w:pPr>
      <w:r w:rsidRPr="007A2868">
        <w:rPr>
          <w:lang w:val="en-US"/>
        </w:rPr>
        <w:t xml:space="preserve">In general, the leadership approach in this case seems to have been poorly transformational, inadequately situational, and transactional. There might have been rules, but the leaders were </w:t>
      </w:r>
      <w:r w:rsidR="00B375F3">
        <w:rPr>
          <w:lang w:val="en-US"/>
        </w:rPr>
        <w:t>unable to ensure they were implemented in a way</w:t>
      </w:r>
      <w:r w:rsidRPr="007A2868">
        <w:rPr>
          <w:lang w:val="en-US"/>
        </w:rPr>
        <w:t xml:space="preserve"> that safeguarded a vulnerable individual in a bewildering situation</w:t>
      </w:r>
      <w:r w:rsidR="00045435">
        <w:rPr>
          <w:lang w:val="en-US"/>
        </w:rPr>
        <w:t xml:space="preserve"> </w:t>
      </w:r>
      <w:r w:rsidR="00045435" w:rsidRPr="00045435">
        <w:rPr>
          <w:lang w:val="en-US"/>
        </w:rPr>
        <w:t>(Verma et al., 2025)</w:t>
      </w:r>
      <w:r w:rsidRPr="007A2868">
        <w:rPr>
          <w:lang w:val="en-US"/>
        </w:rPr>
        <w:t>. Instead, a hybrid leadership approach was required: transformational to establish a culture of safety-first, transactional to impose non-negotiable checks in surgical procedures, and situational to realise when standard procedures were not safe in this particular situation.</w:t>
      </w:r>
    </w:p>
    <w:p w14:paraId="787F6C56" w14:textId="00C874B7" w:rsidR="00B113B3" w:rsidRPr="00B113B3" w:rsidRDefault="00B113B3" w:rsidP="00423A2C">
      <w:pPr>
        <w:pStyle w:val="Heading1"/>
        <w:rPr>
          <w:lang w:val="en-US"/>
        </w:rPr>
      </w:pPr>
      <w:bookmarkStart w:id="5" w:name="_Toc227662613"/>
      <w:r w:rsidRPr="00B113B3">
        <w:rPr>
          <w:lang w:val="en-US"/>
        </w:rPr>
        <w:t>2.4 Improvement and Lessons Learned</w:t>
      </w:r>
      <w:bookmarkEnd w:id="5"/>
    </w:p>
    <w:p w14:paraId="0EBFC193" w14:textId="03D1D7BF" w:rsidR="00B113B3" w:rsidRPr="00B113B3" w:rsidRDefault="00B113B3" w:rsidP="00B113B3">
      <w:pPr>
        <w:rPr>
          <w:lang w:val="en-US"/>
        </w:rPr>
      </w:pPr>
      <w:r w:rsidRPr="00B113B3">
        <w:rPr>
          <w:lang w:val="en-US"/>
        </w:rPr>
        <w:t>The greatest lesson of this case is that not only did governance and leadership fail, but they failed jointly. Standards were provided by governance, and leadership failed to translate them into practice. It has to be improved</w:t>
      </w:r>
      <w:r w:rsidR="00B375F3">
        <w:rPr>
          <w:lang w:val="en-US"/>
        </w:rPr>
        <w:t xml:space="preserve">, then, by both </w:t>
      </w:r>
      <w:r w:rsidRPr="00B113B3">
        <w:rPr>
          <w:lang w:val="en-US"/>
        </w:rPr>
        <w:t xml:space="preserve">structural controls and behavioural culture. The mere fact that you are supposed to follow the checklist is insufficient; the organisations will need to redesign </w:t>
      </w:r>
      <w:r w:rsidR="00B375F3">
        <w:rPr>
          <w:lang w:val="en-US"/>
        </w:rPr>
        <w:t>their work so that the checklist becomes an actual checkpoint,</w:t>
      </w:r>
      <w:r w:rsidRPr="00B113B3">
        <w:rPr>
          <w:lang w:val="en-US"/>
        </w:rPr>
        <w:t xml:space="preserve"> not a mere ritual.</w:t>
      </w:r>
    </w:p>
    <w:p w14:paraId="6D71DDCC" w14:textId="77777777" w:rsidR="00B113B3" w:rsidRPr="00B113B3" w:rsidRDefault="00B113B3" w:rsidP="00423A2C">
      <w:pPr>
        <w:pStyle w:val="Heading2"/>
        <w:rPr>
          <w:lang w:val="en-US"/>
        </w:rPr>
      </w:pPr>
      <w:bookmarkStart w:id="6" w:name="_Toc227662614"/>
      <w:r w:rsidRPr="00B113B3">
        <w:rPr>
          <w:lang w:val="en-US"/>
        </w:rPr>
        <w:lastRenderedPageBreak/>
        <w:t>Problem 1: lack of reliable identification of patients.</w:t>
      </w:r>
      <w:bookmarkEnd w:id="6"/>
    </w:p>
    <w:p w14:paraId="4E31D6F9" w14:textId="68108554" w:rsidR="00B113B3" w:rsidRPr="00B113B3" w:rsidRDefault="00B113B3" w:rsidP="00B113B3">
      <w:pPr>
        <w:rPr>
          <w:lang w:val="en-US"/>
        </w:rPr>
      </w:pPr>
      <w:r w:rsidRPr="00B113B3">
        <w:rPr>
          <w:lang w:val="en-US"/>
        </w:rPr>
        <w:t>The initial opportunity that was missed was that there was no reliable identity protocol at all transition points. The latest evidence-based patient identification recommendations emphasizes the importance of multi-identifier systems, robust workflow design, and barcoding, photographs, or other supporting mechanisms, when suitable</w:t>
      </w:r>
      <w:r w:rsidR="00045435">
        <w:rPr>
          <w:lang w:val="en-US"/>
        </w:rPr>
        <w:t xml:space="preserve"> </w:t>
      </w:r>
      <w:r w:rsidR="00045435" w:rsidRPr="00045435">
        <w:rPr>
          <w:lang w:val="en-US"/>
        </w:rPr>
        <w:t>(Dietl et al., 2023)</w:t>
      </w:r>
      <w:r w:rsidRPr="00B113B3">
        <w:rPr>
          <w:lang w:val="en-US"/>
        </w:rPr>
        <w:t>. In surgery, it is recommended that identity be re-established prior to transfer, prior to anaesthesia and prior to incision. The process progressed in this instance though there was a weak person, ambiguity of names, and lack of confirmation. Improvement: have two-identifier verification with active confirmation and document reconciliation on all perioperative handovers.</w:t>
      </w:r>
    </w:p>
    <w:p w14:paraId="6910DAE2" w14:textId="7BAFF504" w:rsidR="00B113B3" w:rsidRPr="00B113B3" w:rsidRDefault="00423A2C" w:rsidP="00423A2C">
      <w:pPr>
        <w:pStyle w:val="Heading2"/>
        <w:rPr>
          <w:lang w:val="en-US"/>
        </w:rPr>
      </w:pPr>
      <w:bookmarkStart w:id="7" w:name="_Toc227662615"/>
      <w:r>
        <w:rPr>
          <w:lang w:val="en-US"/>
        </w:rPr>
        <w:t>Problem 2</w:t>
      </w:r>
      <w:r w:rsidR="00B113B3" w:rsidRPr="00B113B3">
        <w:rPr>
          <w:lang w:val="en-US"/>
        </w:rPr>
        <w:t>: insufficient use of the surgical safety checklist.</w:t>
      </w:r>
      <w:bookmarkEnd w:id="7"/>
    </w:p>
    <w:p w14:paraId="0113021F" w14:textId="56175F4A" w:rsidR="00B113B3" w:rsidRPr="00B113B3" w:rsidRDefault="00B113B3" w:rsidP="00B113B3">
      <w:pPr>
        <w:rPr>
          <w:lang w:val="en-US"/>
        </w:rPr>
      </w:pPr>
      <w:r w:rsidRPr="00B113B3">
        <w:rPr>
          <w:lang w:val="en-US"/>
        </w:rPr>
        <w:t>The incident should have been avoided with the help of the checklist. A 2024 systematic review has found evidence that the WHO checklist has the potential to enhance outcomes, although its impact is reliant on meaningful implementation</w:t>
      </w:r>
      <w:r w:rsidR="00045435">
        <w:rPr>
          <w:lang w:val="en-US"/>
        </w:rPr>
        <w:t xml:space="preserve"> </w:t>
      </w:r>
      <w:r w:rsidR="00045435" w:rsidRPr="00045435">
        <w:rPr>
          <w:lang w:val="en-US"/>
        </w:rPr>
        <w:t>(Weatherford et al., 2026)</w:t>
      </w:r>
      <w:r w:rsidRPr="00B113B3">
        <w:rPr>
          <w:lang w:val="en-US"/>
        </w:rPr>
        <w:t>. The study on the trauma-centre in Delhi is particularly educative since it demonstrates that even an environment with the checklist application can still be associated with incomplete compliance. Improvement: enhance the checklist fidelity with observational audit, briefing with team, read-back of identity and procedure as mandatory, and leadership review of sign-in, time-out and sign-out completion.</w:t>
      </w:r>
    </w:p>
    <w:p w14:paraId="514510CA" w14:textId="77777777" w:rsidR="00B113B3" w:rsidRPr="00B113B3" w:rsidRDefault="00B113B3" w:rsidP="00423A2C">
      <w:pPr>
        <w:pStyle w:val="Heading2"/>
        <w:rPr>
          <w:lang w:val="en-US"/>
        </w:rPr>
      </w:pPr>
      <w:bookmarkStart w:id="8" w:name="_Toc227662616"/>
      <w:r w:rsidRPr="00B113B3">
        <w:rPr>
          <w:lang w:val="en-US"/>
        </w:rPr>
        <w:t>Problem 3: inadequate organisation and handoff discipline of the operating-room.</w:t>
      </w:r>
      <w:bookmarkEnd w:id="8"/>
    </w:p>
    <w:p w14:paraId="1CC21694" w14:textId="77BD9C3F" w:rsidR="00B113B3" w:rsidRPr="00B113B3" w:rsidRDefault="00B113B3" w:rsidP="00B113B3">
      <w:pPr>
        <w:rPr>
          <w:lang w:val="en-US"/>
        </w:rPr>
      </w:pPr>
      <w:r w:rsidRPr="00B113B3">
        <w:rPr>
          <w:lang w:val="en-US"/>
        </w:rPr>
        <w:t>A systematic review of the literature on the organisation of the operating-room reported the following results: stable teams, fewer disruptions and more robust communication structures lead to better performance. The case of Kota has indicated otherwise</w:t>
      </w:r>
      <w:r w:rsidR="00045435">
        <w:rPr>
          <w:lang w:val="en-US"/>
        </w:rPr>
        <w:t>,</w:t>
      </w:r>
      <w:r w:rsidRPr="00B113B3">
        <w:rPr>
          <w:lang w:val="en-US"/>
        </w:rPr>
        <w:t xml:space="preserve"> the Kota case implies a loosely governed highway, in which uncertainty proceeded rather than being eliminated</w:t>
      </w:r>
      <w:r w:rsidR="00045435">
        <w:rPr>
          <w:lang w:val="en-US"/>
        </w:rPr>
        <w:t xml:space="preserve"> </w:t>
      </w:r>
      <w:r w:rsidR="00045435" w:rsidRPr="00045435">
        <w:rPr>
          <w:lang w:val="en-US"/>
        </w:rPr>
        <w:t>(Pasquer et al., 2024)</w:t>
      </w:r>
      <w:r w:rsidRPr="00B113B3">
        <w:rPr>
          <w:lang w:val="en-US"/>
        </w:rPr>
        <w:t>. Improvement: reorganise transfer protocols such that no patient is admitted to theatre without direct confirmation of identity, indication, consent and procedure to be performed by the nurse-surgeon-anaesthesia. Huddles before operations should be considered as safety-critical, rather than optional.</w:t>
      </w:r>
    </w:p>
    <w:p w14:paraId="5CE8E83B" w14:textId="77777777" w:rsidR="00B113B3" w:rsidRPr="00B113B3" w:rsidRDefault="00B113B3" w:rsidP="00423A2C">
      <w:pPr>
        <w:pStyle w:val="Heading2"/>
        <w:rPr>
          <w:lang w:val="en-US"/>
        </w:rPr>
      </w:pPr>
      <w:bookmarkStart w:id="9" w:name="_Toc227662617"/>
      <w:r w:rsidRPr="00B113B3">
        <w:rPr>
          <w:lang w:val="en-US"/>
        </w:rPr>
        <w:t>Problem 4: lack of accountability and learning.</w:t>
      </w:r>
      <w:bookmarkEnd w:id="9"/>
    </w:p>
    <w:p w14:paraId="2BC03D6F" w14:textId="6E80D52B" w:rsidR="00B113B3" w:rsidRPr="00B113B3" w:rsidRDefault="00B113B3" w:rsidP="00B113B3">
      <w:pPr>
        <w:rPr>
          <w:lang w:val="en-US"/>
        </w:rPr>
      </w:pPr>
      <w:r w:rsidRPr="00B113B3">
        <w:rPr>
          <w:lang w:val="en-US"/>
        </w:rPr>
        <w:t xml:space="preserve">The hospital governance literature emphasizes that accountability should be apparent, designed, and participatory. When such a mistake happens it normally implies multiple checkpoints had </w:t>
      </w:r>
      <w:r w:rsidRPr="00B113B3">
        <w:rPr>
          <w:lang w:val="en-US"/>
        </w:rPr>
        <w:lastRenderedPageBreak/>
        <w:t>suppose another checkpoint to be faulty. That is a governance design flaw</w:t>
      </w:r>
      <w:r w:rsidR="00045435">
        <w:rPr>
          <w:lang w:val="en-US"/>
        </w:rPr>
        <w:t xml:space="preserve"> </w:t>
      </w:r>
      <w:r w:rsidR="00045435" w:rsidRPr="00045435">
        <w:rPr>
          <w:lang w:val="en-US"/>
        </w:rPr>
        <w:t>(Alsadoun et al., 2024)</w:t>
      </w:r>
      <w:r w:rsidRPr="00B113B3">
        <w:rPr>
          <w:lang w:val="en-US"/>
        </w:rPr>
        <w:t>. The reporting of World Patient Safety Day in India has highlighted the importance of involving patients and families as partners and decreasing errors by actively learning and not reporting. Enhancement: give each checkpoint a name and utilize all serious incidents to produce local protocol amendment, simulating training, and monitored corrective action.</w:t>
      </w:r>
    </w:p>
    <w:p w14:paraId="0901A039" w14:textId="423F5334" w:rsidR="00B113B3" w:rsidRPr="00B113B3" w:rsidRDefault="00423A2C" w:rsidP="00423A2C">
      <w:pPr>
        <w:pStyle w:val="Heading2"/>
        <w:rPr>
          <w:lang w:val="en-US"/>
        </w:rPr>
      </w:pPr>
      <w:bookmarkStart w:id="10" w:name="_Toc227662618"/>
      <w:r>
        <w:rPr>
          <w:lang w:val="en-US"/>
        </w:rPr>
        <w:t>Problem</w:t>
      </w:r>
      <w:r w:rsidR="00B113B3" w:rsidRPr="00B113B3">
        <w:rPr>
          <w:lang w:val="en-US"/>
        </w:rPr>
        <w:t xml:space="preserve"> 5: limited capacity and fragile systems.</w:t>
      </w:r>
      <w:bookmarkEnd w:id="10"/>
    </w:p>
    <w:p w14:paraId="3D3DF011" w14:textId="06A0BC10" w:rsidR="00B113B3" w:rsidRPr="00B113B3" w:rsidRDefault="00B113B3" w:rsidP="00B113B3">
      <w:pPr>
        <w:rPr>
          <w:lang w:val="en-US"/>
        </w:rPr>
      </w:pPr>
      <w:r w:rsidRPr="00B113B3">
        <w:rPr>
          <w:lang w:val="en-US"/>
        </w:rPr>
        <w:t>The pressure of the workforce in India is not the reason behind the incident per se, yet, it predisposes fragile systems. The scoping review of human-resource shortage refers to inequitable staffing, burnout, ineffective supervision, and slow recruitment as the issues that are continuous. In this case, normalisation of shortcuts can occur</w:t>
      </w:r>
      <w:r w:rsidR="00045435">
        <w:rPr>
          <w:lang w:val="en-US"/>
        </w:rPr>
        <w:t xml:space="preserve"> </w:t>
      </w:r>
      <w:r w:rsidR="00045435" w:rsidRPr="00045435">
        <w:rPr>
          <w:lang w:val="en-US"/>
        </w:rPr>
        <w:t>(Kausar et al., 2025)</w:t>
      </w:r>
      <w:r w:rsidRPr="00B113B3">
        <w:rPr>
          <w:lang w:val="en-US"/>
        </w:rPr>
        <w:t>. Improvement: focus on high-risk units like surgery and preoperative area staffing and supervision, and specifically on the areas of induction, role clarity, and escalation authority.</w:t>
      </w:r>
    </w:p>
    <w:p w14:paraId="18E885A3" w14:textId="3C38D0A0" w:rsidR="00B113B3" w:rsidRPr="00B113B3" w:rsidRDefault="00B113B3" w:rsidP="00B113B3">
      <w:pPr>
        <w:rPr>
          <w:lang w:val="en-US"/>
        </w:rPr>
      </w:pPr>
      <w:r w:rsidRPr="00B113B3">
        <w:rPr>
          <w:lang w:val="en-US"/>
        </w:rPr>
        <w:t>It is also through these failures that the interactions between system structure, the style of leadership and system feedback are demonstrated. The hybrid model of governance generated centrally, although local delivery was dynamic. The leadership seems to have been inclined towards normal progression as opposed to adaptive safety control. The responses were reactive: it seems that harm served as the catalyst to be noticed. System thinking reveals that they were not independent issues but mutually supporting</w:t>
      </w:r>
      <w:r w:rsidR="00045435">
        <w:rPr>
          <w:lang w:val="en-US"/>
        </w:rPr>
        <w:t xml:space="preserve"> </w:t>
      </w:r>
      <w:r w:rsidR="00045435" w:rsidRPr="00045435">
        <w:rPr>
          <w:lang w:val="en-US"/>
        </w:rPr>
        <w:t>(Parmar et al., 2026)</w:t>
      </w:r>
      <w:r w:rsidRPr="00B113B3">
        <w:rPr>
          <w:lang w:val="en-US"/>
        </w:rPr>
        <w:t>. Poor communication was more threatening because of weak accountability, leadership adaptation was more needed because of poor communication and failure of the checklists was more probable because of weak adaptation.</w:t>
      </w:r>
    </w:p>
    <w:p w14:paraId="6EA6BF27" w14:textId="6A8C4071" w:rsidR="00B113B3" w:rsidRPr="00B113B3" w:rsidRDefault="00B113B3" w:rsidP="00B113B3">
      <w:pPr>
        <w:rPr>
          <w:lang w:val="en-US"/>
        </w:rPr>
      </w:pPr>
      <w:r w:rsidRPr="00B113B3">
        <w:rPr>
          <w:lang w:val="en-US"/>
        </w:rPr>
        <w:t>There are three lessons that can be learnt by other health organisations. First, there is a need to layer and have active safety barriers, particularly in surgery. Second, central standards can be applied only upon training, empowering, and monitoring local teams to make use of them effectively. Third, leadership ought not to be evaluated on the presence of policy rather on the ability of vulnerable patients to stay safe in regular work. Live management tools should be patient safety data, audit results and incident reviews, and not an archival document.</w:t>
      </w:r>
    </w:p>
    <w:p w14:paraId="3515D555" w14:textId="29A077AC" w:rsidR="00B113B3" w:rsidRPr="00B113B3" w:rsidRDefault="00B113B3" w:rsidP="00423A2C">
      <w:pPr>
        <w:pStyle w:val="Heading1"/>
        <w:rPr>
          <w:lang w:val="en-US"/>
        </w:rPr>
      </w:pPr>
      <w:bookmarkStart w:id="11" w:name="_Toc227662619"/>
      <w:r w:rsidRPr="00B113B3">
        <w:rPr>
          <w:lang w:val="en-US"/>
        </w:rPr>
        <w:t>3. Recommendations</w:t>
      </w:r>
      <w:bookmarkEnd w:id="11"/>
    </w:p>
    <w:p w14:paraId="7656C870" w14:textId="3C15125A" w:rsidR="00B113B3" w:rsidRPr="00B113B3" w:rsidRDefault="00B113B3" w:rsidP="00B113B3">
      <w:pPr>
        <w:rPr>
          <w:lang w:val="en-US"/>
        </w:rPr>
      </w:pPr>
      <w:r w:rsidRPr="00B113B3">
        <w:rPr>
          <w:lang w:val="en-US"/>
        </w:rPr>
        <w:t xml:space="preserve">This case needs to be handled with a combination of leadership approach by the organisation. To make patient identification a collective moral and professional responsibility and not an </w:t>
      </w:r>
      <w:r w:rsidRPr="00B113B3">
        <w:rPr>
          <w:lang w:val="en-US"/>
        </w:rPr>
        <w:lastRenderedPageBreak/>
        <w:t>administrative one, transformational leadership is required. The process of identity verification, consent confirmation, and time-out compliance should be made mandatory and auditable using transactional leadership. A situational leadership is required in such a way that teams can be adjusted in situations when the patient is vulnerable, has communication problems or when the context is not presupposed by the routine. This combination is more appropriate than using any one of the leadership styles.</w:t>
      </w:r>
    </w:p>
    <w:p w14:paraId="11093435" w14:textId="272312D2" w:rsidR="00B113B3" w:rsidRPr="00B113B3" w:rsidRDefault="00B113B3" w:rsidP="00B113B3">
      <w:pPr>
        <w:rPr>
          <w:lang w:val="en-US"/>
        </w:rPr>
      </w:pPr>
      <w:r w:rsidRPr="00B113B3">
        <w:rPr>
          <w:lang w:val="en-US"/>
        </w:rPr>
        <w:t>The introduction of a non-bypassable pathway of identity pathways to surgery should be the first practical change. Two identifiers, match of consent-form, procedure match, and receiving-team must be done before any patient leaves the waiting area to theatre</w:t>
      </w:r>
      <w:r w:rsidR="00DC3845">
        <w:rPr>
          <w:lang w:val="en-US"/>
        </w:rPr>
        <w:t xml:space="preserve"> </w:t>
      </w:r>
      <w:r w:rsidR="00DC3845" w:rsidRPr="00DC3845">
        <w:rPr>
          <w:lang w:val="en-US"/>
        </w:rPr>
        <w:t>(Mehta et al., 2024)</w:t>
      </w:r>
      <w:r w:rsidRPr="00B113B3">
        <w:rPr>
          <w:lang w:val="en-US"/>
        </w:rPr>
        <w:t>. At transfer, anaesthesia and incision, identity must be reconfirmed. In situations where possible, hospitals ought to include photo-based or bar code verification of surgical patients particularly in big volumes. These interventions are based on existing evidence on effective patient identification and it is directly related to the type of failure experienced in this instance.</w:t>
      </w:r>
    </w:p>
    <w:p w14:paraId="797041AC" w14:textId="2858BC35" w:rsidR="00B113B3" w:rsidRPr="00B113B3" w:rsidRDefault="00B113B3" w:rsidP="00B113B3">
      <w:pPr>
        <w:rPr>
          <w:lang w:val="en-US"/>
        </w:rPr>
      </w:pPr>
      <w:r w:rsidRPr="00B113B3">
        <w:rPr>
          <w:lang w:val="en-US"/>
        </w:rPr>
        <w:t>Second, the hospital ought to enhance governance and integration of systems. One chain of responsibility should be integrated to include surgical scheduling, consent, preoperative nursing checks, porter transfer, anaesthesia preparation and surgeon time-out. Each step must be signed off by a named lead and the next step must not start until the first step is signed</w:t>
      </w:r>
      <w:r w:rsidR="00DC3845">
        <w:rPr>
          <w:lang w:val="en-US"/>
        </w:rPr>
        <w:t xml:space="preserve"> </w:t>
      </w:r>
      <w:r w:rsidR="00DC3845" w:rsidRPr="00DC3845">
        <w:rPr>
          <w:lang w:val="en-US"/>
        </w:rPr>
        <w:t>(Howick et al., 2024)</w:t>
      </w:r>
      <w:r w:rsidRPr="00B113B3">
        <w:rPr>
          <w:lang w:val="en-US"/>
        </w:rPr>
        <w:t>. Not only whether the forms were filled in, but whether safety controls actually worked in practice, should be the subject of review by the governance committees. Operationalisation of NQAS requirements should thus be in the form of live safety controls and not accreditation evidence.</w:t>
      </w:r>
    </w:p>
    <w:p w14:paraId="7011FC15" w14:textId="5E3F4ABF" w:rsidR="00B113B3" w:rsidRPr="00B113B3" w:rsidRDefault="00B113B3" w:rsidP="00B113B3">
      <w:pPr>
        <w:rPr>
          <w:lang w:val="en-US"/>
        </w:rPr>
      </w:pPr>
      <w:r w:rsidRPr="00B113B3">
        <w:rPr>
          <w:lang w:val="en-US"/>
        </w:rPr>
        <w:t>Third, the organisation ought to enhance the technical and allocative efficiency. Technical efficiency refers to making work safer while using the same or similar resources: more transparent checklists, fewer or simpler verification forms, role definition, organized huddles, and direct observation audits</w:t>
      </w:r>
      <w:r w:rsidR="00DC3845">
        <w:rPr>
          <w:lang w:val="en-US"/>
        </w:rPr>
        <w:t xml:space="preserve"> </w:t>
      </w:r>
      <w:r w:rsidR="00DC3845" w:rsidRPr="00DC3845">
        <w:rPr>
          <w:lang w:val="en-US"/>
        </w:rPr>
        <w:t>(Singh, Bhattacharjee and Nandy, 2024)</w:t>
      </w:r>
      <w:r w:rsidRPr="00B113B3">
        <w:rPr>
          <w:lang w:val="en-US"/>
        </w:rPr>
        <w:t>. Allocative efficiency entails putting where the risk is greatest the limited resources. In this instance, services provided during perioperation, transfer areas prior to an operation, and employee education about consent and identification should be given a priority. In systems where the workforce is limited, it is more practical to use risk-based allocation than reform that is not focused.</w:t>
      </w:r>
    </w:p>
    <w:p w14:paraId="1A941984" w14:textId="31B40F26" w:rsidR="00B113B3" w:rsidRPr="00B113B3" w:rsidRDefault="00B113B3" w:rsidP="00B113B3">
      <w:pPr>
        <w:rPr>
          <w:lang w:val="en-US"/>
        </w:rPr>
      </w:pPr>
      <w:r w:rsidRPr="00B113B3">
        <w:rPr>
          <w:lang w:val="en-US"/>
        </w:rPr>
        <w:t xml:space="preserve">Fourth, the hospital ought to institute lifelong learning and engagement of stakeholders in daily safety effort. Root-cause analysis, retraining of simulations, and subsequent measurement should </w:t>
      </w:r>
      <w:r w:rsidRPr="00B113B3">
        <w:rPr>
          <w:lang w:val="en-US"/>
        </w:rPr>
        <w:lastRenderedPageBreak/>
        <w:t>be triggered by every serious incident, instead of single disciplinary response</w:t>
      </w:r>
      <w:r w:rsidR="00DC3845">
        <w:rPr>
          <w:lang w:val="en-US"/>
        </w:rPr>
        <w:t xml:space="preserve"> </w:t>
      </w:r>
      <w:r w:rsidR="00DC3845" w:rsidRPr="00DC3845">
        <w:rPr>
          <w:lang w:val="en-US"/>
        </w:rPr>
        <w:t>(Sapkota et al., 2024)</w:t>
      </w:r>
      <w:r w:rsidRPr="00B113B3">
        <w:rPr>
          <w:lang w:val="en-US"/>
        </w:rPr>
        <w:t>. The patients and families must be treated as safety partners: they must be informed about what procedure is supposed to be done, who the targeted patient is and when they are supposed to question the procedure. The patient-safety agenda in India has put more focus on family involvement and this case shows the significance of the same. A man who was merely escorting his son should never have been so easily able to wade silently through a surgical system.</w:t>
      </w:r>
    </w:p>
    <w:p w14:paraId="264A0238" w14:textId="0171211A" w:rsidR="00B113B3" w:rsidRPr="00B113B3" w:rsidRDefault="00B113B3" w:rsidP="00B113B3">
      <w:pPr>
        <w:rPr>
          <w:lang w:val="en-US"/>
        </w:rPr>
      </w:pPr>
      <w:r w:rsidRPr="00B113B3">
        <w:rPr>
          <w:lang w:val="en-US"/>
        </w:rPr>
        <w:t>Lastly, communication, psychological safety and emotional intelligence should be involved in leadership development. Employees must be empowered to halt a procedure that does not seem right irrespective of the rank</w:t>
      </w:r>
      <w:r w:rsidR="00DC3845">
        <w:rPr>
          <w:lang w:val="en-US"/>
        </w:rPr>
        <w:t xml:space="preserve"> </w:t>
      </w:r>
      <w:r w:rsidR="00DC3845" w:rsidRPr="00DC3845">
        <w:rPr>
          <w:lang w:val="en-US"/>
        </w:rPr>
        <w:t>(Shishkin et al., 2025)</w:t>
      </w:r>
      <w:r w:rsidRPr="00B113B3">
        <w:rPr>
          <w:lang w:val="en-US"/>
        </w:rPr>
        <w:t>. Leaders must be taught how to identify when they are vulnerable, encourage them to speak up, and act in a positive way to reported issues. It is through this that organisations shift to proactive resilience as opposed to reactive correction.</w:t>
      </w:r>
    </w:p>
    <w:p w14:paraId="461168BC" w14:textId="7A055B20" w:rsidR="00B113B3" w:rsidRPr="00B113B3" w:rsidRDefault="00B113B3" w:rsidP="00423A2C">
      <w:pPr>
        <w:pStyle w:val="Heading1"/>
        <w:rPr>
          <w:lang w:val="en-US"/>
        </w:rPr>
      </w:pPr>
      <w:bookmarkStart w:id="12" w:name="_Toc227662620"/>
      <w:r w:rsidRPr="00B113B3">
        <w:rPr>
          <w:lang w:val="en-US"/>
        </w:rPr>
        <w:t>4. Conclusion</w:t>
      </w:r>
      <w:bookmarkEnd w:id="12"/>
    </w:p>
    <w:p w14:paraId="064CE965" w14:textId="14D570A8" w:rsidR="00B113B3" w:rsidRPr="00B113B3" w:rsidRDefault="00B113B3" w:rsidP="00B113B3">
      <w:pPr>
        <w:rPr>
          <w:lang w:val="en-US"/>
        </w:rPr>
      </w:pPr>
      <w:r w:rsidRPr="00B113B3">
        <w:rPr>
          <w:lang w:val="en-US"/>
        </w:rPr>
        <w:t>It has been demonstrated in this case that wrong-patient surgery is not only a clinical error but a failure on the system level that is influenced by leadership, governance, and organisational design. The April 2025 case with Kota Medical College Hospital revealed patient identification weaknesses, perioperative communication, use of checklists, supervision, and local accountability. Despite the official safety standards and quality frameworks in India, the case proves that the central policy is not capable of ensuring safe results in case the front-line implementation is weak.</w:t>
      </w:r>
    </w:p>
    <w:p w14:paraId="29B79723" w14:textId="7A84B30C" w:rsidR="00B113B3" w:rsidRPr="00B113B3" w:rsidRDefault="00B113B3" w:rsidP="00B113B3">
      <w:pPr>
        <w:rPr>
          <w:lang w:val="en-US"/>
        </w:rPr>
      </w:pPr>
      <w:r w:rsidRPr="00B113B3">
        <w:rPr>
          <w:lang w:val="en-US"/>
        </w:rPr>
        <w:t>Central lesson is made very clear with systems thinking: harm was created by the interaction of people, tasks, tools, organisational routines and environmental pressures. The communication deficiency of the patient, similar names, hasty assumptions, poor handoffs, and poor final check were all factors that lead to preventable harm. Leadership theory elaborates on this insight by demonstrating that a more potent combination of transformational, transactional, and situational leadership might have resulted in a safer culture, more disciplined verification, and more adapting to a case of vulnerability.</w:t>
      </w:r>
    </w:p>
    <w:p w14:paraId="54D47EA3" w14:textId="032DDDAE" w:rsidR="00B113B3" w:rsidRDefault="00B113B3" w:rsidP="00B113B3">
      <w:pPr>
        <w:rPr>
          <w:lang w:val="en-US"/>
        </w:rPr>
      </w:pPr>
      <w:r w:rsidRPr="00B113B3">
        <w:rPr>
          <w:lang w:val="en-US"/>
        </w:rPr>
        <w:t xml:space="preserve">The broader implication to health organisations is that safe care cannot be achieved with just the right policy. It necessitates dependable implementation, purposeful examination of checklists, psychologically secure communication, visible responsibility, and on-going learning of failures. When systems of governance, leadership, and safety systems are aligned, care is more than </w:t>
      </w:r>
      <w:r w:rsidRPr="00B113B3">
        <w:rPr>
          <w:lang w:val="en-US"/>
        </w:rPr>
        <w:lastRenderedPageBreak/>
        <w:t>clinically correct, it is practically safe. This is the actual change that would be needed following this incident.</w:t>
      </w:r>
    </w:p>
    <w:p w14:paraId="0B71CF3F" w14:textId="28286C7E" w:rsidR="0036029C" w:rsidRDefault="0036029C">
      <w:pPr>
        <w:spacing w:line="259" w:lineRule="auto"/>
        <w:jc w:val="left"/>
        <w:rPr>
          <w:lang w:val="en-US"/>
        </w:rPr>
      </w:pPr>
      <w:r>
        <w:rPr>
          <w:lang w:val="en-US"/>
        </w:rPr>
        <w:br w:type="page"/>
      </w:r>
    </w:p>
    <w:p w14:paraId="31D6F7FD" w14:textId="17AAD9A4" w:rsidR="0036029C" w:rsidRDefault="0036029C" w:rsidP="0036029C">
      <w:pPr>
        <w:pStyle w:val="Heading1"/>
        <w:rPr>
          <w:lang w:val="en-US"/>
        </w:rPr>
      </w:pPr>
      <w:bookmarkStart w:id="13" w:name="_Toc227662621"/>
      <w:r>
        <w:rPr>
          <w:lang w:val="en-US"/>
        </w:rPr>
        <w:lastRenderedPageBreak/>
        <w:t>References</w:t>
      </w:r>
      <w:bookmarkEnd w:id="13"/>
    </w:p>
    <w:p w14:paraId="594A7020" w14:textId="77777777" w:rsidR="00716646" w:rsidRPr="00735977" w:rsidRDefault="00716646" w:rsidP="00735977">
      <w:pPr>
        <w:rPr>
          <w:lang w:val="en-US"/>
        </w:rPr>
      </w:pPr>
      <w:r w:rsidRPr="00735977">
        <w:rPr>
          <w:lang w:val="en-US"/>
        </w:rPr>
        <w:t xml:space="preserve">Althobaiti, F.M. (2025) The effects of leadership on patient safety culture in health care: a systematic review. BMC Nursing. </w:t>
      </w:r>
    </w:p>
    <w:p w14:paraId="17BC5B76" w14:textId="77777777" w:rsidR="00716646" w:rsidRDefault="00716646" w:rsidP="00735977">
      <w:pPr>
        <w:rPr>
          <w:lang w:val="en-US"/>
        </w:rPr>
      </w:pPr>
      <w:r w:rsidRPr="00735977">
        <w:rPr>
          <w:lang w:val="en-US"/>
        </w:rPr>
        <w:t xml:space="preserve">Gates, E.F. (2024) Rich Pictures: A Visual Method for Sensemaking Amid Complexity. American Journal of Evaluation. </w:t>
      </w:r>
    </w:p>
    <w:p w14:paraId="300D7D8F" w14:textId="77777777" w:rsidR="00716646" w:rsidRPr="00735977" w:rsidRDefault="00716646" w:rsidP="00735977">
      <w:pPr>
        <w:rPr>
          <w:lang w:val="en-US"/>
        </w:rPr>
      </w:pPr>
      <w:r w:rsidRPr="00735977">
        <w:rPr>
          <w:lang w:val="en-US"/>
        </w:rPr>
        <w:t xml:space="preserve">Hamdan, M., Jaaffar, A.H., Khraisat, O., Issa, M.R. and Jarrar, M.T. (2024) The Association of Transformational Leadership on Safety Practices Among Nurses: The Mediating Role of Patient Safety Culture. Risk Management and Healthcare Policy. </w:t>
      </w:r>
    </w:p>
    <w:p w14:paraId="10969990" w14:textId="77777777" w:rsidR="00716646" w:rsidRPr="00735977" w:rsidRDefault="00716646" w:rsidP="00735977">
      <w:pPr>
        <w:rPr>
          <w:lang w:val="en-US"/>
        </w:rPr>
      </w:pPr>
      <w:r w:rsidRPr="00735977">
        <w:rPr>
          <w:lang w:val="en-US"/>
        </w:rPr>
        <w:t xml:space="preserve">Howick, J. et al. (2024) Effective communication and patient safety: a protocol for a review of reviews. BMJ Open. </w:t>
      </w:r>
    </w:p>
    <w:p w14:paraId="7C8DEF24" w14:textId="77777777" w:rsidR="00716646" w:rsidRPr="00735977" w:rsidRDefault="00716646" w:rsidP="00735977">
      <w:pPr>
        <w:rPr>
          <w:lang w:val="en-US"/>
        </w:rPr>
      </w:pPr>
      <w:r w:rsidRPr="00735977">
        <w:rPr>
          <w:lang w:val="en-US"/>
        </w:rPr>
        <w:t xml:space="preserve">Jalilvand, M.A., Raeisi, A.R. and Shaarbafchizadeh, N. (2024) Hospital governance accountability structure: a scoping review. BMC Health Services Research. </w:t>
      </w:r>
    </w:p>
    <w:p w14:paraId="6C1C435E" w14:textId="77777777" w:rsidR="00716646" w:rsidRPr="00735977" w:rsidRDefault="00716646" w:rsidP="00735977">
      <w:pPr>
        <w:rPr>
          <w:lang w:val="en-US"/>
        </w:rPr>
      </w:pPr>
      <w:r w:rsidRPr="00735977">
        <w:rPr>
          <w:lang w:val="en-US"/>
        </w:rPr>
        <w:t xml:space="preserve">Mehta, V., Ajmera, P., Kalra, S., Miraj, M., Gallani, R., Shaik, R.A., Abu Serhan, H. and Sah, R. (2024) Human resource shortage in India’s health sector: a scoping review of the current landscape. BMC Public Health. </w:t>
      </w:r>
    </w:p>
    <w:p w14:paraId="135160C4" w14:textId="77777777" w:rsidR="00716646" w:rsidRDefault="00716646" w:rsidP="00735977">
      <w:pPr>
        <w:rPr>
          <w:lang w:val="en-US"/>
        </w:rPr>
      </w:pPr>
      <w:r w:rsidRPr="00735977">
        <w:rPr>
          <w:lang w:val="en-US"/>
        </w:rPr>
        <w:t xml:space="preserve">National Health Systems Resource Centre / Ministry of Health and Family Welfare, India. (2024) National Quality Assurance Standards for Public Health Facilities. </w:t>
      </w:r>
      <w:hyperlink r:id="rId10" w:history="1">
        <w:r w:rsidRPr="007E55BF">
          <w:rPr>
            <w:rStyle w:val="Hyperlink"/>
            <w:lang w:val="en-US"/>
          </w:rPr>
          <w:t>https://qps.nhsrcindia.org/sites/default/files/2024-05/National%20Quality%20Assurance%20Standards%202024%20_revised.pdf</w:t>
        </w:r>
      </w:hyperlink>
      <w:r>
        <w:rPr>
          <w:lang w:val="en-US"/>
        </w:rPr>
        <w:t xml:space="preserve"> </w:t>
      </w:r>
    </w:p>
    <w:p w14:paraId="33F9FD2B" w14:textId="77777777" w:rsidR="00716646" w:rsidRPr="00735977" w:rsidRDefault="00716646" w:rsidP="00735977">
      <w:pPr>
        <w:rPr>
          <w:lang w:val="en-US"/>
        </w:rPr>
      </w:pPr>
      <w:r w:rsidRPr="00735977">
        <w:rPr>
          <w:lang w:val="en-US"/>
        </w:rPr>
        <w:t>National Health Systems Resource Centre. (2024) World Patient Safety Day Report 2024 (India). Access link:</w:t>
      </w:r>
      <w:r>
        <w:rPr>
          <w:lang w:val="en-US"/>
        </w:rPr>
        <w:t xml:space="preserve"> </w:t>
      </w:r>
      <w:hyperlink r:id="rId11" w:history="1">
        <w:r w:rsidRPr="007E55BF">
          <w:rPr>
            <w:rStyle w:val="Hyperlink"/>
            <w:lang w:val="en-US"/>
          </w:rPr>
          <w:t>https://qps.nhsrcindia.org/sites/default/files/2024-10/WPSD%20Event%20Report%202024_reviewed_%20Final%20Draft_10102024.pdf</w:t>
        </w:r>
      </w:hyperlink>
      <w:r>
        <w:rPr>
          <w:lang w:val="en-US"/>
        </w:rPr>
        <w:t xml:space="preserve"> </w:t>
      </w:r>
    </w:p>
    <w:p w14:paraId="18723CC8" w14:textId="77777777" w:rsidR="00716646" w:rsidRPr="00735977" w:rsidRDefault="00716646" w:rsidP="00735977">
      <w:pPr>
        <w:rPr>
          <w:lang w:val="en-US"/>
        </w:rPr>
      </w:pPr>
      <w:r w:rsidRPr="00735977">
        <w:rPr>
          <w:lang w:val="en-US"/>
        </w:rPr>
        <w:t>PIB Delhi / Ministry of Health and Family Welfare, India. (2024) Government update on National Quality Assurance Standards coverage. Access link:</w:t>
      </w:r>
      <w:r>
        <w:rPr>
          <w:lang w:val="en-US"/>
        </w:rPr>
        <w:t xml:space="preserve"> </w:t>
      </w:r>
      <w:hyperlink r:id="rId12" w:history="1">
        <w:r w:rsidRPr="007E55BF">
          <w:rPr>
            <w:rStyle w:val="Hyperlink"/>
            <w:lang w:val="en-US"/>
          </w:rPr>
          <w:t>https://www.pib.gov.in/PressReleasePage.aspx?PRID=2082640&amp;reg=3&amp;lang=2</w:t>
        </w:r>
      </w:hyperlink>
      <w:r>
        <w:rPr>
          <w:lang w:val="en-US"/>
        </w:rPr>
        <w:t xml:space="preserve"> </w:t>
      </w:r>
    </w:p>
    <w:p w14:paraId="7192762E" w14:textId="77777777" w:rsidR="00716646" w:rsidRPr="00735977" w:rsidRDefault="00716646" w:rsidP="00735977">
      <w:pPr>
        <w:rPr>
          <w:lang w:val="en-US"/>
        </w:rPr>
      </w:pPr>
      <w:r w:rsidRPr="00735977">
        <w:rPr>
          <w:lang w:val="en-US"/>
        </w:rPr>
        <w:lastRenderedPageBreak/>
        <w:t xml:space="preserve">Sapkota, S., Dhakal, A., Rushton, S., van Teijlingen, E., Marahatta, S.B., Balen, J. and Lee, A.C.K. (2024) The impact of decentralisation on health systems: a systematic review of reviews. BMJ Global Health. </w:t>
      </w:r>
    </w:p>
    <w:p w14:paraId="1ACCC563" w14:textId="77777777" w:rsidR="00716646" w:rsidRDefault="00716646" w:rsidP="00735977">
      <w:pPr>
        <w:rPr>
          <w:lang w:val="en-US"/>
        </w:rPr>
      </w:pPr>
      <w:r w:rsidRPr="00735977">
        <w:rPr>
          <w:lang w:val="en-US"/>
        </w:rPr>
        <w:t xml:space="preserve">Shishkin, S., Sheiman, I., Potapchik, E., Vlassov, V. and Sazhina, S. (2025) The impact of centralization on structural changes in healthcare: when it works. Frontiers in Health Services. </w:t>
      </w:r>
    </w:p>
    <w:p w14:paraId="3CBD386A" w14:textId="77777777" w:rsidR="00716646" w:rsidRDefault="00716646" w:rsidP="00735977">
      <w:pPr>
        <w:rPr>
          <w:lang w:val="en-US"/>
        </w:rPr>
      </w:pPr>
      <w:r w:rsidRPr="00735977">
        <w:rPr>
          <w:lang w:val="en-US"/>
        </w:rPr>
        <w:t xml:space="preserve">Singh, R., Bhattacharjee, S. and Nandy, A. (2024) Fiscal decentralization for the delivery of health and education in Indian states: an ongoing process is more desirable than a policy shift. </w:t>
      </w:r>
    </w:p>
    <w:p w14:paraId="4229FEFE" w14:textId="77777777" w:rsidR="00716646" w:rsidRPr="00735977" w:rsidRDefault="00716646" w:rsidP="002A29AA">
      <w:pPr>
        <w:rPr>
          <w:lang w:val="en-US"/>
        </w:rPr>
      </w:pPr>
      <w:r w:rsidRPr="00735977">
        <w:rPr>
          <w:lang w:val="en-US"/>
        </w:rPr>
        <w:t>South China Morning Post. (2025) Indian hospital probes how man waiting for son’s surgery was operated on by mistake. Access link:</w:t>
      </w:r>
      <w:r>
        <w:rPr>
          <w:lang w:val="en-US"/>
        </w:rPr>
        <w:t xml:space="preserve"> </w:t>
      </w:r>
      <w:r w:rsidRPr="002A29AA">
        <w:rPr>
          <w:lang w:val="en-US"/>
        </w:rPr>
        <w:t xml:space="preserve">Link- </w:t>
      </w:r>
      <w:hyperlink r:id="rId13" w:history="1">
        <w:r w:rsidRPr="007E55BF">
          <w:rPr>
            <w:rStyle w:val="Hyperlink"/>
            <w:lang w:val="en-US"/>
          </w:rPr>
          <w:t>https://www.scmp.com/week-asia/health-environment/article/3307457/indian-hospital-probed-after-man-mistakenly-operated-while-waiting-sons-surgery</w:t>
        </w:r>
      </w:hyperlink>
      <w:r>
        <w:rPr>
          <w:lang w:val="en-US"/>
        </w:rPr>
        <w:t xml:space="preserve">  </w:t>
      </w:r>
    </w:p>
    <w:p w14:paraId="602830DC" w14:textId="77777777" w:rsidR="00716646" w:rsidRDefault="00716646" w:rsidP="00735977">
      <w:pPr>
        <w:rPr>
          <w:lang w:val="en-US"/>
        </w:rPr>
      </w:pPr>
      <w:r w:rsidRPr="00735977">
        <w:rPr>
          <w:lang w:val="en-US"/>
        </w:rPr>
        <w:t xml:space="preserve">Thelen, J. et al. (2023) Development of the Systems Thinking for Health Actions framework: a literature review and a case study. BMJ Global Health. </w:t>
      </w:r>
    </w:p>
    <w:p w14:paraId="00E758EB" w14:textId="77777777" w:rsidR="00716646" w:rsidRPr="00735977" w:rsidRDefault="00716646" w:rsidP="00735977">
      <w:pPr>
        <w:rPr>
          <w:lang w:val="en-US"/>
        </w:rPr>
      </w:pPr>
      <w:r w:rsidRPr="00735977">
        <w:rPr>
          <w:lang w:val="en-US"/>
        </w:rPr>
        <w:t>Times of India. (2025) Elderly man accompanying son mistakenly operated upon in Rajasthan hospital (news report corroborating the incident). Access link:</w:t>
      </w:r>
      <w:r>
        <w:rPr>
          <w:lang w:val="en-US"/>
        </w:rPr>
        <w:t xml:space="preserve"> </w:t>
      </w:r>
      <w:hyperlink r:id="rId14" w:history="1">
        <w:r w:rsidRPr="007E55BF">
          <w:rPr>
            <w:rStyle w:val="Hyperlink"/>
            <w:lang w:val="en-US"/>
          </w:rPr>
          <w:t>https://timesofindia.indiatimes.com/india/tragedy-of-errors-rajasthan-doctors-operate-on-father-instead-of-injured-son/articleshow/120367318.cms</w:t>
        </w:r>
      </w:hyperlink>
      <w:r>
        <w:rPr>
          <w:lang w:val="en-US"/>
        </w:rPr>
        <w:t xml:space="preserve"> </w:t>
      </w:r>
    </w:p>
    <w:p w14:paraId="464ADF8D" w14:textId="77777777" w:rsidR="00716646" w:rsidRPr="00735977" w:rsidRDefault="00716646" w:rsidP="00735977">
      <w:pPr>
        <w:rPr>
          <w:lang w:val="en-US"/>
        </w:rPr>
      </w:pPr>
      <w:r w:rsidRPr="00735977">
        <w:rPr>
          <w:lang w:val="en-US"/>
        </w:rPr>
        <w:t xml:space="preserve">Vosper, H. and Bowie, P. (2024) The Systems Engineering Initiative for Patient Safety (SEIPS): A Human Factors approach to work system analysis. In: Patient Safety: Emerging Application of Patient Safety. </w:t>
      </w:r>
    </w:p>
    <w:p w14:paraId="416EF632" w14:textId="77777777" w:rsidR="00716646" w:rsidRPr="00735977" w:rsidRDefault="00716646" w:rsidP="00735977">
      <w:pPr>
        <w:rPr>
          <w:lang w:val="en-US"/>
        </w:rPr>
      </w:pPr>
      <w:r w:rsidRPr="00735977">
        <w:rPr>
          <w:lang w:val="en-US"/>
        </w:rPr>
        <w:t xml:space="preserve">Wang, X., Liu, Y., Peng, Z., Li, B., Liang, Q., Liao, S. and Liu, M. (2024) Situational leadership theory in nursing management: a scoping review. BMC Nursing. </w:t>
      </w:r>
    </w:p>
    <w:p w14:paraId="58E7B687" w14:textId="77777777" w:rsidR="00716646" w:rsidRPr="00735977" w:rsidRDefault="00716646" w:rsidP="00735977">
      <w:pPr>
        <w:rPr>
          <w:lang w:val="en-US"/>
        </w:rPr>
      </w:pPr>
      <w:r w:rsidRPr="00735977">
        <w:rPr>
          <w:lang w:val="en-US"/>
        </w:rPr>
        <w:t>World Health Organization. (2023) Patient safety (fact sheet). Access link:</w:t>
      </w:r>
      <w:r>
        <w:rPr>
          <w:lang w:val="en-US"/>
        </w:rPr>
        <w:t xml:space="preserve"> </w:t>
      </w:r>
      <w:hyperlink r:id="rId15" w:history="1">
        <w:r w:rsidRPr="007E55BF">
          <w:rPr>
            <w:rStyle w:val="Hyperlink"/>
            <w:lang w:val="en-US"/>
          </w:rPr>
          <w:t>https://www.who.int/news-room/fact-sheets/detail/patient-safety</w:t>
        </w:r>
      </w:hyperlink>
      <w:r>
        <w:rPr>
          <w:lang w:val="en-US"/>
        </w:rPr>
        <w:t xml:space="preserve"> </w:t>
      </w:r>
    </w:p>
    <w:p w14:paraId="4C523521" w14:textId="77777777" w:rsidR="00716646" w:rsidRPr="00735977" w:rsidRDefault="00716646" w:rsidP="00735977">
      <w:pPr>
        <w:rPr>
          <w:lang w:val="en-US"/>
        </w:rPr>
      </w:pPr>
      <w:r w:rsidRPr="00735977">
        <w:rPr>
          <w:lang w:val="en-US"/>
        </w:rPr>
        <w:t>World Health Organization. (2024) Global Patient Safety Report 2024. Access link:</w:t>
      </w:r>
      <w:r>
        <w:rPr>
          <w:lang w:val="en-US"/>
        </w:rPr>
        <w:t xml:space="preserve"> </w:t>
      </w:r>
      <w:hyperlink r:id="rId16" w:history="1">
        <w:r w:rsidRPr="007E55BF">
          <w:rPr>
            <w:rStyle w:val="Hyperlink"/>
            <w:lang w:val="en-US"/>
          </w:rPr>
          <w:t>https://www.who.int/publications/i/item/9789240095458</w:t>
        </w:r>
      </w:hyperlink>
      <w:r>
        <w:rPr>
          <w:lang w:val="en-US"/>
        </w:rPr>
        <w:t xml:space="preserve"> </w:t>
      </w:r>
    </w:p>
    <w:p w14:paraId="08CD15E6" w14:textId="77777777" w:rsidR="00716646" w:rsidRPr="00735977" w:rsidRDefault="00716646" w:rsidP="00735977">
      <w:pPr>
        <w:rPr>
          <w:lang w:val="en-US"/>
        </w:rPr>
      </w:pPr>
      <w:r w:rsidRPr="00735977">
        <w:rPr>
          <w:lang w:val="en-US"/>
        </w:rPr>
        <w:lastRenderedPageBreak/>
        <w:t>Wu, Y., Awang, S.R., Ahmad, T. and You, C. (2024) A systematic review of leadership styles in healthcare sector: Insights and future directions. Geriatric Nursing. Access link:</w:t>
      </w:r>
    </w:p>
    <w:p w14:paraId="6EA5CE9C" w14:textId="0D05581E" w:rsidR="00735977" w:rsidRPr="00735977" w:rsidRDefault="00735977" w:rsidP="00735977">
      <w:pPr>
        <w:rPr>
          <w:lang w:val="en-US"/>
        </w:rPr>
      </w:pPr>
      <w:r w:rsidRPr="00735977">
        <w:rPr>
          <w:lang w:val="en-US"/>
        </w:rPr>
        <w:t xml:space="preserve">Huang, C.H., Wu, H.H., Lee, Y.C. and Li, X. (2024) The Critical Role of Leadership in Patient Safety Culture: A Mediation Analysis of Management Influence on Safety Factors. Risk Management and Healthcare Policy. </w:t>
      </w:r>
    </w:p>
    <w:p w14:paraId="69F43141" w14:textId="722EEB4A" w:rsidR="00735977" w:rsidRPr="00735977" w:rsidRDefault="00735977" w:rsidP="00735977">
      <w:pPr>
        <w:rPr>
          <w:lang w:val="en-US"/>
        </w:rPr>
      </w:pPr>
      <w:r w:rsidRPr="00735977">
        <w:rPr>
          <w:lang w:val="en-US"/>
        </w:rPr>
        <w:t xml:space="preserve">Tadia, V.K., Kotwal, N. and Jalaunia, R.S. (2025) Patient safety culture: Insights from a cross-sectional study among healthcare professionals. Journal of Family Medicine and Primary Care, 14(1), 90–96. </w:t>
      </w:r>
    </w:p>
    <w:p w14:paraId="58126ABF" w14:textId="46F2F85D" w:rsidR="00735977" w:rsidRPr="00735977" w:rsidRDefault="00735977" w:rsidP="00735977">
      <w:pPr>
        <w:rPr>
          <w:lang w:val="en-US"/>
        </w:rPr>
      </w:pPr>
      <w:r w:rsidRPr="00735977">
        <w:rPr>
          <w:lang w:val="en-US"/>
        </w:rPr>
        <w:t xml:space="preserve">Powell, C., Brown, T., Yap, Y., Hallam, K., Takac, M., Quinlivan, T., Xenos, S. and Karimi, L. (2024) Emotional intelligence training among the healthcare workforce: a systematic review and meta-analysis. Frontiers in Psychology. </w:t>
      </w:r>
    </w:p>
    <w:p w14:paraId="54AA4C55" w14:textId="2258E26B" w:rsidR="00300150" w:rsidRPr="00735977" w:rsidRDefault="00735977" w:rsidP="00735977">
      <w:pPr>
        <w:rPr>
          <w:lang w:val="en-US"/>
        </w:rPr>
      </w:pPr>
      <w:r w:rsidRPr="00735977">
        <w:rPr>
          <w:lang w:val="en-US"/>
        </w:rPr>
        <w:t xml:space="preserve">Verma, R., Yadav, M., Sharma, N.K. and Khare, S. (2025) The Power of Emotional Intelligence in Healthcare: A Narrative Review of its Neurobiological Basis, Clinical Leadership and Patient-centric Care. Journal of Clinical and Diagnostic Research. </w:t>
      </w:r>
    </w:p>
    <w:p w14:paraId="251C0E9B" w14:textId="77777777" w:rsidR="00300150" w:rsidRDefault="00735977" w:rsidP="00735977">
      <w:pPr>
        <w:rPr>
          <w:lang w:val="en-US"/>
        </w:rPr>
      </w:pPr>
      <w:r w:rsidRPr="00735977">
        <w:rPr>
          <w:lang w:val="en-US"/>
        </w:rPr>
        <w:t xml:space="preserve">Dietl, J.E., Derksen, C., Keller, F.M. and Lippke, S. (2023) Interdisciplinary and interprofessional communication intervention: How psychological safety fosters communication and increases patient safety. Frontiers in Psychology. </w:t>
      </w:r>
    </w:p>
    <w:p w14:paraId="3DAA22E6" w14:textId="0FCF772F" w:rsidR="00735977" w:rsidRPr="00735977" w:rsidRDefault="00735977" w:rsidP="00735977">
      <w:pPr>
        <w:rPr>
          <w:lang w:val="en-US"/>
        </w:rPr>
      </w:pPr>
      <w:r w:rsidRPr="00735977">
        <w:rPr>
          <w:lang w:val="en-US"/>
        </w:rPr>
        <w:t xml:space="preserve">Weatherford, E., Grauer, A., Sirochinsky, C., Lehman, I.F., Thummala, N., Callahan, M., Sittig, D.F., Singh, H., Salmasian, H., Jurgens, M. and Adelman, J.S. (2026) Developing updated and new guidance to promote reliable patient identification. JAMIA Open. </w:t>
      </w:r>
    </w:p>
    <w:p w14:paraId="4309A866" w14:textId="7DD974FF" w:rsidR="00735977" w:rsidRPr="00735977" w:rsidRDefault="00735977" w:rsidP="00735977">
      <w:pPr>
        <w:rPr>
          <w:lang w:val="en-US"/>
        </w:rPr>
      </w:pPr>
      <w:r w:rsidRPr="00735977">
        <w:rPr>
          <w:lang w:val="en-US"/>
        </w:rPr>
        <w:t xml:space="preserve">Pasquer, A., Ducarroz, S., Lifante, J.C., Skinner, S., Poncet, G. and Duclos, A. (2024) Operating room organization and surgical performance: a systematic review. Patient Safety in Surgery. </w:t>
      </w:r>
    </w:p>
    <w:p w14:paraId="648E1889" w14:textId="11D6F09D" w:rsidR="00735977" w:rsidRPr="00735977" w:rsidRDefault="00735977" w:rsidP="00735977">
      <w:pPr>
        <w:rPr>
          <w:lang w:val="en-US"/>
        </w:rPr>
      </w:pPr>
      <w:r w:rsidRPr="00735977">
        <w:rPr>
          <w:lang w:val="en-US"/>
        </w:rPr>
        <w:t xml:space="preserve">Alsadoun, L., Sanipini, S., Khleif, R., Ashfaq, A., Shehryar, A., Berhane, K.A., Rehman, A., Kanukollu, V.M.R. and Khan, I. (2024) Evaluating the Impact of the World Health Organization’s Surgical Safety Checklist on Clinical Outcomes and Implementation Strategies: A Systematic Review. Cureus. </w:t>
      </w:r>
    </w:p>
    <w:p w14:paraId="3A50248C" w14:textId="401B5C2F" w:rsidR="00735977" w:rsidRPr="00735977" w:rsidRDefault="00735977" w:rsidP="00735977">
      <w:pPr>
        <w:rPr>
          <w:lang w:val="en-US"/>
        </w:rPr>
      </w:pPr>
      <w:r w:rsidRPr="00735977">
        <w:rPr>
          <w:lang w:val="en-US"/>
        </w:rPr>
        <w:lastRenderedPageBreak/>
        <w:t xml:space="preserve">Kausar, M., Jamwal, T., Gupta, A., Gopathoti, P. and Gupta, B. (2025) Evaluating the WHO Surgical Safety Checklist Compliance at Level 1 Trauma Centre, India: A Descriptive Study. Indian Journal of Surgery. </w:t>
      </w:r>
    </w:p>
    <w:p w14:paraId="2A4B58B6" w14:textId="74AC521C" w:rsidR="0036029C" w:rsidRPr="0036029C" w:rsidRDefault="00735977" w:rsidP="00735977">
      <w:pPr>
        <w:rPr>
          <w:lang w:val="en-US"/>
        </w:rPr>
      </w:pPr>
      <w:r w:rsidRPr="00735977">
        <w:rPr>
          <w:lang w:val="en-US"/>
        </w:rPr>
        <w:t xml:space="preserve">Parmar, D., Patel, N., Kenneth-Ogah, C., Yazdouni, S., Desai, C., Raveshia, D. and Patel, R. (2026) Root causes of surgical never-events: a systematic review. Patient Safety in Surgery. </w:t>
      </w:r>
    </w:p>
    <w:sectPr w:rsidR="0036029C" w:rsidRPr="0036029C" w:rsidSect="003A4294">
      <w:footerReference w:type="even" r:id="rId17"/>
      <w:footerReference w:type="default" r:id="rId18"/>
      <w:pgSz w:w="12240" w:h="15840"/>
      <w:pgMar w:top="1440" w:right="1440" w:bottom="1440" w:left="1440" w:header="720" w:footer="720" w:gutter="0"/>
      <w:pgBorders w:display="notFirstPage" w:offsetFrom="page">
        <w:top w:val="tornPaper" w:sz="20" w:space="24" w:color="auto"/>
        <w:left w:val="tornPaper" w:sz="20" w:space="24" w:color="auto"/>
        <w:bottom w:val="tornPaper" w:sz="20" w:space="24" w:color="auto"/>
        <w:right w:val="tornPaper" w:sz="20"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A21D20" w14:textId="77777777" w:rsidR="001D46CD" w:rsidRDefault="001D46CD">
      <w:pPr>
        <w:spacing w:after="0" w:line="240" w:lineRule="auto"/>
      </w:pPr>
      <w:r>
        <w:separator/>
      </w:r>
    </w:p>
  </w:endnote>
  <w:endnote w:type="continuationSeparator" w:id="0">
    <w:p w14:paraId="1C1E2A49" w14:textId="77777777" w:rsidR="001D46CD" w:rsidRDefault="001D4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17A3D2" w14:textId="77777777" w:rsidR="003A4294" w:rsidRDefault="003A4294" w:rsidP="00767D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34F48C80" w14:textId="77777777" w:rsidR="003A4294" w:rsidRDefault="003A42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131DD" w14:textId="77777777" w:rsidR="003A4294" w:rsidRDefault="003A4294" w:rsidP="00767D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p w14:paraId="10B2CA5F" w14:textId="77777777" w:rsidR="003A4294" w:rsidRDefault="003A4294">
    <w:pPr>
      <w:pStyle w:val="Footer"/>
      <w:jc w:val="center"/>
    </w:pPr>
  </w:p>
  <w:p w14:paraId="360A653F" w14:textId="77777777" w:rsidR="003A4294" w:rsidRDefault="003A4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F398B" w14:textId="77777777" w:rsidR="001D46CD" w:rsidRDefault="001D46CD">
      <w:pPr>
        <w:spacing w:after="0" w:line="240" w:lineRule="auto"/>
      </w:pPr>
      <w:r>
        <w:separator/>
      </w:r>
    </w:p>
  </w:footnote>
  <w:footnote w:type="continuationSeparator" w:id="0">
    <w:p w14:paraId="159456F7" w14:textId="77777777" w:rsidR="001D46CD" w:rsidRDefault="001D46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8D4DAB"/>
    <w:multiLevelType w:val="hybridMultilevel"/>
    <w:tmpl w:val="A7E20B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F484FE2"/>
    <w:multiLevelType w:val="hybridMultilevel"/>
    <w:tmpl w:val="8A8EDE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28284930">
    <w:abstractNumId w:val="1"/>
  </w:num>
  <w:num w:numId="2" w16cid:durableId="977882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E0F"/>
    <w:rsid w:val="0001004A"/>
    <w:rsid w:val="00025E7B"/>
    <w:rsid w:val="00034FBC"/>
    <w:rsid w:val="0003784D"/>
    <w:rsid w:val="00040A3E"/>
    <w:rsid w:val="0004297B"/>
    <w:rsid w:val="00045435"/>
    <w:rsid w:val="000478A1"/>
    <w:rsid w:val="000514C5"/>
    <w:rsid w:val="00051E67"/>
    <w:rsid w:val="00053DB4"/>
    <w:rsid w:val="00075AC8"/>
    <w:rsid w:val="00077EB3"/>
    <w:rsid w:val="00084303"/>
    <w:rsid w:val="0009341E"/>
    <w:rsid w:val="00096D3C"/>
    <w:rsid w:val="000A1333"/>
    <w:rsid w:val="000A3271"/>
    <w:rsid w:val="000C21FF"/>
    <w:rsid w:val="000D3F20"/>
    <w:rsid w:val="000E3570"/>
    <w:rsid w:val="000F774F"/>
    <w:rsid w:val="001074B7"/>
    <w:rsid w:val="00127797"/>
    <w:rsid w:val="001318F5"/>
    <w:rsid w:val="0013332A"/>
    <w:rsid w:val="001515DE"/>
    <w:rsid w:val="00156B17"/>
    <w:rsid w:val="00157DA5"/>
    <w:rsid w:val="001629D1"/>
    <w:rsid w:val="0016623E"/>
    <w:rsid w:val="00180CB6"/>
    <w:rsid w:val="00186ECB"/>
    <w:rsid w:val="00193449"/>
    <w:rsid w:val="001A378D"/>
    <w:rsid w:val="001C50BD"/>
    <w:rsid w:val="001D46CD"/>
    <w:rsid w:val="001F678C"/>
    <w:rsid w:val="00201327"/>
    <w:rsid w:val="0020490F"/>
    <w:rsid w:val="00206FD1"/>
    <w:rsid w:val="00210286"/>
    <w:rsid w:val="00211235"/>
    <w:rsid w:val="0021241A"/>
    <w:rsid w:val="00215B87"/>
    <w:rsid w:val="0022558E"/>
    <w:rsid w:val="002260A1"/>
    <w:rsid w:val="00244322"/>
    <w:rsid w:val="00244C9F"/>
    <w:rsid w:val="00246061"/>
    <w:rsid w:val="00246ACF"/>
    <w:rsid w:val="00254F61"/>
    <w:rsid w:val="00257AE8"/>
    <w:rsid w:val="0026140D"/>
    <w:rsid w:val="00265459"/>
    <w:rsid w:val="002753AB"/>
    <w:rsid w:val="002828C1"/>
    <w:rsid w:val="002A29AA"/>
    <w:rsid w:val="002A5974"/>
    <w:rsid w:val="002A7215"/>
    <w:rsid w:val="002B5077"/>
    <w:rsid w:val="002C0A8E"/>
    <w:rsid w:val="002C2004"/>
    <w:rsid w:val="002C4D7C"/>
    <w:rsid w:val="002D4453"/>
    <w:rsid w:val="002E79F7"/>
    <w:rsid w:val="002F1510"/>
    <w:rsid w:val="002F5FC0"/>
    <w:rsid w:val="002F7015"/>
    <w:rsid w:val="00300150"/>
    <w:rsid w:val="003065B0"/>
    <w:rsid w:val="00314562"/>
    <w:rsid w:val="00317057"/>
    <w:rsid w:val="00322437"/>
    <w:rsid w:val="00327F03"/>
    <w:rsid w:val="00334EFC"/>
    <w:rsid w:val="0034079A"/>
    <w:rsid w:val="003533B8"/>
    <w:rsid w:val="003600AF"/>
    <w:rsid w:val="0036029C"/>
    <w:rsid w:val="0036110A"/>
    <w:rsid w:val="00384F9A"/>
    <w:rsid w:val="00385FC8"/>
    <w:rsid w:val="00386AC6"/>
    <w:rsid w:val="00386BFE"/>
    <w:rsid w:val="00391A3A"/>
    <w:rsid w:val="003A1132"/>
    <w:rsid w:val="003A4294"/>
    <w:rsid w:val="003B0431"/>
    <w:rsid w:val="003D70F5"/>
    <w:rsid w:val="003E387C"/>
    <w:rsid w:val="003E4D42"/>
    <w:rsid w:val="003F0478"/>
    <w:rsid w:val="003F2F1F"/>
    <w:rsid w:val="003F7865"/>
    <w:rsid w:val="00402962"/>
    <w:rsid w:val="004043BD"/>
    <w:rsid w:val="00423A2C"/>
    <w:rsid w:val="0042526D"/>
    <w:rsid w:val="0044045F"/>
    <w:rsid w:val="00453FD5"/>
    <w:rsid w:val="00461590"/>
    <w:rsid w:val="00463181"/>
    <w:rsid w:val="0047063B"/>
    <w:rsid w:val="0047741C"/>
    <w:rsid w:val="00477FA1"/>
    <w:rsid w:val="00482572"/>
    <w:rsid w:val="00482CC5"/>
    <w:rsid w:val="004856CD"/>
    <w:rsid w:val="00490B1C"/>
    <w:rsid w:val="004A7D8B"/>
    <w:rsid w:val="004B14A3"/>
    <w:rsid w:val="004B333D"/>
    <w:rsid w:val="004B3CCE"/>
    <w:rsid w:val="004B7CFC"/>
    <w:rsid w:val="004D3C90"/>
    <w:rsid w:val="004E5EAB"/>
    <w:rsid w:val="004F2D2C"/>
    <w:rsid w:val="004F68CB"/>
    <w:rsid w:val="00505BB9"/>
    <w:rsid w:val="00514324"/>
    <w:rsid w:val="005204FE"/>
    <w:rsid w:val="005228C7"/>
    <w:rsid w:val="00522B3B"/>
    <w:rsid w:val="00526FED"/>
    <w:rsid w:val="00530F4E"/>
    <w:rsid w:val="00560324"/>
    <w:rsid w:val="00573195"/>
    <w:rsid w:val="005800FD"/>
    <w:rsid w:val="0058719C"/>
    <w:rsid w:val="00595C81"/>
    <w:rsid w:val="005A425C"/>
    <w:rsid w:val="005A7235"/>
    <w:rsid w:val="005C63D0"/>
    <w:rsid w:val="005D71C4"/>
    <w:rsid w:val="005E3E39"/>
    <w:rsid w:val="005F08FD"/>
    <w:rsid w:val="005F4883"/>
    <w:rsid w:val="005F4B5B"/>
    <w:rsid w:val="005F5969"/>
    <w:rsid w:val="00606561"/>
    <w:rsid w:val="0061083D"/>
    <w:rsid w:val="00612E4B"/>
    <w:rsid w:val="006140F3"/>
    <w:rsid w:val="00621564"/>
    <w:rsid w:val="00643750"/>
    <w:rsid w:val="006506C1"/>
    <w:rsid w:val="0065100A"/>
    <w:rsid w:val="00671B88"/>
    <w:rsid w:val="006767C6"/>
    <w:rsid w:val="00691BCC"/>
    <w:rsid w:val="006943EC"/>
    <w:rsid w:val="006E21BD"/>
    <w:rsid w:val="006E2561"/>
    <w:rsid w:val="00702495"/>
    <w:rsid w:val="00702685"/>
    <w:rsid w:val="00710DE8"/>
    <w:rsid w:val="00713F51"/>
    <w:rsid w:val="00714674"/>
    <w:rsid w:val="00716646"/>
    <w:rsid w:val="00716E44"/>
    <w:rsid w:val="007237BD"/>
    <w:rsid w:val="00727A3A"/>
    <w:rsid w:val="00731F98"/>
    <w:rsid w:val="00735977"/>
    <w:rsid w:val="00756AA0"/>
    <w:rsid w:val="00760455"/>
    <w:rsid w:val="00761074"/>
    <w:rsid w:val="0076193B"/>
    <w:rsid w:val="00763F2B"/>
    <w:rsid w:val="007725B7"/>
    <w:rsid w:val="007878FD"/>
    <w:rsid w:val="00790238"/>
    <w:rsid w:val="007929D1"/>
    <w:rsid w:val="00795DC8"/>
    <w:rsid w:val="007A225E"/>
    <w:rsid w:val="007A2868"/>
    <w:rsid w:val="007A2EEC"/>
    <w:rsid w:val="007A3DD6"/>
    <w:rsid w:val="007B3CA6"/>
    <w:rsid w:val="007C19A5"/>
    <w:rsid w:val="007D29B0"/>
    <w:rsid w:val="007E7A96"/>
    <w:rsid w:val="007F01C7"/>
    <w:rsid w:val="007F0BF2"/>
    <w:rsid w:val="008121EB"/>
    <w:rsid w:val="00836E11"/>
    <w:rsid w:val="00847A88"/>
    <w:rsid w:val="008548B0"/>
    <w:rsid w:val="00864B63"/>
    <w:rsid w:val="00876847"/>
    <w:rsid w:val="00891240"/>
    <w:rsid w:val="008A3BD0"/>
    <w:rsid w:val="008A3DD5"/>
    <w:rsid w:val="008C17AC"/>
    <w:rsid w:val="008D7540"/>
    <w:rsid w:val="008F21BB"/>
    <w:rsid w:val="008F42E3"/>
    <w:rsid w:val="00900C46"/>
    <w:rsid w:val="00905C94"/>
    <w:rsid w:val="00907A2F"/>
    <w:rsid w:val="0091441C"/>
    <w:rsid w:val="00923FC0"/>
    <w:rsid w:val="00934343"/>
    <w:rsid w:val="00942F8B"/>
    <w:rsid w:val="00943000"/>
    <w:rsid w:val="00956601"/>
    <w:rsid w:val="009730DC"/>
    <w:rsid w:val="00990939"/>
    <w:rsid w:val="00991407"/>
    <w:rsid w:val="00991525"/>
    <w:rsid w:val="00991C40"/>
    <w:rsid w:val="00994089"/>
    <w:rsid w:val="009A0033"/>
    <w:rsid w:val="009A4A4F"/>
    <w:rsid w:val="009B6E48"/>
    <w:rsid w:val="009B77AB"/>
    <w:rsid w:val="009C0004"/>
    <w:rsid w:val="009C65C7"/>
    <w:rsid w:val="009D2D83"/>
    <w:rsid w:val="009D5431"/>
    <w:rsid w:val="009E0C66"/>
    <w:rsid w:val="009E3975"/>
    <w:rsid w:val="009F38AB"/>
    <w:rsid w:val="00A02520"/>
    <w:rsid w:val="00A02A19"/>
    <w:rsid w:val="00A07092"/>
    <w:rsid w:val="00A2027C"/>
    <w:rsid w:val="00A22EB0"/>
    <w:rsid w:val="00A24406"/>
    <w:rsid w:val="00A431D8"/>
    <w:rsid w:val="00A43E23"/>
    <w:rsid w:val="00A5546E"/>
    <w:rsid w:val="00A65D01"/>
    <w:rsid w:val="00A72CB5"/>
    <w:rsid w:val="00AA6247"/>
    <w:rsid w:val="00AC0A01"/>
    <w:rsid w:val="00AE7E6C"/>
    <w:rsid w:val="00AF3BE5"/>
    <w:rsid w:val="00AF460C"/>
    <w:rsid w:val="00B0300E"/>
    <w:rsid w:val="00B0635F"/>
    <w:rsid w:val="00B07B9B"/>
    <w:rsid w:val="00B113B3"/>
    <w:rsid w:val="00B34689"/>
    <w:rsid w:val="00B3666D"/>
    <w:rsid w:val="00B3693B"/>
    <w:rsid w:val="00B375F3"/>
    <w:rsid w:val="00B45813"/>
    <w:rsid w:val="00B54A00"/>
    <w:rsid w:val="00B61033"/>
    <w:rsid w:val="00B6795F"/>
    <w:rsid w:val="00B8605B"/>
    <w:rsid w:val="00B93A14"/>
    <w:rsid w:val="00B94FC2"/>
    <w:rsid w:val="00BA5CCD"/>
    <w:rsid w:val="00BB2816"/>
    <w:rsid w:val="00BB7627"/>
    <w:rsid w:val="00BC0D6E"/>
    <w:rsid w:val="00BD5D43"/>
    <w:rsid w:val="00BE3C30"/>
    <w:rsid w:val="00C02264"/>
    <w:rsid w:val="00C03D86"/>
    <w:rsid w:val="00C165E1"/>
    <w:rsid w:val="00C22BCF"/>
    <w:rsid w:val="00C25657"/>
    <w:rsid w:val="00C257CE"/>
    <w:rsid w:val="00C3024E"/>
    <w:rsid w:val="00C35F59"/>
    <w:rsid w:val="00C36001"/>
    <w:rsid w:val="00C44C7C"/>
    <w:rsid w:val="00C557E4"/>
    <w:rsid w:val="00C56BAF"/>
    <w:rsid w:val="00C63B2D"/>
    <w:rsid w:val="00C674D1"/>
    <w:rsid w:val="00C754FE"/>
    <w:rsid w:val="00C80A90"/>
    <w:rsid w:val="00C8186E"/>
    <w:rsid w:val="00C8432E"/>
    <w:rsid w:val="00C95275"/>
    <w:rsid w:val="00C97509"/>
    <w:rsid w:val="00CA0115"/>
    <w:rsid w:val="00CA11D6"/>
    <w:rsid w:val="00CA1840"/>
    <w:rsid w:val="00CD089E"/>
    <w:rsid w:val="00CD4CBF"/>
    <w:rsid w:val="00CD57EB"/>
    <w:rsid w:val="00CE6A91"/>
    <w:rsid w:val="00CF139F"/>
    <w:rsid w:val="00CF20E5"/>
    <w:rsid w:val="00CF67C3"/>
    <w:rsid w:val="00D10074"/>
    <w:rsid w:val="00D20AC6"/>
    <w:rsid w:val="00D364F3"/>
    <w:rsid w:val="00D36EF8"/>
    <w:rsid w:val="00D44035"/>
    <w:rsid w:val="00D67B90"/>
    <w:rsid w:val="00D67EA3"/>
    <w:rsid w:val="00D80E93"/>
    <w:rsid w:val="00D95AF8"/>
    <w:rsid w:val="00DB4E02"/>
    <w:rsid w:val="00DC3845"/>
    <w:rsid w:val="00DC4AB6"/>
    <w:rsid w:val="00E0040B"/>
    <w:rsid w:val="00E0163D"/>
    <w:rsid w:val="00E072F8"/>
    <w:rsid w:val="00E154A6"/>
    <w:rsid w:val="00E270B7"/>
    <w:rsid w:val="00E27958"/>
    <w:rsid w:val="00E30F16"/>
    <w:rsid w:val="00E31A5C"/>
    <w:rsid w:val="00E33E1C"/>
    <w:rsid w:val="00E35B11"/>
    <w:rsid w:val="00E457C5"/>
    <w:rsid w:val="00E56B7E"/>
    <w:rsid w:val="00E62F99"/>
    <w:rsid w:val="00E65330"/>
    <w:rsid w:val="00E67052"/>
    <w:rsid w:val="00E75EDE"/>
    <w:rsid w:val="00E853C5"/>
    <w:rsid w:val="00E91D47"/>
    <w:rsid w:val="00E95F43"/>
    <w:rsid w:val="00EA02F5"/>
    <w:rsid w:val="00EA5F51"/>
    <w:rsid w:val="00EB5F38"/>
    <w:rsid w:val="00ED06CB"/>
    <w:rsid w:val="00ED638C"/>
    <w:rsid w:val="00F052C3"/>
    <w:rsid w:val="00F07E5E"/>
    <w:rsid w:val="00F21190"/>
    <w:rsid w:val="00F264A2"/>
    <w:rsid w:val="00F37E0F"/>
    <w:rsid w:val="00F53AA1"/>
    <w:rsid w:val="00F608F4"/>
    <w:rsid w:val="00F61E5D"/>
    <w:rsid w:val="00F620AE"/>
    <w:rsid w:val="00F63B8E"/>
    <w:rsid w:val="00F9483C"/>
    <w:rsid w:val="00FB458A"/>
    <w:rsid w:val="00FC0E83"/>
    <w:rsid w:val="00FD0733"/>
    <w:rsid w:val="00FD4D90"/>
    <w:rsid w:val="00FD6090"/>
    <w:rsid w:val="00FD6886"/>
    <w:rsid w:val="00FD691A"/>
    <w:rsid w:val="00FF6358"/>
    <w:rsid w:val="00FF68A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FC0B04"/>
  <w15:chartTrackingRefBased/>
  <w15:docId w15:val="{84CCE499-75AC-449F-A72B-752B77A54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FD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3FD5"/>
    <w:pPr>
      <w:keepNext/>
      <w:keepLines/>
      <w:spacing w:before="360" w:after="80"/>
      <w:outlineLvl w:val="0"/>
    </w:pPr>
    <w:rPr>
      <w:rFonts w:eastAsiaTheme="majorEastAsia" w:cstheme="majorBidi"/>
      <w:b/>
      <w:color w:val="000000" w:themeColor="text1"/>
      <w:sz w:val="28"/>
      <w:szCs w:val="36"/>
    </w:rPr>
  </w:style>
  <w:style w:type="paragraph" w:styleId="Heading2">
    <w:name w:val="heading 2"/>
    <w:basedOn w:val="Normal"/>
    <w:next w:val="Normal"/>
    <w:link w:val="Heading2Char"/>
    <w:uiPriority w:val="9"/>
    <w:unhideWhenUsed/>
    <w:qFormat/>
    <w:rsid w:val="00453FD5"/>
    <w:pPr>
      <w:keepNext/>
      <w:keepLines/>
      <w:spacing w:before="160" w:after="80"/>
      <w:outlineLvl w:val="1"/>
    </w:pPr>
    <w:rPr>
      <w:rFonts w:eastAsiaTheme="majorEastAsia" w:cstheme="majorBidi"/>
      <w:color w:val="000000" w:themeColor="text1"/>
      <w:szCs w:val="29"/>
      <w:u w:val="single"/>
    </w:rPr>
  </w:style>
  <w:style w:type="paragraph" w:styleId="Heading3">
    <w:name w:val="heading 3"/>
    <w:basedOn w:val="Normal"/>
    <w:next w:val="Normal"/>
    <w:link w:val="Heading3Char"/>
    <w:uiPriority w:val="9"/>
    <w:semiHidden/>
    <w:unhideWhenUsed/>
    <w:qFormat/>
    <w:rsid w:val="00F37E0F"/>
    <w:pPr>
      <w:keepNext/>
      <w:keepLines/>
      <w:spacing w:before="160" w:after="80"/>
      <w:outlineLvl w:val="2"/>
    </w:pPr>
    <w:rPr>
      <w:rFonts w:eastAsiaTheme="majorEastAsia" w:cstheme="majorBidi"/>
      <w:color w:val="2F5496" w:themeColor="accent1" w:themeShade="BF"/>
      <w:sz w:val="28"/>
      <w:szCs w:val="25"/>
    </w:rPr>
  </w:style>
  <w:style w:type="paragraph" w:styleId="Heading4">
    <w:name w:val="heading 4"/>
    <w:basedOn w:val="Normal"/>
    <w:next w:val="Normal"/>
    <w:link w:val="Heading4Char"/>
    <w:uiPriority w:val="9"/>
    <w:semiHidden/>
    <w:unhideWhenUsed/>
    <w:qFormat/>
    <w:rsid w:val="00F37E0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7E0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7E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E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E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E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FD5"/>
    <w:rPr>
      <w:rFonts w:ascii="Times New Roman" w:eastAsiaTheme="majorEastAsia" w:hAnsi="Times New Roman" w:cstheme="majorBidi"/>
      <w:b/>
      <w:color w:val="000000" w:themeColor="text1"/>
      <w:sz w:val="28"/>
      <w:szCs w:val="36"/>
    </w:rPr>
  </w:style>
  <w:style w:type="character" w:customStyle="1" w:styleId="Heading2Char">
    <w:name w:val="Heading 2 Char"/>
    <w:basedOn w:val="DefaultParagraphFont"/>
    <w:link w:val="Heading2"/>
    <w:uiPriority w:val="9"/>
    <w:rsid w:val="00453FD5"/>
    <w:rPr>
      <w:rFonts w:ascii="Times New Roman" w:eastAsiaTheme="majorEastAsia" w:hAnsi="Times New Roman" w:cstheme="majorBidi"/>
      <w:color w:val="000000" w:themeColor="text1"/>
      <w:sz w:val="24"/>
      <w:szCs w:val="29"/>
      <w:u w:val="single"/>
    </w:rPr>
  </w:style>
  <w:style w:type="character" w:customStyle="1" w:styleId="Heading3Char">
    <w:name w:val="Heading 3 Char"/>
    <w:basedOn w:val="DefaultParagraphFont"/>
    <w:link w:val="Heading3"/>
    <w:uiPriority w:val="9"/>
    <w:semiHidden/>
    <w:rsid w:val="00F37E0F"/>
    <w:rPr>
      <w:rFonts w:eastAsiaTheme="majorEastAsia" w:cstheme="majorBidi"/>
      <w:color w:val="2F5496" w:themeColor="accent1" w:themeShade="BF"/>
      <w:sz w:val="28"/>
      <w:szCs w:val="25"/>
    </w:rPr>
  </w:style>
  <w:style w:type="character" w:customStyle="1" w:styleId="Heading4Char">
    <w:name w:val="Heading 4 Char"/>
    <w:basedOn w:val="DefaultParagraphFont"/>
    <w:link w:val="Heading4"/>
    <w:uiPriority w:val="9"/>
    <w:semiHidden/>
    <w:rsid w:val="00F37E0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7E0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7E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E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E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E0F"/>
    <w:rPr>
      <w:rFonts w:eastAsiaTheme="majorEastAsia" w:cstheme="majorBidi"/>
      <w:color w:val="272727" w:themeColor="text1" w:themeTint="D8"/>
    </w:rPr>
  </w:style>
  <w:style w:type="paragraph" w:styleId="Title">
    <w:name w:val="Title"/>
    <w:basedOn w:val="Normal"/>
    <w:next w:val="Normal"/>
    <w:link w:val="TitleChar"/>
    <w:uiPriority w:val="10"/>
    <w:qFormat/>
    <w:rsid w:val="00F37E0F"/>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F37E0F"/>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F37E0F"/>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F37E0F"/>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F37E0F"/>
    <w:pPr>
      <w:spacing w:before="160"/>
      <w:jc w:val="center"/>
    </w:pPr>
    <w:rPr>
      <w:i/>
      <w:iCs/>
      <w:color w:val="404040" w:themeColor="text1" w:themeTint="BF"/>
    </w:rPr>
  </w:style>
  <w:style w:type="character" w:customStyle="1" w:styleId="QuoteChar">
    <w:name w:val="Quote Char"/>
    <w:basedOn w:val="DefaultParagraphFont"/>
    <w:link w:val="Quote"/>
    <w:uiPriority w:val="29"/>
    <w:rsid w:val="00F37E0F"/>
    <w:rPr>
      <w:i/>
      <w:iCs/>
      <w:color w:val="404040" w:themeColor="text1" w:themeTint="BF"/>
    </w:rPr>
  </w:style>
  <w:style w:type="paragraph" w:styleId="ListParagraph">
    <w:name w:val="List Paragraph"/>
    <w:basedOn w:val="Normal"/>
    <w:uiPriority w:val="34"/>
    <w:qFormat/>
    <w:rsid w:val="00F37E0F"/>
    <w:pPr>
      <w:ind w:left="720"/>
      <w:contextualSpacing/>
    </w:pPr>
  </w:style>
  <w:style w:type="character" w:styleId="IntenseEmphasis">
    <w:name w:val="Intense Emphasis"/>
    <w:basedOn w:val="DefaultParagraphFont"/>
    <w:uiPriority w:val="21"/>
    <w:qFormat/>
    <w:rsid w:val="00F37E0F"/>
    <w:rPr>
      <w:i/>
      <w:iCs/>
      <w:color w:val="2F5496" w:themeColor="accent1" w:themeShade="BF"/>
    </w:rPr>
  </w:style>
  <w:style w:type="paragraph" w:styleId="IntenseQuote">
    <w:name w:val="Intense Quote"/>
    <w:basedOn w:val="Normal"/>
    <w:next w:val="Normal"/>
    <w:link w:val="IntenseQuoteChar"/>
    <w:uiPriority w:val="30"/>
    <w:qFormat/>
    <w:rsid w:val="00F37E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7E0F"/>
    <w:rPr>
      <w:i/>
      <w:iCs/>
      <w:color w:val="2F5496" w:themeColor="accent1" w:themeShade="BF"/>
    </w:rPr>
  </w:style>
  <w:style w:type="character" w:styleId="IntenseReference">
    <w:name w:val="Intense Reference"/>
    <w:basedOn w:val="DefaultParagraphFont"/>
    <w:uiPriority w:val="32"/>
    <w:qFormat/>
    <w:rsid w:val="00F37E0F"/>
    <w:rPr>
      <w:b/>
      <w:bCs/>
      <w:smallCaps/>
      <w:color w:val="2F5496" w:themeColor="accent1" w:themeShade="BF"/>
      <w:spacing w:val="5"/>
    </w:rPr>
  </w:style>
  <w:style w:type="paragraph" w:styleId="NormalWeb">
    <w:name w:val="Normal (Web)"/>
    <w:basedOn w:val="Normal"/>
    <w:uiPriority w:val="99"/>
    <w:semiHidden/>
    <w:unhideWhenUsed/>
    <w:rsid w:val="0047741C"/>
    <w:pPr>
      <w:spacing w:before="100" w:beforeAutospacing="1" w:after="100" w:afterAutospacing="1" w:line="240" w:lineRule="auto"/>
      <w:jc w:val="left"/>
    </w:pPr>
    <w:rPr>
      <w:rFonts w:eastAsia="Times New Roman" w:cs="Times New Roman"/>
      <w:kern w:val="0"/>
      <w:szCs w:val="24"/>
      <w:lang w:eastAsia="en-IN" w:bidi="ar-SA"/>
      <w14:ligatures w14:val="none"/>
    </w:rPr>
  </w:style>
  <w:style w:type="table" w:styleId="TableGrid">
    <w:name w:val="Table Grid"/>
    <w:basedOn w:val="TableNormal"/>
    <w:uiPriority w:val="39"/>
    <w:rsid w:val="00C03D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D6090"/>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FD6090"/>
    <w:pPr>
      <w:spacing w:after="100"/>
    </w:pPr>
  </w:style>
  <w:style w:type="character" w:styleId="Hyperlink">
    <w:name w:val="Hyperlink"/>
    <w:basedOn w:val="DefaultParagraphFont"/>
    <w:uiPriority w:val="99"/>
    <w:unhideWhenUsed/>
    <w:rsid w:val="00FD6090"/>
    <w:rPr>
      <w:color w:val="0563C1" w:themeColor="hyperlink"/>
      <w:u w:val="single"/>
    </w:rPr>
  </w:style>
  <w:style w:type="character" w:styleId="UnresolvedMention">
    <w:name w:val="Unresolved Mention"/>
    <w:basedOn w:val="DefaultParagraphFont"/>
    <w:uiPriority w:val="99"/>
    <w:semiHidden/>
    <w:unhideWhenUsed/>
    <w:rsid w:val="0076193B"/>
    <w:rPr>
      <w:color w:val="605E5C"/>
      <w:shd w:val="clear" w:color="auto" w:fill="E1DFDD"/>
    </w:rPr>
  </w:style>
  <w:style w:type="paragraph" w:styleId="Footer">
    <w:name w:val="footer"/>
    <w:basedOn w:val="Normal"/>
    <w:link w:val="FooterChar"/>
    <w:uiPriority w:val="99"/>
    <w:unhideWhenUsed/>
    <w:rsid w:val="003A4294"/>
    <w:pPr>
      <w:tabs>
        <w:tab w:val="center" w:pos="4680"/>
        <w:tab w:val="right" w:pos="9360"/>
      </w:tabs>
      <w:spacing w:after="0" w:line="240" w:lineRule="auto"/>
      <w:jc w:val="left"/>
    </w:pPr>
    <w:rPr>
      <w:rFonts w:ascii="Calibri" w:eastAsia="Calibri" w:hAnsi="Calibri" w:cs="Times New Roman"/>
      <w:kern w:val="0"/>
      <w:sz w:val="22"/>
      <w:szCs w:val="22"/>
      <w:lang w:val="en-US" w:bidi="ar-SA"/>
      <w14:ligatures w14:val="none"/>
    </w:rPr>
  </w:style>
  <w:style w:type="character" w:customStyle="1" w:styleId="FooterChar">
    <w:name w:val="Footer Char"/>
    <w:basedOn w:val="DefaultParagraphFont"/>
    <w:link w:val="Footer"/>
    <w:uiPriority w:val="99"/>
    <w:rsid w:val="003A4294"/>
    <w:rPr>
      <w:rFonts w:ascii="Calibri" w:eastAsia="Calibri" w:hAnsi="Calibri" w:cs="Times New Roman"/>
      <w:kern w:val="0"/>
      <w:szCs w:val="22"/>
      <w:lang w:val="en-US" w:bidi="ar-SA"/>
      <w14:ligatures w14:val="none"/>
    </w:rPr>
  </w:style>
  <w:style w:type="character" w:styleId="PageNumber">
    <w:name w:val="page number"/>
    <w:uiPriority w:val="99"/>
    <w:semiHidden/>
    <w:unhideWhenUsed/>
    <w:rsid w:val="003A4294"/>
  </w:style>
  <w:style w:type="paragraph" w:styleId="Caption">
    <w:name w:val="caption"/>
    <w:basedOn w:val="Normal"/>
    <w:next w:val="Normal"/>
    <w:uiPriority w:val="35"/>
    <w:unhideWhenUsed/>
    <w:qFormat/>
    <w:rsid w:val="000514C5"/>
    <w:pPr>
      <w:spacing w:after="200" w:line="240" w:lineRule="auto"/>
    </w:pPr>
    <w:rPr>
      <w:i/>
      <w:iCs/>
      <w:color w:val="44546A" w:themeColor="text2"/>
      <w:sz w:val="18"/>
      <w:szCs w:val="16"/>
    </w:rPr>
  </w:style>
  <w:style w:type="paragraph" w:styleId="TOC2">
    <w:name w:val="toc 2"/>
    <w:basedOn w:val="Normal"/>
    <w:next w:val="Normal"/>
    <w:autoRedefine/>
    <w:uiPriority w:val="39"/>
    <w:unhideWhenUsed/>
    <w:rsid w:val="005C63D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mp.com/week-asia/health-environment/article/3307457/indian-hospital-probed-after-man-mistakenly-operated-while-waiting-sons-surgery"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ib.gov.in/PressReleasePage.aspx?PRID=2082640&amp;reg=3&amp;lang=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publications/i/item/978924009545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ps.nhsrcindia.org/sites/default/files/2024-10/WPSD%20Event%20Report%202024_reviewed_%20Final%20Draft_10102024.pdf" TargetMode="External"/><Relationship Id="rId5" Type="http://schemas.openxmlformats.org/officeDocument/2006/relationships/webSettings" Target="webSettings.xml"/><Relationship Id="rId15" Type="http://schemas.openxmlformats.org/officeDocument/2006/relationships/hyperlink" Target="https://www.who.int/news-room/fact-sheets/detail/patient-safety" TargetMode="External"/><Relationship Id="rId10" Type="http://schemas.openxmlformats.org/officeDocument/2006/relationships/hyperlink" Target="https://qps.nhsrcindia.org/sites/default/files/2024-05/National%20Quality%20Assurance%20Standards%202024%20_revised.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imesofindia.indiatimes.com/india/tragedy-of-errors-rajasthan-doctors-operate-on-father-instead-of-injured-son/articleshow/120367318.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6406F-281A-4D5E-A40B-449CA31C3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21</Pages>
  <Words>6486</Words>
  <Characters>36971</Characters>
  <Application>Microsoft Office Word</Application>
  <DocSecurity>0</DocSecurity>
  <Lines>308</Lines>
  <Paragraphs>86</Paragraphs>
  <ScaleCrop>false</ScaleCrop>
  <Company/>
  <LinksUpToDate>false</LinksUpToDate>
  <CharactersWithSpaces>43371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USER</dc:creator>
  <cp:keywords/>
  <dc:description/>
  <cp:lastModifiedBy>HP USER</cp:lastModifiedBy>
  <cp:revision>45</cp:revision>
  <dcterms:created xsi:type="dcterms:W3CDTF">2026-04-17T12:33:00Z</dcterms:created>
  <dcterms:modified xsi:type="dcterms:W3CDTF">2026-04-21T05:46:00Z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32503745-d019-40a2-b212-74e9e03b6a28</vt:lpwstr>
  </property>
</Properties>
</file>