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B6D33" w14:textId="77777777" w:rsidR="00D17A56" w:rsidRPr="00813019" w:rsidRDefault="00D17A56" w:rsidP="00212E47">
      <w:pPr>
        <w:rPr>
          <w:b/>
          <w:color w:val="000000" w:themeColor="text1"/>
          <w:sz w:val="48"/>
          <w:lang w:val="en-GB"/>
        </w:rPr>
      </w:pPr>
      <w:r w:rsidRPr="00813019">
        <w:rPr>
          <w:b/>
          <w:color w:val="000000" w:themeColor="text1"/>
          <w:sz w:val="48"/>
          <w:lang w:val="en-GB"/>
        </w:rPr>
        <w:t>Personnel Resourcing and Development</w:t>
      </w:r>
    </w:p>
    <w:p w14:paraId="6499296C" w14:textId="670DB6BC" w:rsidR="00460189" w:rsidRPr="00813019" w:rsidRDefault="00460189" w:rsidP="00D17A56">
      <w:pPr>
        <w:jc w:val="center"/>
        <w:rPr>
          <w:rFonts w:cs="Times New Roman"/>
          <w:b/>
          <w:color w:val="000000" w:themeColor="text1"/>
          <w:sz w:val="48"/>
          <w:szCs w:val="24"/>
          <w:lang w:val="en-GB"/>
        </w:rPr>
      </w:pPr>
      <w:r w:rsidRPr="00813019">
        <w:rPr>
          <w:b/>
          <w:color w:val="000000" w:themeColor="text1"/>
          <w:sz w:val="48"/>
          <w:lang w:val="en-GB"/>
        </w:rPr>
        <w:t>(</w:t>
      </w:r>
      <w:r w:rsidR="00A10C41" w:rsidRPr="00813019">
        <w:rPr>
          <w:b/>
          <w:color w:val="000000" w:themeColor="text1"/>
          <w:sz w:val="48"/>
          <w:lang w:val="en-GB"/>
        </w:rPr>
        <w:t>Assignment 2</w:t>
      </w:r>
      <w:r w:rsidRPr="00813019">
        <w:rPr>
          <w:b/>
          <w:color w:val="000000" w:themeColor="text1"/>
          <w:sz w:val="48"/>
          <w:lang w:val="en-GB"/>
        </w:rPr>
        <w:t>)</w:t>
      </w:r>
      <w:r w:rsidR="00A063DC">
        <w:rPr>
          <w:b/>
          <w:color w:val="000000" w:themeColor="text1"/>
          <w:sz w:val="48"/>
          <w:lang w:val="en-GB"/>
        </w:rPr>
        <w:t xml:space="preserve"> - Report</w:t>
      </w:r>
    </w:p>
    <w:p w14:paraId="62D703A7" w14:textId="77777777" w:rsidR="00D17A56" w:rsidRPr="00813019" w:rsidRDefault="00D17A56" w:rsidP="00D17A56">
      <w:pPr>
        <w:jc w:val="center"/>
        <w:rPr>
          <w:rFonts w:cs="Times New Roman"/>
          <w:b/>
          <w:color w:val="000000" w:themeColor="text1"/>
          <w:sz w:val="32"/>
          <w:szCs w:val="24"/>
          <w:lang w:val="en-GB"/>
        </w:rPr>
      </w:pPr>
      <w:r w:rsidRPr="00813019">
        <w:rPr>
          <w:b/>
          <w:color w:val="000000" w:themeColor="text1"/>
          <w:sz w:val="28"/>
          <w:lang w:val="en-GB"/>
        </w:rPr>
        <w:t>Project Proposal Title – [</w:t>
      </w:r>
      <w:r w:rsidR="00190D79" w:rsidRPr="00813019">
        <w:rPr>
          <w:b/>
          <w:color w:val="000000" w:themeColor="text1"/>
          <w:sz w:val="28"/>
          <w:lang w:val="en-GB"/>
        </w:rPr>
        <w:t>The effect</w:t>
      </w:r>
      <w:r w:rsidR="0083138F" w:rsidRPr="00813019">
        <w:rPr>
          <w:b/>
          <w:color w:val="000000" w:themeColor="text1"/>
          <w:sz w:val="28"/>
          <w:lang w:val="en-GB"/>
        </w:rPr>
        <w:t>s</w:t>
      </w:r>
      <w:r w:rsidRPr="00813019">
        <w:rPr>
          <w:b/>
          <w:color w:val="000000" w:themeColor="text1"/>
          <w:sz w:val="28"/>
          <w:lang w:val="en-GB"/>
        </w:rPr>
        <w:t xml:space="preserve"> of socio-economic force on employees’ performance management and monitoring in different work modes: Hospitality HR’s</w:t>
      </w:r>
      <w:r w:rsidRPr="00813019">
        <w:rPr>
          <w:rFonts w:cs="Times New Roman"/>
          <w:b/>
          <w:color w:val="000000" w:themeColor="text1"/>
          <w:sz w:val="32"/>
          <w:szCs w:val="24"/>
          <w:lang w:val="en-GB"/>
        </w:rPr>
        <w:t xml:space="preserve"> </w:t>
      </w:r>
      <w:r w:rsidRPr="00813019">
        <w:rPr>
          <w:b/>
          <w:color w:val="000000" w:themeColor="text1"/>
          <w:sz w:val="28"/>
          <w:lang w:val="en-GB"/>
        </w:rPr>
        <w:t>Perspective]</w:t>
      </w:r>
    </w:p>
    <w:p w14:paraId="2CBDA14E" w14:textId="0CA5A6B2" w:rsidR="00D17A56" w:rsidRPr="00813019" w:rsidRDefault="00D17A56" w:rsidP="00D17A56">
      <w:pPr>
        <w:jc w:val="center"/>
        <w:rPr>
          <w:rFonts w:cs="Times New Roman"/>
          <w:b/>
          <w:color w:val="000000" w:themeColor="text1"/>
          <w:szCs w:val="24"/>
          <w:lang w:val="en-GB"/>
        </w:rPr>
      </w:pPr>
      <w:r w:rsidRPr="00813019">
        <w:rPr>
          <w:b/>
          <w:color w:val="000000" w:themeColor="text1"/>
          <w:sz w:val="22"/>
          <w:lang w:val="en-GB"/>
        </w:rPr>
        <w:t>Name</w:t>
      </w:r>
      <w:r w:rsidR="00212E47">
        <w:rPr>
          <w:b/>
          <w:color w:val="000000" w:themeColor="text1"/>
          <w:sz w:val="22"/>
          <w:lang w:val="en-GB"/>
        </w:rPr>
        <w:t>: Alexandra Staicu</w:t>
      </w:r>
    </w:p>
    <w:p w14:paraId="01E1F472" w14:textId="51280A35" w:rsidR="00525B15" w:rsidRPr="00813019" w:rsidRDefault="00D17A56" w:rsidP="00D17A56">
      <w:pPr>
        <w:jc w:val="center"/>
        <w:rPr>
          <w:b/>
          <w:color w:val="000000" w:themeColor="text1"/>
          <w:sz w:val="22"/>
          <w:lang w:val="en-GB"/>
        </w:rPr>
      </w:pPr>
      <w:r w:rsidRPr="00813019">
        <w:rPr>
          <w:b/>
          <w:color w:val="000000" w:themeColor="text1"/>
          <w:sz w:val="22"/>
          <w:lang w:val="en-GB"/>
        </w:rPr>
        <w:t>Student ID</w:t>
      </w:r>
      <w:r w:rsidR="00212E47">
        <w:rPr>
          <w:b/>
          <w:color w:val="000000" w:themeColor="text1"/>
          <w:sz w:val="22"/>
          <w:lang w:val="en-GB"/>
        </w:rPr>
        <w:t>:</w:t>
      </w:r>
      <w:r w:rsidR="00AC642D">
        <w:rPr>
          <w:b/>
          <w:color w:val="000000" w:themeColor="text1"/>
          <w:sz w:val="22"/>
          <w:lang w:val="en-GB"/>
        </w:rPr>
        <w:t xml:space="preserve"> </w:t>
      </w:r>
      <w:r w:rsidR="00AC642D" w:rsidRPr="00AC642D">
        <w:rPr>
          <w:b/>
          <w:color w:val="000000" w:themeColor="text1"/>
          <w:sz w:val="22"/>
          <w:lang w:val="en-GB"/>
        </w:rPr>
        <w:t>2222626</w:t>
      </w:r>
    </w:p>
    <w:p w14:paraId="546B7B5A" w14:textId="77777777" w:rsidR="00525B15" w:rsidRPr="00813019" w:rsidRDefault="00525B15">
      <w:pPr>
        <w:spacing w:after="200" w:line="276" w:lineRule="auto"/>
        <w:jc w:val="left"/>
        <w:rPr>
          <w:b/>
          <w:color w:val="000000" w:themeColor="text1"/>
          <w:sz w:val="22"/>
          <w:lang w:val="en-GB"/>
        </w:rPr>
      </w:pPr>
      <w:r w:rsidRPr="00813019">
        <w:rPr>
          <w:b/>
          <w:color w:val="000000" w:themeColor="text1"/>
          <w:sz w:val="22"/>
          <w:lang w:val="en-GB"/>
        </w:rPr>
        <w:br w:type="page"/>
      </w:r>
    </w:p>
    <w:sdt>
      <w:sdtPr>
        <w:rPr>
          <w:rFonts w:ascii="Times New Roman" w:eastAsia="Arial" w:hAnsi="Times New Roman" w:cs="Times New Roman"/>
          <w:b w:val="0"/>
          <w:bCs w:val="0"/>
          <w:color w:val="auto"/>
          <w:sz w:val="24"/>
          <w:szCs w:val="22"/>
          <w:lang w:val="en-GB"/>
        </w:rPr>
        <w:id w:val="183120657"/>
        <w:docPartObj>
          <w:docPartGallery w:val="Table of Contents"/>
          <w:docPartUnique/>
        </w:docPartObj>
      </w:sdtPr>
      <w:sdtEndPr>
        <w:rPr>
          <w:rFonts w:cs="Arial"/>
        </w:rPr>
      </w:sdtEndPr>
      <w:sdtContent>
        <w:p w14:paraId="3A67FF8B" w14:textId="77777777" w:rsidR="00525B15" w:rsidRPr="00477396" w:rsidRDefault="00525B15" w:rsidP="00477396">
          <w:pPr>
            <w:pStyle w:val="TOCHeading"/>
            <w:spacing w:line="480" w:lineRule="auto"/>
            <w:rPr>
              <w:rFonts w:ascii="Times New Roman" w:hAnsi="Times New Roman" w:cs="Times New Roman"/>
              <w:color w:val="auto"/>
              <w:lang w:val="en-GB"/>
            </w:rPr>
          </w:pPr>
          <w:r w:rsidRPr="00477396">
            <w:rPr>
              <w:rFonts w:ascii="Times New Roman" w:hAnsi="Times New Roman" w:cs="Times New Roman"/>
              <w:color w:val="auto"/>
              <w:lang w:val="en-GB"/>
            </w:rPr>
            <w:t>Table of Contents</w:t>
          </w:r>
        </w:p>
        <w:p w14:paraId="42C34BCA" w14:textId="77777777" w:rsidR="00460189" w:rsidRPr="00813019" w:rsidRDefault="00525B15">
          <w:pPr>
            <w:pStyle w:val="TOC1"/>
            <w:tabs>
              <w:tab w:val="right" w:leader="dot" w:pos="9350"/>
            </w:tabs>
            <w:rPr>
              <w:rFonts w:asciiTheme="minorHAnsi" w:eastAsiaTheme="minorEastAsia" w:hAnsiTheme="minorHAnsi" w:cstheme="minorBidi"/>
              <w:noProof/>
              <w:sz w:val="22"/>
              <w:lang w:val="en-GB"/>
            </w:rPr>
          </w:pPr>
          <w:r w:rsidRPr="00813019">
            <w:rPr>
              <w:lang w:val="en-GB"/>
            </w:rPr>
            <w:fldChar w:fldCharType="begin"/>
          </w:r>
          <w:r w:rsidRPr="00813019">
            <w:rPr>
              <w:lang w:val="en-GB"/>
            </w:rPr>
            <w:instrText xml:space="preserve"> TOC \o "1-3" \h \z \u </w:instrText>
          </w:r>
          <w:r w:rsidRPr="00813019">
            <w:rPr>
              <w:lang w:val="en-GB"/>
            </w:rPr>
            <w:fldChar w:fldCharType="separate"/>
          </w:r>
          <w:hyperlink w:anchor="_Toc157434677" w:history="1">
            <w:r w:rsidR="00460189" w:rsidRPr="00813019">
              <w:rPr>
                <w:rStyle w:val="Hyperlink"/>
                <w:noProof/>
                <w:lang w:val="en-GB"/>
              </w:rPr>
              <w:t>Introduction/ Background</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_Toc157434677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3</w:t>
            </w:r>
            <w:r w:rsidR="00460189" w:rsidRPr="00813019">
              <w:rPr>
                <w:noProof/>
                <w:webHidden/>
                <w:lang w:val="en-GB"/>
              </w:rPr>
              <w:fldChar w:fldCharType="end"/>
            </w:r>
          </w:hyperlink>
        </w:p>
        <w:p w14:paraId="593F6B7C"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78" w:history="1">
            <w:r w:rsidR="00460189" w:rsidRPr="00813019">
              <w:rPr>
                <w:rStyle w:val="Hyperlink"/>
                <w:noProof/>
                <w:lang w:val="en-GB"/>
              </w:rPr>
              <w:t>Introduction</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_Toc157434678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3</w:t>
            </w:r>
            <w:r w:rsidR="00460189" w:rsidRPr="00813019">
              <w:rPr>
                <w:noProof/>
                <w:webHidden/>
                <w:lang w:val="en-GB"/>
              </w:rPr>
              <w:fldChar w:fldCharType="end"/>
            </w:r>
          </w:hyperlink>
        </w:p>
        <w:p w14:paraId="710B4B7C"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79" w:history="1">
            <w:r w:rsidR="00460189" w:rsidRPr="00813019">
              <w:rPr>
                <w:rStyle w:val="Hyperlink"/>
                <w:noProof/>
                <w:lang w:val="en-GB"/>
              </w:rPr>
              <w:t>Research Background</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_Toc157434679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3</w:t>
            </w:r>
            <w:r w:rsidR="00460189" w:rsidRPr="00813019">
              <w:rPr>
                <w:noProof/>
                <w:webHidden/>
                <w:lang w:val="en-GB"/>
              </w:rPr>
              <w:fldChar w:fldCharType="end"/>
            </w:r>
          </w:hyperlink>
        </w:p>
        <w:p w14:paraId="595BD346"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80" w:history="1">
            <w:r w:rsidR="00460189" w:rsidRPr="00813019">
              <w:rPr>
                <w:rStyle w:val="Hyperlink"/>
                <w:noProof/>
                <w:lang w:val="en-GB"/>
              </w:rPr>
              <w:t>Aims</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_Toc157434680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4</w:t>
            </w:r>
            <w:r w:rsidR="00460189" w:rsidRPr="00813019">
              <w:rPr>
                <w:noProof/>
                <w:webHidden/>
                <w:lang w:val="en-GB"/>
              </w:rPr>
              <w:fldChar w:fldCharType="end"/>
            </w:r>
          </w:hyperlink>
        </w:p>
        <w:p w14:paraId="32C50EC1"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81" w:history="1">
            <w:r w:rsidR="00460189" w:rsidRPr="00813019">
              <w:rPr>
                <w:rStyle w:val="Hyperlink"/>
                <w:noProof/>
                <w:shd w:val="clear" w:color="auto" w:fill="FFFFFF"/>
                <w:lang w:val="en-GB"/>
              </w:rPr>
              <w:t>Objectives:</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_Toc157434681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4</w:t>
            </w:r>
            <w:r w:rsidR="00460189" w:rsidRPr="00813019">
              <w:rPr>
                <w:noProof/>
                <w:webHidden/>
                <w:lang w:val="en-GB"/>
              </w:rPr>
              <w:fldChar w:fldCharType="end"/>
            </w:r>
          </w:hyperlink>
        </w:p>
        <w:p w14:paraId="4CD3D249" w14:textId="77777777" w:rsidR="00460189" w:rsidRPr="00813019" w:rsidRDefault="00A063DC">
          <w:pPr>
            <w:pStyle w:val="TOC1"/>
            <w:tabs>
              <w:tab w:val="right" w:leader="dot" w:pos="9350"/>
            </w:tabs>
            <w:rPr>
              <w:rFonts w:asciiTheme="minorHAnsi" w:eastAsiaTheme="minorEastAsia" w:hAnsiTheme="minorHAnsi" w:cstheme="minorBidi"/>
              <w:noProof/>
              <w:sz w:val="22"/>
              <w:lang w:val="en-GB"/>
            </w:rPr>
          </w:pPr>
          <w:hyperlink w:anchor="_Toc157434682" w:history="1">
            <w:r w:rsidR="00460189" w:rsidRPr="00813019">
              <w:rPr>
                <w:rStyle w:val="Hyperlink"/>
                <w:noProof/>
                <w:shd w:val="clear" w:color="auto" w:fill="FFFFFF"/>
                <w:lang w:val="en-GB"/>
              </w:rPr>
              <w:t>Discussion/Literature</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_Toc157434682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5</w:t>
            </w:r>
            <w:r w:rsidR="00460189" w:rsidRPr="00813019">
              <w:rPr>
                <w:noProof/>
                <w:webHidden/>
                <w:lang w:val="en-GB"/>
              </w:rPr>
              <w:fldChar w:fldCharType="end"/>
            </w:r>
          </w:hyperlink>
        </w:p>
        <w:p w14:paraId="753721FE"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83" w:history="1">
            <w:r w:rsidR="00460189" w:rsidRPr="00813019">
              <w:rPr>
                <w:rStyle w:val="Hyperlink"/>
                <w:noProof/>
                <w:lang w:val="en-GB"/>
              </w:rPr>
              <w:t>Literature review</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_Toc157434683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5</w:t>
            </w:r>
            <w:r w:rsidR="00460189" w:rsidRPr="00813019">
              <w:rPr>
                <w:noProof/>
                <w:webHidden/>
                <w:lang w:val="en-GB"/>
              </w:rPr>
              <w:fldChar w:fldCharType="end"/>
            </w:r>
          </w:hyperlink>
        </w:p>
        <w:p w14:paraId="5F20078E"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84" w:history="1">
            <w:r w:rsidR="00460189" w:rsidRPr="00813019">
              <w:rPr>
                <w:rStyle w:val="Hyperlink"/>
                <w:noProof/>
                <w:lang w:val="en-GB"/>
              </w:rPr>
              <w:t>Discussion</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_Toc157434684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8</w:t>
            </w:r>
            <w:r w:rsidR="00460189" w:rsidRPr="00813019">
              <w:rPr>
                <w:noProof/>
                <w:webHidden/>
                <w:lang w:val="en-GB"/>
              </w:rPr>
              <w:fldChar w:fldCharType="end"/>
            </w:r>
          </w:hyperlink>
        </w:p>
        <w:p w14:paraId="6ACEBD35" w14:textId="77777777" w:rsidR="00460189" w:rsidRPr="00813019" w:rsidRDefault="00A063DC">
          <w:pPr>
            <w:pStyle w:val="TOC1"/>
            <w:tabs>
              <w:tab w:val="right" w:leader="dot" w:pos="9350"/>
            </w:tabs>
            <w:rPr>
              <w:rFonts w:asciiTheme="minorHAnsi" w:eastAsiaTheme="minorEastAsia" w:hAnsiTheme="minorHAnsi" w:cstheme="minorBidi"/>
              <w:noProof/>
              <w:sz w:val="22"/>
              <w:lang w:val="en-GB"/>
            </w:rPr>
          </w:pPr>
          <w:hyperlink w:anchor="_Toc157434685" w:history="1">
            <w:r w:rsidR="00460189" w:rsidRPr="00813019">
              <w:rPr>
                <w:rStyle w:val="Hyperlink"/>
                <w:noProof/>
                <w:lang w:val="en-GB"/>
              </w:rPr>
              <w:t>Evaluation and Conclusion</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_Toc157434685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10</w:t>
            </w:r>
            <w:r w:rsidR="00460189" w:rsidRPr="00813019">
              <w:rPr>
                <w:noProof/>
                <w:webHidden/>
                <w:lang w:val="en-GB"/>
              </w:rPr>
              <w:fldChar w:fldCharType="end"/>
            </w:r>
          </w:hyperlink>
        </w:p>
        <w:p w14:paraId="183D864E"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86" w:history="1">
            <w:r w:rsidR="00460189" w:rsidRPr="00813019">
              <w:rPr>
                <w:rStyle w:val="Hyperlink"/>
                <w:noProof/>
                <w:lang w:val="en-GB"/>
              </w:rPr>
              <w:t>Conclusion</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_Toc157434686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10</w:t>
            </w:r>
            <w:r w:rsidR="00460189" w:rsidRPr="00813019">
              <w:rPr>
                <w:noProof/>
                <w:webHidden/>
                <w:lang w:val="en-GB"/>
              </w:rPr>
              <w:fldChar w:fldCharType="end"/>
            </w:r>
          </w:hyperlink>
        </w:p>
        <w:p w14:paraId="0B560F1E" w14:textId="77777777" w:rsidR="00460189" w:rsidRPr="00813019" w:rsidRDefault="00A063DC">
          <w:pPr>
            <w:pStyle w:val="TOC2"/>
            <w:tabs>
              <w:tab w:val="right" w:leader="dot" w:pos="9350"/>
            </w:tabs>
            <w:rPr>
              <w:rFonts w:asciiTheme="minorHAnsi" w:eastAsiaTheme="minorEastAsia" w:hAnsiTheme="minorHAnsi" w:cstheme="minorBidi"/>
              <w:noProof/>
              <w:sz w:val="22"/>
              <w:lang w:val="en-GB"/>
            </w:rPr>
          </w:pPr>
          <w:hyperlink w:anchor="_Toc157434687" w:history="1">
            <w:r w:rsidR="00460189" w:rsidRPr="00813019">
              <w:rPr>
                <w:rStyle w:val="Hyperlink"/>
                <w:noProof/>
                <w:lang w:val="en-GB"/>
              </w:rPr>
              <w:t>Recommendation</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_Toc157434687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10</w:t>
            </w:r>
            <w:r w:rsidR="00460189" w:rsidRPr="00813019">
              <w:rPr>
                <w:noProof/>
                <w:webHidden/>
                <w:lang w:val="en-GB"/>
              </w:rPr>
              <w:fldChar w:fldCharType="end"/>
            </w:r>
          </w:hyperlink>
        </w:p>
        <w:p w14:paraId="7F8EAEE3" w14:textId="77777777" w:rsidR="00460189" w:rsidRPr="00813019" w:rsidRDefault="00A063DC">
          <w:pPr>
            <w:pStyle w:val="TOC1"/>
            <w:tabs>
              <w:tab w:val="right" w:leader="dot" w:pos="9350"/>
            </w:tabs>
            <w:rPr>
              <w:rFonts w:asciiTheme="minorHAnsi" w:eastAsiaTheme="minorEastAsia" w:hAnsiTheme="minorHAnsi" w:cstheme="minorBidi"/>
              <w:noProof/>
              <w:sz w:val="22"/>
              <w:lang w:val="en-GB"/>
            </w:rPr>
          </w:pPr>
          <w:hyperlink w:anchor="_Toc157434688" w:history="1">
            <w:r w:rsidR="00460189" w:rsidRPr="00813019">
              <w:rPr>
                <w:rStyle w:val="Hyperlink"/>
                <w:noProof/>
                <w:lang w:val="en-GB"/>
              </w:rPr>
              <w:t>References</w:t>
            </w:r>
            <w:r w:rsidR="00460189" w:rsidRPr="00813019">
              <w:rPr>
                <w:noProof/>
                <w:webHidden/>
                <w:lang w:val="en-GB"/>
              </w:rPr>
              <w:tab/>
            </w:r>
            <w:r w:rsidR="00460189" w:rsidRPr="00813019">
              <w:rPr>
                <w:noProof/>
                <w:webHidden/>
                <w:lang w:val="en-GB"/>
              </w:rPr>
              <w:fldChar w:fldCharType="begin"/>
            </w:r>
            <w:r w:rsidR="00460189" w:rsidRPr="00813019">
              <w:rPr>
                <w:noProof/>
                <w:webHidden/>
                <w:lang w:val="en-GB"/>
              </w:rPr>
              <w:instrText xml:space="preserve"> PAGEREF _Toc157434688 \h </w:instrText>
            </w:r>
            <w:r w:rsidR="00460189" w:rsidRPr="00813019">
              <w:rPr>
                <w:noProof/>
                <w:webHidden/>
                <w:lang w:val="en-GB"/>
              </w:rPr>
            </w:r>
            <w:r w:rsidR="00460189" w:rsidRPr="00813019">
              <w:rPr>
                <w:noProof/>
                <w:webHidden/>
                <w:lang w:val="en-GB"/>
              </w:rPr>
              <w:fldChar w:fldCharType="separate"/>
            </w:r>
            <w:r w:rsidR="00460189" w:rsidRPr="00813019">
              <w:rPr>
                <w:noProof/>
                <w:webHidden/>
                <w:lang w:val="en-GB"/>
              </w:rPr>
              <w:t>12</w:t>
            </w:r>
            <w:r w:rsidR="00460189" w:rsidRPr="00813019">
              <w:rPr>
                <w:noProof/>
                <w:webHidden/>
                <w:lang w:val="en-GB"/>
              </w:rPr>
              <w:fldChar w:fldCharType="end"/>
            </w:r>
          </w:hyperlink>
        </w:p>
        <w:p w14:paraId="1FD83520" w14:textId="77777777" w:rsidR="00525B15" w:rsidRPr="00813019" w:rsidRDefault="00525B15">
          <w:pPr>
            <w:rPr>
              <w:lang w:val="en-GB"/>
            </w:rPr>
          </w:pPr>
          <w:r w:rsidRPr="00813019">
            <w:rPr>
              <w:lang w:val="en-GB"/>
            </w:rPr>
            <w:fldChar w:fldCharType="end"/>
          </w:r>
        </w:p>
      </w:sdtContent>
    </w:sdt>
    <w:p w14:paraId="447ACD70" w14:textId="77777777" w:rsidR="00D17A56" w:rsidRPr="00813019" w:rsidRDefault="00D17A56" w:rsidP="00D17A56">
      <w:pPr>
        <w:jc w:val="center"/>
        <w:rPr>
          <w:b/>
          <w:color w:val="000000" w:themeColor="text1"/>
          <w:sz w:val="22"/>
          <w:lang w:val="en-GB"/>
        </w:rPr>
      </w:pPr>
    </w:p>
    <w:p w14:paraId="36282019" w14:textId="77777777" w:rsidR="00D17A56" w:rsidRPr="00813019" w:rsidRDefault="00D17A56" w:rsidP="00D17A56">
      <w:pPr>
        <w:spacing w:after="200" w:line="276" w:lineRule="auto"/>
        <w:jc w:val="center"/>
        <w:rPr>
          <w:b/>
          <w:color w:val="000000" w:themeColor="text1"/>
          <w:sz w:val="22"/>
          <w:lang w:val="en-GB"/>
        </w:rPr>
      </w:pPr>
      <w:r w:rsidRPr="00813019">
        <w:rPr>
          <w:b/>
          <w:color w:val="000000" w:themeColor="text1"/>
          <w:sz w:val="22"/>
          <w:lang w:val="en-GB"/>
        </w:rPr>
        <w:br w:type="page"/>
      </w:r>
    </w:p>
    <w:p w14:paraId="3C6433D4" w14:textId="77777777" w:rsidR="00D17A56" w:rsidRPr="00813019" w:rsidRDefault="00D17A56" w:rsidP="00D17A56">
      <w:pPr>
        <w:pStyle w:val="Heading1"/>
        <w:rPr>
          <w:lang w:val="en-GB"/>
        </w:rPr>
      </w:pPr>
      <w:bookmarkStart w:id="0" w:name="_Toc157434677"/>
      <w:r w:rsidRPr="00813019">
        <w:rPr>
          <w:lang w:val="en-GB"/>
        </w:rPr>
        <w:lastRenderedPageBreak/>
        <w:t>Introduction/ Background</w:t>
      </w:r>
      <w:bookmarkEnd w:id="0"/>
    </w:p>
    <w:p w14:paraId="6B251033" w14:textId="77777777" w:rsidR="00D17A56" w:rsidRPr="00813019" w:rsidRDefault="00D17A56" w:rsidP="00D17A56">
      <w:pPr>
        <w:pStyle w:val="Heading2"/>
        <w:rPr>
          <w:lang w:val="en-GB"/>
        </w:rPr>
      </w:pPr>
      <w:bookmarkStart w:id="1" w:name="_Toc157434678"/>
      <w:r w:rsidRPr="00813019">
        <w:rPr>
          <w:lang w:val="en-GB"/>
        </w:rPr>
        <w:t>Introduction</w:t>
      </w:r>
      <w:bookmarkEnd w:id="1"/>
    </w:p>
    <w:p w14:paraId="07EB599C" w14:textId="0FE6DA7F" w:rsidR="00141EA7" w:rsidRPr="00813019" w:rsidRDefault="00141EA7" w:rsidP="00311B71">
      <w:pPr>
        <w:rPr>
          <w:b/>
          <w:lang w:val="en-GB"/>
        </w:rPr>
      </w:pPr>
      <w:r w:rsidRPr="00813019">
        <w:rPr>
          <w:lang w:val="en-GB"/>
        </w:rPr>
        <w:t>The hospitality industry is one of the most rapidly changing industries in the contemporary business world, which is characterized by socio-economic driving forces like globalization and technological innovations. As one of the leading hotel brands in the world, Marriott International has to deal with these dynamics, especially the way employees’ performance management is handled across different modes of work. This study seeks to examine the impact of the socio-economic factors on Marriot’s performance management and monitoring framework that includes on-site traditional roles and the emerging remote and flexible workforce</w:t>
      </w:r>
      <w:r w:rsidR="00695E22" w:rsidRPr="00813019">
        <w:rPr>
          <w:lang w:val="en-GB"/>
        </w:rPr>
        <w:t xml:space="preserve"> (</w:t>
      </w:r>
      <w:r w:rsidR="00695E22" w:rsidRPr="00813019">
        <w:rPr>
          <w:shd w:val="clear" w:color="auto" w:fill="FFFFFF"/>
          <w:lang w:val="en-GB"/>
        </w:rPr>
        <w:t>Zhou,</w:t>
      </w:r>
      <w:r w:rsidR="00143842">
        <w:rPr>
          <w:shd w:val="clear" w:color="auto" w:fill="FFFFFF"/>
          <w:lang w:val="en-GB"/>
        </w:rPr>
        <w:t xml:space="preserve"> et. al.,</w:t>
      </w:r>
      <w:r w:rsidR="00695E22" w:rsidRPr="00813019">
        <w:rPr>
          <w:shd w:val="clear" w:color="auto" w:fill="FFFFFF"/>
          <w:lang w:val="en-GB"/>
        </w:rPr>
        <w:t xml:space="preserve"> 2022</w:t>
      </w:r>
      <w:r w:rsidR="00695E22" w:rsidRPr="00813019">
        <w:rPr>
          <w:lang w:val="en-GB"/>
        </w:rPr>
        <w:t>)</w:t>
      </w:r>
      <w:r w:rsidRPr="00813019">
        <w:rPr>
          <w:lang w:val="en-GB"/>
        </w:rPr>
        <w:t>. This study aims at providing critical understanding on the strategies that international hotel chains can use to improve their performance management approaches to increase employee performance, engagement, and satisfaction in the face of changing socio-economic conditions through an analysis of industry trends, existing research, and Marriott’s practices. These dynamics are critical for Marriott and other hospitality organizations to survive in a competitive market, take care of employee interests, and deliver high-quality services to guests in a dynamic, interdependent global marketplace.</w:t>
      </w:r>
    </w:p>
    <w:p w14:paraId="6AD96A7E" w14:textId="77777777" w:rsidR="00D17A56" w:rsidRPr="00813019" w:rsidRDefault="00D17A56" w:rsidP="00D17A56">
      <w:pPr>
        <w:pStyle w:val="Heading2"/>
        <w:rPr>
          <w:rFonts w:cs="Times New Roman"/>
          <w:szCs w:val="24"/>
          <w:lang w:val="en-GB"/>
        </w:rPr>
      </w:pPr>
      <w:bookmarkStart w:id="2" w:name="_Toc157434679"/>
      <w:r w:rsidRPr="00813019">
        <w:rPr>
          <w:lang w:val="en-GB"/>
        </w:rPr>
        <w:t>Research Background</w:t>
      </w:r>
      <w:bookmarkEnd w:id="2"/>
    </w:p>
    <w:p w14:paraId="31D76626" w14:textId="64571AEE" w:rsidR="00D17A56" w:rsidRPr="00813019" w:rsidRDefault="00141EA7" w:rsidP="00525B15">
      <w:pPr>
        <w:rPr>
          <w:rFonts w:cs="Times New Roman"/>
          <w:lang w:val="en-GB"/>
        </w:rPr>
      </w:pPr>
      <w:r w:rsidRPr="00813019">
        <w:rPr>
          <w:lang w:val="en-GB"/>
        </w:rPr>
        <w:t xml:space="preserve">The hospitality business has in the new past gone through significant changes credited to socio-economic elements as well as mechanical headways. The approach of remote work, shift of buyer interest, and monetary unpredictability have fundamentally changed the </w:t>
      </w:r>
      <w:r w:rsidR="00477396" w:rsidRPr="00813019">
        <w:rPr>
          <w:lang w:val="en-GB"/>
        </w:rPr>
        <w:t>labour</w:t>
      </w:r>
      <w:r w:rsidRPr="00813019">
        <w:rPr>
          <w:lang w:val="en-GB"/>
        </w:rPr>
        <w:t xml:space="preserve"> force scene in the global lodging networks like Marriott International.</w:t>
      </w:r>
      <w:r w:rsidR="00D17A56" w:rsidRPr="00813019">
        <w:rPr>
          <w:lang w:val="en-GB"/>
        </w:rPr>
        <w:t xml:space="preserve"> The ability to monitor and evaluate </w:t>
      </w:r>
      <w:r w:rsidR="00D17A56" w:rsidRPr="00813019">
        <w:rPr>
          <w:lang w:val="en-GB"/>
        </w:rPr>
        <w:lastRenderedPageBreak/>
        <w:t>performance across different work modes, such as on-site, remote, and flexible arrangements, has proven to be a significant challenge to traditional performance management techniques. The role of these socio-economic forces in altering performance management is vital for hospitality companies to survive the changing competitive market. A number of studies have touched upon different aspects of performance management in the hospitality industry such as the adoption of technology, employee involvement, and alignment with the organizational goals</w:t>
      </w:r>
      <w:r w:rsidR="00143842">
        <w:rPr>
          <w:lang w:val="en-GB"/>
        </w:rPr>
        <w:t xml:space="preserve"> (</w:t>
      </w:r>
      <w:r w:rsidR="00143842" w:rsidRPr="00813019">
        <w:rPr>
          <w:shd w:val="clear" w:color="auto" w:fill="FFFFFF"/>
          <w:lang w:val="en-GB"/>
        </w:rPr>
        <w:t>Thirkell</w:t>
      </w:r>
      <w:r w:rsidR="00143842">
        <w:rPr>
          <w:shd w:val="clear" w:color="auto" w:fill="FFFFFF"/>
          <w:lang w:val="en-GB"/>
        </w:rPr>
        <w:t xml:space="preserve"> </w:t>
      </w:r>
      <w:r w:rsidR="00143842" w:rsidRPr="00813019">
        <w:rPr>
          <w:shd w:val="clear" w:color="auto" w:fill="FFFFFF"/>
          <w:lang w:val="en-GB"/>
        </w:rPr>
        <w:t>and Ashman,</w:t>
      </w:r>
      <w:r w:rsidR="00143842">
        <w:rPr>
          <w:shd w:val="clear" w:color="auto" w:fill="FFFFFF"/>
          <w:lang w:val="en-GB"/>
        </w:rPr>
        <w:t xml:space="preserve"> 2022)</w:t>
      </w:r>
      <w:r w:rsidR="00D17A56" w:rsidRPr="00813019">
        <w:rPr>
          <w:lang w:val="en-GB"/>
        </w:rPr>
        <w:t>.</w:t>
      </w:r>
      <w:r w:rsidR="00D17A56" w:rsidRPr="00813019">
        <w:rPr>
          <w:sz w:val="22"/>
          <w:lang w:val="en-GB"/>
        </w:rPr>
        <w:t xml:space="preserve"> </w:t>
      </w:r>
      <w:r w:rsidR="00D17A56" w:rsidRPr="00813019">
        <w:rPr>
          <w:lang w:val="en-GB"/>
        </w:rPr>
        <w:t>Nonetheless, there stays a gap in understanding how socio-economic factors explicitly impact execution the executives</w:t>
      </w:r>
      <w:r w:rsidR="00143842">
        <w:rPr>
          <w:lang w:val="en-GB"/>
        </w:rPr>
        <w:t>’</w:t>
      </w:r>
      <w:r w:rsidR="00D17A56" w:rsidRPr="00813019">
        <w:rPr>
          <w:lang w:val="en-GB"/>
        </w:rPr>
        <w:t xml:space="preserve"> </w:t>
      </w:r>
      <w:r w:rsidR="00143842">
        <w:rPr>
          <w:lang w:val="en-GB"/>
        </w:rPr>
        <w:t>research</w:t>
      </w:r>
      <w:r w:rsidR="00D17A56" w:rsidRPr="00813019">
        <w:rPr>
          <w:lang w:val="en-GB"/>
        </w:rPr>
        <w:t xml:space="preserve"> </w:t>
      </w:r>
      <w:r w:rsidR="00143842">
        <w:rPr>
          <w:lang w:val="en-GB"/>
        </w:rPr>
        <w:t>on</w:t>
      </w:r>
      <w:r w:rsidR="00D17A56" w:rsidRPr="00813019">
        <w:rPr>
          <w:lang w:val="en-GB"/>
        </w:rPr>
        <w:t xml:space="preserve"> worldwide inn brands like Marriott. This study looks to address this hole by inspecting Marriott's way to deal with execution of the executives across various work modes and giving proposals to exploring financial difficulties successfully.</w:t>
      </w:r>
    </w:p>
    <w:p w14:paraId="2F769BBE" w14:textId="77777777" w:rsidR="00D17A56" w:rsidRPr="00813019" w:rsidRDefault="00D17A56" w:rsidP="00D17A56">
      <w:pPr>
        <w:pStyle w:val="Heading2"/>
        <w:rPr>
          <w:rFonts w:cs="Times New Roman"/>
          <w:szCs w:val="24"/>
          <w:lang w:val="en-GB"/>
        </w:rPr>
      </w:pPr>
      <w:bookmarkStart w:id="3" w:name="_Toc157434680"/>
      <w:r w:rsidRPr="00813019">
        <w:rPr>
          <w:lang w:val="en-GB"/>
        </w:rPr>
        <w:t>Aims</w:t>
      </w:r>
      <w:bookmarkEnd w:id="3"/>
    </w:p>
    <w:p w14:paraId="74419CFD" w14:textId="77777777" w:rsidR="00D17A56" w:rsidRPr="00813019" w:rsidRDefault="00D17A56" w:rsidP="00D17A56">
      <w:pPr>
        <w:rPr>
          <w:rFonts w:cs="Times New Roman"/>
          <w:color w:val="000000" w:themeColor="text1"/>
          <w:szCs w:val="24"/>
          <w:lang w:val="en-GB"/>
        </w:rPr>
      </w:pPr>
      <w:r w:rsidRPr="00813019">
        <w:rPr>
          <w:color w:val="000000" w:themeColor="text1"/>
          <w:szCs w:val="24"/>
          <w:lang w:val="en-GB"/>
        </w:rPr>
        <w:t>To understand the impact of socio-economic factors on employee performance management and monitoring across different work modes.</w:t>
      </w:r>
    </w:p>
    <w:p w14:paraId="1430955E" w14:textId="77777777" w:rsidR="00D17A56" w:rsidRPr="00813019" w:rsidRDefault="00D17A56" w:rsidP="00D17A56">
      <w:pPr>
        <w:pStyle w:val="Heading2"/>
        <w:rPr>
          <w:rFonts w:cs="Times New Roman"/>
          <w:lang w:val="en-GB"/>
        </w:rPr>
      </w:pPr>
      <w:bookmarkStart w:id="4" w:name="_Toc157434681"/>
      <w:r w:rsidRPr="00813019">
        <w:rPr>
          <w:shd w:val="clear" w:color="auto" w:fill="FFFFFF"/>
          <w:lang w:val="en-GB"/>
        </w:rPr>
        <w:t>Objectives:</w:t>
      </w:r>
      <w:bookmarkEnd w:id="4"/>
    </w:p>
    <w:p w14:paraId="26DEE994" w14:textId="77777777" w:rsidR="00D17A56" w:rsidRPr="00813019" w:rsidRDefault="00D17A56" w:rsidP="00D17A56">
      <w:pPr>
        <w:pStyle w:val="ListParagraph"/>
        <w:numPr>
          <w:ilvl w:val="0"/>
          <w:numId w:val="3"/>
        </w:numPr>
        <w:rPr>
          <w:rFonts w:cs="Times New Roman"/>
          <w:color w:val="000000" w:themeColor="text1"/>
          <w:szCs w:val="24"/>
          <w:lang w:val="en-GB"/>
        </w:rPr>
      </w:pPr>
      <w:r w:rsidRPr="00813019">
        <w:rPr>
          <w:color w:val="000000" w:themeColor="text1"/>
          <w:szCs w:val="24"/>
          <w:lang w:val="en-GB"/>
        </w:rPr>
        <w:t>To evaluate the effects of economic factors on employee moods and performance.</w:t>
      </w:r>
    </w:p>
    <w:p w14:paraId="50B38F9B" w14:textId="77777777" w:rsidR="00D17A56" w:rsidRPr="00813019" w:rsidRDefault="00D17A56" w:rsidP="00D17A56">
      <w:pPr>
        <w:pStyle w:val="ListParagraph"/>
        <w:numPr>
          <w:ilvl w:val="0"/>
          <w:numId w:val="3"/>
        </w:numPr>
        <w:rPr>
          <w:rFonts w:cs="Times New Roman"/>
          <w:color w:val="000000" w:themeColor="text1"/>
          <w:szCs w:val="24"/>
          <w:lang w:val="en-GB"/>
        </w:rPr>
      </w:pPr>
      <w:r w:rsidRPr="00813019">
        <w:rPr>
          <w:color w:val="000000" w:themeColor="text1"/>
          <w:szCs w:val="24"/>
          <w:lang w:val="en-GB"/>
        </w:rPr>
        <w:t>To assess the performance of metrics in various work settings.</w:t>
      </w:r>
    </w:p>
    <w:p w14:paraId="13991A08" w14:textId="77777777" w:rsidR="00D17A56" w:rsidRPr="00813019" w:rsidRDefault="00D17A56" w:rsidP="00D17A56">
      <w:pPr>
        <w:pStyle w:val="ListParagraph"/>
        <w:numPr>
          <w:ilvl w:val="0"/>
          <w:numId w:val="3"/>
        </w:numPr>
        <w:rPr>
          <w:rFonts w:cs="Times New Roman"/>
          <w:color w:val="000000" w:themeColor="text1"/>
          <w:szCs w:val="24"/>
          <w:lang w:val="en-GB"/>
        </w:rPr>
      </w:pPr>
      <w:r w:rsidRPr="00813019">
        <w:rPr>
          <w:color w:val="000000" w:themeColor="text1"/>
          <w:szCs w:val="24"/>
          <w:lang w:val="en-GB"/>
        </w:rPr>
        <w:t>To identify employee engagement and performance improvement strategies in the face of socio-economic challenges.</w:t>
      </w:r>
    </w:p>
    <w:p w14:paraId="73886DE2" w14:textId="77777777" w:rsidR="00D17A56" w:rsidRPr="00813019" w:rsidRDefault="00D17A56" w:rsidP="00D17A56">
      <w:pPr>
        <w:pStyle w:val="Heading1"/>
        <w:rPr>
          <w:shd w:val="clear" w:color="auto" w:fill="FFFFFF"/>
          <w:lang w:val="en-GB"/>
        </w:rPr>
      </w:pPr>
      <w:bookmarkStart w:id="5" w:name="_Toc157434682"/>
      <w:r w:rsidRPr="00813019">
        <w:rPr>
          <w:shd w:val="clear" w:color="auto" w:fill="FFFFFF"/>
          <w:lang w:val="en-GB"/>
        </w:rPr>
        <w:lastRenderedPageBreak/>
        <w:t>Discussion/Literature</w:t>
      </w:r>
      <w:bookmarkEnd w:id="5"/>
    </w:p>
    <w:p w14:paraId="53EC7428" w14:textId="77777777" w:rsidR="00D17A56" w:rsidRPr="00813019" w:rsidRDefault="00D17A56" w:rsidP="00290BF9">
      <w:pPr>
        <w:pStyle w:val="Heading2"/>
        <w:rPr>
          <w:lang w:val="en-GB"/>
        </w:rPr>
      </w:pPr>
      <w:bookmarkStart w:id="6" w:name="_Toc157434683"/>
      <w:r w:rsidRPr="00813019">
        <w:rPr>
          <w:lang w:val="en-GB"/>
        </w:rPr>
        <w:t>Literature review</w:t>
      </w:r>
      <w:bookmarkEnd w:id="6"/>
    </w:p>
    <w:p w14:paraId="31310284" w14:textId="4A82C451" w:rsidR="008B438D" w:rsidRPr="00813019" w:rsidRDefault="002D0B45" w:rsidP="00290BF9">
      <w:pPr>
        <w:rPr>
          <w:lang w:val="en-GB"/>
        </w:rPr>
      </w:pPr>
      <w:r w:rsidRPr="00477396">
        <w:rPr>
          <w:bCs/>
          <w:lang w:val="en-GB"/>
        </w:rPr>
        <w:t>Accordin</w:t>
      </w:r>
      <w:r w:rsidR="00A10C41" w:rsidRPr="00477396">
        <w:rPr>
          <w:bCs/>
          <w:lang w:val="en-GB"/>
        </w:rPr>
        <w:t>g</w:t>
      </w:r>
      <w:r w:rsidRPr="00477396">
        <w:rPr>
          <w:bCs/>
          <w:lang w:val="en-GB"/>
        </w:rPr>
        <w:t xml:space="preserve"> to </w:t>
      </w:r>
      <w:r w:rsidRPr="00477396">
        <w:rPr>
          <w:bCs/>
          <w:shd w:val="clear" w:color="auto" w:fill="FFFFFF"/>
          <w:lang w:val="en-GB"/>
        </w:rPr>
        <w:t>Aloisi</w:t>
      </w:r>
      <w:r w:rsidRPr="00477396">
        <w:rPr>
          <w:bCs/>
          <w:lang w:val="en-GB"/>
        </w:rPr>
        <w:t xml:space="preserve"> </w:t>
      </w:r>
      <w:r w:rsidR="00477396">
        <w:rPr>
          <w:bCs/>
          <w:lang w:val="en-GB"/>
        </w:rPr>
        <w:t xml:space="preserve">and </w:t>
      </w:r>
      <w:r w:rsidR="00477396" w:rsidRPr="00813019">
        <w:rPr>
          <w:shd w:val="clear" w:color="auto" w:fill="FFFFFF"/>
          <w:lang w:val="en-GB"/>
        </w:rPr>
        <w:t>De Stefano</w:t>
      </w:r>
      <w:r w:rsidR="00477396" w:rsidRPr="00477396">
        <w:rPr>
          <w:bCs/>
          <w:lang w:val="en-GB"/>
        </w:rPr>
        <w:t xml:space="preserve"> </w:t>
      </w:r>
      <w:r w:rsidRPr="00477396">
        <w:rPr>
          <w:bCs/>
          <w:lang w:val="en-GB"/>
        </w:rPr>
        <w:t xml:space="preserve">(2022), </w:t>
      </w:r>
      <w:r w:rsidR="00477396">
        <w:rPr>
          <w:bCs/>
          <w:lang w:val="en-GB"/>
        </w:rPr>
        <w:t>s</w:t>
      </w:r>
      <w:r w:rsidR="00D17A56" w:rsidRPr="00477396">
        <w:rPr>
          <w:bCs/>
          <w:lang w:val="en-GB"/>
        </w:rPr>
        <w:t>ocio-economic factors</w:t>
      </w:r>
      <w:r w:rsidR="00D17A56" w:rsidRPr="00813019">
        <w:rPr>
          <w:lang w:val="en-GB"/>
        </w:rPr>
        <w:t xml:space="preserve"> are at the </w:t>
      </w:r>
      <w:r w:rsidR="00477396" w:rsidRPr="00813019">
        <w:rPr>
          <w:lang w:val="en-GB"/>
        </w:rPr>
        <w:t>centre</w:t>
      </w:r>
      <w:r w:rsidR="00D17A56" w:rsidRPr="00813019">
        <w:rPr>
          <w:lang w:val="en-GB"/>
        </w:rPr>
        <w:t xml:space="preserve"> of shaping the operating landscape of Marriott International. The factors include a broad array of factors that impact on the company’s performance management and monitoring practices. The two key economic conditions that directly affect the financial performance and resource allocation in the hospitality industry include global recessions, changing consumer spending patterns, and currency exchange rates. Furthermore, societal dynamics such as population patterns, cultural preferences, and lifestyle choices shape consumer behaviour and demand for hospitality services, impacting Marriott’s appeal and customer engagement approaches. Also, socio-economic variables such as income inequality and </w:t>
      </w:r>
      <w:r w:rsidR="00477396" w:rsidRPr="00813019">
        <w:rPr>
          <w:lang w:val="en-GB"/>
        </w:rPr>
        <w:t>labour</w:t>
      </w:r>
      <w:r w:rsidR="00D17A56" w:rsidRPr="00813019">
        <w:rPr>
          <w:lang w:val="en-GB"/>
        </w:rPr>
        <w:t xml:space="preserve"> market trends affect the supply and quality of the workforce, affecting Marriott’s recruitment, training, and retention initiatives. In addition, regulations concerning </w:t>
      </w:r>
      <w:r w:rsidR="00477396" w:rsidRPr="00813019">
        <w:rPr>
          <w:lang w:val="en-GB"/>
        </w:rPr>
        <w:t>labour</w:t>
      </w:r>
      <w:r w:rsidR="00D17A56" w:rsidRPr="00813019">
        <w:rPr>
          <w:lang w:val="en-GB"/>
        </w:rPr>
        <w:t xml:space="preserve"> standards, employment practices, and taxation affect Marriott’s operational costs and compliance requirements. </w:t>
      </w:r>
      <w:r w:rsidR="008B438D" w:rsidRPr="00813019">
        <w:rPr>
          <w:lang w:val="en-GB"/>
        </w:rPr>
        <w:t xml:space="preserve">By performing a comprehensive PESTLE (Political, Economic, Social, Technological, Legal, </w:t>
      </w:r>
      <w:r w:rsidR="003A1B29" w:rsidRPr="00813019">
        <w:rPr>
          <w:lang w:val="en-GB"/>
        </w:rPr>
        <w:t>and Environmental</w:t>
      </w:r>
      <w:r w:rsidR="008B438D" w:rsidRPr="00813019">
        <w:rPr>
          <w:lang w:val="en-GB"/>
        </w:rPr>
        <w:t>) analysis of such socio-economic factors</w:t>
      </w:r>
      <w:r w:rsidR="00310291" w:rsidRPr="00813019">
        <w:rPr>
          <w:lang w:val="en-GB"/>
        </w:rPr>
        <w:t xml:space="preserve"> (</w:t>
      </w:r>
      <w:r w:rsidR="00310291" w:rsidRPr="00813019">
        <w:rPr>
          <w:shd w:val="clear" w:color="auto" w:fill="FFFFFF"/>
          <w:lang w:val="en-GB"/>
        </w:rPr>
        <w:t>Adler, 2002</w:t>
      </w:r>
      <w:r w:rsidR="00310291" w:rsidRPr="00813019">
        <w:rPr>
          <w:lang w:val="en-GB"/>
        </w:rPr>
        <w:t>)</w:t>
      </w:r>
      <w:r w:rsidR="008B438D" w:rsidRPr="00813019">
        <w:rPr>
          <w:lang w:val="en-GB"/>
        </w:rPr>
        <w:t>, Marriott can be better equipped to withstand the forces of change in its decision-making processes and gain competitive advantage in the dynamic nature of the hospitality industry.</w:t>
      </w:r>
    </w:p>
    <w:p w14:paraId="403A4F94" w14:textId="4C8E593A" w:rsidR="00094C2D" w:rsidRPr="00813019" w:rsidRDefault="002D0B45" w:rsidP="00094C2D">
      <w:pPr>
        <w:rPr>
          <w:color w:val="000000" w:themeColor="text1"/>
          <w:szCs w:val="24"/>
          <w:lang w:val="en-GB"/>
        </w:rPr>
      </w:pPr>
      <w:r w:rsidRPr="00477396">
        <w:rPr>
          <w:bCs/>
          <w:color w:val="000000" w:themeColor="text1"/>
          <w:szCs w:val="24"/>
          <w:lang w:val="en-GB"/>
        </w:rPr>
        <w:t xml:space="preserve">On the contrary </w:t>
      </w:r>
      <w:r w:rsidRPr="00477396">
        <w:rPr>
          <w:bCs/>
          <w:shd w:val="clear" w:color="auto" w:fill="FFFFFF"/>
          <w:lang w:val="en-GB"/>
        </w:rPr>
        <w:t>Ness and Green</w:t>
      </w:r>
      <w:r w:rsidRPr="00477396">
        <w:rPr>
          <w:bCs/>
          <w:color w:val="000000" w:themeColor="text1"/>
          <w:szCs w:val="24"/>
          <w:lang w:val="en-GB"/>
        </w:rPr>
        <w:t xml:space="preserve"> (2022), </w:t>
      </w:r>
      <w:r w:rsidR="00A10C41" w:rsidRPr="00813019">
        <w:rPr>
          <w:color w:val="000000" w:themeColor="text1"/>
          <w:szCs w:val="24"/>
          <w:lang w:val="en-GB"/>
        </w:rPr>
        <w:t>in</w:t>
      </w:r>
      <w:r w:rsidR="008B438D" w:rsidRPr="00813019">
        <w:rPr>
          <w:color w:val="000000" w:themeColor="text1"/>
          <w:szCs w:val="24"/>
          <w:lang w:val="en-GB"/>
        </w:rPr>
        <w:t xml:space="preserve"> the hospitality industry including brands such as Marriott International, industry trends on retention rates and turnover rates are important indicators that reflect the effectiveness and stability of workforce management strategies. The hospitality industry has been through a lot of changes in terms of employee retention and turnover in the last </w:t>
      </w:r>
      <w:r w:rsidR="008B438D" w:rsidRPr="00813019">
        <w:rPr>
          <w:color w:val="000000" w:themeColor="text1"/>
          <w:szCs w:val="24"/>
          <w:lang w:val="en-GB"/>
        </w:rPr>
        <w:lastRenderedPageBreak/>
        <w:t>decade due to various socioeconomic factors and changing workforce dynamics</w:t>
      </w:r>
      <w:r w:rsidR="008B761F" w:rsidRPr="00813019">
        <w:rPr>
          <w:color w:val="000000" w:themeColor="text1"/>
          <w:szCs w:val="24"/>
          <w:lang w:val="en-GB"/>
        </w:rPr>
        <w:t xml:space="preserve"> (</w:t>
      </w:r>
      <w:r w:rsidR="00477396">
        <w:rPr>
          <w:shd w:val="clear" w:color="auto" w:fill="FFFFFF"/>
        </w:rPr>
        <w:t>Degbey, et. al., 2021</w:t>
      </w:r>
      <w:r w:rsidR="008B761F" w:rsidRPr="00813019">
        <w:rPr>
          <w:color w:val="000000" w:themeColor="text1"/>
          <w:szCs w:val="24"/>
          <w:lang w:val="en-GB"/>
        </w:rPr>
        <w:t>)</w:t>
      </w:r>
      <w:r w:rsidR="008B438D" w:rsidRPr="00813019">
        <w:rPr>
          <w:color w:val="000000" w:themeColor="text1"/>
          <w:szCs w:val="24"/>
          <w:lang w:val="en-GB"/>
        </w:rPr>
        <w:t xml:space="preserve">. The major issue in the whole industry that has been affecting the entire industry is high turnover rates which are caused by seasonal employment patterns, high levels of job stress, and lack of career advancement opportunities. </w:t>
      </w:r>
      <w:r w:rsidR="00094C2D" w:rsidRPr="00813019">
        <w:rPr>
          <w:color w:val="000000" w:themeColor="text1"/>
          <w:szCs w:val="24"/>
          <w:lang w:val="en-GB"/>
        </w:rPr>
        <w:t>Despite the efforts of companies such as Marriot to ensure that the salary and benefits are competitive, the turnover remains high, especially in entry-level and frontline positions. This trend not only affects the company’s finances because they have to pay for recruitment and training, but also lowers service quality and employee motivation, which means reduced productivity and customer satisfaction</w:t>
      </w:r>
      <w:r w:rsidR="00143842">
        <w:rPr>
          <w:color w:val="000000" w:themeColor="text1"/>
          <w:szCs w:val="24"/>
          <w:lang w:val="en-GB"/>
        </w:rPr>
        <w:t xml:space="preserve"> (</w:t>
      </w:r>
      <w:r w:rsidR="00143842" w:rsidRPr="00813019">
        <w:rPr>
          <w:shd w:val="clear" w:color="auto" w:fill="FFFFFF"/>
          <w:lang w:val="en-GB"/>
        </w:rPr>
        <w:t>Snape</w:t>
      </w:r>
      <w:r w:rsidR="00143842">
        <w:rPr>
          <w:shd w:val="clear" w:color="auto" w:fill="FFFFFF"/>
          <w:lang w:val="en-GB"/>
        </w:rPr>
        <w:t xml:space="preserve"> </w:t>
      </w:r>
      <w:r w:rsidR="00143842" w:rsidRPr="00813019">
        <w:rPr>
          <w:shd w:val="clear" w:color="auto" w:fill="FFFFFF"/>
          <w:lang w:val="en-GB"/>
        </w:rPr>
        <w:t>and Redman, 2021)</w:t>
      </w:r>
      <w:r w:rsidR="00094C2D" w:rsidRPr="00813019">
        <w:rPr>
          <w:color w:val="000000" w:themeColor="text1"/>
          <w:szCs w:val="24"/>
          <w:lang w:val="en-GB"/>
        </w:rPr>
        <w:t>.</w:t>
      </w:r>
    </w:p>
    <w:p w14:paraId="180BC180" w14:textId="61E7DFAB" w:rsidR="008B438D" w:rsidRPr="00813019" w:rsidRDefault="002D0B45" w:rsidP="00094C2D">
      <w:pPr>
        <w:rPr>
          <w:color w:val="000000" w:themeColor="text1"/>
          <w:szCs w:val="24"/>
          <w:lang w:val="en-GB"/>
        </w:rPr>
      </w:pPr>
      <w:r w:rsidRPr="00477396">
        <w:rPr>
          <w:bCs/>
          <w:color w:val="000000" w:themeColor="text1"/>
          <w:szCs w:val="24"/>
          <w:lang w:val="en-GB"/>
        </w:rPr>
        <w:t xml:space="preserve">As per the suggestions of </w:t>
      </w:r>
      <w:r w:rsidRPr="00477396">
        <w:rPr>
          <w:bCs/>
          <w:shd w:val="clear" w:color="auto" w:fill="FFFFFF"/>
          <w:lang w:val="en-GB"/>
        </w:rPr>
        <w:t>Torfing and Bentzen</w:t>
      </w:r>
      <w:r w:rsidR="00477396" w:rsidRPr="00477396">
        <w:rPr>
          <w:bCs/>
          <w:shd w:val="clear" w:color="auto" w:fill="FFFFFF"/>
          <w:lang w:val="en-GB"/>
        </w:rPr>
        <w:t xml:space="preserve"> </w:t>
      </w:r>
      <w:r w:rsidRPr="00477396">
        <w:rPr>
          <w:bCs/>
          <w:shd w:val="clear" w:color="auto" w:fill="FFFFFF"/>
          <w:lang w:val="en-GB"/>
        </w:rPr>
        <w:t>(2020),</w:t>
      </w:r>
      <w:r w:rsidRPr="00813019">
        <w:rPr>
          <w:shd w:val="clear" w:color="auto" w:fill="FFFFFF"/>
          <w:lang w:val="en-GB"/>
        </w:rPr>
        <w:t xml:space="preserve"> </w:t>
      </w:r>
      <w:r w:rsidR="00A10C41" w:rsidRPr="00813019">
        <w:rPr>
          <w:color w:val="000000" w:themeColor="text1"/>
          <w:szCs w:val="24"/>
          <w:lang w:val="en-GB"/>
        </w:rPr>
        <w:t>nevertheless</w:t>
      </w:r>
      <w:r w:rsidR="00094C2D" w:rsidRPr="00813019">
        <w:rPr>
          <w:color w:val="000000" w:themeColor="text1"/>
          <w:szCs w:val="24"/>
          <w:lang w:val="en-GB"/>
        </w:rPr>
        <w:t>, despite these challenges, the hospitality industry is progressively realizing the crucial role of employee retention in ensuring the success of business functions. Companies such as Marriott are now moving towards adopting strategies to improve retention rates through investments in employee development programs, good workplace culture, and promotion opportunities. In addition, innovative breakthroughs have allowed one to develop creative approaches to skill management, such as predictive analysis tools that can identify flight-risk employees and tailored retention strategies.</w:t>
      </w:r>
      <w:r w:rsidR="008B438D" w:rsidRPr="00813019">
        <w:rPr>
          <w:color w:val="000000" w:themeColor="text1"/>
          <w:szCs w:val="24"/>
          <w:lang w:val="en-GB"/>
        </w:rPr>
        <w:t xml:space="preserve"> Besides, changes in cultural qualities, for example, the developing spotlight on balance between serious and fun activities and representative prosperity, are driving </w:t>
      </w:r>
      <w:r w:rsidR="00477396" w:rsidRPr="00813019">
        <w:rPr>
          <w:color w:val="000000" w:themeColor="text1"/>
          <w:szCs w:val="24"/>
          <w:lang w:val="en-GB"/>
        </w:rPr>
        <w:t>neighbourliness</w:t>
      </w:r>
      <w:r w:rsidR="008B438D" w:rsidRPr="00813019">
        <w:rPr>
          <w:color w:val="000000" w:themeColor="text1"/>
          <w:szCs w:val="24"/>
          <w:lang w:val="en-GB"/>
        </w:rPr>
        <w:t xml:space="preserve"> firms to rethink their arrangements and practices to further develop worker </w:t>
      </w:r>
      <w:r w:rsidR="00477396" w:rsidRPr="00813019">
        <w:rPr>
          <w:color w:val="000000" w:themeColor="text1"/>
          <w:szCs w:val="24"/>
          <w:lang w:val="en-GB"/>
        </w:rPr>
        <w:t>fulfilment</w:t>
      </w:r>
      <w:r w:rsidR="008B438D" w:rsidRPr="00813019">
        <w:rPr>
          <w:color w:val="000000" w:themeColor="text1"/>
          <w:szCs w:val="24"/>
          <w:lang w:val="en-GB"/>
        </w:rPr>
        <w:t xml:space="preserve"> and reliability</w:t>
      </w:r>
      <w:r w:rsidR="00310291" w:rsidRPr="00813019">
        <w:rPr>
          <w:color w:val="000000" w:themeColor="text1"/>
          <w:szCs w:val="24"/>
          <w:lang w:val="en-GB"/>
        </w:rPr>
        <w:t xml:space="preserve"> (</w:t>
      </w:r>
      <w:r w:rsidR="00310291" w:rsidRPr="00813019">
        <w:rPr>
          <w:shd w:val="clear" w:color="auto" w:fill="FFFFFF"/>
          <w:lang w:val="en-GB"/>
        </w:rPr>
        <w:t>Wood, et. al., 2020</w:t>
      </w:r>
      <w:r w:rsidR="00310291" w:rsidRPr="00813019">
        <w:rPr>
          <w:color w:val="000000" w:themeColor="text1"/>
          <w:szCs w:val="24"/>
          <w:lang w:val="en-GB"/>
        </w:rPr>
        <w:t>)</w:t>
      </w:r>
      <w:r w:rsidR="008B438D" w:rsidRPr="00813019">
        <w:rPr>
          <w:color w:val="000000" w:themeColor="text1"/>
          <w:szCs w:val="24"/>
          <w:lang w:val="en-GB"/>
        </w:rPr>
        <w:t>. By keeping close tabs on the industry trends and promptly addressing the retention and turnover issues, companies like Marriott can develop a more stable and dedicated workforce that eventually results in long-term success and competitive advantage in the dynamic hospitality environment.</w:t>
      </w:r>
    </w:p>
    <w:p w14:paraId="160B1216" w14:textId="52AA1D84" w:rsidR="00094C2D" w:rsidRPr="00813019" w:rsidRDefault="002D0B45" w:rsidP="00094C2D">
      <w:pPr>
        <w:rPr>
          <w:color w:val="000000" w:themeColor="text1"/>
          <w:szCs w:val="24"/>
          <w:lang w:val="en-GB"/>
        </w:rPr>
      </w:pPr>
      <w:r w:rsidRPr="00477396">
        <w:rPr>
          <w:bCs/>
          <w:color w:val="000000" w:themeColor="text1"/>
          <w:szCs w:val="24"/>
          <w:lang w:val="en-GB"/>
        </w:rPr>
        <w:lastRenderedPageBreak/>
        <w:t xml:space="preserve">According to the </w:t>
      </w:r>
      <w:r w:rsidRPr="00477396">
        <w:rPr>
          <w:bCs/>
          <w:shd w:val="clear" w:color="auto" w:fill="FFFFFF"/>
          <w:lang w:val="en-GB"/>
        </w:rPr>
        <w:t>Pampaloni, et. al. (2022),</w:t>
      </w:r>
      <w:r w:rsidRPr="00813019">
        <w:rPr>
          <w:shd w:val="clear" w:color="auto" w:fill="FFFFFF"/>
          <w:lang w:val="en-GB"/>
        </w:rPr>
        <w:t xml:space="preserve"> </w:t>
      </w:r>
      <w:r w:rsidR="008B438D" w:rsidRPr="00813019">
        <w:rPr>
          <w:color w:val="000000" w:themeColor="text1"/>
          <w:szCs w:val="24"/>
          <w:lang w:val="en-GB"/>
        </w:rPr>
        <w:t>There has been a significant rise in different types of work patterns in the hospitality sector with major players such as Marriott International over the last five years due to different socio-economic and technological trends. Significantly, remote work and flexible arrangements are gaining popularity, in particular, due to the acceleration generated by the COVID-19 pandemic. For roles such as corporate positions, sales and marketing as well as administrative roles, hospitality entities have embraced remote work policies that allow their employees to work from home or other non-traditional workplace settings</w:t>
      </w:r>
      <w:r w:rsidR="007A0301" w:rsidRPr="00813019">
        <w:rPr>
          <w:color w:val="000000" w:themeColor="text1"/>
          <w:szCs w:val="24"/>
          <w:lang w:val="en-GB"/>
        </w:rPr>
        <w:t xml:space="preserve"> (</w:t>
      </w:r>
      <w:r w:rsidR="007A0301" w:rsidRPr="00813019">
        <w:rPr>
          <w:shd w:val="clear" w:color="auto" w:fill="FFFFFF"/>
          <w:lang w:val="en-GB"/>
        </w:rPr>
        <w:t>Neupane and Khanal, 2022</w:t>
      </w:r>
      <w:r w:rsidR="007A0301" w:rsidRPr="00813019">
        <w:rPr>
          <w:color w:val="000000" w:themeColor="text1"/>
          <w:szCs w:val="24"/>
          <w:lang w:val="en-GB"/>
        </w:rPr>
        <w:t>)</w:t>
      </w:r>
      <w:r w:rsidR="008B438D" w:rsidRPr="00813019">
        <w:rPr>
          <w:color w:val="000000" w:themeColor="text1"/>
          <w:szCs w:val="24"/>
          <w:lang w:val="en-GB"/>
        </w:rPr>
        <w:t>. This change has also improved work-life balance, reduced commuting costs, and increased employee satisfaction. Moreover, the gig economy platform and freelance opportunities in the hospitality sector has also increased especially in areas such as the food delivery services, event planning, and property management. Companies, including Marriott, have employed gig workers and freelancers in addition to their staff to cover peak seasons or for specific tasks, allowing them to manage their employees and costs. Also, technological advancements have created hybrid work models in the hospitality industry where employees can easily work on-site and remotely using digital collaboration tools and cloud-based systems</w:t>
      </w:r>
      <w:r w:rsidR="00C36B68" w:rsidRPr="00813019">
        <w:rPr>
          <w:color w:val="000000" w:themeColor="text1"/>
          <w:szCs w:val="24"/>
          <w:lang w:val="en-GB"/>
        </w:rPr>
        <w:t xml:space="preserve"> (</w:t>
      </w:r>
      <w:r w:rsidR="00C36B68" w:rsidRPr="00813019">
        <w:rPr>
          <w:shd w:val="clear" w:color="auto" w:fill="FFFFFF"/>
          <w:lang w:val="en-GB"/>
        </w:rPr>
        <w:t>Catana and Toma, 2021</w:t>
      </w:r>
      <w:r w:rsidR="00C36B68" w:rsidRPr="00813019">
        <w:rPr>
          <w:color w:val="000000" w:themeColor="text1"/>
          <w:szCs w:val="24"/>
          <w:lang w:val="en-GB"/>
        </w:rPr>
        <w:t>)</w:t>
      </w:r>
      <w:r w:rsidR="008B438D" w:rsidRPr="00813019">
        <w:rPr>
          <w:color w:val="000000" w:themeColor="text1"/>
          <w:szCs w:val="24"/>
          <w:lang w:val="en-GB"/>
        </w:rPr>
        <w:t xml:space="preserve">. The hybrid approach gives greater adaptability and productivity in the </w:t>
      </w:r>
      <w:r w:rsidR="00477396" w:rsidRPr="00813019">
        <w:rPr>
          <w:color w:val="000000" w:themeColor="text1"/>
          <w:szCs w:val="24"/>
          <w:lang w:val="en-GB"/>
        </w:rPr>
        <w:t>labour</w:t>
      </w:r>
      <w:r w:rsidR="008B438D" w:rsidRPr="00813019">
        <w:rPr>
          <w:color w:val="000000" w:themeColor="text1"/>
          <w:szCs w:val="24"/>
          <w:lang w:val="en-GB"/>
        </w:rPr>
        <w:t xml:space="preserve"> force the executives while giving functional progression and visitor </w:t>
      </w:r>
      <w:r w:rsidR="00477396" w:rsidRPr="00813019">
        <w:rPr>
          <w:color w:val="000000" w:themeColor="text1"/>
          <w:szCs w:val="24"/>
          <w:lang w:val="en-GB"/>
        </w:rPr>
        <w:t>fulfilment</w:t>
      </w:r>
      <w:r w:rsidR="008B438D" w:rsidRPr="00813019">
        <w:rPr>
          <w:color w:val="000000" w:themeColor="text1"/>
          <w:szCs w:val="24"/>
          <w:lang w:val="en-GB"/>
        </w:rPr>
        <w:t xml:space="preserve">. </w:t>
      </w:r>
      <w:r w:rsidR="00094C2D" w:rsidRPr="00813019">
        <w:rPr>
          <w:color w:val="000000" w:themeColor="text1"/>
          <w:szCs w:val="24"/>
          <w:lang w:val="en-GB"/>
        </w:rPr>
        <w:t>When in doubt, the presence of various work modes in the kind disposition business implies that the greater example that embraces flexibility, adaptability, and mechanical joining to ensure that the two agents and managers answer changing business area components and client needs.</w:t>
      </w:r>
    </w:p>
    <w:p w14:paraId="41C18D84" w14:textId="77777777" w:rsidR="00A42104" w:rsidRPr="00813019" w:rsidRDefault="00094C2D" w:rsidP="00467DC0">
      <w:pPr>
        <w:rPr>
          <w:b/>
          <w:lang w:val="en-GB"/>
        </w:rPr>
      </w:pPr>
      <w:r w:rsidRPr="00813019">
        <w:rPr>
          <w:lang w:val="en-GB"/>
        </w:rPr>
        <w:t>Therefore, Marriott International has come up with various strategies to make sure that the performance of employees is monitored well in various work modes like the traditional on-site roles and the remote or flexible ones</w:t>
      </w:r>
      <w:r w:rsidR="007A0301" w:rsidRPr="00813019">
        <w:rPr>
          <w:lang w:val="en-GB"/>
        </w:rPr>
        <w:t xml:space="preserve"> (</w:t>
      </w:r>
      <w:r w:rsidR="007A0301" w:rsidRPr="00813019">
        <w:rPr>
          <w:shd w:val="clear" w:color="auto" w:fill="FFFFFF"/>
          <w:lang w:val="en-GB"/>
        </w:rPr>
        <w:t>Boella and Goss-Turner, 2021</w:t>
      </w:r>
      <w:r w:rsidR="007A0301" w:rsidRPr="00813019">
        <w:rPr>
          <w:lang w:val="en-GB"/>
        </w:rPr>
        <w:t>)</w:t>
      </w:r>
      <w:r w:rsidRPr="00813019">
        <w:rPr>
          <w:lang w:val="en-GB"/>
        </w:rPr>
        <w:t xml:space="preserve">. One of the major ways is </w:t>
      </w:r>
      <w:r w:rsidRPr="00813019">
        <w:rPr>
          <w:lang w:val="en-GB"/>
        </w:rPr>
        <w:lastRenderedPageBreak/>
        <w:t xml:space="preserve">the application of technology-based solutions aimed at improving the performance management processes across various workplace settings. </w:t>
      </w:r>
      <w:r w:rsidR="009E708E" w:rsidRPr="00813019">
        <w:rPr>
          <w:lang w:val="en-GB"/>
        </w:rPr>
        <w:t xml:space="preserve">The company has created digital platforms and tools for virtual or hybrid </w:t>
      </w:r>
      <w:r w:rsidR="003A1B29" w:rsidRPr="00813019">
        <w:rPr>
          <w:lang w:val="en-GB"/>
        </w:rPr>
        <w:t>works</w:t>
      </w:r>
      <w:r w:rsidR="009E708E" w:rsidRPr="00813019">
        <w:rPr>
          <w:lang w:val="en-GB"/>
        </w:rPr>
        <w:t>, where employees can receive feedback, collaborate, and monitor their progress</w:t>
      </w:r>
      <w:r w:rsidR="00310291" w:rsidRPr="00813019">
        <w:rPr>
          <w:lang w:val="en-GB"/>
        </w:rPr>
        <w:t xml:space="preserve"> (</w:t>
      </w:r>
      <w:r w:rsidR="00310291" w:rsidRPr="00813019">
        <w:rPr>
          <w:shd w:val="clear" w:color="auto" w:fill="FFFFFF"/>
          <w:lang w:val="en-GB"/>
        </w:rPr>
        <w:t>Guest, et. al., 2020</w:t>
      </w:r>
      <w:r w:rsidR="00310291" w:rsidRPr="00813019">
        <w:rPr>
          <w:lang w:val="en-GB"/>
        </w:rPr>
        <w:t>)</w:t>
      </w:r>
      <w:r w:rsidR="009E708E" w:rsidRPr="00813019">
        <w:rPr>
          <w:lang w:val="en-GB"/>
        </w:rPr>
        <w:t xml:space="preserve">. </w:t>
      </w:r>
      <w:r w:rsidR="003A1B29" w:rsidRPr="00813019">
        <w:rPr>
          <w:lang w:val="en-GB"/>
        </w:rPr>
        <w:t>This ensures that the principles of execution are conveyed, checked and evaluated no matter what the spot. Besides, Marriott has changed its presentation measures and evaluation standards in light of the particular necessities and nature of different types of work.</w:t>
      </w:r>
      <w:r w:rsidR="003A1B29" w:rsidRPr="00813019">
        <w:rPr>
          <w:b/>
          <w:lang w:val="en-GB"/>
        </w:rPr>
        <w:t xml:space="preserve"> </w:t>
      </w:r>
      <w:r w:rsidR="009E708E" w:rsidRPr="00813019">
        <w:rPr>
          <w:lang w:val="en-GB"/>
        </w:rPr>
        <w:t>Regarding performance measures, remote workers can be assessed using completion rates of tasks, project deadlines, and quality of virtual communications, while on-site employees can be rated based on customer satisfaction, teamwork, and operati</w:t>
      </w:r>
      <w:r w:rsidR="00A42104" w:rsidRPr="00813019">
        <w:rPr>
          <w:lang w:val="en-GB"/>
        </w:rPr>
        <w:t>onal effectiveness</w:t>
      </w:r>
      <w:r w:rsidR="00A42104" w:rsidRPr="00813019">
        <w:rPr>
          <w:b/>
          <w:lang w:val="en-GB"/>
        </w:rPr>
        <w:t>.</w:t>
      </w:r>
    </w:p>
    <w:p w14:paraId="395ECB48" w14:textId="77777777" w:rsidR="009E708E" w:rsidRPr="00813019" w:rsidRDefault="003A1B29" w:rsidP="008B4657">
      <w:pPr>
        <w:rPr>
          <w:b/>
          <w:lang w:val="en-GB"/>
        </w:rPr>
      </w:pPr>
      <w:r w:rsidRPr="00813019">
        <w:rPr>
          <w:lang w:val="en-GB"/>
        </w:rPr>
        <w:t>Marriott also supports lifelong learning and profession improvement for representatives no matter what the work setting</w:t>
      </w:r>
      <w:r w:rsidR="00E35215" w:rsidRPr="00813019">
        <w:rPr>
          <w:lang w:val="en-GB"/>
        </w:rPr>
        <w:t xml:space="preserve"> (</w:t>
      </w:r>
      <w:r w:rsidR="00E35215" w:rsidRPr="00813019">
        <w:rPr>
          <w:shd w:val="clear" w:color="auto" w:fill="FFFFFF"/>
          <w:lang w:val="en-GB"/>
        </w:rPr>
        <w:t>Margineanu, e. al., 2022</w:t>
      </w:r>
      <w:r w:rsidR="00E35215" w:rsidRPr="00813019">
        <w:rPr>
          <w:lang w:val="en-GB"/>
        </w:rPr>
        <w:t>)</w:t>
      </w:r>
      <w:r w:rsidRPr="00813019">
        <w:rPr>
          <w:lang w:val="en-GB"/>
        </w:rPr>
        <w:t>. The organization offers e-learning instruments, virtual classes, and tutoring programs that focus on representatives' turn of events and expertise upgrade towards a culture of flawlessness and profession movement.</w:t>
      </w:r>
      <w:r w:rsidRPr="00813019">
        <w:rPr>
          <w:b/>
          <w:lang w:val="en-GB"/>
        </w:rPr>
        <w:t xml:space="preserve"> </w:t>
      </w:r>
      <w:r w:rsidR="009E708E" w:rsidRPr="00813019">
        <w:rPr>
          <w:lang w:val="en-GB"/>
        </w:rPr>
        <w:t>In summary, Marriott’s proactive performance management that is evident across various types of work shows the concern for employee performance, engagement, and satisfaction while maintaining operational efficiency and guest service standards in the dynamic hospitality sector.</w:t>
      </w:r>
    </w:p>
    <w:p w14:paraId="04A96A31" w14:textId="77777777" w:rsidR="00D17A56" w:rsidRPr="00813019" w:rsidRDefault="00D17A56" w:rsidP="009E708E">
      <w:pPr>
        <w:pStyle w:val="Heading2"/>
        <w:rPr>
          <w:rFonts w:cs="Times New Roman"/>
          <w:szCs w:val="24"/>
          <w:lang w:val="en-GB"/>
        </w:rPr>
      </w:pPr>
      <w:bookmarkStart w:id="7" w:name="_Toc157434684"/>
      <w:r w:rsidRPr="00813019">
        <w:rPr>
          <w:lang w:val="en-GB"/>
        </w:rPr>
        <w:t>Discussion</w:t>
      </w:r>
      <w:bookmarkEnd w:id="7"/>
      <w:r w:rsidRPr="00813019">
        <w:rPr>
          <w:lang w:val="en-GB"/>
        </w:rPr>
        <w:t> </w:t>
      </w:r>
    </w:p>
    <w:p w14:paraId="725B95E4" w14:textId="6225E032" w:rsidR="009E708E" w:rsidRPr="00813019" w:rsidRDefault="002D0B45" w:rsidP="009E708E">
      <w:pPr>
        <w:rPr>
          <w:color w:val="000000" w:themeColor="text1"/>
          <w:szCs w:val="24"/>
          <w:lang w:val="en-GB"/>
        </w:rPr>
      </w:pPr>
      <w:r w:rsidRPr="00477396">
        <w:rPr>
          <w:bCs/>
          <w:color w:val="000000" w:themeColor="text1"/>
          <w:szCs w:val="24"/>
          <w:lang w:val="en-GB"/>
        </w:rPr>
        <w:t xml:space="preserve">On the contrary of </w:t>
      </w:r>
      <w:r w:rsidRPr="00477396">
        <w:rPr>
          <w:bCs/>
          <w:shd w:val="clear" w:color="auto" w:fill="FFFFFF"/>
          <w:lang w:val="en-GB"/>
        </w:rPr>
        <w:t>Kim, et. al.</w:t>
      </w:r>
      <w:r w:rsidR="00477396">
        <w:rPr>
          <w:bCs/>
          <w:shd w:val="clear" w:color="auto" w:fill="FFFFFF"/>
          <w:lang w:val="en-GB"/>
        </w:rPr>
        <w:t xml:space="preserve"> </w:t>
      </w:r>
      <w:r w:rsidRPr="00477396">
        <w:rPr>
          <w:bCs/>
          <w:shd w:val="clear" w:color="auto" w:fill="FFFFFF"/>
          <w:lang w:val="en-GB"/>
        </w:rPr>
        <w:t>(2022)</w:t>
      </w:r>
      <w:r w:rsidRPr="00477396">
        <w:rPr>
          <w:bCs/>
          <w:color w:val="000000" w:themeColor="text1"/>
          <w:szCs w:val="24"/>
          <w:lang w:val="en-GB"/>
        </w:rPr>
        <w:t>,</w:t>
      </w:r>
      <w:r w:rsidRPr="00813019">
        <w:rPr>
          <w:color w:val="000000" w:themeColor="text1"/>
          <w:szCs w:val="24"/>
          <w:lang w:val="en-GB"/>
        </w:rPr>
        <w:t xml:space="preserve"> </w:t>
      </w:r>
      <w:r w:rsidR="00477396">
        <w:rPr>
          <w:color w:val="000000" w:themeColor="text1"/>
          <w:szCs w:val="24"/>
          <w:lang w:val="en-GB"/>
        </w:rPr>
        <w:t>c</w:t>
      </w:r>
      <w:r w:rsidR="003A1B29" w:rsidRPr="00813019">
        <w:rPr>
          <w:color w:val="000000" w:themeColor="text1"/>
          <w:szCs w:val="24"/>
          <w:lang w:val="en-GB"/>
        </w:rPr>
        <w:t>oncentrates on execution administrations in the comfort business, especially in the overall hotel brands, have focused in on a couple of procedures and results related with worker perception in various workplaces.</w:t>
      </w:r>
      <w:r w:rsidR="009E708E" w:rsidRPr="00813019">
        <w:rPr>
          <w:color w:val="000000" w:themeColor="text1"/>
          <w:szCs w:val="24"/>
          <w:lang w:val="en-GB"/>
        </w:rPr>
        <w:t xml:space="preserve"> The interest of researchers in the checking of representative execution in conventional, on location jobs and arising remote or adaptable work game plans is</w:t>
      </w:r>
      <w:r w:rsidR="00143842">
        <w:rPr>
          <w:color w:val="000000" w:themeColor="text1"/>
          <w:szCs w:val="24"/>
          <w:lang w:val="en-GB"/>
        </w:rPr>
        <w:t xml:space="preserve"> not</w:t>
      </w:r>
      <w:r w:rsidR="009E708E" w:rsidRPr="00813019">
        <w:rPr>
          <w:color w:val="000000" w:themeColor="text1"/>
          <w:szCs w:val="24"/>
          <w:lang w:val="en-GB"/>
        </w:rPr>
        <w:t xml:space="preserve"> uncalled-for. For instance, studies have revealed that Marriott combines technology-based solutions and customized performance measures to effectively </w:t>
      </w:r>
      <w:r w:rsidR="009E708E" w:rsidRPr="00813019">
        <w:rPr>
          <w:color w:val="000000" w:themeColor="text1"/>
          <w:szCs w:val="24"/>
          <w:lang w:val="en-GB"/>
        </w:rPr>
        <w:lastRenderedPageBreak/>
        <w:t>manage employee performance. In remote work monitoring, real-time performance tracking, feedback sharing, and remote team collaboration, digital platforms and communication tools are often used. Additionally, Marriott and other international hotel chains often modify their performance measures in order to comply with different working styles</w:t>
      </w:r>
      <w:r w:rsidR="007A0301" w:rsidRPr="00813019">
        <w:rPr>
          <w:color w:val="000000" w:themeColor="text1"/>
          <w:szCs w:val="24"/>
          <w:lang w:val="en-GB"/>
        </w:rPr>
        <w:t xml:space="preserve"> (</w:t>
      </w:r>
      <w:r w:rsidR="007A0301" w:rsidRPr="00813019">
        <w:rPr>
          <w:shd w:val="clear" w:color="auto" w:fill="FFFFFF"/>
          <w:lang w:val="en-GB"/>
        </w:rPr>
        <w:t>Burke, et. al., 2020</w:t>
      </w:r>
      <w:r w:rsidR="007A0301" w:rsidRPr="00813019">
        <w:rPr>
          <w:color w:val="000000" w:themeColor="text1"/>
          <w:szCs w:val="24"/>
          <w:lang w:val="en-GB"/>
        </w:rPr>
        <w:t>)</w:t>
      </w:r>
      <w:r w:rsidR="009E708E" w:rsidRPr="00813019">
        <w:rPr>
          <w:color w:val="000000" w:themeColor="text1"/>
          <w:szCs w:val="24"/>
          <w:lang w:val="en-GB"/>
        </w:rPr>
        <w:t>. For example, virtual workers are evaluated by completion rates, project milestones achieved, and virtual communication success metrics while on-site employees are evaluated through customer satisfaction ratings, teaming, and operational effectiveness.</w:t>
      </w:r>
    </w:p>
    <w:p w14:paraId="3E923F98" w14:textId="77777777" w:rsidR="009E708E" w:rsidRPr="00813019" w:rsidRDefault="009E708E" w:rsidP="00094C2D">
      <w:pPr>
        <w:rPr>
          <w:color w:val="000000" w:themeColor="text1"/>
          <w:szCs w:val="24"/>
          <w:lang w:val="en-GB"/>
        </w:rPr>
      </w:pPr>
      <w:r w:rsidRPr="00813019">
        <w:rPr>
          <w:color w:val="000000" w:themeColor="text1"/>
          <w:szCs w:val="24"/>
          <w:lang w:val="en-GB"/>
        </w:rPr>
        <w:t xml:space="preserve">Researchers have proposed several potential interventions to address these issues. </w:t>
      </w:r>
      <w:r w:rsidR="00094C2D" w:rsidRPr="00813019">
        <w:rPr>
          <w:color w:val="000000" w:themeColor="text1"/>
          <w:szCs w:val="24"/>
          <w:lang w:val="en-GB"/>
        </w:rPr>
        <w:t xml:space="preserve">These solutions are a set of techniques that are aimed at improving the effectiveness of performance management and employee engagement in different work settings. </w:t>
      </w:r>
      <w:r w:rsidRPr="00813019">
        <w:rPr>
          <w:color w:val="000000" w:themeColor="text1"/>
          <w:szCs w:val="24"/>
          <w:lang w:val="en-GB"/>
        </w:rPr>
        <w:t>The particular reaction is further interests in innovation arranged devices and stages implied for remote work checking and correspondence</w:t>
      </w:r>
      <w:r w:rsidR="007A0301" w:rsidRPr="00813019">
        <w:rPr>
          <w:color w:val="000000" w:themeColor="text1"/>
          <w:szCs w:val="24"/>
          <w:lang w:val="en-GB"/>
        </w:rPr>
        <w:t xml:space="preserve"> (</w:t>
      </w:r>
      <w:r w:rsidR="007A0301" w:rsidRPr="00813019">
        <w:rPr>
          <w:shd w:val="clear" w:color="auto" w:fill="FFFFFF"/>
          <w:lang w:val="en-GB"/>
        </w:rPr>
        <w:t>Lim and Seo, 2021</w:t>
      </w:r>
      <w:r w:rsidR="007A0301" w:rsidRPr="00813019">
        <w:rPr>
          <w:color w:val="000000" w:themeColor="text1"/>
          <w:szCs w:val="24"/>
          <w:lang w:val="en-GB"/>
        </w:rPr>
        <w:t>)</w:t>
      </w:r>
      <w:r w:rsidRPr="00813019">
        <w:rPr>
          <w:color w:val="000000" w:themeColor="text1"/>
          <w:szCs w:val="24"/>
          <w:lang w:val="en-GB"/>
        </w:rPr>
        <w:t>. Marriott could likewise expand on its ongoing computerized foundation by additional creating and tweaking it to offer representatives who work in different modes a total set-up of execution the executive’s administrations.</w:t>
      </w:r>
    </w:p>
    <w:p w14:paraId="0B9E7620" w14:textId="77777777" w:rsidR="00094C2D" w:rsidRPr="00813019" w:rsidRDefault="00094C2D" w:rsidP="00094C2D">
      <w:pPr>
        <w:rPr>
          <w:color w:val="000000" w:themeColor="text1"/>
          <w:szCs w:val="24"/>
          <w:lang w:val="en-GB"/>
        </w:rPr>
      </w:pPr>
      <w:r w:rsidRPr="00813019">
        <w:rPr>
          <w:color w:val="000000" w:themeColor="text1"/>
          <w:szCs w:val="24"/>
          <w:lang w:val="en-GB"/>
        </w:rPr>
        <w:t>Moreover, the implementation of adaptable performance standards and evaluation parameters that consider the specifics of remote work can contribute to the effective evaluation of employees’ performance</w:t>
      </w:r>
      <w:r w:rsidR="007A0301" w:rsidRPr="00813019">
        <w:rPr>
          <w:color w:val="000000" w:themeColor="text1"/>
          <w:szCs w:val="24"/>
          <w:lang w:val="en-GB"/>
        </w:rPr>
        <w:t xml:space="preserve"> (</w:t>
      </w:r>
      <w:r w:rsidR="007A0301" w:rsidRPr="00813019">
        <w:rPr>
          <w:shd w:val="clear" w:color="auto" w:fill="FFFFFF"/>
          <w:lang w:val="en-GB"/>
        </w:rPr>
        <w:t>Qadri, et. al., 2020</w:t>
      </w:r>
      <w:r w:rsidR="007A0301" w:rsidRPr="00813019">
        <w:rPr>
          <w:color w:val="000000" w:themeColor="text1"/>
          <w:szCs w:val="24"/>
          <w:lang w:val="en-GB"/>
        </w:rPr>
        <w:t>)</w:t>
      </w:r>
      <w:r w:rsidRPr="00813019">
        <w:rPr>
          <w:color w:val="000000" w:themeColor="text1"/>
          <w:szCs w:val="24"/>
          <w:lang w:val="en-GB"/>
        </w:rPr>
        <w:t>. What's more, advancing a culture of trust, communication, and responsibility is basic to oversee representatives in various work modes successfully. Marriott can advance straightforward correspondence channels, standard methods, and predictable initiative practices that help representatives and make a feeling of having a place and responsibility paying little mind to area or work arrangement.</w:t>
      </w:r>
    </w:p>
    <w:p w14:paraId="59265D2D" w14:textId="77777777" w:rsidR="00D17A56" w:rsidRPr="00813019" w:rsidRDefault="00D17A56" w:rsidP="00094C2D">
      <w:pPr>
        <w:pStyle w:val="Heading1"/>
        <w:rPr>
          <w:lang w:val="en-GB"/>
        </w:rPr>
      </w:pPr>
      <w:bookmarkStart w:id="8" w:name="_Toc157434685"/>
      <w:r w:rsidRPr="00813019">
        <w:rPr>
          <w:lang w:val="en-GB"/>
        </w:rPr>
        <w:lastRenderedPageBreak/>
        <w:t>Evaluation and Conclusion</w:t>
      </w:r>
      <w:bookmarkEnd w:id="8"/>
    </w:p>
    <w:p w14:paraId="2FD15FFD" w14:textId="77777777" w:rsidR="00D17A56" w:rsidRPr="00813019" w:rsidRDefault="00D17A56" w:rsidP="00D17A56">
      <w:pPr>
        <w:pStyle w:val="Heading2"/>
        <w:rPr>
          <w:lang w:val="en-GB"/>
        </w:rPr>
      </w:pPr>
      <w:bookmarkStart w:id="9" w:name="_Toc157434686"/>
      <w:r w:rsidRPr="00813019">
        <w:rPr>
          <w:lang w:val="en-GB"/>
        </w:rPr>
        <w:t>Conclusion</w:t>
      </w:r>
      <w:bookmarkEnd w:id="9"/>
    </w:p>
    <w:p w14:paraId="0E5C422F" w14:textId="77777777" w:rsidR="00D17A56" w:rsidRPr="00813019" w:rsidRDefault="008B438D" w:rsidP="00D17A56">
      <w:pPr>
        <w:rPr>
          <w:rFonts w:cs="Times New Roman"/>
          <w:color w:val="000000" w:themeColor="text1"/>
          <w:szCs w:val="24"/>
          <w:lang w:val="en-GB"/>
        </w:rPr>
      </w:pPr>
      <w:r w:rsidRPr="00813019">
        <w:rPr>
          <w:color w:val="000000" w:themeColor="text1"/>
          <w:szCs w:val="24"/>
          <w:lang w:val="en-GB"/>
        </w:rPr>
        <w:t>In this paper, the focus was on the socio-economic forces analysis of employees’ performance management and monitoring in the hospitality industry, taking Marriott International as an illustration. The shifting work paradigms, which range from the established on-site job to the increasing prevalence of remote and more flexible work arrangements, has been a major issue. Research has revealed that Marriott, just like other international hotel brands, has adapted its performance management strategies to such changes. The company implements technology-based solutions for remote work monitoring, flexible performance measures, and constant learning opportunities for the workforce. The introduction of such activities enables Marriott to maintain effective performance management across various work environments.</w:t>
      </w:r>
      <w:r w:rsidR="00D17A56" w:rsidRPr="00813019">
        <w:rPr>
          <w:color w:val="000000" w:themeColor="text1"/>
          <w:szCs w:val="24"/>
          <w:lang w:val="en-GB"/>
        </w:rPr>
        <w:t xml:space="preserve"> </w:t>
      </w:r>
      <w:r w:rsidRPr="00813019">
        <w:rPr>
          <w:color w:val="000000" w:themeColor="text1"/>
          <w:szCs w:val="24"/>
          <w:lang w:val="en-GB"/>
        </w:rPr>
        <w:t>The implications of this work feature the meaning of spryness and development in changing execution the board practices to financial patterns and different work spaces.</w:t>
      </w:r>
      <w:r w:rsidR="00D17A56" w:rsidRPr="00813019">
        <w:rPr>
          <w:color w:val="000000" w:themeColor="text1"/>
          <w:szCs w:val="24"/>
          <w:lang w:val="en-GB"/>
        </w:rPr>
        <w:t xml:space="preserve"> The need for a proactive approach to employee performance management in the hospitality industry stems from its dynamic nature and external factors like economic conditions and technological innovations. This is particularly important for international hotel brands such as Marriott that operates in a global environment that has a variety of employee needs.</w:t>
      </w:r>
    </w:p>
    <w:p w14:paraId="0463AD51" w14:textId="77777777" w:rsidR="00D17A56" w:rsidRPr="00813019" w:rsidRDefault="00D17A56" w:rsidP="00D17A56">
      <w:pPr>
        <w:pStyle w:val="Heading2"/>
        <w:rPr>
          <w:rFonts w:cs="Times New Roman"/>
          <w:szCs w:val="24"/>
          <w:lang w:val="en-GB"/>
        </w:rPr>
      </w:pPr>
      <w:bookmarkStart w:id="10" w:name="_Toc157434687"/>
      <w:r w:rsidRPr="00813019">
        <w:rPr>
          <w:lang w:val="en-GB"/>
        </w:rPr>
        <w:t>Recommendation</w:t>
      </w:r>
      <w:bookmarkEnd w:id="10"/>
      <w:r w:rsidRPr="00813019">
        <w:rPr>
          <w:lang w:val="en-GB"/>
        </w:rPr>
        <w:t> </w:t>
      </w:r>
    </w:p>
    <w:p w14:paraId="7EFC9E4A" w14:textId="1DAECA61" w:rsidR="00D17A56" w:rsidRPr="00813019" w:rsidRDefault="00716AC8" w:rsidP="00D17A56">
      <w:pPr>
        <w:rPr>
          <w:szCs w:val="24"/>
          <w:lang w:val="en-GB"/>
        </w:rPr>
      </w:pPr>
      <w:r w:rsidRPr="00813019">
        <w:rPr>
          <w:lang w:val="en-GB"/>
        </w:rPr>
        <w:t xml:space="preserve">To Marriott International, it is recommended to keep putting resources into development driven arrangements that upgrade remote work checking and cooperation. High level stages and concentrated instruments can likewise further develop execution checking and criticism circle. In </w:t>
      </w:r>
      <w:r w:rsidRPr="00813019">
        <w:rPr>
          <w:lang w:val="en-GB"/>
        </w:rPr>
        <w:lastRenderedPageBreak/>
        <w:t>addition, the company should keep on improving its performance measures to ensure that they reflect the peculiar nature of challenges and needs that come with different working environments. Secondly, building a culture of trust, transparency, and accountability remains necessary. In all working environments, Marriott should have supportive leadership practices, open communication channels, and frequent updates to ensure that employee engagement and satisfaction are upheld</w:t>
      </w:r>
      <w:r w:rsidR="007A0301" w:rsidRPr="00813019">
        <w:rPr>
          <w:lang w:val="en-GB"/>
        </w:rPr>
        <w:t xml:space="preserve"> (</w:t>
      </w:r>
      <w:r w:rsidR="007A0301" w:rsidRPr="00813019">
        <w:rPr>
          <w:shd w:val="clear" w:color="auto" w:fill="FFFFFF"/>
          <w:lang w:val="en-GB"/>
        </w:rPr>
        <w:t>Friedman, 2020</w:t>
      </w:r>
      <w:r w:rsidR="007A0301" w:rsidRPr="00813019">
        <w:rPr>
          <w:lang w:val="en-GB"/>
        </w:rPr>
        <w:t>)</w:t>
      </w:r>
      <w:r w:rsidRPr="00813019">
        <w:rPr>
          <w:lang w:val="en-GB"/>
        </w:rPr>
        <w:t xml:space="preserve">. By applying a holistic approach to the philosophy of performance management that considers both conventional and evolving work forms, Marriott will be able to attract, retain and fully utilize the potential of its multicultural </w:t>
      </w:r>
      <w:r w:rsidR="00477396" w:rsidRPr="00813019">
        <w:rPr>
          <w:lang w:val="en-GB"/>
        </w:rPr>
        <w:t>labour</w:t>
      </w:r>
      <w:r w:rsidRPr="00813019">
        <w:rPr>
          <w:lang w:val="en-GB"/>
        </w:rPr>
        <w:t xml:space="preserve"> force. Finally, this research shows the connection between the socioeconomic factors and employee performance management in the hospitality industry.</w:t>
      </w:r>
      <w:r w:rsidR="008B438D" w:rsidRPr="00813019">
        <w:rPr>
          <w:lang w:val="en-GB"/>
        </w:rPr>
        <w:t xml:space="preserve"> </w:t>
      </w:r>
      <w:r w:rsidR="00D17A56" w:rsidRPr="00813019">
        <w:rPr>
          <w:szCs w:val="24"/>
          <w:lang w:val="en-GB"/>
        </w:rPr>
        <w:t>The proactive approach of Marriott based on technological adoption and flexible performance measures can be used as a model for work modes change. The recommendations that are offered are meant to help Marriott International to continue to improve its performance management practices to fit the need of a dynamic socio-economic environment.</w:t>
      </w:r>
    </w:p>
    <w:p w14:paraId="3C5180FB" w14:textId="77777777" w:rsidR="00D17A56" w:rsidRPr="00813019" w:rsidRDefault="00D17A56">
      <w:pPr>
        <w:spacing w:after="200" w:line="276" w:lineRule="auto"/>
        <w:jc w:val="left"/>
        <w:rPr>
          <w:szCs w:val="24"/>
          <w:lang w:val="en-GB"/>
        </w:rPr>
      </w:pPr>
      <w:r w:rsidRPr="00813019">
        <w:rPr>
          <w:szCs w:val="24"/>
          <w:lang w:val="en-GB"/>
        </w:rPr>
        <w:br w:type="page"/>
      </w:r>
    </w:p>
    <w:p w14:paraId="1DCE0004" w14:textId="77777777" w:rsidR="00D17A56" w:rsidRPr="00813019" w:rsidRDefault="00D17A56" w:rsidP="00D17A56">
      <w:pPr>
        <w:pStyle w:val="Heading1"/>
        <w:rPr>
          <w:lang w:val="en-GB"/>
        </w:rPr>
      </w:pPr>
      <w:bookmarkStart w:id="11" w:name="_Toc157434688"/>
      <w:r w:rsidRPr="00813019">
        <w:rPr>
          <w:lang w:val="en-GB"/>
        </w:rPr>
        <w:lastRenderedPageBreak/>
        <w:t>References</w:t>
      </w:r>
      <w:bookmarkEnd w:id="11"/>
      <w:r w:rsidRPr="00813019">
        <w:rPr>
          <w:lang w:val="en-GB"/>
        </w:rPr>
        <w:t xml:space="preserve"> </w:t>
      </w:r>
    </w:p>
    <w:p w14:paraId="36F4FF5A" w14:textId="77777777" w:rsidR="00143842" w:rsidRPr="00813019" w:rsidRDefault="00143842" w:rsidP="00460189">
      <w:pPr>
        <w:rPr>
          <w:lang w:val="en-GB"/>
        </w:rPr>
      </w:pPr>
      <w:r w:rsidRPr="00813019">
        <w:rPr>
          <w:shd w:val="clear" w:color="auto" w:fill="FFFFFF"/>
          <w:lang w:val="en-GB"/>
        </w:rPr>
        <w:t>Adler, H., (2022). Stephen J. O'Connor, Vice President, University Relations and Property Staffing, Marriott International. </w:t>
      </w:r>
      <w:r w:rsidRPr="00813019">
        <w:rPr>
          <w:i/>
          <w:iCs/>
          <w:shd w:val="clear" w:color="auto" w:fill="FFFFFF"/>
          <w:lang w:val="en-GB"/>
        </w:rPr>
        <w:t>Journal of Human Resources in Hospitality &amp; Tourism</w:t>
      </w:r>
      <w:r w:rsidRPr="00813019">
        <w:rPr>
          <w:shd w:val="clear" w:color="auto" w:fill="FFFFFF"/>
          <w:lang w:val="en-GB"/>
        </w:rPr>
        <w:t>, </w:t>
      </w:r>
      <w:r w:rsidRPr="00813019">
        <w:rPr>
          <w:i/>
          <w:iCs/>
          <w:shd w:val="clear" w:color="auto" w:fill="FFFFFF"/>
          <w:lang w:val="en-GB"/>
        </w:rPr>
        <w:t>1</w:t>
      </w:r>
      <w:r w:rsidRPr="00813019">
        <w:rPr>
          <w:shd w:val="clear" w:color="auto" w:fill="FFFFFF"/>
          <w:lang w:val="en-GB"/>
        </w:rPr>
        <w:t>(2), pp.85-96.</w:t>
      </w:r>
    </w:p>
    <w:p w14:paraId="6FF4F735" w14:textId="77777777" w:rsidR="00143842" w:rsidRPr="00813019" w:rsidRDefault="00143842" w:rsidP="00460189">
      <w:pPr>
        <w:rPr>
          <w:lang w:val="en-GB"/>
        </w:rPr>
      </w:pPr>
      <w:r w:rsidRPr="00813019">
        <w:rPr>
          <w:shd w:val="clear" w:color="auto" w:fill="FFFFFF"/>
          <w:lang w:val="en-GB"/>
        </w:rPr>
        <w:t>Aloisi, A. and De Stefano, V., (2022). Essential jobs, remote work and digital surveillance: Addressing the COVID</w:t>
      </w:r>
      <w:r w:rsidRPr="00813019">
        <w:rPr>
          <w:rFonts w:ascii="Cambria Math" w:hAnsi="Cambria Math" w:cs="Cambria Math"/>
          <w:shd w:val="clear" w:color="auto" w:fill="FFFFFF"/>
          <w:lang w:val="en-GB"/>
        </w:rPr>
        <w:t>‐</w:t>
      </w:r>
      <w:r w:rsidRPr="00813019">
        <w:rPr>
          <w:shd w:val="clear" w:color="auto" w:fill="FFFFFF"/>
          <w:lang w:val="en-GB"/>
        </w:rPr>
        <w:t>19 pandemic panopticon. </w:t>
      </w:r>
      <w:r w:rsidRPr="00813019">
        <w:rPr>
          <w:i/>
          <w:iCs/>
          <w:shd w:val="clear" w:color="auto" w:fill="FFFFFF"/>
          <w:lang w:val="en-GB"/>
        </w:rPr>
        <w:t>International Labour Review</w:t>
      </w:r>
      <w:r w:rsidRPr="00813019">
        <w:rPr>
          <w:shd w:val="clear" w:color="auto" w:fill="FFFFFF"/>
          <w:lang w:val="en-GB"/>
        </w:rPr>
        <w:t>, </w:t>
      </w:r>
      <w:r w:rsidRPr="00813019">
        <w:rPr>
          <w:i/>
          <w:iCs/>
          <w:shd w:val="clear" w:color="auto" w:fill="FFFFFF"/>
          <w:lang w:val="en-GB"/>
        </w:rPr>
        <w:t>161</w:t>
      </w:r>
      <w:r w:rsidRPr="00813019">
        <w:rPr>
          <w:shd w:val="clear" w:color="auto" w:fill="FFFFFF"/>
          <w:lang w:val="en-GB"/>
        </w:rPr>
        <w:t>(2), pp.289-314.</w:t>
      </w:r>
    </w:p>
    <w:p w14:paraId="23BCB274" w14:textId="77777777" w:rsidR="00143842" w:rsidRPr="00813019" w:rsidRDefault="00143842" w:rsidP="00460189">
      <w:pPr>
        <w:rPr>
          <w:lang w:val="en-GB"/>
        </w:rPr>
      </w:pPr>
      <w:r w:rsidRPr="00813019">
        <w:rPr>
          <w:shd w:val="clear" w:color="auto" w:fill="FFFFFF"/>
          <w:lang w:val="en-GB"/>
        </w:rPr>
        <w:t>Boella, M.J. and Goss-Turner, S., (2020). </w:t>
      </w:r>
      <w:r w:rsidRPr="00813019">
        <w:rPr>
          <w:i/>
          <w:iCs/>
          <w:shd w:val="clear" w:color="auto" w:fill="FFFFFF"/>
          <w:lang w:val="en-GB"/>
        </w:rPr>
        <w:t>Human resource management in the hospitality industry: A guide to best practice</w:t>
      </w:r>
      <w:r w:rsidRPr="00813019">
        <w:rPr>
          <w:shd w:val="clear" w:color="auto" w:fill="FFFFFF"/>
          <w:lang w:val="en-GB"/>
        </w:rPr>
        <w:t>. Routledge.</w:t>
      </w:r>
    </w:p>
    <w:p w14:paraId="1916CBE8" w14:textId="77777777" w:rsidR="00143842" w:rsidRPr="00813019" w:rsidRDefault="00143842" w:rsidP="00460189">
      <w:pPr>
        <w:rPr>
          <w:lang w:val="en-GB"/>
        </w:rPr>
      </w:pPr>
      <w:r w:rsidRPr="00813019">
        <w:rPr>
          <w:shd w:val="clear" w:color="auto" w:fill="FFFFFF"/>
          <w:lang w:val="en-GB"/>
        </w:rPr>
        <w:t>Burke, K., Robinson, P.E.T.E.R. and Choi, M.J., (2020). Developing meta-strategies for hospitality experiences. In </w:t>
      </w:r>
      <w:r w:rsidRPr="00813019">
        <w:rPr>
          <w:i/>
          <w:iCs/>
          <w:shd w:val="clear" w:color="auto" w:fill="FFFFFF"/>
          <w:lang w:val="en-GB"/>
        </w:rPr>
        <w:t>Managing hospitality experiences</w:t>
      </w:r>
      <w:r w:rsidRPr="00813019">
        <w:rPr>
          <w:shd w:val="clear" w:color="auto" w:fill="FFFFFF"/>
          <w:lang w:val="en-GB"/>
        </w:rPr>
        <w:t> (pp. 141-158). Wallingford UK: CABI.</w:t>
      </w:r>
    </w:p>
    <w:p w14:paraId="1A994CDD" w14:textId="77777777" w:rsidR="00143842" w:rsidRPr="00813019" w:rsidRDefault="00143842" w:rsidP="00460189">
      <w:pPr>
        <w:rPr>
          <w:lang w:val="en-GB"/>
        </w:rPr>
      </w:pPr>
      <w:r w:rsidRPr="00813019">
        <w:rPr>
          <w:shd w:val="clear" w:color="auto" w:fill="FFFFFF"/>
          <w:lang w:val="en-GB"/>
        </w:rPr>
        <w:t>Catana, Ş.A. and Toma, S.G., (2021). Entrepreneurship in the hospitality industry. Case study: Marriott International. </w:t>
      </w:r>
      <w:r w:rsidRPr="00813019">
        <w:rPr>
          <w:i/>
          <w:iCs/>
          <w:shd w:val="clear" w:color="auto" w:fill="FFFFFF"/>
          <w:lang w:val="en-GB"/>
        </w:rPr>
        <w:t>SEA-Practical Application of Science</w:t>
      </w:r>
      <w:r w:rsidRPr="00813019">
        <w:rPr>
          <w:shd w:val="clear" w:color="auto" w:fill="FFFFFF"/>
          <w:lang w:val="en-GB"/>
        </w:rPr>
        <w:t>, (27), pp.221-225.</w:t>
      </w:r>
    </w:p>
    <w:p w14:paraId="06267C00" w14:textId="77777777" w:rsidR="00143842" w:rsidRDefault="00143842" w:rsidP="00477396">
      <w:pPr>
        <w:rPr>
          <w:shd w:val="clear" w:color="auto" w:fill="FFFFFF"/>
        </w:rPr>
      </w:pPr>
      <w:r>
        <w:rPr>
          <w:shd w:val="clear" w:color="auto" w:fill="FFFFFF"/>
        </w:rPr>
        <w:t>Degbey, W.Y., Rodgers, P., Kromah, M.D. and Weber, Y., (2021). The impact of psychological ownership on employee retention in mergers and acquisitions. </w:t>
      </w:r>
      <w:r>
        <w:rPr>
          <w:i/>
          <w:iCs/>
          <w:shd w:val="clear" w:color="auto" w:fill="FFFFFF"/>
        </w:rPr>
        <w:t>Human Resource Management Review</w:t>
      </w:r>
      <w:r>
        <w:rPr>
          <w:shd w:val="clear" w:color="auto" w:fill="FFFFFF"/>
        </w:rPr>
        <w:t>, </w:t>
      </w:r>
      <w:r>
        <w:rPr>
          <w:i/>
          <w:iCs/>
          <w:shd w:val="clear" w:color="auto" w:fill="FFFFFF"/>
        </w:rPr>
        <w:t>31</w:t>
      </w:r>
      <w:r>
        <w:rPr>
          <w:shd w:val="clear" w:color="auto" w:fill="FFFFFF"/>
        </w:rPr>
        <w:t>(3), p.100745.</w:t>
      </w:r>
    </w:p>
    <w:p w14:paraId="0D6FCAF1" w14:textId="77777777" w:rsidR="00143842" w:rsidRPr="00813019" w:rsidRDefault="00143842" w:rsidP="00460189">
      <w:pPr>
        <w:rPr>
          <w:lang w:val="en-GB"/>
        </w:rPr>
      </w:pPr>
      <w:r w:rsidRPr="00813019">
        <w:rPr>
          <w:shd w:val="clear" w:color="auto" w:fill="FFFFFF"/>
          <w:lang w:val="en-GB"/>
        </w:rPr>
        <w:t>Friedman, B.A., (2020). Hospitality, tourism, and events industry competency model: Human resource management implications. In </w:t>
      </w:r>
      <w:r w:rsidRPr="00813019">
        <w:rPr>
          <w:i/>
          <w:iCs/>
          <w:shd w:val="clear" w:color="auto" w:fill="FFFFFF"/>
          <w:lang w:val="en-GB"/>
        </w:rPr>
        <w:t>Strategic Innovative Marketing and Tourism: 7th ICSIMAT, Athenian Riviera, Greece, 2018</w:t>
      </w:r>
      <w:r w:rsidRPr="00813019">
        <w:rPr>
          <w:shd w:val="clear" w:color="auto" w:fill="FFFFFF"/>
          <w:lang w:val="en-GB"/>
        </w:rPr>
        <w:t> (pp. 49-56). Springer International Publishing.</w:t>
      </w:r>
    </w:p>
    <w:p w14:paraId="14C94935" w14:textId="77777777" w:rsidR="00143842" w:rsidRPr="00813019" w:rsidRDefault="00143842" w:rsidP="00460189">
      <w:pPr>
        <w:rPr>
          <w:lang w:val="en-GB"/>
        </w:rPr>
      </w:pPr>
      <w:r w:rsidRPr="00813019">
        <w:rPr>
          <w:shd w:val="clear" w:color="auto" w:fill="FFFFFF"/>
          <w:lang w:val="en-GB"/>
        </w:rPr>
        <w:t>Guest, D.E., Michie, J., Conway, N. and Sheehan, M., (2020). Human resource management and corporate performance in the UK. </w:t>
      </w:r>
      <w:r w:rsidRPr="00813019">
        <w:rPr>
          <w:i/>
          <w:iCs/>
          <w:shd w:val="clear" w:color="auto" w:fill="FFFFFF"/>
          <w:lang w:val="en-GB"/>
        </w:rPr>
        <w:t>British journal of industrial relations</w:t>
      </w:r>
      <w:r w:rsidRPr="00813019">
        <w:rPr>
          <w:shd w:val="clear" w:color="auto" w:fill="FFFFFF"/>
          <w:lang w:val="en-GB"/>
        </w:rPr>
        <w:t>, </w:t>
      </w:r>
      <w:r w:rsidRPr="00813019">
        <w:rPr>
          <w:i/>
          <w:iCs/>
          <w:shd w:val="clear" w:color="auto" w:fill="FFFFFF"/>
          <w:lang w:val="en-GB"/>
        </w:rPr>
        <w:t>41</w:t>
      </w:r>
      <w:r w:rsidRPr="00813019">
        <w:rPr>
          <w:shd w:val="clear" w:color="auto" w:fill="FFFFFF"/>
          <w:lang w:val="en-GB"/>
        </w:rPr>
        <w:t>(2), pp.291-314.</w:t>
      </w:r>
    </w:p>
    <w:p w14:paraId="090A3EF0" w14:textId="77777777" w:rsidR="00143842" w:rsidRPr="00813019" w:rsidRDefault="00143842" w:rsidP="00460189">
      <w:pPr>
        <w:rPr>
          <w:lang w:val="en-GB"/>
        </w:rPr>
      </w:pPr>
      <w:r w:rsidRPr="00813019">
        <w:rPr>
          <w:shd w:val="clear" w:color="auto" w:fill="FFFFFF"/>
          <w:lang w:val="en-GB"/>
        </w:rPr>
        <w:lastRenderedPageBreak/>
        <w:t>Kim, H.Y., Baldelli, S., Märtson, A.G., Stocker, S., Alffenaar, J.W., Cattaneo, D. and Marriott, D.J., (2022). Therapeutic drug monitoring of the echinocandin antifungal agents: is there a role in clinical practice? A position statement of the anti-infective drugs committee of the international association of therapeutic drug monitoring and clinical toxicology. </w:t>
      </w:r>
      <w:r w:rsidRPr="00813019">
        <w:rPr>
          <w:i/>
          <w:iCs/>
          <w:shd w:val="clear" w:color="auto" w:fill="FFFFFF"/>
          <w:lang w:val="en-GB"/>
        </w:rPr>
        <w:t>Therapeutic drug monitoring</w:t>
      </w:r>
      <w:r w:rsidRPr="00813019">
        <w:rPr>
          <w:shd w:val="clear" w:color="auto" w:fill="FFFFFF"/>
          <w:lang w:val="en-GB"/>
        </w:rPr>
        <w:t>, </w:t>
      </w:r>
      <w:r w:rsidRPr="00813019">
        <w:rPr>
          <w:i/>
          <w:iCs/>
          <w:shd w:val="clear" w:color="auto" w:fill="FFFFFF"/>
          <w:lang w:val="en-GB"/>
        </w:rPr>
        <w:t>44</w:t>
      </w:r>
      <w:r w:rsidRPr="00813019">
        <w:rPr>
          <w:shd w:val="clear" w:color="auto" w:fill="FFFFFF"/>
          <w:lang w:val="en-GB"/>
        </w:rPr>
        <w:t>(1), pp.198-214.</w:t>
      </w:r>
    </w:p>
    <w:p w14:paraId="691D3801" w14:textId="77777777" w:rsidR="00143842" w:rsidRPr="00813019" w:rsidRDefault="00143842" w:rsidP="00460189">
      <w:pPr>
        <w:rPr>
          <w:lang w:val="en-GB"/>
        </w:rPr>
      </w:pPr>
      <w:r w:rsidRPr="00813019">
        <w:rPr>
          <w:shd w:val="clear" w:color="auto" w:fill="FFFFFF"/>
          <w:lang w:val="en-GB"/>
        </w:rPr>
        <w:t>Lim, H.W. and Seo, D.S., (2021). Improvement Strategy According to the Change of Hotel Environment. </w:t>
      </w:r>
      <w:r w:rsidRPr="00813019">
        <w:rPr>
          <w:i/>
          <w:iCs/>
          <w:shd w:val="clear" w:color="auto" w:fill="FFFFFF"/>
          <w:lang w:val="en-GB"/>
        </w:rPr>
        <w:t>International Journal of Advanced Culture Technology</w:t>
      </w:r>
      <w:r w:rsidRPr="00813019">
        <w:rPr>
          <w:shd w:val="clear" w:color="auto" w:fill="FFFFFF"/>
          <w:lang w:val="en-GB"/>
        </w:rPr>
        <w:t>, </w:t>
      </w:r>
      <w:r w:rsidRPr="00813019">
        <w:rPr>
          <w:i/>
          <w:iCs/>
          <w:shd w:val="clear" w:color="auto" w:fill="FFFFFF"/>
          <w:lang w:val="en-GB"/>
        </w:rPr>
        <w:t>9</w:t>
      </w:r>
      <w:r w:rsidRPr="00813019">
        <w:rPr>
          <w:shd w:val="clear" w:color="auto" w:fill="FFFFFF"/>
          <w:lang w:val="en-GB"/>
        </w:rPr>
        <w:t>(2), pp.72-79.</w:t>
      </w:r>
    </w:p>
    <w:p w14:paraId="20FA6EC2" w14:textId="77777777" w:rsidR="00143842" w:rsidRPr="00813019" w:rsidRDefault="00143842" w:rsidP="00477396">
      <w:pPr>
        <w:rPr>
          <w:lang w:val="en-GB"/>
        </w:rPr>
      </w:pPr>
      <w:r w:rsidRPr="00813019">
        <w:rPr>
          <w:shd w:val="clear" w:color="auto" w:fill="FFFFFF"/>
          <w:lang w:val="en-GB"/>
        </w:rPr>
        <w:t>Margineanu, I., Akkerman, O., Cattaneo, D., Goletti, D., Marriott, D.J., Migliori, G.B., Mirzayev, F., Peloquin, C.A., Stienstra, Y. and Alffenaar, J.W., (2022). Practices of therapeutic drug monitoring in tuberculosis: an international survey. </w:t>
      </w:r>
      <w:r w:rsidRPr="00813019">
        <w:rPr>
          <w:i/>
          <w:iCs/>
          <w:shd w:val="clear" w:color="auto" w:fill="FFFFFF"/>
          <w:lang w:val="en-GB"/>
        </w:rPr>
        <w:t>European Respiratory Journal</w:t>
      </w:r>
      <w:r w:rsidRPr="00813019">
        <w:rPr>
          <w:shd w:val="clear" w:color="auto" w:fill="FFFFFF"/>
          <w:lang w:val="en-GB"/>
        </w:rPr>
        <w:t>, </w:t>
      </w:r>
      <w:r w:rsidRPr="00813019">
        <w:rPr>
          <w:i/>
          <w:iCs/>
          <w:shd w:val="clear" w:color="auto" w:fill="FFFFFF"/>
          <w:lang w:val="en-GB"/>
        </w:rPr>
        <w:t>59</w:t>
      </w:r>
      <w:r w:rsidRPr="00813019">
        <w:rPr>
          <w:shd w:val="clear" w:color="auto" w:fill="FFFFFF"/>
          <w:lang w:val="en-GB"/>
        </w:rPr>
        <w:t>(4).</w:t>
      </w:r>
    </w:p>
    <w:p w14:paraId="4277CDA3" w14:textId="77777777" w:rsidR="00143842" w:rsidRPr="00813019" w:rsidRDefault="00143842" w:rsidP="00460189">
      <w:pPr>
        <w:rPr>
          <w:lang w:val="en-GB"/>
        </w:rPr>
      </w:pPr>
      <w:r w:rsidRPr="00813019">
        <w:rPr>
          <w:shd w:val="clear" w:color="auto" w:fill="FFFFFF"/>
          <w:lang w:val="en-GB"/>
        </w:rPr>
        <w:t>Ness, K. and Green, S., (2021). Human resource management in the construction context: disappearing workers in the UK. </w:t>
      </w:r>
      <w:r w:rsidRPr="00813019">
        <w:rPr>
          <w:i/>
          <w:iCs/>
          <w:shd w:val="clear" w:color="auto" w:fill="FFFFFF"/>
          <w:lang w:val="en-GB"/>
        </w:rPr>
        <w:t>Human resource management in construction: Critical perspectives</w:t>
      </w:r>
      <w:r w:rsidRPr="00813019">
        <w:rPr>
          <w:shd w:val="clear" w:color="auto" w:fill="FFFFFF"/>
          <w:lang w:val="en-GB"/>
        </w:rPr>
        <w:t>, pp.18-50.</w:t>
      </w:r>
    </w:p>
    <w:p w14:paraId="0918B2CC" w14:textId="77777777" w:rsidR="00143842" w:rsidRPr="00813019" w:rsidRDefault="00143842" w:rsidP="00460189">
      <w:pPr>
        <w:rPr>
          <w:lang w:val="en-GB"/>
        </w:rPr>
      </w:pPr>
      <w:r w:rsidRPr="00813019">
        <w:rPr>
          <w:shd w:val="clear" w:color="auto" w:fill="FFFFFF"/>
          <w:lang w:val="en-GB"/>
        </w:rPr>
        <w:t>Neupane, R. and Khanal, T.R., (2022). Evaluation Of The Impacts Of Training On Employee Performance In The U</w:t>
      </w:r>
      <w:r>
        <w:rPr>
          <w:shd w:val="clear" w:color="auto" w:fill="FFFFFF"/>
          <w:lang w:val="en-GB"/>
        </w:rPr>
        <w:t>K</w:t>
      </w:r>
      <w:r w:rsidRPr="00813019">
        <w:rPr>
          <w:shd w:val="clear" w:color="auto" w:fill="FFFFFF"/>
          <w:lang w:val="en-GB"/>
        </w:rPr>
        <w:t xml:space="preserve"> Hotel Industry: An Analysis Of Employees’</w:t>
      </w:r>
      <w:r>
        <w:rPr>
          <w:shd w:val="clear" w:color="auto" w:fill="FFFFFF"/>
          <w:lang w:val="en-GB"/>
        </w:rPr>
        <w:t xml:space="preserve"> P</w:t>
      </w:r>
      <w:r w:rsidRPr="00813019">
        <w:rPr>
          <w:shd w:val="clear" w:color="auto" w:fill="FFFFFF"/>
          <w:lang w:val="en-GB"/>
        </w:rPr>
        <w:t>erspectives At Marriott International.</w:t>
      </w:r>
    </w:p>
    <w:p w14:paraId="138FE1A7" w14:textId="77777777" w:rsidR="00143842" w:rsidRPr="00813019" w:rsidRDefault="00143842" w:rsidP="00460189">
      <w:pPr>
        <w:rPr>
          <w:lang w:val="en-GB"/>
        </w:rPr>
      </w:pPr>
      <w:r w:rsidRPr="00813019">
        <w:rPr>
          <w:shd w:val="clear" w:color="auto" w:fill="FFFFFF"/>
          <w:lang w:val="en-GB"/>
        </w:rPr>
        <w:t>Pampaloni, I., Marriott, S., Pessina, E., Fisher, C., Govender, A., Mohamed, H., Chandler, A., Tyagi, H., Morris, L. and Pallanti, S., (2022). The global assessment of OCD. </w:t>
      </w:r>
      <w:r w:rsidRPr="00813019">
        <w:rPr>
          <w:i/>
          <w:iCs/>
          <w:shd w:val="clear" w:color="auto" w:fill="FFFFFF"/>
          <w:lang w:val="en-GB"/>
        </w:rPr>
        <w:t>Comprehensive psychiatry</w:t>
      </w:r>
      <w:r w:rsidRPr="00813019">
        <w:rPr>
          <w:shd w:val="clear" w:color="auto" w:fill="FFFFFF"/>
          <w:lang w:val="en-GB"/>
        </w:rPr>
        <w:t>, </w:t>
      </w:r>
      <w:r w:rsidRPr="00813019">
        <w:rPr>
          <w:i/>
          <w:iCs/>
          <w:shd w:val="clear" w:color="auto" w:fill="FFFFFF"/>
          <w:lang w:val="en-GB"/>
        </w:rPr>
        <w:t>118</w:t>
      </w:r>
      <w:r w:rsidRPr="00813019">
        <w:rPr>
          <w:shd w:val="clear" w:color="auto" w:fill="FFFFFF"/>
          <w:lang w:val="en-GB"/>
        </w:rPr>
        <w:t>, p.152342.</w:t>
      </w:r>
    </w:p>
    <w:p w14:paraId="11D07739" w14:textId="77777777" w:rsidR="00143842" w:rsidRPr="00813019" w:rsidRDefault="00143842" w:rsidP="00460189">
      <w:pPr>
        <w:rPr>
          <w:lang w:val="en-GB"/>
        </w:rPr>
      </w:pPr>
      <w:r w:rsidRPr="00813019">
        <w:rPr>
          <w:shd w:val="clear" w:color="auto" w:fill="FFFFFF"/>
          <w:lang w:val="en-GB"/>
        </w:rPr>
        <w:t>Qadri, M.A., Ahsan, K.D.L., Hashmi, S. and Fuuast, K., (2020). A Study of Cross Cultural Communication Strategy: Case of Marriott Hotels &amp; Resorts. </w:t>
      </w:r>
      <w:r w:rsidRPr="00813019">
        <w:rPr>
          <w:i/>
          <w:iCs/>
          <w:shd w:val="clear" w:color="auto" w:fill="FFFFFF"/>
          <w:lang w:val="en-GB"/>
        </w:rPr>
        <w:t>environment</w:t>
      </w:r>
      <w:r w:rsidRPr="00813019">
        <w:rPr>
          <w:shd w:val="clear" w:color="auto" w:fill="FFFFFF"/>
          <w:lang w:val="en-GB"/>
        </w:rPr>
        <w:t>, </w:t>
      </w:r>
      <w:r w:rsidRPr="00813019">
        <w:rPr>
          <w:i/>
          <w:iCs/>
          <w:shd w:val="clear" w:color="auto" w:fill="FFFFFF"/>
          <w:lang w:val="en-GB"/>
        </w:rPr>
        <w:t>19</w:t>
      </w:r>
      <w:r w:rsidRPr="00813019">
        <w:rPr>
          <w:shd w:val="clear" w:color="auto" w:fill="FFFFFF"/>
          <w:lang w:val="en-GB"/>
        </w:rPr>
        <w:t>.</w:t>
      </w:r>
    </w:p>
    <w:p w14:paraId="057A77FD" w14:textId="77777777" w:rsidR="00143842" w:rsidRPr="00813019" w:rsidRDefault="00143842" w:rsidP="00460189">
      <w:pPr>
        <w:rPr>
          <w:lang w:val="en-GB"/>
        </w:rPr>
      </w:pPr>
      <w:r w:rsidRPr="00813019">
        <w:rPr>
          <w:shd w:val="clear" w:color="auto" w:fill="FFFFFF"/>
          <w:lang w:val="en-GB"/>
        </w:rPr>
        <w:lastRenderedPageBreak/>
        <w:t>Snape, E. and Redman, T., (2021). An evaluation of a three-component model of occupational commitment: dimensionality and consequences among United Kingdom human resource management specialists. </w:t>
      </w:r>
      <w:r w:rsidRPr="00813019">
        <w:rPr>
          <w:i/>
          <w:iCs/>
          <w:shd w:val="clear" w:color="auto" w:fill="FFFFFF"/>
          <w:lang w:val="en-GB"/>
        </w:rPr>
        <w:t>Journal of Applied Psychology</w:t>
      </w:r>
      <w:r w:rsidRPr="00813019">
        <w:rPr>
          <w:shd w:val="clear" w:color="auto" w:fill="FFFFFF"/>
          <w:lang w:val="en-GB"/>
        </w:rPr>
        <w:t>, </w:t>
      </w:r>
      <w:r w:rsidRPr="00813019">
        <w:rPr>
          <w:i/>
          <w:iCs/>
          <w:shd w:val="clear" w:color="auto" w:fill="FFFFFF"/>
          <w:lang w:val="en-GB"/>
        </w:rPr>
        <w:t>88</w:t>
      </w:r>
      <w:r w:rsidRPr="00813019">
        <w:rPr>
          <w:shd w:val="clear" w:color="auto" w:fill="FFFFFF"/>
          <w:lang w:val="en-GB"/>
        </w:rPr>
        <w:t>(1), p.152.</w:t>
      </w:r>
    </w:p>
    <w:p w14:paraId="4659D3D1" w14:textId="77777777" w:rsidR="00143842" w:rsidRPr="00813019" w:rsidRDefault="00143842" w:rsidP="00460189">
      <w:pPr>
        <w:rPr>
          <w:lang w:val="en-GB"/>
        </w:rPr>
      </w:pPr>
      <w:r w:rsidRPr="00813019">
        <w:rPr>
          <w:shd w:val="clear" w:color="auto" w:fill="FFFFFF"/>
          <w:lang w:val="en-GB"/>
        </w:rPr>
        <w:t>Thirkell, E. and Ashman, I., (2022). Lean towards learning: connecting Lean Thinking and human resource management in UK higher education. </w:t>
      </w:r>
      <w:r w:rsidRPr="00813019">
        <w:rPr>
          <w:i/>
          <w:iCs/>
          <w:shd w:val="clear" w:color="auto" w:fill="FFFFFF"/>
          <w:lang w:val="en-GB"/>
        </w:rPr>
        <w:t>The International Journal of Human Resource Management</w:t>
      </w:r>
      <w:r w:rsidRPr="00813019">
        <w:rPr>
          <w:shd w:val="clear" w:color="auto" w:fill="FFFFFF"/>
          <w:lang w:val="en-GB"/>
        </w:rPr>
        <w:t>, </w:t>
      </w:r>
      <w:r w:rsidRPr="00813019">
        <w:rPr>
          <w:i/>
          <w:iCs/>
          <w:shd w:val="clear" w:color="auto" w:fill="FFFFFF"/>
          <w:lang w:val="en-GB"/>
        </w:rPr>
        <w:t>25</w:t>
      </w:r>
      <w:r w:rsidRPr="00813019">
        <w:rPr>
          <w:shd w:val="clear" w:color="auto" w:fill="FFFFFF"/>
          <w:lang w:val="en-GB"/>
        </w:rPr>
        <w:t>(21), pp.2957-2977.</w:t>
      </w:r>
    </w:p>
    <w:p w14:paraId="7F1FC786" w14:textId="77777777" w:rsidR="00143842" w:rsidRPr="00813019" w:rsidRDefault="00143842" w:rsidP="00460189">
      <w:pPr>
        <w:rPr>
          <w:lang w:val="en-GB"/>
        </w:rPr>
      </w:pPr>
      <w:r w:rsidRPr="00813019">
        <w:rPr>
          <w:shd w:val="clear" w:color="auto" w:fill="FFFFFF"/>
          <w:lang w:val="en-GB"/>
        </w:rPr>
        <w:t>Torfing, J. and Bentzen, T.Ø., (2020). Does stewardship theory provide a viable alternative to control-fixated performance management?. </w:t>
      </w:r>
      <w:r w:rsidRPr="00813019">
        <w:rPr>
          <w:i/>
          <w:iCs/>
          <w:shd w:val="clear" w:color="auto" w:fill="FFFFFF"/>
          <w:lang w:val="en-GB"/>
        </w:rPr>
        <w:t>Administrative Sciences</w:t>
      </w:r>
      <w:r w:rsidRPr="00813019">
        <w:rPr>
          <w:shd w:val="clear" w:color="auto" w:fill="FFFFFF"/>
          <w:lang w:val="en-GB"/>
        </w:rPr>
        <w:t>, </w:t>
      </w:r>
      <w:r w:rsidRPr="00813019">
        <w:rPr>
          <w:i/>
          <w:iCs/>
          <w:shd w:val="clear" w:color="auto" w:fill="FFFFFF"/>
          <w:lang w:val="en-GB"/>
        </w:rPr>
        <w:t>10</w:t>
      </w:r>
      <w:r w:rsidRPr="00813019">
        <w:rPr>
          <w:shd w:val="clear" w:color="auto" w:fill="FFFFFF"/>
          <w:lang w:val="en-GB"/>
        </w:rPr>
        <w:t>(4), p.86.</w:t>
      </w:r>
    </w:p>
    <w:p w14:paraId="01364E47" w14:textId="77777777" w:rsidR="00143842" w:rsidRPr="00813019" w:rsidRDefault="00143842" w:rsidP="00460189">
      <w:pPr>
        <w:rPr>
          <w:lang w:val="en-GB"/>
        </w:rPr>
      </w:pPr>
      <w:r w:rsidRPr="00813019">
        <w:rPr>
          <w:shd w:val="clear" w:color="auto" w:fill="FFFFFF"/>
          <w:lang w:val="en-GB"/>
        </w:rPr>
        <w:t>Wood, S., Holman, D. and Stride, C., (2020). Human resource management and performance in UK call centres. </w:t>
      </w:r>
      <w:r w:rsidRPr="00813019">
        <w:rPr>
          <w:i/>
          <w:iCs/>
          <w:shd w:val="clear" w:color="auto" w:fill="FFFFFF"/>
          <w:lang w:val="en-GB"/>
        </w:rPr>
        <w:t>British Journal of Industrial Relations</w:t>
      </w:r>
      <w:r w:rsidRPr="00813019">
        <w:rPr>
          <w:shd w:val="clear" w:color="auto" w:fill="FFFFFF"/>
          <w:lang w:val="en-GB"/>
        </w:rPr>
        <w:t>, </w:t>
      </w:r>
      <w:r w:rsidRPr="00813019">
        <w:rPr>
          <w:i/>
          <w:iCs/>
          <w:shd w:val="clear" w:color="auto" w:fill="FFFFFF"/>
          <w:lang w:val="en-GB"/>
        </w:rPr>
        <w:t>44</w:t>
      </w:r>
      <w:r w:rsidRPr="00813019">
        <w:rPr>
          <w:shd w:val="clear" w:color="auto" w:fill="FFFFFF"/>
          <w:lang w:val="en-GB"/>
        </w:rPr>
        <w:t>(1), pp.99-124.</w:t>
      </w:r>
    </w:p>
    <w:p w14:paraId="1B65B12B" w14:textId="77777777" w:rsidR="00143842" w:rsidRPr="00813019" w:rsidRDefault="00143842" w:rsidP="00460189">
      <w:pPr>
        <w:rPr>
          <w:lang w:val="en-GB"/>
        </w:rPr>
      </w:pPr>
      <w:r w:rsidRPr="00813019">
        <w:rPr>
          <w:shd w:val="clear" w:color="auto" w:fill="FFFFFF"/>
          <w:lang w:val="en-GB"/>
        </w:rPr>
        <w:t>Zhou, J., Fang, Y. and Grover, V., (2022). Managing Collective Enterprise Information Systems Compliance: A Social And Performance Management Context Perspective. </w:t>
      </w:r>
      <w:r w:rsidRPr="00813019">
        <w:rPr>
          <w:i/>
          <w:iCs/>
          <w:shd w:val="clear" w:color="auto" w:fill="FFFFFF"/>
          <w:lang w:val="en-GB"/>
        </w:rPr>
        <w:t>MIS Quarterly</w:t>
      </w:r>
      <w:r w:rsidRPr="00813019">
        <w:rPr>
          <w:shd w:val="clear" w:color="auto" w:fill="FFFFFF"/>
          <w:lang w:val="en-GB"/>
        </w:rPr>
        <w:t>, </w:t>
      </w:r>
      <w:r w:rsidRPr="00813019">
        <w:rPr>
          <w:i/>
          <w:iCs/>
          <w:shd w:val="clear" w:color="auto" w:fill="FFFFFF"/>
          <w:lang w:val="en-GB"/>
        </w:rPr>
        <w:t>46</w:t>
      </w:r>
      <w:r w:rsidRPr="00813019">
        <w:rPr>
          <w:shd w:val="clear" w:color="auto" w:fill="FFFFFF"/>
          <w:lang w:val="en-GB"/>
        </w:rPr>
        <w:t>(1).</w:t>
      </w:r>
    </w:p>
    <w:p w14:paraId="2945A1A9" w14:textId="77777777" w:rsidR="00D17A56" w:rsidRPr="00813019" w:rsidRDefault="00D17A56" w:rsidP="00D17A56">
      <w:pPr>
        <w:rPr>
          <w:rFonts w:cs="Times New Roman"/>
          <w:color w:val="000000" w:themeColor="text1"/>
          <w:szCs w:val="24"/>
          <w:lang w:val="en-GB"/>
        </w:rPr>
      </w:pPr>
      <w:r w:rsidRPr="00813019">
        <w:rPr>
          <w:rFonts w:cs="Times New Roman"/>
          <w:color w:val="000000" w:themeColor="text1"/>
          <w:szCs w:val="24"/>
          <w:lang w:val="en-GB"/>
        </w:rPr>
        <w:br/>
      </w:r>
      <w:r w:rsidRPr="00813019">
        <w:rPr>
          <w:rFonts w:cs="Times New Roman"/>
          <w:color w:val="000000" w:themeColor="text1"/>
          <w:szCs w:val="24"/>
          <w:lang w:val="en-GB"/>
        </w:rPr>
        <w:br/>
      </w:r>
      <w:r w:rsidRPr="00813019">
        <w:rPr>
          <w:rFonts w:cs="Times New Roman"/>
          <w:color w:val="000000" w:themeColor="text1"/>
          <w:szCs w:val="24"/>
          <w:lang w:val="en-GB"/>
        </w:rPr>
        <w:br/>
      </w:r>
      <w:r w:rsidRPr="00813019">
        <w:rPr>
          <w:rFonts w:cs="Times New Roman"/>
          <w:color w:val="000000" w:themeColor="text1"/>
          <w:szCs w:val="24"/>
          <w:lang w:val="en-GB"/>
        </w:rPr>
        <w:br/>
      </w:r>
    </w:p>
    <w:p w14:paraId="6F57A9EE" w14:textId="77777777" w:rsidR="00D17A56" w:rsidRPr="00813019" w:rsidRDefault="00D17A56" w:rsidP="00D17A56">
      <w:pPr>
        <w:rPr>
          <w:rFonts w:cs="Times New Roman"/>
          <w:color w:val="000000" w:themeColor="text1"/>
          <w:szCs w:val="24"/>
          <w:lang w:val="en-GB"/>
        </w:rPr>
      </w:pPr>
    </w:p>
    <w:p w14:paraId="111F11FD" w14:textId="77777777" w:rsidR="00FD3AFF" w:rsidRPr="00813019" w:rsidRDefault="00FD3AFF" w:rsidP="00D17A56">
      <w:pPr>
        <w:rPr>
          <w:color w:val="000000" w:themeColor="text1"/>
          <w:lang w:val="en-GB"/>
        </w:rPr>
      </w:pPr>
    </w:p>
    <w:sectPr w:rsidR="00FD3AFF" w:rsidRPr="00813019" w:rsidSect="00890A70">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DB1BB" w14:textId="77777777" w:rsidR="00890A70" w:rsidRDefault="00890A70" w:rsidP="00311B71">
      <w:pPr>
        <w:spacing w:line="240" w:lineRule="auto"/>
      </w:pPr>
      <w:r>
        <w:separator/>
      </w:r>
    </w:p>
  </w:endnote>
  <w:endnote w:type="continuationSeparator" w:id="0">
    <w:p w14:paraId="0A8C2067" w14:textId="77777777" w:rsidR="00890A70" w:rsidRDefault="00890A70" w:rsidP="00311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20658"/>
      <w:docPartObj>
        <w:docPartGallery w:val="Page Numbers (Bottom of Page)"/>
        <w:docPartUnique/>
      </w:docPartObj>
    </w:sdtPr>
    <w:sdtEndPr/>
    <w:sdtContent>
      <w:sdt>
        <w:sdtPr>
          <w:id w:val="565050523"/>
          <w:docPartObj>
            <w:docPartGallery w:val="Page Numbers (Top of Page)"/>
            <w:docPartUnique/>
          </w:docPartObj>
        </w:sdtPr>
        <w:sdtEndPr/>
        <w:sdtContent>
          <w:p w14:paraId="21D3806C" w14:textId="77777777" w:rsidR="00460189" w:rsidRDefault="00460189">
            <w:pPr>
              <w:pStyle w:val="Footer"/>
              <w:jc w:val="right"/>
            </w:pPr>
            <w:r>
              <w:t xml:space="preserve">Page </w:t>
            </w:r>
            <w:r>
              <w:rPr>
                <w:b/>
                <w:szCs w:val="24"/>
              </w:rPr>
              <w:fldChar w:fldCharType="begin"/>
            </w:r>
            <w:r>
              <w:rPr>
                <w:b/>
              </w:rPr>
              <w:instrText xml:space="preserve"> PAGE </w:instrText>
            </w:r>
            <w:r>
              <w:rPr>
                <w:b/>
                <w:szCs w:val="24"/>
              </w:rPr>
              <w:fldChar w:fldCharType="separate"/>
            </w:r>
            <w:r w:rsidR="00A10C41">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10C41">
              <w:rPr>
                <w:b/>
                <w:noProof/>
              </w:rPr>
              <w:t>14</w:t>
            </w:r>
            <w:r>
              <w:rPr>
                <w:b/>
                <w:szCs w:val="24"/>
              </w:rPr>
              <w:fldChar w:fldCharType="end"/>
            </w:r>
          </w:p>
        </w:sdtContent>
      </w:sdt>
    </w:sdtContent>
  </w:sdt>
  <w:p w14:paraId="49F2858D" w14:textId="77777777" w:rsidR="00460189" w:rsidRDefault="00460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EBC24" w14:textId="77777777" w:rsidR="00890A70" w:rsidRDefault="00890A70" w:rsidP="00311B71">
      <w:pPr>
        <w:spacing w:line="240" w:lineRule="auto"/>
      </w:pPr>
      <w:r>
        <w:separator/>
      </w:r>
    </w:p>
  </w:footnote>
  <w:footnote w:type="continuationSeparator" w:id="0">
    <w:p w14:paraId="15D3A215" w14:textId="77777777" w:rsidR="00890A70" w:rsidRDefault="00890A70" w:rsidP="00311B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DDB0D" w14:textId="77777777" w:rsidR="00460189" w:rsidRPr="00311B71" w:rsidRDefault="00460189" w:rsidP="00311B71">
    <w:pPr>
      <w:jc w:val="right"/>
      <w:rPr>
        <w:rFonts w:cs="Times New Roman"/>
        <w:b/>
        <w:color w:val="000000" w:themeColor="text1"/>
        <w:szCs w:val="24"/>
      </w:rPr>
    </w:pPr>
    <w:r w:rsidRPr="00311B71">
      <w:rPr>
        <w:b/>
        <w:color w:val="000000" w:themeColor="text1"/>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C5F82"/>
    <w:multiLevelType w:val="hybridMultilevel"/>
    <w:tmpl w:val="6E0C57A6"/>
    <w:lvl w:ilvl="0" w:tplc="F20A02D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C13FD2"/>
    <w:multiLevelType w:val="hybridMultilevel"/>
    <w:tmpl w:val="1F266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2D371E"/>
    <w:multiLevelType w:val="hybridMultilevel"/>
    <w:tmpl w:val="51F6DAE4"/>
    <w:lvl w:ilvl="0" w:tplc="F20A02D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6310D8"/>
    <w:multiLevelType w:val="hybridMultilevel"/>
    <w:tmpl w:val="EE027068"/>
    <w:lvl w:ilvl="0" w:tplc="F20A02D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6E0018"/>
    <w:multiLevelType w:val="hybridMultilevel"/>
    <w:tmpl w:val="A0009788"/>
    <w:lvl w:ilvl="0" w:tplc="F20A02D4">
      <w:start w:val="1"/>
      <w:numFmt w:val="decimal"/>
      <w:lvlText w:val="%1."/>
      <w:lvlJc w:val="left"/>
      <w:pPr>
        <w:ind w:left="720" w:hanging="360"/>
      </w:pPr>
      <w:rPr>
        <w:rFont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4056421">
    <w:abstractNumId w:val="1"/>
  </w:num>
  <w:num w:numId="2" w16cid:durableId="809592881">
    <w:abstractNumId w:val="3"/>
  </w:num>
  <w:num w:numId="3" w16cid:durableId="1276866827">
    <w:abstractNumId w:val="4"/>
  </w:num>
  <w:num w:numId="4" w16cid:durableId="368532607">
    <w:abstractNumId w:val="0"/>
  </w:num>
  <w:num w:numId="5" w16cid:durableId="1372341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A56"/>
    <w:rsid w:val="00005E88"/>
    <w:rsid w:val="00025561"/>
    <w:rsid w:val="00033980"/>
    <w:rsid w:val="00035424"/>
    <w:rsid w:val="00050D8A"/>
    <w:rsid w:val="00094C2D"/>
    <w:rsid w:val="000B3F98"/>
    <w:rsid w:val="000E5C25"/>
    <w:rsid w:val="00126F92"/>
    <w:rsid w:val="00141EA7"/>
    <w:rsid w:val="00143842"/>
    <w:rsid w:val="00190D79"/>
    <w:rsid w:val="00202C24"/>
    <w:rsid w:val="00212E47"/>
    <w:rsid w:val="00290BF9"/>
    <w:rsid w:val="002C7F7A"/>
    <w:rsid w:val="002D0B45"/>
    <w:rsid w:val="00310291"/>
    <w:rsid w:val="00311B71"/>
    <w:rsid w:val="00362C0B"/>
    <w:rsid w:val="003A1B29"/>
    <w:rsid w:val="00426FC8"/>
    <w:rsid w:val="00460189"/>
    <w:rsid w:val="00467DC0"/>
    <w:rsid w:val="00477396"/>
    <w:rsid w:val="004D422B"/>
    <w:rsid w:val="00517CF9"/>
    <w:rsid w:val="00525B15"/>
    <w:rsid w:val="00531233"/>
    <w:rsid w:val="00533974"/>
    <w:rsid w:val="00575E91"/>
    <w:rsid w:val="005B67D3"/>
    <w:rsid w:val="00607DC8"/>
    <w:rsid w:val="00637318"/>
    <w:rsid w:val="00654B76"/>
    <w:rsid w:val="00671F69"/>
    <w:rsid w:val="00695E22"/>
    <w:rsid w:val="00704A6B"/>
    <w:rsid w:val="00716AC8"/>
    <w:rsid w:val="00765833"/>
    <w:rsid w:val="007A0301"/>
    <w:rsid w:val="00812317"/>
    <w:rsid w:val="00813019"/>
    <w:rsid w:val="0083138F"/>
    <w:rsid w:val="00890A70"/>
    <w:rsid w:val="008B438D"/>
    <w:rsid w:val="008B4657"/>
    <w:rsid w:val="008B761F"/>
    <w:rsid w:val="00945168"/>
    <w:rsid w:val="00957D9B"/>
    <w:rsid w:val="00977DAA"/>
    <w:rsid w:val="009D39B5"/>
    <w:rsid w:val="009E708E"/>
    <w:rsid w:val="00A063DC"/>
    <w:rsid w:val="00A10C41"/>
    <w:rsid w:val="00A40F0E"/>
    <w:rsid w:val="00A42104"/>
    <w:rsid w:val="00AC642D"/>
    <w:rsid w:val="00AE54D3"/>
    <w:rsid w:val="00B564C9"/>
    <w:rsid w:val="00B60969"/>
    <w:rsid w:val="00B92CE3"/>
    <w:rsid w:val="00C36B68"/>
    <w:rsid w:val="00C447A7"/>
    <w:rsid w:val="00C704B1"/>
    <w:rsid w:val="00CC0B75"/>
    <w:rsid w:val="00D140EB"/>
    <w:rsid w:val="00D17A56"/>
    <w:rsid w:val="00DC68BF"/>
    <w:rsid w:val="00E35215"/>
    <w:rsid w:val="00E544E6"/>
    <w:rsid w:val="00E6749A"/>
    <w:rsid w:val="00EC461A"/>
    <w:rsid w:val="00EE211D"/>
    <w:rsid w:val="00EE74B0"/>
    <w:rsid w:val="00F1603B"/>
    <w:rsid w:val="00F72218"/>
    <w:rsid w:val="00FD3AFF"/>
  </w:rsids>
  <m:mathPr>
    <m:mathFont m:val="Cambria Math"/>
    <m:brkBin m:val="before"/>
    <m:brkBinSub m:val="--"/>
    <m:smallFrac m:val="0"/>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B119B"/>
  <w15:docId w15:val="{0AC971AD-FFEB-4B84-9FEB-4362FF77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F98"/>
    <w:pPr>
      <w:spacing w:after="0" w:line="480" w:lineRule="auto"/>
      <w:jc w:val="both"/>
    </w:pPr>
    <w:rPr>
      <w:rFonts w:ascii="Times New Roman" w:hAnsi="Times New Roman" w:cs="Arial"/>
      <w:sz w:val="24"/>
    </w:rPr>
  </w:style>
  <w:style w:type="paragraph" w:styleId="Heading1">
    <w:name w:val="heading 1"/>
    <w:basedOn w:val="Normal"/>
    <w:next w:val="Normal"/>
    <w:link w:val="Heading1Char"/>
    <w:autoRedefine/>
    <w:qFormat/>
    <w:rsid w:val="000B3F98"/>
    <w:pPr>
      <w:keepNext/>
      <w:keepLines/>
      <w:spacing w:before="400" w:after="120"/>
      <w:outlineLvl w:val="0"/>
    </w:pPr>
    <w:rPr>
      <w:b/>
      <w:sz w:val="28"/>
      <w:szCs w:val="40"/>
    </w:rPr>
  </w:style>
  <w:style w:type="paragraph" w:styleId="Heading2">
    <w:name w:val="heading 2"/>
    <w:basedOn w:val="Normal"/>
    <w:next w:val="Normal"/>
    <w:link w:val="Heading2Char"/>
    <w:autoRedefine/>
    <w:qFormat/>
    <w:rsid w:val="00290BF9"/>
    <w:pPr>
      <w:keepNext/>
      <w:keepLines/>
      <w:spacing w:before="360" w:after="120"/>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90BF9"/>
    <w:rPr>
      <w:rFonts w:ascii="Times New Roman" w:hAnsi="Times New Roman" w:cs="Arial"/>
      <w:b/>
      <w:sz w:val="26"/>
      <w:szCs w:val="32"/>
    </w:rPr>
  </w:style>
  <w:style w:type="character" w:customStyle="1" w:styleId="Heading1Char">
    <w:name w:val="Heading 1 Char"/>
    <w:basedOn w:val="DefaultParagraphFont"/>
    <w:link w:val="Heading1"/>
    <w:rsid w:val="000B3F98"/>
    <w:rPr>
      <w:rFonts w:ascii="Times New Roman" w:hAnsi="Times New Roman" w:cs="Arial"/>
      <w:b/>
      <w:sz w:val="28"/>
      <w:szCs w:val="40"/>
    </w:rPr>
  </w:style>
  <w:style w:type="paragraph" w:styleId="NormalWeb">
    <w:name w:val="Normal (Web)"/>
    <w:basedOn w:val="Normal"/>
    <w:uiPriority w:val="99"/>
    <w:semiHidden/>
    <w:unhideWhenUsed/>
    <w:rsid w:val="00D17A56"/>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D17A56"/>
    <w:pPr>
      <w:ind w:left="720"/>
      <w:contextualSpacing/>
    </w:pPr>
  </w:style>
  <w:style w:type="paragraph" w:styleId="TOCHeading">
    <w:name w:val="TOC Heading"/>
    <w:basedOn w:val="Heading1"/>
    <w:next w:val="Normal"/>
    <w:uiPriority w:val="39"/>
    <w:semiHidden/>
    <w:unhideWhenUsed/>
    <w:qFormat/>
    <w:rsid w:val="00525B1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25B15"/>
    <w:pPr>
      <w:spacing w:after="100"/>
    </w:pPr>
  </w:style>
  <w:style w:type="paragraph" w:styleId="TOC2">
    <w:name w:val="toc 2"/>
    <w:basedOn w:val="Normal"/>
    <w:next w:val="Normal"/>
    <w:autoRedefine/>
    <w:uiPriority w:val="39"/>
    <w:unhideWhenUsed/>
    <w:rsid w:val="00525B15"/>
    <w:pPr>
      <w:spacing w:after="100"/>
      <w:ind w:left="240"/>
    </w:pPr>
  </w:style>
  <w:style w:type="character" w:styleId="Hyperlink">
    <w:name w:val="Hyperlink"/>
    <w:basedOn w:val="DefaultParagraphFont"/>
    <w:uiPriority w:val="99"/>
    <w:unhideWhenUsed/>
    <w:rsid w:val="00525B15"/>
    <w:rPr>
      <w:color w:val="0000FF" w:themeColor="hyperlink"/>
      <w:u w:val="single"/>
    </w:rPr>
  </w:style>
  <w:style w:type="paragraph" w:styleId="BalloonText">
    <w:name w:val="Balloon Text"/>
    <w:basedOn w:val="Normal"/>
    <w:link w:val="BalloonTextChar"/>
    <w:uiPriority w:val="99"/>
    <w:semiHidden/>
    <w:unhideWhenUsed/>
    <w:rsid w:val="00525B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B15"/>
    <w:rPr>
      <w:rFonts w:ascii="Tahoma" w:hAnsi="Tahoma" w:cs="Tahoma"/>
      <w:sz w:val="16"/>
      <w:szCs w:val="16"/>
    </w:rPr>
  </w:style>
  <w:style w:type="paragraph" w:styleId="Header">
    <w:name w:val="header"/>
    <w:basedOn w:val="Normal"/>
    <w:link w:val="HeaderChar"/>
    <w:uiPriority w:val="99"/>
    <w:unhideWhenUsed/>
    <w:rsid w:val="00311B71"/>
    <w:pPr>
      <w:tabs>
        <w:tab w:val="center" w:pos="4680"/>
        <w:tab w:val="right" w:pos="9360"/>
      </w:tabs>
      <w:spacing w:line="240" w:lineRule="auto"/>
    </w:pPr>
  </w:style>
  <w:style w:type="character" w:customStyle="1" w:styleId="HeaderChar">
    <w:name w:val="Header Char"/>
    <w:basedOn w:val="DefaultParagraphFont"/>
    <w:link w:val="Header"/>
    <w:uiPriority w:val="99"/>
    <w:rsid w:val="00311B71"/>
    <w:rPr>
      <w:rFonts w:ascii="Times New Roman" w:hAnsi="Times New Roman" w:cs="Arial"/>
      <w:sz w:val="24"/>
    </w:rPr>
  </w:style>
  <w:style w:type="paragraph" w:styleId="Footer">
    <w:name w:val="footer"/>
    <w:basedOn w:val="Normal"/>
    <w:link w:val="FooterChar"/>
    <w:uiPriority w:val="99"/>
    <w:unhideWhenUsed/>
    <w:rsid w:val="00311B71"/>
    <w:pPr>
      <w:tabs>
        <w:tab w:val="center" w:pos="4680"/>
        <w:tab w:val="right" w:pos="9360"/>
      </w:tabs>
      <w:spacing w:line="240" w:lineRule="auto"/>
    </w:pPr>
  </w:style>
  <w:style w:type="character" w:customStyle="1" w:styleId="FooterChar">
    <w:name w:val="Footer Char"/>
    <w:basedOn w:val="DefaultParagraphFont"/>
    <w:link w:val="Footer"/>
    <w:uiPriority w:val="99"/>
    <w:rsid w:val="00311B71"/>
    <w:rPr>
      <w:rFonts w:ascii="Times New Roman" w:hAnsi="Times New Roman"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48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7EA65-150D-42B2-8B4A-2D62C10F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Mihaela Cociuba</cp:lastModifiedBy>
  <cp:revision>5</cp:revision>
  <dcterms:created xsi:type="dcterms:W3CDTF">2024-01-29T20:59:00Z</dcterms:created>
  <dcterms:modified xsi:type="dcterms:W3CDTF">2024-02-04T22:22:00Z</dcterms:modified>
</cp:coreProperties>
</file>