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9421B" w14:textId="77777777" w:rsidR="00184EC2" w:rsidRPr="00CD5637" w:rsidRDefault="00184EC2" w:rsidP="00CD5637">
      <w:pPr>
        <w:jc w:val="center"/>
        <w:rPr>
          <w:rFonts w:ascii="Times New Roman" w:hAnsi="Times New Roman" w:cs="Times New Roman"/>
          <w:b/>
          <w:bCs/>
          <w:sz w:val="28"/>
          <w:szCs w:val="28"/>
        </w:rPr>
      </w:pPr>
      <w:r w:rsidRPr="00CD5637">
        <w:rPr>
          <w:rFonts w:ascii="Times New Roman" w:hAnsi="Times New Roman" w:cs="Times New Roman"/>
          <w:b/>
          <w:bCs/>
          <w:sz w:val="28"/>
          <w:szCs w:val="28"/>
        </w:rPr>
        <w:t>Reflective Learning Log – DoubleTree by Hilton Southampton</w:t>
      </w:r>
    </w:p>
    <w:p w14:paraId="1199E785" w14:textId="77777777" w:rsidR="00184EC2" w:rsidRPr="00CD5637" w:rsidRDefault="00184EC2" w:rsidP="00CD5637">
      <w:pPr>
        <w:jc w:val="center"/>
        <w:rPr>
          <w:rFonts w:ascii="Times New Roman" w:hAnsi="Times New Roman" w:cs="Times New Roman"/>
          <w:b/>
          <w:bCs/>
          <w:sz w:val="28"/>
          <w:szCs w:val="28"/>
        </w:rPr>
      </w:pPr>
    </w:p>
    <w:p w14:paraId="58538765" w14:textId="77777777" w:rsidR="00184EC2" w:rsidRPr="00CD5637" w:rsidRDefault="00184EC2" w:rsidP="00CD5637">
      <w:pPr>
        <w:jc w:val="center"/>
        <w:rPr>
          <w:rFonts w:ascii="Times New Roman" w:hAnsi="Times New Roman" w:cs="Times New Roman"/>
          <w:b/>
          <w:bCs/>
          <w:sz w:val="28"/>
          <w:szCs w:val="28"/>
        </w:rPr>
      </w:pPr>
    </w:p>
    <w:p w14:paraId="177E22BB" w14:textId="77777777" w:rsidR="00184EC2" w:rsidRPr="00CD5637" w:rsidRDefault="00184EC2" w:rsidP="00CD5637">
      <w:pPr>
        <w:jc w:val="center"/>
        <w:rPr>
          <w:rFonts w:ascii="Times New Roman" w:hAnsi="Times New Roman" w:cs="Times New Roman"/>
          <w:b/>
          <w:bCs/>
          <w:sz w:val="28"/>
          <w:szCs w:val="28"/>
        </w:rPr>
      </w:pPr>
      <w:r w:rsidRPr="00CD5637">
        <w:rPr>
          <w:rFonts w:ascii="Times New Roman" w:hAnsi="Times New Roman" w:cs="Times New Roman"/>
          <w:b/>
          <w:bCs/>
          <w:sz w:val="28"/>
          <w:szCs w:val="28"/>
        </w:rPr>
        <w:t>Student number: 2224284</w:t>
      </w:r>
    </w:p>
    <w:p w14:paraId="5D072F22" w14:textId="77777777" w:rsidR="00184EC2" w:rsidRPr="00CD5637" w:rsidRDefault="00184EC2" w:rsidP="00CD5637">
      <w:pPr>
        <w:jc w:val="center"/>
        <w:rPr>
          <w:rFonts w:ascii="Times New Roman" w:hAnsi="Times New Roman" w:cs="Times New Roman"/>
          <w:b/>
          <w:bCs/>
          <w:sz w:val="28"/>
          <w:szCs w:val="28"/>
        </w:rPr>
      </w:pPr>
    </w:p>
    <w:p w14:paraId="77A804F6" w14:textId="77777777" w:rsidR="00184EC2" w:rsidRPr="00CD5637" w:rsidRDefault="00184EC2" w:rsidP="00CD5637">
      <w:pPr>
        <w:jc w:val="center"/>
        <w:rPr>
          <w:rFonts w:ascii="Times New Roman" w:hAnsi="Times New Roman" w:cs="Times New Roman"/>
          <w:b/>
          <w:bCs/>
          <w:sz w:val="28"/>
          <w:szCs w:val="28"/>
        </w:rPr>
      </w:pPr>
      <w:r w:rsidRPr="00CD5637">
        <w:rPr>
          <w:rFonts w:ascii="Times New Roman" w:hAnsi="Times New Roman" w:cs="Times New Roman"/>
          <w:b/>
          <w:bCs/>
          <w:sz w:val="28"/>
          <w:szCs w:val="28"/>
        </w:rPr>
        <w:t>Student name: Liviu-Marius Postelnicu</w:t>
      </w:r>
    </w:p>
    <w:p w14:paraId="03D35ADD" w14:textId="77777777" w:rsidR="00184EC2" w:rsidRPr="00CD5637" w:rsidRDefault="00184EC2" w:rsidP="00CD5637">
      <w:pPr>
        <w:jc w:val="center"/>
        <w:rPr>
          <w:rFonts w:ascii="Times New Roman" w:hAnsi="Times New Roman" w:cs="Times New Roman"/>
          <w:b/>
          <w:bCs/>
          <w:sz w:val="28"/>
          <w:szCs w:val="28"/>
        </w:rPr>
      </w:pPr>
    </w:p>
    <w:p w14:paraId="5E518FBF" w14:textId="77777777" w:rsidR="00184EC2" w:rsidRPr="00CD5637" w:rsidRDefault="00184EC2" w:rsidP="00CD5637">
      <w:pPr>
        <w:jc w:val="center"/>
        <w:rPr>
          <w:rFonts w:ascii="Times New Roman" w:hAnsi="Times New Roman" w:cs="Times New Roman"/>
          <w:b/>
          <w:bCs/>
          <w:sz w:val="28"/>
          <w:szCs w:val="28"/>
        </w:rPr>
      </w:pPr>
      <w:r w:rsidRPr="00CD5637">
        <w:rPr>
          <w:rFonts w:ascii="Times New Roman" w:hAnsi="Times New Roman" w:cs="Times New Roman"/>
          <w:b/>
          <w:bCs/>
          <w:sz w:val="28"/>
          <w:szCs w:val="28"/>
        </w:rPr>
        <w:t>Module title: Managing Food &amp; Beverage Operations</w:t>
      </w:r>
    </w:p>
    <w:p w14:paraId="7A048CD1" w14:textId="77777777" w:rsidR="00184EC2" w:rsidRPr="00CD5637" w:rsidRDefault="00184EC2" w:rsidP="00CD5637">
      <w:pPr>
        <w:jc w:val="center"/>
        <w:rPr>
          <w:rFonts w:ascii="Times New Roman" w:hAnsi="Times New Roman" w:cs="Times New Roman"/>
          <w:b/>
          <w:bCs/>
          <w:sz w:val="28"/>
          <w:szCs w:val="28"/>
        </w:rPr>
      </w:pPr>
    </w:p>
    <w:p w14:paraId="1B9B267D" w14:textId="77777777" w:rsidR="00184EC2" w:rsidRPr="00CD5637" w:rsidRDefault="00184EC2" w:rsidP="00CD5637">
      <w:pPr>
        <w:jc w:val="center"/>
        <w:rPr>
          <w:rFonts w:ascii="Times New Roman" w:hAnsi="Times New Roman" w:cs="Times New Roman"/>
          <w:b/>
          <w:bCs/>
          <w:sz w:val="28"/>
          <w:szCs w:val="28"/>
        </w:rPr>
      </w:pPr>
      <w:r w:rsidRPr="00CD5637">
        <w:rPr>
          <w:rFonts w:ascii="Times New Roman" w:hAnsi="Times New Roman" w:cs="Times New Roman"/>
          <w:b/>
          <w:bCs/>
          <w:sz w:val="28"/>
          <w:szCs w:val="28"/>
        </w:rPr>
        <w:t>Module code : BMIH6002</w:t>
      </w:r>
    </w:p>
    <w:p w14:paraId="2A2046EE" w14:textId="77777777" w:rsidR="00184EC2" w:rsidRPr="00CD5637" w:rsidRDefault="00184EC2" w:rsidP="00CD5637">
      <w:pPr>
        <w:jc w:val="center"/>
        <w:rPr>
          <w:rFonts w:ascii="Times New Roman" w:hAnsi="Times New Roman" w:cs="Times New Roman"/>
          <w:b/>
          <w:bCs/>
          <w:sz w:val="28"/>
          <w:szCs w:val="28"/>
        </w:rPr>
      </w:pPr>
    </w:p>
    <w:p w14:paraId="334DD0CF" w14:textId="77777777" w:rsidR="00184EC2" w:rsidRPr="00CD5637" w:rsidRDefault="00184EC2" w:rsidP="00CD5637">
      <w:pPr>
        <w:jc w:val="center"/>
        <w:rPr>
          <w:rFonts w:ascii="Times New Roman" w:hAnsi="Times New Roman" w:cs="Times New Roman"/>
          <w:b/>
          <w:bCs/>
          <w:sz w:val="28"/>
          <w:szCs w:val="28"/>
        </w:rPr>
      </w:pPr>
      <w:r w:rsidRPr="00CD5637">
        <w:rPr>
          <w:rFonts w:ascii="Times New Roman" w:hAnsi="Times New Roman" w:cs="Times New Roman"/>
          <w:b/>
          <w:bCs/>
          <w:sz w:val="28"/>
          <w:szCs w:val="28"/>
        </w:rPr>
        <w:t>Word count: 1291</w:t>
      </w:r>
    </w:p>
    <w:p w14:paraId="4B505F74" w14:textId="77777777" w:rsidR="00184EC2" w:rsidRPr="00CD5637" w:rsidRDefault="00184EC2" w:rsidP="00184EC2">
      <w:pPr>
        <w:rPr>
          <w:rFonts w:ascii="Times New Roman" w:hAnsi="Times New Roman" w:cs="Times New Roman"/>
        </w:rPr>
      </w:pPr>
    </w:p>
    <w:p w14:paraId="656ABF34" w14:textId="77777777" w:rsidR="00184EC2" w:rsidRPr="00CD5637" w:rsidRDefault="00184EC2" w:rsidP="00184EC2">
      <w:pPr>
        <w:rPr>
          <w:rFonts w:ascii="Times New Roman" w:hAnsi="Times New Roman" w:cs="Times New Roman"/>
        </w:rPr>
      </w:pPr>
    </w:p>
    <w:p w14:paraId="4B361478" w14:textId="77777777" w:rsidR="00184EC2" w:rsidRPr="00CD5637" w:rsidRDefault="00184EC2" w:rsidP="00184EC2">
      <w:pPr>
        <w:rPr>
          <w:rFonts w:ascii="Times New Roman" w:hAnsi="Times New Roman" w:cs="Times New Roman"/>
        </w:rPr>
      </w:pPr>
    </w:p>
    <w:p w14:paraId="74BC0C9E" w14:textId="77777777" w:rsidR="00184EC2" w:rsidRPr="00CD5637" w:rsidRDefault="00184EC2" w:rsidP="00184EC2">
      <w:pPr>
        <w:rPr>
          <w:rFonts w:ascii="Times New Roman" w:hAnsi="Times New Roman" w:cs="Times New Roman"/>
        </w:rPr>
      </w:pPr>
    </w:p>
    <w:p w14:paraId="6D3CFF1C" w14:textId="77777777" w:rsidR="00184EC2" w:rsidRPr="00CD5637" w:rsidRDefault="00184EC2" w:rsidP="00184EC2">
      <w:pPr>
        <w:rPr>
          <w:rFonts w:ascii="Times New Roman" w:hAnsi="Times New Roman" w:cs="Times New Roman"/>
        </w:rPr>
      </w:pPr>
    </w:p>
    <w:p w14:paraId="5813BCCC" w14:textId="77777777" w:rsidR="00184EC2" w:rsidRPr="00CD5637" w:rsidRDefault="00184EC2" w:rsidP="00184EC2">
      <w:pPr>
        <w:rPr>
          <w:rFonts w:ascii="Times New Roman" w:hAnsi="Times New Roman" w:cs="Times New Roman"/>
        </w:rPr>
      </w:pPr>
    </w:p>
    <w:p w14:paraId="083EC00B" w14:textId="77777777" w:rsidR="00184EC2" w:rsidRPr="00CD5637" w:rsidRDefault="00184EC2" w:rsidP="00184EC2">
      <w:pPr>
        <w:rPr>
          <w:rFonts w:ascii="Times New Roman" w:hAnsi="Times New Roman" w:cs="Times New Roman"/>
        </w:rPr>
      </w:pPr>
    </w:p>
    <w:p w14:paraId="6A5A28FB" w14:textId="77777777" w:rsidR="00184EC2" w:rsidRPr="00CD5637" w:rsidRDefault="00184EC2" w:rsidP="00184EC2">
      <w:pPr>
        <w:rPr>
          <w:rFonts w:ascii="Times New Roman" w:hAnsi="Times New Roman" w:cs="Times New Roman"/>
        </w:rPr>
      </w:pPr>
    </w:p>
    <w:p w14:paraId="1FE30DDC" w14:textId="77777777" w:rsidR="00184EC2" w:rsidRPr="00CD5637" w:rsidRDefault="00184EC2" w:rsidP="00184EC2">
      <w:pPr>
        <w:rPr>
          <w:rFonts w:ascii="Times New Roman" w:hAnsi="Times New Roman" w:cs="Times New Roman"/>
        </w:rPr>
      </w:pPr>
    </w:p>
    <w:p w14:paraId="6497813E" w14:textId="77777777" w:rsidR="00184EC2" w:rsidRPr="00CD5637" w:rsidRDefault="00184EC2" w:rsidP="00184EC2">
      <w:pPr>
        <w:rPr>
          <w:rFonts w:ascii="Times New Roman" w:hAnsi="Times New Roman" w:cs="Times New Roman"/>
        </w:rPr>
      </w:pPr>
    </w:p>
    <w:p w14:paraId="23461CF0" w14:textId="77777777" w:rsidR="00184EC2" w:rsidRPr="00CD5637" w:rsidRDefault="00184EC2" w:rsidP="00184EC2">
      <w:pPr>
        <w:rPr>
          <w:rFonts w:ascii="Times New Roman" w:hAnsi="Times New Roman" w:cs="Times New Roman"/>
        </w:rPr>
      </w:pPr>
    </w:p>
    <w:p w14:paraId="53D0EEDD" w14:textId="77777777" w:rsidR="00184EC2" w:rsidRPr="00CD5637" w:rsidRDefault="00184EC2" w:rsidP="00184EC2">
      <w:pPr>
        <w:rPr>
          <w:rFonts w:ascii="Times New Roman" w:hAnsi="Times New Roman" w:cs="Times New Roman"/>
        </w:rPr>
      </w:pPr>
    </w:p>
    <w:p w14:paraId="11687FA9" w14:textId="77777777" w:rsidR="00184EC2" w:rsidRPr="00CD5637" w:rsidRDefault="00184EC2" w:rsidP="00184EC2">
      <w:pPr>
        <w:rPr>
          <w:rFonts w:ascii="Times New Roman" w:hAnsi="Times New Roman" w:cs="Times New Roman"/>
        </w:rPr>
      </w:pPr>
    </w:p>
    <w:p w14:paraId="70F63508" w14:textId="77777777" w:rsidR="00184EC2" w:rsidRPr="00CD5637" w:rsidRDefault="00184EC2" w:rsidP="00184EC2">
      <w:pPr>
        <w:rPr>
          <w:rFonts w:ascii="Times New Roman" w:hAnsi="Times New Roman" w:cs="Times New Roman"/>
        </w:rPr>
      </w:pPr>
    </w:p>
    <w:p w14:paraId="305D6E6A" w14:textId="77777777" w:rsidR="00184EC2" w:rsidRPr="00CD5637" w:rsidRDefault="00184EC2" w:rsidP="00184EC2">
      <w:pPr>
        <w:rPr>
          <w:rFonts w:ascii="Times New Roman" w:hAnsi="Times New Roman" w:cs="Times New Roman"/>
        </w:rPr>
      </w:pPr>
    </w:p>
    <w:p w14:paraId="0B61B1C0" w14:textId="77777777" w:rsidR="00184EC2" w:rsidRPr="00CD5637" w:rsidRDefault="00184EC2" w:rsidP="00184EC2">
      <w:pPr>
        <w:rPr>
          <w:rFonts w:ascii="Times New Roman" w:hAnsi="Times New Roman" w:cs="Times New Roman"/>
        </w:rPr>
      </w:pPr>
    </w:p>
    <w:p w14:paraId="3DECD30A" w14:textId="77777777" w:rsidR="00184EC2" w:rsidRPr="00CD5637" w:rsidRDefault="00184EC2" w:rsidP="00184EC2">
      <w:pPr>
        <w:rPr>
          <w:rFonts w:ascii="Times New Roman" w:hAnsi="Times New Roman" w:cs="Times New Roman"/>
          <w:b/>
          <w:bCs/>
          <w:sz w:val="28"/>
          <w:szCs w:val="28"/>
        </w:rPr>
      </w:pPr>
      <w:r w:rsidRPr="00CD5637">
        <w:rPr>
          <w:rFonts w:ascii="Times New Roman" w:hAnsi="Times New Roman" w:cs="Times New Roman"/>
          <w:b/>
          <w:bCs/>
          <w:sz w:val="28"/>
          <w:szCs w:val="28"/>
        </w:rPr>
        <w:lastRenderedPageBreak/>
        <w:t>Introduction</w:t>
      </w:r>
    </w:p>
    <w:p w14:paraId="4168FAA1"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During my six-week Level 6 placement at DoubleTree by Hilton Southampton, I rotated across departments, including the Food and Beverage (F&amp;B) department. The hotel’s F&amp;B operations were broad, ranging from a ground-floor restaurant offering both buffet breakfasts and à-la-carte service, to a lounge bar, 24/7 room service, and a function catering division that served weddings, corporate events, and conferences. The variety of clientele, from business travellers, cruise guests, families, to wedding parties, added complexity to the role.</w:t>
      </w:r>
    </w:p>
    <w:p w14:paraId="7363BDB7"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Before starting, I have set three learning goals:</w:t>
      </w:r>
    </w:p>
    <w:p w14:paraId="5471FD68"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   1.  To grow my supervisory and leadership skills in a fast-paced F&amp;B environment.</w:t>
      </w:r>
    </w:p>
    <w:p w14:paraId="34135639"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   2.  To deepen my knowledge of operational processes, mainly event catering and menu development.</w:t>
      </w:r>
    </w:p>
    <w:p w14:paraId="64DFA192"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   3.  To investigate how sustainability and CSR practices are applied in hospitality.</w:t>
      </w:r>
    </w:p>
    <w:p w14:paraId="72464836" w14:textId="77777777" w:rsidR="00184EC2" w:rsidRPr="00CD5637" w:rsidRDefault="00184EC2" w:rsidP="00184EC2">
      <w:pPr>
        <w:rPr>
          <w:rFonts w:ascii="Times New Roman" w:hAnsi="Times New Roman" w:cs="Times New Roman"/>
        </w:rPr>
      </w:pPr>
    </w:p>
    <w:p w14:paraId="0D4D2838" w14:textId="77777777" w:rsidR="00184EC2" w:rsidRPr="00CD5637" w:rsidRDefault="00184EC2" w:rsidP="00184EC2">
      <w:pPr>
        <w:rPr>
          <w:rFonts w:ascii="Times New Roman" w:hAnsi="Times New Roman" w:cs="Times New Roman"/>
          <w:b/>
          <w:bCs/>
          <w:sz w:val="28"/>
          <w:szCs w:val="28"/>
        </w:rPr>
      </w:pPr>
      <w:r w:rsidRPr="00CD5637">
        <w:rPr>
          <w:rFonts w:ascii="Times New Roman" w:hAnsi="Times New Roman" w:cs="Times New Roman"/>
          <w:b/>
          <w:bCs/>
          <w:sz w:val="28"/>
          <w:szCs w:val="28"/>
        </w:rPr>
        <w:t>Section 1: Role Reflection</w:t>
      </w:r>
    </w:p>
    <w:p w14:paraId="640CB5B2"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Throughout the placement, I rotated across shifts, including breakfast, lunch, dinner, and events. My tasks varied: taking orders using handheld POS systems, resetting tables, setting up event spaces, and coordinating with the kitchen staff through the kitchen pass. This range of responsibilities brought me into contact with different guest expectations and pace levels. High-traffic periods, such as post-conference lunches or concurrent orders for restaurant and room service, were particularly demanding. Managing these tasks required a sharp focus, multitasking ability, and strong communication skills.</w:t>
      </w:r>
    </w:p>
    <w:p w14:paraId="428501B1" w14:textId="77777777" w:rsidR="00F45B13" w:rsidRDefault="00F45B13" w:rsidP="00184EC2">
      <w:pPr>
        <w:rPr>
          <w:rFonts w:ascii="Times New Roman" w:hAnsi="Times New Roman" w:cs="Times New Roman"/>
        </w:rPr>
      </w:pPr>
    </w:p>
    <w:p w14:paraId="56A36732" w14:textId="2AF63611"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t>Leadership and Supervision Reflection</w:t>
      </w:r>
    </w:p>
    <w:p w14:paraId="55BADAD4"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One moment that stood out involved a pre-shift briefing before a corporate gala dinner. The supervisor led the team through a clear plan, assigning sections and anticipating potential service issues. Backup roles were also outlined. This structure helped the team stay calm and coordinated, and the evening went smoothly. Feedback from guests was positive, and team morale remained high. It demonstrated how forward-thinking leadership improves service outcomes and team confidence, aligning with the findings of Peprah (2023).</w:t>
      </w:r>
    </w:p>
    <w:p w14:paraId="7C69E5E8"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However, during a birthday event, there was no clear direction from supervisory personnel. Roles were unclear, coordination broke down, and guests experienced delays. Eventually, a senior team member stepped in to restore order. The atmosphere was noticeably more chaotic, and service was less professional. This finding is supported by research by Chen et al. (2024), who found that weak supervision leads to reduced communication and motivation.</w:t>
      </w:r>
    </w:p>
    <w:p w14:paraId="76B150B9" w14:textId="77777777" w:rsidR="00184EC2" w:rsidRDefault="00184EC2" w:rsidP="00184EC2">
      <w:pPr>
        <w:rPr>
          <w:rFonts w:ascii="Times New Roman" w:hAnsi="Times New Roman" w:cs="Times New Roman"/>
        </w:rPr>
      </w:pPr>
    </w:p>
    <w:p w14:paraId="507F58F1" w14:textId="77777777" w:rsidR="002653C5" w:rsidRPr="00CD5637" w:rsidRDefault="002653C5" w:rsidP="00184EC2">
      <w:pPr>
        <w:rPr>
          <w:rFonts w:ascii="Times New Roman" w:hAnsi="Times New Roman" w:cs="Times New Roman"/>
        </w:rPr>
      </w:pPr>
    </w:p>
    <w:p w14:paraId="0B72BF13" w14:textId="77777777"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lastRenderedPageBreak/>
        <w:t>Personal Evaluation</w:t>
      </w:r>
    </w:p>
    <w:p w14:paraId="4C18E4BD"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Reflecting on the experience, I would say my multitasking and communication were strong, particularly when handling multi-course service during high-volume periods. However, I found that I hesitated to take charge or resolve guest issues decisively. According to Mohd-Shamsudin et al. (2024), hospitality leadership increasingly depends on adaptability and empathy. That is an area where I aim to improve.</w:t>
      </w:r>
    </w:p>
    <w:p w14:paraId="720C0046" w14:textId="77777777"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t>Action Plan for Development</w:t>
      </w:r>
    </w:p>
    <w:p w14:paraId="5173608F"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To build my leadership skills, I plan to take supervisor-focused training on communication and delegation. I will also utilise conflict-resolution role-plays to practice handling guest complaints and team issues. Additionally, I intend to read more on hospitality leadership; Szende, Dalton and Yoo (2021) provide helpful context. I also want to shadow experienced supervisors during significant events to observe decision-making in action.</w:t>
      </w:r>
    </w:p>
    <w:p w14:paraId="524C33C7"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Reflecting on this section made me realise that leadership shapes not just performance, but also team morale and guest perception. This awareness will influence how I carry myself in future roles.</w:t>
      </w:r>
    </w:p>
    <w:p w14:paraId="506B2D5D" w14:textId="77777777" w:rsidR="00184EC2" w:rsidRPr="00CD5637" w:rsidRDefault="00184EC2" w:rsidP="00184EC2">
      <w:pPr>
        <w:rPr>
          <w:rFonts w:ascii="Times New Roman" w:hAnsi="Times New Roman" w:cs="Times New Roman"/>
        </w:rPr>
      </w:pPr>
    </w:p>
    <w:p w14:paraId="3AB81AFB" w14:textId="77777777" w:rsidR="00184EC2" w:rsidRPr="002653C5" w:rsidRDefault="00184EC2" w:rsidP="00184EC2">
      <w:pPr>
        <w:rPr>
          <w:rFonts w:ascii="Times New Roman" w:hAnsi="Times New Roman" w:cs="Times New Roman"/>
          <w:b/>
          <w:bCs/>
          <w:sz w:val="28"/>
          <w:szCs w:val="28"/>
        </w:rPr>
      </w:pPr>
      <w:r w:rsidRPr="002653C5">
        <w:rPr>
          <w:rFonts w:ascii="Times New Roman" w:hAnsi="Times New Roman" w:cs="Times New Roman"/>
          <w:b/>
          <w:bCs/>
          <w:sz w:val="28"/>
          <w:szCs w:val="28"/>
        </w:rPr>
        <w:t>Section 2: Development Journey</w:t>
      </w:r>
    </w:p>
    <w:p w14:paraId="43EFF2FD" w14:textId="77777777" w:rsidR="00184EC2" w:rsidRPr="00F45B13" w:rsidRDefault="00184EC2" w:rsidP="00184EC2">
      <w:pPr>
        <w:rPr>
          <w:rFonts w:ascii="Times New Roman" w:hAnsi="Times New Roman" w:cs="Times New Roman"/>
          <w:b/>
          <w:bCs/>
        </w:rPr>
      </w:pPr>
      <w:r w:rsidRPr="00F45B13">
        <w:rPr>
          <w:rFonts w:ascii="Times New Roman" w:hAnsi="Times New Roman" w:cs="Times New Roman"/>
          <w:b/>
          <w:bCs/>
        </w:rPr>
        <w:t>Level 4 vs Level 6 Comparison</w:t>
      </w:r>
    </w:p>
    <w:p w14:paraId="6749ABA6"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Comparing this placement to my Level 4 experience at Premier Inn Southampton North, the difference was clear. Premier Inn’s service approach was more limited, with basic delivery and streamlined operations. Tasks were repetitive, and there was a strong focus on efficiency. At Hilton, the service was more brand-driven and dynamic. I was involved in room service logistics and helped with more tailored event setups. These tasks required initiative and an understanding of Hilton’s guest standards.</w:t>
      </w:r>
    </w:p>
    <w:p w14:paraId="104AF40C"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There were also differences in staff culture. Hilton promoted teamwork through shared meals and recognition events like Staff Appreciation Week. These efforts built stronger staff connections and encouraged open communication. ASET (2024) discusses how placements that combine professional skill-building with a sense of belonging tend to result in better engagement, and I found that to be true here.</w:t>
      </w:r>
    </w:p>
    <w:p w14:paraId="08901D9A" w14:textId="77777777" w:rsidR="00F45B13" w:rsidRDefault="00F45B13" w:rsidP="00184EC2">
      <w:pPr>
        <w:rPr>
          <w:rFonts w:ascii="Times New Roman" w:hAnsi="Times New Roman" w:cs="Times New Roman"/>
          <w:b/>
          <w:bCs/>
          <w:sz w:val="28"/>
          <w:szCs w:val="28"/>
        </w:rPr>
      </w:pPr>
    </w:p>
    <w:p w14:paraId="268123B0" w14:textId="26F7B965"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t>Reflections from Academic Modules</w:t>
      </w:r>
    </w:p>
    <w:p w14:paraId="4342DAAC"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In Level 4’s Food and Beverage Operations module, we focused on cost-effective menu design and guest satisfaction. At Hilton, I saw how menu structure went beyond cost by helping express brand identity. Their menu included health-conscious, vegan, and gluten-free options alongside indulgent choices, all within a theme. This showed me how menu design can reflect both values and brand personality, in line with the work of Johnston et al. (2012).</w:t>
      </w:r>
    </w:p>
    <w:p w14:paraId="76CBDA1D"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lastRenderedPageBreak/>
        <w:t>In Level 5, the Sustainable Hospitality and Tourism Management module explored sustainability and Corporate Social Responsibility (CSR) in depth. I compared my Hilton experience with the Eden Hotel Amsterdam case study. While Hilton made positive moves (such as reducing plastic use and supporting local sourcing), Eden went further. They installed water-saving technologies and partnered with initiatives like Too Good To Go. Their alignment with the UN Sustainable Development Goals (SDGs) was more precise. Hilton’s efforts, while visible, seemed less integrated into their strategy.</w:t>
      </w:r>
    </w:p>
    <w:p w14:paraId="057B7E61"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This comparison highlights what Khatter et al. (2019) and Stoddard et al. (2012) argue: that CSR must extend beyond surface-level changes. It should be integrated into day-to-day operations if it is to meet guest expectations and environmental goals.</w:t>
      </w:r>
    </w:p>
    <w:p w14:paraId="6DABFBD1"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Overall, my perspective has evolved from only understanding how to execute tasks to thinking critically about how brand, guest expectations, and sustainability principles are integrated into service delivery. These insights will help guide my decisions as I move toward future leadership roles in the hospitality industry.</w:t>
      </w:r>
    </w:p>
    <w:p w14:paraId="79E8840C" w14:textId="77777777" w:rsidR="00184EC2" w:rsidRPr="00CD5637" w:rsidRDefault="00184EC2" w:rsidP="00184EC2">
      <w:pPr>
        <w:rPr>
          <w:rFonts w:ascii="Times New Roman" w:hAnsi="Times New Roman" w:cs="Times New Roman"/>
        </w:rPr>
      </w:pPr>
    </w:p>
    <w:p w14:paraId="681EBBC4" w14:textId="77777777"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t>Section 3: Service Improvement Proposal</w:t>
      </w:r>
    </w:p>
    <w:p w14:paraId="7E162E55"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One recurring issue I noticed during the placement was inconsistency in event service, mainly due to gaps in training among temporary or part-time staff. During a wedding reception, for example, the pace between courses was uneven. Coordination between the kitchen and service staff broke down, resulting in a decline in overall service flow.</w:t>
      </w:r>
    </w:p>
    <w:p w14:paraId="33FC74CE"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In post-event discussions, it became clear that some part-time staff had little onboarding. Many did not know the floor layout or service expectations and had limited awareness of allergy procedures or pacing for formal dinners. This created extra work for more experienced staff and affected the guest experience.</w:t>
      </w:r>
    </w:p>
    <w:p w14:paraId="7719DB79" w14:textId="77777777" w:rsidR="00184EC2" w:rsidRPr="00CD5637" w:rsidRDefault="00184EC2" w:rsidP="00184EC2">
      <w:pPr>
        <w:rPr>
          <w:rFonts w:ascii="Times New Roman" w:hAnsi="Times New Roman" w:cs="Times New Roman"/>
        </w:rPr>
      </w:pPr>
    </w:p>
    <w:p w14:paraId="3605AC97" w14:textId="77777777"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t>Improvement Plan</w:t>
      </w:r>
    </w:p>
    <w:p w14:paraId="12BAEB9C"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My recommendation involves three steps. First, Hilton could introduce digital pre-event modules, such as short videos outlining the layout, timing, and allergy protocols. Cousins and Weekes (2020) support this type of onboarding as effective for knowledge retention.</w:t>
      </w:r>
    </w:p>
    <w:p w14:paraId="27ED6F7A"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Second, printed guides or table layouts could be distributed before service to help clarify responsibilities. This would reduce mid-shift confusion. Third, short post-event debriefs could allow the team to quickly reflect on what worked and what did not, promoting accountability and learning.</w:t>
      </w:r>
    </w:p>
    <w:p w14:paraId="5ADA70D0" w14:textId="77777777" w:rsidR="00184EC2" w:rsidRPr="00CD5637" w:rsidRDefault="00184EC2" w:rsidP="00184EC2">
      <w:pPr>
        <w:rPr>
          <w:rFonts w:ascii="Times New Roman" w:hAnsi="Times New Roman" w:cs="Times New Roman"/>
        </w:rPr>
      </w:pPr>
      <w:proofErr w:type="spellStart"/>
      <w:r w:rsidRPr="00CD5637">
        <w:rPr>
          <w:rFonts w:ascii="Times New Roman" w:hAnsi="Times New Roman" w:cs="Times New Roman"/>
        </w:rPr>
        <w:t>Patiar</w:t>
      </w:r>
      <w:proofErr w:type="spellEnd"/>
      <w:r w:rsidRPr="00CD5637">
        <w:rPr>
          <w:rFonts w:ascii="Times New Roman" w:hAnsi="Times New Roman" w:cs="Times New Roman"/>
        </w:rPr>
        <w:t xml:space="preserve"> and Mia (2009) point out that intense training, consistent feedback, and leadership presence are all linked to higher service quality, something that would benefit staff and guests in Hilton’s event operations.</w:t>
      </w:r>
    </w:p>
    <w:p w14:paraId="0926BF12" w14:textId="77777777" w:rsidR="00184EC2" w:rsidRPr="00CD5637" w:rsidRDefault="00184EC2" w:rsidP="00184EC2">
      <w:pPr>
        <w:rPr>
          <w:rFonts w:ascii="Times New Roman" w:hAnsi="Times New Roman" w:cs="Times New Roman"/>
        </w:rPr>
      </w:pPr>
    </w:p>
    <w:p w14:paraId="2E7CD168" w14:textId="77777777" w:rsidR="00184EC2" w:rsidRPr="00CD5637" w:rsidRDefault="00184EC2" w:rsidP="00184EC2">
      <w:pPr>
        <w:rPr>
          <w:rFonts w:ascii="Times New Roman" w:hAnsi="Times New Roman" w:cs="Times New Roman"/>
        </w:rPr>
      </w:pPr>
    </w:p>
    <w:p w14:paraId="057A61A5" w14:textId="77777777"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t>Conclusion</w:t>
      </w:r>
    </w:p>
    <w:p w14:paraId="4300A8C5"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This placement offered meaningful insight into the challenges and rewards of working in F&amp;B within a four-star hotel environment. Some of the important lessons included:</w:t>
      </w:r>
    </w:p>
    <w:p w14:paraId="0B575F64"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   1.  Leadership and clear communication are essential in shaping guest experience and team effectiveness.</w:t>
      </w:r>
    </w:p>
    <w:p w14:paraId="31F3404B"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   2.  CSR and sustainability are becoming increasingly important and must be part of daily operations.</w:t>
      </w:r>
    </w:p>
    <w:p w14:paraId="5BF6433A"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   3.  Investing in staff development, particularly during high-pressure events, improves overall service quality.</w:t>
      </w:r>
    </w:p>
    <w:p w14:paraId="117DFAF0"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In terms of personal growth, I believe I met my three learning objectives. I gained practical leadership exposure and identified areas where I need to improve. I developed a firmer understanding of how operational decisions relate to branding and guest expectations. Lastly, I critically evaluated sustainability efforts, comparing Hilton’s actions with best-practice benchmarks, such as those of Eden Hotel.</w:t>
      </w:r>
    </w:p>
    <w:p w14:paraId="29108E20"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These experiences will shape my approach to work going forward. They have given me a clearer sense of how leadership, culture, and purpose intersect in hospitality. I also came away with valuable lessons for my business and my personal life. I am very grateful for this opportunity. </w:t>
      </w:r>
    </w:p>
    <w:p w14:paraId="7B29194B" w14:textId="77777777" w:rsidR="00184EC2" w:rsidRPr="00CD5637" w:rsidRDefault="00184EC2" w:rsidP="00184EC2">
      <w:pPr>
        <w:rPr>
          <w:rFonts w:ascii="Times New Roman" w:hAnsi="Times New Roman" w:cs="Times New Roman"/>
        </w:rPr>
      </w:pPr>
    </w:p>
    <w:p w14:paraId="72BC50DF" w14:textId="77777777" w:rsidR="00184EC2" w:rsidRPr="00CD5637" w:rsidRDefault="00184EC2" w:rsidP="00184EC2">
      <w:pPr>
        <w:rPr>
          <w:rFonts w:ascii="Times New Roman" w:hAnsi="Times New Roman" w:cs="Times New Roman"/>
        </w:rPr>
      </w:pPr>
    </w:p>
    <w:p w14:paraId="3D777A51" w14:textId="77777777" w:rsidR="00184EC2" w:rsidRPr="00CD5637" w:rsidRDefault="00184EC2" w:rsidP="00184EC2">
      <w:pPr>
        <w:rPr>
          <w:rFonts w:ascii="Times New Roman" w:hAnsi="Times New Roman" w:cs="Times New Roman"/>
        </w:rPr>
      </w:pPr>
    </w:p>
    <w:p w14:paraId="2B9C4048" w14:textId="77777777" w:rsidR="00184EC2" w:rsidRPr="00CD5637" w:rsidRDefault="00184EC2" w:rsidP="00184EC2">
      <w:pPr>
        <w:rPr>
          <w:rFonts w:ascii="Times New Roman" w:hAnsi="Times New Roman" w:cs="Times New Roman"/>
        </w:rPr>
      </w:pPr>
    </w:p>
    <w:p w14:paraId="245ACF3E" w14:textId="77777777" w:rsidR="00184EC2" w:rsidRPr="00CD5637" w:rsidRDefault="00184EC2" w:rsidP="00184EC2">
      <w:pPr>
        <w:rPr>
          <w:rFonts w:ascii="Times New Roman" w:hAnsi="Times New Roman" w:cs="Times New Roman"/>
        </w:rPr>
      </w:pPr>
    </w:p>
    <w:p w14:paraId="4ACD4322" w14:textId="77777777" w:rsidR="00184EC2" w:rsidRPr="00CD5637" w:rsidRDefault="00184EC2" w:rsidP="00184EC2">
      <w:pPr>
        <w:rPr>
          <w:rFonts w:ascii="Times New Roman" w:hAnsi="Times New Roman" w:cs="Times New Roman"/>
        </w:rPr>
      </w:pPr>
    </w:p>
    <w:p w14:paraId="3F953F60" w14:textId="77777777" w:rsidR="00184EC2" w:rsidRPr="00CD5637" w:rsidRDefault="00184EC2" w:rsidP="00184EC2">
      <w:pPr>
        <w:rPr>
          <w:rFonts w:ascii="Times New Roman" w:hAnsi="Times New Roman" w:cs="Times New Roman"/>
        </w:rPr>
      </w:pPr>
    </w:p>
    <w:p w14:paraId="2B3FD080" w14:textId="77777777" w:rsidR="00184EC2" w:rsidRDefault="00184EC2" w:rsidP="00184EC2">
      <w:pPr>
        <w:rPr>
          <w:rFonts w:ascii="Times New Roman" w:hAnsi="Times New Roman" w:cs="Times New Roman"/>
        </w:rPr>
      </w:pPr>
    </w:p>
    <w:p w14:paraId="0AEAD1BE" w14:textId="77777777" w:rsidR="00F45B13" w:rsidRPr="00CD5637" w:rsidRDefault="00F45B13" w:rsidP="00184EC2">
      <w:pPr>
        <w:rPr>
          <w:rFonts w:ascii="Times New Roman" w:hAnsi="Times New Roman" w:cs="Times New Roman"/>
        </w:rPr>
      </w:pPr>
    </w:p>
    <w:p w14:paraId="4A2E9B1C" w14:textId="77777777" w:rsidR="00184EC2" w:rsidRPr="00CD5637" w:rsidRDefault="00184EC2" w:rsidP="00184EC2">
      <w:pPr>
        <w:rPr>
          <w:rFonts w:ascii="Times New Roman" w:hAnsi="Times New Roman" w:cs="Times New Roman"/>
        </w:rPr>
      </w:pPr>
    </w:p>
    <w:p w14:paraId="23E1FA34" w14:textId="77777777" w:rsidR="002653C5" w:rsidRDefault="002653C5" w:rsidP="00184EC2">
      <w:pPr>
        <w:rPr>
          <w:rFonts w:ascii="Times New Roman" w:hAnsi="Times New Roman" w:cs="Times New Roman"/>
          <w:b/>
          <w:bCs/>
          <w:sz w:val="28"/>
          <w:szCs w:val="28"/>
        </w:rPr>
      </w:pPr>
    </w:p>
    <w:p w14:paraId="08A10563" w14:textId="77777777" w:rsidR="002653C5" w:rsidRDefault="002653C5" w:rsidP="00184EC2">
      <w:pPr>
        <w:rPr>
          <w:rFonts w:ascii="Times New Roman" w:hAnsi="Times New Roman" w:cs="Times New Roman"/>
          <w:b/>
          <w:bCs/>
          <w:sz w:val="28"/>
          <w:szCs w:val="28"/>
        </w:rPr>
      </w:pPr>
    </w:p>
    <w:p w14:paraId="6D1C6C83" w14:textId="77777777" w:rsidR="002653C5" w:rsidRDefault="002653C5" w:rsidP="00184EC2">
      <w:pPr>
        <w:rPr>
          <w:rFonts w:ascii="Times New Roman" w:hAnsi="Times New Roman" w:cs="Times New Roman"/>
          <w:b/>
          <w:bCs/>
          <w:sz w:val="28"/>
          <w:szCs w:val="28"/>
        </w:rPr>
      </w:pPr>
    </w:p>
    <w:p w14:paraId="79016E7D" w14:textId="24585E0A" w:rsidR="00184EC2" w:rsidRPr="00F45B13" w:rsidRDefault="00184EC2" w:rsidP="00184EC2">
      <w:pPr>
        <w:rPr>
          <w:rFonts w:ascii="Times New Roman" w:hAnsi="Times New Roman" w:cs="Times New Roman"/>
          <w:b/>
          <w:bCs/>
          <w:sz w:val="28"/>
          <w:szCs w:val="28"/>
        </w:rPr>
      </w:pPr>
      <w:r w:rsidRPr="00F45B13">
        <w:rPr>
          <w:rFonts w:ascii="Times New Roman" w:hAnsi="Times New Roman" w:cs="Times New Roman"/>
          <w:b/>
          <w:bCs/>
          <w:sz w:val="28"/>
          <w:szCs w:val="28"/>
        </w:rPr>
        <w:lastRenderedPageBreak/>
        <w:t xml:space="preserve">References </w:t>
      </w:r>
    </w:p>
    <w:p w14:paraId="46F8B223"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ASET., (2024). Good Practice Guide for Work based and Placement Learning in Higher Education. INTEGRATING WORK AND LEARNING. https://www.asetonline.org/wp-content/uploads/2024/04/ASET-Good-Practice-Guide-Work-based-and-Placement-Learning.pdf</w:t>
      </w:r>
    </w:p>
    <w:p w14:paraId="4DD6C4F3"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Chen, C., Jin, Y., Xi, H. and Zixu, Z., (2024). The Impact of Misuse of Supervision on Leadership Member Communication in the Hotel Industry—Taking the Guangdong Hong Kong Macao Greater Bay Area as an Example. Academic Journal of Business &amp; Management. https://doi.org/10.25236/ajbm.2024.060324.</w:t>
      </w:r>
    </w:p>
    <w:p w14:paraId="434E8F1F"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Cousins, J. and Weekes, S., (2020), Food and Beverage Service, 10th Edition, Hachette Learning, London. https://ebookcentral.proquest.com/lib/trinity/detail.action?docID=6354742 </w:t>
      </w:r>
    </w:p>
    <w:p w14:paraId="37D560DE"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Johnston, R, Clark, G, &amp; </w:t>
      </w:r>
      <w:proofErr w:type="spellStart"/>
      <w:r w:rsidRPr="00CD5637">
        <w:rPr>
          <w:rFonts w:ascii="Times New Roman" w:hAnsi="Times New Roman" w:cs="Times New Roman"/>
        </w:rPr>
        <w:t>Shulver</w:t>
      </w:r>
      <w:proofErr w:type="spellEnd"/>
      <w:r w:rsidRPr="00CD5637">
        <w:rPr>
          <w:rFonts w:ascii="Times New Roman" w:hAnsi="Times New Roman" w:cs="Times New Roman"/>
        </w:rPr>
        <w:t xml:space="preserve">, M., (2012), Service Operations Management EBook_o4, Pearson Education, Limited, Harlow. https://ebookcentral.proquest.com/lib/trinity/detail.action?docID=5173931 </w:t>
      </w:r>
    </w:p>
    <w:p w14:paraId="0FF1FEDE"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Khatter, A., McGrath, M., Pyke, J., White, L. and </w:t>
      </w:r>
      <w:proofErr w:type="spellStart"/>
      <w:r w:rsidRPr="00CD5637">
        <w:rPr>
          <w:rFonts w:ascii="Times New Roman" w:hAnsi="Times New Roman" w:cs="Times New Roman"/>
        </w:rPr>
        <w:t>Lockstone</w:t>
      </w:r>
      <w:proofErr w:type="spellEnd"/>
      <w:r w:rsidRPr="00CD5637">
        <w:rPr>
          <w:rFonts w:ascii="Times New Roman" w:hAnsi="Times New Roman" w:cs="Times New Roman"/>
        </w:rPr>
        <w:t xml:space="preserve">-Binney, L., (2019). Analysis of hotels’ environmentally sustainable policies and practices: Sustainability and corporate social responsibility in hospitality and tourism. International Journal of Contemporary Hospitality Management, 31(6), pp.2394-2410. https://www.proquest.com/scholarly-journals/analysis-hotels-environmentally-sustainable/docview/2283771475/se-2?accountid=130472 </w:t>
      </w:r>
    </w:p>
    <w:p w14:paraId="51CB326F"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Lee, K. and Shin, H.C., (2025). Effect of inclusive leadership on the diversity sensitivity and innovative </w:t>
      </w:r>
      <w:proofErr w:type="spellStart"/>
      <w:r w:rsidRPr="00CD5637">
        <w:rPr>
          <w:rFonts w:ascii="Times New Roman" w:hAnsi="Times New Roman" w:cs="Times New Roman"/>
        </w:rPr>
        <w:t>behavior</w:t>
      </w:r>
      <w:proofErr w:type="spellEnd"/>
      <w:r w:rsidRPr="00CD5637">
        <w:rPr>
          <w:rFonts w:ascii="Times New Roman" w:hAnsi="Times New Roman" w:cs="Times New Roman"/>
        </w:rPr>
        <w:t xml:space="preserve"> of hotel employees. Social </w:t>
      </w:r>
      <w:proofErr w:type="spellStart"/>
      <w:r w:rsidRPr="00CD5637">
        <w:rPr>
          <w:rFonts w:ascii="Times New Roman" w:hAnsi="Times New Roman" w:cs="Times New Roman"/>
        </w:rPr>
        <w:t>Behavior</w:t>
      </w:r>
      <w:proofErr w:type="spellEnd"/>
      <w:r w:rsidRPr="00CD5637">
        <w:rPr>
          <w:rFonts w:ascii="Times New Roman" w:hAnsi="Times New Roman" w:cs="Times New Roman"/>
        </w:rPr>
        <w:t xml:space="preserve"> and Personality, 53(2). https://www.proquest.com/scholarly-journals/effect-inclusive-leadership-on-diversity/docview/3188884757/se-2?accountid=130472 </w:t>
      </w:r>
    </w:p>
    <w:p w14:paraId="7B5AB778"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Mohd-Shamsudin, F., Bani-Melhem, A.J., Bani-Melhem, S., </w:t>
      </w:r>
      <w:proofErr w:type="spellStart"/>
      <w:r w:rsidRPr="00CD5637">
        <w:rPr>
          <w:rFonts w:ascii="Times New Roman" w:hAnsi="Times New Roman" w:cs="Times New Roman"/>
        </w:rPr>
        <w:t>Khassawneh</w:t>
      </w:r>
      <w:proofErr w:type="spellEnd"/>
      <w:r w:rsidRPr="00CD5637">
        <w:rPr>
          <w:rFonts w:ascii="Times New Roman" w:hAnsi="Times New Roman" w:cs="Times New Roman"/>
        </w:rPr>
        <w:t xml:space="preserve">, O. and </w:t>
      </w:r>
      <w:proofErr w:type="spellStart"/>
      <w:r w:rsidRPr="00CD5637">
        <w:rPr>
          <w:rFonts w:ascii="Times New Roman" w:hAnsi="Times New Roman" w:cs="Times New Roman"/>
        </w:rPr>
        <w:t>Aboelmaged</w:t>
      </w:r>
      <w:proofErr w:type="spellEnd"/>
      <w:r w:rsidRPr="00CD5637">
        <w:rPr>
          <w:rFonts w:ascii="Times New Roman" w:hAnsi="Times New Roman" w:cs="Times New Roman"/>
        </w:rPr>
        <w:t xml:space="preserve">, M., (2024). How job stress influences employee problem-solving behaviour in hospitality setting: Exploring the critical roles of performance difficulty and empathetic leadership. Journal of Hospitality and Tourism Management, 59, pp.153-165. https://doi.org/10.1016/j.jhtm.2024.04.003 </w:t>
      </w:r>
    </w:p>
    <w:p w14:paraId="623D6D0E" w14:textId="77777777" w:rsidR="00184EC2" w:rsidRPr="00CD5637" w:rsidRDefault="00184EC2" w:rsidP="00184EC2">
      <w:pPr>
        <w:rPr>
          <w:rFonts w:ascii="Times New Roman" w:hAnsi="Times New Roman" w:cs="Times New Roman"/>
        </w:rPr>
      </w:pPr>
      <w:proofErr w:type="spellStart"/>
      <w:r w:rsidRPr="00CD5637">
        <w:rPr>
          <w:rFonts w:ascii="Times New Roman" w:hAnsi="Times New Roman" w:cs="Times New Roman"/>
        </w:rPr>
        <w:t>Patiar</w:t>
      </w:r>
      <w:proofErr w:type="spellEnd"/>
      <w:r w:rsidRPr="00CD5637">
        <w:rPr>
          <w:rFonts w:ascii="Times New Roman" w:hAnsi="Times New Roman" w:cs="Times New Roman"/>
        </w:rPr>
        <w:t xml:space="preserve">, A. and Mia, L., (2009). Transformational leadership style, market competition and departmental performance: Evidence from luxury hotels in Australia. International Journal of Hospitality Management, 28(2), pp.254-262. https://doi.org/10.1016/j.ijhm.2008.09.003 </w:t>
      </w:r>
    </w:p>
    <w:p w14:paraId="698D92AB"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Peprah, W., (2023). Leadership and its Impact on Supervision in the Hospitality Industry. Archives of Business Research. https://doi.org/10.14738/abr.111.13813. </w:t>
      </w:r>
    </w:p>
    <w:p w14:paraId="77408921"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 xml:space="preserve">Stoddard, J.E., Pollard, C.E. and Evans, M.R., (2012). The triple bottom line: A framework for sustainable tourism development. International Journal of Hospitality &amp; Tourism Administration, 13(3), pp.233-258. https://doi.org/10.1080/15256480.2012.698173 </w:t>
      </w:r>
    </w:p>
    <w:p w14:paraId="01D99D1F"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lastRenderedPageBreak/>
        <w:t>Szende, P, Dalton, AN, &amp; Yoo, M. (eds) (2021), Operations Management in the Hospitality Industry, Emerald Publishing Limited, Bingley. https://ebookcentral.proquest.com/lib/trinity/detail.action?docID=6633299</w:t>
      </w:r>
    </w:p>
    <w:p w14:paraId="146D518E" w14:textId="77777777" w:rsidR="00184EC2" w:rsidRPr="00CD5637" w:rsidRDefault="00184EC2" w:rsidP="00184EC2">
      <w:pPr>
        <w:rPr>
          <w:rFonts w:ascii="Times New Roman" w:hAnsi="Times New Roman" w:cs="Times New Roman"/>
        </w:rPr>
      </w:pPr>
    </w:p>
    <w:p w14:paraId="40DE7D45" w14:textId="77777777" w:rsidR="00184EC2" w:rsidRPr="00CD5637" w:rsidRDefault="00184EC2" w:rsidP="00184EC2">
      <w:pPr>
        <w:rPr>
          <w:rFonts w:ascii="Times New Roman" w:hAnsi="Times New Roman" w:cs="Times New Roman"/>
        </w:rPr>
      </w:pPr>
      <w:r w:rsidRPr="00CD5637">
        <w:rPr>
          <w:rFonts w:ascii="Times New Roman" w:hAnsi="Times New Roman" w:cs="Times New Roman"/>
        </w:rPr>
        <w:t>I acknowledge the use of the Grammarly App on the 11th of June 2025 to check my grammar, misspellings and syntax.</w:t>
      </w:r>
    </w:p>
    <w:p w14:paraId="3BE0B8A8" w14:textId="77777777" w:rsidR="00A13A17" w:rsidRPr="00CD5637" w:rsidRDefault="00A13A17">
      <w:pPr>
        <w:rPr>
          <w:rFonts w:ascii="Times New Roman" w:hAnsi="Times New Roman" w:cs="Times New Roman"/>
        </w:rPr>
      </w:pPr>
    </w:p>
    <w:sectPr w:rsidR="00A13A17" w:rsidRPr="00CD56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9BFD7" w14:textId="77777777" w:rsidR="001B0775" w:rsidRDefault="001B0775" w:rsidP="00184EC2">
      <w:pPr>
        <w:spacing w:after="0" w:line="240" w:lineRule="auto"/>
      </w:pPr>
      <w:r>
        <w:separator/>
      </w:r>
    </w:p>
  </w:endnote>
  <w:endnote w:type="continuationSeparator" w:id="0">
    <w:p w14:paraId="51C93EDF" w14:textId="77777777" w:rsidR="001B0775" w:rsidRDefault="001B0775" w:rsidP="00184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A62E10" w14:textId="77777777" w:rsidR="001B0775" w:rsidRDefault="001B0775" w:rsidP="00184EC2">
      <w:pPr>
        <w:spacing w:after="0" w:line="240" w:lineRule="auto"/>
      </w:pPr>
      <w:r>
        <w:separator/>
      </w:r>
    </w:p>
  </w:footnote>
  <w:footnote w:type="continuationSeparator" w:id="0">
    <w:p w14:paraId="3C96C38F" w14:textId="77777777" w:rsidR="001B0775" w:rsidRDefault="001B0775" w:rsidP="00184E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17"/>
    <w:rsid w:val="00184EC2"/>
    <w:rsid w:val="001B0775"/>
    <w:rsid w:val="002653C5"/>
    <w:rsid w:val="003B2775"/>
    <w:rsid w:val="00A13A17"/>
    <w:rsid w:val="00CD5637"/>
    <w:rsid w:val="00D80858"/>
    <w:rsid w:val="00E57095"/>
    <w:rsid w:val="00F45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BE52"/>
  <w15:chartTrackingRefBased/>
  <w15:docId w15:val="{80E8D6B1-BF53-45D1-ABBC-5008A182F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A17"/>
    <w:rPr>
      <w:rFonts w:eastAsiaTheme="majorEastAsia" w:cstheme="majorBidi"/>
      <w:color w:val="272727" w:themeColor="text1" w:themeTint="D8"/>
    </w:rPr>
  </w:style>
  <w:style w:type="paragraph" w:styleId="Title">
    <w:name w:val="Title"/>
    <w:basedOn w:val="Normal"/>
    <w:next w:val="Normal"/>
    <w:link w:val="TitleChar"/>
    <w:uiPriority w:val="10"/>
    <w:qFormat/>
    <w:rsid w:val="00A13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A17"/>
    <w:pPr>
      <w:spacing w:before="160"/>
      <w:jc w:val="center"/>
    </w:pPr>
    <w:rPr>
      <w:i/>
      <w:iCs/>
      <w:color w:val="404040" w:themeColor="text1" w:themeTint="BF"/>
    </w:rPr>
  </w:style>
  <w:style w:type="character" w:customStyle="1" w:styleId="QuoteChar">
    <w:name w:val="Quote Char"/>
    <w:basedOn w:val="DefaultParagraphFont"/>
    <w:link w:val="Quote"/>
    <w:uiPriority w:val="29"/>
    <w:rsid w:val="00A13A17"/>
    <w:rPr>
      <w:i/>
      <w:iCs/>
      <w:color w:val="404040" w:themeColor="text1" w:themeTint="BF"/>
    </w:rPr>
  </w:style>
  <w:style w:type="paragraph" w:styleId="ListParagraph">
    <w:name w:val="List Paragraph"/>
    <w:basedOn w:val="Normal"/>
    <w:uiPriority w:val="34"/>
    <w:qFormat/>
    <w:rsid w:val="00A13A17"/>
    <w:pPr>
      <w:ind w:left="720"/>
      <w:contextualSpacing/>
    </w:pPr>
  </w:style>
  <w:style w:type="character" w:styleId="IntenseEmphasis">
    <w:name w:val="Intense Emphasis"/>
    <w:basedOn w:val="DefaultParagraphFont"/>
    <w:uiPriority w:val="21"/>
    <w:qFormat/>
    <w:rsid w:val="00A13A17"/>
    <w:rPr>
      <w:i/>
      <w:iCs/>
      <w:color w:val="0F4761" w:themeColor="accent1" w:themeShade="BF"/>
    </w:rPr>
  </w:style>
  <w:style w:type="paragraph" w:styleId="IntenseQuote">
    <w:name w:val="Intense Quote"/>
    <w:basedOn w:val="Normal"/>
    <w:next w:val="Normal"/>
    <w:link w:val="IntenseQuoteChar"/>
    <w:uiPriority w:val="30"/>
    <w:qFormat/>
    <w:rsid w:val="00A13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A17"/>
    <w:rPr>
      <w:i/>
      <w:iCs/>
      <w:color w:val="0F4761" w:themeColor="accent1" w:themeShade="BF"/>
    </w:rPr>
  </w:style>
  <w:style w:type="character" w:styleId="IntenseReference">
    <w:name w:val="Intense Reference"/>
    <w:basedOn w:val="DefaultParagraphFont"/>
    <w:uiPriority w:val="32"/>
    <w:qFormat/>
    <w:rsid w:val="00A13A17"/>
    <w:rPr>
      <w:b/>
      <w:bCs/>
      <w:smallCaps/>
      <w:color w:val="0F4761" w:themeColor="accent1" w:themeShade="BF"/>
      <w:spacing w:val="5"/>
    </w:rPr>
  </w:style>
  <w:style w:type="paragraph" w:styleId="Header">
    <w:name w:val="header"/>
    <w:basedOn w:val="Normal"/>
    <w:link w:val="HeaderChar"/>
    <w:uiPriority w:val="99"/>
    <w:unhideWhenUsed/>
    <w:rsid w:val="00184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EC2"/>
  </w:style>
  <w:style w:type="paragraph" w:styleId="Footer">
    <w:name w:val="footer"/>
    <w:basedOn w:val="Normal"/>
    <w:link w:val="FooterChar"/>
    <w:uiPriority w:val="99"/>
    <w:unhideWhenUsed/>
    <w:rsid w:val="00184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E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1825</Words>
  <Characters>10409</Characters>
  <Application>Microsoft Office Word</Application>
  <DocSecurity>0</DocSecurity>
  <Lines>86</Lines>
  <Paragraphs>24</Paragraphs>
  <ScaleCrop>false</ScaleCrop>
  <Company/>
  <LinksUpToDate>false</LinksUpToDate>
  <CharactersWithSpaces>12210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5</cp:revision>
  <dcterms:created xsi:type="dcterms:W3CDTF">2025-06-16T19:01:00Z</dcterms:created>
  <dcterms:modified xsi:type="dcterms:W3CDTF">2025-06-16T20:09:00Z</dcterms:modified>
</cp:coreProperties>
</file>