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BFCDA" w14:textId="77777777" w:rsidR="00492782" w:rsidRDefault="00492782">
      <w:pPr>
        <w:rPr>
          <w:rFonts w:ascii="Arial" w:hAnsi="Arial" w:cs="Arial"/>
          <w:sz w:val="24"/>
          <w:szCs w:val="24"/>
        </w:rPr>
      </w:pPr>
      <w:r w:rsidRPr="00492782">
        <w:rPr>
          <w:rFonts w:ascii="Arial" w:hAnsi="Arial" w:cs="Arial"/>
          <w:sz w:val="24"/>
          <w:szCs w:val="24"/>
        </w:rPr>
        <w:t>According to Mandal (2019) female offenders have many biological and physiological factors that can impact their experience of imprisonment; pregnancies, hormonal changes and women being primary care givers are prime factors which can cause difficulty to women who are imprisoned. The treatment of both male and female offenders within England and Wales can be questioned not only whether it is treatment which will prevent reoffending or simply just provide a confined punishment which will lead to reoffending once the provided sentence has been served, but whether both male and female offenders should be provided with the same treatment, UK Parliament (2022). According to Office for National Statistics (2022) the total population of England and Wales in 2021 was 59,642,000, 79,092 of these individuals were serving in Her Majesty’s Royal prison. When discussing offenders in terms of male and female it is unsurprising to note that out of the 79,092 inmates, at the large statistic of 75 thousand is made up of males and a very low comparison of 3.2 thousand was female, therefore providing a shocking statistic that 97% of all inmates in England and Wales are male, Smith (2022).</w:t>
      </w:r>
    </w:p>
    <w:p w14:paraId="1E64F159" w14:textId="56CE291C" w:rsidR="00492782" w:rsidRDefault="00492782">
      <w:pPr>
        <w:rPr>
          <w:rFonts w:ascii="Arial" w:hAnsi="Arial" w:cs="Arial"/>
          <w:sz w:val="24"/>
          <w:szCs w:val="24"/>
        </w:rPr>
      </w:pPr>
      <w:r w:rsidRPr="00492782">
        <w:rPr>
          <w:rFonts w:ascii="Arial" w:hAnsi="Arial" w:cs="Arial"/>
          <w:sz w:val="24"/>
          <w:szCs w:val="24"/>
        </w:rPr>
        <w:t xml:space="preserve">It is important to be able to have the understanding whether male and female offenders should be treated the same. Of course, it is ideal that citizens who offend serve their provided sentences </w:t>
      </w:r>
      <w:proofErr w:type="gramStart"/>
      <w:r w:rsidRPr="00492782">
        <w:rPr>
          <w:rFonts w:ascii="Arial" w:hAnsi="Arial" w:cs="Arial"/>
          <w:sz w:val="24"/>
          <w:szCs w:val="24"/>
        </w:rPr>
        <w:t>accordingly, but</w:t>
      </w:r>
      <w:proofErr w:type="gramEnd"/>
      <w:r w:rsidRPr="00492782">
        <w:rPr>
          <w:rFonts w:ascii="Arial" w:hAnsi="Arial" w:cs="Arial"/>
          <w:sz w:val="24"/>
          <w:szCs w:val="24"/>
        </w:rPr>
        <w:t xml:space="preserve"> should the needs of the different genders have a part to play within this topic, Mandal (2019). There are many contributing factors which, to the naked eye, portray a difference in treatment between how the offenders are treated. For example, in terms of sentencing there is the constant query of whether female offenders have been sentenced according to double deviance instead of just their offence, as well as ‘The Female Offender Strategy Delivery Plan’ which is currently being enforced to reduce women’s offending from 2022 to 2025, Hinds (2023).</w:t>
      </w:r>
    </w:p>
    <w:p w14:paraId="17341352" w14:textId="72EB158E" w:rsidR="00492782" w:rsidRDefault="00492782">
      <w:pPr>
        <w:rPr>
          <w:rFonts w:ascii="Arial" w:hAnsi="Arial" w:cs="Arial"/>
          <w:sz w:val="24"/>
          <w:szCs w:val="24"/>
        </w:rPr>
      </w:pPr>
      <w:r w:rsidRPr="00492782">
        <w:rPr>
          <w:rFonts w:ascii="Arial" w:hAnsi="Arial" w:cs="Arial"/>
          <w:sz w:val="24"/>
          <w:szCs w:val="24"/>
        </w:rPr>
        <w:t xml:space="preserve">Historical treatment of offenders can be deemed as considerably </w:t>
      </w:r>
      <w:proofErr w:type="gramStart"/>
      <w:r w:rsidRPr="00492782">
        <w:rPr>
          <w:rFonts w:ascii="Arial" w:hAnsi="Arial" w:cs="Arial"/>
          <w:sz w:val="24"/>
          <w:szCs w:val="24"/>
        </w:rPr>
        <w:t>more harsh</w:t>
      </w:r>
      <w:proofErr w:type="gramEnd"/>
      <w:r w:rsidRPr="00492782">
        <w:rPr>
          <w:rFonts w:ascii="Arial" w:hAnsi="Arial" w:cs="Arial"/>
          <w:sz w:val="24"/>
          <w:szCs w:val="24"/>
        </w:rPr>
        <w:t xml:space="preserve"> than the new strategies to treat offenders, rehabilitation and plans such as ‘The Female Offender Strategy Delivery Plan’ were formally execution or transportation to the colonies which was introduced by an Act of Parliament in 1718, UK Parliament (2019). However, UK Parliament (2019), provides that in the later 18th century the </w:t>
      </w:r>
      <w:proofErr w:type="spellStart"/>
      <w:r w:rsidRPr="00492782">
        <w:rPr>
          <w:rFonts w:ascii="Arial" w:hAnsi="Arial" w:cs="Arial"/>
          <w:sz w:val="24"/>
          <w:szCs w:val="24"/>
        </w:rPr>
        <w:t>publics</w:t>
      </w:r>
      <w:proofErr w:type="spellEnd"/>
      <w:r w:rsidRPr="00492782">
        <w:rPr>
          <w:rFonts w:ascii="Arial" w:hAnsi="Arial" w:cs="Arial"/>
          <w:sz w:val="24"/>
          <w:szCs w:val="24"/>
        </w:rPr>
        <w:t xml:space="preserve"> interest regarding treatment and conditions of offenders within prison grew. John Howard was a prime candidate who provided an interest within the conditions of the treatment and conditions of offenders in prison. Howard conducted an intense study on Britian’s prisons with the intention to improve conditions.</w:t>
      </w:r>
    </w:p>
    <w:p w14:paraId="7C523038" w14:textId="0E6BA4DA" w:rsidR="00492782" w:rsidRDefault="00492782">
      <w:pPr>
        <w:rPr>
          <w:rFonts w:ascii="Arial" w:hAnsi="Arial" w:cs="Arial"/>
          <w:sz w:val="24"/>
          <w:szCs w:val="24"/>
        </w:rPr>
      </w:pPr>
      <w:r w:rsidRPr="00492782">
        <w:rPr>
          <w:rFonts w:ascii="Arial" w:hAnsi="Arial" w:cs="Arial"/>
          <w:sz w:val="24"/>
          <w:szCs w:val="24"/>
        </w:rPr>
        <w:t xml:space="preserve">As presented by GOV (2021), the high traffic topics of offenders such as preventing reoffending, providing offenders with rehabilitation etc is at constant relevance therefore providing reason in order to explore the difference in treatment of male and female offenders and attempt to uncover </w:t>
      </w:r>
      <w:proofErr w:type="gramStart"/>
      <w:r w:rsidRPr="00492782">
        <w:rPr>
          <w:rFonts w:ascii="Arial" w:hAnsi="Arial" w:cs="Arial"/>
          <w:sz w:val="24"/>
          <w:szCs w:val="24"/>
        </w:rPr>
        <w:t>criminologists</w:t>
      </w:r>
      <w:proofErr w:type="gramEnd"/>
      <w:r w:rsidRPr="00492782">
        <w:rPr>
          <w:rFonts w:ascii="Arial" w:hAnsi="Arial" w:cs="Arial"/>
          <w:sz w:val="24"/>
          <w:szCs w:val="24"/>
        </w:rPr>
        <w:t xml:space="preserve"> theories on what treatment works best for what gender, therefore determining whether a change in offender treatment should be in place.</w:t>
      </w:r>
    </w:p>
    <w:p w14:paraId="38303546" w14:textId="087C5957" w:rsidR="00492782" w:rsidRDefault="00492782">
      <w:pPr>
        <w:rPr>
          <w:rFonts w:ascii="Arial" w:hAnsi="Arial" w:cs="Arial"/>
          <w:sz w:val="24"/>
          <w:szCs w:val="24"/>
        </w:rPr>
      </w:pPr>
      <w:r w:rsidRPr="00492782">
        <w:rPr>
          <w:rFonts w:ascii="Arial" w:hAnsi="Arial" w:cs="Arial"/>
          <w:sz w:val="24"/>
          <w:szCs w:val="24"/>
        </w:rPr>
        <w:t xml:space="preserve">Understanding whether males and females should be treated equal or with different strategies, is not only vital </w:t>
      </w:r>
      <w:proofErr w:type="gramStart"/>
      <w:r w:rsidRPr="00492782">
        <w:rPr>
          <w:rFonts w:ascii="Arial" w:hAnsi="Arial" w:cs="Arial"/>
          <w:sz w:val="24"/>
          <w:szCs w:val="24"/>
        </w:rPr>
        <w:t>in order to</w:t>
      </w:r>
      <w:proofErr w:type="gramEnd"/>
      <w:r w:rsidRPr="00492782">
        <w:rPr>
          <w:rFonts w:ascii="Arial" w:hAnsi="Arial" w:cs="Arial"/>
          <w:sz w:val="24"/>
          <w:szCs w:val="24"/>
        </w:rPr>
        <w:t xml:space="preserve"> prevent reoffending or strictly provide equality to offenders, but it is also vital to society. A lack of understanding on which gender requires what treatment can be detrimental as not only can reoffending become high </w:t>
      </w:r>
      <w:r w:rsidRPr="00492782">
        <w:rPr>
          <w:rFonts w:ascii="Arial" w:hAnsi="Arial" w:cs="Arial"/>
          <w:sz w:val="24"/>
          <w:szCs w:val="24"/>
        </w:rPr>
        <w:lastRenderedPageBreak/>
        <w:t>risk and more likely but some offenders may believe that their punishment is worth offending for as well as the unacceptable cost new instances of criminal offenders has on society, GOV (2021).</w:t>
      </w:r>
    </w:p>
    <w:p w14:paraId="460B0752" w14:textId="7FDA574F" w:rsidR="00492782" w:rsidRDefault="00492782">
      <w:pPr>
        <w:rPr>
          <w:rFonts w:ascii="Arial" w:hAnsi="Arial" w:cs="Arial"/>
          <w:sz w:val="24"/>
          <w:szCs w:val="24"/>
        </w:rPr>
      </w:pPr>
      <w:r w:rsidRPr="00492782">
        <w:rPr>
          <w:rFonts w:ascii="Arial" w:hAnsi="Arial" w:cs="Arial"/>
          <w:sz w:val="24"/>
          <w:szCs w:val="24"/>
        </w:rPr>
        <w:t>Although female criminologists have increased in recent times, Menis (2020) states that criminology has been noted to have had a lack of concern within the subject of women criminals, simply due to the topic being labelled as male-dominated and a genderless construct. Not only has there been a lack of criminologist interest on women offenders there is also a lack of detailed documents concerning and recording the experiences of women in prison therefore providing the suggestion that criminal justice system is solely interested with males who offend.</w:t>
      </w:r>
    </w:p>
    <w:p w14:paraId="5DCFBC6E" w14:textId="7EC4F626" w:rsidR="00AF3022" w:rsidRDefault="00AF3022">
      <w:pPr>
        <w:rPr>
          <w:rFonts w:ascii="Arial" w:hAnsi="Arial" w:cs="Arial"/>
          <w:sz w:val="24"/>
          <w:szCs w:val="24"/>
        </w:rPr>
      </w:pPr>
      <w:proofErr w:type="gramStart"/>
      <w:r w:rsidRPr="00AF3022">
        <w:rPr>
          <w:rFonts w:ascii="Arial" w:hAnsi="Arial" w:cs="Arial"/>
          <w:sz w:val="24"/>
          <w:szCs w:val="24"/>
        </w:rPr>
        <w:t>In order to</w:t>
      </w:r>
      <w:proofErr w:type="gramEnd"/>
      <w:r w:rsidRPr="00AF3022">
        <w:rPr>
          <w:rFonts w:ascii="Arial" w:hAnsi="Arial" w:cs="Arial"/>
          <w:sz w:val="24"/>
          <w:szCs w:val="24"/>
        </w:rPr>
        <w:t xml:space="preserve"> establish a complete and accurate analysis of the difference of treatment between male and female offenders within the criminal justice system in England and Wales, exploring the prevalence of male and female offending would and comparing and contrasting the difference in treatment of male and female offenders would aid the complete analysis significantly. It is vital to discuss the prevalence of male and female offenders within England and Wales to gain a statistical understanding of male and female offenders in terms of figures and percentages. According to Office for National Statistics (2022) the total population of England in Wales in 2021 was 59,642,000, the total of offenders dealt with by the criminal justice system in 2021 was 1.31 million, Ministry of Justice (2022).  Out of the 1.31 million people who had been dealt with by the criminal justice system only 79,092 offenders were given a sentence within HMRP, Sturge and Tunnicliffe (2022), therefore highlighting that </w:t>
      </w:r>
      <w:proofErr w:type="gramStart"/>
      <w:r w:rsidRPr="00AF3022">
        <w:rPr>
          <w:rFonts w:ascii="Arial" w:hAnsi="Arial" w:cs="Arial"/>
          <w:sz w:val="24"/>
          <w:szCs w:val="24"/>
        </w:rPr>
        <w:t>a large number of</w:t>
      </w:r>
      <w:proofErr w:type="gramEnd"/>
      <w:r w:rsidRPr="00AF3022">
        <w:rPr>
          <w:rFonts w:ascii="Arial" w:hAnsi="Arial" w:cs="Arial"/>
          <w:sz w:val="24"/>
          <w:szCs w:val="24"/>
        </w:rPr>
        <w:t xml:space="preserve"> 1.23 million were not sentenced for the offence committed. In terms of evaluating the difference in treatment between male and female offenders it is not uncommon to suspect a difference in treatment, this could be down to the understanding that males and females have different needs or can even be down </w:t>
      </w:r>
      <w:proofErr w:type="gramStart"/>
      <w:r w:rsidRPr="00AF3022">
        <w:rPr>
          <w:rFonts w:ascii="Arial" w:hAnsi="Arial" w:cs="Arial"/>
          <w:sz w:val="24"/>
          <w:szCs w:val="24"/>
        </w:rPr>
        <w:t>to</w:t>
      </w:r>
      <w:proofErr w:type="gramEnd"/>
      <w:r w:rsidRPr="00AF3022">
        <w:rPr>
          <w:rFonts w:ascii="Arial" w:hAnsi="Arial" w:cs="Arial"/>
          <w:sz w:val="24"/>
          <w:szCs w:val="24"/>
        </w:rPr>
        <w:t xml:space="preserve"> societal and gender norms. The theory of double deviance is the punishment that of women who offend are punished for not only committing a crime but also for braking societies norms of the ways in which a woman should behave, Ornella (2020a). Which provokes the questioning of why men aren’t charged with double deviance as well as women.</w:t>
      </w:r>
    </w:p>
    <w:p w14:paraId="133FD1E9" w14:textId="66AF3EA7" w:rsidR="007A5E7B" w:rsidRDefault="007A5E7B">
      <w:pPr>
        <w:rPr>
          <w:rFonts w:ascii="Arial" w:hAnsi="Arial" w:cs="Arial"/>
          <w:sz w:val="24"/>
          <w:szCs w:val="24"/>
        </w:rPr>
      </w:pPr>
      <w:r w:rsidRPr="007A5E7B">
        <w:rPr>
          <w:rFonts w:ascii="Arial" w:hAnsi="Arial" w:cs="Arial"/>
          <w:sz w:val="24"/>
          <w:szCs w:val="24"/>
        </w:rPr>
        <w:t xml:space="preserve">This topic of research will commence from October 2023 through to May 2024, within this </w:t>
      </w:r>
      <w:proofErr w:type="gramStart"/>
      <w:r w:rsidRPr="007A5E7B">
        <w:rPr>
          <w:rFonts w:ascii="Arial" w:hAnsi="Arial" w:cs="Arial"/>
          <w:sz w:val="24"/>
          <w:szCs w:val="24"/>
        </w:rPr>
        <w:t>time period</w:t>
      </w:r>
      <w:proofErr w:type="gramEnd"/>
      <w:r w:rsidRPr="007A5E7B">
        <w:rPr>
          <w:rFonts w:ascii="Arial" w:hAnsi="Arial" w:cs="Arial"/>
          <w:sz w:val="24"/>
          <w:szCs w:val="24"/>
        </w:rPr>
        <w:t xml:space="preserve"> the researched gathered will specifically from the years 2017-2019 (in order to get an accurate analysis without factors such as Covid 19 providing an effect.</w:t>
      </w:r>
    </w:p>
    <w:p w14:paraId="656D6691" w14:textId="3DD89D68" w:rsidR="0096448A" w:rsidRDefault="0096448A">
      <w:pPr>
        <w:rPr>
          <w:rFonts w:ascii="Arial" w:hAnsi="Arial" w:cs="Arial"/>
          <w:sz w:val="24"/>
          <w:szCs w:val="24"/>
        </w:rPr>
      </w:pPr>
      <w:r w:rsidRPr="0096448A">
        <w:rPr>
          <w:rFonts w:ascii="Arial" w:hAnsi="Arial" w:cs="Arial"/>
          <w:sz w:val="24"/>
          <w:szCs w:val="24"/>
        </w:rPr>
        <w:t>The main aim within this dissertation is to evaluate the treatment of male and female offenders within the criminal justice system in England and Wales. The objectives which will fulfil this aim is explore the prevalence of male and female offending in England and Wales and Compare and contrast the difference in treatment between male and female offenders.</w:t>
      </w:r>
    </w:p>
    <w:p w14:paraId="004758F2" w14:textId="13604901" w:rsidR="007432DF" w:rsidRDefault="007432DF">
      <w:pPr>
        <w:rPr>
          <w:rFonts w:ascii="Arial" w:hAnsi="Arial" w:cs="Arial"/>
          <w:sz w:val="24"/>
          <w:szCs w:val="24"/>
        </w:rPr>
      </w:pPr>
      <w:proofErr w:type="gramStart"/>
      <w:r w:rsidRPr="007432DF">
        <w:rPr>
          <w:rFonts w:ascii="Arial" w:hAnsi="Arial" w:cs="Arial"/>
          <w:sz w:val="24"/>
          <w:szCs w:val="24"/>
        </w:rPr>
        <w:t>In order to</w:t>
      </w:r>
      <w:proofErr w:type="gramEnd"/>
      <w:r w:rsidRPr="007432DF">
        <w:rPr>
          <w:rFonts w:ascii="Arial" w:hAnsi="Arial" w:cs="Arial"/>
          <w:sz w:val="24"/>
          <w:szCs w:val="24"/>
        </w:rPr>
        <w:t xml:space="preserve"> conduct a thorough study of the treatment of male and female offenders within the criminal justice system in England and Wales, the study beginning in March 2023 will be digitally created surveys through Microsoft forms, aiming at getting </w:t>
      </w:r>
      <w:proofErr w:type="spellStart"/>
      <w:r w:rsidRPr="007432DF">
        <w:rPr>
          <w:rFonts w:ascii="Arial" w:hAnsi="Arial" w:cs="Arial"/>
          <w:sz w:val="24"/>
          <w:szCs w:val="24"/>
        </w:rPr>
        <w:t>atleast</w:t>
      </w:r>
      <w:proofErr w:type="spellEnd"/>
      <w:r w:rsidRPr="007432DF">
        <w:rPr>
          <w:rFonts w:ascii="Arial" w:hAnsi="Arial" w:cs="Arial"/>
          <w:sz w:val="24"/>
          <w:szCs w:val="24"/>
        </w:rPr>
        <w:t xml:space="preserve"> 100 responses through social media links.</w:t>
      </w:r>
    </w:p>
    <w:p w14:paraId="0B0135B4" w14:textId="77777777" w:rsidR="002B3B12" w:rsidRPr="002B3B12" w:rsidRDefault="002B3B12" w:rsidP="002B3B12">
      <w:pPr>
        <w:rPr>
          <w:rFonts w:ascii="Arial" w:hAnsi="Arial" w:cs="Arial"/>
          <w:sz w:val="24"/>
          <w:szCs w:val="24"/>
        </w:rPr>
      </w:pPr>
      <w:r w:rsidRPr="002B3B12">
        <w:rPr>
          <w:rFonts w:ascii="Arial" w:hAnsi="Arial" w:cs="Arial"/>
          <w:sz w:val="24"/>
          <w:szCs w:val="24"/>
        </w:rPr>
        <w:lastRenderedPageBreak/>
        <w:t xml:space="preserve">Main issues within this topic of research are that of factors such as double deviance and victimization having a lack of being applied in favour of the opposite sex. According to Belknap (2010) double deviance is theory which prosecutes women for not only committing a crime but for disobeying women’s typical gender norms and victimization is the discrimination of victims raising concerns about being a victim of violent crime or even property crime, Davies (2011). Double deviance is only practiced on women however victimization tends to have higher rates of women than men as stated by Flores et al (2023). These factors are key issues which present the difference in treatment between male and female offenders within the criminal justice </w:t>
      </w:r>
      <w:proofErr w:type="gramStart"/>
      <w:r w:rsidRPr="002B3B12">
        <w:rPr>
          <w:rFonts w:ascii="Arial" w:hAnsi="Arial" w:cs="Arial"/>
          <w:sz w:val="24"/>
          <w:szCs w:val="24"/>
        </w:rPr>
        <w:t>system, and</w:t>
      </w:r>
      <w:proofErr w:type="gramEnd"/>
      <w:r w:rsidRPr="002B3B12">
        <w:rPr>
          <w:rFonts w:ascii="Arial" w:hAnsi="Arial" w:cs="Arial"/>
          <w:sz w:val="24"/>
          <w:szCs w:val="24"/>
        </w:rPr>
        <w:t xml:space="preserve"> leads to question whether the reason these factors only apply for females is the same reason why the opposite genders should or shouldn’t be treated the same by the criminal justice system. A major gap within this topic of research is the range of female criminologists compared to male criminologists, the lack of concern and lack of recorded data surrounding female offenders is a large impact on this topic of research which could potentially limit the research supporting female offenders, </w:t>
      </w:r>
      <w:proofErr w:type="spellStart"/>
      <w:r w:rsidRPr="002B3B12">
        <w:rPr>
          <w:rFonts w:ascii="Arial" w:hAnsi="Arial" w:cs="Arial"/>
          <w:sz w:val="24"/>
          <w:szCs w:val="24"/>
        </w:rPr>
        <w:t>Naffine</w:t>
      </w:r>
      <w:proofErr w:type="spellEnd"/>
      <w:r w:rsidRPr="002B3B12">
        <w:rPr>
          <w:rFonts w:ascii="Arial" w:hAnsi="Arial" w:cs="Arial"/>
          <w:sz w:val="24"/>
          <w:szCs w:val="24"/>
        </w:rPr>
        <w:t xml:space="preserve"> (2016). </w:t>
      </w:r>
    </w:p>
    <w:p w14:paraId="25597E00" w14:textId="487602FF" w:rsidR="002B3B12" w:rsidRDefault="002B3B12" w:rsidP="002B3B12">
      <w:pPr>
        <w:rPr>
          <w:rFonts w:ascii="Arial" w:hAnsi="Arial" w:cs="Arial"/>
          <w:sz w:val="24"/>
          <w:szCs w:val="24"/>
        </w:rPr>
      </w:pPr>
      <w:r w:rsidRPr="002B3B12">
        <w:rPr>
          <w:rFonts w:ascii="Arial" w:hAnsi="Arial" w:cs="Arial"/>
          <w:sz w:val="24"/>
          <w:szCs w:val="24"/>
        </w:rPr>
        <w:t xml:space="preserve">A comparative analysis of the treatment of male and female offender within the criminal justice system in England and Wales will provide deep understanding of what treatment strategies preform best with each gender, providing what theories are </w:t>
      </w:r>
      <w:proofErr w:type="gramStart"/>
      <w:r w:rsidRPr="002B3B12">
        <w:rPr>
          <w:rFonts w:ascii="Arial" w:hAnsi="Arial" w:cs="Arial"/>
          <w:sz w:val="24"/>
          <w:szCs w:val="24"/>
        </w:rPr>
        <w:t>out dated</w:t>
      </w:r>
      <w:proofErr w:type="gramEnd"/>
      <w:r w:rsidRPr="002B3B12">
        <w:rPr>
          <w:rFonts w:ascii="Arial" w:hAnsi="Arial" w:cs="Arial"/>
          <w:sz w:val="24"/>
          <w:szCs w:val="24"/>
        </w:rPr>
        <w:t xml:space="preserve"> and an overall understanding of the current treatment of male and female offenders, therefore, depending on the findings of this research topic, a foundation which any necessary change can be built upon.</w:t>
      </w:r>
    </w:p>
    <w:p w14:paraId="0FE5592F" w14:textId="77777777" w:rsidR="008B0026" w:rsidRDefault="008B0026" w:rsidP="002B3B12">
      <w:pPr>
        <w:rPr>
          <w:rFonts w:ascii="Arial" w:hAnsi="Arial" w:cs="Arial"/>
          <w:sz w:val="24"/>
          <w:szCs w:val="24"/>
        </w:rPr>
      </w:pPr>
    </w:p>
    <w:p w14:paraId="138C226F" w14:textId="77777777" w:rsidR="008B0026" w:rsidRDefault="008B0026" w:rsidP="002B3B12">
      <w:pPr>
        <w:rPr>
          <w:rFonts w:ascii="Arial" w:hAnsi="Arial" w:cs="Arial"/>
          <w:sz w:val="24"/>
          <w:szCs w:val="24"/>
        </w:rPr>
      </w:pPr>
    </w:p>
    <w:p w14:paraId="7C0517F8" w14:textId="77777777" w:rsidR="008B0026" w:rsidRDefault="008B0026" w:rsidP="002B3B12">
      <w:pPr>
        <w:rPr>
          <w:rFonts w:ascii="Arial" w:hAnsi="Arial" w:cs="Arial"/>
          <w:sz w:val="24"/>
          <w:szCs w:val="24"/>
        </w:rPr>
      </w:pPr>
    </w:p>
    <w:p w14:paraId="37C171B8" w14:textId="77777777" w:rsidR="008B0026" w:rsidRDefault="008B0026" w:rsidP="002B3B12">
      <w:pPr>
        <w:rPr>
          <w:rFonts w:ascii="Arial" w:hAnsi="Arial" w:cs="Arial"/>
          <w:sz w:val="24"/>
          <w:szCs w:val="24"/>
        </w:rPr>
      </w:pPr>
    </w:p>
    <w:p w14:paraId="5D97B27B" w14:textId="77777777" w:rsidR="008B0026" w:rsidRDefault="008B0026" w:rsidP="002B3B12">
      <w:pPr>
        <w:rPr>
          <w:rFonts w:ascii="Arial" w:hAnsi="Arial" w:cs="Arial"/>
          <w:sz w:val="24"/>
          <w:szCs w:val="24"/>
        </w:rPr>
      </w:pPr>
    </w:p>
    <w:p w14:paraId="6379276D" w14:textId="77777777" w:rsidR="008B0026" w:rsidRDefault="008B0026" w:rsidP="002B3B12">
      <w:pPr>
        <w:rPr>
          <w:rFonts w:ascii="Arial" w:hAnsi="Arial" w:cs="Arial"/>
          <w:sz w:val="24"/>
          <w:szCs w:val="24"/>
        </w:rPr>
      </w:pPr>
    </w:p>
    <w:p w14:paraId="71EC4635" w14:textId="77777777" w:rsidR="008B0026" w:rsidRDefault="008B0026" w:rsidP="002B3B12">
      <w:pPr>
        <w:rPr>
          <w:rFonts w:ascii="Arial" w:hAnsi="Arial" w:cs="Arial"/>
          <w:sz w:val="24"/>
          <w:szCs w:val="24"/>
        </w:rPr>
      </w:pPr>
    </w:p>
    <w:p w14:paraId="25A8EB9B" w14:textId="77777777" w:rsidR="008B0026" w:rsidRDefault="008B0026" w:rsidP="002B3B12">
      <w:pPr>
        <w:rPr>
          <w:rFonts w:ascii="Arial" w:hAnsi="Arial" w:cs="Arial"/>
          <w:sz w:val="24"/>
          <w:szCs w:val="24"/>
        </w:rPr>
      </w:pPr>
    </w:p>
    <w:p w14:paraId="6BB30817" w14:textId="77777777" w:rsidR="008B0026" w:rsidRDefault="008B0026" w:rsidP="002B3B12">
      <w:pPr>
        <w:rPr>
          <w:rFonts w:ascii="Arial" w:hAnsi="Arial" w:cs="Arial"/>
          <w:sz w:val="24"/>
          <w:szCs w:val="24"/>
        </w:rPr>
      </w:pPr>
    </w:p>
    <w:p w14:paraId="13226CE9" w14:textId="77777777" w:rsidR="008B0026" w:rsidRDefault="008B0026" w:rsidP="002B3B12">
      <w:pPr>
        <w:rPr>
          <w:rFonts w:ascii="Arial" w:hAnsi="Arial" w:cs="Arial"/>
          <w:sz w:val="24"/>
          <w:szCs w:val="24"/>
        </w:rPr>
      </w:pPr>
    </w:p>
    <w:p w14:paraId="14579D9D" w14:textId="77777777" w:rsidR="008B0026" w:rsidRDefault="008B0026" w:rsidP="002B3B12">
      <w:pPr>
        <w:rPr>
          <w:rFonts w:ascii="Arial" w:hAnsi="Arial" w:cs="Arial"/>
          <w:sz w:val="24"/>
          <w:szCs w:val="24"/>
        </w:rPr>
      </w:pPr>
    </w:p>
    <w:p w14:paraId="229BAA22" w14:textId="77777777" w:rsidR="008B0026" w:rsidRDefault="008B0026" w:rsidP="002B3B12">
      <w:pPr>
        <w:rPr>
          <w:rFonts w:ascii="Arial" w:hAnsi="Arial" w:cs="Arial"/>
          <w:sz w:val="24"/>
          <w:szCs w:val="24"/>
        </w:rPr>
      </w:pPr>
    </w:p>
    <w:p w14:paraId="089043C0" w14:textId="77777777" w:rsidR="008B0026" w:rsidRDefault="008B0026" w:rsidP="002B3B12">
      <w:pPr>
        <w:rPr>
          <w:rFonts w:ascii="Arial" w:hAnsi="Arial" w:cs="Arial"/>
          <w:sz w:val="24"/>
          <w:szCs w:val="24"/>
        </w:rPr>
      </w:pPr>
    </w:p>
    <w:p w14:paraId="5B3C5732" w14:textId="77777777" w:rsidR="008B0026" w:rsidRDefault="008B0026" w:rsidP="002B3B12">
      <w:pPr>
        <w:rPr>
          <w:rFonts w:ascii="Arial" w:hAnsi="Arial" w:cs="Arial"/>
          <w:sz w:val="24"/>
          <w:szCs w:val="24"/>
        </w:rPr>
      </w:pPr>
    </w:p>
    <w:p w14:paraId="0EBA57ED" w14:textId="77777777" w:rsidR="008B0026" w:rsidRDefault="008B0026" w:rsidP="002B3B12">
      <w:pPr>
        <w:rPr>
          <w:rFonts w:ascii="Arial" w:hAnsi="Arial" w:cs="Arial"/>
          <w:sz w:val="24"/>
          <w:szCs w:val="24"/>
        </w:rPr>
      </w:pPr>
    </w:p>
    <w:p w14:paraId="44207F27" w14:textId="77777777" w:rsidR="008B0026" w:rsidRDefault="008B0026" w:rsidP="002B3B12">
      <w:pPr>
        <w:rPr>
          <w:rFonts w:ascii="Arial" w:hAnsi="Arial" w:cs="Arial"/>
          <w:sz w:val="24"/>
          <w:szCs w:val="24"/>
        </w:rPr>
      </w:pPr>
    </w:p>
    <w:p w14:paraId="074198E5" w14:textId="283A037D" w:rsidR="008B0026" w:rsidRDefault="008B0026" w:rsidP="002B3B12">
      <w:pPr>
        <w:rPr>
          <w:rFonts w:ascii="Arial" w:hAnsi="Arial" w:cs="Arial"/>
          <w:sz w:val="24"/>
          <w:szCs w:val="24"/>
        </w:rPr>
      </w:pPr>
      <w:r>
        <w:rPr>
          <w:rFonts w:ascii="Arial" w:hAnsi="Arial" w:cs="Arial"/>
          <w:sz w:val="24"/>
          <w:szCs w:val="24"/>
        </w:rPr>
        <w:t>Reference List</w:t>
      </w:r>
      <w:r w:rsidR="00C97D8F">
        <w:rPr>
          <w:rFonts w:ascii="Arial" w:hAnsi="Arial" w:cs="Arial"/>
          <w:sz w:val="24"/>
          <w:szCs w:val="24"/>
        </w:rPr>
        <w:t xml:space="preserve"> – </w:t>
      </w:r>
    </w:p>
    <w:p w14:paraId="64E56153" w14:textId="77777777" w:rsidR="00C97D8F"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Belknap, Joanne. “Offending Women: A Double Entendre.” Journal of Criminal Law &amp; Criminology, vol. 100, 2010, p. 1061, heinonline.org/HOL/LandingPage?handle=</w:t>
      </w:r>
      <w:proofErr w:type="gramStart"/>
      <w:r w:rsidRPr="00C97D8F">
        <w:rPr>
          <w:rFonts w:ascii="Arial" w:hAnsi="Arial" w:cs="Arial"/>
          <w:sz w:val="24"/>
          <w:szCs w:val="24"/>
        </w:rPr>
        <w:t>hein.journals</w:t>
      </w:r>
      <w:proofErr w:type="gramEnd"/>
      <w:r w:rsidRPr="00C97D8F">
        <w:rPr>
          <w:rFonts w:ascii="Arial" w:hAnsi="Arial" w:cs="Arial"/>
          <w:sz w:val="24"/>
          <w:szCs w:val="24"/>
        </w:rPr>
        <w:t>/jclc100&amp;div=39&amp;id=&amp;page=. Accessed 10 Nov. 2023.</w:t>
      </w:r>
    </w:p>
    <w:p w14:paraId="21D5CD5E" w14:textId="77777777" w:rsidR="005E40F4"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Davies, Pamela. Gender, Crime and Victimisation. SAGE Publications Ltd, 2011.</w:t>
      </w:r>
    </w:p>
    <w:p w14:paraId="4A2EE2D2" w14:textId="5585368E" w:rsidR="005E40F4"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Flores, Andrew R., et al. “Violent Victimization at the Intersections of Sexual Orientation, Gender Identity, and Race: National Crime Victimization Survey, 2017–2019.” PLOS ONE, vol. 18, no. 2, 9 Feb. 2023, p. e0281641, </w:t>
      </w:r>
      <w:hyperlink r:id="rId5" w:history="1">
        <w:r w:rsidR="005E40F4" w:rsidRPr="001806FB">
          <w:rPr>
            <w:rStyle w:val="Hyperlink"/>
            <w:rFonts w:ascii="Arial" w:hAnsi="Arial" w:cs="Arial"/>
            <w:sz w:val="24"/>
            <w:szCs w:val="24"/>
          </w:rPr>
          <w:t>https://doi.org/10.1371/journal.pone.0281641</w:t>
        </w:r>
      </w:hyperlink>
      <w:r w:rsidRPr="00C97D8F">
        <w:rPr>
          <w:rFonts w:ascii="Arial" w:hAnsi="Arial" w:cs="Arial"/>
          <w:sz w:val="24"/>
          <w:szCs w:val="24"/>
        </w:rPr>
        <w:t>.</w:t>
      </w:r>
    </w:p>
    <w:p w14:paraId="394405AC" w14:textId="7F80CE43" w:rsidR="005E40F4"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GOV.UK. “Economic and Social Costs of Reoffending.” GOV.UK, 2019, </w:t>
      </w:r>
      <w:hyperlink r:id="rId6" w:history="1">
        <w:r w:rsidR="005E40F4" w:rsidRPr="001806FB">
          <w:rPr>
            <w:rStyle w:val="Hyperlink"/>
            <w:rFonts w:ascii="Arial" w:hAnsi="Arial" w:cs="Arial"/>
            <w:sz w:val="24"/>
            <w:szCs w:val="24"/>
          </w:rPr>
          <w:t>www.gov.uk/government/publications/economic-and-social-costs-of-reoffending</w:t>
        </w:r>
      </w:hyperlink>
      <w:r w:rsidRPr="00C97D8F">
        <w:rPr>
          <w:rFonts w:ascii="Arial" w:hAnsi="Arial" w:cs="Arial"/>
          <w:sz w:val="24"/>
          <w:szCs w:val="24"/>
        </w:rPr>
        <w:t>.</w:t>
      </w:r>
    </w:p>
    <w:p w14:paraId="2D2CAB49" w14:textId="77777777" w:rsidR="005E1BBC"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“Innovating to Tackle Reoffending - Civil Service.” Civilservice.blog.gov.uk, 2021, civilservice.blog.gov.uk/2021/06/28/innovating-to-tackle-reoffending/.</w:t>
      </w:r>
    </w:p>
    <w:p w14:paraId="001DD658" w14:textId="77777777" w:rsidR="005E1BBC"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Hinds, </w:t>
      </w:r>
      <w:proofErr w:type="gramStart"/>
      <w:r w:rsidRPr="00C97D8F">
        <w:rPr>
          <w:rFonts w:ascii="Arial" w:hAnsi="Arial" w:cs="Arial"/>
          <w:sz w:val="24"/>
          <w:szCs w:val="24"/>
        </w:rPr>
        <w:t>Damian .</w:t>
      </w:r>
      <w:proofErr w:type="gramEnd"/>
      <w:r w:rsidRPr="00C97D8F">
        <w:rPr>
          <w:rFonts w:ascii="Arial" w:hAnsi="Arial" w:cs="Arial"/>
          <w:sz w:val="24"/>
          <w:szCs w:val="24"/>
        </w:rPr>
        <w:t xml:space="preserve"> “Female Offender Delivery Plan.” UK </w:t>
      </w:r>
      <w:proofErr w:type="spellStart"/>
      <w:r w:rsidRPr="00C97D8F">
        <w:rPr>
          <w:rFonts w:ascii="Arial" w:hAnsi="Arial" w:cs="Arial"/>
          <w:sz w:val="24"/>
          <w:szCs w:val="24"/>
        </w:rPr>
        <w:t>Parliment</w:t>
      </w:r>
      <w:proofErr w:type="spellEnd"/>
      <w:r w:rsidRPr="00C97D8F">
        <w:rPr>
          <w:rFonts w:ascii="Arial" w:hAnsi="Arial" w:cs="Arial"/>
          <w:sz w:val="24"/>
          <w:szCs w:val="24"/>
        </w:rPr>
        <w:t>, Written Statements, Answers and Questions, 2023, questions-statements.parliament.uk/written-statements/detail/2023-01-31/hcws534</w:t>
      </w:r>
      <w:proofErr w:type="gramStart"/>
      <w:r w:rsidRPr="00C97D8F">
        <w:rPr>
          <w:rFonts w:ascii="Arial" w:hAnsi="Arial" w:cs="Arial"/>
          <w:sz w:val="24"/>
          <w:szCs w:val="24"/>
        </w:rPr>
        <w:t>#:~</w:t>
      </w:r>
      <w:proofErr w:type="gramEnd"/>
      <w:r w:rsidRPr="00C97D8F">
        <w:rPr>
          <w:rFonts w:ascii="Arial" w:hAnsi="Arial" w:cs="Arial"/>
          <w:sz w:val="24"/>
          <w:szCs w:val="24"/>
        </w:rPr>
        <w:t>:text=The%20Delivery%20Plan%20sets%20out%20how%20Government%20will,public%20through%20better%20outcomes%20for%20women%20on%20release.</w:t>
      </w:r>
    </w:p>
    <w:p w14:paraId="108EC787" w14:textId="77777777" w:rsidR="005E1BBC"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Mandal, </w:t>
      </w:r>
      <w:proofErr w:type="spellStart"/>
      <w:r w:rsidRPr="00C97D8F">
        <w:rPr>
          <w:rFonts w:ascii="Arial" w:hAnsi="Arial" w:cs="Arial"/>
          <w:sz w:val="24"/>
          <w:szCs w:val="24"/>
        </w:rPr>
        <w:t>Konina</w:t>
      </w:r>
      <w:proofErr w:type="spellEnd"/>
      <w:r w:rsidRPr="00C97D8F">
        <w:rPr>
          <w:rFonts w:ascii="Arial" w:hAnsi="Arial" w:cs="Arial"/>
          <w:sz w:val="24"/>
          <w:szCs w:val="24"/>
        </w:rPr>
        <w:t>. “Why Female Prisoners Should Be Treated Differently from Men.” The Wire, 2019, thewire.in/rights/why-female-prisoners-should-be-treated-differently-from-men.</w:t>
      </w:r>
    </w:p>
    <w:p w14:paraId="3A44CA79" w14:textId="77777777" w:rsidR="005E1BBC"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Menis, Susanna. A History of Women’s Prisons in England. 2020.</w:t>
      </w:r>
    </w:p>
    <w:p w14:paraId="5F82A91A" w14:textId="77777777" w:rsidR="00516960"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Ministry of Justice. “Criminal Justice Statistics Quarterly, England </w:t>
      </w:r>
      <w:proofErr w:type="gramStart"/>
      <w:r w:rsidRPr="00C97D8F">
        <w:rPr>
          <w:rFonts w:ascii="Arial" w:hAnsi="Arial" w:cs="Arial"/>
          <w:sz w:val="24"/>
          <w:szCs w:val="24"/>
        </w:rPr>
        <w:t>and  Wales</w:t>
      </w:r>
      <w:proofErr w:type="gramEnd"/>
      <w:r w:rsidRPr="00C97D8F">
        <w:rPr>
          <w:rFonts w:ascii="Arial" w:hAnsi="Arial" w:cs="Arial"/>
          <w:sz w:val="24"/>
          <w:szCs w:val="24"/>
        </w:rPr>
        <w:t xml:space="preserve">, Year Ending December 2021 (Annual).” Criminal Justice </w:t>
      </w:r>
      <w:proofErr w:type="gramStart"/>
      <w:r w:rsidRPr="00C97D8F">
        <w:rPr>
          <w:rFonts w:ascii="Arial" w:hAnsi="Arial" w:cs="Arial"/>
          <w:sz w:val="24"/>
          <w:szCs w:val="24"/>
        </w:rPr>
        <w:t>Statistics ,</w:t>
      </w:r>
      <w:proofErr w:type="gramEnd"/>
      <w:r w:rsidRPr="00C97D8F">
        <w:rPr>
          <w:rFonts w:ascii="Arial" w:hAnsi="Arial" w:cs="Arial"/>
          <w:sz w:val="24"/>
          <w:szCs w:val="24"/>
        </w:rPr>
        <w:t xml:space="preserve"> 19 May 2022,assets.publishing.service.gov.uk/government/uploads/system/uploads/attachment_data/file/1076569/cjs-bulletin-december-2021.pdf.</w:t>
      </w:r>
    </w:p>
    <w:p w14:paraId="366CBE22" w14:textId="04C6F3C6" w:rsidR="00516960" w:rsidRDefault="00C97D8F" w:rsidP="00C97D8F">
      <w:pPr>
        <w:pStyle w:val="ListParagraph"/>
        <w:numPr>
          <w:ilvl w:val="0"/>
          <w:numId w:val="1"/>
        </w:numPr>
        <w:rPr>
          <w:rFonts w:ascii="Arial" w:hAnsi="Arial" w:cs="Arial"/>
          <w:sz w:val="24"/>
          <w:szCs w:val="24"/>
        </w:rPr>
      </w:pPr>
      <w:proofErr w:type="spellStart"/>
      <w:r w:rsidRPr="00C97D8F">
        <w:rPr>
          <w:rFonts w:ascii="Arial" w:hAnsi="Arial" w:cs="Arial"/>
          <w:sz w:val="24"/>
          <w:szCs w:val="24"/>
        </w:rPr>
        <w:t>Naffine</w:t>
      </w:r>
      <w:proofErr w:type="spellEnd"/>
      <w:r w:rsidRPr="00C97D8F">
        <w:rPr>
          <w:rFonts w:ascii="Arial" w:hAnsi="Arial" w:cs="Arial"/>
          <w:sz w:val="24"/>
          <w:szCs w:val="24"/>
        </w:rPr>
        <w:t>, Ngaire. Female Crime: The Construction of Women in Criminology. Allen &amp; Unwin, 2016.</w:t>
      </w:r>
    </w:p>
    <w:p w14:paraId="79C2E097" w14:textId="77793C13" w:rsidR="00516960"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Office for National Statistics. “Population Estimates for the UK, England, Wales, Scotland and Northern Ireland - Office for National Statistics.” Www.ons.gov.uk, 21 Dec. 2022, </w:t>
      </w:r>
      <w:hyperlink r:id="rId7" w:history="1">
        <w:r w:rsidR="00516960" w:rsidRPr="001806FB">
          <w:rPr>
            <w:rStyle w:val="Hyperlink"/>
            <w:rFonts w:ascii="Arial" w:hAnsi="Arial" w:cs="Arial"/>
            <w:sz w:val="24"/>
            <w:szCs w:val="24"/>
          </w:rPr>
          <w:t>www.ons.gov.uk/peoplepopulationandcommunity/populationandmigration/populationestimates/bulletins/annualmidyearpopulationestimates/mid2021</w:t>
        </w:r>
      </w:hyperlink>
      <w:r w:rsidRPr="00C97D8F">
        <w:rPr>
          <w:rFonts w:ascii="Arial" w:hAnsi="Arial" w:cs="Arial"/>
          <w:sz w:val="24"/>
          <w:szCs w:val="24"/>
        </w:rPr>
        <w:t>.</w:t>
      </w:r>
    </w:p>
    <w:p w14:paraId="2B6BD717" w14:textId="77777777" w:rsidR="00516960"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Ornella, Alexander. “Gender Differences and Sentencing: A Critical Literature Review | Criminology &amp; Sociology Hull – Student Research Journal.” Crimsoc.hull.ac.uk, 18 June 2020, crimsoc.hull.ac.uk/2020/06/18/gender-differences-and-sentencing/.</w:t>
      </w:r>
    </w:p>
    <w:p w14:paraId="4D5270C2" w14:textId="77777777" w:rsidR="00C87FFA"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Smith, </w:t>
      </w:r>
      <w:proofErr w:type="gramStart"/>
      <w:r w:rsidRPr="00C97D8F">
        <w:rPr>
          <w:rFonts w:ascii="Arial" w:hAnsi="Arial" w:cs="Arial"/>
          <w:sz w:val="24"/>
          <w:szCs w:val="24"/>
        </w:rPr>
        <w:t>Patricia .</w:t>
      </w:r>
      <w:proofErr w:type="gramEnd"/>
      <w:r w:rsidRPr="00C97D8F">
        <w:rPr>
          <w:rFonts w:ascii="Arial" w:hAnsi="Arial" w:cs="Arial"/>
          <w:sz w:val="24"/>
          <w:szCs w:val="24"/>
        </w:rPr>
        <w:t xml:space="preserve"> “Number of Prisons and Prisoners in England and Wales | Historic Cornwall.” Www.historic-Cornwall.org.uk, 11 Nov. 2022, www.historic-cornwall.org.uk/number-of-prisons-and-prisoners-in-england-and-</w:t>
      </w:r>
      <w:r w:rsidRPr="00C97D8F">
        <w:rPr>
          <w:rFonts w:ascii="Arial" w:hAnsi="Arial" w:cs="Arial"/>
          <w:sz w:val="24"/>
          <w:szCs w:val="24"/>
        </w:rPr>
        <w:lastRenderedPageBreak/>
        <w:t>wales/#:~:text=The%20total%20number%20of%20prisoners%20in%20England%20and. Accessed 20 Oct. 2023.</w:t>
      </w:r>
    </w:p>
    <w:p w14:paraId="578021AC" w14:textId="24C733BE" w:rsidR="00C87FFA"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Sturge, Georgina, and Richard Tunnicliffe. “UK Prison Population Statistics.” Commonslibrary.parliament.uk, vol. CBP-04334, no. 04334, 25 Oct. 2022, commonslibrary.parliament.uk/research-briefings/sn04334/.UK Parliament. “Early Prisons and Imprisonment.” UK Parliament, 2019, </w:t>
      </w:r>
      <w:hyperlink r:id="rId8" w:history="1">
        <w:r w:rsidR="00C87FFA" w:rsidRPr="001806FB">
          <w:rPr>
            <w:rStyle w:val="Hyperlink"/>
            <w:rFonts w:ascii="Arial" w:hAnsi="Arial" w:cs="Arial"/>
            <w:sz w:val="24"/>
            <w:szCs w:val="24"/>
          </w:rPr>
          <w:t>www.parliament.uk/about/living-heritage/transformingsociety/laworder/policeprisons/overview/earlyprisons/</w:t>
        </w:r>
      </w:hyperlink>
      <w:r w:rsidRPr="00C97D8F">
        <w:rPr>
          <w:rFonts w:ascii="Arial" w:hAnsi="Arial" w:cs="Arial"/>
          <w:sz w:val="24"/>
          <w:szCs w:val="24"/>
        </w:rPr>
        <w:t>.</w:t>
      </w:r>
    </w:p>
    <w:p w14:paraId="73E60357" w14:textId="6F16EFFF" w:rsidR="00C87FFA"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 “John Howard and Prison Reform.” UK Parliament, 2019, </w:t>
      </w:r>
      <w:hyperlink r:id="rId9" w:history="1">
        <w:r w:rsidR="00C87FFA" w:rsidRPr="001806FB">
          <w:rPr>
            <w:rStyle w:val="Hyperlink"/>
            <w:rFonts w:ascii="Arial" w:hAnsi="Arial" w:cs="Arial"/>
            <w:sz w:val="24"/>
            <w:szCs w:val="24"/>
          </w:rPr>
          <w:t>www.parliament.uk/about/living-heritage/transformingsociety/laworder/policeprisons/overview/prisonreform/</w:t>
        </w:r>
      </w:hyperlink>
      <w:r w:rsidRPr="00C97D8F">
        <w:rPr>
          <w:rFonts w:ascii="Arial" w:hAnsi="Arial" w:cs="Arial"/>
          <w:sz w:val="24"/>
          <w:szCs w:val="24"/>
        </w:rPr>
        <w:t>.</w:t>
      </w:r>
    </w:p>
    <w:p w14:paraId="29F8EEE0" w14:textId="142F413A" w:rsidR="00C97D8F" w:rsidRPr="00C97D8F" w:rsidRDefault="00C97D8F" w:rsidP="00C97D8F">
      <w:pPr>
        <w:pStyle w:val="ListParagraph"/>
        <w:numPr>
          <w:ilvl w:val="0"/>
          <w:numId w:val="1"/>
        </w:numPr>
        <w:rPr>
          <w:rFonts w:ascii="Arial" w:hAnsi="Arial" w:cs="Arial"/>
          <w:sz w:val="24"/>
          <w:szCs w:val="24"/>
        </w:rPr>
      </w:pPr>
      <w:r w:rsidRPr="00C97D8F">
        <w:rPr>
          <w:rFonts w:ascii="Arial" w:hAnsi="Arial" w:cs="Arial"/>
          <w:sz w:val="24"/>
          <w:szCs w:val="24"/>
        </w:rPr>
        <w:t xml:space="preserve">UK </w:t>
      </w:r>
      <w:proofErr w:type="spellStart"/>
      <w:r w:rsidRPr="00C97D8F">
        <w:rPr>
          <w:rFonts w:ascii="Arial" w:hAnsi="Arial" w:cs="Arial"/>
          <w:sz w:val="24"/>
          <w:szCs w:val="24"/>
        </w:rPr>
        <w:t>Parliment</w:t>
      </w:r>
      <w:proofErr w:type="spellEnd"/>
      <w:r w:rsidRPr="00C97D8F">
        <w:rPr>
          <w:rFonts w:ascii="Arial" w:hAnsi="Arial" w:cs="Arial"/>
          <w:sz w:val="24"/>
          <w:szCs w:val="24"/>
        </w:rPr>
        <w:t>. “Crime and Rehabilitation: An Overview.” Lordslibary.parliment.uk, 2022, lordslibrary.parliament.uk/crime-and-rehabilitation-an-overview/.</w:t>
      </w:r>
    </w:p>
    <w:sectPr w:rsidR="00C97D8F" w:rsidRPr="00C97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37A89"/>
    <w:multiLevelType w:val="hybridMultilevel"/>
    <w:tmpl w:val="2F9E12FE"/>
    <w:lvl w:ilvl="0" w:tplc="9266EFE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2814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782"/>
    <w:rsid w:val="00237351"/>
    <w:rsid w:val="002B3B12"/>
    <w:rsid w:val="00492782"/>
    <w:rsid w:val="00516960"/>
    <w:rsid w:val="005E1BBC"/>
    <w:rsid w:val="005E40F4"/>
    <w:rsid w:val="007432DF"/>
    <w:rsid w:val="007A5E7B"/>
    <w:rsid w:val="008B0026"/>
    <w:rsid w:val="0096448A"/>
    <w:rsid w:val="00AF3022"/>
    <w:rsid w:val="00C87FFA"/>
    <w:rsid w:val="00C97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91196"/>
  <w15:chartTrackingRefBased/>
  <w15:docId w15:val="{4B677376-9DEF-4543-BDD4-4FF0F4638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7D8F"/>
    <w:pPr>
      <w:ind w:left="720"/>
      <w:contextualSpacing/>
    </w:pPr>
  </w:style>
  <w:style w:type="character" w:styleId="Hyperlink">
    <w:name w:val="Hyperlink"/>
    <w:basedOn w:val="DefaultParagraphFont"/>
    <w:uiPriority w:val="99"/>
    <w:unhideWhenUsed/>
    <w:rsid w:val="005E40F4"/>
    <w:rPr>
      <w:color w:val="0563C1" w:themeColor="hyperlink"/>
      <w:u w:val="single"/>
    </w:rPr>
  </w:style>
  <w:style w:type="character" w:styleId="UnresolvedMention">
    <w:name w:val="Unresolved Mention"/>
    <w:basedOn w:val="DefaultParagraphFont"/>
    <w:uiPriority w:val="99"/>
    <w:semiHidden/>
    <w:unhideWhenUsed/>
    <w:rsid w:val="005E40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arliament.uk/about/living-heritage/transformingsociety/laworder/policeprisons/overview/earlyprisons/" TargetMode="External"/><Relationship Id="rId3" Type="http://schemas.openxmlformats.org/officeDocument/2006/relationships/settings" Target="settings.xml"/><Relationship Id="rId7" Type="http://schemas.openxmlformats.org/officeDocument/2006/relationships/hyperlink" Target="http://www.ons.gov.uk/peoplepopulationandcommunity/populationandmigration/populationestimates/bulletins/annualmidyearpopulationestimates/mid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ov.uk/government/publications/economic-and-social-costs-of-reoffending" TargetMode="External"/><Relationship Id="rId11" Type="http://schemas.openxmlformats.org/officeDocument/2006/relationships/theme" Target="theme/theme1.xml"/><Relationship Id="rId5" Type="http://schemas.openxmlformats.org/officeDocument/2006/relationships/hyperlink" Target="https://doi.org/10.1371/journal.pone.028164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parliament.uk/about/living-heritage/transformingsociety/laworder/policeprisons/overview/prisonre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1868</Words>
  <Characters>10653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 Peters</dc:creator>
  <cp:keywords/>
  <dc:description/>
  <cp:lastModifiedBy>Meigon Peters</cp:lastModifiedBy>
  <cp:revision>12</cp:revision>
  <dcterms:created xsi:type="dcterms:W3CDTF">2023-11-09T09:46:00Z</dcterms:created>
  <dcterms:modified xsi:type="dcterms:W3CDTF">2023-11-10T12:13:00Z</dcterms:modified>
</cp:coreProperties>
</file>