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411C" w:rsidRDefault="00FD411C" w:rsidP="00FD411C">
      <w:pPr>
        <w:spacing w:line="240" w:lineRule="auto"/>
        <w:contextualSpacing/>
      </w:pPr>
    </w:p>
    <w:p w:rsidR="00FD411C" w:rsidRDefault="00FD411C" w:rsidP="00FD411C">
      <w:pPr>
        <w:spacing w:line="240" w:lineRule="auto"/>
        <w:contextualSpacing/>
        <w:jc w:val="center"/>
      </w:pPr>
    </w:p>
    <w:p w:rsidR="00FD411C" w:rsidRDefault="00FD411C" w:rsidP="00FD411C">
      <w:pPr>
        <w:spacing w:line="240" w:lineRule="auto"/>
        <w:contextualSpacing/>
        <w:jc w:val="center"/>
      </w:pPr>
    </w:p>
    <w:p w:rsidR="00FD411C" w:rsidRDefault="00FD411C" w:rsidP="00FD411C">
      <w:pPr>
        <w:spacing w:line="240" w:lineRule="auto"/>
        <w:contextualSpacing/>
        <w:jc w:val="center"/>
      </w:pPr>
    </w:p>
    <w:p w:rsidR="00FD411C" w:rsidRDefault="00FD411C" w:rsidP="00FD411C">
      <w:pPr>
        <w:spacing w:line="240" w:lineRule="auto"/>
        <w:contextualSpacing/>
        <w:jc w:val="center"/>
      </w:pPr>
    </w:p>
    <w:p w:rsidR="00FD411C" w:rsidRDefault="00FD411C" w:rsidP="00FD411C">
      <w:pPr>
        <w:spacing w:line="240" w:lineRule="auto"/>
        <w:contextualSpacing/>
      </w:pPr>
    </w:p>
    <w:p w:rsidR="00FD411C" w:rsidRDefault="00FD411C" w:rsidP="00FD411C">
      <w:pPr>
        <w:spacing w:line="240" w:lineRule="auto"/>
        <w:contextualSpacing/>
      </w:pPr>
    </w:p>
    <w:p w:rsidR="00FD411C" w:rsidRDefault="00FD411C" w:rsidP="00FD411C">
      <w:pPr>
        <w:spacing w:line="240" w:lineRule="auto"/>
        <w:contextualSpacing/>
        <w:jc w:val="center"/>
      </w:pPr>
    </w:p>
    <w:p w:rsidR="00FD411C" w:rsidRDefault="00FD411C" w:rsidP="00FD411C">
      <w:pPr>
        <w:spacing w:line="240" w:lineRule="auto"/>
        <w:contextualSpacing/>
        <w:jc w:val="center"/>
      </w:pPr>
    </w:p>
    <w:p w:rsidR="00FD411C" w:rsidRDefault="00FD411C" w:rsidP="00FD411C">
      <w:pPr>
        <w:spacing w:line="240" w:lineRule="auto"/>
        <w:contextualSpacing/>
        <w:jc w:val="center"/>
      </w:pPr>
    </w:p>
    <w:p w:rsidR="00FD411C" w:rsidRDefault="00FD411C" w:rsidP="00FD411C">
      <w:pPr>
        <w:spacing w:line="240" w:lineRule="auto"/>
        <w:contextualSpacing/>
        <w:jc w:val="center"/>
      </w:pPr>
    </w:p>
    <w:p w:rsidR="00FD411C" w:rsidRDefault="00FD411C" w:rsidP="00FD411C">
      <w:pPr>
        <w:spacing w:line="240" w:lineRule="auto"/>
        <w:contextualSpacing/>
        <w:jc w:val="center"/>
      </w:pPr>
    </w:p>
    <w:p w:rsidR="00FD411C" w:rsidRDefault="00FD411C" w:rsidP="00FD411C">
      <w:pPr>
        <w:spacing w:line="240" w:lineRule="auto"/>
      </w:pPr>
    </w:p>
    <w:p w:rsidR="00FD411C" w:rsidRDefault="00FD411C" w:rsidP="00FD411C">
      <w:pPr>
        <w:spacing w:line="240" w:lineRule="auto"/>
        <w:contextualSpacing/>
        <w:jc w:val="center"/>
      </w:pPr>
      <w:r>
        <w:t xml:space="preserve">CRITICAL </w:t>
      </w:r>
      <w:proofErr w:type="gramStart"/>
      <w:r>
        <w:t>ANALYSIS :</w:t>
      </w:r>
      <w:proofErr w:type="gramEnd"/>
      <w:r>
        <w:t xml:space="preserve"> N</w:t>
      </w:r>
      <w:r w:rsidR="00E756DD">
        <w:t>EMAUSUS</w:t>
      </w:r>
    </w:p>
    <w:p w:rsidR="00FD411C" w:rsidRPr="00FD411C" w:rsidRDefault="00FD411C" w:rsidP="00FD411C">
      <w:pPr>
        <w:spacing w:line="240" w:lineRule="auto"/>
        <w:contextualSpacing/>
        <w:jc w:val="center"/>
        <w:rPr>
          <w:sz w:val="21"/>
          <w:szCs w:val="21"/>
        </w:rPr>
      </w:pPr>
      <w:r w:rsidRPr="00FD411C">
        <w:rPr>
          <w:sz w:val="21"/>
          <w:szCs w:val="21"/>
        </w:rPr>
        <w:t xml:space="preserve">Write a critical analysis of at least five inscriptions of your choice, from EITHER </w:t>
      </w:r>
      <w:bookmarkStart w:id="0" w:name="_Hlk499780881"/>
      <w:r w:rsidRPr="00FD411C">
        <w:rPr>
          <w:sz w:val="21"/>
          <w:szCs w:val="21"/>
        </w:rPr>
        <w:t>Nîmes</w:t>
      </w:r>
      <w:bookmarkEnd w:id="0"/>
      <w:r w:rsidRPr="00FD411C">
        <w:rPr>
          <w:sz w:val="21"/>
          <w:szCs w:val="21"/>
        </w:rPr>
        <w:t xml:space="preserve"> OR </w:t>
      </w:r>
      <w:proofErr w:type="spellStart"/>
      <w:r w:rsidRPr="00FD411C">
        <w:rPr>
          <w:sz w:val="21"/>
          <w:szCs w:val="21"/>
        </w:rPr>
        <w:t>Vindolanda</w:t>
      </w:r>
      <w:proofErr w:type="spellEnd"/>
      <w:r w:rsidRPr="00FD411C">
        <w:rPr>
          <w:sz w:val="21"/>
          <w:szCs w:val="21"/>
        </w:rPr>
        <w:t xml:space="preserve"> OR </w:t>
      </w:r>
      <w:proofErr w:type="spellStart"/>
      <w:r w:rsidRPr="00FD411C">
        <w:rPr>
          <w:sz w:val="21"/>
          <w:szCs w:val="21"/>
        </w:rPr>
        <w:t>Lugdunum</w:t>
      </w:r>
      <w:proofErr w:type="spellEnd"/>
      <w:r w:rsidRPr="00FD411C">
        <w:rPr>
          <w:sz w:val="21"/>
          <w:szCs w:val="21"/>
        </w:rPr>
        <w:t xml:space="preserve"> OR Vienne (see Moodle for resources), that provide an insight in religious institutions of these cities and people’s religious understandings.</w:t>
      </w:r>
    </w:p>
    <w:p w:rsidR="00FD411C" w:rsidRDefault="00FD411C" w:rsidP="00FD411C">
      <w:pPr>
        <w:spacing w:line="240" w:lineRule="auto"/>
        <w:contextualSpacing/>
        <w:jc w:val="center"/>
      </w:pPr>
    </w:p>
    <w:p w:rsidR="00FD411C" w:rsidRDefault="00FD411C" w:rsidP="00FD411C">
      <w:pPr>
        <w:spacing w:line="240" w:lineRule="auto"/>
        <w:jc w:val="center"/>
      </w:pPr>
      <w:r>
        <w:t>By Dorothy Ann Johnson</w:t>
      </w:r>
    </w:p>
    <w:p w:rsidR="00FD411C" w:rsidRDefault="00FD411C" w:rsidP="00FD411C"/>
    <w:p w:rsidR="00FD411C" w:rsidRDefault="00FD411C" w:rsidP="00FD411C"/>
    <w:p w:rsidR="00FD411C" w:rsidRDefault="00FD411C" w:rsidP="00FD411C"/>
    <w:p w:rsidR="00FD411C" w:rsidRDefault="00BB6398" w:rsidP="00FD411C">
      <w:pPr>
        <w:jc w:val="center"/>
      </w:pPr>
      <w:r>
        <w:t xml:space="preserve">Advanced </w:t>
      </w:r>
      <w:r w:rsidR="00A2310F">
        <w:t xml:space="preserve">Latin </w:t>
      </w:r>
      <w:proofErr w:type="gramStart"/>
      <w:r w:rsidR="00A2310F">
        <w:t>Prose :</w:t>
      </w:r>
      <w:proofErr w:type="gramEnd"/>
      <w:r w:rsidR="00A2310F">
        <w:t xml:space="preserve"> Epigraphy CLLA7036</w:t>
      </w:r>
    </w:p>
    <w:p w:rsidR="00FD411C" w:rsidRDefault="00FD411C" w:rsidP="00FD411C">
      <w:pPr>
        <w:jc w:val="center"/>
      </w:pPr>
      <w:r>
        <w:t>Ralph Haeussler</w:t>
      </w:r>
    </w:p>
    <w:p w:rsidR="00FD411C" w:rsidRDefault="00FD411C" w:rsidP="00FD411C">
      <w:pPr>
        <w:jc w:val="center"/>
      </w:pPr>
      <w:r>
        <w:t>University of Wales Trinity St. David</w:t>
      </w:r>
    </w:p>
    <w:p w:rsidR="00FD411C" w:rsidRDefault="00FD411C" w:rsidP="00FD411C">
      <w:pPr>
        <w:jc w:val="center"/>
      </w:pPr>
      <w:r>
        <w:t>Lampeter, Wales</w:t>
      </w:r>
    </w:p>
    <w:p w:rsidR="00FD411C" w:rsidRDefault="00BB6398" w:rsidP="00FD411C">
      <w:pPr>
        <w:jc w:val="center"/>
      </w:pPr>
      <w:r>
        <w:t>2</w:t>
      </w:r>
      <w:r w:rsidRPr="00BB6398">
        <w:rPr>
          <w:vertAlign w:val="superscript"/>
        </w:rPr>
        <w:t>nd</w:t>
      </w:r>
      <w:r>
        <w:t xml:space="preserve"> December</w:t>
      </w:r>
      <w:r w:rsidR="00FD411C">
        <w:t xml:space="preserve"> 2017</w:t>
      </w:r>
    </w:p>
    <w:p w:rsidR="00FD411C" w:rsidRDefault="007C592D" w:rsidP="00FD411C">
      <w:pPr>
        <w:jc w:val="center"/>
      </w:pPr>
      <w:r>
        <w:t>Word Count:</w:t>
      </w:r>
      <w:r w:rsidR="00303556">
        <w:t xml:space="preserve"> 28</w:t>
      </w:r>
      <w:r w:rsidR="00F23040">
        <w:t>28</w:t>
      </w:r>
      <w:bookmarkStart w:id="1" w:name="_GoBack"/>
      <w:bookmarkEnd w:id="1"/>
    </w:p>
    <w:p w:rsidR="005978CA" w:rsidRDefault="005978CA"/>
    <w:p w:rsidR="00E756DD" w:rsidRDefault="00E756DD"/>
    <w:p w:rsidR="00E756DD" w:rsidRDefault="00E756DD"/>
    <w:p w:rsidR="00E756DD" w:rsidRDefault="00E756DD"/>
    <w:p w:rsidR="00E756DD" w:rsidRDefault="00E756DD"/>
    <w:p w:rsidR="00E756DD" w:rsidRDefault="00E756DD"/>
    <w:p w:rsidR="00E756DD" w:rsidRDefault="00E756DD"/>
    <w:p w:rsidR="00E756DD" w:rsidRDefault="00E756DD" w:rsidP="00E756DD">
      <w:pPr>
        <w:jc w:val="center"/>
      </w:pPr>
      <w:r>
        <w:lastRenderedPageBreak/>
        <w:t>Introduction</w:t>
      </w:r>
    </w:p>
    <w:p w:rsidR="00E756DD" w:rsidRPr="008154FA" w:rsidRDefault="00D8697F" w:rsidP="00E92D74">
      <w:pPr>
        <w:spacing w:line="480" w:lineRule="auto"/>
        <w:contextualSpacing/>
      </w:pPr>
      <w:r w:rsidRPr="008154FA">
        <w:tab/>
        <w:t xml:space="preserve">This critical analysis will focus on the region of Nemausus, </w:t>
      </w:r>
      <w:r w:rsidR="00411AFC" w:rsidRPr="008154FA">
        <w:t xml:space="preserve">known </w:t>
      </w:r>
      <w:r w:rsidR="000E0336" w:rsidRPr="008154FA">
        <w:t xml:space="preserve">today </w:t>
      </w:r>
      <w:r w:rsidR="00411AFC" w:rsidRPr="008154FA">
        <w:t xml:space="preserve">as </w:t>
      </w:r>
      <w:r w:rsidR="009711EF" w:rsidRPr="00FD411C">
        <w:rPr>
          <w:sz w:val="21"/>
          <w:szCs w:val="21"/>
        </w:rPr>
        <w:t>Nîmes</w:t>
      </w:r>
      <w:r w:rsidR="005115DC" w:rsidRPr="008154FA">
        <w:rPr>
          <w:rStyle w:val="FootnoteReference"/>
        </w:rPr>
        <w:footnoteReference w:id="1"/>
      </w:r>
      <w:r w:rsidR="000E0336" w:rsidRPr="008154FA">
        <w:t>, France, and the religious temperature during antiquity. By looking at</w:t>
      </w:r>
      <w:r w:rsidR="00411AFC" w:rsidRPr="008154FA">
        <w:t xml:space="preserve"> </w:t>
      </w:r>
      <w:r w:rsidR="00E92D74" w:rsidRPr="008154FA">
        <w:t xml:space="preserve">five </w:t>
      </w:r>
      <w:r w:rsidR="00612BDF" w:rsidRPr="008154FA">
        <w:t>di</w:t>
      </w:r>
      <w:r w:rsidR="00E92D74" w:rsidRPr="008154FA">
        <w:t>verse</w:t>
      </w:r>
      <w:r w:rsidR="00612BDF" w:rsidRPr="008154FA">
        <w:t xml:space="preserve"> Latin inscriptions </w:t>
      </w:r>
      <w:r w:rsidR="00BE21A6">
        <w:t>created around the time of</w:t>
      </w:r>
      <w:r w:rsidR="00612BDF" w:rsidRPr="008154FA">
        <w:t xml:space="preserve"> the Pax Romana</w:t>
      </w:r>
      <w:r w:rsidR="00E92D74" w:rsidRPr="008154FA">
        <w:t>, a better understanding concerning the religious institutions and the religious understandings of the citizens and populous at the time</w:t>
      </w:r>
      <w:r w:rsidR="006070D7" w:rsidRPr="008154FA">
        <w:t xml:space="preserve"> should be had</w:t>
      </w:r>
      <w:r w:rsidR="009D7FCE" w:rsidRPr="008154FA">
        <w:t xml:space="preserve"> as well as </w:t>
      </w:r>
      <w:r w:rsidR="000F23E4" w:rsidRPr="008154FA">
        <w:t>a further development to how the citizens assimilated to Roman occupation</w:t>
      </w:r>
      <w:r w:rsidR="00E92D74" w:rsidRPr="008154FA">
        <w:t>.</w:t>
      </w:r>
    </w:p>
    <w:p w:rsidR="001813E1" w:rsidRDefault="00EF2ED9" w:rsidP="00A90180">
      <w:pPr>
        <w:spacing w:line="480" w:lineRule="auto"/>
        <w:contextualSpacing/>
      </w:pPr>
      <w:r>
        <w:tab/>
      </w:r>
      <w:r w:rsidR="004D40A4">
        <w:t>To begin, a brief history</w:t>
      </w:r>
      <w:r w:rsidR="00453728">
        <w:t xml:space="preserve"> of the city</w:t>
      </w:r>
      <w:r w:rsidR="004D40A4">
        <w:t xml:space="preserve"> needs to be established before moving into the inscriptions, most of which only remain in fragments. </w:t>
      </w:r>
      <w:r>
        <w:t xml:space="preserve">Nemausus was founded </w:t>
      </w:r>
      <w:r w:rsidR="00453728">
        <w:t xml:space="preserve">as a pre-Roman city </w:t>
      </w:r>
      <w:r w:rsidR="00CC15D3">
        <w:t>in France</w:t>
      </w:r>
      <w:r w:rsidR="007B3B38">
        <w:t xml:space="preserve"> (Southern Gaul)</w:t>
      </w:r>
      <w:r w:rsidR="00CC15D3">
        <w:t xml:space="preserve"> </w:t>
      </w:r>
      <w:r>
        <w:t>around 500 B.C. and</w:t>
      </w:r>
      <w:r w:rsidR="004D40A4">
        <w:t xml:space="preserve"> is believed to have been the capital of the </w:t>
      </w:r>
      <w:proofErr w:type="spellStart"/>
      <w:r w:rsidR="004D40A4">
        <w:t>Volcae</w:t>
      </w:r>
      <w:proofErr w:type="spellEnd"/>
      <w:r w:rsidR="004D40A4">
        <w:t xml:space="preserve"> </w:t>
      </w:r>
      <w:proofErr w:type="spellStart"/>
      <w:r w:rsidR="004D40A4">
        <w:t>Arecomici</w:t>
      </w:r>
      <w:proofErr w:type="spellEnd"/>
      <w:r w:rsidR="004D40A4">
        <w:t>.</w:t>
      </w:r>
      <w:r w:rsidR="004D40A4">
        <w:rPr>
          <w:rStyle w:val="FootnoteReference"/>
        </w:rPr>
        <w:footnoteReference w:id="2"/>
      </w:r>
      <w:r w:rsidR="004D40A4">
        <w:t xml:space="preserve"> </w:t>
      </w:r>
      <w:r w:rsidR="008A7BF6">
        <w:t>Coming</w:t>
      </w:r>
      <w:r>
        <w:t xml:space="preserve"> under Roman </w:t>
      </w:r>
      <w:r w:rsidR="00453728">
        <w:t>power</w:t>
      </w:r>
      <w:r w:rsidR="004D40A4">
        <w:t xml:space="preserve"> </w:t>
      </w:r>
      <w:r>
        <w:t>towards the end of the 3</w:t>
      </w:r>
      <w:r w:rsidRPr="00EF2ED9">
        <w:rPr>
          <w:vertAlign w:val="superscript"/>
        </w:rPr>
        <w:t>rd</w:t>
      </w:r>
      <w:r>
        <w:t xml:space="preserve"> century B.C.</w:t>
      </w:r>
      <w:r w:rsidR="004F298E">
        <w:rPr>
          <w:rStyle w:val="FootnoteReference"/>
        </w:rPr>
        <w:footnoteReference w:id="3"/>
      </w:r>
      <w:r w:rsidR="008154FA">
        <w:t xml:space="preserve"> during the Second Punic War</w:t>
      </w:r>
      <w:r w:rsidR="008154FA">
        <w:rPr>
          <w:rStyle w:val="FootnoteReference"/>
        </w:rPr>
        <w:footnoteReference w:id="4"/>
      </w:r>
      <w:r w:rsidR="008A7BF6">
        <w:t>, it</w:t>
      </w:r>
      <w:r w:rsidR="004F298E">
        <w:t xml:space="preserve"> is believed to </w:t>
      </w:r>
      <w:r w:rsidR="00BC6D56">
        <w:t>have been called</w:t>
      </w:r>
      <w:r w:rsidR="00825976">
        <w:t xml:space="preserve"> </w:t>
      </w:r>
      <w:proofErr w:type="spellStart"/>
      <w:r w:rsidR="00825976" w:rsidRPr="00825976">
        <w:rPr>
          <w:i/>
        </w:rPr>
        <w:t>colonia</w:t>
      </w:r>
      <w:proofErr w:type="spellEnd"/>
      <w:r w:rsidR="00825976" w:rsidRPr="00825976">
        <w:rPr>
          <w:i/>
        </w:rPr>
        <w:t xml:space="preserve"> Augusta Nemausus</w:t>
      </w:r>
      <w:r w:rsidR="004F298E">
        <w:rPr>
          <w:i/>
        </w:rPr>
        <w:t xml:space="preserve"> </w:t>
      </w:r>
      <w:r w:rsidR="008154FA">
        <w:t>around</w:t>
      </w:r>
      <w:r w:rsidR="004F298E">
        <w:t xml:space="preserve"> 28</w:t>
      </w:r>
      <w:r w:rsidR="008154FA">
        <w:t>-27</w:t>
      </w:r>
      <w:r w:rsidR="004F298E">
        <w:t xml:space="preserve"> B.C</w:t>
      </w:r>
      <w:r w:rsidR="00825976">
        <w:t>.</w:t>
      </w:r>
      <w:r w:rsidR="008154FA">
        <w:rPr>
          <w:rStyle w:val="FootnoteReference"/>
        </w:rPr>
        <w:footnoteReference w:id="5"/>
      </w:r>
      <w:r w:rsidR="00FF22C5">
        <w:t xml:space="preserve"> and would </w:t>
      </w:r>
      <w:r w:rsidR="00AC10D2">
        <w:t xml:space="preserve">go on to </w:t>
      </w:r>
      <w:r w:rsidR="00FF22C5">
        <w:t xml:space="preserve">compete with the city of </w:t>
      </w:r>
      <w:proofErr w:type="spellStart"/>
      <w:r w:rsidR="00FF22C5">
        <w:t>Narbo</w:t>
      </w:r>
      <w:proofErr w:type="spellEnd"/>
      <w:r w:rsidR="00FF22C5">
        <w:t xml:space="preserve">, </w:t>
      </w:r>
      <w:r w:rsidR="009A4BCC">
        <w:t xml:space="preserve">which was home to branch of the </w:t>
      </w:r>
      <w:r w:rsidR="00FF22C5">
        <w:t>imperial cult</w:t>
      </w:r>
      <w:r w:rsidR="008652A7">
        <w:t xml:space="preserve"> and was likewise named after a local god</w:t>
      </w:r>
      <w:r w:rsidR="009A4BCC">
        <w:t>, as a central city</w:t>
      </w:r>
      <w:r w:rsidR="008110C3">
        <w:t xml:space="preserve"> for trade and commerce</w:t>
      </w:r>
      <w:r w:rsidR="008B098D">
        <w:t>.</w:t>
      </w:r>
      <w:r>
        <w:rPr>
          <w:rStyle w:val="FootnoteReference"/>
        </w:rPr>
        <w:footnoteReference w:id="6"/>
      </w:r>
      <w:r>
        <w:t xml:space="preserve"> </w:t>
      </w:r>
      <w:r w:rsidR="005115DC">
        <w:t>One of the reasons Nemausus</w:t>
      </w:r>
      <w:r w:rsidR="00E22111">
        <w:t xml:space="preserve"> is set apart from other cities of the time is for its pre-Roman cult surrounding the </w:t>
      </w:r>
      <w:r w:rsidR="004D40A4">
        <w:rPr>
          <w:rStyle w:val="Emphasis"/>
        </w:rPr>
        <w:t xml:space="preserve">Deus </w:t>
      </w:r>
      <w:r w:rsidR="004D40A4">
        <w:rPr>
          <w:rStyle w:val="hi"/>
          <w:i/>
          <w:iCs/>
        </w:rPr>
        <w:t>Nemausus</w:t>
      </w:r>
      <w:r w:rsidR="004D40A4">
        <w:t>, the patron saint of the city</w:t>
      </w:r>
      <w:r w:rsidR="00FF7DDE">
        <w:t xml:space="preserve"> and the sacred healing spring located there</w:t>
      </w:r>
      <w:r w:rsidR="00E22111">
        <w:t>.</w:t>
      </w:r>
      <w:r w:rsidR="00FF7DDE">
        <w:rPr>
          <w:rStyle w:val="FootnoteReference"/>
        </w:rPr>
        <w:footnoteReference w:id="7"/>
      </w:r>
      <w:r w:rsidR="00E22111">
        <w:t xml:space="preserve"> While it has been </w:t>
      </w:r>
      <w:r w:rsidR="00684A93">
        <w:t>shown in other places</w:t>
      </w:r>
      <w:r w:rsidR="002D5AE3" w:rsidRPr="002D5AE3">
        <w:t xml:space="preserve"> </w:t>
      </w:r>
      <w:r w:rsidR="002D5AE3">
        <w:t>that sacred cities will share their patron god’s name</w:t>
      </w:r>
      <w:r w:rsidR="00684A93">
        <w:t xml:space="preserve">, most notably Athens the goddess Athena’s city, </w:t>
      </w:r>
      <w:r w:rsidR="001E6327">
        <w:t>what sets Nemausus apart is that its name is Celtic in origin and it doesn’t appear that the god is worshiped widely outside of the city</w:t>
      </w:r>
      <w:r w:rsidR="001C1467">
        <w:t xml:space="preserve"> when </w:t>
      </w:r>
      <w:r w:rsidR="008652A7">
        <w:t>studying the collective</w:t>
      </w:r>
      <w:r w:rsidR="001C1467">
        <w:t xml:space="preserve"> epigraphic evidence</w:t>
      </w:r>
      <w:r w:rsidR="00D20B0D">
        <w:rPr>
          <w:rStyle w:val="FootnoteReference"/>
        </w:rPr>
        <w:footnoteReference w:id="8"/>
      </w:r>
      <w:r w:rsidR="001E6327">
        <w:t>.</w:t>
      </w:r>
      <w:r w:rsidR="00576F38">
        <w:t xml:space="preserve"> </w:t>
      </w:r>
      <w:r w:rsidR="004D40A4">
        <w:t xml:space="preserve">The city is probably most famous for </w:t>
      </w:r>
      <w:r w:rsidR="0068747E">
        <w:t>the</w:t>
      </w:r>
      <w:r w:rsidR="004D40A4">
        <w:t xml:space="preserve"> Maison </w:t>
      </w:r>
      <w:proofErr w:type="spellStart"/>
      <w:r w:rsidR="004D40A4">
        <w:t>Carrée</w:t>
      </w:r>
      <w:proofErr w:type="spellEnd"/>
      <w:r w:rsidR="0068747E">
        <w:t>,</w:t>
      </w:r>
      <w:r w:rsidR="009407AE">
        <w:t xml:space="preserve"> one of</w:t>
      </w:r>
      <w:r w:rsidR="0068747E">
        <w:t xml:space="preserve"> the </w:t>
      </w:r>
      <w:r w:rsidR="009B6787">
        <w:t>best-preserved</w:t>
      </w:r>
      <w:r w:rsidR="009407AE">
        <w:t xml:space="preserve"> and most complete</w:t>
      </w:r>
      <w:r w:rsidR="0068747E">
        <w:t xml:space="preserve"> temples from antiquity.</w:t>
      </w:r>
      <w:r w:rsidR="0068747E">
        <w:rPr>
          <w:rStyle w:val="FootnoteReference"/>
        </w:rPr>
        <w:footnoteReference w:id="9"/>
      </w:r>
      <w:r w:rsidR="009B6787">
        <w:t xml:space="preserve"> </w:t>
      </w:r>
    </w:p>
    <w:p w:rsidR="00E756DD" w:rsidRDefault="009B6787" w:rsidP="001813E1">
      <w:pPr>
        <w:spacing w:line="480" w:lineRule="auto"/>
        <w:ind w:firstLine="720"/>
        <w:contextualSpacing/>
      </w:pPr>
      <w:r>
        <w:lastRenderedPageBreak/>
        <w:t xml:space="preserve">Built around </w:t>
      </w:r>
      <w:r w:rsidR="00EF4C86">
        <w:t>19-</w:t>
      </w:r>
      <w:r>
        <w:t xml:space="preserve">20 B.C., </w:t>
      </w:r>
      <w:r w:rsidR="001813E1">
        <w:t xml:space="preserve">the Maison </w:t>
      </w:r>
      <w:proofErr w:type="spellStart"/>
      <w:r w:rsidR="001813E1">
        <w:t>Carrée</w:t>
      </w:r>
      <w:proofErr w:type="spellEnd"/>
      <w:r>
        <w:t xml:space="preserve"> was first dedicated to the ruling emperor and the goddess Roma before being rededicated to the city patrons Gaius and Lucius, sons of </w:t>
      </w:r>
      <w:r w:rsidRPr="009B6787">
        <w:t xml:space="preserve">Marcus </w:t>
      </w:r>
      <w:proofErr w:type="spellStart"/>
      <w:r w:rsidRPr="009B6787">
        <w:t>Vipsanius</w:t>
      </w:r>
      <w:proofErr w:type="spellEnd"/>
      <w:r>
        <w:t xml:space="preserve"> Agrippa who is believed to have built the temple</w:t>
      </w:r>
      <w:r w:rsidR="001C1467">
        <w:t>.</w:t>
      </w:r>
      <w:r w:rsidR="001C1467">
        <w:rPr>
          <w:rStyle w:val="FootnoteReference"/>
        </w:rPr>
        <w:footnoteReference w:id="10"/>
      </w:r>
      <w:r w:rsidR="00DB3850">
        <w:t xml:space="preserve"> This goes to show </w:t>
      </w:r>
      <w:r w:rsidR="00AC10D2">
        <w:t xml:space="preserve">how much the city would accept the </w:t>
      </w:r>
      <w:r w:rsidR="001A115C">
        <w:t xml:space="preserve">ruling </w:t>
      </w:r>
      <w:r w:rsidR="00AC10D2">
        <w:t>Roman empire</w:t>
      </w:r>
      <w:r w:rsidR="009407AE">
        <w:t xml:space="preserve">; it would even go on to produce important political figures such as the emperor </w:t>
      </w:r>
      <w:proofErr w:type="spellStart"/>
      <w:r w:rsidR="009407AE" w:rsidRPr="009407AE">
        <w:t>Antoninus</w:t>
      </w:r>
      <w:proofErr w:type="spellEnd"/>
      <w:r w:rsidR="009407AE" w:rsidRPr="009407AE">
        <w:t xml:space="preserve"> Pius</w:t>
      </w:r>
      <w:r w:rsidR="00AC10D2">
        <w:t>.</w:t>
      </w:r>
      <w:r w:rsidR="009407AE">
        <w:rPr>
          <w:rStyle w:val="FootnoteReference"/>
        </w:rPr>
        <w:footnoteReference w:id="11"/>
      </w:r>
      <w:r w:rsidR="008110C3">
        <w:t xml:space="preserve"> </w:t>
      </w:r>
      <w:r w:rsidR="00DC4B9B">
        <w:t>It is good to note that Rome would not force another conquered region to accept its religion but they would set strict rules for “</w:t>
      </w:r>
      <w:r w:rsidR="00DC4B9B" w:rsidRPr="00FB62A1">
        <w:t>provincial</w:t>
      </w:r>
      <w:r w:rsidR="00DC4B9B" w:rsidRPr="00FB62A1">
        <w:rPr>
          <w:i/>
        </w:rPr>
        <w:t xml:space="preserve"> </w:t>
      </w:r>
      <w:proofErr w:type="spellStart"/>
      <w:r w:rsidR="00DC4B9B" w:rsidRPr="00FB62A1">
        <w:rPr>
          <w:i/>
        </w:rPr>
        <w:t>ciuitates</w:t>
      </w:r>
      <w:proofErr w:type="spellEnd"/>
      <w:r w:rsidR="00DC4B9B">
        <w:t>”, to do this they would craft a civic cult in hopes of keeping the providence in working order with as little strife and pushback as possible.</w:t>
      </w:r>
      <w:r w:rsidR="00DC4B9B">
        <w:rPr>
          <w:rStyle w:val="FootnoteReference"/>
        </w:rPr>
        <w:footnoteReference w:id="12"/>
      </w:r>
      <w:r w:rsidR="00DC4B9B">
        <w:t xml:space="preserve"> </w:t>
      </w:r>
      <w:r w:rsidR="008110C3">
        <w:t>While stilling holding to their</w:t>
      </w:r>
      <w:r w:rsidR="00D2329C">
        <w:t xml:space="preserve"> Celtics origins</w:t>
      </w:r>
      <w:r w:rsidR="008110C3">
        <w:t>, the</w:t>
      </w:r>
      <w:r w:rsidR="00EF4C86">
        <w:t xml:space="preserve"> epigraphic evidence left show</w:t>
      </w:r>
      <w:r w:rsidR="001A115C">
        <w:t>s</w:t>
      </w:r>
      <w:r w:rsidR="00EF4C86">
        <w:t xml:space="preserve"> that the city had</w:t>
      </w:r>
      <w:r w:rsidR="008110C3">
        <w:t xml:space="preserve"> no issue </w:t>
      </w:r>
      <w:r w:rsidR="001A115C">
        <w:t>tying</w:t>
      </w:r>
      <w:r w:rsidR="00EF4C86">
        <w:t xml:space="preserve"> their local god,</w:t>
      </w:r>
      <w:r w:rsidR="008110C3">
        <w:t xml:space="preserve"> </w:t>
      </w:r>
      <w:r w:rsidR="00D2329C">
        <w:t>Nemausus</w:t>
      </w:r>
      <w:r w:rsidR="00EF4C86">
        <w:t>,</w:t>
      </w:r>
      <w:r w:rsidR="008110C3">
        <w:t xml:space="preserve"> </w:t>
      </w:r>
      <w:r w:rsidR="001A115C">
        <w:t xml:space="preserve">with their interpretations of </w:t>
      </w:r>
      <w:r w:rsidR="008110C3">
        <w:t>the Roman gods Jupiter, Minerva</w:t>
      </w:r>
      <w:r w:rsidR="00D2329C">
        <w:t>, and</w:t>
      </w:r>
      <w:r w:rsidR="008110C3">
        <w:t xml:space="preserve"> Silvanus</w:t>
      </w:r>
      <w:r w:rsidR="00D2329C">
        <w:t xml:space="preserve"> as seen in the inscriptions found</w:t>
      </w:r>
      <w:r w:rsidR="00C10065">
        <w:t xml:space="preserve"> at Nemausus</w:t>
      </w:r>
      <w:r w:rsidR="00D2329C">
        <w:rPr>
          <w:rStyle w:val="FootnoteReference"/>
        </w:rPr>
        <w:footnoteReference w:id="13"/>
      </w:r>
      <w:r w:rsidR="004A0320">
        <w:t xml:space="preserve"> in a form of </w:t>
      </w:r>
      <w:r w:rsidR="004A0320">
        <w:rPr>
          <w:rStyle w:val="a"/>
          <w:color w:val="231F20"/>
        </w:rPr>
        <w:t>indigenous interpretation</w:t>
      </w:r>
      <w:r w:rsidR="003D6EAC">
        <w:rPr>
          <w:rStyle w:val="a"/>
          <w:color w:val="231F20"/>
        </w:rPr>
        <w:t>, which specifically relates to how the indigenous culture would adapt</w:t>
      </w:r>
      <w:r w:rsidR="005A175C">
        <w:rPr>
          <w:rStyle w:val="a"/>
          <w:color w:val="231F20"/>
        </w:rPr>
        <w:t>, which was a careful and well thought out process,</w:t>
      </w:r>
      <w:r w:rsidR="003D6EAC">
        <w:rPr>
          <w:rStyle w:val="a"/>
          <w:color w:val="231F20"/>
        </w:rPr>
        <w:t xml:space="preserve"> to the introduction of Roman religion</w:t>
      </w:r>
      <w:r w:rsidR="004A0320">
        <w:rPr>
          <w:rStyle w:val="a"/>
          <w:color w:val="231F20"/>
        </w:rPr>
        <w:t>.</w:t>
      </w:r>
      <w:r w:rsidR="004A0320">
        <w:rPr>
          <w:rStyle w:val="FootnoteReference"/>
          <w:color w:val="231F20"/>
        </w:rPr>
        <w:footnoteReference w:id="14"/>
      </w:r>
      <w:r w:rsidR="0068008E">
        <w:t xml:space="preserve"> It is best said thus,</w:t>
      </w:r>
    </w:p>
    <w:p w:rsidR="0068008E" w:rsidRPr="0068008E" w:rsidRDefault="0068008E" w:rsidP="0068008E">
      <w:pPr>
        <w:spacing w:line="360" w:lineRule="auto"/>
        <w:ind w:left="720" w:firstLine="720"/>
        <w:rPr>
          <w:sz w:val="20"/>
        </w:rPr>
      </w:pPr>
      <w:r w:rsidRPr="0068008E">
        <w:rPr>
          <w:sz w:val="20"/>
        </w:rPr>
        <w:t>Since one-to-one equivalents between Roman and ‘Celtic’ deities were rare – the problem of translatability – people experimented with their cultural expressions and we therefore ﬁnd that a certain ‘indigenous’ concept could be represented by a variety of Graeco-Roman theonyms and representations.</w:t>
      </w:r>
      <w:r>
        <w:rPr>
          <w:rStyle w:val="FootnoteReference"/>
          <w:sz w:val="20"/>
        </w:rPr>
        <w:footnoteReference w:id="15"/>
      </w:r>
    </w:p>
    <w:p w:rsidR="00E756DD" w:rsidRDefault="00A90180" w:rsidP="00E756DD">
      <w:pPr>
        <w:jc w:val="center"/>
      </w:pPr>
      <w:r>
        <w:t xml:space="preserve">Nemausus </w:t>
      </w:r>
      <w:r w:rsidR="00E756DD">
        <w:t>Inscription</w:t>
      </w:r>
      <w:r>
        <w:t>s</w:t>
      </w:r>
    </w:p>
    <w:p w:rsidR="00FB62A1" w:rsidRDefault="00471D10" w:rsidP="00FB62A1">
      <w:pPr>
        <w:spacing w:line="480" w:lineRule="auto"/>
        <w:ind w:firstLine="720"/>
        <w:contextualSpacing/>
      </w:pPr>
      <w:r>
        <w:t xml:space="preserve">To continue, inscriptions are some of the </w:t>
      </w:r>
      <w:r w:rsidR="0057526D">
        <w:t>most intriguing and useful evidence from antiquity</w:t>
      </w:r>
      <w:r w:rsidR="007C69A2">
        <w:t xml:space="preserve"> scholars and archeologists can inquire. </w:t>
      </w:r>
      <w:r w:rsidR="003F5AD0">
        <w:t xml:space="preserve">Not only is it a portal which shows which gods were prevalent in a city, but it helps to understand the religion of the people as well as their views on imperial cult worship and Interpretation Romana. </w:t>
      </w:r>
    </w:p>
    <w:p w:rsidR="00CC00CB" w:rsidRPr="00FB62A1" w:rsidRDefault="003F5AD0" w:rsidP="00FB62A1">
      <w:pPr>
        <w:spacing w:line="480" w:lineRule="auto"/>
        <w:ind w:firstLine="720"/>
        <w:contextualSpacing/>
      </w:pPr>
      <w:r>
        <w:lastRenderedPageBreak/>
        <w:t>The first inscription</w:t>
      </w:r>
      <w:r w:rsidR="00393EE5">
        <w:t xml:space="preserve"> I will be looking at</w:t>
      </w:r>
      <w:r w:rsidR="007F4CA3">
        <w:t xml:space="preserve"> </w:t>
      </w:r>
      <w:r w:rsidR="00393EE5">
        <w:t xml:space="preserve">comes </w:t>
      </w:r>
      <w:r w:rsidR="007F4CA3">
        <w:t xml:space="preserve">from a marble slab found </w:t>
      </w:r>
      <w:r w:rsidR="00393EE5">
        <w:t>at the foo</w:t>
      </w:r>
      <w:r w:rsidR="009711EF">
        <w:t>t</w:t>
      </w:r>
      <w:r w:rsidR="00393EE5">
        <w:t xml:space="preserve"> hill of the Tour </w:t>
      </w:r>
      <w:proofErr w:type="spellStart"/>
      <w:r w:rsidR="00393EE5">
        <w:t>Magne</w:t>
      </w:r>
      <w:proofErr w:type="spellEnd"/>
      <w:r w:rsidR="003A3566">
        <w:t xml:space="preserve"> and is estimated to have been made between 1 to 299 AD</w:t>
      </w:r>
      <w:r w:rsidR="00393EE5">
        <w:t>.</w:t>
      </w:r>
      <w:r w:rsidR="001E3830">
        <w:rPr>
          <w:rStyle w:val="FootnoteReference"/>
        </w:rPr>
        <w:footnoteReference w:id="16"/>
      </w:r>
      <w:r w:rsidR="00393EE5">
        <w:t xml:space="preserve"> It</w:t>
      </w:r>
      <w:r>
        <w:t xml:space="preserve"> </w:t>
      </w:r>
      <w:r w:rsidR="00CC00CB">
        <w:t xml:space="preserve">is one of the longest and most detailed </w:t>
      </w:r>
      <w:r w:rsidR="000B6C12">
        <w:t>to come from Nemausus</w:t>
      </w:r>
      <w:r w:rsidR="00393EE5">
        <w:t xml:space="preserve"> even though the temple of which is speaks remains undiscovered</w:t>
      </w:r>
      <w:r w:rsidR="001E3830">
        <w:t>.</w:t>
      </w:r>
    </w:p>
    <w:p w:rsidR="00CC00CB" w:rsidRPr="000F3600" w:rsidRDefault="00D749FF" w:rsidP="00EB2F80">
      <w:pPr>
        <w:spacing w:line="240" w:lineRule="auto"/>
        <w:ind w:left="720" w:firstLine="720"/>
        <w:contextualSpacing/>
        <w:rPr>
          <w:rFonts w:cs="Arial"/>
          <w:sz w:val="20"/>
          <w:szCs w:val="20"/>
        </w:rPr>
      </w:pPr>
      <w:r w:rsidRPr="000F3600">
        <w:rPr>
          <w:rFonts w:cs="Arial"/>
          <w:sz w:val="20"/>
          <w:szCs w:val="20"/>
        </w:rPr>
        <w:t xml:space="preserve">Isis] ex [HS 3] / Serapis </w:t>
      </w:r>
      <w:proofErr w:type="spellStart"/>
      <w:r w:rsidRPr="000F3600">
        <w:rPr>
          <w:rFonts w:cs="Arial"/>
          <w:sz w:val="20"/>
          <w:szCs w:val="20"/>
        </w:rPr>
        <w:t>Vestae</w:t>
      </w:r>
      <w:proofErr w:type="spellEnd"/>
      <w:r w:rsidRPr="000F3600">
        <w:rPr>
          <w:rFonts w:cs="Arial"/>
          <w:sz w:val="20"/>
          <w:szCs w:val="20"/>
        </w:rPr>
        <w:t xml:space="preserve"> </w:t>
      </w:r>
      <w:proofErr w:type="spellStart"/>
      <w:r w:rsidRPr="000F3600">
        <w:rPr>
          <w:rFonts w:cs="Arial"/>
          <w:sz w:val="20"/>
          <w:szCs w:val="20"/>
        </w:rPr>
        <w:t>Dianae</w:t>
      </w:r>
      <w:proofErr w:type="spellEnd"/>
      <w:r w:rsidRPr="000F3600">
        <w:rPr>
          <w:rFonts w:cs="Arial"/>
          <w:sz w:val="20"/>
          <w:szCs w:val="20"/>
        </w:rPr>
        <w:t xml:space="preserve"> </w:t>
      </w:r>
      <w:proofErr w:type="spellStart"/>
      <w:r w:rsidRPr="000F3600">
        <w:rPr>
          <w:rFonts w:cs="Arial"/>
          <w:sz w:val="20"/>
          <w:szCs w:val="20"/>
        </w:rPr>
        <w:t>Somni</w:t>
      </w:r>
      <w:proofErr w:type="spellEnd"/>
      <w:r w:rsidRPr="000F3600">
        <w:rPr>
          <w:rFonts w:cs="Arial"/>
          <w:sz w:val="20"/>
          <w:szCs w:val="20"/>
        </w:rPr>
        <w:t xml:space="preserve"> [ex] / HS n(</w:t>
      </w:r>
      <w:proofErr w:type="spellStart"/>
      <w:r w:rsidRPr="000F3600">
        <w:rPr>
          <w:rFonts w:cs="Arial"/>
          <w:sz w:val="20"/>
          <w:szCs w:val="20"/>
        </w:rPr>
        <w:t>ummum</w:t>
      </w:r>
      <w:proofErr w:type="spellEnd"/>
      <w:r w:rsidRPr="000F3600">
        <w:rPr>
          <w:rFonts w:cs="Arial"/>
          <w:sz w:val="20"/>
          <w:szCs w:val="20"/>
        </w:rPr>
        <w:t>) VI(</w:t>
      </w:r>
      <w:proofErr w:type="spellStart"/>
      <w:r w:rsidRPr="000F3600">
        <w:rPr>
          <w:rFonts w:cs="Arial"/>
          <w:sz w:val="20"/>
          <w:szCs w:val="20"/>
        </w:rPr>
        <w:t>milibus</w:t>
      </w:r>
      <w:proofErr w:type="spellEnd"/>
      <w:r w:rsidRPr="000F3600">
        <w:rPr>
          <w:rFonts w:cs="Arial"/>
          <w:sz w:val="20"/>
          <w:szCs w:val="20"/>
        </w:rPr>
        <w:t xml:space="preserve">) et </w:t>
      </w:r>
      <w:proofErr w:type="spellStart"/>
      <w:r w:rsidRPr="000F3600">
        <w:rPr>
          <w:rFonts w:cs="Arial"/>
          <w:sz w:val="20"/>
          <w:szCs w:val="20"/>
        </w:rPr>
        <w:t>phialas</w:t>
      </w:r>
      <w:proofErr w:type="spellEnd"/>
      <w:r w:rsidRPr="000F3600">
        <w:rPr>
          <w:rFonts w:cs="Arial"/>
          <w:sz w:val="20"/>
          <w:szCs w:val="20"/>
        </w:rPr>
        <w:t xml:space="preserve"> II </w:t>
      </w:r>
      <w:proofErr w:type="spellStart"/>
      <w:r w:rsidRPr="000F3600">
        <w:rPr>
          <w:rFonts w:cs="Arial"/>
          <w:sz w:val="20"/>
          <w:szCs w:val="20"/>
        </w:rPr>
        <w:t>chrysen</w:t>
      </w:r>
      <w:proofErr w:type="spellEnd"/>
      <w:r w:rsidRPr="000F3600">
        <w:rPr>
          <w:rFonts w:cs="Arial"/>
          <w:sz w:val="20"/>
          <w:szCs w:val="20"/>
        </w:rPr>
        <w:t>[g]l[</w:t>
      </w:r>
      <w:proofErr w:type="spellStart"/>
      <w:r w:rsidRPr="000F3600">
        <w:rPr>
          <w:rFonts w:cs="Arial"/>
          <w:sz w:val="20"/>
          <w:szCs w:val="20"/>
        </w:rPr>
        <w:t>yptas</w:t>
      </w:r>
      <w:proofErr w:type="spellEnd"/>
      <w:r w:rsidRPr="000F3600">
        <w:rPr>
          <w:rFonts w:cs="Arial"/>
          <w:sz w:val="20"/>
          <w:szCs w:val="20"/>
        </w:rPr>
        <w:t xml:space="preserve">(?)] / [et </w:t>
      </w:r>
      <w:proofErr w:type="spellStart"/>
      <w:r w:rsidRPr="000F3600">
        <w:rPr>
          <w:rFonts w:cs="Arial"/>
          <w:sz w:val="20"/>
          <w:szCs w:val="20"/>
        </w:rPr>
        <w:t>si</w:t>
      </w:r>
      <w:proofErr w:type="spellEnd"/>
      <w:r w:rsidRPr="000F3600">
        <w:rPr>
          <w:rFonts w:cs="Arial"/>
          <w:sz w:val="20"/>
          <w:szCs w:val="20"/>
        </w:rPr>
        <w:t>]</w:t>
      </w:r>
      <w:proofErr w:type="spellStart"/>
      <w:r w:rsidRPr="000F3600">
        <w:rPr>
          <w:rFonts w:cs="Arial"/>
          <w:sz w:val="20"/>
          <w:szCs w:val="20"/>
        </w:rPr>
        <w:t>gna</w:t>
      </w:r>
      <w:proofErr w:type="spellEnd"/>
      <w:r w:rsidRPr="000F3600">
        <w:rPr>
          <w:rFonts w:cs="Arial"/>
          <w:sz w:val="20"/>
          <w:szCs w:val="20"/>
        </w:rPr>
        <w:t xml:space="preserve"> </w:t>
      </w:r>
      <w:proofErr w:type="spellStart"/>
      <w:r w:rsidRPr="000F3600">
        <w:rPr>
          <w:rFonts w:cs="Arial"/>
          <w:sz w:val="20"/>
          <w:szCs w:val="20"/>
        </w:rPr>
        <w:t>deorum</w:t>
      </w:r>
      <w:proofErr w:type="spellEnd"/>
      <w:r w:rsidRPr="000F3600">
        <w:rPr>
          <w:rFonts w:cs="Arial"/>
          <w:sz w:val="20"/>
          <w:szCs w:val="20"/>
        </w:rPr>
        <w:t xml:space="preserve"> </w:t>
      </w:r>
      <w:proofErr w:type="spellStart"/>
      <w:r w:rsidRPr="000F3600">
        <w:rPr>
          <w:rFonts w:cs="Arial"/>
          <w:sz w:val="20"/>
          <w:szCs w:val="20"/>
        </w:rPr>
        <w:t>argentea</w:t>
      </w:r>
      <w:proofErr w:type="spellEnd"/>
      <w:r w:rsidRPr="000F3600">
        <w:rPr>
          <w:rFonts w:cs="Arial"/>
          <w:sz w:val="20"/>
          <w:szCs w:val="20"/>
        </w:rPr>
        <w:t xml:space="preserve"> </w:t>
      </w:r>
      <w:proofErr w:type="spellStart"/>
      <w:r w:rsidRPr="000F3600">
        <w:rPr>
          <w:rFonts w:cs="Arial"/>
          <w:sz w:val="20"/>
          <w:szCs w:val="20"/>
        </w:rPr>
        <w:t>castrensia</w:t>
      </w:r>
      <w:proofErr w:type="spellEnd"/>
      <w:r w:rsidRPr="000F3600">
        <w:rPr>
          <w:rFonts w:cs="Arial"/>
          <w:sz w:val="20"/>
          <w:szCs w:val="20"/>
        </w:rPr>
        <w:t xml:space="preserve"> [3 </w:t>
      </w:r>
      <w:proofErr w:type="spellStart"/>
      <w:r w:rsidRPr="000F3600">
        <w:rPr>
          <w:rFonts w:cs="Arial"/>
          <w:sz w:val="20"/>
          <w:szCs w:val="20"/>
        </w:rPr>
        <w:t>quae</w:t>
      </w:r>
      <w:proofErr w:type="spellEnd"/>
      <w:r w:rsidRPr="000F3600">
        <w:rPr>
          <w:rFonts w:cs="Arial"/>
          <w:sz w:val="20"/>
          <w:szCs w:val="20"/>
        </w:rPr>
        <w:t xml:space="preserve"> in] / domo </w:t>
      </w:r>
      <w:proofErr w:type="spellStart"/>
      <w:r w:rsidRPr="000F3600">
        <w:rPr>
          <w:rFonts w:cs="Arial"/>
          <w:sz w:val="20"/>
          <w:szCs w:val="20"/>
        </w:rPr>
        <w:t>habebat</w:t>
      </w:r>
      <w:proofErr w:type="spellEnd"/>
      <w:r w:rsidRPr="000F3600">
        <w:rPr>
          <w:rFonts w:cs="Arial"/>
          <w:sz w:val="20"/>
          <w:szCs w:val="20"/>
        </w:rPr>
        <w:t xml:space="preserve"> item [3] / </w:t>
      </w:r>
      <w:proofErr w:type="spellStart"/>
      <w:r w:rsidRPr="000F3600">
        <w:rPr>
          <w:rFonts w:cs="Arial"/>
          <w:sz w:val="20"/>
          <w:szCs w:val="20"/>
        </w:rPr>
        <w:t>dedicatione</w:t>
      </w:r>
      <w:proofErr w:type="spellEnd"/>
      <w:r w:rsidRPr="000F3600">
        <w:rPr>
          <w:rFonts w:cs="Arial"/>
          <w:sz w:val="20"/>
          <w:szCs w:val="20"/>
        </w:rPr>
        <w:t xml:space="preserve"> </w:t>
      </w:r>
      <w:proofErr w:type="spellStart"/>
      <w:r w:rsidRPr="000F3600">
        <w:rPr>
          <w:rFonts w:cs="Arial"/>
          <w:sz w:val="20"/>
          <w:szCs w:val="20"/>
        </w:rPr>
        <w:t>templi</w:t>
      </w:r>
      <w:proofErr w:type="spellEnd"/>
      <w:r w:rsidRPr="000F3600">
        <w:rPr>
          <w:rFonts w:cs="Arial"/>
          <w:sz w:val="20"/>
          <w:szCs w:val="20"/>
        </w:rPr>
        <w:t xml:space="preserve"> Isis et Serapis </w:t>
      </w:r>
      <w:proofErr w:type="spellStart"/>
      <w:r w:rsidRPr="000F3600">
        <w:rPr>
          <w:rFonts w:cs="Arial"/>
          <w:sz w:val="20"/>
          <w:szCs w:val="20"/>
        </w:rPr>
        <w:t>dec</w:t>
      </w:r>
      <w:proofErr w:type="spellEnd"/>
      <w:r w:rsidRPr="000F3600">
        <w:rPr>
          <w:rFonts w:cs="Arial"/>
          <w:sz w:val="20"/>
          <w:szCs w:val="20"/>
        </w:rPr>
        <w:t>[</w:t>
      </w:r>
      <w:proofErr w:type="spellStart"/>
      <w:r w:rsidRPr="000F3600">
        <w:rPr>
          <w:rFonts w:cs="Arial"/>
          <w:sz w:val="20"/>
          <w:szCs w:val="20"/>
        </w:rPr>
        <w:t>uri</w:t>
      </w:r>
      <w:proofErr w:type="spellEnd"/>
      <w:r w:rsidRPr="000F3600">
        <w:rPr>
          <w:rFonts w:cs="Arial"/>
          <w:sz w:val="20"/>
          <w:szCs w:val="20"/>
        </w:rPr>
        <w:t>]/</w:t>
      </w:r>
      <w:proofErr w:type="spellStart"/>
      <w:r w:rsidRPr="000F3600">
        <w:rPr>
          <w:rFonts w:cs="Arial"/>
          <w:sz w:val="20"/>
          <w:szCs w:val="20"/>
        </w:rPr>
        <w:t>onibus</w:t>
      </w:r>
      <w:proofErr w:type="spellEnd"/>
      <w:r w:rsidRPr="000F3600">
        <w:rPr>
          <w:rFonts w:cs="Arial"/>
          <w:sz w:val="20"/>
          <w:szCs w:val="20"/>
        </w:rPr>
        <w:t xml:space="preserve"> </w:t>
      </w:r>
      <w:proofErr w:type="spellStart"/>
      <w:r w:rsidRPr="000F3600">
        <w:rPr>
          <w:rFonts w:cs="Arial"/>
          <w:sz w:val="20"/>
          <w:szCs w:val="20"/>
        </w:rPr>
        <w:t>Nemausensium</w:t>
      </w:r>
      <w:proofErr w:type="spellEnd"/>
      <w:r w:rsidRPr="000F3600">
        <w:rPr>
          <w:rFonts w:cs="Arial"/>
          <w:sz w:val="20"/>
          <w:szCs w:val="20"/>
        </w:rPr>
        <w:t xml:space="preserve"> / et </w:t>
      </w:r>
      <w:proofErr w:type="spellStart"/>
      <w:r w:rsidRPr="000F3600">
        <w:rPr>
          <w:rFonts w:cs="Arial"/>
          <w:sz w:val="20"/>
          <w:szCs w:val="20"/>
        </w:rPr>
        <w:t>ornamentar</w:t>
      </w:r>
      <w:proofErr w:type="spellEnd"/>
      <w:r w:rsidRPr="000F3600">
        <w:rPr>
          <w:rFonts w:cs="Arial"/>
          <w:sz w:val="20"/>
          <w:szCs w:val="20"/>
        </w:rPr>
        <w:t>[</w:t>
      </w:r>
      <w:proofErr w:type="spellStart"/>
      <w:r w:rsidRPr="000F3600">
        <w:rPr>
          <w:rFonts w:cs="Arial"/>
          <w:sz w:val="20"/>
          <w:szCs w:val="20"/>
        </w:rPr>
        <w:t>iis</w:t>
      </w:r>
      <w:proofErr w:type="spellEnd"/>
      <w:r w:rsidRPr="000F3600">
        <w:rPr>
          <w:rFonts w:cs="Arial"/>
          <w:sz w:val="20"/>
          <w:szCs w:val="20"/>
        </w:rPr>
        <w:t xml:space="preserve">] / </w:t>
      </w:r>
      <w:proofErr w:type="spellStart"/>
      <w:r w:rsidRPr="000F3600">
        <w:rPr>
          <w:rFonts w:cs="Arial"/>
          <w:sz w:val="20"/>
          <w:szCs w:val="20"/>
        </w:rPr>
        <w:t>singulis</w:t>
      </w:r>
      <w:proofErr w:type="spellEnd"/>
      <w:r w:rsidRPr="000F3600">
        <w:rPr>
          <w:rFonts w:cs="Arial"/>
          <w:sz w:val="20"/>
          <w:szCs w:val="20"/>
        </w:rPr>
        <w:t xml:space="preserve"> |(</w:t>
      </w:r>
      <w:proofErr w:type="spellStart"/>
      <w:r w:rsidRPr="000F3600">
        <w:rPr>
          <w:rFonts w:cs="Arial"/>
          <w:sz w:val="20"/>
          <w:szCs w:val="20"/>
        </w:rPr>
        <w:t>denarios</w:t>
      </w:r>
      <w:proofErr w:type="spellEnd"/>
      <w:r w:rsidRPr="000F3600">
        <w:rPr>
          <w:rFonts w:cs="Arial"/>
          <w:sz w:val="20"/>
          <w:szCs w:val="20"/>
        </w:rPr>
        <w:t xml:space="preserve">) Vita </w:t>
      </w:r>
      <w:proofErr w:type="spellStart"/>
      <w:r w:rsidRPr="000F3600">
        <w:rPr>
          <w:rFonts w:cs="Arial"/>
          <w:sz w:val="20"/>
          <w:szCs w:val="20"/>
        </w:rPr>
        <w:t>ut</w:t>
      </w:r>
      <w:proofErr w:type="spellEnd"/>
      <w:r w:rsidRPr="000F3600">
        <w:rPr>
          <w:rFonts w:cs="Arial"/>
          <w:sz w:val="20"/>
          <w:szCs w:val="20"/>
        </w:rPr>
        <w:t xml:space="preserve"> / in </w:t>
      </w:r>
      <w:proofErr w:type="spellStart"/>
      <w:r w:rsidRPr="000F3600">
        <w:rPr>
          <w:rFonts w:cs="Arial"/>
          <w:sz w:val="20"/>
          <w:szCs w:val="20"/>
        </w:rPr>
        <w:t>publico</w:t>
      </w:r>
      <w:proofErr w:type="spellEnd"/>
      <w:r w:rsidRPr="000F3600">
        <w:rPr>
          <w:rFonts w:cs="Arial"/>
          <w:sz w:val="20"/>
          <w:szCs w:val="20"/>
        </w:rPr>
        <w:t xml:space="preserve"> </w:t>
      </w:r>
      <w:proofErr w:type="spellStart"/>
      <w:r w:rsidRPr="000F3600">
        <w:rPr>
          <w:rFonts w:cs="Arial"/>
          <w:sz w:val="20"/>
          <w:szCs w:val="20"/>
        </w:rPr>
        <w:t>vescerentur</w:t>
      </w:r>
      <w:proofErr w:type="spellEnd"/>
      <w:r w:rsidRPr="000F3600">
        <w:rPr>
          <w:rFonts w:cs="Arial"/>
          <w:sz w:val="20"/>
          <w:szCs w:val="20"/>
        </w:rPr>
        <w:t xml:space="preserve"> / </w:t>
      </w:r>
      <w:proofErr w:type="spellStart"/>
      <w:r w:rsidRPr="000F3600">
        <w:rPr>
          <w:rFonts w:cs="Arial"/>
          <w:sz w:val="20"/>
          <w:szCs w:val="20"/>
        </w:rPr>
        <w:t>distribui</w:t>
      </w:r>
      <w:proofErr w:type="spellEnd"/>
      <w:r w:rsidRPr="000F3600">
        <w:rPr>
          <w:rFonts w:cs="Arial"/>
          <w:sz w:val="20"/>
          <w:szCs w:val="20"/>
        </w:rPr>
        <w:t xml:space="preserve"> </w:t>
      </w:r>
      <w:proofErr w:type="spellStart"/>
      <w:r w:rsidRPr="000F3600">
        <w:rPr>
          <w:rFonts w:cs="Arial"/>
          <w:sz w:val="20"/>
          <w:szCs w:val="20"/>
        </w:rPr>
        <w:t>iussit</w:t>
      </w:r>
      <w:proofErr w:type="spellEnd"/>
      <w:r w:rsidRPr="000F3600">
        <w:rPr>
          <w:rFonts w:cs="Arial"/>
          <w:sz w:val="20"/>
          <w:szCs w:val="20"/>
        </w:rPr>
        <w:t xml:space="preserve"> </w:t>
      </w:r>
      <w:proofErr w:type="spellStart"/>
      <w:r w:rsidRPr="000F3600">
        <w:rPr>
          <w:rFonts w:cs="Arial"/>
          <w:sz w:val="20"/>
          <w:szCs w:val="20"/>
        </w:rPr>
        <w:t>inque</w:t>
      </w:r>
      <w:proofErr w:type="spellEnd"/>
      <w:r w:rsidRPr="000F3600">
        <w:rPr>
          <w:rFonts w:cs="Arial"/>
          <w:sz w:val="20"/>
          <w:szCs w:val="20"/>
        </w:rPr>
        <w:t xml:space="preserve"> </w:t>
      </w:r>
      <w:proofErr w:type="spellStart"/>
      <w:r w:rsidRPr="000F3600">
        <w:rPr>
          <w:rFonts w:cs="Arial"/>
          <w:sz w:val="20"/>
          <w:szCs w:val="20"/>
        </w:rPr>
        <w:t>eius</w:t>
      </w:r>
      <w:proofErr w:type="spellEnd"/>
      <w:r w:rsidRPr="000F3600">
        <w:rPr>
          <w:rFonts w:cs="Arial"/>
          <w:sz w:val="20"/>
          <w:szCs w:val="20"/>
        </w:rPr>
        <w:t xml:space="preserve"> </w:t>
      </w:r>
      <w:proofErr w:type="spellStart"/>
      <w:r w:rsidRPr="000F3600">
        <w:rPr>
          <w:rFonts w:cs="Arial"/>
          <w:sz w:val="20"/>
          <w:szCs w:val="20"/>
        </w:rPr>
        <w:t>domus</w:t>
      </w:r>
      <w:proofErr w:type="spellEnd"/>
      <w:r w:rsidRPr="000F3600">
        <w:rPr>
          <w:rFonts w:cs="Arial"/>
          <w:sz w:val="20"/>
          <w:szCs w:val="20"/>
        </w:rPr>
        <w:t xml:space="preserve"> [</w:t>
      </w:r>
      <w:proofErr w:type="spellStart"/>
      <w:r w:rsidRPr="000F3600">
        <w:rPr>
          <w:rFonts w:cs="Arial"/>
          <w:sz w:val="20"/>
          <w:szCs w:val="20"/>
        </w:rPr>
        <w:t>tu</w:t>
      </w:r>
      <w:proofErr w:type="spellEnd"/>
      <w:r w:rsidRPr="000F3600">
        <w:rPr>
          <w:rFonts w:cs="Arial"/>
          <w:sz w:val="20"/>
          <w:szCs w:val="20"/>
        </w:rPr>
        <w:t>]/</w:t>
      </w:r>
      <w:proofErr w:type="spellStart"/>
      <w:r w:rsidRPr="000F3600">
        <w:rPr>
          <w:rFonts w:cs="Arial"/>
          <w:sz w:val="20"/>
          <w:szCs w:val="20"/>
        </w:rPr>
        <w:t>telam</w:t>
      </w:r>
      <w:proofErr w:type="spellEnd"/>
      <w:r w:rsidRPr="000F3600">
        <w:rPr>
          <w:rFonts w:cs="Arial"/>
          <w:sz w:val="20"/>
          <w:szCs w:val="20"/>
        </w:rPr>
        <w:t xml:space="preserve"> HS n(</w:t>
      </w:r>
      <w:proofErr w:type="spellStart"/>
      <w:r w:rsidRPr="000F3600">
        <w:rPr>
          <w:rFonts w:cs="Arial"/>
          <w:sz w:val="20"/>
          <w:szCs w:val="20"/>
        </w:rPr>
        <w:t>ummum</w:t>
      </w:r>
      <w:proofErr w:type="spellEnd"/>
      <w:r w:rsidRPr="000F3600">
        <w:rPr>
          <w:rFonts w:cs="Arial"/>
          <w:sz w:val="20"/>
          <w:szCs w:val="20"/>
        </w:rPr>
        <w:t>) X(</w:t>
      </w:r>
      <w:proofErr w:type="spellStart"/>
      <w:r w:rsidRPr="000F3600">
        <w:rPr>
          <w:rFonts w:cs="Arial"/>
          <w:sz w:val="20"/>
          <w:szCs w:val="20"/>
        </w:rPr>
        <w:t>milia</w:t>
      </w:r>
      <w:proofErr w:type="spellEnd"/>
      <w:r w:rsidRPr="000F3600">
        <w:rPr>
          <w:rFonts w:cs="Arial"/>
          <w:sz w:val="20"/>
          <w:szCs w:val="20"/>
        </w:rPr>
        <w:t xml:space="preserve">) </w:t>
      </w:r>
      <w:proofErr w:type="spellStart"/>
      <w:r w:rsidRPr="000F3600">
        <w:rPr>
          <w:rFonts w:cs="Arial"/>
          <w:sz w:val="20"/>
          <w:szCs w:val="20"/>
        </w:rPr>
        <w:t>reliquit</w:t>
      </w:r>
      <w:proofErr w:type="spellEnd"/>
      <w:r w:rsidRPr="000F3600">
        <w:rPr>
          <w:rFonts w:cs="Arial"/>
          <w:sz w:val="20"/>
          <w:szCs w:val="20"/>
        </w:rPr>
        <w:t xml:space="preserve"> / item [3 </w:t>
      </w:r>
      <w:proofErr w:type="spellStart"/>
      <w:r w:rsidRPr="000F3600">
        <w:rPr>
          <w:rFonts w:cs="Arial"/>
          <w:sz w:val="20"/>
          <w:szCs w:val="20"/>
        </w:rPr>
        <w:t>im</w:t>
      </w:r>
      <w:proofErr w:type="spellEnd"/>
      <w:r w:rsidRPr="000F3600">
        <w:rPr>
          <w:rFonts w:cs="Arial"/>
          <w:sz w:val="20"/>
          <w:szCs w:val="20"/>
        </w:rPr>
        <w:t>]/</w:t>
      </w:r>
      <w:proofErr w:type="spellStart"/>
      <w:r w:rsidRPr="000F3600">
        <w:rPr>
          <w:rFonts w:cs="Arial"/>
          <w:sz w:val="20"/>
          <w:szCs w:val="20"/>
        </w:rPr>
        <w:t>aginem</w:t>
      </w:r>
      <w:proofErr w:type="spellEnd"/>
      <w:r w:rsidRPr="000F3600">
        <w:rPr>
          <w:rFonts w:cs="Arial"/>
          <w:sz w:val="20"/>
          <w:szCs w:val="20"/>
        </w:rPr>
        <w:t xml:space="preserve"> </w:t>
      </w:r>
      <w:proofErr w:type="spellStart"/>
      <w:r w:rsidRPr="000F3600">
        <w:rPr>
          <w:rFonts w:cs="Arial"/>
          <w:sz w:val="20"/>
          <w:szCs w:val="20"/>
        </w:rPr>
        <w:t>Martis</w:t>
      </w:r>
      <w:proofErr w:type="spellEnd"/>
      <w:r w:rsidRPr="000F3600">
        <w:rPr>
          <w:rFonts w:cs="Arial"/>
          <w:sz w:val="20"/>
          <w:szCs w:val="20"/>
        </w:rPr>
        <w:t xml:space="preserve"> </w:t>
      </w:r>
      <w:proofErr w:type="spellStart"/>
      <w:r w:rsidRPr="000F3600">
        <w:rPr>
          <w:rFonts w:cs="Arial"/>
          <w:sz w:val="20"/>
          <w:szCs w:val="20"/>
        </w:rPr>
        <w:t>argenteam</w:t>
      </w:r>
      <w:proofErr w:type="spellEnd"/>
      <w:r w:rsidRPr="000F3600">
        <w:rPr>
          <w:rFonts w:cs="Arial"/>
          <w:sz w:val="20"/>
          <w:szCs w:val="20"/>
        </w:rPr>
        <w:t xml:space="preserve"> ex [3] / [S]</w:t>
      </w:r>
      <w:proofErr w:type="spellStart"/>
      <w:r w:rsidRPr="000F3600">
        <w:rPr>
          <w:rFonts w:cs="Arial"/>
          <w:sz w:val="20"/>
          <w:szCs w:val="20"/>
        </w:rPr>
        <w:t>amnagensibus</w:t>
      </w:r>
      <w:proofErr w:type="spellEnd"/>
      <w:r w:rsidRPr="000F3600">
        <w:rPr>
          <w:rFonts w:cs="Arial"/>
          <w:sz w:val="20"/>
          <w:szCs w:val="20"/>
        </w:rPr>
        <w:t xml:space="preserve"> </w:t>
      </w:r>
      <w:proofErr w:type="spellStart"/>
      <w:r w:rsidRPr="000F3600">
        <w:rPr>
          <w:rFonts w:cs="Arial"/>
          <w:sz w:val="20"/>
          <w:szCs w:val="20"/>
        </w:rPr>
        <w:t>dedit</w:t>
      </w:r>
      <w:proofErr w:type="spellEnd"/>
      <w:r w:rsidRPr="000F3600">
        <w:rPr>
          <w:rFonts w:cs="Arial"/>
          <w:sz w:val="20"/>
          <w:szCs w:val="20"/>
        </w:rPr>
        <w:t xml:space="preserve"> / [hui]c ordo </w:t>
      </w:r>
      <w:proofErr w:type="spellStart"/>
      <w:r w:rsidRPr="000F3600">
        <w:rPr>
          <w:rFonts w:cs="Arial"/>
          <w:sz w:val="20"/>
          <w:szCs w:val="20"/>
        </w:rPr>
        <w:t>Bitur</w:t>
      </w:r>
      <w:proofErr w:type="spellEnd"/>
      <w:r w:rsidRPr="000F3600">
        <w:rPr>
          <w:rFonts w:cs="Arial"/>
          <w:sz w:val="20"/>
          <w:szCs w:val="20"/>
        </w:rPr>
        <w:t>[</w:t>
      </w:r>
      <w:proofErr w:type="spellStart"/>
      <w:r w:rsidRPr="000F3600">
        <w:rPr>
          <w:rFonts w:cs="Arial"/>
          <w:sz w:val="20"/>
          <w:szCs w:val="20"/>
        </w:rPr>
        <w:t>igum</w:t>
      </w:r>
      <w:proofErr w:type="spellEnd"/>
      <w:r w:rsidR="00A90180" w:rsidRPr="000F3600">
        <w:rPr>
          <w:rStyle w:val="FootnoteReference"/>
          <w:rFonts w:cs="Arial"/>
          <w:sz w:val="20"/>
          <w:szCs w:val="20"/>
        </w:rPr>
        <w:footnoteReference w:id="17"/>
      </w:r>
    </w:p>
    <w:p w:rsidR="00EB2F80" w:rsidRDefault="00EB2F80" w:rsidP="00EB2F80">
      <w:pPr>
        <w:spacing w:line="240" w:lineRule="auto"/>
        <w:ind w:left="720" w:firstLine="720"/>
        <w:contextualSpacing/>
      </w:pPr>
    </w:p>
    <w:p w:rsidR="00B2174F" w:rsidRPr="00283B20" w:rsidRDefault="00EB2F80" w:rsidP="00B2174F">
      <w:pPr>
        <w:spacing w:line="480" w:lineRule="auto"/>
        <w:contextualSpacing/>
        <w:rPr>
          <w:rFonts w:cs="Arial"/>
        </w:rPr>
      </w:pPr>
      <w:r>
        <w:tab/>
        <w:t>This inscription</w:t>
      </w:r>
      <w:r w:rsidR="00AB6E6A">
        <w:t xml:space="preserve"> </w:t>
      </w:r>
      <w:r w:rsidR="008923B9">
        <w:t xml:space="preserve">is </w:t>
      </w:r>
      <w:r w:rsidR="00AB6E6A">
        <w:t xml:space="preserve">dedicated </w:t>
      </w:r>
      <w:r w:rsidR="004917DB">
        <w:t xml:space="preserve">mainly </w:t>
      </w:r>
      <w:r w:rsidR="00AB6E6A">
        <w:t>to Isis, an Egyptian goddess</w:t>
      </w:r>
      <w:r w:rsidR="00A6298C">
        <w:t xml:space="preserve"> whose cults are found throughout the Roman empire</w:t>
      </w:r>
      <w:r w:rsidR="007F4CA3">
        <w:t xml:space="preserve">, and Serapis, another </w:t>
      </w:r>
      <w:r w:rsidR="00393EE5">
        <w:t>Egyptian god</w:t>
      </w:r>
      <w:r w:rsidR="00AB6E6A">
        <w:t>.</w:t>
      </w:r>
      <w:r w:rsidR="00D52CBD">
        <w:t xml:space="preserve"> Though quiet a bit of context</w:t>
      </w:r>
      <w:r w:rsidR="008923B9">
        <w:t xml:space="preserve"> is missing</w:t>
      </w:r>
      <w:r w:rsidR="00D52CBD">
        <w:t>, such as who the dedicator is or why he is offering such a generous price,</w:t>
      </w:r>
      <w:r w:rsidR="0028136A">
        <w:t xml:space="preserve"> </w:t>
      </w:r>
      <w:r w:rsidR="00D52CBD">
        <w:t>we can tell that t</w:t>
      </w:r>
      <w:r w:rsidR="0028136A">
        <w:t>he dedicator is</w:t>
      </w:r>
      <w:r w:rsidR="00D52CBD">
        <w:t xml:space="preserve"> </w:t>
      </w:r>
      <w:r w:rsidR="0028136A">
        <w:t>gifting items from his home to the Temple of Isis and Serapis</w:t>
      </w:r>
      <w:r w:rsidR="00D52CBD">
        <w:t xml:space="preserve"> and honoring the decurions of the city (this can be seen when he</w:t>
      </w:r>
      <w:r w:rsidR="00E01EEC">
        <w:t xml:space="preserve"> gifts them a sum </w:t>
      </w:r>
      <w:r w:rsidR="00E01EEC" w:rsidRPr="00E01EEC">
        <w:rPr>
          <w:rFonts w:cs="Arial"/>
          <w:i/>
        </w:rPr>
        <w:t xml:space="preserve">in </w:t>
      </w:r>
      <w:proofErr w:type="spellStart"/>
      <w:r w:rsidR="00E01EEC" w:rsidRPr="00E01EEC">
        <w:rPr>
          <w:rFonts w:cs="Arial"/>
          <w:i/>
        </w:rPr>
        <w:t>publico</w:t>
      </w:r>
      <w:proofErr w:type="spellEnd"/>
      <w:r w:rsidR="00E01EEC" w:rsidRPr="00E01EEC">
        <w:rPr>
          <w:rFonts w:cs="Arial"/>
          <w:i/>
        </w:rPr>
        <w:t xml:space="preserve"> </w:t>
      </w:r>
      <w:proofErr w:type="spellStart"/>
      <w:r w:rsidR="00E01EEC" w:rsidRPr="00E01EEC">
        <w:rPr>
          <w:rFonts w:cs="Arial"/>
          <w:i/>
        </w:rPr>
        <w:t>vescerentur</w:t>
      </w:r>
      <w:proofErr w:type="spellEnd"/>
      <w:r w:rsidR="00D52CBD">
        <w:t>)</w:t>
      </w:r>
      <w:r w:rsidR="0028136A">
        <w:t>.</w:t>
      </w:r>
      <w:r w:rsidR="00642C8F">
        <w:t xml:space="preserve"> Unfortunately, without a name for the dedicator, we cannot determine whether he was originally from Nemausus, Rome, or another providence.</w:t>
      </w:r>
      <w:r w:rsidR="0028136A">
        <w:t xml:space="preserve"> </w:t>
      </w:r>
      <w:r w:rsidR="0036031E">
        <w:t xml:space="preserve"> </w:t>
      </w:r>
      <w:r w:rsidR="0028136A">
        <w:rPr>
          <w:rFonts w:eastAsia="Times New Roman" w:cs="Arial"/>
          <w:szCs w:val="24"/>
        </w:rPr>
        <w:t xml:space="preserve">The inscription lends credibility to the fact that Nemausus once held a temple to the Greco-Egyptian gods, though the temple remains undiscovered. This inscription serves as a case and point for how </w:t>
      </w:r>
      <w:r w:rsidR="008923B9">
        <w:rPr>
          <w:rFonts w:eastAsia="Times New Roman" w:cs="Arial"/>
          <w:szCs w:val="24"/>
        </w:rPr>
        <w:t>different cultures</w:t>
      </w:r>
      <w:r w:rsidR="0028136A">
        <w:rPr>
          <w:rFonts w:eastAsia="Times New Roman" w:cs="Arial"/>
          <w:szCs w:val="24"/>
        </w:rPr>
        <w:t xml:space="preserve"> gods were adopted throughout the empire and set up.</w:t>
      </w:r>
      <w:r w:rsidR="00D52CBD">
        <w:rPr>
          <w:rFonts w:eastAsia="Times New Roman" w:cs="Arial"/>
          <w:szCs w:val="24"/>
        </w:rPr>
        <w:t xml:space="preserve"> </w:t>
      </w:r>
      <w:r w:rsidR="0036031E">
        <w:t xml:space="preserve">The other gods mentioned </w:t>
      </w:r>
      <w:r w:rsidR="000164CC">
        <w:t>(</w:t>
      </w:r>
      <w:proofErr w:type="spellStart"/>
      <w:r w:rsidR="000164CC">
        <w:t>Vestae</w:t>
      </w:r>
      <w:proofErr w:type="spellEnd"/>
      <w:r w:rsidR="000164CC">
        <w:t xml:space="preserve">, the hearth </w:t>
      </w:r>
      <w:r w:rsidR="000164CC" w:rsidRPr="00283B20">
        <w:rPr>
          <w:rFonts w:cs="Arial"/>
        </w:rPr>
        <w:t>goddess</w:t>
      </w:r>
      <w:r w:rsidR="009711EF">
        <w:rPr>
          <w:rFonts w:cs="Arial"/>
        </w:rPr>
        <w:t>;</w:t>
      </w:r>
      <w:r w:rsidR="000164CC" w:rsidRPr="00283B20">
        <w:rPr>
          <w:rFonts w:cs="Arial"/>
        </w:rPr>
        <w:t xml:space="preserve"> Diana</w:t>
      </w:r>
      <w:r w:rsidR="000164CC">
        <w:rPr>
          <w:rFonts w:cs="Arial"/>
        </w:rPr>
        <w:t>,</w:t>
      </w:r>
      <w:r w:rsidR="009711EF">
        <w:rPr>
          <w:rFonts w:cs="Arial"/>
        </w:rPr>
        <w:t xml:space="preserve"> the Romanized Artemis,</w:t>
      </w:r>
      <w:r w:rsidR="000164CC">
        <w:rPr>
          <w:rFonts w:cs="Arial"/>
        </w:rPr>
        <w:t xml:space="preserve"> </w:t>
      </w:r>
      <w:r w:rsidR="000164CC" w:rsidRPr="00283B20">
        <w:rPr>
          <w:rFonts w:cs="Arial"/>
        </w:rPr>
        <w:t>the virgin huntress</w:t>
      </w:r>
      <w:r w:rsidR="009711EF">
        <w:rPr>
          <w:rFonts w:cs="Arial"/>
        </w:rPr>
        <w:t>;</w:t>
      </w:r>
      <w:r w:rsidR="000164CC" w:rsidRPr="00283B20">
        <w:rPr>
          <w:rFonts w:cs="Arial"/>
        </w:rPr>
        <w:t xml:space="preserve"> </w:t>
      </w:r>
      <w:proofErr w:type="spellStart"/>
      <w:r w:rsidR="000164CC" w:rsidRPr="00283B20">
        <w:rPr>
          <w:rFonts w:cs="Arial"/>
        </w:rPr>
        <w:t>Somnus</w:t>
      </w:r>
      <w:proofErr w:type="spellEnd"/>
      <w:r w:rsidR="000164CC" w:rsidRPr="00283B20">
        <w:rPr>
          <w:rFonts w:cs="Arial"/>
        </w:rPr>
        <w:t xml:space="preserve"> the Romanized Hypnos, Sleep</w:t>
      </w:r>
      <w:r w:rsidR="009711EF">
        <w:rPr>
          <w:rFonts w:cs="Arial"/>
        </w:rPr>
        <w:t>;</w:t>
      </w:r>
      <w:r w:rsidR="000164CC">
        <w:rPr>
          <w:rFonts w:cs="Arial"/>
        </w:rPr>
        <w:t xml:space="preserve"> and Mars, the Romanized Ares, god of war) </w:t>
      </w:r>
      <w:r w:rsidR="000164CC">
        <w:t>at first appear to be Roman</w:t>
      </w:r>
      <w:r w:rsidR="0036031E">
        <w:t xml:space="preserve"> </w:t>
      </w:r>
      <w:r w:rsidR="0028136A">
        <w:rPr>
          <w:rFonts w:cs="Arial"/>
        </w:rPr>
        <w:t xml:space="preserve">though they are </w:t>
      </w:r>
      <w:r w:rsidR="000164CC">
        <w:rPr>
          <w:rFonts w:cs="Arial"/>
        </w:rPr>
        <w:t xml:space="preserve">in fact Celtic </w:t>
      </w:r>
      <w:r w:rsidR="008923B9">
        <w:rPr>
          <w:rFonts w:cs="Arial"/>
        </w:rPr>
        <w:t>interpreted</w:t>
      </w:r>
      <w:r w:rsidR="000164CC">
        <w:rPr>
          <w:rFonts w:cs="Arial"/>
        </w:rPr>
        <w:t xml:space="preserve"> gods</w:t>
      </w:r>
      <w:r w:rsidR="004D6645">
        <w:rPr>
          <w:rFonts w:cs="Arial"/>
        </w:rPr>
        <w:t>.</w:t>
      </w:r>
      <w:r w:rsidR="000164CC">
        <w:rPr>
          <w:rFonts w:cs="Arial"/>
        </w:rPr>
        <w:t xml:space="preserve"> </w:t>
      </w:r>
      <w:r w:rsidR="004D6645">
        <w:rPr>
          <w:rFonts w:cs="Arial"/>
        </w:rPr>
        <w:t>T</w:t>
      </w:r>
      <w:r w:rsidR="000164CC">
        <w:rPr>
          <w:rFonts w:cs="Arial"/>
        </w:rPr>
        <w:t>he</w:t>
      </w:r>
      <w:r w:rsidR="004D6645">
        <w:rPr>
          <w:rFonts w:cs="Arial"/>
        </w:rPr>
        <w:t xml:space="preserve"> gods do</w:t>
      </w:r>
      <w:r w:rsidR="000164CC">
        <w:rPr>
          <w:rFonts w:cs="Arial"/>
        </w:rPr>
        <w:t xml:space="preserve"> hold an important place on the items being dedicated, </w:t>
      </w:r>
      <w:r w:rsidR="004D6645">
        <w:rPr>
          <w:rFonts w:cs="Arial"/>
        </w:rPr>
        <w:t xml:space="preserve">but </w:t>
      </w:r>
      <w:r w:rsidR="000164CC">
        <w:rPr>
          <w:rFonts w:cs="Arial"/>
        </w:rPr>
        <w:t>we can tell that the inscription is not made to them by their genitive case.</w:t>
      </w:r>
      <w:r w:rsidR="00393EE5" w:rsidRPr="00283B20">
        <w:rPr>
          <w:rFonts w:eastAsia="Times New Roman" w:cs="Arial"/>
          <w:sz w:val="24"/>
          <w:szCs w:val="24"/>
        </w:rPr>
        <w:t xml:space="preserve"> </w:t>
      </w:r>
      <w:r w:rsidR="00283B20" w:rsidRPr="002A18F8">
        <w:rPr>
          <w:rFonts w:eastAsia="Times New Roman" w:cs="Arial"/>
          <w:szCs w:val="24"/>
        </w:rPr>
        <w:t xml:space="preserve">While the dedicator remains anonymous, </w:t>
      </w:r>
      <w:r w:rsidR="002A18F8">
        <w:rPr>
          <w:rFonts w:eastAsia="Times New Roman" w:cs="Arial"/>
          <w:szCs w:val="24"/>
        </w:rPr>
        <w:t xml:space="preserve">the mentions of the </w:t>
      </w:r>
      <w:r w:rsidR="002A18F8" w:rsidRPr="002A18F8">
        <w:rPr>
          <w:rFonts w:eastAsia="Times New Roman" w:cs="Arial"/>
          <w:szCs w:val="24"/>
        </w:rPr>
        <w:t>decurions</w:t>
      </w:r>
      <w:r w:rsidR="002A18F8">
        <w:rPr>
          <w:rFonts w:eastAsia="Times New Roman" w:cs="Arial"/>
          <w:szCs w:val="24"/>
        </w:rPr>
        <w:t xml:space="preserve"> gives the sense that this is a civil inscription instead of a </w:t>
      </w:r>
      <w:r w:rsidR="00647928">
        <w:rPr>
          <w:rFonts w:eastAsia="Times New Roman" w:cs="Arial"/>
          <w:szCs w:val="24"/>
        </w:rPr>
        <w:t>personal,</w:t>
      </w:r>
      <w:r w:rsidR="008D16F5">
        <w:rPr>
          <w:rFonts w:eastAsia="Times New Roman" w:cs="Arial"/>
          <w:szCs w:val="24"/>
        </w:rPr>
        <w:t xml:space="preserve"> so it is possibly made by </w:t>
      </w:r>
      <w:r w:rsidR="005510EE">
        <w:rPr>
          <w:rFonts w:eastAsia="Times New Roman" w:cs="Arial"/>
          <w:szCs w:val="24"/>
        </w:rPr>
        <w:t xml:space="preserve">someone within the Roman </w:t>
      </w:r>
      <w:r w:rsidR="005510EE">
        <w:rPr>
          <w:rFonts w:eastAsia="Times New Roman" w:cs="Arial"/>
          <w:szCs w:val="24"/>
        </w:rPr>
        <w:lastRenderedPageBreak/>
        <w:t>army, possibly someone from Nemausus originally</w:t>
      </w:r>
      <w:r w:rsidR="002A18F8">
        <w:rPr>
          <w:rFonts w:eastAsia="Times New Roman" w:cs="Arial"/>
          <w:szCs w:val="24"/>
        </w:rPr>
        <w:t>.</w:t>
      </w:r>
      <w:r w:rsidR="0028136A">
        <w:rPr>
          <w:rStyle w:val="FootnoteReference"/>
          <w:rFonts w:eastAsia="Times New Roman" w:cs="Arial"/>
          <w:szCs w:val="24"/>
        </w:rPr>
        <w:footnoteReference w:id="18"/>
      </w:r>
      <w:r w:rsidR="003B42BC">
        <w:rPr>
          <w:rFonts w:eastAsia="Times New Roman" w:cs="Arial"/>
          <w:szCs w:val="24"/>
        </w:rPr>
        <w:t xml:space="preserve"> Ultimately, this shows a </w:t>
      </w:r>
      <w:r w:rsidR="003277FD">
        <w:rPr>
          <w:rFonts w:eastAsia="Times New Roman" w:cs="Arial"/>
          <w:szCs w:val="24"/>
        </w:rPr>
        <w:t xml:space="preserve">joining of pantheons </w:t>
      </w:r>
      <w:r w:rsidR="00097E58">
        <w:rPr>
          <w:rFonts w:eastAsia="Times New Roman" w:cs="Arial"/>
          <w:szCs w:val="24"/>
        </w:rPr>
        <w:t xml:space="preserve">into a Celtic-Roman worship </w:t>
      </w:r>
      <w:r w:rsidR="003277FD">
        <w:rPr>
          <w:rFonts w:eastAsia="Times New Roman" w:cs="Arial"/>
          <w:szCs w:val="24"/>
        </w:rPr>
        <w:t>and leans more towards an orthopractic approach instead of an orthodox</w:t>
      </w:r>
      <w:r w:rsidR="004D6645">
        <w:rPr>
          <w:rFonts w:eastAsia="Times New Roman" w:cs="Arial"/>
          <w:szCs w:val="24"/>
        </w:rPr>
        <w:t>ic</w:t>
      </w:r>
      <w:r w:rsidR="00097E58">
        <w:rPr>
          <w:rFonts w:eastAsia="Times New Roman" w:cs="Arial"/>
          <w:szCs w:val="24"/>
        </w:rPr>
        <w:t xml:space="preserve"> approach</w:t>
      </w:r>
      <w:r w:rsidR="003277FD">
        <w:rPr>
          <w:rFonts w:eastAsia="Times New Roman" w:cs="Arial"/>
          <w:szCs w:val="24"/>
        </w:rPr>
        <w:t>.</w:t>
      </w:r>
      <w:r w:rsidR="00AE60DF">
        <w:rPr>
          <w:rFonts w:eastAsia="Times New Roman" w:cs="Arial"/>
          <w:szCs w:val="24"/>
        </w:rPr>
        <w:t xml:space="preserve"> This also brings into question the delicate balance of civil cults compared to an individual’s religio</w:t>
      </w:r>
      <w:r w:rsidR="004D6645">
        <w:rPr>
          <w:rFonts w:eastAsia="Times New Roman" w:cs="Arial"/>
          <w:szCs w:val="24"/>
        </w:rPr>
        <w:t>us view</w:t>
      </w:r>
      <w:r w:rsidR="00AE60DF">
        <w:rPr>
          <w:rFonts w:eastAsia="Times New Roman" w:cs="Arial"/>
          <w:szCs w:val="24"/>
        </w:rPr>
        <w:t>. While it is important to note that the conquering Romans did not impose their pantheon upon the newly collected providences</w:t>
      </w:r>
      <w:r w:rsidR="00AE60DF">
        <w:rPr>
          <w:rStyle w:val="FootnoteReference"/>
          <w:rFonts w:eastAsia="Times New Roman" w:cs="Arial"/>
          <w:szCs w:val="24"/>
        </w:rPr>
        <w:footnoteReference w:id="19"/>
      </w:r>
      <w:r w:rsidR="00AE60DF">
        <w:rPr>
          <w:rFonts w:eastAsia="Times New Roman" w:cs="Arial"/>
          <w:szCs w:val="24"/>
        </w:rPr>
        <w:t xml:space="preserve">, ideas would be exchanged as new citizens </w:t>
      </w:r>
      <w:r w:rsidR="00DD3D64">
        <w:rPr>
          <w:rFonts w:eastAsia="Times New Roman" w:cs="Arial"/>
          <w:szCs w:val="24"/>
        </w:rPr>
        <w:t>moved</w:t>
      </w:r>
      <w:r w:rsidR="00AE60DF">
        <w:rPr>
          <w:rFonts w:eastAsia="Times New Roman" w:cs="Arial"/>
          <w:szCs w:val="24"/>
        </w:rPr>
        <w:t xml:space="preserve"> across the </w:t>
      </w:r>
      <w:r w:rsidR="002F10EA">
        <w:rPr>
          <w:rFonts w:eastAsia="Times New Roman" w:cs="Arial"/>
          <w:szCs w:val="24"/>
        </w:rPr>
        <w:t>e</w:t>
      </w:r>
      <w:r w:rsidR="00AE60DF">
        <w:rPr>
          <w:rFonts w:eastAsia="Times New Roman" w:cs="Arial"/>
          <w:szCs w:val="24"/>
        </w:rPr>
        <w:t xml:space="preserve">mpire </w:t>
      </w:r>
      <w:r w:rsidR="00911DB4">
        <w:rPr>
          <w:rFonts w:eastAsia="Times New Roman" w:cs="Arial"/>
          <w:szCs w:val="24"/>
        </w:rPr>
        <w:t>to fulfill</w:t>
      </w:r>
      <w:r w:rsidR="00DD3D64">
        <w:rPr>
          <w:rFonts w:eastAsia="Times New Roman" w:cs="Arial"/>
          <w:szCs w:val="24"/>
        </w:rPr>
        <w:t xml:space="preserve"> military dut</w:t>
      </w:r>
      <w:r w:rsidR="00911DB4">
        <w:rPr>
          <w:rFonts w:eastAsia="Times New Roman" w:cs="Arial"/>
          <w:szCs w:val="24"/>
        </w:rPr>
        <w:t>ies</w:t>
      </w:r>
      <w:r w:rsidR="00DD3D64">
        <w:rPr>
          <w:rFonts w:eastAsia="Times New Roman" w:cs="Arial"/>
          <w:szCs w:val="24"/>
        </w:rPr>
        <w:t>.</w:t>
      </w:r>
      <w:r w:rsidR="009A514E">
        <w:rPr>
          <w:rFonts w:eastAsia="Times New Roman" w:cs="Arial"/>
          <w:szCs w:val="24"/>
        </w:rPr>
        <w:t xml:space="preserve"> </w:t>
      </w:r>
      <w:r w:rsidR="00911DB4">
        <w:rPr>
          <w:rFonts w:eastAsia="Times New Roman" w:cs="Arial"/>
          <w:szCs w:val="24"/>
        </w:rPr>
        <w:t>Soldiers</w:t>
      </w:r>
      <w:r w:rsidR="009A514E">
        <w:rPr>
          <w:rFonts w:eastAsia="Times New Roman" w:cs="Arial"/>
          <w:szCs w:val="24"/>
        </w:rPr>
        <w:t xml:space="preserve"> would bring back the gods</w:t>
      </w:r>
      <w:r w:rsidR="00911DB4">
        <w:rPr>
          <w:rFonts w:eastAsia="Times New Roman" w:cs="Arial"/>
          <w:szCs w:val="24"/>
        </w:rPr>
        <w:t>, the most famous being the Egyptian Isis,</w:t>
      </w:r>
      <w:r w:rsidR="009A514E">
        <w:rPr>
          <w:rFonts w:eastAsia="Times New Roman" w:cs="Arial"/>
          <w:szCs w:val="24"/>
        </w:rPr>
        <w:t xml:space="preserve"> they had been introduced to in places such as Syria and Asia Minor</w:t>
      </w:r>
      <w:r w:rsidR="003027C6">
        <w:rPr>
          <w:rFonts w:eastAsia="Times New Roman" w:cs="Arial"/>
          <w:szCs w:val="24"/>
        </w:rPr>
        <w:t xml:space="preserve"> in exchange for their knowledge of their gods</w:t>
      </w:r>
      <w:r w:rsidR="009A514E">
        <w:rPr>
          <w:rFonts w:eastAsia="Times New Roman" w:cs="Arial"/>
          <w:szCs w:val="24"/>
        </w:rPr>
        <w:t>.</w:t>
      </w:r>
    </w:p>
    <w:p w:rsidR="0037004F" w:rsidRPr="00283B20" w:rsidRDefault="003B42BC" w:rsidP="00B2174F">
      <w:pPr>
        <w:spacing w:line="480" w:lineRule="auto"/>
        <w:contextualSpacing/>
        <w:rPr>
          <w:rFonts w:eastAsia="Times New Roman" w:cs="Arial"/>
          <w:szCs w:val="24"/>
          <w:lang w:eastAsia="en-GB"/>
        </w:rPr>
      </w:pPr>
      <w:r>
        <w:rPr>
          <w:rFonts w:eastAsia="Times New Roman" w:cs="Arial"/>
          <w:szCs w:val="24"/>
          <w:lang w:eastAsia="en-GB"/>
        </w:rPr>
        <w:tab/>
        <w:t xml:space="preserve">The next two inscriptions </w:t>
      </w:r>
      <w:r w:rsidR="00550A7A">
        <w:rPr>
          <w:rFonts w:eastAsia="Times New Roman" w:cs="Arial"/>
          <w:szCs w:val="24"/>
          <w:lang w:eastAsia="en-GB"/>
        </w:rPr>
        <w:t>need to be compared</w:t>
      </w:r>
      <w:r>
        <w:rPr>
          <w:rFonts w:eastAsia="Times New Roman" w:cs="Arial"/>
          <w:szCs w:val="24"/>
          <w:lang w:eastAsia="en-GB"/>
        </w:rPr>
        <w:t xml:space="preserve"> </w:t>
      </w:r>
      <w:r w:rsidR="00550A7A">
        <w:rPr>
          <w:rFonts w:eastAsia="Times New Roman" w:cs="Arial"/>
          <w:szCs w:val="24"/>
          <w:lang w:eastAsia="en-GB"/>
        </w:rPr>
        <w:t>somewhat side by side</w:t>
      </w:r>
      <w:r>
        <w:rPr>
          <w:rFonts w:eastAsia="Times New Roman" w:cs="Arial"/>
          <w:szCs w:val="24"/>
          <w:lang w:eastAsia="en-GB"/>
        </w:rPr>
        <w:t xml:space="preserve"> because they </w:t>
      </w:r>
      <w:r w:rsidR="00525C89">
        <w:rPr>
          <w:rFonts w:eastAsia="Times New Roman" w:cs="Arial"/>
          <w:szCs w:val="24"/>
          <w:lang w:eastAsia="en-GB"/>
        </w:rPr>
        <w:t xml:space="preserve">are both </w:t>
      </w:r>
      <w:r w:rsidR="00550A7A">
        <w:rPr>
          <w:rFonts w:eastAsia="Times New Roman" w:cs="Arial"/>
          <w:szCs w:val="24"/>
          <w:lang w:eastAsia="en-GB"/>
        </w:rPr>
        <w:t>discuss</w:t>
      </w:r>
      <w:r>
        <w:rPr>
          <w:rFonts w:eastAsia="Times New Roman" w:cs="Arial"/>
          <w:szCs w:val="24"/>
          <w:lang w:eastAsia="en-GB"/>
        </w:rPr>
        <w:t xml:space="preserve"> Jupiter</w:t>
      </w:r>
      <w:r w:rsidR="00550A7A">
        <w:rPr>
          <w:rFonts w:eastAsia="Times New Roman" w:cs="Arial"/>
          <w:szCs w:val="24"/>
          <w:lang w:eastAsia="en-GB"/>
        </w:rPr>
        <w:t>, possibly the Roman version or possibly the Syrian</w:t>
      </w:r>
      <w:r w:rsidR="00550A7A" w:rsidRPr="00550A7A">
        <w:t xml:space="preserve"> </w:t>
      </w:r>
      <w:r w:rsidR="00550A7A">
        <w:t>(</w:t>
      </w:r>
      <w:r w:rsidR="00550A7A" w:rsidRPr="00550A7A">
        <w:rPr>
          <w:rFonts w:eastAsia="Times New Roman" w:cs="Arial"/>
          <w:szCs w:val="24"/>
          <w:lang w:eastAsia="en-GB"/>
        </w:rPr>
        <w:t>Jupiter Heliopolitanus</w:t>
      </w:r>
      <w:r w:rsidR="00550A7A">
        <w:rPr>
          <w:rFonts w:eastAsia="Times New Roman" w:cs="Arial"/>
          <w:szCs w:val="24"/>
          <w:lang w:eastAsia="en-GB"/>
        </w:rPr>
        <w:t>),</w:t>
      </w:r>
      <w:r>
        <w:rPr>
          <w:rFonts w:eastAsia="Times New Roman" w:cs="Arial"/>
          <w:szCs w:val="24"/>
          <w:lang w:eastAsia="en-GB"/>
        </w:rPr>
        <w:t xml:space="preserve"> and Nemausus. </w:t>
      </w:r>
      <w:r w:rsidR="00550A7A">
        <w:rPr>
          <w:rFonts w:eastAsia="Times New Roman" w:cs="Arial"/>
          <w:szCs w:val="24"/>
          <w:lang w:eastAsia="en-GB"/>
        </w:rPr>
        <w:t>The first one is</w:t>
      </w:r>
      <w:r>
        <w:rPr>
          <w:rFonts w:eastAsia="Times New Roman" w:cs="Arial"/>
          <w:szCs w:val="24"/>
          <w:lang w:eastAsia="en-GB"/>
        </w:rPr>
        <w:t xml:space="preserve"> as follows,</w:t>
      </w:r>
    </w:p>
    <w:p w:rsidR="00D749FF" w:rsidRPr="008742FA" w:rsidRDefault="00D749FF" w:rsidP="008742FA">
      <w:pPr>
        <w:spacing w:line="240" w:lineRule="auto"/>
        <w:ind w:left="720"/>
        <w:contextualSpacing/>
        <w:rPr>
          <w:rFonts w:eastAsia="Times New Roman" w:cs="Arial"/>
          <w:sz w:val="20"/>
          <w:szCs w:val="24"/>
          <w:lang w:eastAsia="en-GB"/>
        </w:rPr>
      </w:pPr>
      <w:proofErr w:type="spellStart"/>
      <w:r w:rsidRPr="00283B20">
        <w:rPr>
          <w:rFonts w:eastAsia="Times New Roman" w:cs="Arial"/>
          <w:sz w:val="20"/>
          <w:szCs w:val="24"/>
          <w:lang w:eastAsia="en-GB"/>
        </w:rPr>
        <w:t>Iovi</w:t>
      </w:r>
      <w:proofErr w:type="spellEnd"/>
      <w:r w:rsidRPr="00283B20">
        <w:rPr>
          <w:rFonts w:eastAsia="Times New Roman" w:cs="Arial"/>
          <w:sz w:val="20"/>
          <w:szCs w:val="24"/>
          <w:lang w:eastAsia="en-GB"/>
        </w:rPr>
        <w:t xml:space="preserve"> et </w:t>
      </w:r>
      <w:proofErr w:type="spellStart"/>
      <w:r w:rsidRPr="00283B20">
        <w:rPr>
          <w:rFonts w:eastAsia="Times New Roman" w:cs="Arial"/>
          <w:sz w:val="20"/>
          <w:szCs w:val="24"/>
          <w:lang w:eastAsia="en-GB"/>
        </w:rPr>
        <w:t>Nemaus</w:t>
      </w:r>
      <w:proofErr w:type="spellEnd"/>
      <w:r w:rsidRPr="00283B20">
        <w:rPr>
          <w:rFonts w:eastAsia="Times New Roman" w:cs="Arial"/>
          <w:sz w:val="20"/>
          <w:szCs w:val="24"/>
          <w:lang w:eastAsia="en-GB"/>
        </w:rPr>
        <w:t>(o) / T(</w:t>
      </w:r>
      <w:proofErr w:type="spellStart"/>
      <w:r w:rsidRPr="00283B20">
        <w:rPr>
          <w:rFonts w:eastAsia="Times New Roman" w:cs="Arial"/>
          <w:sz w:val="20"/>
          <w:szCs w:val="24"/>
          <w:lang w:eastAsia="en-GB"/>
        </w:rPr>
        <w:t>itus</w:t>
      </w:r>
      <w:proofErr w:type="spellEnd"/>
      <w:r w:rsidRPr="00283B20">
        <w:rPr>
          <w:rFonts w:eastAsia="Times New Roman" w:cs="Arial"/>
          <w:sz w:val="20"/>
          <w:szCs w:val="24"/>
          <w:lang w:eastAsia="en-GB"/>
        </w:rPr>
        <w:t>) Flavius Herm(</w:t>
      </w:r>
      <w:proofErr w:type="spellStart"/>
      <w:r w:rsidRPr="00283B20">
        <w:rPr>
          <w:rFonts w:eastAsia="Times New Roman" w:cs="Arial"/>
          <w:sz w:val="20"/>
          <w:szCs w:val="24"/>
          <w:lang w:eastAsia="en-GB"/>
        </w:rPr>
        <w:t>es</w:t>
      </w:r>
      <w:proofErr w:type="spellEnd"/>
      <w:r w:rsidRPr="00283B20">
        <w:rPr>
          <w:rFonts w:eastAsia="Times New Roman" w:cs="Arial"/>
          <w:sz w:val="20"/>
          <w:szCs w:val="24"/>
          <w:lang w:eastAsia="en-GB"/>
        </w:rPr>
        <w:t xml:space="preserve">) / exactor </w:t>
      </w:r>
      <w:proofErr w:type="spellStart"/>
      <w:r w:rsidRPr="00283B20">
        <w:rPr>
          <w:rFonts w:eastAsia="Times New Roman" w:cs="Arial"/>
          <w:sz w:val="20"/>
          <w:szCs w:val="24"/>
          <w:lang w:eastAsia="en-GB"/>
        </w:rPr>
        <w:t>oper</w:t>
      </w:r>
      <w:proofErr w:type="spellEnd"/>
      <w:r w:rsidRPr="00283B20">
        <w:rPr>
          <w:rFonts w:eastAsia="Times New Roman" w:cs="Arial"/>
          <w:sz w:val="20"/>
          <w:szCs w:val="24"/>
          <w:lang w:eastAsia="en-GB"/>
        </w:rPr>
        <w:t xml:space="preserve">(is) / </w:t>
      </w:r>
      <w:proofErr w:type="spellStart"/>
      <w:r w:rsidRPr="00283B20">
        <w:rPr>
          <w:rFonts w:eastAsia="Times New Roman" w:cs="Arial"/>
          <w:sz w:val="20"/>
          <w:szCs w:val="24"/>
          <w:lang w:eastAsia="en-GB"/>
        </w:rPr>
        <w:t>basilicae</w:t>
      </w:r>
      <w:proofErr w:type="spellEnd"/>
      <w:r w:rsidRPr="00283B20">
        <w:rPr>
          <w:rFonts w:eastAsia="Times New Roman" w:cs="Arial"/>
          <w:sz w:val="20"/>
          <w:szCs w:val="24"/>
          <w:lang w:eastAsia="en-GB"/>
        </w:rPr>
        <w:t xml:space="preserve"> mar/</w:t>
      </w:r>
      <w:proofErr w:type="spellStart"/>
      <w:r w:rsidRPr="00283B20">
        <w:rPr>
          <w:rFonts w:eastAsia="Times New Roman" w:cs="Arial"/>
          <w:sz w:val="20"/>
          <w:szCs w:val="24"/>
          <w:lang w:eastAsia="en-GB"/>
        </w:rPr>
        <w:t>morari</w:t>
      </w:r>
      <w:proofErr w:type="spellEnd"/>
      <w:r w:rsidRPr="00283B20">
        <w:rPr>
          <w:rFonts w:eastAsia="Times New Roman" w:cs="Arial"/>
          <w:sz w:val="20"/>
          <w:szCs w:val="24"/>
          <w:lang w:eastAsia="en-GB"/>
        </w:rPr>
        <w:t>(</w:t>
      </w:r>
      <w:proofErr w:type="spellStart"/>
      <w:r w:rsidRPr="00283B20">
        <w:rPr>
          <w:rFonts w:eastAsia="Times New Roman" w:cs="Arial"/>
          <w:sz w:val="20"/>
          <w:szCs w:val="24"/>
          <w:lang w:eastAsia="en-GB"/>
        </w:rPr>
        <w:t>i</w:t>
      </w:r>
      <w:proofErr w:type="spellEnd"/>
      <w:r w:rsidRPr="00283B20">
        <w:rPr>
          <w:rFonts w:eastAsia="Times New Roman" w:cs="Arial"/>
          <w:sz w:val="20"/>
          <w:szCs w:val="24"/>
          <w:lang w:eastAsia="en-GB"/>
        </w:rPr>
        <w:t xml:space="preserve">) et </w:t>
      </w:r>
      <w:proofErr w:type="spellStart"/>
      <w:r w:rsidRPr="00283B20">
        <w:rPr>
          <w:rFonts w:eastAsia="Times New Roman" w:cs="Arial"/>
          <w:sz w:val="20"/>
          <w:szCs w:val="24"/>
          <w:lang w:eastAsia="en-GB"/>
        </w:rPr>
        <w:t>lapi</w:t>
      </w:r>
      <w:proofErr w:type="spellEnd"/>
      <w:r w:rsidRPr="00283B20">
        <w:rPr>
          <w:rFonts w:eastAsia="Times New Roman" w:cs="Arial"/>
          <w:sz w:val="20"/>
          <w:szCs w:val="24"/>
          <w:lang w:eastAsia="en-GB"/>
        </w:rPr>
        <w:t>/</w:t>
      </w:r>
      <w:proofErr w:type="spellStart"/>
      <w:r w:rsidRPr="00283B20">
        <w:rPr>
          <w:rFonts w:eastAsia="Times New Roman" w:cs="Arial"/>
          <w:sz w:val="20"/>
          <w:szCs w:val="24"/>
          <w:lang w:eastAsia="en-GB"/>
        </w:rPr>
        <w:t>dari</w:t>
      </w:r>
      <w:proofErr w:type="spellEnd"/>
      <w:r w:rsidRPr="00283B20">
        <w:rPr>
          <w:rFonts w:eastAsia="Times New Roman" w:cs="Arial"/>
          <w:sz w:val="20"/>
          <w:szCs w:val="24"/>
          <w:lang w:eastAsia="en-GB"/>
        </w:rPr>
        <w:t>(</w:t>
      </w:r>
      <w:proofErr w:type="spellStart"/>
      <w:r w:rsidRPr="00283B20">
        <w:rPr>
          <w:rFonts w:eastAsia="Times New Roman" w:cs="Arial"/>
          <w:sz w:val="20"/>
          <w:szCs w:val="24"/>
          <w:lang w:eastAsia="en-GB"/>
        </w:rPr>
        <w:t>i</w:t>
      </w:r>
      <w:proofErr w:type="spellEnd"/>
      <w:r w:rsidRPr="00283B20">
        <w:rPr>
          <w:rFonts w:eastAsia="Times New Roman" w:cs="Arial"/>
          <w:sz w:val="20"/>
          <w:szCs w:val="24"/>
          <w:lang w:eastAsia="en-GB"/>
        </w:rPr>
        <w:t>) v(</w:t>
      </w:r>
      <w:proofErr w:type="spellStart"/>
      <w:r w:rsidRPr="00283B20">
        <w:rPr>
          <w:rFonts w:eastAsia="Times New Roman" w:cs="Arial"/>
          <w:sz w:val="20"/>
          <w:szCs w:val="24"/>
          <w:lang w:eastAsia="en-GB"/>
        </w:rPr>
        <w:t>otum</w:t>
      </w:r>
      <w:proofErr w:type="spellEnd"/>
      <w:r w:rsidRPr="00283B20">
        <w:rPr>
          <w:rFonts w:eastAsia="Times New Roman" w:cs="Arial"/>
          <w:sz w:val="20"/>
          <w:szCs w:val="24"/>
          <w:lang w:eastAsia="en-GB"/>
        </w:rPr>
        <w:t>) s(</w:t>
      </w:r>
      <w:proofErr w:type="spellStart"/>
      <w:r w:rsidRPr="00283B20">
        <w:rPr>
          <w:rFonts w:eastAsia="Times New Roman" w:cs="Arial"/>
          <w:sz w:val="20"/>
          <w:szCs w:val="24"/>
          <w:lang w:eastAsia="en-GB"/>
        </w:rPr>
        <w:t>olvit</w:t>
      </w:r>
      <w:proofErr w:type="spellEnd"/>
      <w:r w:rsidRPr="00283B20">
        <w:rPr>
          <w:rFonts w:eastAsia="Times New Roman" w:cs="Arial"/>
          <w:sz w:val="20"/>
          <w:szCs w:val="24"/>
          <w:lang w:eastAsia="en-GB"/>
        </w:rPr>
        <w:t>)</w:t>
      </w:r>
      <w:r w:rsidR="00925270" w:rsidRPr="00283B20">
        <w:rPr>
          <w:rFonts w:eastAsia="Times New Roman" w:cs="Arial"/>
          <w:sz w:val="20"/>
          <w:szCs w:val="24"/>
          <w:lang w:eastAsia="en-GB"/>
        </w:rPr>
        <w:t>.</w:t>
      </w:r>
      <w:r w:rsidR="00925270" w:rsidRPr="00283B20">
        <w:rPr>
          <w:rStyle w:val="FootnoteReference"/>
          <w:rFonts w:eastAsia="Times New Roman" w:cs="Arial"/>
          <w:sz w:val="20"/>
          <w:szCs w:val="24"/>
          <w:lang w:eastAsia="en-GB"/>
        </w:rPr>
        <w:footnoteReference w:id="20"/>
      </w:r>
      <w:r w:rsidRPr="0057526D">
        <w:rPr>
          <w:rFonts w:ascii="Times New Roman" w:eastAsia="Times New Roman" w:hAnsi="Times New Roman"/>
          <w:b/>
          <w:bCs/>
          <w:szCs w:val="24"/>
          <w:lang w:eastAsia="en-GB"/>
        </w:rPr>
        <w:br/>
      </w:r>
    </w:p>
    <w:p w:rsidR="003E496D" w:rsidRDefault="008742FA" w:rsidP="003E496D">
      <w:pPr>
        <w:spacing w:line="480" w:lineRule="auto"/>
        <w:ind w:firstLine="720"/>
      </w:pPr>
      <w:r>
        <w:t>With the absence of any additional titles</w:t>
      </w:r>
      <w:r w:rsidR="003E496D">
        <w:t xml:space="preserve"> for Jove</w:t>
      </w:r>
      <w:r>
        <w:t>,</w:t>
      </w:r>
      <w:r w:rsidR="003E496D">
        <w:t xml:space="preserve"> it is possible this is made to the Roman god. However, since Jove is paired with the local god Nemausus it is </w:t>
      </w:r>
      <w:r w:rsidR="008A7BF6">
        <w:t>more likely that</w:t>
      </w:r>
      <w:r w:rsidR="003E496D">
        <w:t xml:space="preserve"> this is made to the Syrian Jupiter</w:t>
      </w:r>
      <w:r w:rsidR="00BD6EB5">
        <w:t xml:space="preserve"> or possibly even the Celtic Wheel God which shares the </w:t>
      </w:r>
      <w:r w:rsidR="008A7BF6">
        <w:t>epithet</w:t>
      </w:r>
      <w:r w:rsidR="003E496D">
        <w:t>.</w:t>
      </w:r>
      <w:r>
        <w:t xml:space="preserve"> With the </w:t>
      </w:r>
      <w:r w:rsidR="003E496D">
        <w:t>presence</w:t>
      </w:r>
      <w:r>
        <w:t xml:space="preserve"> of the </w:t>
      </w:r>
      <w:proofErr w:type="spellStart"/>
      <w:r>
        <w:t>nomen</w:t>
      </w:r>
      <w:proofErr w:type="spellEnd"/>
      <w:r>
        <w:t xml:space="preserve"> (Titus), cognomen</w:t>
      </w:r>
      <w:r w:rsidR="003E496D">
        <w:t xml:space="preserve"> (Flavius)</w:t>
      </w:r>
      <w:r>
        <w:t>, and praenomen</w:t>
      </w:r>
      <w:r w:rsidR="003E496D">
        <w:t xml:space="preserve"> (Hermes)</w:t>
      </w:r>
      <w:r>
        <w:t xml:space="preserve">, it appears that the dedicator </w:t>
      </w:r>
      <w:r w:rsidR="003E496D">
        <w:t xml:space="preserve">is of Roman descent which lends further support to the “Jove” in question being the Roman Jupiter. As we will see in the following inscription, </w:t>
      </w:r>
      <w:r w:rsidR="008A7BF6">
        <w:t xml:space="preserve">the </w:t>
      </w:r>
      <w:r w:rsidR="003E496D">
        <w:t xml:space="preserve">Romans did also make inscriptions to the Syrian Jupiter. </w:t>
      </w:r>
    </w:p>
    <w:p w:rsidR="003E496D" w:rsidRPr="003E496D" w:rsidRDefault="003E496D" w:rsidP="003E496D">
      <w:pPr>
        <w:ind w:left="720"/>
        <w:rPr>
          <w:rFonts w:cs="Arial"/>
          <w:sz w:val="20"/>
          <w:szCs w:val="20"/>
        </w:rPr>
      </w:pPr>
      <w:bookmarkStart w:id="2" w:name="_Hlk498591367"/>
      <w:r w:rsidRPr="000F3600">
        <w:rPr>
          <w:rFonts w:eastAsia="Times New Roman" w:cs="Arial"/>
          <w:sz w:val="20"/>
          <w:szCs w:val="20"/>
          <w:lang w:eastAsia="en-GB"/>
        </w:rPr>
        <w:t>I(</w:t>
      </w:r>
      <w:proofErr w:type="spellStart"/>
      <w:r w:rsidRPr="000F3600">
        <w:rPr>
          <w:rFonts w:eastAsia="Times New Roman" w:cs="Arial"/>
          <w:sz w:val="20"/>
          <w:szCs w:val="20"/>
          <w:lang w:eastAsia="en-GB"/>
        </w:rPr>
        <w:t>ovi</w:t>
      </w:r>
      <w:proofErr w:type="spellEnd"/>
      <w:r w:rsidRPr="000F3600">
        <w:rPr>
          <w:rFonts w:eastAsia="Times New Roman" w:cs="Arial"/>
          <w:sz w:val="20"/>
          <w:szCs w:val="20"/>
          <w:lang w:eastAsia="en-GB"/>
        </w:rPr>
        <w:t>) O(</w:t>
      </w:r>
      <w:proofErr w:type="spellStart"/>
      <w:r w:rsidRPr="000F3600">
        <w:rPr>
          <w:rFonts w:eastAsia="Times New Roman" w:cs="Arial"/>
          <w:sz w:val="20"/>
          <w:szCs w:val="20"/>
          <w:lang w:eastAsia="en-GB"/>
        </w:rPr>
        <w:t>ptimo</w:t>
      </w:r>
      <w:proofErr w:type="spellEnd"/>
      <w:r w:rsidRPr="000F3600">
        <w:rPr>
          <w:rFonts w:eastAsia="Times New Roman" w:cs="Arial"/>
          <w:sz w:val="20"/>
          <w:szCs w:val="20"/>
          <w:lang w:eastAsia="en-GB"/>
        </w:rPr>
        <w:t>) M(</w:t>
      </w:r>
      <w:proofErr w:type="spellStart"/>
      <w:r w:rsidRPr="000F3600">
        <w:rPr>
          <w:rFonts w:eastAsia="Times New Roman" w:cs="Arial"/>
          <w:sz w:val="20"/>
          <w:szCs w:val="20"/>
          <w:lang w:eastAsia="en-GB"/>
        </w:rPr>
        <w:t>aximo</w:t>
      </w:r>
      <w:proofErr w:type="spellEnd"/>
      <w:r w:rsidRPr="000F3600">
        <w:rPr>
          <w:rFonts w:eastAsia="Times New Roman" w:cs="Arial"/>
          <w:sz w:val="20"/>
          <w:szCs w:val="20"/>
          <w:lang w:eastAsia="en-GB"/>
        </w:rPr>
        <w:t xml:space="preserve">) </w:t>
      </w:r>
      <w:proofErr w:type="spellStart"/>
      <w:r w:rsidRPr="000F3600">
        <w:rPr>
          <w:rFonts w:eastAsia="Times New Roman" w:cs="Arial"/>
          <w:sz w:val="20"/>
          <w:szCs w:val="20"/>
          <w:lang w:eastAsia="en-GB"/>
        </w:rPr>
        <w:t>Heliopolitan</w:t>
      </w:r>
      <w:proofErr w:type="spellEnd"/>
      <w:r w:rsidRPr="000F3600">
        <w:rPr>
          <w:rFonts w:eastAsia="Times New Roman" w:cs="Arial"/>
          <w:sz w:val="20"/>
          <w:szCs w:val="20"/>
          <w:lang w:eastAsia="en-GB"/>
        </w:rPr>
        <w:t xml:space="preserve">(o) / </w:t>
      </w:r>
      <w:bookmarkEnd w:id="2"/>
      <w:r w:rsidRPr="000F3600">
        <w:rPr>
          <w:rFonts w:eastAsia="Times New Roman" w:cs="Arial"/>
          <w:sz w:val="20"/>
          <w:szCs w:val="20"/>
          <w:lang w:eastAsia="en-GB"/>
        </w:rPr>
        <w:t xml:space="preserve">et </w:t>
      </w:r>
      <w:proofErr w:type="spellStart"/>
      <w:r w:rsidRPr="000F3600">
        <w:rPr>
          <w:rFonts w:eastAsia="Times New Roman" w:cs="Arial"/>
          <w:sz w:val="20"/>
          <w:szCs w:val="20"/>
          <w:lang w:eastAsia="en-GB"/>
        </w:rPr>
        <w:t>Nemauso</w:t>
      </w:r>
      <w:proofErr w:type="spellEnd"/>
      <w:r w:rsidRPr="000F3600">
        <w:rPr>
          <w:rFonts w:eastAsia="Times New Roman" w:cs="Arial"/>
          <w:sz w:val="20"/>
          <w:szCs w:val="20"/>
          <w:lang w:eastAsia="en-GB"/>
        </w:rPr>
        <w:t xml:space="preserve"> / C(</w:t>
      </w:r>
      <w:proofErr w:type="spellStart"/>
      <w:r w:rsidRPr="000F3600">
        <w:rPr>
          <w:rFonts w:eastAsia="Times New Roman" w:cs="Arial"/>
          <w:sz w:val="20"/>
          <w:szCs w:val="20"/>
          <w:lang w:eastAsia="en-GB"/>
        </w:rPr>
        <w:t>aius</w:t>
      </w:r>
      <w:proofErr w:type="spellEnd"/>
      <w:r w:rsidRPr="000F3600">
        <w:rPr>
          <w:rFonts w:eastAsia="Times New Roman" w:cs="Arial"/>
          <w:sz w:val="20"/>
          <w:szCs w:val="20"/>
          <w:lang w:eastAsia="en-GB"/>
        </w:rPr>
        <w:t xml:space="preserve">) </w:t>
      </w:r>
      <w:proofErr w:type="spellStart"/>
      <w:r w:rsidRPr="000F3600">
        <w:rPr>
          <w:rFonts w:eastAsia="Times New Roman" w:cs="Arial"/>
          <w:sz w:val="20"/>
          <w:szCs w:val="20"/>
          <w:lang w:eastAsia="en-GB"/>
        </w:rPr>
        <w:t>Iulius</w:t>
      </w:r>
      <w:proofErr w:type="spellEnd"/>
      <w:r w:rsidRPr="000F3600">
        <w:rPr>
          <w:rFonts w:eastAsia="Times New Roman" w:cs="Arial"/>
          <w:sz w:val="20"/>
          <w:szCs w:val="20"/>
          <w:lang w:eastAsia="en-GB"/>
        </w:rPr>
        <w:t xml:space="preserve"> </w:t>
      </w:r>
      <w:proofErr w:type="spellStart"/>
      <w:r w:rsidRPr="000F3600">
        <w:rPr>
          <w:rFonts w:eastAsia="Times New Roman" w:cs="Arial"/>
          <w:sz w:val="20"/>
          <w:szCs w:val="20"/>
          <w:lang w:eastAsia="en-GB"/>
        </w:rPr>
        <w:t>Tib</w:t>
      </w:r>
      <w:proofErr w:type="spellEnd"/>
      <w:r w:rsidRPr="000F3600">
        <w:rPr>
          <w:rFonts w:eastAsia="Times New Roman" w:cs="Arial"/>
          <w:sz w:val="20"/>
          <w:szCs w:val="20"/>
          <w:lang w:eastAsia="en-GB"/>
        </w:rPr>
        <w:t>(</w:t>
      </w:r>
      <w:proofErr w:type="spellStart"/>
      <w:r w:rsidRPr="000F3600">
        <w:rPr>
          <w:rFonts w:eastAsia="Times New Roman" w:cs="Arial"/>
          <w:sz w:val="20"/>
          <w:szCs w:val="20"/>
          <w:lang w:eastAsia="en-GB"/>
        </w:rPr>
        <w:t>eri</w:t>
      </w:r>
      <w:proofErr w:type="spellEnd"/>
      <w:r w:rsidRPr="000F3600">
        <w:rPr>
          <w:rFonts w:eastAsia="Times New Roman" w:cs="Arial"/>
          <w:sz w:val="20"/>
          <w:szCs w:val="20"/>
          <w:lang w:eastAsia="en-GB"/>
        </w:rPr>
        <w:t>) fil(</w:t>
      </w:r>
      <w:proofErr w:type="spellStart"/>
      <w:r w:rsidRPr="000F3600">
        <w:rPr>
          <w:rFonts w:eastAsia="Times New Roman" w:cs="Arial"/>
          <w:sz w:val="20"/>
          <w:szCs w:val="20"/>
          <w:lang w:eastAsia="en-GB"/>
        </w:rPr>
        <w:t>ius</w:t>
      </w:r>
      <w:proofErr w:type="spellEnd"/>
      <w:r w:rsidRPr="000F3600">
        <w:rPr>
          <w:rFonts w:eastAsia="Times New Roman" w:cs="Arial"/>
          <w:sz w:val="20"/>
          <w:szCs w:val="20"/>
          <w:lang w:eastAsia="en-GB"/>
        </w:rPr>
        <w:t>) Fab(</w:t>
      </w:r>
      <w:proofErr w:type="spellStart"/>
      <w:r w:rsidRPr="000F3600">
        <w:rPr>
          <w:rFonts w:eastAsia="Times New Roman" w:cs="Arial"/>
          <w:sz w:val="20"/>
          <w:szCs w:val="20"/>
          <w:lang w:eastAsia="en-GB"/>
        </w:rPr>
        <w:t>ia</w:t>
      </w:r>
      <w:proofErr w:type="spellEnd"/>
      <w:r w:rsidRPr="000F3600">
        <w:rPr>
          <w:rFonts w:eastAsia="Times New Roman" w:cs="Arial"/>
          <w:sz w:val="20"/>
          <w:szCs w:val="20"/>
          <w:lang w:eastAsia="en-GB"/>
        </w:rPr>
        <w:t xml:space="preserve">) / </w:t>
      </w:r>
      <w:proofErr w:type="spellStart"/>
      <w:r w:rsidRPr="000F3600">
        <w:rPr>
          <w:rFonts w:eastAsia="Times New Roman" w:cs="Arial"/>
          <w:sz w:val="20"/>
          <w:szCs w:val="20"/>
          <w:lang w:eastAsia="en-GB"/>
        </w:rPr>
        <w:t>Tiberinus</w:t>
      </w:r>
      <w:proofErr w:type="spellEnd"/>
      <w:r w:rsidRPr="000F3600">
        <w:rPr>
          <w:rFonts w:eastAsia="Times New Roman" w:cs="Arial"/>
          <w:sz w:val="20"/>
          <w:szCs w:val="20"/>
          <w:lang w:eastAsia="en-GB"/>
        </w:rPr>
        <w:t xml:space="preserve"> p(</w:t>
      </w:r>
      <w:proofErr w:type="spellStart"/>
      <w:r w:rsidRPr="000F3600">
        <w:rPr>
          <w:rFonts w:eastAsia="Times New Roman" w:cs="Arial"/>
          <w:sz w:val="20"/>
          <w:szCs w:val="20"/>
          <w:lang w:eastAsia="en-GB"/>
        </w:rPr>
        <w:t>rimi</w:t>
      </w:r>
      <w:proofErr w:type="spellEnd"/>
      <w:r w:rsidRPr="000F3600">
        <w:rPr>
          <w:rFonts w:eastAsia="Times New Roman" w:cs="Arial"/>
          <w:sz w:val="20"/>
          <w:szCs w:val="20"/>
          <w:lang w:eastAsia="en-GB"/>
        </w:rPr>
        <w:t>)p(</w:t>
      </w:r>
      <w:proofErr w:type="spellStart"/>
      <w:r w:rsidRPr="000F3600">
        <w:rPr>
          <w:rFonts w:eastAsia="Times New Roman" w:cs="Arial"/>
          <w:sz w:val="20"/>
          <w:szCs w:val="20"/>
          <w:lang w:eastAsia="en-GB"/>
        </w:rPr>
        <w:t>ilaris</w:t>
      </w:r>
      <w:proofErr w:type="spellEnd"/>
      <w:r w:rsidRPr="000F3600">
        <w:rPr>
          <w:rFonts w:eastAsia="Times New Roman" w:cs="Arial"/>
          <w:sz w:val="20"/>
          <w:szCs w:val="20"/>
          <w:lang w:eastAsia="en-GB"/>
        </w:rPr>
        <w:t xml:space="preserve">) domo / </w:t>
      </w:r>
      <w:proofErr w:type="spellStart"/>
      <w:r w:rsidRPr="000F3600">
        <w:rPr>
          <w:rFonts w:eastAsia="Times New Roman" w:cs="Arial"/>
          <w:sz w:val="20"/>
          <w:szCs w:val="20"/>
          <w:lang w:eastAsia="en-GB"/>
        </w:rPr>
        <w:t>Beryto</w:t>
      </w:r>
      <w:proofErr w:type="spellEnd"/>
      <w:r w:rsidRPr="000F3600">
        <w:rPr>
          <w:rFonts w:eastAsia="Times New Roman" w:cs="Arial"/>
          <w:sz w:val="20"/>
          <w:szCs w:val="20"/>
          <w:lang w:eastAsia="en-GB"/>
        </w:rPr>
        <w:t xml:space="preserve"> </w:t>
      </w:r>
      <w:proofErr w:type="spellStart"/>
      <w:r w:rsidRPr="000F3600">
        <w:rPr>
          <w:rFonts w:eastAsia="Times New Roman" w:cs="Arial"/>
          <w:sz w:val="20"/>
          <w:szCs w:val="20"/>
          <w:lang w:eastAsia="en-GB"/>
        </w:rPr>
        <w:t>votum</w:t>
      </w:r>
      <w:proofErr w:type="spellEnd"/>
      <w:r w:rsidRPr="000F3600">
        <w:rPr>
          <w:rFonts w:eastAsia="Times New Roman" w:cs="Arial"/>
          <w:sz w:val="20"/>
          <w:szCs w:val="20"/>
          <w:lang w:eastAsia="en-GB"/>
        </w:rPr>
        <w:t xml:space="preserve"> </w:t>
      </w:r>
      <w:proofErr w:type="spellStart"/>
      <w:r w:rsidRPr="000F3600">
        <w:rPr>
          <w:rFonts w:eastAsia="Times New Roman" w:cs="Arial"/>
          <w:sz w:val="20"/>
          <w:szCs w:val="20"/>
          <w:lang w:eastAsia="en-GB"/>
        </w:rPr>
        <w:t>solvit</w:t>
      </w:r>
      <w:proofErr w:type="spellEnd"/>
      <w:r w:rsidRPr="000F3600">
        <w:rPr>
          <w:rStyle w:val="FootnoteReference"/>
          <w:rFonts w:eastAsia="Times New Roman" w:cs="Arial"/>
          <w:sz w:val="20"/>
          <w:szCs w:val="20"/>
          <w:lang w:eastAsia="en-GB"/>
        </w:rPr>
        <w:footnoteReference w:id="21"/>
      </w:r>
    </w:p>
    <w:p w:rsidR="003027C6" w:rsidRDefault="00AE60DF" w:rsidP="009F18C1">
      <w:pPr>
        <w:spacing w:line="480" w:lineRule="auto"/>
        <w:ind w:firstLine="720"/>
        <w:rPr>
          <w:rFonts w:eastAsia="Times New Roman" w:cs="Arial"/>
          <w:szCs w:val="20"/>
          <w:lang w:eastAsia="en-GB"/>
        </w:rPr>
      </w:pPr>
      <w:r>
        <w:rPr>
          <w:rFonts w:eastAsia="Times New Roman" w:cs="Arial"/>
          <w:szCs w:val="20"/>
          <w:lang w:eastAsia="en-GB"/>
        </w:rPr>
        <w:lastRenderedPageBreak/>
        <w:t>“</w:t>
      </w:r>
      <w:proofErr w:type="spellStart"/>
      <w:r w:rsidRPr="00AE60DF">
        <w:rPr>
          <w:rFonts w:eastAsia="Times New Roman" w:cs="Arial"/>
          <w:szCs w:val="20"/>
          <w:lang w:eastAsia="en-GB"/>
        </w:rPr>
        <w:t>Iovi</w:t>
      </w:r>
      <w:proofErr w:type="spellEnd"/>
      <w:r w:rsidRPr="00AE60DF">
        <w:rPr>
          <w:rFonts w:eastAsia="Times New Roman" w:cs="Arial"/>
          <w:szCs w:val="20"/>
          <w:lang w:eastAsia="en-GB"/>
        </w:rPr>
        <w:t xml:space="preserve"> </w:t>
      </w:r>
      <w:proofErr w:type="spellStart"/>
      <w:r w:rsidRPr="00AE60DF">
        <w:rPr>
          <w:rFonts w:eastAsia="Times New Roman" w:cs="Arial"/>
          <w:szCs w:val="20"/>
          <w:lang w:eastAsia="en-GB"/>
        </w:rPr>
        <w:t>Optimo</w:t>
      </w:r>
      <w:proofErr w:type="spellEnd"/>
      <w:r w:rsidRPr="00AE60DF">
        <w:rPr>
          <w:rFonts w:eastAsia="Times New Roman" w:cs="Arial"/>
          <w:szCs w:val="20"/>
          <w:lang w:eastAsia="en-GB"/>
        </w:rPr>
        <w:t xml:space="preserve"> Maximo </w:t>
      </w:r>
      <w:proofErr w:type="spellStart"/>
      <w:r w:rsidRPr="00AE60DF">
        <w:rPr>
          <w:rFonts w:eastAsia="Times New Roman" w:cs="Arial"/>
          <w:szCs w:val="20"/>
          <w:lang w:eastAsia="en-GB"/>
        </w:rPr>
        <w:t>Heliopolitano</w:t>
      </w:r>
      <w:proofErr w:type="spellEnd"/>
      <w:r>
        <w:rPr>
          <w:rFonts w:eastAsia="Times New Roman" w:cs="Arial"/>
          <w:szCs w:val="20"/>
          <w:lang w:eastAsia="en-GB"/>
        </w:rPr>
        <w:t>” references</w:t>
      </w:r>
      <w:r w:rsidR="00316F26">
        <w:rPr>
          <w:rFonts w:eastAsia="Times New Roman" w:cs="Arial"/>
          <w:szCs w:val="20"/>
          <w:lang w:eastAsia="en-GB"/>
        </w:rPr>
        <w:t xml:space="preserve"> Jupiter. This is not the Roman Jupiter but the Syrian </w:t>
      </w:r>
      <w:r w:rsidR="00316F26" w:rsidRPr="00316F26">
        <w:rPr>
          <w:rFonts w:eastAsia="Times New Roman" w:cs="Arial"/>
          <w:szCs w:val="20"/>
          <w:lang w:eastAsia="en-GB"/>
        </w:rPr>
        <w:t>Jupiter Heliopolitanus</w:t>
      </w:r>
      <w:r w:rsidR="00316F26">
        <w:rPr>
          <w:rFonts w:eastAsia="Times New Roman" w:cs="Arial"/>
          <w:szCs w:val="20"/>
          <w:lang w:eastAsia="en-GB"/>
        </w:rPr>
        <w:t>.</w:t>
      </w:r>
      <w:r w:rsidR="009F18C1">
        <w:rPr>
          <w:rFonts w:eastAsia="Times New Roman" w:cs="Arial"/>
          <w:szCs w:val="20"/>
          <w:lang w:eastAsia="en-GB"/>
        </w:rPr>
        <w:t xml:space="preserve"> </w:t>
      </w:r>
      <w:r w:rsidR="0060731A">
        <w:rPr>
          <w:rFonts w:eastAsia="Times New Roman" w:cs="Arial"/>
          <w:szCs w:val="20"/>
          <w:lang w:eastAsia="en-GB"/>
        </w:rPr>
        <w:t xml:space="preserve">Kropp writes, </w:t>
      </w:r>
    </w:p>
    <w:p w:rsidR="003027C6" w:rsidRDefault="009F18C1" w:rsidP="003027C6">
      <w:pPr>
        <w:spacing w:line="240" w:lineRule="auto"/>
        <w:ind w:left="720"/>
        <w:contextualSpacing/>
        <w:rPr>
          <w:rFonts w:eastAsia="Times New Roman" w:cs="Arial"/>
          <w:sz w:val="20"/>
          <w:szCs w:val="20"/>
          <w:lang w:eastAsia="en-GB"/>
        </w:rPr>
      </w:pPr>
      <w:r w:rsidRPr="003027C6">
        <w:rPr>
          <w:rFonts w:eastAsia="Times New Roman" w:cs="Arial"/>
          <w:sz w:val="20"/>
          <w:szCs w:val="20"/>
          <w:lang w:eastAsia="en-GB"/>
        </w:rPr>
        <w:t>“Jupiter Optimus Maximus Heliopolitanus is the standard Latin form one ﬁnds in inscriptions, often abbreviated IOMH. The formula provides an analogy to Capitoline Jupiter, while at the same time stressing the local character of the god”</w:t>
      </w:r>
      <w:r w:rsidR="0060731A" w:rsidRPr="003027C6">
        <w:rPr>
          <w:rFonts w:eastAsia="Times New Roman" w:cs="Arial"/>
          <w:sz w:val="20"/>
          <w:szCs w:val="20"/>
          <w:lang w:eastAsia="en-GB"/>
        </w:rPr>
        <w:t>.</w:t>
      </w:r>
      <w:r w:rsidRPr="003027C6">
        <w:rPr>
          <w:rStyle w:val="FootnoteReference"/>
          <w:rFonts w:eastAsia="Times New Roman" w:cs="Arial"/>
          <w:sz w:val="20"/>
          <w:szCs w:val="20"/>
          <w:lang w:eastAsia="en-GB"/>
        </w:rPr>
        <w:footnoteReference w:id="22"/>
      </w:r>
      <w:r w:rsidR="0060731A" w:rsidRPr="003027C6">
        <w:rPr>
          <w:rFonts w:eastAsia="Times New Roman" w:cs="Arial"/>
          <w:sz w:val="20"/>
          <w:szCs w:val="20"/>
          <w:lang w:eastAsia="en-GB"/>
        </w:rPr>
        <w:t xml:space="preserve"> </w:t>
      </w:r>
    </w:p>
    <w:p w:rsidR="003027C6" w:rsidRPr="003027C6" w:rsidRDefault="003027C6" w:rsidP="003027C6">
      <w:pPr>
        <w:spacing w:line="240" w:lineRule="auto"/>
        <w:ind w:left="720"/>
        <w:contextualSpacing/>
        <w:rPr>
          <w:rFonts w:eastAsia="Times New Roman" w:cs="Arial"/>
          <w:sz w:val="20"/>
          <w:szCs w:val="20"/>
          <w:lang w:eastAsia="en-GB"/>
        </w:rPr>
      </w:pPr>
    </w:p>
    <w:p w:rsidR="00AE60DF" w:rsidRPr="009F18C1" w:rsidRDefault="0060731A" w:rsidP="009F18C1">
      <w:pPr>
        <w:spacing w:line="480" w:lineRule="auto"/>
        <w:ind w:firstLine="720"/>
        <w:rPr>
          <w:rFonts w:eastAsia="Times New Roman" w:cs="Arial"/>
          <w:szCs w:val="20"/>
          <w:lang w:eastAsia="en-GB"/>
        </w:rPr>
      </w:pPr>
      <w:r>
        <w:rPr>
          <w:rFonts w:eastAsia="Times New Roman" w:cs="Arial"/>
          <w:szCs w:val="20"/>
          <w:lang w:eastAsia="en-GB"/>
        </w:rPr>
        <w:t>He goes on to explain that the Egyptian Jupiter was given the epitaphs of some of Roman Jupiter, such as savior.</w:t>
      </w:r>
      <w:r>
        <w:rPr>
          <w:rStyle w:val="FootnoteReference"/>
          <w:rFonts w:eastAsia="Times New Roman" w:cs="Arial"/>
          <w:szCs w:val="20"/>
          <w:lang w:eastAsia="en-GB"/>
        </w:rPr>
        <w:footnoteReference w:id="23"/>
      </w:r>
      <w:r w:rsidR="000164CC">
        <w:rPr>
          <w:rFonts w:eastAsia="Times New Roman" w:cs="Arial"/>
          <w:szCs w:val="20"/>
          <w:lang w:eastAsia="en-GB"/>
        </w:rPr>
        <w:t xml:space="preserve"> </w:t>
      </w:r>
      <w:r w:rsidR="0025687F">
        <w:rPr>
          <w:rFonts w:eastAsia="Times New Roman" w:cs="Arial"/>
          <w:szCs w:val="20"/>
          <w:lang w:eastAsia="en-GB"/>
        </w:rPr>
        <w:t xml:space="preserve">Jupiter in Nemausus was also found in </w:t>
      </w:r>
      <w:r w:rsidR="0025687F">
        <w:rPr>
          <w:rStyle w:val="a"/>
        </w:rPr>
        <w:t>Petite Camargue alongside the god Silvanus</w:t>
      </w:r>
      <w:r w:rsidR="00EE243A">
        <w:rPr>
          <w:rStyle w:val="a"/>
        </w:rPr>
        <w:t xml:space="preserve"> who does not play the traditional role as seen in Roman mythology but a more Celtic role as a mallet god</w:t>
      </w:r>
      <w:r w:rsidR="00A07FCC">
        <w:rPr>
          <w:rStyle w:val="a"/>
        </w:rPr>
        <w:t xml:space="preserve"> and this pairing can be seen throughout the city</w:t>
      </w:r>
      <w:r w:rsidR="0025687F">
        <w:rPr>
          <w:rStyle w:val="a"/>
        </w:rPr>
        <w:t>.</w:t>
      </w:r>
      <w:r w:rsidR="0025687F">
        <w:rPr>
          <w:rStyle w:val="FootnoteReference"/>
        </w:rPr>
        <w:footnoteReference w:id="24"/>
      </w:r>
    </w:p>
    <w:p w:rsidR="003A3566" w:rsidRDefault="003E496D" w:rsidP="003E496D">
      <w:pPr>
        <w:spacing w:line="480" w:lineRule="auto"/>
        <w:ind w:firstLine="720"/>
        <w:rPr>
          <w:rFonts w:eastAsia="Times New Roman" w:cs="Arial"/>
          <w:lang w:eastAsia="en-GB"/>
        </w:rPr>
      </w:pPr>
      <w:r>
        <w:t>Ultimately, t</w:t>
      </w:r>
      <w:r w:rsidR="00097E58" w:rsidRPr="00E75813">
        <w:t>he pairing of Nemausus with the Jupit</w:t>
      </w:r>
      <w:r w:rsidR="001C7CE2">
        <w:t>er within these inscriptions</w:t>
      </w:r>
      <w:r w:rsidR="00FA1CFF" w:rsidRPr="00E75813">
        <w:t>,</w:t>
      </w:r>
      <w:r w:rsidR="00097E58" w:rsidRPr="00E75813">
        <w:t xml:space="preserve"> shows the significance placed on the local river god</w:t>
      </w:r>
      <w:r w:rsidR="00115D19" w:rsidRPr="00E75813">
        <w:t xml:space="preserve"> and shows the importance those in the city placed on their patron god</w:t>
      </w:r>
      <w:r w:rsidR="00097E58" w:rsidRPr="00E75813">
        <w:t>.</w:t>
      </w:r>
      <w:r w:rsidR="00FA6778">
        <w:t xml:space="preserve"> Both inscriptions are made upon stone with </w:t>
      </w:r>
      <w:r w:rsidR="00125D44">
        <w:t>CIL 12.3072 being a freestanding stone with intricate detailing of the gods around it.</w:t>
      </w:r>
      <w:r w:rsidR="00D653A6" w:rsidRPr="00E75813">
        <w:t xml:space="preserve"> </w:t>
      </w:r>
      <w:r w:rsidR="00D734C5" w:rsidRPr="00E75813">
        <w:rPr>
          <w:rFonts w:eastAsia="Times New Roman" w:cs="Arial"/>
          <w:lang w:eastAsia="en-GB"/>
        </w:rPr>
        <w:t>The estimated date for the first</w:t>
      </w:r>
      <w:r w:rsidR="00D734C5">
        <w:rPr>
          <w:rFonts w:eastAsia="Times New Roman" w:cs="Arial"/>
          <w:lang w:eastAsia="en-GB"/>
        </w:rPr>
        <w:t xml:space="preserve"> inscription is roughly </w:t>
      </w:r>
      <w:r w:rsidR="00D734C5">
        <w:t xml:space="preserve">BC 199 to 799 AD while the second one is estimated for a date of 100 to 299 AD. </w:t>
      </w:r>
      <w:r w:rsidR="00D653A6" w:rsidRPr="00E75813">
        <w:t>A</w:t>
      </w:r>
      <w:r w:rsidR="00D734C5">
        <w:t>n</w:t>
      </w:r>
      <w:r w:rsidR="00D653A6" w:rsidRPr="00E75813">
        <w:t xml:space="preserve"> interesting point </w:t>
      </w:r>
      <w:r w:rsidR="00C23920" w:rsidRPr="00E75813">
        <w:t xml:space="preserve">which ties the two </w:t>
      </w:r>
      <w:r w:rsidR="00D653A6" w:rsidRPr="00E75813">
        <w:t xml:space="preserve">inscriptions </w:t>
      </w:r>
      <w:r w:rsidR="00C23920" w:rsidRPr="00E75813">
        <w:t xml:space="preserve">together </w:t>
      </w:r>
      <w:r w:rsidR="00D653A6" w:rsidRPr="00E75813">
        <w:t xml:space="preserve">is the presence of </w:t>
      </w:r>
      <w:proofErr w:type="spellStart"/>
      <w:r w:rsidR="00D653A6" w:rsidRPr="00E75813">
        <w:rPr>
          <w:rFonts w:eastAsia="Times New Roman" w:cs="Arial"/>
          <w:i/>
          <w:lang w:eastAsia="en-GB"/>
        </w:rPr>
        <w:t>votum</w:t>
      </w:r>
      <w:proofErr w:type="spellEnd"/>
      <w:r w:rsidR="00D653A6" w:rsidRPr="00E75813">
        <w:rPr>
          <w:rFonts w:eastAsia="Times New Roman" w:cs="Arial"/>
          <w:i/>
          <w:lang w:eastAsia="en-GB"/>
        </w:rPr>
        <w:t xml:space="preserve"> </w:t>
      </w:r>
      <w:proofErr w:type="spellStart"/>
      <w:r w:rsidR="00D653A6" w:rsidRPr="00E75813">
        <w:rPr>
          <w:rFonts w:eastAsia="Times New Roman" w:cs="Arial"/>
          <w:i/>
          <w:lang w:eastAsia="en-GB"/>
        </w:rPr>
        <w:t>solvit</w:t>
      </w:r>
      <w:proofErr w:type="spellEnd"/>
      <w:r w:rsidR="00D653A6" w:rsidRPr="00E75813">
        <w:rPr>
          <w:rFonts w:eastAsia="Times New Roman" w:cs="Arial"/>
          <w:lang w:eastAsia="en-GB"/>
        </w:rPr>
        <w:t>, which translates as “</w:t>
      </w:r>
      <w:r w:rsidR="004E65AD">
        <w:rPr>
          <w:rFonts w:eastAsia="Times New Roman" w:cs="Arial"/>
          <w:lang w:eastAsia="en-GB"/>
        </w:rPr>
        <w:t>he fulfills</w:t>
      </w:r>
      <w:r w:rsidR="00D653A6" w:rsidRPr="00E75813">
        <w:rPr>
          <w:rFonts w:eastAsia="Times New Roman" w:cs="Arial"/>
          <w:lang w:eastAsia="en-GB"/>
        </w:rPr>
        <w:t xml:space="preserve"> his vow”.</w:t>
      </w:r>
      <w:r w:rsidR="00E75813" w:rsidRPr="00E75813">
        <w:rPr>
          <w:rFonts w:eastAsia="Times New Roman" w:cs="Arial"/>
          <w:lang w:eastAsia="en-GB"/>
        </w:rPr>
        <w:t xml:space="preserve"> </w:t>
      </w:r>
      <w:r w:rsidR="003A3566">
        <w:rPr>
          <w:rFonts w:eastAsia="Times New Roman" w:cs="Arial"/>
          <w:lang w:eastAsia="en-GB"/>
        </w:rPr>
        <w:t xml:space="preserve">This is significant because it shows that </w:t>
      </w:r>
      <w:r w:rsidR="00C863AB">
        <w:rPr>
          <w:rFonts w:eastAsia="Times New Roman" w:cs="Arial"/>
          <w:lang w:eastAsia="en-GB"/>
        </w:rPr>
        <w:t xml:space="preserve">during the peak of the </w:t>
      </w:r>
      <w:r w:rsidR="00C863AB" w:rsidRPr="00C863AB">
        <w:rPr>
          <w:rFonts w:eastAsia="Times New Roman" w:cs="Arial"/>
          <w:i/>
          <w:lang w:eastAsia="en-GB"/>
        </w:rPr>
        <w:t>Pax Romana</w:t>
      </w:r>
      <w:r w:rsidR="00C863AB">
        <w:rPr>
          <w:rFonts w:eastAsia="Times New Roman" w:cs="Arial"/>
          <w:i/>
          <w:lang w:eastAsia="en-GB"/>
        </w:rPr>
        <w:t xml:space="preserve"> </w:t>
      </w:r>
      <w:r w:rsidR="00C863AB">
        <w:rPr>
          <w:rFonts w:eastAsia="Times New Roman" w:cs="Arial"/>
          <w:lang w:eastAsia="en-GB"/>
        </w:rPr>
        <w:t>the local gods were still held in high respect</w:t>
      </w:r>
      <w:r w:rsidR="001C7CE2">
        <w:rPr>
          <w:rFonts w:eastAsia="Times New Roman" w:cs="Arial"/>
          <w:lang w:eastAsia="en-GB"/>
        </w:rPr>
        <w:t xml:space="preserve"> and worshiped prevalently</w:t>
      </w:r>
      <w:r w:rsidR="00C863AB">
        <w:rPr>
          <w:rFonts w:eastAsia="Times New Roman" w:cs="Arial"/>
          <w:lang w:eastAsia="en-GB"/>
        </w:rPr>
        <w:t>.</w:t>
      </w:r>
    </w:p>
    <w:p w:rsidR="00624403" w:rsidRDefault="00624403" w:rsidP="00624403">
      <w:pPr>
        <w:spacing w:line="480" w:lineRule="auto"/>
        <w:ind w:firstLine="720"/>
      </w:pPr>
      <w:r>
        <w:t>The next inscription</w:t>
      </w:r>
      <w:bookmarkStart w:id="3" w:name="_Hlk498785547"/>
      <w:r>
        <w:t xml:space="preserve"> was inscribed </w:t>
      </w:r>
      <w:r w:rsidRPr="004C3E33">
        <w:rPr>
          <w:rFonts w:cs="Arial"/>
        </w:rPr>
        <w:t xml:space="preserve">sometimes between </w:t>
      </w:r>
      <w:r w:rsidRPr="004C3E33">
        <w:t>BC 199 to AD 799 upon</w:t>
      </w:r>
      <w:r>
        <w:t xml:space="preserve"> stone and reads as follows:</w:t>
      </w:r>
    </w:p>
    <w:p w:rsidR="00D749FF" w:rsidRPr="00624403" w:rsidRDefault="00D749FF" w:rsidP="00624403">
      <w:pPr>
        <w:spacing w:line="480" w:lineRule="auto"/>
        <w:ind w:firstLine="720"/>
      </w:pPr>
      <w:proofErr w:type="spellStart"/>
      <w:r w:rsidRPr="000F3600">
        <w:rPr>
          <w:rFonts w:eastAsia="Times New Roman" w:cs="Arial"/>
          <w:sz w:val="20"/>
          <w:szCs w:val="20"/>
          <w:lang w:eastAsia="en-GB"/>
        </w:rPr>
        <w:t>Mercurio</w:t>
      </w:r>
      <w:proofErr w:type="spellEnd"/>
      <w:r w:rsidRPr="000F3600">
        <w:rPr>
          <w:rFonts w:eastAsia="Times New Roman" w:cs="Arial"/>
          <w:sz w:val="20"/>
          <w:szCs w:val="20"/>
          <w:lang w:eastAsia="en-GB"/>
        </w:rPr>
        <w:t xml:space="preserve"> Augusto </w:t>
      </w:r>
      <w:bookmarkEnd w:id="3"/>
      <w:r w:rsidRPr="000F3600">
        <w:rPr>
          <w:rFonts w:eastAsia="Times New Roman" w:cs="Arial"/>
          <w:sz w:val="20"/>
          <w:szCs w:val="20"/>
          <w:lang w:eastAsia="en-GB"/>
        </w:rPr>
        <w:t xml:space="preserve">/ M(arcus) </w:t>
      </w:r>
      <w:proofErr w:type="spellStart"/>
      <w:r w:rsidRPr="000F3600">
        <w:rPr>
          <w:rFonts w:eastAsia="Times New Roman" w:cs="Arial"/>
          <w:sz w:val="20"/>
          <w:szCs w:val="20"/>
          <w:lang w:eastAsia="en-GB"/>
        </w:rPr>
        <w:t>Pullius</w:t>
      </w:r>
      <w:proofErr w:type="spellEnd"/>
      <w:r w:rsidRPr="000F3600">
        <w:rPr>
          <w:rFonts w:eastAsia="Times New Roman" w:cs="Arial"/>
          <w:sz w:val="20"/>
          <w:szCs w:val="20"/>
          <w:lang w:eastAsia="en-GB"/>
        </w:rPr>
        <w:t xml:space="preserve"> </w:t>
      </w:r>
      <w:proofErr w:type="spellStart"/>
      <w:r w:rsidRPr="000F3600">
        <w:rPr>
          <w:rFonts w:eastAsia="Times New Roman" w:cs="Arial"/>
          <w:sz w:val="20"/>
          <w:szCs w:val="20"/>
          <w:lang w:eastAsia="en-GB"/>
        </w:rPr>
        <w:t>Celsus</w:t>
      </w:r>
      <w:proofErr w:type="spellEnd"/>
      <w:r w:rsidRPr="000F3600">
        <w:rPr>
          <w:rFonts w:eastAsia="Times New Roman" w:cs="Arial"/>
          <w:sz w:val="20"/>
          <w:szCs w:val="20"/>
          <w:lang w:eastAsia="en-GB"/>
        </w:rPr>
        <w:t xml:space="preserve"> et / L(</w:t>
      </w:r>
      <w:proofErr w:type="spellStart"/>
      <w:r w:rsidRPr="000F3600">
        <w:rPr>
          <w:rFonts w:eastAsia="Times New Roman" w:cs="Arial"/>
          <w:sz w:val="20"/>
          <w:szCs w:val="20"/>
          <w:lang w:eastAsia="en-GB"/>
        </w:rPr>
        <w:t>ucius</w:t>
      </w:r>
      <w:proofErr w:type="spellEnd"/>
      <w:r w:rsidRPr="000F3600">
        <w:rPr>
          <w:rFonts w:eastAsia="Times New Roman" w:cs="Arial"/>
          <w:sz w:val="20"/>
          <w:szCs w:val="20"/>
          <w:lang w:eastAsia="en-GB"/>
        </w:rPr>
        <w:t xml:space="preserve">) </w:t>
      </w:r>
      <w:proofErr w:type="spellStart"/>
      <w:r w:rsidRPr="000F3600">
        <w:rPr>
          <w:rFonts w:eastAsia="Times New Roman" w:cs="Arial"/>
          <w:sz w:val="20"/>
          <w:szCs w:val="20"/>
          <w:lang w:eastAsia="en-GB"/>
        </w:rPr>
        <w:t>Domitius</w:t>
      </w:r>
      <w:proofErr w:type="spellEnd"/>
      <w:r w:rsidRPr="000F3600">
        <w:rPr>
          <w:rFonts w:eastAsia="Times New Roman" w:cs="Arial"/>
          <w:sz w:val="20"/>
          <w:szCs w:val="20"/>
          <w:lang w:eastAsia="en-GB"/>
        </w:rPr>
        <w:t xml:space="preserve"> </w:t>
      </w:r>
      <w:proofErr w:type="spellStart"/>
      <w:r w:rsidRPr="000F3600">
        <w:rPr>
          <w:rFonts w:eastAsia="Times New Roman" w:cs="Arial"/>
          <w:sz w:val="20"/>
          <w:szCs w:val="20"/>
          <w:lang w:eastAsia="en-GB"/>
        </w:rPr>
        <w:t>Sedulus</w:t>
      </w:r>
      <w:proofErr w:type="spellEnd"/>
      <w:r w:rsidRPr="000F3600">
        <w:rPr>
          <w:rFonts w:eastAsia="Times New Roman" w:cs="Arial"/>
          <w:sz w:val="20"/>
          <w:szCs w:val="20"/>
          <w:lang w:eastAsia="en-GB"/>
        </w:rPr>
        <w:t xml:space="preserve"> / ex </w:t>
      </w:r>
      <w:proofErr w:type="spellStart"/>
      <w:r w:rsidRPr="000F3600">
        <w:rPr>
          <w:rFonts w:eastAsia="Times New Roman" w:cs="Arial"/>
          <w:sz w:val="20"/>
          <w:szCs w:val="20"/>
          <w:lang w:eastAsia="en-GB"/>
        </w:rPr>
        <w:t>voto</w:t>
      </w:r>
      <w:proofErr w:type="spellEnd"/>
      <w:r w:rsidR="00925270" w:rsidRPr="000F3600">
        <w:rPr>
          <w:rStyle w:val="FootnoteReference"/>
          <w:rFonts w:eastAsia="Times New Roman" w:cs="Arial"/>
          <w:sz w:val="20"/>
          <w:szCs w:val="20"/>
          <w:lang w:eastAsia="en-GB"/>
        </w:rPr>
        <w:footnoteReference w:id="25"/>
      </w:r>
    </w:p>
    <w:p w:rsidR="00015C81" w:rsidRDefault="00636594" w:rsidP="00624403">
      <w:pPr>
        <w:spacing w:line="480" w:lineRule="auto"/>
        <w:contextualSpacing/>
      </w:pPr>
      <w:r w:rsidRPr="004C3E33">
        <w:rPr>
          <w:rFonts w:cs="Arial"/>
        </w:rPr>
        <w:tab/>
      </w:r>
      <w:r w:rsidR="009637A2">
        <w:t>Typically,</w:t>
      </w:r>
      <w:r w:rsidR="00FC3F28">
        <w:t xml:space="preserve"> when one sees the name Mercury, an association is draw to that of the Greek Hermes, which was adapted to the Romans as Mercury, who served as a messenger between </w:t>
      </w:r>
      <w:r w:rsidR="00FC3F28">
        <w:lastRenderedPageBreak/>
        <w:t>the immortals and their mortal counterparts.</w:t>
      </w:r>
      <w:r w:rsidR="00390196">
        <w:rPr>
          <w:rStyle w:val="FootnoteReference"/>
        </w:rPr>
        <w:footnoteReference w:id="26"/>
      </w:r>
      <w:r w:rsidR="009637A2">
        <w:t xml:space="preserve">  </w:t>
      </w:r>
      <w:r w:rsidR="004C3E33">
        <w:t>While the</w:t>
      </w:r>
      <w:r w:rsidR="009637A2">
        <w:t xml:space="preserve"> presence of “Augusto”</w:t>
      </w:r>
      <w:r w:rsidR="004C3E33">
        <w:t xml:space="preserve">, the emperor, in </w:t>
      </w:r>
      <w:r w:rsidR="00015C81">
        <w:t xml:space="preserve">the </w:t>
      </w:r>
      <w:r w:rsidR="004C3E33">
        <w:t>dedication</w:t>
      </w:r>
      <w:r w:rsidR="00015C81">
        <w:t xml:space="preserve"> it</w:t>
      </w:r>
      <w:r w:rsidR="004C3E33">
        <w:t xml:space="preserve"> does lend support for a Roman interpretation of this inscription as does the very </w:t>
      </w:r>
      <w:r w:rsidR="00015C81">
        <w:t>R</w:t>
      </w:r>
      <w:r w:rsidR="004C3E33">
        <w:t>oman name of the dedicators</w:t>
      </w:r>
      <w:r w:rsidR="00015C81">
        <w:t>.</w:t>
      </w:r>
      <w:r w:rsidR="004C3E33">
        <w:t xml:space="preserve"> I believe that it is </w:t>
      </w:r>
      <w:r w:rsidR="00DD6C9C">
        <w:t>quite possible</w:t>
      </w:r>
      <w:r w:rsidR="004C3E33">
        <w:t xml:space="preserve"> that the Mercury discussed here is </w:t>
      </w:r>
      <w:r w:rsidR="00A302ED">
        <w:t>refers</w:t>
      </w:r>
      <w:r w:rsidR="004C3E33">
        <w:t xml:space="preserve"> to the Celtic god</w:t>
      </w:r>
      <w:r w:rsidR="00A24955">
        <w:t xml:space="preserve"> instead of the Greco-Roman messenger</w:t>
      </w:r>
      <w:r w:rsidR="00015C81">
        <w:t xml:space="preserve"> even though it is dedicated also to the emperor</w:t>
      </w:r>
      <w:r w:rsidR="004C3E33">
        <w:t>.</w:t>
      </w:r>
      <w:r w:rsidR="00410E4E">
        <w:t xml:space="preserve"> </w:t>
      </w:r>
    </w:p>
    <w:p w:rsidR="0028003F" w:rsidRPr="00624403" w:rsidRDefault="00410E4E" w:rsidP="00015C81">
      <w:pPr>
        <w:spacing w:line="480" w:lineRule="auto"/>
        <w:ind w:firstLine="720"/>
        <w:contextualSpacing/>
        <w:rPr>
          <w:b/>
        </w:rPr>
      </w:pPr>
      <w:r>
        <w:t xml:space="preserve">The Mercury of Nemausus was associate with the god </w:t>
      </w:r>
      <w:proofErr w:type="spellStart"/>
      <w:r>
        <w:t>Esus</w:t>
      </w:r>
      <w:proofErr w:type="spellEnd"/>
      <w:r w:rsidR="00DD6C9C">
        <w:t>, a</w:t>
      </w:r>
      <w:r w:rsidR="00247B86">
        <w:t xml:space="preserve">n important </w:t>
      </w:r>
      <w:r w:rsidR="00DD6C9C">
        <w:t>Celtic god that is sometimes depicted with a very un-Roman characteristic of three heads.</w:t>
      </w:r>
      <w:r w:rsidR="00DD6C9C">
        <w:rPr>
          <w:rStyle w:val="FootnoteReference"/>
        </w:rPr>
        <w:footnoteReference w:id="27"/>
      </w:r>
      <w:r w:rsidR="00247B86">
        <w:t xml:space="preserve"> Certain scholars</w:t>
      </w:r>
      <w:r w:rsidR="000572A6">
        <w:t xml:space="preserve"> </w:t>
      </w:r>
      <w:r w:rsidR="00247B86">
        <w:t>of antiquity</w:t>
      </w:r>
      <w:r w:rsidR="000E6664">
        <w:t xml:space="preserve">, in a form of </w:t>
      </w:r>
      <w:proofErr w:type="spellStart"/>
      <w:r w:rsidR="000E6664" w:rsidRPr="000E6664">
        <w:rPr>
          <w:i/>
        </w:rPr>
        <w:t>Interpretatio</w:t>
      </w:r>
      <w:proofErr w:type="spellEnd"/>
      <w:r w:rsidR="000E6664" w:rsidRPr="000E6664">
        <w:rPr>
          <w:i/>
        </w:rPr>
        <w:t xml:space="preserve"> Romana</w:t>
      </w:r>
      <w:r w:rsidR="000E6664">
        <w:t>,</w:t>
      </w:r>
      <w:r w:rsidR="0086170D">
        <w:t xml:space="preserve"> linked the Celtic </w:t>
      </w:r>
      <w:proofErr w:type="spellStart"/>
      <w:r w:rsidR="0086170D">
        <w:t>Esus</w:t>
      </w:r>
      <w:proofErr w:type="spellEnd"/>
      <w:r w:rsidR="0086170D">
        <w:t xml:space="preserve"> to their more familiar Mercury and Mars.</w:t>
      </w:r>
      <w:r w:rsidR="00247B86">
        <w:rPr>
          <w:rStyle w:val="FootnoteReference"/>
        </w:rPr>
        <w:footnoteReference w:id="28"/>
      </w:r>
      <w:r w:rsidR="0086170D">
        <w:t xml:space="preserve"> </w:t>
      </w:r>
      <w:proofErr w:type="spellStart"/>
      <w:r w:rsidR="0086170D">
        <w:t>Esus</w:t>
      </w:r>
      <w:proofErr w:type="spellEnd"/>
      <w:r w:rsidR="0086170D">
        <w:t xml:space="preserve"> was traditionally a very barbaric god, with evidence surrounding his cult worship pointing to the </w:t>
      </w:r>
      <w:r w:rsidR="0018587C">
        <w:t>call for</w:t>
      </w:r>
      <w:r w:rsidR="0086170D">
        <w:t xml:space="preserve"> human sacrifices and the reading of blood omens.</w:t>
      </w:r>
      <w:r w:rsidR="00080196">
        <w:t xml:space="preserve"> </w:t>
      </w:r>
      <w:r w:rsidR="00970C5E">
        <w:t>Of course,</w:t>
      </w:r>
      <w:r w:rsidR="008E2FD0">
        <w:t xml:space="preserve"> this comes from Lucan’s history which </w:t>
      </w:r>
      <w:r w:rsidR="008A7BF6">
        <w:t>must</w:t>
      </w:r>
      <w:r w:rsidR="008E2FD0">
        <w:t xml:space="preserve"> be read with the understanding that he was bias towards the non-Roman cultures he wrote about.</w:t>
      </w:r>
      <w:r w:rsidR="0086170D">
        <w:rPr>
          <w:rStyle w:val="FootnoteReference"/>
        </w:rPr>
        <w:footnoteReference w:id="29"/>
      </w:r>
      <w:r w:rsidR="0018587C">
        <w:t xml:space="preserve"> </w:t>
      </w:r>
      <w:r w:rsidR="0028003F">
        <w:t xml:space="preserve">And we are hard press to find any other unbias writings concerning the </w:t>
      </w:r>
      <w:r w:rsidR="00AD7F2D">
        <w:t>Celtic religion</w:t>
      </w:r>
      <w:r w:rsidR="00AD7F2D">
        <w:rPr>
          <w:rStyle w:val="FootnoteReference"/>
        </w:rPr>
        <w:footnoteReference w:id="30"/>
      </w:r>
      <w:r w:rsidR="00080196">
        <w:t>, therefore we must be careful of taking the Roman historians at face value when viewing their heathen counterparts.</w:t>
      </w:r>
      <w:r w:rsidR="00080196" w:rsidRPr="00080196">
        <w:t xml:space="preserve"> </w:t>
      </w:r>
      <w:r w:rsidR="00080196">
        <w:t xml:space="preserve">While this specific </w:t>
      </w:r>
      <w:r w:rsidR="00624403">
        <w:t>sacrifice</w:t>
      </w:r>
      <w:r w:rsidR="00080196">
        <w:t xml:space="preserve"> </w:t>
      </w:r>
      <w:r w:rsidR="00624403">
        <w:t>for</w:t>
      </w:r>
      <w:r w:rsidR="00080196">
        <w:t xml:space="preserve"> appeasing a god is believed to be looked down upon by Romans, the Romans themselves are not completely innocent </w:t>
      </w:r>
      <w:r w:rsidR="00624403">
        <w:t>concerning human sacrifices</w:t>
      </w:r>
      <w:r w:rsidR="00080196">
        <w:t xml:space="preserve">, most notably </w:t>
      </w:r>
      <w:r w:rsidR="00624403">
        <w:t>the</w:t>
      </w:r>
      <w:r w:rsidR="008A7BF6">
        <w:t>ir</w:t>
      </w:r>
      <w:r w:rsidR="00624403">
        <w:t xml:space="preserve"> </w:t>
      </w:r>
      <w:r w:rsidR="00080196">
        <w:t xml:space="preserve">live burials of </w:t>
      </w:r>
      <w:proofErr w:type="spellStart"/>
      <w:r w:rsidR="00080196">
        <w:t>Gauls</w:t>
      </w:r>
      <w:proofErr w:type="spellEnd"/>
      <w:r w:rsidR="00080196">
        <w:t>, Greeks, and Vestal Virgins who have broken their vows</w:t>
      </w:r>
      <w:r w:rsidR="00970C5E">
        <w:t xml:space="preserve"> as well as </w:t>
      </w:r>
      <w:r w:rsidR="00080196">
        <w:rPr>
          <w:rStyle w:val="a"/>
          <w:color w:val="231F20"/>
        </w:rPr>
        <w:t>drowning hermaphroditic children in hopes to purify their race</w:t>
      </w:r>
      <w:r w:rsidR="00080196">
        <w:rPr>
          <w:rStyle w:val="FootnoteReference"/>
          <w:color w:val="231F20"/>
        </w:rPr>
        <w:footnoteReference w:id="31"/>
      </w:r>
      <w:r w:rsidR="00080196">
        <w:rPr>
          <w:rStyle w:val="a"/>
          <w:color w:val="231F20"/>
        </w:rPr>
        <w:t xml:space="preserve">. Still, it remains that ideas could be swapped between the two, </w:t>
      </w:r>
      <w:proofErr w:type="spellStart"/>
      <w:r w:rsidR="00080196">
        <w:rPr>
          <w:rStyle w:val="a"/>
          <w:color w:val="231F20"/>
        </w:rPr>
        <w:t>Gauls</w:t>
      </w:r>
      <w:proofErr w:type="spellEnd"/>
      <w:r w:rsidR="00080196">
        <w:rPr>
          <w:rStyle w:val="a"/>
          <w:color w:val="231F20"/>
        </w:rPr>
        <w:t xml:space="preserve"> and Romans, and the Romans could have come to accept a foreign barbaric god with a bit of adjustments.</w:t>
      </w:r>
    </w:p>
    <w:p w:rsidR="003F5E4D" w:rsidRPr="009B7FA4" w:rsidRDefault="0018587C" w:rsidP="002D0E82">
      <w:pPr>
        <w:spacing w:line="480" w:lineRule="auto"/>
        <w:ind w:firstLine="720"/>
        <w:contextualSpacing/>
      </w:pPr>
      <w:r>
        <w:t>If this inscription is indeed to the foreign god, it would be interesting because most of the evidence for the cult is found in north-west Gaul instead of the south.</w:t>
      </w:r>
      <w:r w:rsidR="005835F8">
        <w:t xml:space="preserve"> It is also very possible that </w:t>
      </w:r>
      <w:r w:rsidR="005835F8">
        <w:lastRenderedPageBreak/>
        <w:t>this inscription is a both/and because Mercury’s cult is thought to predate the Roman Empire</w:t>
      </w:r>
      <w:r w:rsidR="000131BD">
        <w:t xml:space="preserve"> with some scholars believing he was a pre-Roman deity while others believed he</w:t>
      </w:r>
      <w:r w:rsidR="00624403">
        <w:t xml:space="preserve"> stems from the Roman religion</w:t>
      </w:r>
      <w:r w:rsidR="00A213E8">
        <w:t>.</w:t>
      </w:r>
      <w:r w:rsidR="005835F8">
        <w:rPr>
          <w:rStyle w:val="FootnoteReference"/>
        </w:rPr>
        <w:footnoteReference w:id="32"/>
      </w:r>
      <w:r w:rsidR="0020481A">
        <w:t xml:space="preserve"> The </w:t>
      </w:r>
      <w:r w:rsidR="0057518A">
        <w:t>clearest understanding</w:t>
      </w:r>
      <w:r w:rsidR="0020481A">
        <w:t xml:space="preserve"> </w:t>
      </w:r>
      <w:r w:rsidR="0057518A">
        <w:t>of</w:t>
      </w:r>
      <w:r w:rsidR="0020481A">
        <w:t xml:space="preserve"> what Mercury is </w:t>
      </w:r>
      <w:r w:rsidR="0020481A" w:rsidRPr="009B7FA4">
        <w:t>concerned with is the</w:t>
      </w:r>
      <w:r w:rsidR="0057518A" w:rsidRPr="009B7FA4">
        <w:t xml:space="preserve"> title</w:t>
      </w:r>
      <w:r w:rsidR="0020481A" w:rsidRPr="009B7FA4">
        <w:t xml:space="preserve"> patron god of circulation, whether that is messages, goods, or spirits it is in Mercury’s realm</w:t>
      </w:r>
      <w:r w:rsidR="00ED2873">
        <w:t>.</w:t>
      </w:r>
      <w:r w:rsidR="0020481A" w:rsidRPr="009B7FA4">
        <w:rPr>
          <w:rStyle w:val="FootnoteReference"/>
        </w:rPr>
        <w:footnoteReference w:id="33"/>
      </w:r>
      <w:r w:rsidR="005048B7">
        <w:t xml:space="preserve"> </w:t>
      </w:r>
      <w:r w:rsidR="00ED2873">
        <w:t>It</w:t>
      </w:r>
      <w:r w:rsidR="005048B7">
        <w:t xml:space="preserve"> is important to note that a god by the name of Mercury was widely worshiped across the empire, which can be seen by an abundance of inscriptions spread throughout, but when looking at the evidence </w:t>
      </w:r>
      <w:r w:rsidR="00ED2873">
        <w:t xml:space="preserve">within the </w:t>
      </w:r>
      <w:r w:rsidR="005048B7">
        <w:t>different categories we see the different cultural influence and perspective of the god.</w:t>
      </w:r>
      <w:r w:rsidR="005048B7">
        <w:rPr>
          <w:rStyle w:val="FootnoteReference"/>
        </w:rPr>
        <w:footnoteReference w:id="34"/>
      </w:r>
      <w:r w:rsidR="007B439C" w:rsidRPr="007B439C">
        <w:t xml:space="preserve"> </w:t>
      </w:r>
    </w:p>
    <w:p w:rsidR="00676699" w:rsidRPr="00ED2873" w:rsidRDefault="0020481A" w:rsidP="00BB2D6A">
      <w:pPr>
        <w:spacing w:line="480" w:lineRule="auto"/>
        <w:contextualSpacing/>
        <w:rPr>
          <w:rFonts w:cs="Arial"/>
        </w:rPr>
      </w:pPr>
      <w:r w:rsidRPr="009B7FA4">
        <w:rPr>
          <w:rFonts w:cs="Arial"/>
        </w:rPr>
        <w:tab/>
        <w:t>Interestingly</w:t>
      </w:r>
      <w:r w:rsidR="0057518A" w:rsidRPr="009B7FA4">
        <w:rPr>
          <w:rFonts w:cs="Arial"/>
        </w:rPr>
        <w:t>, the writer Horace makes a link between the Roman emperor of the time, Augustus</w:t>
      </w:r>
      <w:r w:rsidR="00624403">
        <w:rPr>
          <w:rFonts w:cs="Arial"/>
        </w:rPr>
        <w:t>,</w:t>
      </w:r>
      <w:r w:rsidR="0057518A" w:rsidRPr="009B7FA4">
        <w:rPr>
          <w:rFonts w:cs="Arial"/>
        </w:rPr>
        <w:t xml:space="preserve"> who had a hand in the death of Julius Caesar, to the Roman god Mercury</w:t>
      </w:r>
      <w:r w:rsidR="005D013C">
        <w:rPr>
          <w:rFonts w:cs="Arial"/>
        </w:rPr>
        <w:t xml:space="preserve"> in a couple different places in his poems</w:t>
      </w:r>
      <w:r w:rsidR="0057518A" w:rsidRPr="009B7FA4">
        <w:rPr>
          <w:rFonts w:cs="Arial"/>
        </w:rPr>
        <w:t>.</w:t>
      </w:r>
      <w:r w:rsidR="005D013C">
        <w:rPr>
          <w:rFonts w:cs="Arial"/>
        </w:rPr>
        <w:t xml:space="preserve"> Specifically</w:t>
      </w:r>
      <w:r w:rsidR="00624403">
        <w:rPr>
          <w:rFonts w:cs="Arial"/>
        </w:rPr>
        <w:t>,</w:t>
      </w:r>
      <w:r w:rsidR="005D013C">
        <w:rPr>
          <w:rFonts w:cs="Arial"/>
        </w:rPr>
        <w:t xml:space="preserve"> in his </w:t>
      </w:r>
      <w:r w:rsidR="005D013C" w:rsidRPr="00624403">
        <w:rPr>
          <w:rFonts w:cs="Arial"/>
          <w:i/>
        </w:rPr>
        <w:t>Odes</w:t>
      </w:r>
      <w:r w:rsidR="005D013C">
        <w:rPr>
          <w:rFonts w:cs="Arial"/>
        </w:rPr>
        <w:t xml:space="preserve"> there is a vivid image of</w:t>
      </w:r>
      <w:r w:rsidR="00CE145F">
        <w:rPr>
          <w:rFonts w:cs="Arial"/>
        </w:rPr>
        <w:t xml:space="preserve"> Augustus </w:t>
      </w:r>
      <w:r w:rsidR="00CE145F" w:rsidRPr="00ED2873">
        <w:rPr>
          <w:rFonts w:cs="Arial"/>
        </w:rPr>
        <w:t>appearing as the god Mercury in 1.2.</w:t>
      </w:r>
      <w:r w:rsidR="00CE145F" w:rsidRPr="00ED2873">
        <w:rPr>
          <w:rStyle w:val="FootnoteReference"/>
          <w:rFonts w:cs="Arial"/>
        </w:rPr>
        <w:footnoteReference w:id="35"/>
      </w:r>
      <w:r w:rsidR="005D013C" w:rsidRPr="00ED2873">
        <w:rPr>
          <w:rFonts w:cs="Arial"/>
        </w:rPr>
        <w:t xml:space="preserve"> </w:t>
      </w:r>
      <w:r w:rsidR="009B7FA4" w:rsidRPr="00ED2873">
        <w:rPr>
          <w:rFonts w:cs="Arial"/>
        </w:rPr>
        <w:t xml:space="preserve"> This timeline does fit within the supposed date range for the above inscriptions and would make more sense of the </w:t>
      </w:r>
      <w:r w:rsidR="008E2FD0" w:rsidRPr="00ED2873">
        <w:rPr>
          <w:rFonts w:cs="Arial"/>
        </w:rPr>
        <w:t xml:space="preserve">paired </w:t>
      </w:r>
      <w:r w:rsidR="009B7FA4" w:rsidRPr="00ED2873">
        <w:rPr>
          <w:rFonts w:cs="Arial"/>
        </w:rPr>
        <w:t>dative</w:t>
      </w:r>
      <w:r w:rsidR="008E2FD0" w:rsidRPr="00ED2873">
        <w:rPr>
          <w:rFonts w:cs="Arial"/>
        </w:rPr>
        <w:t>,</w:t>
      </w:r>
      <w:r w:rsidR="009B7FA4" w:rsidRPr="00ED2873">
        <w:rPr>
          <w:rFonts w:cs="Arial"/>
        </w:rPr>
        <w:t xml:space="preserve"> “</w:t>
      </w:r>
      <w:proofErr w:type="spellStart"/>
      <w:r w:rsidR="009B7FA4" w:rsidRPr="00ED2873">
        <w:rPr>
          <w:rFonts w:cs="Arial"/>
        </w:rPr>
        <w:t>Mercurio</w:t>
      </w:r>
      <w:proofErr w:type="spellEnd"/>
      <w:r w:rsidR="009B7FA4" w:rsidRPr="00ED2873">
        <w:rPr>
          <w:rFonts w:cs="Arial"/>
        </w:rPr>
        <w:t xml:space="preserve"> Augusto”</w:t>
      </w:r>
      <w:r w:rsidR="008E2FD0" w:rsidRPr="00ED2873">
        <w:rPr>
          <w:rFonts w:cs="Arial"/>
        </w:rPr>
        <w:t>.</w:t>
      </w:r>
      <w:r w:rsidR="00624403" w:rsidRPr="00ED2873">
        <w:rPr>
          <w:rFonts w:cs="Arial"/>
        </w:rPr>
        <w:t xml:space="preserve"> It is interesting that Horace, who shifted to the side of Augustus from the republican cause</w:t>
      </w:r>
      <w:r w:rsidR="00624403" w:rsidRPr="00ED2873">
        <w:rPr>
          <w:rStyle w:val="FootnoteReference"/>
          <w:rFonts w:cs="Arial"/>
        </w:rPr>
        <w:footnoteReference w:id="36"/>
      </w:r>
      <w:r w:rsidR="00624403" w:rsidRPr="00ED2873">
        <w:rPr>
          <w:rFonts w:cs="Arial"/>
        </w:rPr>
        <w:t xml:space="preserve">, would use </w:t>
      </w:r>
      <w:r w:rsidR="00FE2DEB" w:rsidRPr="00ED2873">
        <w:rPr>
          <w:rFonts w:cs="Arial"/>
        </w:rPr>
        <w:t>the</w:t>
      </w:r>
      <w:r w:rsidR="00624403" w:rsidRPr="00ED2873">
        <w:rPr>
          <w:rFonts w:cs="Arial"/>
        </w:rPr>
        <w:t xml:space="preserve"> courier of the gods to depict the emperor.</w:t>
      </w:r>
      <w:r w:rsidR="00FE2DEB" w:rsidRPr="00ED2873">
        <w:rPr>
          <w:rFonts w:cs="Arial"/>
        </w:rPr>
        <w:t xml:space="preserve"> Whether this inscription meant to place the names together or if it is dedicated to both Mercury and the Emperor</w:t>
      </w:r>
      <w:r w:rsidR="008C69F9">
        <w:rPr>
          <w:rFonts w:cs="Arial"/>
        </w:rPr>
        <w:t xml:space="preserve"> or another title for Mercury all together</w:t>
      </w:r>
      <w:r w:rsidR="00FE2DEB" w:rsidRPr="00ED2873">
        <w:rPr>
          <w:rFonts w:cs="Arial"/>
        </w:rPr>
        <w:t>,</w:t>
      </w:r>
      <w:r w:rsidR="008C69F9">
        <w:rPr>
          <w:rFonts w:cs="Arial"/>
        </w:rPr>
        <w:t xml:space="preserve"> </w:t>
      </w:r>
      <w:r w:rsidR="00FE2DEB" w:rsidRPr="00ED2873">
        <w:rPr>
          <w:rFonts w:cs="Arial"/>
        </w:rPr>
        <w:t xml:space="preserve">remains to be seen. However, the ties made between the two </w:t>
      </w:r>
      <w:r w:rsidR="008C69F9">
        <w:rPr>
          <w:rFonts w:cs="Arial"/>
        </w:rPr>
        <w:t xml:space="preserve">during the </w:t>
      </w:r>
      <w:proofErr w:type="gramStart"/>
      <w:r w:rsidR="008C69F9">
        <w:rPr>
          <w:rFonts w:cs="Arial"/>
        </w:rPr>
        <w:t>time period</w:t>
      </w:r>
      <w:proofErr w:type="gramEnd"/>
      <w:r w:rsidR="008C69F9">
        <w:rPr>
          <w:rFonts w:cs="Arial"/>
        </w:rPr>
        <w:t xml:space="preserve"> </w:t>
      </w:r>
      <w:r w:rsidR="00FE2DEB" w:rsidRPr="00ED2873">
        <w:rPr>
          <w:rFonts w:cs="Arial"/>
        </w:rPr>
        <w:t>are significant. Horace in his poem goes through Mercur</w:t>
      </w:r>
      <w:r w:rsidR="00702FB3">
        <w:rPr>
          <w:rFonts w:cs="Arial"/>
        </w:rPr>
        <w:t>y’s</w:t>
      </w:r>
      <w:r w:rsidR="00FE2DEB" w:rsidRPr="00ED2873">
        <w:rPr>
          <w:rFonts w:cs="Arial"/>
        </w:rPr>
        <w:t xml:space="preserve"> life and ends with an explanation on how he became the leader of souls to Hades.</w:t>
      </w:r>
      <w:r w:rsidR="00EC3E50" w:rsidRPr="00ED2873">
        <w:rPr>
          <w:rStyle w:val="FootnoteReference"/>
          <w:rFonts w:cs="Arial"/>
        </w:rPr>
        <w:footnoteReference w:id="37"/>
      </w:r>
      <w:r w:rsidR="00624403" w:rsidRPr="00ED2873">
        <w:rPr>
          <w:rFonts w:cs="Arial"/>
        </w:rPr>
        <w:t xml:space="preserve"> </w:t>
      </w:r>
      <w:r w:rsidR="00C64449" w:rsidRPr="00ED2873">
        <w:rPr>
          <w:rFonts w:cs="Arial"/>
        </w:rPr>
        <w:t xml:space="preserve">In this case, it is possible that the title of Mercury paired with Augustus could be seen in either a positive or negative light. For the positive, Augustus could </w:t>
      </w:r>
      <w:proofErr w:type="gramStart"/>
      <w:r w:rsidR="00C64449" w:rsidRPr="00ED2873">
        <w:rPr>
          <w:rFonts w:cs="Arial"/>
        </w:rPr>
        <w:t>be seen as</w:t>
      </w:r>
      <w:proofErr w:type="gramEnd"/>
      <w:r w:rsidR="00C64449" w:rsidRPr="00ED2873">
        <w:rPr>
          <w:rFonts w:cs="Arial"/>
        </w:rPr>
        <w:t xml:space="preserve"> the direct line between the gods and the populous just as Mercury takes messages from the gods to mortals. For the negative, he could be related to how </w:t>
      </w:r>
      <w:r w:rsidR="00C64449" w:rsidRPr="00ED2873">
        <w:rPr>
          <w:rFonts w:cs="Arial"/>
        </w:rPr>
        <w:lastRenderedPageBreak/>
        <w:t>Mercury shepherds the dead to Hades and in this sense Augustus has doomed the city.</w:t>
      </w:r>
      <w:r w:rsidR="00BB2D6A" w:rsidRPr="00ED2873">
        <w:rPr>
          <w:rFonts w:cs="Arial"/>
        </w:rPr>
        <w:t xml:space="preserve"> Horace did see Mercury as the god who invented the lyre and ultimately Horace’s craft, poetry, so this would lean towards a positive interpretation.</w:t>
      </w:r>
      <w:r w:rsidR="00BB2D6A" w:rsidRPr="00ED2873">
        <w:rPr>
          <w:rStyle w:val="FootnoteReference"/>
          <w:rFonts w:cs="Arial"/>
        </w:rPr>
        <w:footnoteReference w:id="38"/>
      </w:r>
      <w:r w:rsidR="00BB2D6A" w:rsidRPr="00ED2873">
        <w:rPr>
          <w:rFonts w:cs="Arial"/>
        </w:rPr>
        <w:t xml:space="preserve"> Ultimately, Augustus will go on to be deified and it is interesting to consider whether others would see this potential backhanded compliment when looking at </w:t>
      </w:r>
      <w:proofErr w:type="gramStart"/>
      <w:r w:rsidR="00BB2D6A" w:rsidRPr="00ED2873">
        <w:rPr>
          <w:rFonts w:cs="Arial"/>
        </w:rPr>
        <w:t>all of</w:t>
      </w:r>
      <w:proofErr w:type="gramEnd"/>
      <w:r w:rsidR="00BB2D6A" w:rsidRPr="00ED2873">
        <w:rPr>
          <w:rFonts w:cs="Arial"/>
        </w:rPr>
        <w:t xml:space="preserve"> the realms Mercury was master over.</w:t>
      </w:r>
    </w:p>
    <w:p w:rsidR="00C731AD" w:rsidRPr="00126A85" w:rsidRDefault="00C731AD" w:rsidP="00C731AD">
      <w:pPr>
        <w:spacing w:line="480" w:lineRule="auto"/>
        <w:ind w:firstLine="720"/>
        <w:contextualSpacing/>
        <w:rPr>
          <w:rFonts w:eastAsia="Times New Roman" w:cs="Arial"/>
          <w:lang w:eastAsia="en-GB"/>
        </w:rPr>
      </w:pPr>
      <w:r w:rsidRPr="00ED2873">
        <w:rPr>
          <w:rFonts w:cs="Arial"/>
        </w:rPr>
        <w:t>The final inscription is short</w:t>
      </w:r>
      <w:r w:rsidR="00126A85" w:rsidRPr="00126A85">
        <w:rPr>
          <w:rFonts w:cs="Arial"/>
        </w:rPr>
        <w:t xml:space="preserve"> but significant. It is also made upon stone, roughly around the time of </w:t>
      </w:r>
      <w:r w:rsidR="00126A85" w:rsidRPr="00126A85">
        <w:t xml:space="preserve">BC 199 </w:t>
      </w:r>
      <w:r w:rsidR="00126A85">
        <w:t>to</w:t>
      </w:r>
      <w:r w:rsidR="00126A85" w:rsidRPr="00126A85">
        <w:t xml:space="preserve"> AD 799</w:t>
      </w:r>
      <w:r w:rsidR="00126A85">
        <w:t>:</w:t>
      </w:r>
    </w:p>
    <w:p w:rsidR="00D749FF" w:rsidRPr="00C731AD" w:rsidRDefault="00D749FF" w:rsidP="00C731AD">
      <w:pPr>
        <w:spacing w:line="480" w:lineRule="auto"/>
        <w:contextualSpacing/>
        <w:jc w:val="center"/>
        <w:rPr>
          <w:rFonts w:eastAsia="Times New Roman" w:cs="Arial"/>
          <w:sz w:val="20"/>
          <w:szCs w:val="20"/>
          <w:lang w:eastAsia="en-GB"/>
        </w:rPr>
      </w:pPr>
      <w:proofErr w:type="gramStart"/>
      <w:r w:rsidRPr="000F3600">
        <w:rPr>
          <w:rFonts w:eastAsia="Times New Roman" w:cs="Arial"/>
          <w:sz w:val="20"/>
          <w:szCs w:val="20"/>
          <w:lang w:eastAsia="en-GB"/>
        </w:rPr>
        <w:t>]</w:t>
      </w:r>
      <w:proofErr w:type="spellStart"/>
      <w:r w:rsidRPr="000F3600">
        <w:rPr>
          <w:rFonts w:eastAsia="Times New Roman" w:cs="Arial"/>
          <w:sz w:val="20"/>
          <w:szCs w:val="20"/>
          <w:lang w:eastAsia="en-GB"/>
        </w:rPr>
        <w:t>cus</w:t>
      </w:r>
      <w:proofErr w:type="spellEnd"/>
      <w:proofErr w:type="gramEnd"/>
      <w:r w:rsidRPr="000F3600">
        <w:rPr>
          <w:rFonts w:eastAsia="Times New Roman" w:cs="Arial"/>
          <w:sz w:val="20"/>
          <w:szCs w:val="20"/>
          <w:lang w:eastAsia="en-GB"/>
        </w:rPr>
        <w:t xml:space="preserve"> / </w:t>
      </w:r>
      <w:proofErr w:type="spellStart"/>
      <w:r w:rsidRPr="000F3600">
        <w:rPr>
          <w:rFonts w:eastAsia="Times New Roman" w:cs="Arial"/>
          <w:sz w:val="20"/>
          <w:szCs w:val="20"/>
          <w:lang w:eastAsia="en-GB"/>
        </w:rPr>
        <w:t>Minervae</w:t>
      </w:r>
      <w:proofErr w:type="spellEnd"/>
      <w:r w:rsidRPr="000F3600">
        <w:rPr>
          <w:rFonts w:eastAsia="Times New Roman" w:cs="Arial"/>
          <w:sz w:val="20"/>
          <w:szCs w:val="20"/>
          <w:lang w:eastAsia="en-GB"/>
        </w:rPr>
        <w:t xml:space="preserve"> / v(</w:t>
      </w:r>
      <w:proofErr w:type="spellStart"/>
      <w:r w:rsidRPr="000F3600">
        <w:rPr>
          <w:rFonts w:eastAsia="Times New Roman" w:cs="Arial"/>
          <w:sz w:val="20"/>
          <w:szCs w:val="20"/>
          <w:lang w:eastAsia="en-GB"/>
        </w:rPr>
        <w:t>otum</w:t>
      </w:r>
      <w:proofErr w:type="spellEnd"/>
      <w:r w:rsidRPr="000F3600">
        <w:rPr>
          <w:rFonts w:eastAsia="Times New Roman" w:cs="Arial"/>
          <w:sz w:val="20"/>
          <w:szCs w:val="20"/>
          <w:lang w:eastAsia="en-GB"/>
        </w:rPr>
        <w:t>) s(</w:t>
      </w:r>
      <w:proofErr w:type="spellStart"/>
      <w:r w:rsidRPr="000F3600">
        <w:rPr>
          <w:rFonts w:eastAsia="Times New Roman" w:cs="Arial"/>
          <w:sz w:val="20"/>
          <w:szCs w:val="20"/>
          <w:lang w:eastAsia="en-GB"/>
        </w:rPr>
        <w:t>olvit</w:t>
      </w:r>
      <w:proofErr w:type="spellEnd"/>
      <w:r w:rsidRPr="000F3600">
        <w:rPr>
          <w:rFonts w:eastAsia="Times New Roman" w:cs="Arial"/>
          <w:sz w:val="20"/>
          <w:szCs w:val="20"/>
          <w:lang w:eastAsia="en-GB"/>
        </w:rPr>
        <w:t>) l(</w:t>
      </w:r>
      <w:proofErr w:type="spellStart"/>
      <w:r w:rsidRPr="000F3600">
        <w:rPr>
          <w:rFonts w:eastAsia="Times New Roman" w:cs="Arial"/>
          <w:sz w:val="20"/>
          <w:szCs w:val="20"/>
          <w:lang w:eastAsia="en-GB"/>
        </w:rPr>
        <w:t>ibens</w:t>
      </w:r>
      <w:proofErr w:type="spellEnd"/>
      <w:r w:rsidRPr="000F3600">
        <w:rPr>
          <w:rFonts w:eastAsia="Times New Roman" w:cs="Arial"/>
          <w:sz w:val="20"/>
          <w:szCs w:val="20"/>
          <w:lang w:eastAsia="en-GB"/>
        </w:rPr>
        <w:t>) m(</w:t>
      </w:r>
      <w:proofErr w:type="spellStart"/>
      <w:r w:rsidRPr="000F3600">
        <w:rPr>
          <w:rFonts w:eastAsia="Times New Roman" w:cs="Arial"/>
          <w:sz w:val="20"/>
          <w:szCs w:val="20"/>
          <w:lang w:eastAsia="en-GB"/>
        </w:rPr>
        <w:t>erito</w:t>
      </w:r>
      <w:proofErr w:type="spellEnd"/>
      <w:r w:rsidRPr="000F3600">
        <w:rPr>
          <w:rFonts w:eastAsia="Times New Roman" w:cs="Arial"/>
          <w:sz w:val="20"/>
          <w:szCs w:val="20"/>
          <w:lang w:eastAsia="en-GB"/>
        </w:rPr>
        <w:t>)</w:t>
      </w:r>
      <w:r w:rsidR="00925270" w:rsidRPr="000F3600">
        <w:rPr>
          <w:rStyle w:val="FootnoteReference"/>
          <w:rFonts w:eastAsia="Times New Roman" w:cs="Arial"/>
          <w:sz w:val="20"/>
          <w:szCs w:val="20"/>
          <w:lang w:eastAsia="en-GB"/>
        </w:rPr>
        <w:footnoteReference w:id="39"/>
      </w:r>
    </w:p>
    <w:p w:rsidR="00464BC2" w:rsidRDefault="00412E41" w:rsidP="00412E41">
      <w:pPr>
        <w:spacing w:line="480" w:lineRule="auto"/>
        <w:contextualSpacing/>
      </w:pPr>
      <w:r>
        <w:tab/>
      </w:r>
      <w:r w:rsidR="002448A3">
        <w:t>Though this is not a full inscription and is lacking quite a bit of information, t</w:t>
      </w:r>
      <w:r>
        <w:t xml:space="preserve">he significance of this piece comes in the mention of the </w:t>
      </w:r>
      <w:r w:rsidR="008A7BF6">
        <w:t xml:space="preserve">Roman </w:t>
      </w:r>
      <w:r>
        <w:t>goddess Minerva</w:t>
      </w:r>
      <w:r w:rsidR="00467A82">
        <w:t>, because she is one of three (the others two being Jupiter and Juno) who are renown in Rome.</w:t>
      </w:r>
      <w:r w:rsidR="00467A82">
        <w:rPr>
          <w:rStyle w:val="FootnoteReference"/>
        </w:rPr>
        <w:footnoteReference w:id="40"/>
      </w:r>
      <w:r w:rsidR="000A4906">
        <w:t xml:space="preserve"> </w:t>
      </w:r>
      <w:r w:rsidR="00464BC2">
        <w:t xml:space="preserve">This shows just how far the worship of the Roman Minerva had traveled; of course the cult would evolve and change as it was introduced to differing indigenous cultures but the name “Minerva” is very Roman and so this inscription was either made by someone combining the Roman worship of </w:t>
      </w:r>
      <w:r w:rsidR="0080031E">
        <w:t xml:space="preserve">Minerva with a Celtic goddess </w:t>
      </w:r>
      <w:r w:rsidR="00C86980">
        <w:t xml:space="preserve">or it was a Roman calling a Celtic goddess by a more familiar name just as Tacitus called two Germanic twins by the familiar Castor and Pollux. </w:t>
      </w:r>
    </w:p>
    <w:p w:rsidR="002D0E82" w:rsidRDefault="000A4906" w:rsidP="009C0B2C">
      <w:pPr>
        <w:spacing w:line="480" w:lineRule="auto"/>
        <w:ind w:firstLine="720"/>
        <w:contextualSpacing/>
      </w:pPr>
      <w:r>
        <w:t xml:space="preserve">This piece ties somewhat into the previous </w:t>
      </w:r>
      <w:r w:rsidR="008A7BF6">
        <w:t xml:space="preserve">inscriptions </w:t>
      </w:r>
      <w:r>
        <w:t>because Minerva is believed to have been worshiped in the north and west regions of Nemausus alongside Mercury.</w:t>
      </w:r>
      <w:r>
        <w:rPr>
          <w:rStyle w:val="FootnoteReference"/>
        </w:rPr>
        <w:footnoteReference w:id="41"/>
      </w:r>
      <w:r w:rsidR="007D2DA9">
        <w:t xml:space="preserve"> </w:t>
      </w:r>
      <w:r w:rsidR="00676699">
        <w:t xml:space="preserve">It would not be unheard of to see Minerva in a Celtic form of worship since they placed so much importance upon feminine goddesses and would typically associate her with </w:t>
      </w:r>
      <w:r w:rsidR="008C69F9">
        <w:t xml:space="preserve">a </w:t>
      </w:r>
      <w:r w:rsidR="00676699">
        <w:t>“good force”.</w:t>
      </w:r>
      <w:r w:rsidR="00676699">
        <w:rPr>
          <w:rStyle w:val="FootnoteReference"/>
        </w:rPr>
        <w:footnoteReference w:id="42"/>
      </w:r>
      <w:r w:rsidR="009C0B2C">
        <w:t xml:space="preserve"> This inscriptions, in spite of the dedicator being unknown and their culture (whether Roman or Gaul) being undetermined, shows that the Romans did bring with them their familiar, well </w:t>
      </w:r>
      <w:r w:rsidR="009C0B2C">
        <w:lastRenderedPageBreak/>
        <w:t>favored gods and would introduce them to the culture they currently inhabited. It again adds support to this coexistence that Rome established during its reign.</w:t>
      </w:r>
    </w:p>
    <w:p w:rsidR="004B6CE9" w:rsidRDefault="00E756DD" w:rsidP="002D0E82">
      <w:pPr>
        <w:jc w:val="center"/>
      </w:pPr>
      <w:r>
        <w:t>Conclusion</w:t>
      </w:r>
    </w:p>
    <w:p w:rsidR="00F072B8" w:rsidRDefault="00F072B8" w:rsidP="00F77363">
      <w:pPr>
        <w:spacing w:line="480" w:lineRule="auto"/>
        <w:contextualSpacing/>
      </w:pPr>
      <w:r>
        <w:tab/>
        <w:t>This analysis has attempted to</w:t>
      </w:r>
      <w:r w:rsidR="00F77363" w:rsidRPr="00FD411C">
        <w:rPr>
          <w:sz w:val="21"/>
          <w:szCs w:val="21"/>
        </w:rPr>
        <w:t xml:space="preserve"> provide an insight </w:t>
      </w:r>
      <w:r w:rsidR="00E17198">
        <w:rPr>
          <w:sz w:val="21"/>
          <w:szCs w:val="21"/>
        </w:rPr>
        <w:t>into</w:t>
      </w:r>
      <w:r w:rsidR="00F77363">
        <w:rPr>
          <w:sz w:val="21"/>
          <w:szCs w:val="21"/>
        </w:rPr>
        <w:t xml:space="preserve"> the </w:t>
      </w:r>
      <w:r w:rsidR="00F77363" w:rsidRPr="00FD411C">
        <w:rPr>
          <w:sz w:val="21"/>
          <w:szCs w:val="21"/>
        </w:rPr>
        <w:t xml:space="preserve">religious institutions </w:t>
      </w:r>
      <w:r w:rsidR="00F77363">
        <w:rPr>
          <w:sz w:val="21"/>
          <w:szCs w:val="21"/>
        </w:rPr>
        <w:t xml:space="preserve">and the religious understandings of the indigenous </w:t>
      </w:r>
      <w:r w:rsidR="00E17198">
        <w:rPr>
          <w:sz w:val="21"/>
          <w:szCs w:val="21"/>
        </w:rPr>
        <w:t>people and the Roman emigrants</w:t>
      </w:r>
      <w:r w:rsidR="00F77363">
        <w:rPr>
          <w:sz w:val="21"/>
          <w:szCs w:val="21"/>
        </w:rPr>
        <w:t xml:space="preserve"> of Nemausus by looking at different inscriptions found throughout the providence during the time of the Roman occupation. </w:t>
      </w:r>
      <w:r w:rsidR="003F6451">
        <w:rPr>
          <w:sz w:val="21"/>
          <w:szCs w:val="21"/>
        </w:rPr>
        <w:t>I believe that the entwining of two thrust together cultures can be summarized well thus,</w:t>
      </w:r>
    </w:p>
    <w:p w:rsidR="004B6CE9" w:rsidRPr="00F072B8" w:rsidRDefault="002D0E82" w:rsidP="003927DC">
      <w:pPr>
        <w:ind w:left="720" w:firstLine="720"/>
        <w:rPr>
          <w:sz w:val="20"/>
        </w:rPr>
      </w:pPr>
      <w:r w:rsidRPr="00F072B8">
        <w:rPr>
          <w:sz w:val="20"/>
        </w:rPr>
        <w:t xml:space="preserve">“Religion was not used as merely an expression of loyalty or imitating the Romans – it is rarely an indicator of people’s </w:t>
      </w:r>
      <w:proofErr w:type="spellStart"/>
      <w:r w:rsidRPr="008C69F9">
        <w:rPr>
          <w:i/>
          <w:sz w:val="20"/>
        </w:rPr>
        <w:t>Romanitas</w:t>
      </w:r>
      <w:proofErr w:type="spellEnd"/>
      <w:r w:rsidRPr="00F072B8">
        <w:rPr>
          <w:sz w:val="20"/>
        </w:rPr>
        <w:t>. Both élites and subaltern people adopted particular elements and media and endowed them with new meaning</w:t>
      </w:r>
      <w:r w:rsidR="001B4486">
        <w:rPr>
          <w:sz w:val="20"/>
        </w:rPr>
        <w:t>…</w:t>
      </w:r>
      <w:r w:rsidR="001B4486" w:rsidRPr="001B4486">
        <w:t xml:space="preserve"> </w:t>
      </w:r>
      <w:r w:rsidR="003927DC">
        <w:t>w</w:t>
      </w:r>
      <w:r w:rsidR="001B4486" w:rsidRPr="001B4486">
        <w:rPr>
          <w:sz w:val="20"/>
        </w:rPr>
        <w:t>e are dealing with long-term developments: the character and function of local deities and cults was constantly adapted to remain meaningful for individuals and communities.</w:t>
      </w:r>
      <w:r w:rsidRPr="00F072B8">
        <w:rPr>
          <w:sz w:val="20"/>
        </w:rPr>
        <w:t>”</w:t>
      </w:r>
      <w:r w:rsidR="00E17198">
        <w:rPr>
          <w:rStyle w:val="FootnoteReference"/>
          <w:sz w:val="20"/>
        </w:rPr>
        <w:footnoteReference w:id="43"/>
      </w:r>
    </w:p>
    <w:p w:rsidR="004B6CE9" w:rsidRDefault="00296282" w:rsidP="00C62B5B">
      <w:pPr>
        <w:spacing w:line="480" w:lineRule="auto"/>
        <w:contextualSpacing/>
      </w:pPr>
      <w:r>
        <w:tab/>
        <w:t xml:space="preserve">Religions have always evolved and adapted to their new circumstances and the </w:t>
      </w:r>
      <w:r w:rsidR="00C62B5B">
        <w:t xml:space="preserve">ruling parties. It would stand to reason that while the Romans were not missionaries to their </w:t>
      </w:r>
      <w:r w:rsidR="008C69F9">
        <w:t>new-found</w:t>
      </w:r>
      <w:r w:rsidR="00C62B5B">
        <w:t xml:space="preserve"> providences, they would end up sharing their rituals and culture with them by default as they learned to live among one another. And where orthopraxy is held above orthodoxy</w:t>
      </w:r>
      <w:r w:rsidR="009E5ECC">
        <w:t xml:space="preserve"> and cults were created to unify the states while still allowing individuals their religious freedom</w:t>
      </w:r>
      <w:r w:rsidR="00C62B5B">
        <w:t>, it would stand to reason that the two pantheons would be thrust together to form a cohesive, working wheel where each party could live in peace and harmony.</w:t>
      </w:r>
    </w:p>
    <w:p w:rsidR="00F77363" w:rsidRDefault="00F77363" w:rsidP="00E756DD">
      <w:pPr>
        <w:jc w:val="center"/>
      </w:pPr>
    </w:p>
    <w:p w:rsidR="00F77363" w:rsidRDefault="00F77363" w:rsidP="00E756DD">
      <w:pPr>
        <w:jc w:val="center"/>
      </w:pPr>
    </w:p>
    <w:p w:rsidR="00F77363" w:rsidRDefault="00F77363" w:rsidP="00E756DD">
      <w:pPr>
        <w:jc w:val="center"/>
      </w:pPr>
    </w:p>
    <w:p w:rsidR="00F77363" w:rsidRDefault="00F77363" w:rsidP="00E756DD">
      <w:pPr>
        <w:jc w:val="center"/>
      </w:pPr>
    </w:p>
    <w:p w:rsidR="007201E5" w:rsidRDefault="007201E5" w:rsidP="0083575D">
      <w:pPr>
        <w:tabs>
          <w:tab w:val="center" w:pos="4680"/>
          <w:tab w:val="left" w:pos="6312"/>
        </w:tabs>
      </w:pPr>
    </w:p>
    <w:p w:rsidR="007201E5" w:rsidRDefault="007201E5" w:rsidP="0083575D">
      <w:pPr>
        <w:tabs>
          <w:tab w:val="center" w:pos="4680"/>
          <w:tab w:val="left" w:pos="6312"/>
        </w:tabs>
      </w:pPr>
    </w:p>
    <w:p w:rsidR="007201E5" w:rsidRDefault="007201E5" w:rsidP="0083575D">
      <w:pPr>
        <w:tabs>
          <w:tab w:val="center" w:pos="4680"/>
          <w:tab w:val="left" w:pos="6312"/>
        </w:tabs>
      </w:pPr>
    </w:p>
    <w:p w:rsidR="0083575D" w:rsidRDefault="0083575D" w:rsidP="0083575D">
      <w:pPr>
        <w:tabs>
          <w:tab w:val="center" w:pos="4680"/>
          <w:tab w:val="left" w:pos="6312"/>
        </w:tabs>
      </w:pPr>
      <w:r>
        <w:lastRenderedPageBreak/>
        <w:tab/>
      </w:r>
      <w:r w:rsidR="004B6CE9" w:rsidRPr="000A410A">
        <w:rPr>
          <w:sz w:val="24"/>
        </w:rPr>
        <w:t>Work Cited</w:t>
      </w:r>
      <w:r>
        <w:tab/>
      </w:r>
    </w:p>
    <w:p w:rsidR="0083575D" w:rsidRPr="000A410A" w:rsidRDefault="000A410A" w:rsidP="0083575D">
      <w:pPr>
        <w:tabs>
          <w:tab w:val="center" w:pos="4680"/>
          <w:tab w:val="left" w:pos="6312"/>
        </w:tabs>
        <w:rPr>
          <w:sz w:val="24"/>
        </w:rPr>
      </w:pPr>
      <w:r w:rsidRPr="000A410A">
        <w:rPr>
          <w:sz w:val="24"/>
        </w:rPr>
        <w:t>Primary Sources</w:t>
      </w:r>
    </w:p>
    <w:p w:rsidR="00A1118F" w:rsidRDefault="00A1118F" w:rsidP="00A1118F">
      <w:pPr>
        <w:tabs>
          <w:tab w:val="center" w:pos="4680"/>
          <w:tab w:val="left" w:pos="6312"/>
        </w:tabs>
        <w:spacing w:line="240" w:lineRule="auto"/>
        <w:contextualSpacing/>
      </w:pPr>
      <w:proofErr w:type="spellStart"/>
      <w:r w:rsidRPr="00A1118F">
        <w:t>Clauss</w:t>
      </w:r>
      <w:proofErr w:type="spellEnd"/>
      <w:r>
        <w:t>, M.,</w:t>
      </w:r>
      <w:r w:rsidRPr="00A1118F">
        <w:t xml:space="preserve"> Kolb</w:t>
      </w:r>
      <w:r>
        <w:t xml:space="preserve">, A. and </w:t>
      </w:r>
      <w:proofErr w:type="spellStart"/>
      <w:r w:rsidRPr="00A1118F">
        <w:t>Slaby</w:t>
      </w:r>
      <w:proofErr w:type="spellEnd"/>
      <w:r>
        <w:t>, W.A.</w:t>
      </w:r>
      <w:r w:rsidRPr="00A1118F">
        <w:t xml:space="preserve"> </w:t>
      </w:r>
      <w:r w:rsidR="00710F47">
        <w:t xml:space="preserve">“Nemausus” </w:t>
      </w:r>
      <w:r w:rsidRPr="00A1118F">
        <w:rPr>
          <w:i/>
        </w:rPr>
        <w:t>Edcs.eu.</w:t>
      </w:r>
      <w:r>
        <w:t xml:space="preserve"> </w:t>
      </w:r>
    </w:p>
    <w:p w:rsidR="000A410A" w:rsidRDefault="00A1118F" w:rsidP="00A1118F">
      <w:pPr>
        <w:tabs>
          <w:tab w:val="center" w:pos="4680"/>
          <w:tab w:val="left" w:pos="6312"/>
        </w:tabs>
        <w:spacing w:line="240" w:lineRule="auto"/>
        <w:contextualSpacing/>
      </w:pPr>
      <w:r>
        <w:tab/>
      </w:r>
      <w:hyperlink r:id="rId8" w:history="1">
        <w:r w:rsidRPr="00A1118F">
          <w:rPr>
            <w:rStyle w:val="Hyperlink"/>
            <w:color w:val="auto"/>
            <w:u w:val="none"/>
          </w:rPr>
          <w:t>http://db.edcs.eu/epigr/epi_ergebnis.php</w:t>
        </w:r>
      </w:hyperlink>
      <w:r w:rsidRPr="00A1118F">
        <w:t xml:space="preserve"> </w:t>
      </w:r>
      <w:r w:rsidR="00710F47" w:rsidRPr="00A1118F">
        <w:t xml:space="preserve">[Accessed </w:t>
      </w:r>
      <w:r w:rsidR="00710F47">
        <w:t>25th Nov 2017]</w:t>
      </w:r>
    </w:p>
    <w:p w:rsidR="00A1118F" w:rsidRDefault="00A1118F" w:rsidP="00A1118F">
      <w:pPr>
        <w:tabs>
          <w:tab w:val="center" w:pos="4680"/>
          <w:tab w:val="left" w:pos="6312"/>
        </w:tabs>
        <w:spacing w:line="240" w:lineRule="auto"/>
        <w:contextualSpacing/>
      </w:pPr>
    </w:p>
    <w:p w:rsidR="0088140C" w:rsidRDefault="00710F47" w:rsidP="0088140C">
      <w:pPr>
        <w:tabs>
          <w:tab w:val="center" w:pos="4680"/>
          <w:tab w:val="left" w:pos="6312"/>
        </w:tabs>
        <w:spacing w:line="240" w:lineRule="auto"/>
        <w:contextualSpacing/>
        <w:rPr>
          <w:rStyle w:val="Strong"/>
          <w:b w:val="0"/>
        </w:rPr>
      </w:pPr>
      <w:proofErr w:type="spellStart"/>
      <w:r w:rsidRPr="0088140C">
        <w:t>Ménard</w:t>
      </w:r>
      <w:proofErr w:type="spellEnd"/>
      <w:r w:rsidRPr="0088140C">
        <w:t xml:space="preserve"> 1758, 133-135, 257, 260, 287; </w:t>
      </w:r>
      <w:r w:rsidRPr="0088140C">
        <w:rPr>
          <w:rStyle w:val="Strong"/>
          <w:b w:val="0"/>
          <w:i/>
          <w:iCs/>
        </w:rPr>
        <w:t>CIL</w:t>
      </w:r>
      <w:r w:rsidRPr="0088140C">
        <w:rPr>
          <w:rStyle w:val="Strong"/>
          <w:b w:val="0"/>
        </w:rPr>
        <w:t xml:space="preserve"> XII 3058</w:t>
      </w:r>
      <w:r w:rsidRPr="0088140C">
        <w:rPr>
          <w:b/>
        </w:rPr>
        <w:t>;</w:t>
      </w:r>
      <w:r w:rsidRPr="0088140C">
        <w:t xml:space="preserve"> </w:t>
      </w:r>
      <w:r w:rsidRPr="0088140C">
        <w:rPr>
          <w:i/>
          <w:iCs/>
        </w:rPr>
        <w:t>HGL</w:t>
      </w:r>
      <w:r w:rsidRPr="0088140C">
        <w:t xml:space="preserve"> XV 94 = 447; </w:t>
      </w:r>
      <w:r w:rsidRPr="0088140C">
        <w:rPr>
          <w:rStyle w:val="Strong"/>
          <w:b w:val="0"/>
          <w:i/>
          <w:iCs/>
        </w:rPr>
        <w:t>SIRIS</w:t>
      </w:r>
      <w:r w:rsidRPr="0088140C">
        <w:rPr>
          <w:rStyle w:val="Strong"/>
          <w:b w:val="0"/>
        </w:rPr>
        <w:t xml:space="preserve"> 728; </w:t>
      </w:r>
    </w:p>
    <w:p w:rsidR="00710F47" w:rsidRDefault="0088140C" w:rsidP="0088140C">
      <w:pPr>
        <w:tabs>
          <w:tab w:val="center" w:pos="4680"/>
          <w:tab w:val="left" w:pos="6312"/>
        </w:tabs>
        <w:spacing w:line="240" w:lineRule="auto"/>
        <w:ind w:left="720"/>
        <w:contextualSpacing/>
      </w:pPr>
      <w:r>
        <w:rPr>
          <w:rStyle w:val="Strong"/>
          <w:b w:val="0"/>
        </w:rPr>
        <w:tab/>
      </w:r>
      <w:proofErr w:type="spellStart"/>
      <w:r w:rsidR="00710F47" w:rsidRPr="0088140C">
        <w:rPr>
          <w:rStyle w:val="Strong"/>
          <w:b w:val="0"/>
        </w:rPr>
        <w:t>Wierschowski</w:t>
      </w:r>
      <w:proofErr w:type="spellEnd"/>
      <w:r w:rsidR="00710F47" w:rsidRPr="0088140C">
        <w:rPr>
          <w:rStyle w:val="Strong"/>
          <w:b w:val="0"/>
        </w:rPr>
        <w:t xml:space="preserve"> 2001, p. 174, n</w:t>
      </w:r>
      <w:r w:rsidR="00710F47" w:rsidRPr="0088140C">
        <w:rPr>
          <w:rStyle w:val="Strong"/>
          <w:b w:val="0"/>
          <w:vertAlign w:val="superscript"/>
        </w:rPr>
        <w:t>o</w:t>
      </w:r>
      <w:r w:rsidR="00710F47" w:rsidRPr="0088140C">
        <w:rPr>
          <w:rStyle w:val="Strong"/>
          <w:b w:val="0"/>
        </w:rPr>
        <w:t xml:space="preserve"> 213a; </w:t>
      </w:r>
      <w:r w:rsidR="00710F47" w:rsidRPr="0088140C">
        <w:rPr>
          <w:rStyle w:val="Strong"/>
          <w:b w:val="0"/>
          <w:i/>
          <w:iCs/>
        </w:rPr>
        <w:t>CAG</w:t>
      </w:r>
      <w:r w:rsidR="00710F47" w:rsidRPr="0088140C">
        <w:rPr>
          <w:rStyle w:val="Strong"/>
          <w:b w:val="0"/>
        </w:rPr>
        <w:t xml:space="preserve"> 30/1, n</w:t>
      </w:r>
      <w:r w:rsidR="00710F47" w:rsidRPr="0088140C">
        <w:rPr>
          <w:rStyle w:val="Strong"/>
          <w:b w:val="0"/>
          <w:vertAlign w:val="superscript"/>
        </w:rPr>
        <w:t>o</w:t>
      </w:r>
      <w:r w:rsidR="00710F47" w:rsidRPr="0088140C">
        <w:rPr>
          <w:rStyle w:val="Strong"/>
          <w:b w:val="0"/>
        </w:rPr>
        <w:t xml:space="preserve"> 107 (7), p. 224</w:t>
      </w:r>
      <w:r w:rsidR="00710F47" w:rsidRPr="0088140C">
        <w:rPr>
          <w:b/>
        </w:rPr>
        <w:t xml:space="preserve">; </w:t>
      </w:r>
      <w:proofErr w:type="spellStart"/>
      <w:r w:rsidR="00710F47" w:rsidRPr="0088140C">
        <w:t>Blétry-Sébé</w:t>
      </w:r>
      <w:proofErr w:type="spellEnd"/>
      <w:r w:rsidR="00710F47" w:rsidRPr="0088140C">
        <w:t xml:space="preserve"> and </w:t>
      </w:r>
      <w:proofErr w:type="spellStart"/>
      <w:r w:rsidR="00710F47" w:rsidRPr="0088140C">
        <w:t>Veyrac</w:t>
      </w:r>
      <w:proofErr w:type="spellEnd"/>
      <w:r w:rsidR="00710F47" w:rsidRPr="0088140C">
        <w:t xml:space="preserve"> 1991, 123.</w:t>
      </w:r>
    </w:p>
    <w:p w:rsidR="0088140C" w:rsidRPr="0088140C" w:rsidRDefault="0088140C" w:rsidP="0088140C">
      <w:pPr>
        <w:tabs>
          <w:tab w:val="center" w:pos="4680"/>
          <w:tab w:val="left" w:pos="6312"/>
        </w:tabs>
        <w:spacing w:line="240" w:lineRule="auto"/>
        <w:ind w:left="720"/>
        <w:contextualSpacing/>
      </w:pPr>
    </w:p>
    <w:p w:rsidR="0083575D" w:rsidRPr="000A410A" w:rsidRDefault="0083575D" w:rsidP="0083575D">
      <w:pPr>
        <w:rPr>
          <w:sz w:val="24"/>
        </w:rPr>
      </w:pPr>
      <w:r w:rsidRPr="000A410A">
        <w:rPr>
          <w:sz w:val="24"/>
        </w:rPr>
        <w:t>Secondary Sources</w:t>
      </w:r>
    </w:p>
    <w:p w:rsidR="00746FDD" w:rsidRDefault="004B6CE9" w:rsidP="00746FDD">
      <w:pPr>
        <w:spacing w:line="240" w:lineRule="auto"/>
        <w:contextualSpacing/>
      </w:pPr>
      <w:r>
        <w:t>Anderson, James C.</w:t>
      </w:r>
      <w:r w:rsidR="00392292">
        <w:t xml:space="preserve"> 2001.</w:t>
      </w:r>
      <w:r>
        <w:t xml:space="preserve"> "Anachronism in the Roman Architecture of Gaul: The Date of the </w:t>
      </w:r>
    </w:p>
    <w:p w:rsidR="004B6CE9" w:rsidRDefault="004B6CE9" w:rsidP="00746FDD">
      <w:pPr>
        <w:spacing w:line="240" w:lineRule="auto"/>
        <w:ind w:left="720"/>
        <w:contextualSpacing/>
      </w:pPr>
      <w:r>
        <w:t xml:space="preserve">Maison </w:t>
      </w:r>
      <w:proofErr w:type="spellStart"/>
      <w:r>
        <w:t>Carrée</w:t>
      </w:r>
      <w:proofErr w:type="spellEnd"/>
      <w:r>
        <w:t xml:space="preserve"> at Nîmes." </w:t>
      </w:r>
      <w:r>
        <w:rPr>
          <w:i/>
          <w:iCs/>
        </w:rPr>
        <w:t>Journal of the Society of Architectural Historians</w:t>
      </w:r>
      <w:r>
        <w:t xml:space="preserve"> 60, no. 1</w:t>
      </w:r>
      <w:r w:rsidR="00392292">
        <w:t>.</w:t>
      </w:r>
      <w:r>
        <w:t xml:space="preserve"> 68-79.</w:t>
      </w:r>
    </w:p>
    <w:p w:rsidR="00746FDD" w:rsidRDefault="00746FDD" w:rsidP="00746FDD">
      <w:pPr>
        <w:spacing w:line="240" w:lineRule="auto"/>
        <w:contextualSpacing/>
      </w:pPr>
    </w:p>
    <w:p w:rsidR="00746FDD" w:rsidRDefault="005852B4" w:rsidP="00746FDD">
      <w:pPr>
        <w:spacing w:line="240" w:lineRule="auto"/>
        <w:contextualSpacing/>
      </w:pPr>
      <w:proofErr w:type="spellStart"/>
      <w:r>
        <w:t>Ebel</w:t>
      </w:r>
      <w:proofErr w:type="spellEnd"/>
      <w:r>
        <w:t>, Charles.</w:t>
      </w:r>
      <w:r w:rsidR="00392292">
        <w:t xml:space="preserve"> 1988.</w:t>
      </w:r>
      <w:r>
        <w:t xml:space="preserve"> "Southern Gaul in the </w:t>
      </w:r>
      <w:proofErr w:type="spellStart"/>
      <w:r>
        <w:t>Triumviral</w:t>
      </w:r>
      <w:proofErr w:type="spellEnd"/>
      <w:r>
        <w:t xml:space="preserve"> Period: A Critical Stage of </w:t>
      </w:r>
    </w:p>
    <w:p w:rsidR="005852B4" w:rsidRDefault="005852B4" w:rsidP="00746FDD">
      <w:pPr>
        <w:spacing w:line="240" w:lineRule="auto"/>
        <w:ind w:firstLine="720"/>
        <w:contextualSpacing/>
      </w:pPr>
      <w:r>
        <w:t xml:space="preserve">Romanization." </w:t>
      </w:r>
      <w:r>
        <w:rPr>
          <w:i/>
          <w:iCs/>
        </w:rPr>
        <w:t>The American Journal of Philology</w:t>
      </w:r>
      <w:r>
        <w:t xml:space="preserve"> 109, no. 4</w:t>
      </w:r>
      <w:r w:rsidR="00392292">
        <w:t xml:space="preserve">. </w:t>
      </w:r>
      <w:r>
        <w:t>572-90.</w:t>
      </w:r>
    </w:p>
    <w:p w:rsidR="00746FDD" w:rsidRDefault="00746FDD" w:rsidP="00746FDD">
      <w:pPr>
        <w:spacing w:line="240" w:lineRule="auto"/>
        <w:contextualSpacing/>
      </w:pPr>
    </w:p>
    <w:p w:rsidR="00C819B3" w:rsidRDefault="00C819B3" w:rsidP="00C819B3">
      <w:pPr>
        <w:spacing w:line="240" w:lineRule="auto"/>
        <w:contextualSpacing/>
      </w:pPr>
      <w:proofErr w:type="spellStart"/>
      <w:r w:rsidRPr="00C819B3">
        <w:t>Euskirchen</w:t>
      </w:r>
      <w:proofErr w:type="spellEnd"/>
      <w:r w:rsidRPr="00C819B3">
        <w:t>, M</w:t>
      </w:r>
      <w:r>
        <w:t xml:space="preserve">. </w:t>
      </w:r>
      <w:r w:rsidRPr="00C819B3">
        <w:t>B</w:t>
      </w:r>
      <w:r>
        <w:t>.</w:t>
      </w:r>
      <w:r w:rsidR="00DA02C4">
        <w:t xml:space="preserve"> 2006.</w:t>
      </w:r>
      <w:r w:rsidRPr="00C819B3">
        <w:t xml:space="preserve"> ‘Nemausus’</w:t>
      </w:r>
      <w:r>
        <w:t>,</w:t>
      </w:r>
      <w:r w:rsidRPr="00C819B3">
        <w:t xml:space="preserve"> by H</w:t>
      </w:r>
      <w:r>
        <w:t>.</w:t>
      </w:r>
      <w:r w:rsidRPr="00C819B3">
        <w:t xml:space="preserve"> </w:t>
      </w:r>
      <w:proofErr w:type="spellStart"/>
      <w:r w:rsidRPr="00C819B3">
        <w:t>Cancik</w:t>
      </w:r>
      <w:proofErr w:type="spellEnd"/>
      <w:r w:rsidRPr="00C819B3">
        <w:t xml:space="preserve"> and, Helmuth </w:t>
      </w:r>
    </w:p>
    <w:p w:rsidR="00C819B3" w:rsidRPr="00C819B3" w:rsidRDefault="00C819B3" w:rsidP="00C819B3">
      <w:pPr>
        <w:spacing w:line="240" w:lineRule="auto"/>
        <w:ind w:left="720"/>
        <w:contextualSpacing/>
        <w:rPr>
          <w:i/>
        </w:rPr>
      </w:pPr>
      <w:r w:rsidRPr="00C819B3">
        <w:t>Schneider</w:t>
      </w:r>
      <w:r>
        <w:t xml:space="preserve"> (eds.),</w:t>
      </w:r>
      <w:r w:rsidRPr="00C819B3">
        <w:t xml:space="preserve"> </w:t>
      </w:r>
      <w:r>
        <w:t>i</w:t>
      </w:r>
      <w:r w:rsidRPr="00C819B3">
        <w:t xml:space="preserve">n </w:t>
      </w:r>
      <w:r w:rsidRPr="00C819B3">
        <w:rPr>
          <w:i/>
        </w:rPr>
        <w:t xml:space="preserve">Brill’s New </w:t>
      </w:r>
      <w:proofErr w:type="spellStart"/>
      <w:r w:rsidRPr="00C819B3">
        <w:rPr>
          <w:i/>
        </w:rPr>
        <w:t>Pauly</w:t>
      </w:r>
      <w:proofErr w:type="spellEnd"/>
      <w:r>
        <w:t xml:space="preserve">. </w:t>
      </w:r>
      <w:r>
        <w:rPr>
          <w:i/>
        </w:rPr>
        <w:t xml:space="preserve">Brillonline.com. </w:t>
      </w:r>
      <w:r w:rsidRPr="00C819B3">
        <w:t>http://referenceworks.brillonline.com.ezproxy.uwtsd.ac.uk/entries/brill-s-new-pauly/nemausus-e819550?s.num=0&amp;s.q=nemausus</w:t>
      </w:r>
      <w:r>
        <w:t xml:space="preserve"> [Accessed 12</w:t>
      </w:r>
      <w:r w:rsidRPr="00C819B3">
        <w:rPr>
          <w:vertAlign w:val="superscript"/>
        </w:rPr>
        <w:t>th</w:t>
      </w:r>
      <w:r>
        <w:t xml:space="preserve"> Nov 2017]</w:t>
      </w:r>
    </w:p>
    <w:p w:rsidR="00C819B3" w:rsidRPr="001F4248" w:rsidRDefault="00C819B3" w:rsidP="00746FDD">
      <w:pPr>
        <w:spacing w:line="240" w:lineRule="auto"/>
        <w:contextualSpacing/>
      </w:pPr>
    </w:p>
    <w:p w:rsidR="00F64B6A" w:rsidRPr="001F4248" w:rsidRDefault="00461EB1" w:rsidP="00746FDD">
      <w:pPr>
        <w:spacing w:line="240" w:lineRule="auto"/>
        <w:contextualSpacing/>
      </w:pPr>
      <w:r w:rsidRPr="001F4248">
        <w:t>Haeussler, R. ‘Case Study: "Non-</w:t>
      </w:r>
      <w:proofErr w:type="spellStart"/>
      <w:r w:rsidRPr="001F4248">
        <w:t>Romanness</w:t>
      </w:r>
      <w:proofErr w:type="spellEnd"/>
      <w:r w:rsidRPr="001F4248">
        <w:t xml:space="preserve">" in a Roman </w:t>
      </w:r>
      <w:r w:rsidRPr="001F4248">
        <w:rPr>
          <w:i/>
        </w:rPr>
        <w:t>Colonia</w:t>
      </w:r>
      <w:r w:rsidRPr="001F4248">
        <w:t>’.</w:t>
      </w:r>
      <w:r w:rsidR="00FC50E9" w:rsidRPr="001F4248">
        <w:t xml:space="preserve"> </w:t>
      </w:r>
      <w:r w:rsidR="00FC50E9" w:rsidRPr="001F4248">
        <w:rPr>
          <w:i/>
        </w:rPr>
        <w:t>Ralphhaussler.weebly.com</w:t>
      </w:r>
    </w:p>
    <w:p w:rsidR="00F64B6A" w:rsidRDefault="00F64B6A" w:rsidP="00F64B6A">
      <w:pPr>
        <w:spacing w:line="240" w:lineRule="auto"/>
        <w:ind w:firstLine="720"/>
        <w:contextualSpacing/>
      </w:pPr>
      <w:r w:rsidRPr="001F4248">
        <w:t>https://ralphhaussler.weebly.com/de-romanizing-religions.html</w:t>
      </w:r>
    </w:p>
    <w:p w:rsidR="00A82EFE" w:rsidRDefault="00A82EFE" w:rsidP="00A82EFE">
      <w:pPr>
        <w:spacing w:line="240" w:lineRule="auto"/>
        <w:contextualSpacing/>
      </w:pPr>
      <w:bookmarkStart w:id="4" w:name="_Hlk499464330"/>
      <w:r w:rsidRPr="001F4248">
        <w:t>Haeussler, R. ‘</w:t>
      </w:r>
      <w:r>
        <w:t>De-Romanizing Romanizing Religions’</w:t>
      </w:r>
      <w:bookmarkEnd w:id="4"/>
      <w:r w:rsidRPr="001F4248">
        <w:t xml:space="preserve">. </w:t>
      </w:r>
      <w:r w:rsidRPr="001F4248">
        <w:rPr>
          <w:i/>
        </w:rPr>
        <w:t>Ralphhaussler.weebly.com</w:t>
      </w:r>
    </w:p>
    <w:p w:rsidR="00A82EFE" w:rsidRPr="001F4248" w:rsidRDefault="00A82EFE" w:rsidP="00F64B6A">
      <w:pPr>
        <w:spacing w:line="240" w:lineRule="auto"/>
        <w:ind w:firstLine="720"/>
        <w:contextualSpacing/>
      </w:pPr>
      <w:r w:rsidRPr="00A82EFE">
        <w:t>https://ralphhaussler.weebly.com/de-romanizing-religions.html</w:t>
      </w:r>
    </w:p>
    <w:p w:rsidR="00746FDD" w:rsidRPr="001F4248" w:rsidRDefault="00746FDD" w:rsidP="00746FDD">
      <w:pPr>
        <w:spacing w:line="240" w:lineRule="auto"/>
        <w:contextualSpacing/>
      </w:pPr>
    </w:p>
    <w:p w:rsidR="001F4248" w:rsidRPr="001F4248" w:rsidRDefault="001F4248" w:rsidP="001F4248">
      <w:pPr>
        <w:spacing w:line="240" w:lineRule="auto"/>
        <w:contextualSpacing/>
        <w:rPr>
          <w:i/>
        </w:rPr>
      </w:pPr>
      <w:r w:rsidRPr="001F4248">
        <w:t>Haeussler, R. 2008. ‘How to identify Celtic religion(s) in Roman Britain and Gaul’.</w:t>
      </w:r>
      <w:r w:rsidRPr="001F4248">
        <w:rPr>
          <w:i/>
        </w:rPr>
        <w:t xml:space="preserve"> </w:t>
      </w:r>
    </w:p>
    <w:p w:rsidR="001F4248" w:rsidRPr="001F4248" w:rsidRDefault="001F4248" w:rsidP="001F4248">
      <w:pPr>
        <w:spacing w:line="240" w:lineRule="auto"/>
        <w:ind w:left="720"/>
        <w:contextualSpacing/>
      </w:pPr>
      <w:r w:rsidRPr="001F4248">
        <w:rPr>
          <w:i/>
        </w:rPr>
        <w:t>Academia.edu.</w:t>
      </w:r>
      <w:r w:rsidRPr="001F4248">
        <w:t xml:space="preserve"> </w:t>
      </w:r>
      <w:hyperlink r:id="rId9" w:history="1">
        <w:r w:rsidRPr="001F4248">
          <w:rPr>
            <w:rStyle w:val="Hyperlink"/>
            <w:color w:val="auto"/>
            <w:u w:val="none"/>
          </w:rPr>
          <w:t>https://www.academia.edu/2291125/How_to_identify_Celtic_religion_s_in_Roman_Britain_and_Gaul</w:t>
        </w:r>
      </w:hyperlink>
      <w:r w:rsidRPr="001F4248">
        <w:t xml:space="preserve"> </w:t>
      </w:r>
    </w:p>
    <w:p w:rsidR="001F4248" w:rsidRPr="001F4248" w:rsidRDefault="001F4248" w:rsidP="001F4248">
      <w:pPr>
        <w:spacing w:line="240" w:lineRule="auto"/>
        <w:contextualSpacing/>
      </w:pPr>
    </w:p>
    <w:p w:rsidR="001F4248" w:rsidRPr="001F4248" w:rsidRDefault="001F4248" w:rsidP="001F4248">
      <w:pPr>
        <w:spacing w:line="240" w:lineRule="auto"/>
        <w:contextualSpacing/>
        <w:rPr>
          <w:i/>
        </w:rPr>
      </w:pPr>
      <w:r w:rsidRPr="001F4248">
        <w:t xml:space="preserve">Haeussler, R. 2011. ‘Beyond "polis religion" and </w:t>
      </w:r>
      <w:proofErr w:type="spellStart"/>
      <w:r w:rsidRPr="001F4248">
        <w:t>sacerdotes</w:t>
      </w:r>
      <w:proofErr w:type="spellEnd"/>
      <w:r w:rsidRPr="001F4248">
        <w:t xml:space="preserve"> </w:t>
      </w:r>
      <w:proofErr w:type="spellStart"/>
      <w:r w:rsidRPr="001F4248">
        <w:t>publici</w:t>
      </w:r>
      <w:proofErr w:type="spellEnd"/>
      <w:r w:rsidRPr="001F4248">
        <w:t xml:space="preserve"> in Southern Gaul’.</w:t>
      </w:r>
      <w:r w:rsidRPr="001F4248">
        <w:rPr>
          <w:i/>
        </w:rPr>
        <w:t xml:space="preserve"> </w:t>
      </w:r>
    </w:p>
    <w:p w:rsidR="001F4248" w:rsidRPr="001F4248" w:rsidRDefault="001F4248" w:rsidP="001F4248">
      <w:pPr>
        <w:spacing w:line="240" w:lineRule="auto"/>
        <w:ind w:left="720"/>
        <w:contextualSpacing/>
      </w:pPr>
      <w:r w:rsidRPr="001F4248">
        <w:rPr>
          <w:i/>
        </w:rPr>
        <w:t>Academia.edu.</w:t>
      </w:r>
      <w:r w:rsidRPr="001F4248">
        <w:t xml:space="preserve"> </w:t>
      </w:r>
      <w:hyperlink r:id="rId10" w:history="1">
        <w:r w:rsidRPr="001F4248">
          <w:rPr>
            <w:rStyle w:val="Hyperlink"/>
            <w:color w:val="auto"/>
            <w:u w:val="none"/>
          </w:rPr>
          <w:t>https://www.academia.edu/1904783/Beyond_polis_religion_and_sacerdotes_publici_in_Southern_Gaul</w:t>
        </w:r>
      </w:hyperlink>
    </w:p>
    <w:p w:rsidR="001F4248" w:rsidRPr="001F4248" w:rsidRDefault="001F4248" w:rsidP="001F4248">
      <w:pPr>
        <w:spacing w:line="240" w:lineRule="auto"/>
        <w:contextualSpacing/>
      </w:pPr>
    </w:p>
    <w:p w:rsidR="001F4248" w:rsidRPr="001F4248" w:rsidRDefault="001F4248" w:rsidP="001F4248">
      <w:pPr>
        <w:spacing w:line="240" w:lineRule="auto"/>
        <w:contextualSpacing/>
      </w:pPr>
      <w:r w:rsidRPr="001F4248">
        <w:t xml:space="preserve">Haeussler, R. 2012. ‘R. Haeussler: </w:t>
      </w:r>
      <w:proofErr w:type="spellStart"/>
      <w:r w:rsidRPr="001F4248">
        <w:t>Interpretatio</w:t>
      </w:r>
      <w:proofErr w:type="spellEnd"/>
      <w:r w:rsidRPr="001F4248">
        <w:t xml:space="preserve"> </w:t>
      </w:r>
      <w:proofErr w:type="spellStart"/>
      <w:r w:rsidRPr="001F4248">
        <w:t>Indigena</w:t>
      </w:r>
      <w:proofErr w:type="spellEnd"/>
      <w:r w:rsidRPr="001F4248">
        <w:t xml:space="preserve">. Re-Inventing local cults in a global </w:t>
      </w:r>
    </w:p>
    <w:p w:rsidR="001F4248" w:rsidRPr="001F4248" w:rsidRDefault="001F4248" w:rsidP="001F4248">
      <w:pPr>
        <w:spacing w:line="240" w:lineRule="auto"/>
        <w:ind w:left="720"/>
        <w:contextualSpacing/>
      </w:pPr>
      <w:r w:rsidRPr="001F4248">
        <w:t>world’.</w:t>
      </w:r>
      <w:r w:rsidRPr="001F4248">
        <w:rPr>
          <w:i/>
        </w:rPr>
        <w:t xml:space="preserve"> Academia.edu.</w:t>
      </w:r>
      <w:r w:rsidRPr="001F4248">
        <w:t xml:space="preserve"> </w:t>
      </w:r>
      <w:hyperlink r:id="rId11" w:history="1">
        <w:r w:rsidRPr="001F4248">
          <w:rPr>
            <w:rStyle w:val="Hyperlink"/>
            <w:color w:val="auto"/>
            <w:u w:val="none"/>
          </w:rPr>
          <w:t>https://www.academia.edu/7952176/R._Haeussler_Interpretatio_Indigena._Re-Inventing_local_cults_in_a_global_world</w:t>
        </w:r>
      </w:hyperlink>
    </w:p>
    <w:p w:rsidR="001F4248" w:rsidRPr="001F4248" w:rsidRDefault="001F4248" w:rsidP="001F4248">
      <w:pPr>
        <w:spacing w:line="240" w:lineRule="auto"/>
        <w:contextualSpacing/>
      </w:pPr>
    </w:p>
    <w:p w:rsidR="001F4248" w:rsidRPr="001F4248" w:rsidRDefault="001F4248" w:rsidP="001F4248">
      <w:pPr>
        <w:spacing w:line="240" w:lineRule="auto"/>
        <w:contextualSpacing/>
      </w:pPr>
      <w:r w:rsidRPr="001F4248">
        <w:t xml:space="preserve">Haeussler, R. 2013. ‘Nemausus (Nîmes)’, in Edited by R, S. Bagnall, Kai </w:t>
      </w:r>
      <w:proofErr w:type="spellStart"/>
      <w:r w:rsidRPr="001F4248">
        <w:t>Brodersen</w:t>
      </w:r>
      <w:proofErr w:type="spellEnd"/>
      <w:r w:rsidRPr="001F4248">
        <w:t xml:space="preserve">, Cr, B. </w:t>
      </w:r>
    </w:p>
    <w:p w:rsidR="001F4248" w:rsidRPr="001F4248" w:rsidRDefault="001F4248" w:rsidP="001F4248">
      <w:pPr>
        <w:spacing w:line="240" w:lineRule="auto"/>
        <w:ind w:left="720"/>
        <w:contextualSpacing/>
      </w:pPr>
      <w:r w:rsidRPr="001F4248">
        <w:t xml:space="preserve">Champion, Andrew Erskine, and S, R. Huebner (eds.), in </w:t>
      </w:r>
      <w:r w:rsidRPr="001F4248">
        <w:rPr>
          <w:i/>
        </w:rPr>
        <w:t>The Encyclopedia of Ancient History, First Edition</w:t>
      </w:r>
      <w:r w:rsidRPr="001F4248">
        <w:t>. Hoboken, NJ; Blackwell Publishing Ltd., 4738–4739</w:t>
      </w:r>
    </w:p>
    <w:p w:rsidR="001F4248" w:rsidRPr="001F4248" w:rsidRDefault="001F4248" w:rsidP="001F4248">
      <w:pPr>
        <w:spacing w:line="240" w:lineRule="auto"/>
        <w:ind w:left="720"/>
        <w:contextualSpacing/>
      </w:pPr>
    </w:p>
    <w:p w:rsidR="001F4248" w:rsidRPr="001F4248" w:rsidRDefault="001F4248" w:rsidP="001F4248">
      <w:pPr>
        <w:spacing w:line="240" w:lineRule="auto"/>
        <w:contextualSpacing/>
      </w:pPr>
      <w:r w:rsidRPr="001F4248">
        <w:t xml:space="preserve">Haeussler, R. 2013. ‘R. </w:t>
      </w:r>
      <w:proofErr w:type="spellStart"/>
      <w:r w:rsidRPr="001F4248">
        <w:t>Häussler</w:t>
      </w:r>
      <w:proofErr w:type="spellEnd"/>
      <w:r w:rsidRPr="001F4248">
        <w:t xml:space="preserve">: De-constructing Ethnic Identities: Becoming Roman in </w:t>
      </w:r>
    </w:p>
    <w:p w:rsidR="001F4248" w:rsidRPr="001F4248" w:rsidRDefault="001F4248" w:rsidP="001F4248">
      <w:pPr>
        <w:spacing w:line="240" w:lineRule="auto"/>
        <w:ind w:left="720"/>
        <w:contextualSpacing/>
      </w:pPr>
      <w:r w:rsidRPr="001F4248">
        <w:lastRenderedPageBreak/>
        <w:t>Western Cisalpine Gaul?’.</w:t>
      </w:r>
      <w:r w:rsidRPr="001F4248">
        <w:rPr>
          <w:i/>
        </w:rPr>
        <w:t xml:space="preserve"> Academia.edu.</w:t>
      </w:r>
      <w:r w:rsidRPr="001F4248">
        <w:t xml:space="preserve"> </w:t>
      </w:r>
      <w:hyperlink r:id="rId12" w:history="1">
        <w:r w:rsidRPr="001F4248">
          <w:rPr>
            <w:rStyle w:val="Hyperlink"/>
            <w:color w:val="auto"/>
            <w:u w:val="none"/>
          </w:rPr>
          <w:t>https://www.academia.edu/7952205/R._H%C3%A4ussler_De-constructing_Ethnic_Identities_Becoming_Roman_in_Western_Cisalpine_Gaul</w:t>
        </w:r>
      </w:hyperlink>
    </w:p>
    <w:p w:rsidR="001F4248" w:rsidRPr="001F4248" w:rsidRDefault="001F4248" w:rsidP="001F4248">
      <w:pPr>
        <w:spacing w:line="240" w:lineRule="auto"/>
        <w:ind w:left="720"/>
        <w:contextualSpacing/>
      </w:pPr>
    </w:p>
    <w:p w:rsidR="001F4248" w:rsidRPr="001F4248" w:rsidRDefault="001F4248" w:rsidP="001F4248">
      <w:pPr>
        <w:spacing w:line="240" w:lineRule="auto"/>
        <w:contextualSpacing/>
      </w:pPr>
      <w:bookmarkStart w:id="5" w:name="_Hlk499384131"/>
      <w:r w:rsidRPr="001F4248">
        <w:t xml:space="preserve">Haeussler, R. 2014. </w:t>
      </w:r>
      <w:bookmarkEnd w:id="5"/>
      <w:r w:rsidRPr="001F4248">
        <w:t xml:space="preserve">‘Differences in the epigraphic habit in the rural landscapes of Gallia </w:t>
      </w:r>
    </w:p>
    <w:p w:rsidR="001F4248" w:rsidRPr="001F4248" w:rsidRDefault="001F4248" w:rsidP="001F4248">
      <w:pPr>
        <w:spacing w:line="240" w:lineRule="auto"/>
        <w:ind w:left="720"/>
        <w:contextualSpacing/>
      </w:pPr>
      <w:proofErr w:type="spellStart"/>
      <w:r w:rsidRPr="001F4248">
        <w:t>Narbonensis</w:t>
      </w:r>
      <w:proofErr w:type="spellEnd"/>
      <w:r w:rsidRPr="001F4248">
        <w:t xml:space="preserve">’. </w:t>
      </w:r>
      <w:bookmarkStart w:id="6" w:name="_Hlk499384139"/>
      <w:r w:rsidRPr="001F4248">
        <w:rPr>
          <w:i/>
        </w:rPr>
        <w:t>Academia.edu.</w:t>
      </w:r>
      <w:r w:rsidRPr="001F4248">
        <w:t xml:space="preserve"> </w:t>
      </w:r>
      <w:bookmarkEnd w:id="6"/>
      <w:r w:rsidRPr="001F4248">
        <w:fldChar w:fldCharType="begin"/>
      </w:r>
      <w:r w:rsidRPr="001F4248">
        <w:instrText xml:space="preserve"> HYPERLINK "https://www.academia.edu/11497583/Differences_in_the_epigraphic_habit_in_the_rural_landscapes_of_Gallia_Narbonensis" </w:instrText>
      </w:r>
      <w:r w:rsidRPr="001F4248">
        <w:fldChar w:fldCharType="separate"/>
      </w:r>
      <w:r w:rsidRPr="001F4248">
        <w:rPr>
          <w:rStyle w:val="Hyperlink"/>
          <w:color w:val="auto"/>
          <w:u w:val="none"/>
        </w:rPr>
        <w:t>https://www.academia.edu/11497583/Differences_in_the_epigraphic_habit_in_the_rural_landscapes_of_Gallia_Narbonensis</w:t>
      </w:r>
      <w:r w:rsidRPr="001F4248">
        <w:fldChar w:fldCharType="end"/>
      </w:r>
    </w:p>
    <w:p w:rsidR="001F4248" w:rsidRPr="001F4248" w:rsidRDefault="001F4248" w:rsidP="001F4248">
      <w:pPr>
        <w:spacing w:line="240" w:lineRule="auto"/>
        <w:contextualSpacing/>
      </w:pPr>
    </w:p>
    <w:p w:rsidR="001F4248" w:rsidRPr="001F4248" w:rsidRDefault="001F4248" w:rsidP="001F4248">
      <w:pPr>
        <w:spacing w:line="240" w:lineRule="auto"/>
        <w:contextualSpacing/>
      </w:pPr>
      <w:r w:rsidRPr="001F4248">
        <w:t xml:space="preserve">Haeussler, R. 2014. ‘Manipulating the Past. Re-thinking Graeco-Roman accounts on ‘Celtic’ </w:t>
      </w:r>
    </w:p>
    <w:p w:rsidR="001F4248" w:rsidRDefault="001F4248" w:rsidP="001F4248">
      <w:pPr>
        <w:spacing w:line="240" w:lineRule="auto"/>
        <w:ind w:left="720"/>
        <w:contextualSpacing/>
      </w:pPr>
      <w:proofErr w:type="spellStart"/>
      <w:r w:rsidRPr="001F4248">
        <w:t>religión</w:t>
      </w:r>
      <w:proofErr w:type="spellEnd"/>
      <w:r w:rsidRPr="001F4248">
        <w:t>’.</w:t>
      </w:r>
      <w:r w:rsidRPr="001F4248">
        <w:rPr>
          <w:i/>
        </w:rPr>
        <w:t xml:space="preserve"> Academia.edu.</w:t>
      </w:r>
      <w:r w:rsidRPr="001F4248">
        <w:t xml:space="preserve"> </w:t>
      </w:r>
      <w:hyperlink r:id="rId13" w:history="1">
        <w:r w:rsidRPr="001F4248">
          <w:rPr>
            <w:rStyle w:val="Hyperlink"/>
            <w:color w:val="auto"/>
            <w:u w:val="none"/>
          </w:rPr>
          <w:t>http://www.academia.edu/11497507/Manipulating_the_Past._Re-thinking_Graeco-Roman_accounts_on_Celtic_religi%C3%B3n</w:t>
        </w:r>
      </w:hyperlink>
    </w:p>
    <w:p w:rsidR="006B798A" w:rsidRPr="001F4248" w:rsidRDefault="006B798A" w:rsidP="001F4248">
      <w:pPr>
        <w:spacing w:line="240" w:lineRule="auto"/>
        <w:ind w:left="720"/>
        <w:contextualSpacing/>
      </w:pPr>
    </w:p>
    <w:p w:rsidR="007F747D" w:rsidRPr="001F4248" w:rsidRDefault="007F747D" w:rsidP="007F747D">
      <w:pPr>
        <w:spacing w:line="240" w:lineRule="auto"/>
        <w:contextualSpacing/>
        <w:rPr>
          <w:i/>
          <w:iCs/>
        </w:rPr>
      </w:pPr>
      <w:r w:rsidRPr="001F4248">
        <w:t xml:space="preserve">Hauck, G. F. W., and Novak, R. A. 1988. ‘Water Flow in the Castellum at Nîmes.’ </w:t>
      </w:r>
      <w:r w:rsidRPr="001F4248">
        <w:rPr>
          <w:i/>
          <w:iCs/>
        </w:rPr>
        <w:t xml:space="preserve">American </w:t>
      </w:r>
    </w:p>
    <w:p w:rsidR="007F747D" w:rsidRPr="001F4248" w:rsidRDefault="007F747D" w:rsidP="007F747D">
      <w:pPr>
        <w:spacing w:line="240" w:lineRule="auto"/>
        <w:ind w:firstLine="720"/>
        <w:contextualSpacing/>
      </w:pPr>
      <w:r w:rsidRPr="001F4248">
        <w:rPr>
          <w:i/>
          <w:iCs/>
        </w:rPr>
        <w:t>Journal of Archaeology</w:t>
      </w:r>
      <w:r w:rsidRPr="001F4248">
        <w:t xml:space="preserve"> 92, no. 3. 393-407.</w:t>
      </w:r>
    </w:p>
    <w:p w:rsidR="007F747D" w:rsidRDefault="007F747D" w:rsidP="007F747D">
      <w:pPr>
        <w:spacing w:line="240" w:lineRule="auto"/>
        <w:ind w:firstLine="720"/>
        <w:contextualSpacing/>
      </w:pPr>
    </w:p>
    <w:p w:rsidR="007F747D" w:rsidRDefault="007F747D" w:rsidP="007F747D">
      <w:pPr>
        <w:spacing w:line="240" w:lineRule="auto"/>
        <w:contextualSpacing/>
      </w:pPr>
      <w:proofErr w:type="spellStart"/>
      <w:r>
        <w:t>Hemelrijk</w:t>
      </w:r>
      <w:proofErr w:type="spellEnd"/>
      <w:r>
        <w:t xml:space="preserve">, Emily A. 2007. ‘Local Empresses: Priestesses of the Imperial Cult in the Cities of the </w:t>
      </w:r>
    </w:p>
    <w:p w:rsidR="007F747D" w:rsidRDefault="007F747D" w:rsidP="007F747D">
      <w:pPr>
        <w:spacing w:line="240" w:lineRule="auto"/>
        <w:ind w:firstLine="720"/>
        <w:contextualSpacing/>
      </w:pPr>
      <w:r>
        <w:t xml:space="preserve">Latin West.’ </w:t>
      </w:r>
      <w:r>
        <w:rPr>
          <w:i/>
          <w:iCs/>
        </w:rPr>
        <w:t>Phoenix</w:t>
      </w:r>
      <w:r>
        <w:t xml:space="preserve"> 61, no. 3/4. 318-49.</w:t>
      </w:r>
    </w:p>
    <w:p w:rsidR="007F747D" w:rsidRDefault="007F747D" w:rsidP="00417C4F">
      <w:pPr>
        <w:contextualSpacing/>
      </w:pPr>
    </w:p>
    <w:p w:rsidR="00417C4F" w:rsidRDefault="00417C4F" w:rsidP="00417C4F">
      <w:pPr>
        <w:contextualSpacing/>
      </w:pPr>
      <w:r>
        <w:t xml:space="preserve">Kavanagh, Bernard J. 1996. ‘The Forum </w:t>
      </w:r>
      <w:proofErr w:type="spellStart"/>
      <w:r>
        <w:t>Augusti</w:t>
      </w:r>
      <w:proofErr w:type="spellEnd"/>
      <w:r>
        <w:t xml:space="preserve"> of "CIL" Xiii, 6958: </w:t>
      </w:r>
      <w:proofErr w:type="spellStart"/>
      <w:r>
        <w:t>Siix</w:t>
      </w:r>
      <w:proofErr w:type="spellEnd"/>
      <w:r>
        <w:t>(</w:t>
      </w:r>
      <w:proofErr w:type="spellStart"/>
      <w:r>
        <w:t>tus</w:t>
      </w:r>
      <w:proofErr w:type="spellEnd"/>
      <w:r>
        <w:t xml:space="preserve">) </w:t>
      </w:r>
      <w:proofErr w:type="spellStart"/>
      <w:r>
        <w:t>Cariiius</w:t>
      </w:r>
      <w:proofErr w:type="spellEnd"/>
      <w:r>
        <w:t xml:space="preserve"> / </w:t>
      </w:r>
      <w:proofErr w:type="spellStart"/>
      <w:r>
        <w:t>Siix</w:t>
      </w:r>
      <w:proofErr w:type="spellEnd"/>
      <w:r>
        <w:t>(</w:t>
      </w:r>
      <w:proofErr w:type="spellStart"/>
      <w:r>
        <w:t>ti</w:t>
      </w:r>
      <w:proofErr w:type="spellEnd"/>
      <w:r>
        <w:t xml:space="preserve">) </w:t>
      </w:r>
    </w:p>
    <w:p w:rsidR="00417C4F" w:rsidRDefault="00417C4F" w:rsidP="00417C4F">
      <w:pPr>
        <w:ind w:left="720"/>
        <w:contextualSpacing/>
      </w:pPr>
      <w:r>
        <w:t>F(</w:t>
      </w:r>
      <w:proofErr w:type="spellStart"/>
      <w:r>
        <w:t>ilius</w:t>
      </w:r>
      <w:proofErr w:type="spellEnd"/>
      <w:r>
        <w:t>) Vol(</w:t>
      </w:r>
      <w:proofErr w:type="spellStart"/>
      <w:r>
        <w:t>tinia</w:t>
      </w:r>
      <w:proofErr w:type="spellEnd"/>
      <w:r>
        <w:t xml:space="preserve">) / </w:t>
      </w:r>
      <w:proofErr w:type="spellStart"/>
      <w:r>
        <w:t>Florus</w:t>
      </w:r>
      <w:proofErr w:type="spellEnd"/>
      <w:r>
        <w:t xml:space="preserve"> </w:t>
      </w:r>
      <w:proofErr w:type="spellStart"/>
      <w:r>
        <w:t>Foro</w:t>
      </w:r>
      <w:proofErr w:type="spellEnd"/>
      <w:r>
        <w:t xml:space="preserve"> [</w:t>
      </w:r>
      <w:proofErr w:type="spellStart"/>
      <w:r>
        <w:t>unrepresentable</w:t>
      </w:r>
      <w:proofErr w:type="spellEnd"/>
      <w:r>
        <w:t xml:space="preserve"> Symbol]g(</w:t>
      </w:r>
      <w:proofErr w:type="spellStart"/>
      <w:r>
        <w:t>usti</w:t>
      </w:r>
      <w:proofErr w:type="spellEnd"/>
      <w:r>
        <w:t xml:space="preserve">?) / </w:t>
      </w:r>
      <w:proofErr w:type="spellStart"/>
      <w:r>
        <w:t>Miliis</w:t>
      </w:r>
      <w:proofErr w:type="spellEnd"/>
      <w:r>
        <w:t xml:space="preserve"> Leg(</w:t>
      </w:r>
      <w:proofErr w:type="spellStart"/>
      <w:r>
        <w:t>ionis</w:t>
      </w:r>
      <w:proofErr w:type="spellEnd"/>
      <w:r>
        <w:t xml:space="preserve">) XXII / </w:t>
      </w:r>
      <w:proofErr w:type="spellStart"/>
      <w:r>
        <w:t>Pr</w:t>
      </w:r>
      <w:proofErr w:type="spellEnd"/>
      <w:r>
        <w:t>(</w:t>
      </w:r>
      <w:proofErr w:type="spellStart"/>
      <w:r>
        <w:t>imigeneiae</w:t>
      </w:r>
      <w:proofErr w:type="spellEnd"/>
      <w:r>
        <w:t>) An(</w:t>
      </w:r>
      <w:proofErr w:type="spellStart"/>
      <w:r>
        <w:t>nos</w:t>
      </w:r>
      <w:proofErr w:type="spellEnd"/>
      <w:r>
        <w:t>) XXIX / Sip(</w:t>
      </w:r>
      <w:proofErr w:type="spellStart"/>
      <w:r>
        <w:t>endia</w:t>
      </w:r>
      <w:proofErr w:type="spellEnd"/>
      <w:r>
        <w:t>) IX H(</w:t>
      </w:r>
      <w:proofErr w:type="spellStart"/>
      <w:r>
        <w:t>ic</w:t>
      </w:r>
      <w:proofErr w:type="spellEnd"/>
      <w:r>
        <w:t>) S(</w:t>
      </w:r>
      <w:proofErr w:type="spellStart"/>
      <w:r>
        <w:t>itus</w:t>
      </w:r>
      <w:proofErr w:type="spellEnd"/>
      <w:r>
        <w:t>) E(</w:t>
      </w:r>
      <w:proofErr w:type="spellStart"/>
      <w:r>
        <w:t>st</w:t>
      </w:r>
      <w:proofErr w:type="spellEnd"/>
      <w:r>
        <w:t>) / H(</w:t>
      </w:r>
      <w:proofErr w:type="spellStart"/>
      <w:r>
        <w:t>oc</w:t>
      </w:r>
      <w:proofErr w:type="spellEnd"/>
      <w:r>
        <w:t>) Ex T(</w:t>
      </w:r>
      <w:proofErr w:type="spellStart"/>
      <w:r>
        <w:t>estamento</w:t>
      </w:r>
      <w:proofErr w:type="spellEnd"/>
      <w:r>
        <w:t xml:space="preserve">).’ </w:t>
      </w:r>
      <w:proofErr w:type="spellStart"/>
      <w:r>
        <w:rPr>
          <w:i/>
          <w:iCs/>
        </w:rPr>
        <w:t>Zeitschrift</w:t>
      </w:r>
      <w:proofErr w:type="spellEnd"/>
      <w:r>
        <w:rPr>
          <w:i/>
          <w:iCs/>
        </w:rPr>
        <w:t xml:space="preserve"> </w:t>
      </w:r>
      <w:proofErr w:type="spellStart"/>
      <w:r>
        <w:rPr>
          <w:i/>
          <w:iCs/>
        </w:rPr>
        <w:t>Für</w:t>
      </w:r>
      <w:proofErr w:type="spellEnd"/>
      <w:r>
        <w:rPr>
          <w:i/>
          <w:iCs/>
        </w:rPr>
        <w:t xml:space="preserve"> </w:t>
      </w:r>
      <w:proofErr w:type="spellStart"/>
      <w:r>
        <w:rPr>
          <w:i/>
          <w:iCs/>
        </w:rPr>
        <w:t>Papyrologie</w:t>
      </w:r>
      <w:proofErr w:type="spellEnd"/>
      <w:r>
        <w:rPr>
          <w:i/>
          <w:iCs/>
        </w:rPr>
        <w:t xml:space="preserve"> Und </w:t>
      </w:r>
      <w:proofErr w:type="spellStart"/>
      <w:r>
        <w:rPr>
          <w:i/>
          <w:iCs/>
        </w:rPr>
        <w:t>Epigraphik</w:t>
      </w:r>
      <w:proofErr w:type="spellEnd"/>
      <w:r>
        <w:t xml:space="preserve"> 112. 243-44.</w:t>
      </w:r>
    </w:p>
    <w:p w:rsidR="00417C4F" w:rsidRDefault="00417C4F" w:rsidP="00417C4F">
      <w:pPr>
        <w:ind w:left="720"/>
        <w:contextualSpacing/>
      </w:pPr>
    </w:p>
    <w:p w:rsidR="00833420" w:rsidRDefault="00833420" w:rsidP="00833420">
      <w:pPr>
        <w:spacing w:line="240" w:lineRule="auto"/>
        <w:contextualSpacing/>
      </w:pPr>
      <w:r>
        <w:t>Kropp, Andreas. 2010. ‘</w:t>
      </w:r>
      <w:r w:rsidRPr="00833420">
        <w:t xml:space="preserve">Jupiter, Venus and Mercury of Heliopolis (Baalbek). The images of the </w:t>
      </w:r>
    </w:p>
    <w:p w:rsidR="00833420" w:rsidRDefault="00833420" w:rsidP="00833420">
      <w:pPr>
        <w:spacing w:line="240" w:lineRule="auto"/>
        <w:ind w:firstLine="720"/>
        <w:contextualSpacing/>
      </w:pPr>
      <w:r w:rsidRPr="00833420">
        <w:t xml:space="preserve">“triad” and its alleged </w:t>
      </w:r>
      <w:proofErr w:type="spellStart"/>
      <w:r w:rsidRPr="00833420">
        <w:t>syncretisms</w:t>
      </w:r>
      <w:proofErr w:type="spellEnd"/>
      <w:r>
        <w:t xml:space="preserve">.’ </w:t>
      </w:r>
      <w:r w:rsidRPr="00833420">
        <w:rPr>
          <w:i/>
        </w:rPr>
        <w:t>Academia.edu</w:t>
      </w:r>
      <w:r>
        <w:t>.</w:t>
      </w:r>
    </w:p>
    <w:p w:rsidR="00833420" w:rsidRDefault="00833420" w:rsidP="00833420">
      <w:pPr>
        <w:spacing w:line="240" w:lineRule="auto"/>
        <w:ind w:left="720"/>
        <w:contextualSpacing/>
      </w:pPr>
      <w:r w:rsidRPr="00833420">
        <w:t>http://www.academia.edu/1850900/Jupiter_Venus_and_Mercury_of_Heliopolis_Baalbek_._The_images_of_the_triad_and_its_alleged_syncretisms</w:t>
      </w:r>
      <w:r>
        <w:tab/>
      </w:r>
    </w:p>
    <w:p w:rsidR="00833420" w:rsidRDefault="00833420" w:rsidP="00746FDD">
      <w:pPr>
        <w:spacing w:line="240" w:lineRule="auto"/>
        <w:contextualSpacing/>
      </w:pPr>
      <w:r>
        <w:tab/>
      </w:r>
    </w:p>
    <w:p w:rsidR="00CF42F2" w:rsidRDefault="00CF42F2" w:rsidP="00746FDD">
      <w:pPr>
        <w:spacing w:line="240" w:lineRule="auto"/>
        <w:contextualSpacing/>
      </w:pPr>
      <w:r>
        <w:t>Lendering, J. ‘</w:t>
      </w:r>
      <w:r w:rsidRPr="00CF42F2">
        <w:t>Jupiter Heliopolitanus</w:t>
      </w:r>
      <w:r>
        <w:t xml:space="preserve">’. 2017. </w:t>
      </w:r>
      <w:r w:rsidRPr="00746FDD">
        <w:rPr>
          <w:i/>
        </w:rPr>
        <w:t>Livius.org</w:t>
      </w:r>
    </w:p>
    <w:p w:rsidR="00CF42F2" w:rsidRDefault="00CF42F2" w:rsidP="00CF42F2">
      <w:pPr>
        <w:spacing w:line="240" w:lineRule="auto"/>
        <w:ind w:firstLine="720"/>
        <w:contextualSpacing/>
      </w:pPr>
      <w:r w:rsidRPr="00CF42F2">
        <w:t>http://www.livius.org/articles/religion/jupiter-heliopolitanus/</w:t>
      </w:r>
    </w:p>
    <w:p w:rsidR="00CF42F2" w:rsidRDefault="00CF42F2" w:rsidP="00746FDD">
      <w:pPr>
        <w:spacing w:line="240" w:lineRule="auto"/>
        <w:contextualSpacing/>
      </w:pPr>
    </w:p>
    <w:p w:rsidR="00746FDD" w:rsidRDefault="00392292" w:rsidP="00746FDD">
      <w:pPr>
        <w:spacing w:line="240" w:lineRule="auto"/>
        <w:contextualSpacing/>
      </w:pPr>
      <w:r>
        <w:t>Lendering, J. ‘Nemausus (</w:t>
      </w:r>
      <w:r w:rsidRPr="00392292">
        <w:t>Nîmes</w:t>
      </w:r>
      <w:r>
        <w:t xml:space="preserve">)’. 2015. </w:t>
      </w:r>
      <w:r w:rsidRPr="00746FDD">
        <w:rPr>
          <w:i/>
        </w:rPr>
        <w:t>Livius.org.</w:t>
      </w:r>
      <w:r w:rsidRPr="00392292">
        <w:t xml:space="preserve"> </w:t>
      </w:r>
      <w:r>
        <w:t xml:space="preserve">  </w:t>
      </w:r>
    </w:p>
    <w:p w:rsidR="00746FDD" w:rsidRDefault="00392292" w:rsidP="00A005C9">
      <w:pPr>
        <w:spacing w:line="240" w:lineRule="auto"/>
        <w:ind w:firstLine="720"/>
        <w:contextualSpacing/>
      </w:pPr>
      <w:r w:rsidRPr="00392292">
        <w:t>http://www.livius.org/articles/place/nemausus-nimes/ [Accessed 12, Nov 2017]</w:t>
      </w:r>
    </w:p>
    <w:p w:rsidR="00A005C9" w:rsidRDefault="00A005C9" w:rsidP="00746FDD">
      <w:pPr>
        <w:spacing w:line="240" w:lineRule="auto"/>
        <w:contextualSpacing/>
      </w:pPr>
    </w:p>
    <w:p w:rsidR="00A005C9" w:rsidRDefault="00A005C9" w:rsidP="00A005C9">
      <w:pPr>
        <w:spacing w:line="240" w:lineRule="auto"/>
        <w:contextualSpacing/>
      </w:pPr>
      <w:r>
        <w:t>Lendering, J. ‘Nemausus (</w:t>
      </w:r>
      <w:r w:rsidRPr="00392292">
        <w:t>Nîmes</w:t>
      </w:r>
      <w:r>
        <w:t>),</w:t>
      </w:r>
      <w:r w:rsidRPr="00A005C9">
        <w:t xml:space="preserve"> Maison </w:t>
      </w:r>
      <w:proofErr w:type="spellStart"/>
      <w:r w:rsidRPr="00A005C9">
        <w:t>Carrée</w:t>
      </w:r>
      <w:proofErr w:type="spellEnd"/>
      <w:r>
        <w:t xml:space="preserve">’. 2015. </w:t>
      </w:r>
      <w:r w:rsidRPr="00746FDD">
        <w:rPr>
          <w:i/>
        </w:rPr>
        <w:t>Livius.org.</w:t>
      </w:r>
      <w:r w:rsidRPr="00392292">
        <w:t xml:space="preserve"> </w:t>
      </w:r>
      <w:r>
        <w:t xml:space="preserve">  </w:t>
      </w:r>
    </w:p>
    <w:p w:rsidR="00A005C9" w:rsidRDefault="00A005C9" w:rsidP="00A005C9">
      <w:pPr>
        <w:spacing w:line="240" w:lineRule="auto"/>
        <w:ind w:left="720"/>
        <w:contextualSpacing/>
      </w:pPr>
      <w:r w:rsidRPr="00A005C9">
        <w:t xml:space="preserve">www.livius.org/articles/place/nemausus-nimes/nemausus-nimes-maison-carree/ </w:t>
      </w:r>
      <w:r w:rsidRPr="00392292">
        <w:t>[Accessed 12, Nov 2017]</w:t>
      </w:r>
    </w:p>
    <w:p w:rsidR="00A005C9" w:rsidRDefault="00A005C9" w:rsidP="00746FDD">
      <w:pPr>
        <w:spacing w:line="240" w:lineRule="auto"/>
        <w:contextualSpacing/>
      </w:pPr>
    </w:p>
    <w:p w:rsidR="00746FDD" w:rsidRDefault="005852B4" w:rsidP="00746FDD">
      <w:pPr>
        <w:spacing w:line="240" w:lineRule="auto"/>
        <w:contextualSpacing/>
        <w:rPr>
          <w:i/>
          <w:iCs/>
        </w:rPr>
      </w:pPr>
      <w:r>
        <w:t>Longfellow, Brenda.</w:t>
      </w:r>
      <w:r w:rsidR="00392292">
        <w:t xml:space="preserve"> 2012.</w:t>
      </w:r>
      <w:r>
        <w:t xml:space="preserve"> </w:t>
      </w:r>
      <w:r w:rsidR="00746FDD">
        <w:t>‘</w:t>
      </w:r>
      <w:r>
        <w:t>Roman Fountains in Greek Sanctuaries.</w:t>
      </w:r>
      <w:r w:rsidR="00746FDD">
        <w:t>’</w:t>
      </w:r>
      <w:r>
        <w:t xml:space="preserve"> </w:t>
      </w:r>
      <w:r>
        <w:rPr>
          <w:i/>
          <w:iCs/>
        </w:rPr>
        <w:t xml:space="preserve">American Journal of </w:t>
      </w:r>
    </w:p>
    <w:p w:rsidR="005852B4" w:rsidRDefault="005852B4" w:rsidP="00746FDD">
      <w:pPr>
        <w:spacing w:line="240" w:lineRule="auto"/>
        <w:ind w:firstLine="720"/>
        <w:contextualSpacing/>
      </w:pPr>
      <w:r>
        <w:rPr>
          <w:i/>
          <w:iCs/>
        </w:rPr>
        <w:t>Archaeology</w:t>
      </w:r>
      <w:r>
        <w:t xml:space="preserve"> 116, no. 1 (2012): 133-55.</w:t>
      </w:r>
    </w:p>
    <w:p w:rsidR="00746FDD" w:rsidRDefault="00746FDD" w:rsidP="00746FDD">
      <w:pPr>
        <w:spacing w:line="240" w:lineRule="auto"/>
        <w:contextualSpacing/>
      </w:pPr>
    </w:p>
    <w:p w:rsidR="00746FDD" w:rsidRDefault="008001D2" w:rsidP="00746FDD">
      <w:pPr>
        <w:spacing w:line="240" w:lineRule="auto"/>
        <w:contextualSpacing/>
      </w:pPr>
      <w:r>
        <w:t>Lozano, Fernando.</w:t>
      </w:r>
      <w:r w:rsidR="00746FDD">
        <w:t xml:space="preserve"> 2007.</w:t>
      </w:r>
      <w:r>
        <w:t xml:space="preserve"> </w:t>
      </w:r>
      <w:r w:rsidR="00746FDD">
        <w:t>‘</w:t>
      </w:r>
      <w:proofErr w:type="spellStart"/>
      <w:r>
        <w:t>Divi</w:t>
      </w:r>
      <w:proofErr w:type="spellEnd"/>
      <w:r>
        <w:t xml:space="preserve"> </w:t>
      </w:r>
      <w:proofErr w:type="spellStart"/>
      <w:r>
        <w:t>Augusti</w:t>
      </w:r>
      <w:proofErr w:type="spellEnd"/>
      <w:r>
        <w:t xml:space="preserve"> and </w:t>
      </w:r>
      <w:proofErr w:type="spellStart"/>
      <w:r>
        <w:t>Theoi</w:t>
      </w:r>
      <w:proofErr w:type="spellEnd"/>
      <w:r>
        <w:t xml:space="preserve"> </w:t>
      </w:r>
      <w:proofErr w:type="spellStart"/>
      <w:r>
        <w:t>Sebastoi</w:t>
      </w:r>
      <w:proofErr w:type="spellEnd"/>
      <w:r>
        <w:t xml:space="preserve">: Roman Initiatives and Greek </w:t>
      </w:r>
    </w:p>
    <w:p w:rsidR="00746FDD" w:rsidRDefault="008001D2" w:rsidP="007F747D">
      <w:pPr>
        <w:spacing w:line="240" w:lineRule="auto"/>
        <w:ind w:firstLine="720"/>
        <w:contextualSpacing/>
      </w:pPr>
      <w:r>
        <w:t>Answers.</w:t>
      </w:r>
      <w:r w:rsidR="00746FDD">
        <w:t>’</w:t>
      </w:r>
      <w:r>
        <w:t xml:space="preserve"> </w:t>
      </w:r>
      <w:r>
        <w:rPr>
          <w:i/>
          <w:iCs/>
        </w:rPr>
        <w:t>The Classical Quarterly</w:t>
      </w:r>
      <w:r>
        <w:t xml:space="preserve"> 57, no. 1</w:t>
      </w:r>
      <w:r w:rsidR="00746FDD">
        <w:t xml:space="preserve">. </w:t>
      </w:r>
      <w:r>
        <w:t>139-52</w:t>
      </w:r>
      <w:r w:rsidR="005852B4">
        <w:t>.</w:t>
      </w:r>
    </w:p>
    <w:p w:rsidR="007F747D" w:rsidRDefault="007F747D" w:rsidP="007F747D">
      <w:pPr>
        <w:spacing w:line="240" w:lineRule="auto"/>
        <w:contextualSpacing/>
      </w:pPr>
    </w:p>
    <w:p w:rsidR="000350BA" w:rsidRDefault="000350BA" w:rsidP="000350BA">
      <w:pPr>
        <w:spacing w:line="240" w:lineRule="auto"/>
        <w:contextualSpacing/>
      </w:pPr>
      <w:r>
        <w:t>MacKillop, J. 2004. ‘</w:t>
      </w:r>
      <w:proofErr w:type="spellStart"/>
      <w:r w:rsidRPr="0061375A">
        <w:t>Esus</w:t>
      </w:r>
      <w:proofErr w:type="spellEnd"/>
      <w:r w:rsidRPr="0061375A">
        <w:t xml:space="preserve">, </w:t>
      </w:r>
      <w:proofErr w:type="spellStart"/>
      <w:r w:rsidRPr="0061375A">
        <w:t>Hesus</w:t>
      </w:r>
      <w:proofErr w:type="spellEnd"/>
      <w:r>
        <w:t xml:space="preserve">’ in </w:t>
      </w:r>
      <w:r w:rsidRPr="0061375A">
        <w:rPr>
          <w:i/>
        </w:rPr>
        <w:t>A Dictionary of Celtic Mythology</w:t>
      </w:r>
      <w:r>
        <w:t xml:space="preserve">. </w:t>
      </w:r>
      <w:r w:rsidRPr="000350BA">
        <w:rPr>
          <w:i/>
        </w:rPr>
        <w:t>Oxfordreference.com</w:t>
      </w:r>
      <w:r>
        <w:t xml:space="preserve"> </w:t>
      </w:r>
    </w:p>
    <w:p w:rsidR="000350BA" w:rsidRDefault="000350BA" w:rsidP="000350BA">
      <w:pPr>
        <w:spacing w:line="240" w:lineRule="auto"/>
        <w:ind w:left="720"/>
        <w:contextualSpacing/>
      </w:pPr>
      <w:r w:rsidRPr="000350BA">
        <w:t>http://www.oxfordreference.com.ezproxy.uwtsd.ac.uk/view/10.1093/acref/9780198609674.001.0001/acref-9780198609674-e-2001?rskey=GKwyC1&amp;result=1</w:t>
      </w:r>
    </w:p>
    <w:p w:rsidR="000350BA" w:rsidRDefault="000350BA" w:rsidP="00825B9C">
      <w:pPr>
        <w:spacing w:after="0" w:line="240" w:lineRule="auto"/>
      </w:pPr>
    </w:p>
    <w:p w:rsidR="001C4135" w:rsidRDefault="001C4135" w:rsidP="00825B9C">
      <w:pPr>
        <w:spacing w:after="0" w:line="240" w:lineRule="auto"/>
      </w:pPr>
      <w:r w:rsidRPr="001C4135">
        <w:lastRenderedPageBreak/>
        <w:t>Miller, Paul Allen.</w:t>
      </w:r>
      <w:r>
        <w:t xml:space="preserve"> 1991.</w:t>
      </w:r>
      <w:r w:rsidRPr="001C4135">
        <w:t xml:space="preserve"> </w:t>
      </w:r>
      <w:r>
        <w:t>‘</w:t>
      </w:r>
      <w:r w:rsidRPr="001C4135">
        <w:t>Horace, Mercury, and Augustus, or the Poetic Ego of Odes 1-3.</w:t>
      </w:r>
      <w:r>
        <w:t>’</w:t>
      </w:r>
      <w:r w:rsidRPr="001C4135">
        <w:t xml:space="preserve"> </w:t>
      </w:r>
    </w:p>
    <w:p w:rsidR="001C4135" w:rsidRDefault="001C4135" w:rsidP="001C4135">
      <w:pPr>
        <w:spacing w:after="0" w:line="240" w:lineRule="auto"/>
        <w:ind w:firstLine="720"/>
      </w:pPr>
      <w:r w:rsidRPr="001C4135">
        <w:rPr>
          <w:i/>
        </w:rPr>
        <w:t>The American Journal of Philology</w:t>
      </w:r>
      <w:r w:rsidRPr="001C4135">
        <w:t xml:space="preserve"> 112, no. 3</w:t>
      </w:r>
      <w:r>
        <w:t>.</w:t>
      </w:r>
    </w:p>
    <w:p w:rsidR="001C4135" w:rsidRDefault="001C4135" w:rsidP="00825B9C">
      <w:pPr>
        <w:spacing w:after="0" w:line="240" w:lineRule="auto"/>
      </w:pPr>
    </w:p>
    <w:p w:rsidR="00825B9C" w:rsidRPr="00825B9C" w:rsidRDefault="00EC2799" w:rsidP="00825B9C">
      <w:pPr>
        <w:spacing w:after="0" w:line="240" w:lineRule="auto"/>
      </w:pPr>
      <w:r>
        <w:t>Drinkwater, J.F.</w:t>
      </w:r>
      <w:r w:rsidR="00F70200">
        <w:t xml:space="preserve"> 2012</w:t>
      </w:r>
      <w:r>
        <w:t xml:space="preserve">. </w:t>
      </w:r>
      <w:r w:rsidR="00825B9C">
        <w:t>‘</w:t>
      </w:r>
      <w:r>
        <w:t>Nemausus</w:t>
      </w:r>
      <w:r w:rsidR="00825B9C">
        <w:t>’, in</w:t>
      </w:r>
      <w:r>
        <w:t xml:space="preserve"> S. Hornblower, A. Spawforth, and E. Eidinow (eds.), in </w:t>
      </w:r>
    </w:p>
    <w:p w:rsidR="00EC2799" w:rsidRPr="00825B9C" w:rsidRDefault="00EC2799" w:rsidP="00825B9C">
      <w:pPr>
        <w:spacing w:after="0" w:line="240" w:lineRule="auto"/>
        <w:ind w:left="720"/>
        <w:rPr>
          <w:i/>
        </w:rPr>
      </w:pPr>
      <w:r w:rsidRPr="00EC2799">
        <w:rPr>
          <w:i/>
        </w:rPr>
        <w:t>The Oxford Classical Dictionary</w:t>
      </w:r>
      <w:r>
        <w:rPr>
          <w:i/>
        </w:rPr>
        <w:t>.</w:t>
      </w:r>
      <w:r w:rsidR="00F70200">
        <w:rPr>
          <w:rFonts w:ascii="Times New Roman" w:eastAsia="Times New Roman" w:hAnsi="Times New Roman"/>
          <w:sz w:val="24"/>
          <w:szCs w:val="24"/>
        </w:rPr>
        <w:t xml:space="preserve"> </w:t>
      </w:r>
      <w:r w:rsidRPr="00EC2799">
        <w:t>http://www.oxfordreference.com.ezproxy.uwtsd.ac.uk/view/10.1093/acref/9780199545568.001.0001/acref-9780199545568-e-4368?rskey=LHCxfC&amp;result=1</w:t>
      </w:r>
      <w:r>
        <w:t xml:space="preserve"> [Accessed 12</w:t>
      </w:r>
      <w:r w:rsidRPr="00EC2799">
        <w:rPr>
          <w:vertAlign w:val="superscript"/>
        </w:rPr>
        <w:t>th</w:t>
      </w:r>
      <w:r>
        <w:t xml:space="preserve"> Nov, 2017]</w:t>
      </w:r>
    </w:p>
    <w:p w:rsidR="00EC2799" w:rsidRDefault="00EC2799" w:rsidP="007F747D">
      <w:pPr>
        <w:spacing w:line="240" w:lineRule="auto"/>
        <w:contextualSpacing/>
      </w:pPr>
    </w:p>
    <w:p w:rsidR="00DB3850" w:rsidRPr="00825B9C" w:rsidRDefault="00DB3850" w:rsidP="00DB3850">
      <w:pPr>
        <w:spacing w:after="0" w:line="240" w:lineRule="auto"/>
      </w:pPr>
      <w:r>
        <w:t>Drinkwater, J.F. 2012. ‘</w:t>
      </w:r>
      <w:proofErr w:type="spellStart"/>
      <w:r>
        <w:t>Narbo</w:t>
      </w:r>
      <w:proofErr w:type="spellEnd"/>
      <w:r>
        <w:t xml:space="preserve">’, in S. Hornblower, A. Spawforth, and E. Eidinow (eds.), in </w:t>
      </w:r>
    </w:p>
    <w:p w:rsidR="00DB3850" w:rsidRPr="00DB3850" w:rsidRDefault="00DB3850" w:rsidP="00DB3850">
      <w:pPr>
        <w:spacing w:after="0" w:line="240" w:lineRule="auto"/>
        <w:ind w:left="720"/>
        <w:rPr>
          <w:i/>
        </w:rPr>
      </w:pPr>
      <w:r w:rsidRPr="00EC2799">
        <w:rPr>
          <w:i/>
        </w:rPr>
        <w:t>The Oxford Classical Dictionary</w:t>
      </w:r>
      <w:r>
        <w:rPr>
          <w:i/>
        </w:rPr>
        <w:t>.</w:t>
      </w:r>
      <w:r>
        <w:rPr>
          <w:rFonts w:ascii="Times New Roman" w:eastAsia="Times New Roman" w:hAnsi="Times New Roman"/>
          <w:sz w:val="24"/>
          <w:szCs w:val="24"/>
        </w:rPr>
        <w:t xml:space="preserve"> </w:t>
      </w:r>
      <w:r w:rsidRPr="00DB3850">
        <w:t xml:space="preserve">http://www.oxfordreference.com.ezproxy.uwtsd.ac.uk/view/10.1093/acref/9780199545568.001.0001/acref-9780199545568-e-4332# </w:t>
      </w:r>
      <w:r>
        <w:t>[Accessed 12</w:t>
      </w:r>
      <w:r w:rsidRPr="00EC2799">
        <w:rPr>
          <w:vertAlign w:val="superscript"/>
        </w:rPr>
        <w:t>th</w:t>
      </w:r>
      <w:r>
        <w:t xml:space="preserve"> Nov, 2017]</w:t>
      </w:r>
    </w:p>
    <w:p w:rsidR="00DB3850" w:rsidRDefault="00DB3850" w:rsidP="007F747D">
      <w:pPr>
        <w:spacing w:line="240" w:lineRule="auto"/>
        <w:contextualSpacing/>
      </w:pPr>
    </w:p>
    <w:p w:rsidR="005852B4" w:rsidRDefault="007F747D" w:rsidP="000572A6">
      <w:pPr>
        <w:spacing w:line="240" w:lineRule="auto"/>
        <w:contextualSpacing/>
      </w:pPr>
      <w:r>
        <w:t xml:space="preserve">Rivet, A. L. F. 1980. ‘Celtic Names and Roman Places.’ </w:t>
      </w:r>
      <w:r>
        <w:rPr>
          <w:i/>
          <w:iCs/>
        </w:rPr>
        <w:t>Britannia</w:t>
      </w:r>
      <w:r>
        <w:t xml:space="preserve"> 11. 1-19.</w:t>
      </w:r>
    </w:p>
    <w:p w:rsidR="000572A6" w:rsidRDefault="000572A6" w:rsidP="000572A6">
      <w:pPr>
        <w:spacing w:line="240" w:lineRule="auto"/>
        <w:contextualSpacing/>
      </w:pPr>
    </w:p>
    <w:p w:rsidR="00B325C0" w:rsidRDefault="000572A6" w:rsidP="00B325C0">
      <w:pPr>
        <w:spacing w:line="240" w:lineRule="auto"/>
        <w:contextualSpacing/>
      </w:pPr>
      <w:proofErr w:type="spellStart"/>
      <w:r>
        <w:t>Schied</w:t>
      </w:r>
      <w:proofErr w:type="spellEnd"/>
      <w:r>
        <w:t>, J. 2012. ‘</w:t>
      </w:r>
      <w:r w:rsidRPr="000572A6">
        <w:t>Mercurius (Mercury)</w:t>
      </w:r>
      <w:r>
        <w:t xml:space="preserve">’, in </w:t>
      </w:r>
      <w:r w:rsidRPr="000572A6">
        <w:rPr>
          <w:i/>
        </w:rPr>
        <w:t>The Oxford Classical Dictionary (4 ed.)</w:t>
      </w:r>
      <w:r>
        <w:t xml:space="preserve">, S. </w:t>
      </w:r>
    </w:p>
    <w:p w:rsidR="001F4248" w:rsidRDefault="000572A6" w:rsidP="00B325C0">
      <w:pPr>
        <w:spacing w:line="240" w:lineRule="auto"/>
        <w:ind w:left="720"/>
        <w:contextualSpacing/>
      </w:pPr>
      <w:r>
        <w:t>Hornblower, A. Spawforth, and E. Eidinow (</w:t>
      </w:r>
      <w:proofErr w:type="spellStart"/>
      <w:r>
        <w:t>eds</w:t>
      </w:r>
      <w:proofErr w:type="spellEnd"/>
      <w:r>
        <w:t>).</w:t>
      </w:r>
      <w:r w:rsidR="00B325C0">
        <w:t xml:space="preserve"> </w:t>
      </w:r>
      <w:r w:rsidR="0061375A" w:rsidRPr="0061375A">
        <w:rPr>
          <w:i/>
        </w:rPr>
        <w:t>Oxfordreference.com</w:t>
      </w:r>
      <w:r w:rsidR="0061375A">
        <w:t xml:space="preserve">. </w:t>
      </w:r>
      <w:r w:rsidRPr="000572A6">
        <w:t>http://www.oxfordreference.com.ezproxy.uwtsd.ac.uk/view/10.1093/acref/9780199545568.001.0001/acref-9780199545568-e-4129?rskey=TFLDYR&amp;result=2</w:t>
      </w:r>
    </w:p>
    <w:p w:rsidR="0061375A" w:rsidRDefault="0061375A" w:rsidP="0061375A">
      <w:pPr>
        <w:spacing w:line="240" w:lineRule="auto"/>
        <w:contextualSpacing/>
      </w:pPr>
    </w:p>
    <w:p w:rsidR="000350BA" w:rsidRDefault="000350BA">
      <w:pPr>
        <w:spacing w:line="240" w:lineRule="auto"/>
        <w:ind w:left="720"/>
        <w:contextualSpacing/>
      </w:pPr>
    </w:p>
    <w:sectPr w:rsidR="000350BA">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378D" w:rsidRDefault="00B3378D" w:rsidP="00FD411C">
      <w:pPr>
        <w:spacing w:after="0" w:line="240" w:lineRule="auto"/>
      </w:pPr>
      <w:r>
        <w:separator/>
      </w:r>
    </w:p>
  </w:endnote>
  <w:endnote w:type="continuationSeparator" w:id="0">
    <w:p w:rsidR="00B3378D" w:rsidRDefault="00B3378D" w:rsidP="00FD41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378D" w:rsidRDefault="00B3378D" w:rsidP="00FD411C">
      <w:pPr>
        <w:spacing w:after="0" w:line="240" w:lineRule="auto"/>
      </w:pPr>
      <w:r>
        <w:separator/>
      </w:r>
    </w:p>
  </w:footnote>
  <w:footnote w:type="continuationSeparator" w:id="0">
    <w:p w:rsidR="00B3378D" w:rsidRDefault="00B3378D" w:rsidP="00FD411C">
      <w:pPr>
        <w:spacing w:after="0" w:line="240" w:lineRule="auto"/>
      </w:pPr>
      <w:r>
        <w:continuationSeparator/>
      </w:r>
    </w:p>
  </w:footnote>
  <w:footnote w:id="1">
    <w:p w:rsidR="0080031E" w:rsidRPr="000063A4" w:rsidRDefault="0080031E">
      <w:pPr>
        <w:pStyle w:val="FootnoteText"/>
        <w:rPr>
          <w:sz w:val="18"/>
          <w:szCs w:val="18"/>
        </w:rPr>
      </w:pPr>
      <w:r w:rsidRPr="000063A4">
        <w:rPr>
          <w:rStyle w:val="FootnoteReference"/>
          <w:sz w:val="18"/>
          <w:szCs w:val="18"/>
        </w:rPr>
        <w:footnoteRef/>
      </w:r>
      <w:r w:rsidRPr="000063A4">
        <w:rPr>
          <w:sz w:val="18"/>
          <w:szCs w:val="18"/>
        </w:rPr>
        <w:t xml:space="preserve"> I will be using the name “Nemausus” instead of “</w:t>
      </w:r>
      <w:r w:rsidR="009711EF" w:rsidRPr="009711EF">
        <w:rPr>
          <w:sz w:val="18"/>
          <w:szCs w:val="18"/>
        </w:rPr>
        <w:t>Nîmes</w:t>
      </w:r>
      <w:r w:rsidRPr="000063A4">
        <w:rPr>
          <w:sz w:val="18"/>
          <w:szCs w:val="18"/>
        </w:rPr>
        <w:t>” throughout the paper to align with the city name found in the inscriptions.</w:t>
      </w:r>
    </w:p>
  </w:footnote>
  <w:footnote w:id="2">
    <w:p w:rsidR="0080031E" w:rsidRDefault="0080031E">
      <w:pPr>
        <w:pStyle w:val="FootnoteText"/>
      </w:pPr>
      <w:r w:rsidRPr="004D40A4">
        <w:rPr>
          <w:rStyle w:val="FootnoteReference"/>
          <w:sz w:val="18"/>
        </w:rPr>
        <w:footnoteRef/>
      </w:r>
      <w:r w:rsidRPr="004D40A4">
        <w:rPr>
          <w:sz w:val="18"/>
        </w:rPr>
        <w:t xml:space="preserve"> </w:t>
      </w:r>
      <w:r>
        <w:rPr>
          <w:sz w:val="18"/>
        </w:rPr>
        <w:t>Drinkwater 2012. Lendering 2015.</w:t>
      </w:r>
    </w:p>
  </w:footnote>
  <w:footnote w:id="3">
    <w:p w:rsidR="0080031E" w:rsidRPr="000063A4" w:rsidRDefault="0080031E">
      <w:pPr>
        <w:pStyle w:val="FootnoteText"/>
        <w:rPr>
          <w:sz w:val="18"/>
          <w:szCs w:val="18"/>
        </w:rPr>
      </w:pPr>
      <w:r w:rsidRPr="000063A4">
        <w:rPr>
          <w:rStyle w:val="FootnoteReference"/>
          <w:sz w:val="18"/>
          <w:szCs w:val="18"/>
        </w:rPr>
        <w:footnoteRef/>
      </w:r>
      <w:r w:rsidRPr="000063A4">
        <w:rPr>
          <w:sz w:val="18"/>
          <w:szCs w:val="18"/>
        </w:rPr>
        <w:t xml:space="preserve"> Haeussler 2013</w:t>
      </w:r>
      <w:r w:rsidR="006B798A">
        <w:rPr>
          <w:sz w:val="18"/>
          <w:szCs w:val="18"/>
        </w:rPr>
        <w:t>:</w:t>
      </w:r>
      <w:r>
        <w:rPr>
          <w:sz w:val="18"/>
          <w:szCs w:val="18"/>
        </w:rPr>
        <w:t xml:space="preserve"> 4738.</w:t>
      </w:r>
    </w:p>
  </w:footnote>
  <w:footnote w:id="4">
    <w:p w:rsidR="0080031E" w:rsidRDefault="0080031E">
      <w:pPr>
        <w:pStyle w:val="FootnoteText"/>
      </w:pPr>
      <w:r w:rsidRPr="008154FA">
        <w:rPr>
          <w:rStyle w:val="FootnoteReference"/>
          <w:sz w:val="18"/>
        </w:rPr>
        <w:footnoteRef/>
      </w:r>
      <w:r w:rsidRPr="008154FA">
        <w:rPr>
          <w:sz w:val="18"/>
        </w:rPr>
        <w:t xml:space="preserve"> </w:t>
      </w:r>
      <w:r>
        <w:rPr>
          <w:sz w:val="18"/>
        </w:rPr>
        <w:t>Lendering 2015.</w:t>
      </w:r>
    </w:p>
  </w:footnote>
  <w:footnote w:id="5">
    <w:p w:rsidR="0080031E" w:rsidRDefault="0080031E">
      <w:pPr>
        <w:pStyle w:val="FootnoteText"/>
      </w:pPr>
      <w:r w:rsidRPr="008154FA">
        <w:rPr>
          <w:rStyle w:val="FootnoteReference"/>
          <w:sz w:val="18"/>
        </w:rPr>
        <w:footnoteRef/>
      </w:r>
      <w:r w:rsidRPr="008154FA">
        <w:rPr>
          <w:sz w:val="18"/>
        </w:rPr>
        <w:t xml:space="preserve"> Lendering 2015. Drinkware 2012.</w:t>
      </w:r>
    </w:p>
  </w:footnote>
  <w:footnote w:id="6">
    <w:p w:rsidR="0080031E" w:rsidRDefault="0080031E">
      <w:pPr>
        <w:pStyle w:val="FootnoteText"/>
      </w:pPr>
      <w:r w:rsidRPr="000063A4">
        <w:rPr>
          <w:rStyle w:val="FootnoteReference"/>
          <w:sz w:val="18"/>
          <w:szCs w:val="18"/>
        </w:rPr>
        <w:footnoteRef/>
      </w:r>
      <w:r w:rsidRPr="000063A4">
        <w:rPr>
          <w:sz w:val="18"/>
          <w:szCs w:val="18"/>
        </w:rPr>
        <w:t xml:space="preserve"> Drinkwater 2012.</w:t>
      </w:r>
      <w:r>
        <w:rPr>
          <w:sz w:val="18"/>
          <w:szCs w:val="18"/>
        </w:rPr>
        <w:t xml:space="preserve"> </w:t>
      </w:r>
    </w:p>
  </w:footnote>
  <w:footnote w:id="7">
    <w:p w:rsidR="0080031E" w:rsidRDefault="0080031E">
      <w:pPr>
        <w:pStyle w:val="FootnoteText"/>
      </w:pPr>
      <w:r w:rsidRPr="00FF7DDE">
        <w:rPr>
          <w:rStyle w:val="FootnoteReference"/>
          <w:sz w:val="18"/>
        </w:rPr>
        <w:footnoteRef/>
      </w:r>
      <w:r w:rsidRPr="00FF7DDE">
        <w:rPr>
          <w:sz w:val="18"/>
        </w:rPr>
        <w:t xml:space="preserve"> </w:t>
      </w:r>
      <w:proofErr w:type="spellStart"/>
      <w:r w:rsidRPr="00FF7DDE">
        <w:rPr>
          <w:sz w:val="18"/>
        </w:rPr>
        <w:t>Euskirchen</w:t>
      </w:r>
      <w:proofErr w:type="spellEnd"/>
      <w:r w:rsidR="00DA02C4">
        <w:rPr>
          <w:sz w:val="18"/>
        </w:rPr>
        <w:t xml:space="preserve"> 2006</w:t>
      </w:r>
      <w:r w:rsidR="008E1883">
        <w:rPr>
          <w:sz w:val="18"/>
        </w:rPr>
        <w:t>.</w:t>
      </w:r>
    </w:p>
  </w:footnote>
  <w:footnote w:id="8">
    <w:p w:rsidR="0080031E" w:rsidRPr="008E1883" w:rsidRDefault="0080031E">
      <w:pPr>
        <w:pStyle w:val="FootnoteText"/>
      </w:pPr>
      <w:r w:rsidRPr="008E1883">
        <w:rPr>
          <w:rStyle w:val="FootnoteReference"/>
          <w:sz w:val="18"/>
        </w:rPr>
        <w:footnoteRef/>
      </w:r>
      <w:r w:rsidR="008E1883" w:rsidRPr="008E1883">
        <w:rPr>
          <w:sz w:val="18"/>
        </w:rPr>
        <w:t>Haussler 2014</w:t>
      </w:r>
      <w:r w:rsidR="000572A6">
        <w:rPr>
          <w:sz w:val="18"/>
        </w:rPr>
        <w:t>: 342</w:t>
      </w:r>
      <w:r w:rsidR="008E1883" w:rsidRPr="008E1883">
        <w:rPr>
          <w:sz w:val="18"/>
        </w:rPr>
        <w:t>.</w:t>
      </w:r>
    </w:p>
  </w:footnote>
  <w:footnote w:id="9">
    <w:p w:rsidR="0080031E" w:rsidRDefault="0080031E">
      <w:pPr>
        <w:pStyle w:val="FootnoteText"/>
      </w:pPr>
      <w:r w:rsidRPr="0068747E">
        <w:rPr>
          <w:rStyle w:val="FootnoteReference"/>
          <w:sz w:val="18"/>
        </w:rPr>
        <w:footnoteRef/>
      </w:r>
      <w:r w:rsidRPr="0068747E">
        <w:rPr>
          <w:sz w:val="18"/>
        </w:rPr>
        <w:t xml:space="preserve"> </w:t>
      </w:r>
      <w:r>
        <w:rPr>
          <w:sz w:val="18"/>
        </w:rPr>
        <w:t>Lendering 2015.</w:t>
      </w:r>
    </w:p>
  </w:footnote>
  <w:footnote w:id="10">
    <w:p w:rsidR="0080031E" w:rsidRDefault="0080031E">
      <w:pPr>
        <w:pStyle w:val="FootnoteText"/>
      </w:pPr>
      <w:r w:rsidRPr="001C1467">
        <w:rPr>
          <w:rStyle w:val="FootnoteReference"/>
          <w:sz w:val="18"/>
        </w:rPr>
        <w:footnoteRef/>
      </w:r>
      <w:r w:rsidRPr="001C1467">
        <w:rPr>
          <w:sz w:val="18"/>
        </w:rPr>
        <w:t xml:space="preserve"> </w:t>
      </w:r>
      <w:r>
        <w:rPr>
          <w:sz w:val="18"/>
        </w:rPr>
        <w:t>Lendering 2015.</w:t>
      </w:r>
    </w:p>
  </w:footnote>
  <w:footnote w:id="11">
    <w:p w:rsidR="0080031E" w:rsidRDefault="0080031E">
      <w:pPr>
        <w:pStyle w:val="FootnoteText"/>
      </w:pPr>
      <w:r w:rsidRPr="009407AE">
        <w:rPr>
          <w:rStyle w:val="FootnoteReference"/>
          <w:sz w:val="18"/>
        </w:rPr>
        <w:footnoteRef/>
      </w:r>
      <w:r w:rsidRPr="009407AE">
        <w:rPr>
          <w:sz w:val="18"/>
        </w:rPr>
        <w:t xml:space="preserve"> Drinkwater 2012.</w:t>
      </w:r>
    </w:p>
  </w:footnote>
  <w:footnote w:id="12">
    <w:p w:rsidR="0080031E" w:rsidRDefault="0080031E" w:rsidP="00DC4B9B">
      <w:pPr>
        <w:pStyle w:val="FootnoteText"/>
      </w:pPr>
      <w:r>
        <w:rPr>
          <w:rStyle w:val="FootnoteReference"/>
        </w:rPr>
        <w:footnoteRef/>
      </w:r>
      <w:r>
        <w:t xml:space="preserve"> </w:t>
      </w:r>
      <w:r w:rsidR="006B798A">
        <w:t>Haeussler 2012: 143.</w:t>
      </w:r>
    </w:p>
  </w:footnote>
  <w:footnote w:id="13">
    <w:p w:rsidR="0080031E" w:rsidRPr="00D2329C" w:rsidRDefault="0080031E">
      <w:pPr>
        <w:pStyle w:val="FootnoteText"/>
        <w:rPr>
          <w:sz w:val="18"/>
          <w:szCs w:val="18"/>
        </w:rPr>
      </w:pPr>
      <w:r w:rsidRPr="005E483E">
        <w:rPr>
          <w:rStyle w:val="FootnoteReference"/>
          <w:szCs w:val="18"/>
        </w:rPr>
        <w:footnoteRef/>
      </w:r>
      <w:r w:rsidRPr="005E483E">
        <w:rPr>
          <w:szCs w:val="18"/>
        </w:rPr>
        <w:t xml:space="preserve"> </w:t>
      </w:r>
      <w:proofErr w:type="spellStart"/>
      <w:r w:rsidRPr="005E483E">
        <w:t>Euskirchen</w:t>
      </w:r>
      <w:proofErr w:type="spellEnd"/>
      <w:r w:rsidR="00DA02C4">
        <w:t xml:space="preserve"> 2006</w:t>
      </w:r>
      <w:r w:rsidRPr="005E483E">
        <w:t>.</w:t>
      </w:r>
    </w:p>
  </w:footnote>
  <w:footnote w:id="14">
    <w:p w:rsidR="0080031E" w:rsidRDefault="0080031E">
      <w:pPr>
        <w:pStyle w:val="FootnoteText"/>
      </w:pPr>
      <w:r>
        <w:rPr>
          <w:rStyle w:val="FootnoteReference"/>
        </w:rPr>
        <w:footnoteRef/>
      </w:r>
      <w:r>
        <w:t xml:space="preserve"> </w:t>
      </w:r>
      <w:r w:rsidR="006B798A">
        <w:t>Haeussler 2012: 143.</w:t>
      </w:r>
    </w:p>
  </w:footnote>
  <w:footnote w:id="15">
    <w:p w:rsidR="0080031E" w:rsidRDefault="0080031E">
      <w:pPr>
        <w:pStyle w:val="FootnoteText"/>
      </w:pPr>
      <w:r>
        <w:rPr>
          <w:rStyle w:val="FootnoteReference"/>
        </w:rPr>
        <w:footnoteRef/>
      </w:r>
      <w:r>
        <w:t xml:space="preserve"> </w:t>
      </w:r>
      <w:r w:rsidR="006B798A">
        <w:t>Haeussler 2013: 173</w:t>
      </w:r>
    </w:p>
  </w:footnote>
  <w:footnote w:id="16">
    <w:p w:rsidR="001E3830" w:rsidRDefault="001E3830" w:rsidP="001E3830">
      <w:pPr>
        <w:pStyle w:val="FootnoteText"/>
        <w:contextualSpacing/>
      </w:pPr>
      <w:r w:rsidRPr="00393EE5">
        <w:rPr>
          <w:rStyle w:val="FootnoteReference"/>
          <w:sz w:val="18"/>
        </w:rPr>
        <w:footnoteRef/>
      </w:r>
      <w:r>
        <w:rPr>
          <w:sz w:val="18"/>
        </w:rPr>
        <w:t xml:space="preserve"> </w:t>
      </w:r>
      <w:proofErr w:type="spellStart"/>
      <w:r w:rsidRPr="00066578">
        <w:rPr>
          <w:sz w:val="18"/>
        </w:rPr>
        <w:t>Ménard</w:t>
      </w:r>
      <w:proofErr w:type="spellEnd"/>
      <w:r w:rsidRPr="00066578">
        <w:rPr>
          <w:sz w:val="18"/>
        </w:rPr>
        <w:t xml:space="preserve"> 1758, 133-135, 257, 260, 287; </w:t>
      </w:r>
      <w:r w:rsidRPr="00066578">
        <w:rPr>
          <w:rStyle w:val="Strong"/>
          <w:b w:val="0"/>
          <w:i/>
          <w:iCs/>
          <w:sz w:val="18"/>
        </w:rPr>
        <w:t>CIL</w:t>
      </w:r>
      <w:r w:rsidRPr="00066578">
        <w:rPr>
          <w:rStyle w:val="Strong"/>
          <w:b w:val="0"/>
          <w:sz w:val="18"/>
        </w:rPr>
        <w:t xml:space="preserve"> XII 3058</w:t>
      </w:r>
      <w:r w:rsidRPr="00066578">
        <w:rPr>
          <w:b/>
          <w:sz w:val="18"/>
        </w:rPr>
        <w:t>;</w:t>
      </w:r>
      <w:r w:rsidRPr="00066578">
        <w:rPr>
          <w:sz w:val="18"/>
        </w:rPr>
        <w:t xml:space="preserve"> </w:t>
      </w:r>
      <w:r w:rsidRPr="00066578">
        <w:rPr>
          <w:i/>
          <w:iCs/>
          <w:sz w:val="18"/>
        </w:rPr>
        <w:t>HGL</w:t>
      </w:r>
      <w:r w:rsidRPr="00066578">
        <w:rPr>
          <w:sz w:val="18"/>
        </w:rPr>
        <w:t xml:space="preserve"> XV 94 = 447; </w:t>
      </w:r>
      <w:r w:rsidRPr="00066578">
        <w:rPr>
          <w:rStyle w:val="Strong"/>
          <w:b w:val="0"/>
          <w:i/>
          <w:iCs/>
          <w:sz w:val="18"/>
        </w:rPr>
        <w:t>SIRIS</w:t>
      </w:r>
      <w:r w:rsidRPr="00066578">
        <w:rPr>
          <w:rStyle w:val="Strong"/>
          <w:b w:val="0"/>
          <w:sz w:val="18"/>
        </w:rPr>
        <w:t xml:space="preserve"> 728; </w:t>
      </w:r>
      <w:proofErr w:type="spellStart"/>
      <w:r w:rsidRPr="00066578">
        <w:rPr>
          <w:rStyle w:val="Strong"/>
          <w:b w:val="0"/>
          <w:sz w:val="18"/>
        </w:rPr>
        <w:t>Wierschowski</w:t>
      </w:r>
      <w:proofErr w:type="spellEnd"/>
      <w:r w:rsidRPr="00066578">
        <w:rPr>
          <w:rStyle w:val="Strong"/>
          <w:b w:val="0"/>
          <w:sz w:val="18"/>
        </w:rPr>
        <w:t xml:space="preserve"> 2001, p. 174, n</w:t>
      </w:r>
      <w:r w:rsidRPr="00066578">
        <w:rPr>
          <w:rStyle w:val="Strong"/>
          <w:b w:val="0"/>
          <w:sz w:val="18"/>
          <w:vertAlign w:val="superscript"/>
        </w:rPr>
        <w:t>o</w:t>
      </w:r>
      <w:r w:rsidRPr="00066578">
        <w:rPr>
          <w:rStyle w:val="Strong"/>
          <w:b w:val="0"/>
          <w:sz w:val="18"/>
        </w:rPr>
        <w:t xml:space="preserve"> 213a; </w:t>
      </w:r>
      <w:r w:rsidRPr="00066578">
        <w:rPr>
          <w:rStyle w:val="Strong"/>
          <w:b w:val="0"/>
          <w:i/>
          <w:iCs/>
          <w:sz w:val="18"/>
        </w:rPr>
        <w:t>CAG</w:t>
      </w:r>
      <w:r w:rsidRPr="00066578">
        <w:rPr>
          <w:rStyle w:val="Strong"/>
          <w:b w:val="0"/>
          <w:sz w:val="18"/>
        </w:rPr>
        <w:t xml:space="preserve"> 30/1, n</w:t>
      </w:r>
      <w:r w:rsidRPr="00066578">
        <w:rPr>
          <w:rStyle w:val="Strong"/>
          <w:b w:val="0"/>
          <w:sz w:val="18"/>
          <w:vertAlign w:val="superscript"/>
        </w:rPr>
        <w:t>o</w:t>
      </w:r>
      <w:r w:rsidRPr="00066578">
        <w:rPr>
          <w:rStyle w:val="Strong"/>
          <w:b w:val="0"/>
          <w:sz w:val="18"/>
        </w:rPr>
        <w:t xml:space="preserve"> 107 (7), p. 224</w:t>
      </w:r>
      <w:r w:rsidRPr="00066578">
        <w:rPr>
          <w:b/>
          <w:sz w:val="18"/>
        </w:rPr>
        <w:t xml:space="preserve">; </w:t>
      </w:r>
      <w:proofErr w:type="spellStart"/>
      <w:r w:rsidRPr="00066578">
        <w:rPr>
          <w:sz w:val="18"/>
        </w:rPr>
        <w:t>Blétry-Sébé</w:t>
      </w:r>
      <w:proofErr w:type="spellEnd"/>
      <w:r w:rsidRPr="00066578">
        <w:rPr>
          <w:sz w:val="18"/>
        </w:rPr>
        <w:t xml:space="preserve"> and </w:t>
      </w:r>
      <w:proofErr w:type="spellStart"/>
      <w:r w:rsidRPr="00066578">
        <w:rPr>
          <w:sz w:val="18"/>
        </w:rPr>
        <w:t>Veyrac</w:t>
      </w:r>
      <w:proofErr w:type="spellEnd"/>
      <w:r w:rsidRPr="00066578">
        <w:rPr>
          <w:sz w:val="18"/>
        </w:rPr>
        <w:t xml:space="preserve"> 1991, 123.</w:t>
      </w:r>
    </w:p>
  </w:footnote>
  <w:footnote w:id="17">
    <w:p w:rsidR="0080031E" w:rsidRPr="00925270" w:rsidRDefault="0080031E" w:rsidP="00066578">
      <w:pPr>
        <w:pStyle w:val="FootnoteText"/>
        <w:rPr>
          <w:rFonts w:cs="Arial"/>
          <w:sz w:val="18"/>
          <w:szCs w:val="18"/>
        </w:rPr>
      </w:pPr>
      <w:r w:rsidRPr="00925270">
        <w:rPr>
          <w:rStyle w:val="FootnoteReference"/>
          <w:rFonts w:cs="Arial"/>
          <w:sz w:val="18"/>
          <w:szCs w:val="18"/>
        </w:rPr>
        <w:footnoteRef/>
      </w:r>
      <w:r w:rsidRPr="00925270">
        <w:rPr>
          <w:rFonts w:cs="Arial"/>
          <w:sz w:val="18"/>
          <w:szCs w:val="18"/>
        </w:rPr>
        <w:t xml:space="preserve"> </w:t>
      </w:r>
      <w:proofErr w:type="spellStart"/>
      <w:r w:rsidR="000572A6" w:rsidRPr="00A1118F">
        <w:t>Clauss</w:t>
      </w:r>
      <w:proofErr w:type="spellEnd"/>
      <w:r w:rsidR="000572A6">
        <w:t>,</w:t>
      </w:r>
      <w:r w:rsidR="000572A6" w:rsidRPr="00A1118F">
        <w:t xml:space="preserve"> Kolb</w:t>
      </w:r>
      <w:r w:rsidR="000572A6">
        <w:t xml:space="preserve">, and </w:t>
      </w:r>
      <w:proofErr w:type="spellStart"/>
      <w:r w:rsidR="000572A6" w:rsidRPr="00A1118F">
        <w:t>Slaby</w:t>
      </w:r>
      <w:proofErr w:type="spellEnd"/>
      <w:r w:rsidR="000572A6">
        <w:t>.</w:t>
      </w:r>
      <w:r w:rsidR="000572A6" w:rsidRPr="00925270">
        <w:rPr>
          <w:rFonts w:eastAsia="Times New Roman" w:cs="Arial"/>
          <w:sz w:val="18"/>
          <w:szCs w:val="18"/>
          <w:lang w:eastAsia="en-GB"/>
        </w:rPr>
        <w:t xml:space="preserve"> </w:t>
      </w:r>
      <w:r w:rsidRPr="00925270">
        <w:rPr>
          <w:rFonts w:cs="Arial"/>
          <w:sz w:val="18"/>
          <w:szCs w:val="18"/>
        </w:rPr>
        <w:t>CIL 12, 3058 = SIRIS 00728 = RICIS-02, 00605/0101</w:t>
      </w:r>
    </w:p>
  </w:footnote>
  <w:footnote w:id="18">
    <w:p w:rsidR="0080031E" w:rsidRPr="00AE60DF" w:rsidRDefault="0080031E">
      <w:pPr>
        <w:pStyle w:val="FootnoteText"/>
        <w:rPr>
          <w:sz w:val="18"/>
          <w:szCs w:val="18"/>
        </w:rPr>
      </w:pPr>
      <w:r w:rsidRPr="00AE60DF">
        <w:rPr>
          <w:rStyle w:val="FootnoteReference"/>
          <w:sz w:val="18"/>
          <w:szCs w:val="18"/>
        </w:rPr>
        <w:footnoteRef/>
      </w:r>
      <w:r w:rsidRPr="00AE60DF">
        <w:rPr>
          <w:sz w:val="18"/>
          <w:szCs w:val="18"/>
        </w:rPr>
        <w:t xml:space="preserve"> </w:t>
      </w:r>
      <w:proofErr w:type="spellStart"/>
      <w:r w:rsidR="000572A6" w:rsidRPr="00066578">
        <w:rPr>
          <w:sz w:val="18"/>
        </w:rPr>
        <w:t>Ménard</w:t>
      </w:r>
      <w:proofErr w:type="spellEnd"/>
      <w:r w:rsidR="000572A6" w:rsidRPr="00066578">
        <w:rPr>
          <w:sz w:val="18"/>
        </w:rPr>
        <w:t xml:space="preserve"> 1758, 133-135, 257, 260, 287; </w:t>
      </w:r>
      <w:r w:rsidR="000572A6" w:rsidRPr="00066578">
        <w:rPr>
          <w:rStyle w:val="Strong"/>
          <w:b w:val="0"/>
          <w:i/>
          <w:iCs/>
          <w:sz w:val="18"/>
        </w:rPr>
        <w:t>CIL</w:t>
      </w:r>
      <w:r w:rsidR="000572A6" w:rsidRPr="00066578">
        <w:rPr>
          <w:rStyle w:val="Strong"/>
          <w:b w:val="0"/>
          <w:sz w:val="18"/>
        </w:rPr>
        <w:t xml:space="preserve"> XII 3058</w:t>
      </w:r>
      <w:r w:rsidR="000572A6" w:rsidRPr="00066578">
        <w:rPr>
          <w:b/>
          <w:sz w:val="18"/>
        </w:rPr>
        <w:t>;</w:t>
      </w:r>
      <w:r w:rsidR="000572A6" w:rsidRPr="00066578">
        <w:rPr>
          <w:sz w:val="18"/>
        </w:rPr>
        <w:t xml:space="preserve"> </w:t>
      </w:r>
      <w:r w:rsidR="000572A6" w:rsidRPr="00066578">
        <w:rPr>
          <w:i/>
          <w:iCs/>
          <w:sz w:val="18"/>
        </w:rPr>
        <w:t>HGL</w:t>
      </w:r>
      <w:r w:rsidR="000572A6" w:rsidRPr="00066578">
        <w:rPr>
          <w:sz w:val="18"/>
        </w:rPr>
        <w:t xml:space="preserve"> XV 94 = 447; </w:t>
      </w:r>
      <w:r w:rsidR="000572A6" w:rsidRPr="00066578">
        <w:rPr>
          <w:rStyle w:val="Strong"/>
          <w:b w:val="0"/>
          <w:i/>
          <w:iCs/>
          <w:sz w:val="18"/>
        </w:rPr>
        <w:t>SIRIS</w:t>
      </w:r>
      <w:r w:rsidR="000572A6" w:rsidRPr="00066578">
        <w:rPr>
          <w:rStyle w:val="Strong"/>
          <w:b w:val="0"/>
          <w:sz w:val="18"/>
        </w:rPr>
        <w:t xml:space="preserve"> 728; </w:t>
      </w:r>
      <w:proofErr w:type="spellStart"/>
      <w:r w:rsidR="000572A6" w:rsidRPr="00066578">
        <w:rPr>
          <w:rStyle w:val="Strong"/>
          <w:b w:val="0"/>
          <w:sz w:val="18"/>
        </w:rPr>
        <w:t>Wierschowski</w:t>
      </w:r>
      <w:proofErr w:type="spellEnd"/>
      <w:r w:rsidR="000572A6" w:rsidRPr="00066578">
        <w:rPr>
          <w:rStyle w:val="Strong"/>
          <w:b w:val="0"/>
          <w:sz w:val="18"/>
        </w:rPr>
        <w:t xml:space="preserve"> 2001, p. 174, n</w:t>
      </w:r>
      <w:r w:rsidR="000572A6" w:rsidRPr="00066578">
        <w:rPr>
          <w:rStyle w:val="Strong"/>
          <w:b w:val="0"/>
          <w:sz w:val="18"/>
          <w:vertAlign w:val="superscript"/>
        </w:rPr>
        <w:t>o</w:t>
      </w:r>
      <w:r w:rsidR="000572A6" w:rsidRPr="00066578">
        <w:rPr>
          <w:rStyle w:val="Strong"/>
          <w:b w:val="0"/>
          <w:sz w:val="18"/>
        </w:rPr>
        <w:t xml:space="preserve"> 213a; </w:t>
      </w:r>
      <w:r w:rsidR="000572A6" w:rsidRPr="00066578">
        <w:rPr>
          <w:rStyle w:val="Strong"/>
          <w:b w:val="0"/>
          <w:i/>
          <w:iCs/>
          <w:sz w:val="18"/>
        </w:rPr>
        <w:t>CAG</w:t>
      </w:r>
      <w:r w:rsidR="000572A6" w:rsidRPr="00066578">
        <w:rPr>
          <w:rStyle w:val="Strong"/>
          <w:b w:val="0"/>
          <w:sz w:val="18"/>
        </w:rPr>
        <w:t xml:space="preserve"> 30/1, n</w:t>
      </w:r>
      <w:r w:rsidR="000572A6" w:rsidRPr="00066578">
        <w:rPr>
          <w:rStyle w:val="Strong"/>
          <w:b w:val="0"/>
          <w:sz w:val="18"/>
          <w:vertAlign w:val="superscript"/>
        </w:rPr>
        <w:t>o</w:t>
      </w:r>
      <w:r w:rsidR="000572A6" w:rsidRPr="00066578">
        <w:rPr>
          <w:rStyle w:val="Strong"/>
          <w:b w:val="0"/>
          <w:sz w:val="18"/>
        </w:rPr>
        <w:t xml:space="preserve"> 107 (7), p. 224</w:t>
      </w:r>
      <w:r w:rsidR="000572A6" w:rsidRPr="00066578">
        <w:rPr>
          <w:b/>
          <w:sz w:val="18"/>
        </w:rPr>
        <w:t xml:space="preserve">; </w:t>
      </w:r>
      <w:proofErr w:type="spellStart"/>
      <w:r w:rsidR="000572A6" w:rsidRPr="00066578">
        <w:rPr>
          <w:sz w:val="18"/>
        </w:rPr>
        <w:t>Blétry-Sébé</w:t>
      </w:r>
      <w:proofErr w:type="spellEnd"/>
      <w:r w:rsidR="000572A6" w:rsidRPr="00066578">
        <w:rPr>
          <w:sz w:val="18"/>
        </w:rPr>
        <w:t xml:space="preserve"> and </w:t>
      </w:r>
      <w:proofErr w:type="spellStart"/>
      <w:r w:rsidR="000572A6" w:rsidRPr="00066578">
        <w:rPr>
          <w:sz w:val="18"/>
        </w:rPr>
        <w:t>Veyrac</w:t>
      </w:r>
      <w:proofErr w:type="spellEnd"/>
      <w:r w:rsidR="000572A6" w:rsidRPr="00066578">
        <w:rPr>
          <w:sz w:val="18"/>
        </w:rPr>
        <w:t xml:space="preserve"> 1991, 123.</w:t>
      </w:r>
    </w:p>
  </w:footnote>
  <w:footnote w:id="19">
    <w:p w:rsidR="0080031E" w:rsidRDefault="0080031E" w:rsidP="00AE60DF">
      <w:pPr>
        <w:pStyle w:val="FootnoteText"/>
      </w:pPr>
      <w:r w:rsidRPr="00AE60DF">
        <w:rPr>
          <w:rStyle w:val="FootnoteReference"/>
          <w:sz w:val="18"/>
          <w:szCs w:val="18"/>
        </w:rPr>
        <w:footnoteRef/>
      </w:r>
      <w:r w:rsidRPr="00AE60DF">
        <w:rPr>
          <w:sz w:val="18"/>
          <w:szCs w:val="18"/>
        </w:rPr>
        <w:t xml:space="preserve"> </w:t>
      </w:r>
      <w:r w:rsidR="00DA02C4" w:rsidRPr="00DA02C4">
        <w:rPr>
          <w:sz w:val="18"/>
          <w:szCs w:val="18"/>
        </w:rPr>
        <w:t>Haeussler, R. ‘De-Romanizing Romanizing Religions’</w:t>
      </w:r>
    </w:p>
  </w:footnote>
  <w:footnote w:id="20">
    <w:p w:rsidR="0080031E" w:rsidRPr="00925270" w:rsidRDefault="0080031E">
      <w:pPr>
        <w:pStyle w:val="FootnoteText"/>
        <w:rPr>
          <w:rFonts w:cs="Arial"/>
          <w:sz w:val="18"/>
          <w:szCs w:val="18"/>
        </w:rPr>
      </w:pPr>
      <w:r w:rsidRPr="00925270">
        <w:rPr>
          <w:rStyle w:val="FootnoteReference"/>
          <w:rFonts w:cs="Arial"/>
          <w:sz w:val="18"/>
          <w:szCs w:val="18"/>
        </w:rPr>
        <w:footnoteRef/>
      </w:r>
      <w:r w:rsidRPr="00925270">
        <w:rPr>
          <w:rFonts w:cs="Arial"/>
          <w:sz w:val="18"/>
          <w:szCs w:val="18"/>
        </w:rPr>
        <w:t xml:space="preserve"> </w:t>
      </w:r>
      <w:proofErr w:type="spellStart"/>
      <w:r w:rsidR="000572A6" w:rsidRPr="00A1118F">
        <w:t>Clauss</w:t>
      </w:r>
      <w:proofErr w:type="spellEnd"/>
      <w:r w:rsidR="000572A6">
        <w:t>,</w:t>
      </w:r>
      <w:r w:rsidR="000572A6" w:rsidRPr="00A1118F">
        <w:t xml:space="preserve"> Kolb</w:t>
      </w:r>
      <w:r w:rsidR="000572A6">
        <w:t xml:space="preserve">, and </w:t>
      </w:r>
      <w:proofErr w:type="spellStart"/>
      <w:r w:rsidR="000572A6" w:rsidRPr="00A1118F">
        <w:t>Slaby</w:t>
      </w:r>
      <w:proofErr w:type="spellEnd"/>
      <w:r w:rsidR="000572A6">
        <w:t>.</w:t>
      </w:r>
      <w:r w:rsidR="000572A6" w:rsidRPr="00925270">
        <w:rPr>
          <w:rFonts w:eastAsia="Times New Roman" w:cs="Arial"/>
          <w:sz w:val="18"/>
          <w:szCs w:val="18"/>
          <w:lang w:eastAsia="en-GB"/>
        </w:rPr>
        <w:t xml:space="preserve"> </w:t>
      </w:r>
      <w:r w:rsidRPr="00925270">
        <w:rPr>
          <w:rFonts w:eastAsia="Times New Roman" w:cs="Arial"/>
          <w:sz w:val="18"/>
          <w:szCs w:val="18"/>
          <w:lang w:eastAsia="en-GB"/>
        </w:rPr>
        <w:t>CIL 12, 3070 (p. 834) = ILS 4844</w:t>
      </w:r>
    </w:p>
  </w:footnote>
  <w:footnote w:id="21">
    <w:p w:rsidR="0080031E" w:rsidRDefault="0080031E" w:rsidP="003E496D">
      <w:pPr>
        <w:pStyle w:val="FootnoteText"/>
      </w:pPr>
      <w:r w:rsidRPr="00925270">
        <w:rPr>
          <w:rStyle w:val="FootnoteReference"/>
          <w:rFonts w:cs="Arial"/>
          <w:sz w:val="18"/>
          <w:szCs w:val="18"/>
        </w:rPr>
        <w:footnoteRef/>
      </w:r>
      <w:r w:rsidRPr="00925270">
        <w:rPr>
          <w:rFonts w:cs="Arial"/>
          <w:sz w:val="18"/>
          <w:szCs w:val="18"/>
        </w:rPr>
        <w:t xml:space="preserve"> </w:t>
      </w:r>
      <w:proofErr w:type="spellStart"/>
      <w:r w:rsidR="00A82EFE" w:rsidRPr="00A1118F">
        <w:t>Clauss</w:t>
      </w:r>
      <w:proofErr w:type="spellEnd"/>
      <w:r w:rsidR="00A82EFE">
        <w:t>,</w:t>
      </w:r>
      <w:r w:rsidR="00A82EFE" w:rsidRPr="00A1118F">
        <w:t xml:space="preserve"> Kolb</w:t>
      </w:r>
      <w:r w:rsidR="000572A6">
        <w:t>,</w:t>
      </w:r>
      <w:r w:rsidR="00A82EFE">
        <w:t xml:space="preserve"> and </w:t>
      </w:r>
      <w:proofErr w:type="spellStart"/>
      <w:r w:rsidR="00A82EFE" w:rsidRPr="00A1118F">
        <w:t>Slaby</w:t>
      </w:r>
      <w:proofErr w:type="spellEnd"/>
      <w:r w:rsidR="00A82EFE">
        <w:t>.</w:t>
      </w:r>
      <w:r w:rsidR="00A82EFE" w:rsidRPr="00925270">
        <w:rPr>
          <w:rFonts w:eastAsia="Times New Roman" w:cs="Arial"/>
          <w:sz w:val="18"/>
          <w:szCs w:val="18"/>
          <w:lang w:eastAsia="en-GB"/>
        </w:rPr>
        <w:t xml:space="preserve"> </w:t>
      </w:r>
      <w:r w:rsidRPr="00925270">
        <w:rPr>
          <w:rFonts w:eastAsia="Times New Roman" w:cs="Arial"/>
          <w:sz w:val="18"/>
          <w:szCs w:val="18"/>
          <w:lang w:eastAsia="en-GB"/>
        </w:rPr>
        <w:t>CIL 12, 3072 = ILGN 406 = ILS 4288</w:t>
      </w:r>
    </w:p>
  </w:footnote>
  <w:footnote w:id="22">
    <w:p w:rsidR="0080031E" w:rsidRDefault="0080031E">
      <w:pPr>
        <w:pStyle w:val="FootnoteText"/>
      </w:pPr>
      <w:r>
        <w:rPr>
          <w:rStyle w:val="FootnoteReference"/>
        </w:rPr>
        <w:footnoteRef/>
      </w:r>
      <w:r>
        <w:t xml:space="preserve"> Kropp</w:t>
      </w:r>
      <w:r w:rsidR="000572A6">
        <w:t xml:space="preserve"> 2010: 231.</w:t>
      </w:r>
    </w:p>
  </w:footnote>
  <w:footnote w:id="23">
    <w:p w:rsidR="0080031E" w:rsidRDefault="0080031E">
      <w:pPr>
        <w:pStyle w:val="FootnoteText"/>
      </w:pPr>
      <w:r>
        <w:rPr>
          <w:rStyle w:val="FootnoteReference"/>
        </w:rPr>
        <w:footnoteRef/>
      </w:r>
      <w:r>
        <w:t xml:space="preserve"> Kropp </w:t>
      </w:r>
      <w:r w:rsidR="000572A6">
        <w:t xml:space="preserve">2010: </w:t>
      </w:r>
      <w:r>
        <w:t>231</w:t>
      </w:r>
      <w:r w:rsidR="000572A6">
        <w:t>.</w:t>
      </w:r>
    </w:p>
  </w:footnote>
  <w:footnote w:id="24">
    <w:p w:rsidR="0080031E" w:rsidRDefault="0080031E">
      <w:pPr>
        <w:pStyle w:val="FootnoteText"/>
      </w:pPr>
      <w:r>
        <w:rPr>
          <w:rStyle w:val="FootnoteReference"/>
        </w:rPr>
        <w:footnoteRef/>
      </w:r>
      <w:r w:rsidR="000572A6">
        <w:t xml:space="preserve"> Haussler 2014: 331</w:t>
      </w:r>
    </w:p>
  </w:footnote>
  <w:footnote w:id="25">
    <w:p w:rsidR="0080031E" w:rsidRPr="00925270" w:rsidRDefault="0080031E">
      <w:pPr>
        <w:pStyle w:val="FootnoteText"/>
        <w:rPr>
          <w:rFonts w:cs="Arial"/>
          <w:sz w:val="18"/>
          <w:szCs w:val="18"/>
        </w:rPr>
      </w:pPr>
      <w:r w:rsidRPr="00925270">
        <w:rPr>
          <w:rStyle w:val="FootnoteReference"/>
          <w:rFonts w:cs="Arial"/>
          <w:sz w:val="18"/>
          <w:szCs w:val="18"/>
        </w:rPr>
        <w:footnoteRef/>
      </w:r>
      <w:r w:rsidRPr="00925270">
        <w:rPr>
          <w:rFonts w:cs="Arial"/>
          <w:sz w:val="18"/>
          <w:szCs w:val="18"/>
        </w:rPr>
        <w:t xml:space="preserve"> </w:t>
      </w:r>
      <w:proofErr w:type="spellStart"/>
      <w:r w:rsidR="000572A6" w:rsidRPr="00A1118F">
        <w:t>Clauss</w:t>
      </w:r>
      <w:proofErr w:type="spellEnd"/>
      <w:r w:rsidR="000572A6">
        <w:t>,</w:t>
      </w:r>
      <w:r w:rsidR="000572A6" w:rsidRPr="00A1118F">
        <w:t xml:space="preserve"> Kolb</w:t>
      </w:r>
      <w:r w:rsidR="000572A6">
        <w:t xml:space="preserve">, and </w:t>
      </w:r>
      <w:proofErr w:type="spellStart"/>
      <w:r w:rsidR="000572A6" w:rsidRPr="00A1118F">
        <w:t>Slaby</w:t>
      </w:r>
      <w:proofErr w:type="spellEnd"/>
      <w:r w:rsidR="000572A6">
        <w:t>.</w:t>
      </w:r>
      <w:r w:rsidR="000572A6" w:rsidRPr="00925270">
        <w:rPr>
          <w:rFonts w:eastAsia="Times New Roman" w:cs="Arial"/>
          <w:sz w:val="18"/>
          <w:szCs w:val="18"/>
          <w:lang w:eastAsia="en-GB"/>
        </w:rPr>
        <w:t xml:space="preserve"> </w:t>
      </w:r>
      <w:r w:rsidR="000572A6">
        <w:rPr>
          <w:rFonts w:eastAsia="Times New Roman" w:cs="Arial"/>
          <w:sz w:val="18"/>
          <w:szCs w:val="18"/>
          <w:lang w:eastAsia="en-GB"/>
        </w:rPr>
        <w:t xml:space="preserve"> </w:t>
      </w:r>
      <w:r w:rsidRPr="00925270">
        <w:rPr>
          <w:rFonts w:eastAsia="Times New Roman" w:cs="Arial"/>
          <w:sz w:val="18"/>
          <w:szCs w:val="18"/>
          <w:lang w:eastAsia="en-GB"/>
        </w:rPr>
        <w:t>CIL 12, 3086 = AE 1967, 292 = AE 1995, 1057</w:t>
      </w:r>
    </w:p>
  </w:footnote>
  <w:footnote w:id="26">
    <w:p w:rsidR="0080031E" w:rsidRDefault="0080031E">
      <w:pPr>
        <w:pStyle w:val="FootnoteText"/>
      </w:pPr>
      <w:r>
        <w:rPr>
          <w:rStyle w:val="FootnoteReference"/>
        </w:rPr>
        <w:footnoteRef/>
      </w:r>
      <w:r w:rsidR="00CD4A4A">
        <w:t>Scheid 2012.</w:t>
      </w:r>
    </w:p>
  </w:footnote>
  <w:footnote w:id="27">
    <w:p w:rsidR="0080031E" w:rsidRDefault="0080031E">
      <w:pPr>
        <w:pStyle w:val="FootnoteText"/>
      </w:pPr>
      <w:r>
        <w:rPr>
          <w:rStyle w:val="FootnoteReference"/>
        </w:rPr>
        <w:footnoteRef/>
      </w:r>
      <w:r>
        <w:t xml:space="preserve"> </w:t>
      </w:r>
      <w:r w:rsidR="000572A6" w:rsidRPr="00DA02C4">
        <w:rPr>
          <w:sz w:val="18"/>
          <w:szCs w:val="18"/>
        </w:rPr>
        <w:t>Haeussler, R. ‘De-Romanizing Romanizing Religions’</w:t>
      </w:r>
      <w:r w:rsidR="000572A6">
        <w:rPr>
          <w:sz w:val="18"/>
          <w:szCs w:val="18"/>
        </w:rPr>
        <w:t>.</w:t>
      </w:r>
    </w:p>
  </w:footnote>
  <w:footnote w:id="28">
    <w:p w:rsidR="0080031E" w:rsidRDefault="0080031E">
      <w:pPr>
        <w:pStyle w:val="FootnoteText"/>
      </w:pPr>
      <w:r>
        <w:rPr>
          <w:rStyle w:val="FootnoteReference"/>
        </w:rPr>
        <w:footnoteRef/>
      </w:r>
      <w:r w:rsidR="00CD4A4A" w:rsidRPr="00CD4A4A">
        <w:t>MacKillop</w:t>
      </w:r>
      <w:r w:rsidR="00CD4A4A">
        <w:t xml:space="preserve"> 2004.</w:t>
      </w:r>
    </w:p>
  </w:footnote>
  <w:footnote w:id="29">
    <w:p w:rsidR="0080031E" w:rsidRDefault="0080031E">
      <w:pPr>
        <w:pStyle w:val="FootnoteText"/>
      </w:pPr>
      <w:r>
        <w:rPr>
          <w:rStyle w:val="FootnoteReference"/>
        </w:rPr>
        <w:footnoteRef/>
      </w:r>
      <w:r>
        <w:t xml:space="preserve"> </w:t>
      </w:r>
      <w:r w:rsidR="00CD4A4A" w:rsidRPr="00CD4A4A">
        <w:t>MacKillop</w:t>
      </w:r>
      <w:r w:rsidR="00CD4A4A">
        <w:t xml:space="preserve"> 2004.</w:t>
      </w:r>
    </w:p>
  </w:footnote>
  <w:footnote w:id="30">
    <w:p w:rsidR="0080031E" w:rsidRDefault="0080031E">
      <w:pPr>
        <w:pStyle w:val="FootnoteText"/>
      </w:pPr>
      <w:r>
        <w:rPr>
          <w:rStyle w:val="FootnoteReference"/>
        </w:rPr>
        <w:footnoteRef/>
      </w:r>
      <w:r>
        <w:t xml:space="preserve"> </w:t>
      </w:r>
      <w:r w:rsidR="00CD4A4A">
        <w:t>Haeussler 2014: 38</w:t>
      </w:r>
    </w:p>
  </w:footnote>
  <w:footnote w:id="31">
    <w:p w:rsidR="0080031E" w:rsidRDefault="0080031E" w:rsidP="00080196">
      <w:pPr>
        <w:pStyle w:val="FootnoteText"/>
      </w:pPr>
      <w:r>
        <w:rPr>
          <w:rStyle w:val="FootnoteReference"/>
        </w:rPr>
        <w:footnoteRef/>
      </w:r>
      <w:r>
        <w:t xml:space="preserve"> </w:t>
      </w:r>
      <w:r w:rsidR="00CD4A4A">
        <w:t>Haeussler 2014: 35</w:t>
      </w:r>
    </w:p>
  </w:footnote>
  <w:footnote w:id="32">
    <w:p w:rsidR="0080031E" w:rsidRDefault="0080031E">
      <w:pPr>
        <w:pStyle w:val="FootnoteText"/>
      </w:pPr>
      <w:r>
        <w:rPr>
          <w:rStyle w:val="FootnoteReference"/>
        </w:rPr>
        <w:footnoteRef/>
      </w:r>
      <w:r w:rsidR="00302573">
        <w:t>Scheid 2012.</w:t>
      </w:r>
    </w:p>
  </w:footnote>
  <w:footnote w:id="33">
    <w:p w:rsidR="0080031E" w:rsidRDefault="0080031E">
      <w:pPr>
        <w:pStyle w:val="FootnoteText"/>
      </w:pPr>
      <w:r>
        <w:rPr>
          <w:rStyle w:val="FootnoteReference"/>
        </w:rPr>
        <w:footnoteRef/>
      </w:r>
      <w:r>
        <w:t xml:space="preserve"> </w:t>
      </w:r>
      <w:r w:rsidR="00302573">
        <w:t xml:space="preserve">Scheid 2012. </w:t>
      </w:r>
      <w:r w:rsidR="00302573" w:rsidRPr="00CD4A4A">
        <w:t>MacKillop</w:t>
      </w:r>
      <w:r w:rsidR="00302573">
        <w:t xml:space="preserve"> 2004.</w:t>
      </w:r>
    </w:p>
  </w:footnote>
  <w:footnote w:id="34">
    <w:p w:rsidR="0080031E" w:rsidRPr="00302573" w:rsidRDefault="0080031E">
      <w:pPr>
        <w:pStyle w:val="FootnoteText"/>
      </w:pPr>
      <w:r w:rsidRPr="00302573">
        <w:rPr>
          <w:rStyle w:val="FootnoteReference"/>
        </w:rPr>
        <w:footnoteRef/>
      </w:r>
      <w:r w:rsidR="00302573" w:rsidRPr="00302573">
        <w:t>Haeussler 2014: 328</w:t>
      </w:r>
    </w:p>
  </w:footnote>
  <w:footnote w:id="35">
    <w:p w:rsidR="0080031E" w:rsidRDefault="0080031E">
      <w:pPr>
        <w:pStyle w:val="FootnoteText"/>
      </w:pPr>
      <w:r>
        <w:rPr>
          <w:rStyle w:val="FootnoteReference"/>
        </w:rPr>
        <w:footnoteRef/>
      </w:r>
      <w:r>
        <w:t xml:space="preserve"> Miller </w:t>
      </w:r>
      <w:r w:rsidR="00302573">
        <w:t xml:space="preserve">1991: </w:t>
      </w:r>
      <w:r>
        <w:t>369</w:t>
      </w:r>
    </w:p>
  </w:footnote>
  <w:footnote w:id="36">
    <w:p w:rsidR="0080031E" w:rsidRDefault="0080031E">
      <w:pPr>
        <w:pStyle w:val="FootnoteText"/>
      </w:pPr>
      <w:r>
        <w:rPr>
          <w:rStyle w:val="FootnoteReference"/>
        </w:rPr>
        <w:footnoteRef/>
      </w:r>
      <w:r>
        <w:t xml:space="preserve"> Miller </w:t>
      </w:r>
      <w:r w:rsidR="00302573">
        <w:t xml:space="preserve">1991: </w:t>
      </w:r>
      <w:r>
        <w:t>369</w:t>
      </w:r>
    </w:p>
  </w:footnote>
  <w:footnote w:id="37">
    <w:p w:rsidR="0080031E" w:rsidRDefault="0080031E">
      <w:pPr>
        <w:pStyle w:val="FootnoteText"/>
      </w:pPr>
      <w:r>
        <w:rPr>
          <w:rStyle w:val="FootnoteReference"/>
        </w:rPr>
        <w:footnoteRef/>
      </w:r>
      <w:r>
        <w:t xml:space="preserve"> Miller </w:t>
      </w:r>
      <w:r w:rsidR="00302573">
        <w:t xml:space="preserve">1991: </w:t>
      </w:r>
      <w:r>
        <w:t>375.</w:t>
      </w:r>
    </w:p>
  </w:footnote>
  <w:footnote w:id="38">
    <w:p w:rsidR="00BB2D6A" w:rsidRDefault="00BB2D6A">
      <w:pPr>
        <w:pStyle w:val="FootnoteText"/>
      </w:pPr>
      <w:r>
        <w:rPr>
          <w:rStyle w:val="FootnoteReference"/>
        </w:rPr>
        <w:footnoteRef/>
      </w:r>
      <w:r>
        <w:t xml:space="preserve"> Miller </w:t>
      </w:r>
      <w:r w:rsidR="0024539C">
        <w:t xml:space="preserve">1994: </w:t>
      </w:r>
      <w:r>
        <w:t>383</w:t>
      </w:r>
    </w:p>
  </w:footnote>
  <w:footnote w:id="39">
    <w:p w:rsidR="0080031E" w:rsidRDefault="0080031E">
      <w:pPr>
        <w:pStyle w:val="FootnoteText"/>
      </w:pPr>
      <w:r w:rsidRPr="00925270">
        <w:rPr>
          <w:rStyle w:val="FootnoteReference"/>
          <w:rFonts w:cs="Arial"/>
          <w:sz w:val="18"/>
          <w:szCs w:val="18"/>
        </w:rPr>
        <w:footnoteRef/>
      </w:r>
      <w:r w:rsidRPr="00925270">
        <w:rPr>
          <w:rFonts w:cs="Arial"/>
          <w:sz w:val="18"/>
          <w:szCs w:val="18"/>
        </w:rPr>
        <w:t xml:space="preserve"> </w:t>
      </w:r>
      <w:proofErr w:type="spellStart"/>
      <w:r w:rsidR="000572A6" w:rsidRPr="00A1118F">
        <w:t>Clauss</w:t>
      </w:r>
      <w:proofErr w:type="spellEnd"/>
      <w:r w:rsidR="000572A6">
        <w:t>,</w:t>
      </w:r>
      <w:r w:rsidR="000572A6" w:rsidRPr="00A1118F">
        <w:t xml:space="preserve"> Kolb</w:t>
      </w:r>
      <w:r w:rsidR="000572A6">
        <w:t xml:space="preserve">, and </w:t>
      </w:r>
      <w:proofErr w:type="spellStart"/>
      <w:r w:rsidR="000572A6" w:rsidRPr="00A1118F">
        <w:t>Slaby</w:t>
      </w:r>
      <w:proofErr w:type="spellEnd"/>
      <w:r w:rsidR="000572A6">
        <w:t>.</w:t>
      </w:r>
      <w:r w:rsidR="000572A6" w:rsidRPr="00925270">
        <w:rPr>
          <w:rFonts w:eastAsia="Times New Roman" w:cs="Arial"/>
          <w:sz w:val="18"/>
          <w:szCs w:val="18"/>
          <w:lang w:eastAsia="en-GB"/>
        </w:rPr>
        <w:t xml:space="preserve"> </w:t>
      </w:r>
      <w:r w:rsidRPr="00925270">
        <w:rPr>
          <w:rFonts w:eastAsia="Times New Roman" w:cs="Arial"/>
          <w:sz w:val="18"/>
          <w:szCs w:val="18"/>
          <w:lang w:eastAsia="en-GB"/>
        </w:rPr>
        <w:t>CIL 12, 3092</w:t>
      </w:r>
      <w:r w:rsidR="0024539C">
        <w:rPr>
          <w:rFonts w:eastAsia="Times New Roman" w:cs="Arial"/>
          <w:sz w:val="18"/>
          <w:szCs w:val="18"/>
          <w:lang w:eastAsia="en-GB"/>
        </w:rPr>
        <w:t>.</w:t>
      </w:r>
    </w:p>
  </w:footnote>
  <w:footnote w:id="40">
    <w:p w:rsidR="0080031E" w:rsidRDefault="0080031E">
      <w:pPr>
        <w:pStyle w:val="FootnoteText"/>
      </w:pPr>
      <w:r>
        <w:rPr>
          <w:rStyle w:val="FootnoteReference"/>
        </w:rPr>
        <w:footnoteRef/>
      </w:r>
      <w:r>
        <w:t xml:space="preserve"> </w:t>
      </w:r>
      <w:r w:rsidR="0024539C">
        <w:t>Berens 2007.</w:t>
      </w:r>
    </w:p>
  </w:footnote>
  <w:footnote w:id="41">
    <w:p w:rsidR="0080031E" w:rsidRDefault="0080031E">
      <w:pPr>
        <w:pStyle w:val="FootnoteText"/>
      </w:pPr>
      <w:r>
        <w:rPr>
          <w:rStyle w:val="FootnoteReference"/>
        </w:rPr>
        <w:footnoteRef/>
      </w:r>
      <w:r w:rsidR="0024539C">
        <w:t>Haeussler 2014: 336.</w:t>
      </w:r>
    </w:p>
  </w:footnote>
  <w:footnote w:id="42">
    <w:p w:rsidR="0080031E" w:rsidRDefault="0080031E">
      <w:pPr>
        <w:pStyle w:val="FootnoteText"/>
      </w:pPr>
      <w:r>
        <w:rPr>
          <w:rStyle w:val="FootnoteReference"/>
        </w:rPr>
        <w:footnoteRef/>
      </w:r>
      <w:r w:rsidR="0024539C">
        <w:t>Haeussler 2014: 339.</w:t>
      </w:r>
    </w:p>
  </w:footnote>
  <w:footnote w:id="43">
    <w:p w:rsidR="0080031E" w:rsidRDefault="0080031E">
      <w:pPr>
        <w:pStyle w:val="FootnoteText"/>
      </w:pPr>
      <w:r>
        <w:rPr>
          <w:rStyle w:val="FootnoteReference"/>
        </w:rPr>
        <w:footnoteRef/>
      </w:r>
      <w:r>
        <w:t xml:space="preserve"> </w:t>
      </w:r>
      <w:r w:rsidR="00221A30">
        <w:t xml:space="preserve">Haussler 2012: </w:t>
      </w:r>
      <w:r w:rsidR="00D2190F">
        <w:t>174.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294326"/>
      <w:docPartObj>
        <w:docPartGallery w:val="Page Numbers (Top of Page)"/>
        <w:docPartUnique/>
      </w:docPartObj>
    </w:sdtPr>
    <w:sdtEndPr>
      <w:rPr>
        <w:noProof/>
      </w:rPr>
    </w:sdtEndPr>
    <w:sdtContent>
      <w:p w:rsidR="0080031E" w:rsidRDefault="0080031E">
        <w:pPr>
          <w:pStyle w:val="Header"/>
          <w:jc w:val="right"/>
        </w:pPr>
        <w:r>
          <w:t xml:space="preserve">Nemausus </w:t>
        </w:r>
        <w:r>
          <w:fldChar w:fldCharType="begin"/>
        </w:r>
        <w:r>
          <w:instrText xml:space="preserve"> PAGE   \* MERGEFORMAT </w:instrText>
        </w:r>
        <w:r>
          <w:fldChar w:fldCharType="separate"/>
        </w:r>
        <w:r w:rsidR="00F23040">
          <w:rPr>
            <w:noProof/>
          </w:rPr>
          <w:t>13</w:t>
        </w:r>
        <w:r>
          <w:rPr>
            <w:noProof/>
          </w:rPr>
          <w:fldChar w:fldCharType="end"/>
        </w:r>
      </w:p>
    </w:sdtContent>
  </w:sdt>
  <w:p w:rsidR="0080031E" w:rsidRDefault="008003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E30BD"/>
    <w:multiLevelType w:val="hybridMultilevel"/>
    <w:tmpl w:val="552029B0"/>
    <w:lvl w:ilvl="0" w:tplc="BED0D824">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11C"/>
    <w:rsid w:val="000063A4"/>
    <w:rsid w:val="000131BD"/>
    <w:rsid w:val="00015C81"/>
    <w:rsid w:val="000164CC"/>
    <w:rsid w:val="000350BA"/>
    <w:rsid w:val="000572A6"/>
    <w:rsid w:val="00062389"/>
    <w:rsid w:val="00066578"/>
    <w:rsid w:val="00080196"/>
    <w:rsid w:val="00097E58"/>
    <w:rsid w:val="000A410A"/>
    <w:rsid w:val="000A4906"/>
    <w:rsid w:val="000B6C12"/>
    <w:rsid w:val="000E0336"/>
    <w:rsid w:val="000E6664"/>
    <w:rsid w:val="000F23E4"/>
    <w:rsid w:val="000F3600"/>
    <w:rsid w:val="00115D19"/>
    <w:rsid w:val="00125D44"/>
    <w:rsid w:val="00126A85"/>
    <w:rsid w:val="00141388"/>
    <w:rsid w:val="001813E1"/>
    <w:rsid w:val="0018302B"/>
    <w:rsid w:val="0018587C"/>
    <w:rsid w:val="001A115C"/>
    <w:rsid w:val="001B3A58"/>
    <w:rsid w:val="001B4486"/>
    <w:rsid w:val="001C1467"/>
    <w:rsid w:val="001C4135"/>
    <w:rsid w:val="001C43BC"/>
    <w:rsid w:val="001C7CE2"/>
    <w:rsid w:val="001E3830"/>
    <w:rsid w:val="001E6327"/>
    <w:rsid w:val="001F4248"/>
    <w:rsid w:val="0020481A"/>
    <w:rsid w:val="00221A30"/>
    <w:rsid w:val="002257A4"/>
    <w:rsid w:val="00244500"/>
    <w:rsid w:val="002448A3"/>
    <w:rsid w:val="0024539C"/>
    <w:rsid w:val="00247B86"/>
    <w:rsid w:val="002549BE"/>
    <w:rsid w:val="0025687F"/>
    <w:rsid w:val="00265C06"/>
    <w:rsid w:val="0028003F"/>
    <w:rsid w:val="0028136A"/>
    <w:rsid w:val="00283B20"/>
    <w:rsid w:val="00296282"/>
    <w:rsid w:val="002A18F8"/>
    <w:rsid w:val="002B3B7C"/>
    <w:rsid w:val="002D0E82"/>
    <w:rsid w:val="002D38A2"/>
    <w:rsid w:val="002D5AE3"/>
    <w:rsid w:val="002F10EA"/>
    <w:rsid w:val="002F413C"/>
    <w:rsid w:val="00302573"/>
    <w:rsid w:val="003027C6"/>
    <w:rsid w:val="00303556"/>
    <w:rsid w:val="0031307B"/>
    <w:rsid w:val="00316F26"/>
    <w:rsid w:val="003277FD"/>
    <w:rsid w:val="0036031E"/>
    <w:rsid w:val="0037004F"/>
    <w:rsid w:val="00390196"/>
    <w:rsid w:val="00392292"/>
    <w:rsid w:val="003927DC"/>
    <w:rsid w:val="00393EE5"/>
    <w:rsid w:val="003A3566"/>
    <w:rsid w:val="003B42BC"/>
    <w:rsid w:val="003D647F"/>
    <w:rsid w:val="003D6EAC"/>
    <w:rsid w:val="003E496D"/>
    <w:rsid w:val="003F5AD0"/>
    <w:rsid w:val="003F5E4D"/>
    <w:rsid w:val="003F6451"/>
    <w:rsid w:val="00410E4E"/>
    <w:rsid w:val="00411AFC"/>
    <w:rsid w:val="00412E41"/>
    <w:rsid w:val="004157FE"/>
    <w:rsid w:val="00417C4F"/>
    <w:rsid w:val="00453728"/>
    <w:rsid w:val="00461EB1"/>
    <w:rsid w:val="00464BC2"/>
    <w:rsid w:val="00467A82"/>
    <w:rsid w:val="00471D10"/>
    <w:rsid w:val="00481F1C"/>
    <w:rsid w:val="00486DA1"/>
    <w:rsid w:val="004917DB"/>
    <w:rsid w:val="00492923"/>
    <w:rsid w:val="004A0320"/>
    <w:rsid w:val="004B6CE9"/>
    <w:rsid w:val="004C3E33"/>
    <w:rsid w:val="004D40A4"/>
    <w:rsid w:val="004D6645"/>
    <w:rsid w:val="004E65AD"/>
    <w:rsid w:val="004F2264"/>
    <w:rsid w:val="004F298E"/>
    <w:rsid w:val="005048B7"/>
    <w:rsid w:val="005115DC"/>
    <w:rsid w:val="00522BD4"/>
    <w:rsid w:val="00525C89"/>
    <w:rsid w:val="005503A3"/>
    <w:rsid w:val="00550A7A"/>
    <w:rsid w:val="005510EE"/>
    <w:rsid w:val="0057518A"/>
    <w:rsid w:val="0057526D"/>
    <w:rsid w:val="00576F38"/>
    <w:rsid w:val="005835F8"/>
    <w:rsid w:val="005852B4"/>
    <w:rsid w:val="005978CA"/>
    <w:rsid w:val="005A175C"/>
    <w:rsid w:val="005A51B5"/>
    <w:rsid w:val="005B1F49"/>
    <w:rsid w:val="005B52D5"/>
    <w:rsid w:val="005D013C"/>
    <w:rsid w:val="005E483E"/>
    <w:rsid w:val="006070D7"/>
    <w:rsid w:val="0060731A"/>
    <w:rsid w:val="00612BDF"/>
    <w:rsid w:val="0061375A"/>
    <w:rsid w:val="00624403"/>
    <w:rsid w:val="006247CE"/>
    <w:rsid w:val="00636594"/>
    <w:rsid w:val="00642C8F"/>
    <w:rsid w:val="00647928"/>
    <w:rsid w:val="00676699"/>
    <w:rsid w:val="0068008E"/>
    <w:rsid w:val="00684A93"/>
    <w:rsid w:val="0068747E"/>
    <w:rsid w:val="00694AEC"/>
    <w:rsid w:val="006B798A"/>
    <w:rsid w:val="00702FB3"/>
    <w:rsid w:val="00710F47"/>
    <w:rsid w:val="007201E5"/>
    <w:rsid w:val="00744E9C"/>
    <w:rsid w:val="00746FDD"/>
    <w:rsid w:val="00771EBF"/>
    <w:rsid w:val="00773656"/>
    <w:rsid w:val="00785376"/>
    <w:rsid w:val="007A178E"/>
    <w:rsid w:val="007B3B38"/>
    <w:rsid w:val="007B439C"/>
    <w:rsid w:val="007C592D"/>
    <w:rsid w:val="007C69A2"/>
    <w:rsid w:val="007D2DA9"/>
    <w:rsid w:val="007D7556"/>
    <w:rsid w:val="007F4CA3"/>
    <w:rsid w:val="007F747D"/>
    <w:rsid w:val="008001D2"/>
    <w:rsid w:val="0080031E"/>
    <w:rsid w:val="008110C3"/>
    <w:rsid w:val="008154FA"/>
    <w:rsid w:val="00825976"/>
    <w:rsid w:val="00825B9C"/>
    <w:rsid w:val="00833420"/>
    <w:rsid w:val="0083575D"/>
    <w:rsid w:val="008570AE"/>
    <w:rsid w:val="0086170D"/>
    <w:rsid w:val="008652A7"/>
    <w:rsid w:val="008742FA"/>
    <w:rsid w:val="0088140C"/>
    <w:rsid w:val="00890E45"/>
    <w:rsid w:val="008923B9"/>
    <w:rsid w:val="008A7BF6"/>
    <w:rsid w:val="008B098D"/>
    <w:rsid w:val="008C69F9"/>
    <w:rsid w:val="008D16F5"/>
    <w:rsid w:val="008E1883"/>
    <w:rsid w:val="008E2FD0"/>
    <w:rsid w:val="00911DB4"/>
    <w:rsid w:val="00925270"/>
    <w:rsid w:val="009407AE"/>
    <w:rsid w:val="009637A2"/>
    <w:rsid w:val="00970C5E"/>
    <w:rsid w:val="009711EF"/>
    <w:rsid w:val="0098516E"/>
    <w:rsid w:val="009A3F5A"/>
    <w:rsid w:val="009A4BCC"/>
    <w:rsid w:val="009A514E"/>
    <w:rsid w:val="009B6787"/>
    <w:rsid w:val="009B7FA4"/>
    <w:rsid w:val="009C0B2C"/>
    <w:rsid w:val="009D7FCE"/>
    <w:rsid w:val="009E5ECC"/>
    <w:rsid w:val="009F18C1"/>
    <w:rsid w:val="00A005C9"/>
    <w:rsid w:val="00A07FCC"/>
    <w:rsid w:val="00A1118F"/>
    <w:rsid w:val="00A213E8"/>
    <w:rsid w:val="00A2310F"/>
    <w:rsid w:val="00A24955"/>
    <w:rsid w:val="00A302ED"/>
    <w:rsid w:val="00A408BF"/>
    <w:rsid w:val="00A42266"/>
    <w:rsid w:val="00A6298C"/>
    <w:rsid w:val="00A81836"/>
    <w:rsid w:val="00A82EFE"/>
    <w:rsid w:val="00A90180"/>
    <w:rsid w:val="00AB6E6A"/>
    <w:rsid w:val="00AC10D2"/>
    <w:rsid w:val="00AC10D5"/>
    <w:rsid w:val="00AD3BD7"/>
    <w:rsid w:val="00AD7F2D"/>
    <w:rsid w:val="00AE60DF"/>
    <w:rsid w:val="00B01DB5"/>
    <w:rsid w:val="00B2174F"/>
    <w:rsid w:val="00B249E7"/>
    <w:rsid w:val="00B325C0"/>
    <w:rsid w:val="00B3378D"/>
    <w:rsid w:val="00B64795"/>
    <w:rsid w:val="00B817E1"/>
    <w:rsid w:val="00B86D26"/>
    <w:rsid w:val="00BA1EC4"/>
    <w:rsid w:val="00BB2D6A"/>
    <w:rsid w:val="00BB6398"/>
    <w:rsid w:val="00BC6D56"/>
    <w:rsid w:val="00BD6EB5"/>
    <w:rsid w:val="00BE21A6"/>
    <w:rsid w:val="00C10065"/>
    <w:rsid w:val="00C127D9"/>
    <w:rsid w:val="00C23920"/>
    <w:rsid w:val="00C62B5B"/>
    <w:rsid w:val="00C64449"/>
    <w:rsid w:val="00C731AD"/>
    <w:rsid w:val="00C819B3"/>
    <w:rsid w:val="00C863AB"/>
    <w:rsid w:val="00C86980"/>
    <w:rsid w:val="00CC00CB"/>
    <w:rsid w:val="00CC15D3"/>
    <w:rsid w:val="00CD4A4A"/>
    <w:rsid w:val="00CE145F"/>
    <w:rsid w:val="00CF42F2"/>
    <w:rsid w:val="00CF7558"/>
    <w:rsid w:val="00D20B0D"/>
    <w:rsid w:val="00D2190F"/>
    <w:rsid w:val="00D2329C"/>
    <w:rsid w:val="00D4413F"/>
    <w:rsid w:val="00D508BB"/>
    <w:rsid w:val="00D52CBD"/>
    <w:rsid w:val="00D653A6"/>
    <w:rsid w:val="00D734C5"/>
    <w:rsid w:val="00D749FF"/>
    <w:rsid w:val="00D8697F"/>
    <w:rsid w:val="00DA02C4"/>
    <w:rsid w:val="00DA4792"/>
    <w:rsid w:val="00DB3850"/>
    <w:rsid w:val="00DC4B9B"/>
    <w:rsid w:val="00DD3D64"/>
    <w:rsid w:val="00DD6C9C"/>
    <w:rsid w:val="00E01EEC"/>
    <w:rsid w:val="00E131A2"/>
    <w:rsid w:val="00E16131"/>
    <w:rsid w:val="00E17198"/>
    <w:rsid w:val="00E22111"/>
    <w:rsid w:val="00E756DD"/>
    <w:rsid w:val="00E75813"/>
    <w:rsid w:val="00E92D74"/>
    <w:rsid w:val="00EB2F80"/>
    <w:rsid w:val="00EC2799"/>
    <w:rsid w:val="00EC3E50"/>
    <w:rsid w:val="00ED2873"/>
    <w:rsid w:val="00EE243A"/>
    <w:rsid w:val="00EE4EC1"/>
    <w:rsid w:val="00EF2ED9"/>
    <w:rsid w:val="00EF4C86"/>
    <w:rsid w:val="00EF7421"/>
    <w:rsid w:val="00F072B8"/>
    <w:rsid w:val="00F1071F"/>
    <w:rsid w:val="00F23040"/>
    <w:rsid w:val="00F26473"/>
    <w:rsid w:val="00F27C71"/>
    <w:rsid w:val="00F64B6A"/>
    <w:rsid w:val="00F70200"/>
    <w:rsid w:val="00F77363"/>
    <w:rsid w:val="00F82882"/>
    <w:rsid w:val="00FA1CFF"/>
    <w:rsid w:val="00FA6778"/>
    <w:rsid w:val="00FB62A1"/>
    <w:rsid w:val="00FC3F28"/>
    <w:rsid w:val="00FC50E9"/>
    <w:rsid w:val="00FD411C"/>
    <w:rsid w:val="00FE2DEB"/>
    <w:rsid w:val="00FF22C5"/>
    <w:rsid w:val="00FF7D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E04C47"/>
  <w15:chartTrackingRefBased/>
  <w15:docId w15:val="{165AF504-3F94-4E22-808A-24F5D88F7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411C"/>
    <w:pPr>
      <w:spacing w:after="200" w:line="276" w:lineRule="auto"/>
    </w:pPr>
    <w:rPr>
      <w:rFonts w:ascii="Arial" w:eastAsia="Calibri" w:hAnsi="Arial" w:cs="Times New Roman"/>
    </w:rPr>
  </w:style>
  <w:style w:type="paragraph" w:styleId="Heading1">
    <w:name w:val="heading 1"/>
    <w:basedOn w:val="Normal"/>
    <w:next w:val="Normal"/>
    <w:link w:val="Heading1Char"/>
    <w:uiPriority w:val="9"/>
    <w:qFormat/>
    <w:rsid w:val="00A005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C2799"/>
    <w:pPr>
      <w:spacing w:before="100" w:beforeAutospacing="1" w:after="100" w:afterAutospacing="1" w:line="240" w:lineRule="auto"/>
      <w:outlineLvl w:val="1"/>
    </w:pPr>
    <w:rPr>
      <w:rFonts w:ascii="Times New Roman" w:eastAsia="Times New Roman" w:hAnsi="Times New Roman"/>
      <w:b/>
      <w:bCs/>
      <w:sz w:val="36"/>
      <w:szCs w:val="36"/>
    </w:rPr>
  </w:style>
  <w:style w:type="paragraph" w:styleId="Heading3">
    <w:name w:val="heading 3"/>
    <w:basedOn w:val="Normal"/>
    <w:next w:val="Normal"/>
    <w:link w:val="Heading3Char"/>
    <w:uiPriority w:val="9"/>
    <w:semiHidden/>
    <w:unhideWhenUsed/>
    <w:qFormat/>
    <w:rsid w:val="00A111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3342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D411C"/>
    <w:pPr>
      <w:spacing w:before="100" w:beforeAutospacing="1" w:after="100" w:afterAutospacing="1" w:line="240" w:lineRule="auto"/>
    </w:pPr>
    <w:rPr>
      <w:rFonts w:ascii="Times New Roman" w:eastAsia="Times New Roman" w:hAnsi="Times New Roman"/>
      <w:sz w:val="24"/>
      <w:szCs w:val="24"/>
      <w:lang w:val="en-GB" w:eastAsia="en-GB"/>
    </w:rPr>
  </w:style>
  <w:style w:type="paragraph" w:styleId="Header">
    <w:name w:val="header"/>
    <w:basedOn w:val="Normal"/>
    <w:link w:val="HeaderChar"/>
    <w:uiPriority w:val="99"/>
    <w:unhideWhenUsed/>
    <w:rsid w:val="00FD41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411C"/>
    <w:rPr>
      <w:rFonts w:ascii="Arial" w:eastAsia="Calibri" w:hAnsi="Arial" w:cs="Times New Roman"/>
    </w:rPr>
  </w:style>
  <w:style w:type="paragraph" w:styleId="Footer">
    <w:name w:val="footer"/>
    <w:basedOn w:val="Normal"/>
    <w:link w:val="FooterChar"/>
    <w:uiPriority w:val="99"/>
    <w:unhideWhenUsed/>
    <w:rsid w:val="00FD41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411C"/>
    <w:rPr>
      <w:rFonts w:ascii="Arial" w:eastAsia="Calibri" w:hAnsi="Arial" w:cs="Times New Roman"/>
    </w:rPr>
  </w:style>
  <w:style w:type="paragraph" w:styleId="FootnoteText">
    <w:name w:val="footnote text"/>
    <w:basedOn w:val="Normal"/>
    <w:link w:val="FootnoteTextChar"/>
    <w:uiPriority w:val="99"/>
    <w:semiHidden/>
    <w:unhideWhenUsed/>
    <w:rsid w:val="00EF2ED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2ED9"/>
    <w:rPr>
      <w:rFonts w:ascii="Arial" w:eastAsia="Calibri" w:hAnsi="Arial" w:cs="Times New Roman"/>
      <w:sz w:val="20"/>
      <w:szCs w:val="20"/>
    </w:rPr>
  </w:style>
  <w:style w:type="character" w:styleId="FootnoteReference">
    <w:name w:val="footnote reference"/>
    <w:basedOn w:val="DefaultParagraphFont"/>
    <w:uiPriority w:val="99"/>
    <w:semiHidden/>
    <w:unhideWhenUsed/>
    <w:rsid w:val="00EF2ED9"/>
    <w:rPr>
      <w:vertAlign w:val="superscript"/>
    </w:rPr>
  </w:style>
  <w:style w:type="character" w:styleId="Hyperlink">
    <w:name w:val="Hyperlink"/>
    <w:basedOn w:val="DefaultParagraphFont"/>
    <w:uiPriority w:val="99"/>
    <w:unhideWhenUsed/>
    <w:rsid w:val="00392292"/>
    <w:rPr>
      <w:color w:val="0000FF"/>
      <w:u w:val="single"/>
    </w:rPr>
  </w:style>
  <w:style w:type="character" w:customStyle="1" w:styleId="Heading2Char">
    <w:name w:val="Heading 2 Char"/>
    <w:basedOn w:val="DefaultParagraphFont"/>
    <w:link w:val="Heading2"/>
    <w:uiPriority w:val="9"/>
    <w:rsid w:val="00EC2799"/>
    <w:rPr>
      <w:rFonts w:ascii="Times New Roman" w:eastAsia="Times New Roman" w:hAnsi="Times New Roman" w:cs="Times New Roman"/>
      <w:b/>
      <w:bCs/>
      <w:sz w:val="36"/>
      <w:szCs w:val="36"/>
    </w:rPr>
  </w:style>
  <w:style w:type="character" w:customStyle="1" w:styleId="titlepart">
    <w:name w:val="titlepart"/>
    <w:basedOn w:val="DefaultParagraphFont"/>
    <w:rsid w:val="00EC2799"/>
  </w:style>
  <w:style w:type="character" w:styleId="UnresolvedMention">
    <w:name w:val="Unresolved Mention"/>
    <w:basedOn w:val="DefaultParagraphFont"/>
    <w:uiPriority w:val="99"/>
    <w:semiHidden/>
    <w:unhideWhenUsed/>
    <w:rsid w:val="00EC2799"/>
    <w:rPr>
      <w:color w:val="808080"/>
      <w:shd w:val="clear" w:color="auto" w:fill="E6E6E6"/>
    </w:rPr>
  </w:style>
  <w:style w:type="character" w:styleId="Emphasis">
    <w:name w:val="Emphasis"/>
    <w:basedOn w:val="DefaultParagraphFont"/>
    <w:uiPriority w:val="20"/>
    <w:qFormat/>
    <w:rsid w:val="004D40A4"/>
    <w:rPr>
      <w:i/>
      <w:iCs/>
    </w:rPr>
  </w:style>
  <w:style w:type="character" w:customStyle="1" w:styleId="hi">
    <w:name w:val="hi"/>
    <w:basedOn w:val="DefaultParagraphFont"/>
    <w:rsid w:val="004D40A4"/>
  </w:style>
  <w:style w:type="character" w:customStyle="1" w:styleId="Heading1Char">
    <w:name w:val="Heading 1 Char"/>
    <w:basedOn w:val="DefaultParagraphFont"/>
    <w:link w:val="Heading1"/>
    <w:uiPriority w:val="9"/>
    <w:rsid w:val="00A005C9"/>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833420"/>
    <w:rPr>
      <w:rFonts w:asciiTheme="majorHAnsi" w:eastAsiaTheme="majorEastAsia" w:hAnsiTheme="majorHAnsi" w:cstheme="majorBidi"/>
      <w:i/>
      <w:iCs/>
      <w:color w:val="2F5496" w:themeColor="accent1" w:themeShade="BF"/>
    </w:rPr>
  </w:style>
  <w:style w:type="character" w:customStyle="1" w:styleId="a">
    <w:name w:val="a"/>
    <w:basedOn w:val="DefaultParagraphFont"/>
    <w:rsid w:val="00080196"/>
  </w:style>
  <w:style w:type="character" w:styleId="Strong">
    <w:name w:val="Strong"/>
    <w:basedOn w:val="DefaultParagraphFont"/>
    <w:uiPriority w:val="22"/>
    <w:qFormat/>
    <w:rsid w:val="00710F47"/>
    <w:rPr>
      <w:b/>
      <w:bCs/>
    </w:rPr>
  </w:style>
  <w:style w:type="character" w:customStyle="1" w:styleId="Heading3Char">
    <w:name w:val="Heading 3 Char"/>
    <w:basedOn w:val="DefaultParagraphFont"/>
    <w:link w:val="Heading3"/>
    <w:uiPriority w:val="9"/>
    <w:semiHidden/>
    <w:rsid w:val="00A1118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939544">
      <w:bodyDiv w:val="1"/>
      <w:marLeft w:val="0"/>
      <w:marRight w:val="0"/>
      <w:marTop w:val="0"/>
      <w:marBottom w:val="0"/>
      <w:divBdr>
        <w:top w:val="none" w:sz="0" w:space="0" w:color="auto"/>
        <w:left w:val="none" w:sz="0" w:space="0" w:color="auto"/>
        <w:bottom w:val="none" w:sz="0" w:space="0" w:color="auto"/>
        <w:right w:val="none" w:sz="0" w:space="0" w:color="auto"/>
      </w:divBdr>
      <w:divsChild>
        <w:div w:id="1873495575">
          <w:marLeft w:val="0"/>
          <w:marRight w:val="0"/>
          <w:marTop w:val="0"/>
          <w:marBottom w:val="0"/>
          <w:divBdr>
            <w:top w:val="none" w:sz="0" w:space="0" w:color="auto"/>
            <w:left w:val="none" w:sz="0" w:space="0" w:color="auto"/>
            <w:bottom w:val="none" w:sz="0" w:space="0" w:color="auto"/>
            <w:right w:val="none" w:sz="0" w:space="0" w:color="auto"/>
          </w:divBdr>
        </w:div>
      </w:divsChild>
    </w:div>
    <w:div w:id="60906767">
      <w:bodyDiv w:val="1"/>
      <w:marLeft w:val="0"/>
      <w:marRight w:val="0"/>
      <w:marTop w:val="0"/>
      <w:marBottom w:val="0"/>
      <w:divBdr>
        <w:top w:val="none" w:sz="0" w:space="0" w:color="auto"/>
        <w:left w:val="none" w:sz="0" w:space="0" w:color="auto"/>
        <w:bottom w:val="none" w:sz="0" w:space="0" w:color="auto"/>
        <w:right w:val="none" w:sz="0" w:space="0" w:color="auto"/>
      </w:divBdr>
    </w:div>
    <w:div w:id="146626727">
      <w:bodyDiv w:val="1"/>
      <w:marLeft w:val="0"/>
      <w:marRight w:val="0"/>
      <w:marTop w:val="0"/>
      <w:marBottom w:val="0"/>
      <w:divBdr>
        <w:top w:val="none" w:sz="0" w:space="0" w:color="auto"/>
        <w:left w:val="none" w:sz="0" w:space="0" w:color="auto"/>
        <w:bottom w:val="none" w:sz="0" w:space="0" w:color="auto"/>
        <w:right w:val="none" w:sz="0" w:space="0" w:color="auto"/>
      </w:divBdr>
    </w:div>
    <w:div w:id="404575497">
      <w:bodyDiv w:val="1"/>
      <w:marLeft w:val="0"/>
      <w:marRight w:val="0"/>
      <w:marTop w:val="0"/>
      <w:marBottom w:val="0"/>
      <w:divBdr>
        <w:top w:val="none" w:sz="0" w:space="0" w:color="auto"/>
        <w:left w:val="none" w:sz="0" w:space="0" w:color="auto"/>
        <w:bottom w:val="none" w:sz="0" w:space="0" w:color="auto"/>
        <w:right w:val="none" w:sz="0" w:space="0" w:color="auto"/>
      </w:divBdr>
      <w:divsChild>
        <w:div w:id="241530238">
          <w:marLeft w:val="0"/>
          <w:marRight w:val="0"/>
          <w:marTop w:val="0"/>
          <w:marBottom w:val="0"/>
          <w:divBdr>
            <w:top w:val="none" w:sz="0" w:space="0" w:color="auto"/>
            <w:left w:val="none" w:sz="0" w:space="0" w:color="auto"/>
            <w:bottom w:val="none" w:sz="0" w:space="0" w:color="auto"/>
            <w:right w:val="none" w:sz="0" w:space="0" w:color="auto"/>
          </w:divBdr>
        </w:div>
      </w:divsChild>
    </w:div>
    <w:div w:id="468984374">
      <w:bodyDiv w:val="1"/>
      <w:marLeft w:val="0"/>
      <w:marRight w:val="0"/>
      <w:marTop w:val="0"/>
      <w:marBottom w:val="0"/>
      <w:divBdr>
        <w:top w:val="none" w:sz="0" w:space="0" w:color="auto"/>
        <w:left w:val="none" w:sz="0" w:space="0" w:color="auto"/>
        <w:bottom w:val="none" w:sz="0" w:space="0" w:color="auto"/>
        <w:right w:val="none" w:sz="0" w:space="0" w:color="auto"/>
      </w:divBdr>
    </w:div>
    <w:div w:id="487403316">
      <w:bodyDiv w:val="1"/>
      <w:marLeft w:val="0"/>
      <w:marRight w:val="0"/>
      <w:marTop w:val="0"/>
      <w:marBottom w:val="0"/>
      <w:divBdr>
        <w:top w:val="none" w:sz="0" w:space="0" w:color="auto"/>
        <w:left w:val="none" w:sz="0" w:space="0" w:color="auto"/>
        <w:bottom w:val="none" w:sz="0" w:space="0" w:color="auto"/>
        <w:right w:val="none" w:sz="0" w:space="0" w:color="auto"/>
      </w:divBdr>
    </w:div>
    <w:div w:id="556475655">
      <w:bodyDiv w:val="1"/>
      <w:marLeft w:val="0"/>
      <w:marRight w:val="0"/>
      <w:marTop w:val="0"/>
      <w:marBottom w:val="0"/>
      <w:divBdr>
        <w:top w:val="none" w:sz="0" w:space="0" w:color="auto"/>
        <w:left w:val="none" w:sz="0" w:space="0" w:color="auto"/>
        <w:bottom w:val="none" w:sz="0" w:space="0" w:color="auto"/>
        <w:right w:val="none" w:sz="0" w:space="0" w:color="auto"/>
      </w:divBdr>
    </w:div>
    <w:div w:id="714889996">
      <w:bodyDiv w:val="1"/>
      <w:marLeft w:val="0"/>
      <w:marRight w:val="0"/>
      <w:marTop w:val="0"/>
      <w:marBottom w:val="0"/>
      <w:divBdr>
        <w:top w:val="none" w:sz="0" w:space="0" w:color="auto"/>
        <w:left w:val="none" w:sz="0" w:space="0" w:color="auto"/>
        <w:bottom w:val="none" w:sz="0" w:space="0" w:color="auto"/>
        <w:right w:val="none" w:sz="0" w:space="0" w:color="auto"/>
      </w:divBdr>
    </w:div>
    <w:div w:id="841774841">
      <w:bodyDiv w:val="1"/>
      <w:marLeft w:val="0"/>
      <w:marRight w:val="0"/>
      <w:marTop w:val="0"/>
      <w:marBottom w:val="0"/>
      <w:divBdr>
        <w:top w:val="none" w:sz="0" w:space="0" w:color="auto"/>
        <w:left w:val="none" w:sz="0" w:space="0" w:color="auto"/>
        <w:bottom w:val="none" w:sz="0" w:space="0" w:color="auto"/>
        <w:right w:val="none" w:sz="0" w:space="0" w:color="auto"/>
      </w:divBdr>
    </w:div>
    <w:div w:id="1244798351">
      <w:bodyDiv w:val="1"/>
      <w:marLeft w:val="0"/>
      <w:marRight w:val="0"/>
      <w:marTop w:val="0"/>
      <w:marBottom w:val="0"/>
      <w:divBdr>
        <w:top w:val="none" w:sz="0" w:space="0" w:color="auto"/>
        <w:left w:val="none" w:sz="0" w:space="0" w:color="auto"/>
        <w:bottom w:val="none" w:sz="0" w:space="0" w:color="auto"/>
        <w:right w:val="none" w:sz="0" w:space="0" w:color="auto"/>
      </w:divBdr>
      <w:divsChild>
        <w:div w:id="1527064067">
          <w:marLeft w:val="0"/>
          <w:marRight w:val="0"/>
          <w:marTop w:val="0"/>
          <w:marBottom w:val="0"/>
          <w:divBdr>
            <w:top w:val="none" w:sz="0" w:space="0" w:color="auto"/>
            <w:left w:val="none" w:sz="0" w:space="0" w:color="auto"/>
            <w:bottom w:val="none" w:sz="0" w:space="0" w:color="auto"/>
            <w:right w:val="none" w:sz="0" w:space="0" w:color="auto"/>
          </w:divBdr>
        </w:div>
      </w:divsChild>
    </w:div>
    <w:div w:id="1399943161">
      <w:bodyDiv w:val="1"/>
      <w:marLeft w:val="0"/>
      <w:marRight w:val="0"/>
      <w:marTop w:val="0"/>
      <w:marBottom w:val="0"/>
      <w:divBdr>
        <w:top w:val="none" w:sz="0" w:space="0" w:color="auto"/>
        <w:left w:val="none" w:sz="0" w:space="0" w:color="auto"/>
        <w:bottom w:val="none" w:sz="0" w:space="0" w:color="auto"/>
        <w:right w:val="none" w:sz="0" w:space="0" w:color="auto"/>
      </w:divBdr>
    </w:div>
    <w:div w:id="1644115898">
      <w:bodyDiv w:val="1"/>
      <w:marLeft w:val="0"/>
      <w:marRight w:val="0"/>
      <w:marTop w:val="0"/>
      <w:marBottom w:val="0"/>
      <w:divBdr>
        <w:top w:val="none" w:sz="0" w:space="0" w:color="auto"/>
        <w:left w:val="none" w:sz="0" w:space="0" w:color="auto"/>
        <w:bottom w:val="none" w:sz="0" w:space="0" w:color="auto"/>
        <w:right w:val="none" w:sz="0" w:space="0" w:color="auto"/>
      </w:divBdr>
      <w:divsChild>
        <w:div w:id="27074199">
          <w:marLeft w:val="0"/>
          <w:marRight w:val="0"/>
          <w:marTop w:val="0"/>
          <w:marBottom w:val="0"/>
          <w:divBdr>
            <w:top w:val="none" w:sz="0" w:space="0" w:color="auto"/>
            <w:left w:val="none" w:sz="0" w:space="0" w:color="auto"/>
            <w:bottom w:val="none" w:sz="0" w:space="0" w:color="auto"/>
            <w:right w:val="none" w:sz="0" w:space="0" w:color="auto"/>
          </w:divBdr>
          <w:divsChild>
            <w:div w:id="1467817649">
              <w:marLeft w:val="0"/>
              <w:marRight w:val="0"/>
              <w:marTop w:val="0"/>
              <w:marBottom w:val="0"/>
              <w:divBdr>
                <w:top w:val="none" w:sz="0" w:space="0" w:color="auto"/>
                <w:left w:val="none" w:sz="0" w:space="0" w:color="auto"/>
                <w:bottom w:val="none" w:sz="0" w:space="0" w:color="auto"/>
                <w:right w:val="none" w:sz="0" w:space="0" w:color="auto"/>
              </w:divBdr>
              <w:divsChild>
                <w:div w:id="1597902586">
                  <w:marLeft w:val="0"/>
                  <w:marRight w:val="0"/>
                  <w:marTop w:val="0"/>
                  <w:marBottom w:val="0"/>
                  <w:divBdr>
                    <w:top w:val="none" w:sz="0" w:space="0" w:color="auto"/>
                    <w:left w:val="none" w:sz="0" w:space="0" w:color="auto"/>
                    <w:bottom w:val="none" w:sz="0" w:space="0" w:color="auto"/>
                    <w:right w:val="none" w:sz="0" w:space="0" w:color="auto"/>
                  </w:divBdr>
                  <w:divsChild>
                    <w:div w:id="1773280484">
                      <w:marLeft w:val="0"/>
                      <w:marRight w:val="0"/>
                      <w:marTop w:val="0"/>
                      <w:marBottom w:val="0"/>
                      <w:divBdr>
                        <w:top w:val="none" w:sz="0" w:space="0" w:color="auto"/>
                        <w:left w:val="none" w:sz="0" w:space="0" w:color="auto"/>
                        <w:bottom w:val="none" w:sz="0" w:space="0" w:color="auto"/>
                        <w:right w:val="none" w:sz="0" w:space="0" w:color="auto"/>
                      </w:divBdr>
                      <w:divsChild>
                        <w:div w:id="108625675">
                          <w:marLeft w:val="0"/>
                          <w:marRight w:val="0"/>
                          <w:marTop w:val="0"/>
                          <w:marBottom w:val="0"/>
                          <w:divBdr>
                            <w:top w:val="none" w:sz="0" w:space="0" w:color="auto"/>
                            <w:left w:val="none" w:sz="0" w:space="0" w:color="auto"/>
                            <w:bottom w:val="none" w:sz="0" w:space="0" w:color="auto"/>
                            <w:right w:val="none" w:sz="0" w:space="0" w:color="auto"/>
                          </w:divBdr>
                        </w:div>
                        <w:div w:id="15011868">
                          <w:marLeft w:val="0"/>
                          <w:marRight w:val="0"/>
                          <w:marTop w:val="0"/>
                          <w:marBottom w:val="0"/>
                          <w:divBdr>
                            <w:top w:val="none" w:sz="0" w:space="0" w:color="auto"/>
                            <w:left w:val="none" w:sz="0" w:space="0" w:color="auto"/>
                            <w:bottom w:val="none" w:sz="0" w:space="0" w:color="auto"/>
                            <w:right w:val="none" w:sz="0" w:space="0" w:color="auto"/>
                          </w:divBdr>
                        </w:div>
                        <w:div w:id="103351164">
                          <w:marLeft w:val="0"/>
                          <w:marRight w:val="0"/>
                          <w:marTop w:val="0"/>
                          <w:marBottom w:val="0"/>
                          <w:divBdr>
                            <w:top w:val="none" w:sz="0" w:space="0" w:color="auto"/>
                            <w:left w:val="none" w:sz="0" w:space="0" w:color="auto"/>
                            <w:bottom w:val="none" w:sz="0" w:space="0" w:color="auto"/>
                            <w:right w:val="none" w:sz="0" w:space="0" w:color="auto"/>
                          </w:divBdr>
                        </w:div>
                        <w:div w:id="928973391">
                          <w:marLeft w:val="0"/>
                          <w:marRight w:val="0"/>
                          <w:marTop w:val="0"/>
                          <w:marBottom w:val="0"/>
                          <w:divBdr>
                            <w:top w:val="none" w:sz="0" w:space="0" w:color="auto"/>
                            <w:left w:val="none" w:sz="0" w:space="0" w:color="auto"/>
                            <w:bottom w:val="none" w:sz="0" w:space="0" w:color="auto"/>
                            <w:right w:val="none" w:sz="0" w:space="0" w:color="auto"/>
                          </w:divBdr>
                        </w:div>
                        <w:div w:id="579171980">
                          <w:marLeft w:val="0"/>
                          <w:marRight w:val="0"/>
                          <w:marTop w:val="0"/>
                          <w:marBottom w:val="0"/>
                          <w:divBdr>
                            <w:top w:val="none" w:sz="0" w:space="0" w:color="auto"/>
                            <w:left w:val="none" w:sz="0" w:space="0" w:color="auto"/>
                            <w:bottom w:val="none" w:sz="0" w:space="0" w:color="auto"/>
                            <w:right w:val="none" w:sz="0" w:space="0" w:color="auto"/>
                          </w:divBdr>
                        </w:div>
                        <w:div w:id="55786002">
                          <w:marLeft w:val="0"/>
                          <w:marRight w:val="0"/>
                          <w:marTop w:val="0"/>
                          <w:marBottom w:val="0"/>
                          <w:divBdr>
                            <w:top w:val="none" w:sz="0" w:space="0" w:color="auto"/>
                            <w:left w:val="none" w:sz="0" w:space="0" w:color="auto"/>
                            <w:bottom w:val="none" w:sz="0" w:space="0" w:color="auto"/>
                            <w:right w:val="none" w:sz="0" w:space="0" w:color="auto"/>
                          </w:divBdr>
                        </w:div>
                        <w:div w:id="1772163981">
                          <w:marLeft w:val="0"/>
                          <w:marRight w:val="0"/>
                          <w:marTop w:val="0"/>
                          <w:marBottom w:val="0"/>
                          <w:divBdr>
                            <w:top w:val="none" w:sz="0" w:space="0" w:color="auto"/>
                            <w:left w:val="none" w:sz="0" w:space="0" w:color="auto"/>
                            <w:bottom w:val="none" w:sz="0" w:space="0" w:color="auto"/>
                            <w:right w:val="none" w:sz="0" w:space="0" w:color="auto"/>
                          </w:divBdr>
                        </w:div>
                        <w:div w:id="92866825">
                          <w:marLeft w:val="0"/>
                          <w:marRight w:val="0"/>
                          <w:marTop w:val="0"/>
                          <w:marBottom w:val="0"/>
                          <w:divBdr>
                            <w:top w:val="none" w:sz="0" w:space="0" w:color="auto"/>
                            <w:left w:val="none" w:sz="0" w:space="0" w:color="auto"/>
                            <w:bottom w:val="none" w:sz="0" w:space="0" w:color="auto"/>
                            <w:right w:val="none" w:sz="0" w:space="0" w:color="auto"/>
                          </w:divBdr>
                        </w:div>
                        <w:div w:id="421604803">
                          <w:marLeft w:val="0"/>
                          <w:marRight w:val="0"/>
                          <w:marTop w:val="0"/>
                          <w:marBottom w:val="0"/>
                          <w:divBdr>
                            <w:top w:val="none" w:sz="0" w:space="0" w:color="auto"/>
                            <w:left w:val="none" w:sz="0" w:space="0" w:color="auto"/>
                            <w:bottom w:val="none" w:sz="0" w:space="0" w:color="auto"/>
                            <w:right w:val="none" w:sz="0" w:space="0" w:color="auto"/>
                          </w:divBdr>
                        </w:div>
                        <w:div w:id="922228192">
                          <w:marLeft w:val="0"/>
                          <w:marRight w:val="0"/>
                          <w:marTop w:val="0"/>
                          <w:marBottom w:val="0"/>
                          <w:divBdr>
                            <w:top w:val="none" w:sz="0" w:space="0" w:color="auto"/>
                            <w:left w:val="none" w:sz="0" w:space="0" w:color="auto"/>
                            <w:bottom w:val="none" w:sz="0" w:space="0" w:color="auto"/>
                            <w:right w:val="none" w:sz="0" w:space="0" w:color="auto"/>
                          </w:divBdr>
                        </w:div>
                        <w:div w:id="824397180">
                          <w:marLeft w:val="0"/>
                          <w:marRight w:val="0"/>
                          <w:marTop w:val="0"/>
                          <w:marBottom w:val="0"/>
                          <w:divBdr>
                            <w:top w:val="none" w:sz="0" w:space="0" w:color="auto"/>
                            <w:left w:val="none" w:sz="0" w:space="0" w:color="auto"/>
                            <w:bottom w:val="none" w:sz="0" w:space="0" w:color="auto"/>
                            <w:right w:val="none" w:sz="0" w:space="0" w:color="auto"/>
                          </w:divBdr>
                        </w:div>
                        <w:div w:id="869025043">
                          <w:marLeft w:val="0"/>
                          <w:marRight w:val="0"/>
                          <w:marTop w:val="0"/>
                          <w:marBottom w:val="0"/>
                          <w:divBdr>
                            <w:top w:val="none" w:sz="0" w:space="0" w:color="auto"/>
                            <w:left w:val="none" w:sz="0" w:space="0" w:color="auto"/>
                            <w:bottom w:val="none" w:sz="0" w:space="0" w:color="auto"/>
                            <w:right w:val="none" w:sz="0" w:space="0" w:color="auto"/>
                          </w:divBdr>
                        </w:div>
                        <w:div w:id="2134474710">
                          <w:marLeft w:val="0"/>
                          <w:marRight w:val="0"/>
                          <w:marTop w:val="0"/>
                          <w:marBottom w:val="0"/>
                          <w:divBdr>
                            <w:top w:val="none" w:sz="0" w:space="0" w:color="auto"/>
                            <w:left w:val="none" w:sz="0" w:space="0" w:color="auto"/>
                            <w:bottom w:val="none" w:sz="0" w:space="0" w:color="auto"/>
                            <w:right w:val="none" w:sz="0" w:space="0" w:color="auto"/>
                          </w:divBdr>
                        </w:div>
                        <w:div w:id="160892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271059">
                  <w:marLeft w:val="0"/>
                  <w:marRight w:val="0"/>
                  <w:marTop w:val="0"/>
                  <w:marBottom w:val="0"/>
                  <w:divBdr>
                    <w:top w:val="none" w:sz="0" w:space="0" w:color="auto"/>
                    <w:left w:val="none" w:sz="0" w:space="0" w:color="auto"/>
                    <w:bottom w:val="none" w:sz="0" w:space="0" w:color="auto"/>
                    <w:right w:val="none" w:sz="0" w:space="0" w:color="auto"/>
                  </w:divBdr>
                  <w:divsChild>
                    <w:div w:id="33673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769683">
          <w:marLeft w:val="0"/>
          <w:marRight w:val="0"/>
          <w:marTop w:val="0"/>
          <w:marBottom w:val="0"/>
          <w:divBdr>
            <w:top w:val="none" w:sz="0" w:space="0" w:color="auto"/>
            <w:left w:val="none" w:sz="0" w:space="0" w:color="auto"/>
            <w:bottom w:val="none" w:sz="0" w:space="0" w:color="auto"/>
            <w:right w:val="none" w:sz="0" w:space="0" w:color="auto"/>
          </w:divBdr>
          <w:divsChild>
            <w:div w:id="744887155">
              <w:marLeft w:val="0"/>
              <w:marRight w:val="0"/>
              <w:marTop w:val="0"/>
              <w:marBottom w:val="0"/>
              <w:divBdr>
                <w:top w:val="none" w:sz="0" w:space="0" w:color="auto"/>
                <w:left w:val="none" w:sz="0" w:space="0" w:color="auto"/>
                <w:bottom w:val="none" w:sz="0" w:space="0" w:color="auto"/>
                <w:right w:val="none" w:sz="0" w:space="0" w:color="auto"/>
              </w:divBdr>
              <w:divsChild>
                <w:div w:id="1730766629">
                  <w:marLeft w:val="0"/>
                  <w:marRight w:val="0"/>
                  <w:marTop w:val="0"/>
                  <w:marBottom w:val="0"/>
                  <w:divBdr>
                    <w:top w:val="none" w:sz="0" w:space="0" w:color="auto"/>
                    <w:left w:val="none" w:sz="0" w:space="0" w:color="auto"/>
                    <w:bottom w:val="none" w:sz="0" w:space="0" w:color="auto"/>
                    <w:right w:val="none" w:sz="0" w:space="0" w:color="auto"/>
                  </w:divBdr>
                  <w:divsChild>
                    <w:div w:id="1461070670">
                      <w:marLeft w:val="0"/>
                      <w:marRight w:val="0"/>
                      <w:marTop w:val="0"/>
                      <w:marBottom w:val="0"/>
                      <w:divBdr>
                        <w:top w:val="none" w:sz="0" w:space="0" w:color="auto"/>
                        <w:left w:val="none" w:sz="0" w:space="0" w:color="auto"/>
                        <w:bottom w:val="none" w:sz="0" w:space="0" w:color="auto"/>
                        <w:right w:val="none" w:sz="0" w:space="0" w:color="auto"/>
                      </w:divBdr>
                      <w:divsChild>
                        <w:div w:id="284191445">
                          <w:marLeft w:val="0"/>
                          <w:marRight w:val="0"/>
                          <w:marTop w:val="0"/>
                          <w:marBottom w:val="0"/>
                          <w:divBdr>
                            <w:top w:val="none" w:sz="0" w:space="0" w:color="auto"/>
                            <w:left w:val="none" w:sz="0" w:space="0" w:color="auto"/>
                            <w:bottom w:val="none" w:sz="0" w:space="0" w:color="auto"/>
                            <w:right w:val="none" w:sz="0" w:space="0" w:color="auto"/>
                          </w:divBdr>
                        </w:div>
                        <w:div w:id="54028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1630113">
      <w:bodyDiv w:val="1"/>
      <w:marLeft w:val="0"/>
      <w:marRight w:val="0"/>
      <w:marTop w:val="0"/>
      <w:marBottom w:val="0"/>
      <w:divBdr>
        <w:top w:val="none" w:sz="0" w:space="0" w:color="auto"/>
        <w:left w:val="none" w:sz="0" w:space="0" w:color="auto"/>
        <w:bottom w:val="none" w:sz="0" w:space="0" w:color="auto"/>
        <w:right w:val="none" w:sz="0" w:space="0" w:color="auto"/>
      </w:divBdr>
      <w:divsChild>
        <w:div w:id="920718073">
          <w:marLeft w:val="0"/>
          <w:marRight w:val="0"/>
          <w:marTop w:val="0"/>
          <w:marBottom w:val="0"/>
          <w:divBdr>
            <w:top w:val="none" w:sz="0" w:space="0" w:color="auto"/>
            <w:left w:val="none" w:sz="0" w:space="0" w:color="auto"/>
            <w:bottom w:val="none" w:sz="0" w:space="0" w:color="auto"/>
            <w:right w:val="none" w:sz="0" w:space="0" w:color="auto"/>
          </w:divBdr>
        </w:div>
      </w:divsChild>
    </w:div>
    <w:div w:id="1825075314">
      <w:bodyDiv w:val="1"/>
      <w:marLeft w:val="0"/>
      <w:marRight w:val="0"/>
      <w:marTop w:val="0"/>
      <w:marBottom w:val="0"/>
      <w:divBdr>
        <w:top w:val="none" w:sz="0" w:space="0" w:color="auto"/>
        <w:left w:val="none" w:sz="0" w:space="0" w:color="auto"/>
        <w:bottom w:val="none" w:sz="0" w:space="0" w:color="auto"/>
        <w:right w:val="none" w:sz="0" w:space="0" w:color="auto"/>
      </w:divBdr>
      <w:divsChild>
        <w:div w:id="1537693178">
          <w:marLeft w:val="0"/>
          <w:marRight w:val="0"/>
          <w:marTop w:val="0"/>
          <w:marBottom w:val="0"/>
          <w:divBdr>
            <w:top w:val="none" w:sz="0" w:space="0" w:color="auto"/>
            <w:left w:val="none" w:sz="0" w:space="0" w:color="auto"/>
            <w:bottom w:val="none" w:sz="0" w:space="0" w:color="auto"/>
            <w:right w:val="none" w:sz="0" w:space="0" w:color="auto"/>
          </w:divBdr>
        </w:div>
        <w:div w:id="1804423406">
          <w:marLeft w:val="0"/>
          <w:marRight w:val="0"/>
          <w:marTop w:val="0"/>
          <w:marBottom w:val="0"/>
          <w:divBdr>
            <w:top w:val="none" w:sz="0" w:space="0" w:color="auto"/>
            <w:left w:val="none" w:sz="0" w:space="0" w:color="auto"/>
            <w:bottom w:val="none" w:sz="0" w:space="0" w:color="auto"/>
            <w:right w:val="none" w:sz="0" w:space="0" w:color="auto"/>
          </w:divBdr>
        </w:div>
        <w:div w:id="1652756591">
          <w:marLeft w:val="0"/>
          <w:marRight w:val="0"/>
          <w:marTop w:val="0"/>
          <w:marBottom w:val="0"/>
          <w:divBdr>
            <w:top w:val="none" w:sz="0" w:space="0" w:color="auto"/>
            <w:left w:val="none" w:sz="0" w:space="0" w:color="auto"/>
            <w:bottom w:val="none" w:sz="0" w:space="0" w:color="auto"/>
            <w:right w:val="none" w:sz="0" w:space="0" w:color="auto"/>
          </w:divBdr>
        </w:div>
      </w:divsChild>
    </w:div>
    <w:div w:id="1988433158">
      <w:bodyDiv w:val="1"/>
      <w:marLeft w:val="0"/>
      <w:marRight w:val="0"/>
      <w:marTop w:val="0"/>
      <w:marBottom w:val="0"/>
      <w:divBdr>
        <w:top w:val="none" w:sz="0" w:space="0" w:color="auto"/>
        <w:left w:val="none" w:sz="0" w:space="0" w:color="auto"/>
        <w:bottom w:val="none" w:sz="0" w:space="0" w:color="auto"/>
        <w:right w:val="none" w:sz="0" w:space="0" w:color="auto"/>
      </w:divBdr>
    </w:div>
    <w:div w:id="2084182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b.edcs.eu/epigr/epi_ergebnis.php" TargetMode="External"/><Relationship Id="rId13" Type="http://schemas.openxmlformats.org/officeDocument/2006/relationships/hyperlink" Target="http://www.academia.edu/11497507/Manipulating_the_Past._Re-thinking_Graeco-Roman_accounts_on_Celtic_religi%C3%B3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ademia.edu/7952205/R._H%C3%A4ussler_De-constructing_Ethnic_Identities_Becoming_Roman_in_Western_Cisalpine_Gau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7952176/R._Haeussler_Interpretatio_Indigena._Re-Inventing_local_cults_in_a_global_worl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academia.edu/1904783/Beyond_polis_religion_and_sacerdotes_publici_in_Southern_Gaul" TargetMode="External"/><Relationship Id="rId4" Type="http://schemas.openxmlformats.org/officeDocument/2006/relationships/settings" Target="settings.xml"/><Relationship Id="rId9" Type="http://schemas.openxmlformats.org/officeDocument/2006/relationships/hyperlink" Target="https://www.academia.edu/2291125/How_to_identify_Celtic_religion_s_in_Roman_Britain_and_Gau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06E1BE-5463-4389-B528-17F105BC8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883</TotalTime>
  <Pages>13</Pages>
  <Words>3587</Words>
  <Characters>20446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Dorothy Ann</dc:creator>
  <cp:keywords/>
  <dc:description/>
  <cp:lastModifiedBy>Dorothy Ann</cp:lastModifiedBy>
  <cp:revision>192</cp:revision>
  <dcterms:created xsi:type="dcterms:W3CDTF">2017-11-09T20:29:00Z</dcterms:created>
  <dcterms:modified xsi:type="dcterms:W3CDTF">2017-11-30T14:56:00Z</dcterms:modified>
</cp:coreProperties>
</file>