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E79827" w14:textId="77777777" w:rsidR="00461ECE" w:rsidRPr="00E904C2" w:rsidRDefault="00461ECE" w:rsidP="00461ECE">
      <w:pPr>
        <w:autoSpaceDE w:val="0"/>
        <w:autoSpaceDN w:val="0"/>
        <w:adjustRightInd w:val="0"/>
        <w:spacing w:after="0" w:line="240" w:lineRule="auto"/>
        <w:rPr>
          <w:rFonts w:ascii="Times New Roman" w:hAnsi="Times New Roman" w:cs="Times New Roman"/>
          <w:color w:val="000000"/>
          <w:sz w:val="24"/>
          <w:szCs w:val="24"/>
        </w:rPr>
      </w:pPr>
    </w:p>
    <w:p w14:paraId="04C4E644" w14:textId="77777777" w:rsidR="00461ECE" w:rsidRPr="00656A00" w:rsidRDefault="00461ECE" w:rsidP="00461ECE">
      <w:pPr>
        <w:keepNext/>
        <w:keepLines/>
        <w:spacing w:before="480" w:after="0"/>
        <w:jc w:val="center"/>
        <w:outlineLvl w:val="0"/>
        <w:rPr>
          <w:rFonts w:ascii="Times New Roman" w:eastAsiaTheme="majorEastAsia" w:hAnsi="Times New Roman" w:cs="Times New Roman"/>
          <w:b/>
          <w:bCs/>
          <w:sz w:val="24"/>
          <w:szCs w:val="24"/>
          <w:lang w:val="en-US"/>
        </w:rPr>
      </w:pPr>
      <w:r w:rsidRPr="00656A00">
        <w:rPr>
          <w:noProof/>
        </w:rPr>
        <w:drawing>
          <wp:inline distT="0" distB="0" distL="0" distR="0" wp14:anchorId="5CCC49DA" wp14:editId="243A070A">
            <wp:extent cx="3710305" cy="1290955"/>
            <wp:effectExtent l="0" t="0" r="444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10305" cy="1290955"/>
                    </a:xfrm>
                    <a:prstGeom prst="rect">
                      <a:avLst/>
                    </a:prstGeom>
                    <a:noFill/>
                    <a:ln>
                      <a:noFill/>
                    </a:ln>
                  </pic:spPr>
                </pic:pic>
              </a:graphicData>
            </a:graphic>
          </wp:inline>
        </w:drawing>
      </w:r>
    </w:p>
    <w:p w14:paraId="10C266DE" w14:textId="77777777" w:rsidR="00461ECE" w:rsidRPr="00656A00" w:rsidRDefault="00461ECE" w:rsidP="00461ECE">
      <w:pPr>
        <w:keepNext/>
        <w:keepLines/>
        <w:spacing w:before="480" w:after="0"/>
        <w:jc w:val="center"/>
        <w:outlineLvl w:val="0"/>
        <w:rPr>
          <w:rFonts w:ascii="Times New Roman" w:eastAsiaTheme="majorEastAsia" w:hAnsi="Times New Roman" w:cs="Times New Roman"/>
          <w:b/>
          <w:bCs/>
          <w:sz w:val="24"/>
          <w:szCs w:val="24"/>
          <w:lang w:val="en-US"/>
        </w:rPr>
      </w:pPr>
    </w:p>
    <w:p w14:paraId="0CF113EA" w14:textId="77777777" w:rsidR="00461ECE" w:rsidRDefault="00461ECE" w:rsidP="00461ECE">
      <w:pPr>
        <w:keepNext/>
        <w:keepLines/>
        <w:bidi/>
        <w:spacing w:after="0"/>
        <w:jc w:val="center"/>
        <w:outlineLvl w:val="0"/>
        <w:rPr>
          <w:rFonts w:ascii="Times New Roman" w:eastAsiaTheme="majorEastAsia" w:hAnsi="Times New Roman" w:cs="Times New Roman"/>
          <w:b/>
          <w:bCs/>
          <w:sz w:val="24"/>
          <w:szCs w:val="24"/>
          <w:lang w:val="en-US"/>
        </w:rPr>
      </w:pPr>
      <w:r w:rsidRPr="00656A00">
        <w:rPr>
          <w:rFonts w:ascii="Times New Roman" w:eastAsiaTheme="majorEastAsia" w:hAnsi="Times New Roman" w:cs="Times New Roman"/>
          <w:b/>
          <w:bCs/>
          <w:sz w:val="24"/>
          <w:szCs w:val="24"/>
          <w:lang w:val="en-US"/>
        </w:rPr>
        <w:t>Mohamed Said Amin Ebrahim Ali</w:t>
      </w:r>
    </w:p>
    <w:p w14:paraId="1795B381" w14:textId="77777777" w:rsidR="00461ECE" w:rsidRPr="00656A00" w:rsidRDefault="00461ECE" w:rsidP="00461ECE">
      <w:pPr>
        <w:keepNext/>
        <w:keepLines/>
        <w:bidi/>
        <w:spacing w:after="0"/>
        <w:jc w:val="center"/>
        <w:outlineLvl w:val="0"/>
        <w:rPr>
          <w:rFonts w:ascii="Times New Roman" w:eastAsiaTheme="majorEastAsia" w:hAnsi="Times New Roman" w:cs="Times New Roman"/>
          <w:b/>
          <w:bCs/>
          <w:sz w:val="24"/>
          <w:szCs w:val="24"/>
          <w:lang w:val="en-US"/>
        </w:rPr>
      </w:pPr>
    </w:p>
    <w:p w14:paraId="651417E1" w14:textId="77777777" w:rsidR="00461ECE" w:rsidRDefault="00461ECE" w:rsidP="00461ECE">
      <w:pPr>
        <w:keepNext/>
        <w:keepLines/>
        <w:bidi/>
        <w:spacing w:after="0"/>
        <w:jc w:val="center"/>
        <w:outlineLvl w:val="0"/>
        <w:rPr>
          <w:rFonts w:ascii="Times New Roman" w:eastAsiaTheme="majorEastAsia" w:hAnsi="Times New Roman" w:cs="Times New Roman"/>
          <w:b/>
          <w:bCs/>
          <w:sz w:val="24"/>
          <w:szCs w:val="24"/>
          <w:lang w:val="en-US"/>
        </w:rPr>
      </w:pPr>
      <w:r w:rsidRPr="00656A00">
        <w:rPr>
          <w:rFonts w:ascii="Times New Roman" w:eastAsiaTheme="majorEastAsia" w:hAnsi="Times New Roman" w:cs="Times New Roman"/>
          <w:b/>
          <w:bCs/>
          <w:sz w:val="24"/>
          <w:szCs w:val="24"/>
          <w:lang w:val="en-US"/>
        </w:rPr>
        <w:t>1818385</w:t>
      </w:r>
    </w:p>
    <w:p w14:paraId="4EE4FF89" w14:textId="77777777" w:rsidR="00461ECE" w:rsidRPr="00656A00" w:rsidRDefault="00461ECE" w:rsidP="00461ECE">
      <w:pPr>
        <w:keepNext/>
        <w:keepLines/>
        <w:bidi/>
        <w:spacing w:after="0"/>
        <w:jc w:val="center"/>
        <w:outlineLvl w:val="0"/>
        <w:rPr>
          <w:rFonts w:ascii="Times New Roman" w:eastAsiaTheme="majorEastAsia" w:hAnsi="Times New Roman" w:cs="Times New Roman"/>
          <w:b/>
          <w:bCs/>
          <w:sz w:val="24"/>
          <w:szCs w:val="24"/>
          <w:lang w:val="en-US"/>
        </w:rPr>
      </w:pPr>
    </w:p>
    <w:p w14:paraId="08DC6353" w14:textId="055F6121" w:rsidR="00E70B2F" w:rsidRDefault="00E70B2F" w:rsidP="00461ECE">
      <w:pPr>
        <w:keepNext/>
        <w:keepLines/>
        <w:bidi/>
        <w:spacing w:after="0"/>
        <w:jc w:val="center"/>
        <w:outlineLvl w:val="0"/>
        <w:rPr>
          <w:rFonts w:ascii="Times New Roman" w:eastAsiaTheme="majorEastAsia" w:hAnsi="Times New Roman" w:cs="Times New Roman"/>
          <w:b/>
          <w:bCs/>
          <w:sz w:val="24"/>
          <w:szCs w:val="24"/>
          <w:lang w:val="en-US"/>
        </w:rPr>
      </w:pPr>
      <w:r w:rsidRPr="00E70B2F">
        <w:rPr>
          <w:rFonts w:ascii="Times New Roman" w:eastAsiaTheme="majorEastAsia" w:hAnsi="Times New Roman" w:cs="Times New Roman"/>
          <w:b/>
          <w:bCs/>
          <w:sz w:val="24"/>
          <w:szCs w:val="24"/>
          <w:lang w:val="en-US"/>
        </w:rPr>
        <w:t xml:space="preserve">Strategic Change and </w:t>
      </w:r>
      <w:proofErr w:type="spellStart"/>
      <w:r w:rsidRPr="00E70B2F">
        <w:rPr>
          <w:rFonts w:ascii="Times New Roman" w:eastAsiaTheme="majorEastAsia" w:hAnsi="Times New Roman" w:cs="Times New Roman"/>
          <w:b/>
          <w:bCs/>
          <w:sz w:val="24"/>
          <w:szCs w:val="24"/>
          <w:lang w:val="en-US"/>
        </w:rPr>
        <w:t>Organisations</w:t>
      </w:r>
      <w:proofErr w:type="spellEnd"/>
      <w:r w:rsidRPr="00E70B2F">
        <w:rPr>
          <w:rFonts w:ascii="Times New Roman" w:eastAsiaTheme="majorEastAsia" w:hAnsi="Times New Roman" w:cs="Times New Roman"/>
          <w:b/>
          <w:bCs/>
          <w:sz w:val="24"/>
          <w:szCs w:val="24"/>
          <w:lang w:val="en-US"/>
        </w:rPr>
        <w:t xml:space="preserve"> </w:t>
      </w:r>
    </w:p>
    <w:p w14:paraId="371DEB28" w14:textId="77777777" w:rsidR="00E70B2F" w:rsidRDefault="00E70B2F" w:rsidP="00E70B2F">
      <w:pPr>
        <w:keepNext/>
        <w:keepLines/>
        <w:bidi/>
        <w:spacing w:after="0"/>
        <w:jc w:val="center"/>
        <w:outlineLvl w:val="0"/>
        <w:rPr>
          <w:rFonts w:ascii="Times New Roman" w:eastAsiaTheme="majorEastAsia" w:hAnsi="Times New Roman" w:cs="Times New Roman"/>
          <w:b/>
          <w:bCs/>
          <w:sz w:val="24"/>
          <w:szCs w:val="24"/>
          <w:lang w:val="en-US"/>
        </w:rPr>
      </w:pPr>
    </w:p>
    <w:p w14:paraId="2C3E376B" w14:textId="09DB262C" w:rsidR="00461ECE" w:rsidRDefault="00E70B2F" w:rsidP="00E70B2F">
      <w:pPr>
        <w:keepNext/>
        <w:keepLines/>
        <w:bidi/>
        <w:spacing w:after="0"/>
        <w:jc w:val="center"/>
        <w:outlineLvl w:val="0"/>
        <w:rPr>
          <w:rFonts w:ascii="Times New Roman" w:eastAsiaTheme="majorEastAsia" w:hAnsi="Times New Roman" w:cs="Times New Roman"/>
          <w:b/>
          <w:bCs/>
          <w:sz w:val="24"/>
          <w:szCs w:val="24"/>
          <w:lang w:val="en-US"/>
        </w:rPr>
      </w:pPr>
      <w:r w:rsidRPr="00E70B2F">
        <w:rPr>
          <w:rFonts w:ascii="Times New Roman" w:eastAsiaTheme="majorEastAsia" w:hAnsi="Times New Roman" w:cs="Times New Roman"/>
          <w:b/>
          <w:bCs/>
          <w:sz w:val="24"/>
          <w:szCs w:val="24"/>
          <w:lang w:val="en-US"/>
        </w:rPr>
        <w:t>(LCDB7005)</w:t>
      </w:r>
    </w:p>
    <w:p w14:paraId="3754103F" w14:textId="77777777" w:rsidR="00E70B2F" w:rsidRPr="00656A00" w:rsidRDefault="00E70B2F" w:rsidP="00E70B2F">
      <w:pPr>
        <w:keepNext/>
        <w:keepLines/>
        <w:bidi/>
        <w:spacing w:after="0"/>
        <w:jc w:val="center"/>
        <w:outlineLvl w:val="0"/>
        <w:rPr>
          <w:rFonts w:ascii="Times New Roman" w:eastAsiaTheme="majorEastAsia" w:hAnsi="Times New Roman" w:cs="Times New Roman"/>
          <w:b/>
          <w:bCs/>
          <w:sz w:val="24"/>
          <w:szCs w:val="24"/>
          <w:lang w:val="en-US"/>
        </w:rPr>
      </w:pPr>
    </w:p>
    <w:p w14:paraId="69E0BDCA" w14:textId="514F709F" w:rsidR="00461ECE" w:rsidRDefault="00461ECE" w:rsidP="00461ECE">
      <w:pPr>
        <w:keepNext/>
        <w:keepLines/>
        <w:bidi/>
        <w:spacing w:after="0"/>
        <w:jc w:val="center"/>
        <w:outlineLvl w:val="0"/>
        <w:rPr>
          <w:rFonts w:ascii="Times New Roman" w:eastAsiaTheme="majorEastAsia" w:hAnsi="Times New Roman" w:cs="Times New Roman"/>
          <w:b/>
          <w:bCs/>
          <w:sz w:val="24"/>
          <w:szCs w:val="24"/>
          <w:lang w:val="en-US"/>
        </w:rPr>
      </w:pPr>
      <w:r w:rsidRPr="006921CD">
        <w:rPr>
          <w:rFonts w:ascii="Times New Roman" w:eastAsiaTheme="majorEastAsia" w:hAnsi="Times New Roman" w:cs="Times New Roman"/>
          <w:b/>
          <w:bCs/>
          <w:sz w:val="24"/>
          <w:szCs w:val="24"/>
          <w:lang w:val="en-US"/>
        </w:rPr>
        <w:t>Assessment</w:t>
      </w:r>
      <w:r w:rsidRPr="00656A00">
        <w:rPr>
          <w:rFonts w:ascii="Times New Roman" w:eastAsiaTheme="majorEastAsia" w:hAnsi="Times New Roman" w:cs="Times New Roman"/>
          <w:b/>
          <w:bCs/>
          <w:sz w:val="24"/>
          <w:szCs w:val="24"/>
          <w:lang w:val="en-US"/>
        </w:rPr>
        <w:t xml:space="preserve"> 1</w:t>
      </w:r>
    </w:p>
    <w:p w14:paraId="6FA07739" w14:textId="77777777" w:rsidR="00442999" w:rsidRDefault="00442999" w:rsidP="00442999">
      <w:pPr>
        <w:keepNext/>
        <w:keepLines/>
        <w:bidi/>
        <w:spacing w:after="0"/>
        <w:jc w:val="center"/>
        <w:outlineLvl w:val="0"/>
        <w:rPr>
          <w:rFonts w:ascii="Times New Roman" w:eastAsiaTheme="majorEastAsia" w:hAnsi="Times New Roman" w:cs="Times New Roman"/>
          <w:b/>
          <w:bCs/>
          <w:sz w:val="24"/>
          <w:szCs w:val="24"/>
          <w:lang w:val="en-US"/>
        </w:rPr>
      </w:pPr>
    </w:p>
    <w:p w14:paraId="545743F1" w14:textId="77777777" w:rsidR="00442999" w:rsidRPr="00442999" w:rsidRDefault="00442999" w:rsidP="00442999">
      <w:pPr>
        <w:keepNext/>
        <w:keepLines/>
        <w:bidi/>
        <w:spacing w:after="0"/>
        <w:jc w:val="center"/>
        <w:outlineLvl w:val="0"/>
        <w:rPr>
          <w:rFonts w:ascii="Times New Roman" w:eastAsiaTheme="majorEastAsia" w:hAnsi="Times New Roman" w:cs="Times New Roman"/>
          <w:b/>
          <w:bCs/>
          <w:sz w:val="24"/>
          <w:szCs w:val="24"/>
          <w:lang w:val="en-US"/>
        </w:rPr>
      </w:pPr>
      <w:r w:rsidRPr="00442999">
        <w:rPr>
          <w:rFonts w:ascii="Times New Roman" w:eastAsiaTheme="majorEastAsia" w:hAnsi="Times New Roman" w:cs="Times New Roman"/>
          <w:b/>
          <w:bCs/>
          <w:sz w:val="24"/>
          <w:szCs w:val="24"/>
          <w:lang w:val="en-US"/>
        </w:rPr>
        <w:t xml:space="preserve">Softbank Acquiring the ARM Holding; A Case Study on the Strategic Decision of Bank to enter in Technology Industry  </w:t>
      </w:r>
    </w:p>
    <w:p w14:paraId="6DDDD7E1" w14:textId="77777777" w:rsidR="00461ECE" w:rsidRPr="00656A00" w:rsidRDefault="00461ECE" w:rsidP="00461ECE">
      <w:pPr>
        <w:keepNext/>
        <w:keepLines/>
        <w:bidi/>
        <w:spacing w:after="0"/>
        <w:outlineLvl w:val="0"/>
        <w:rPr>
          <w:rFonts w:ascii="Times New Roman" w:eastAsiaTheme="majorEastAsia" w:hAnsi="Times New Roman" w:cs="Times New Roman"/>
          <w:b/>
          <w:bCs/>
          <w:sz w:val="24"/>
          <w:szCs w:val="24"/>
          <w:lang w:val="en-US"/>
        </w:rPr>
      </w:pPr>
    </w:p>
    <w:p w14:paraId="534B1B4A" w14:textId="378BA03F" w:rsidR="00EA697B" w:rsidRDefault="00461ECE" w:rsidP="00461ECE">
      <w:pPr>
        <w:rPr>
          <w:rFonts w:ascii="Times New Roman" w:eastAsiaTheme="majorEastAsia" w:hAnsi="Times New Roman" w:cs="Times New Roman"/>
          <w:b/>
          <w:bCs/>
          <w:sz w:val="24"/>
          <w:szCs w:val="24"/>
          <w:lang w:val="en-US"/>
        </w:rPr>
      </w:pPr>
      <w:r>
        <w:rPr>
          <w:rFonts w:ascii="Times New Roman" w:eastAsiaTheme="majorEastAsia" w:hAnsi="Times New Roman" w:cs="Times New Roman"/>
          <w:b/>
          <w:bCs/>
          <w:sz w:val="24"/>
          <w:szCs w:val="24"/>
          <w:lang w:val="en-US"/>
        </w:rPr>
        <w:t xml:space="preserve">                                                 </w:t>
      </w:r>
      <w:r w:rsidR="00E70B2F">
        <w:rPr>
          <w:rFonts w:ascii="Times New Roman" w:eastAsiaTheme="majorEastAsia" w:hAnsi="Times New Roman" w:cs="Times New Roman"/>
          <w:b/>
          <w:bCs/>
          <w:sz w:val="24"/>
          <w:szCs w:val="24"/>
          <w:lang w:val="en-US"/>
        </w:rPr>
        <w:t xml:space="preserve">          </w:t>
      </w:r>
      <w:r>
        <w:rPr>
          <w:rFonts w:ascii="Times New Roman" w:eastAsiaTheme="majorEastAsia" w:hAnsi="Times New Roman" w:cs="Times New Roman"/>
          <w:b/>
          <w:bCs/>
          <w:sz w:val="24"/>
          <w:szCs w:val="24"/>
          <w:lang w:val="en-US"/>
        </w:rPr>
        <w:t xml:space="preserve">   </w:t>
      </w:r>
      <w:r w:rsidR="00176D89">
        <w:rPr>
          <w:rFonts w:ascii="Times New Roman" w:eastAsiaTheme="majorEastAsia" w:hAnsi="Times New Roman" w:cs="Times New Roman"/>
          <w:b/>
          <w:bCs/>
          <w:sz w:val="24"/>
          <w:szCs w:val="24"/>
          <w:lang w:val="en-US"/>
        </w:rPr>
        <w:t>Prof</w:t>
      </w:r>
      <w:r w:rsidRPr="00656A00">
        <w:rPr>
          <w:rFonts w:ascii="Times New Roman" w:eastAsiaTheme="majorEastAsia" w:hAnsi="Times New Roman" w:cs="Times New Roman"/>
          <w:b/>
          <w:bCs/>
          <w:sz w:val="24"/>
          <w:szCs w:val="24"/>
          <w:lang w:val="en-US"/>
        </w:rPr>
        <w:t xml:space="preserve">. </w:t>
      </w:r>
      <w:r w:rsidR="00E70B2F" w:rsidRPr="00E70B2F">
        <w:rPr>
          <w:rFonts w:ascii="Times New Roman" w:eastAsiaTheme="majorEastAsia" w:hAnsi="Times New Roman" w:cs="Times New Roman"/>
          <w:b/>
          <w:bCs/>
          <w:sz w:val="24"/>
          <w:szCs w:val="24"/>
          <w:lang w:val="en-US"/>
        </w:rPr>
        <w:t>Amare Desta</w:t>
      </w:r>
    </w:p>
    <w:p w14:paraId="028F5347" w14:textId="77777777" w:rsidR="00EA697B" w:rsidRDefault="00EA697B">
      <w:pPr>
        <w:rPr>
          <w:rFonts w:ascii="Times New Roman" w:eastAsiaTheme="majorEastAsia" w:hAnsi="Times New Roman" w:cs="Times New Roman"/>
          <w:b/>
          <w:bCs/>
          <w:sz w:val="24"/>
          <w:szCs w:val="24"/>
          <w:lang w:val="en-US"/>
        </w:rPr>
      </w:pPr>
      <w:r>
        <w:rPr>
          <w:rFonts w:ascii="Times New Roman" w:eastAsiaTheme="majorEastAsia" w:hAnsi="Times New Roman" w:cs="Times New Roman"/>
          <w:b/>
          <w:bCs/>
          <w:sz w:val="24"/>
          <w:szCs w:val="24"/>
          <w:lang w:val="en-US"/>
        </w:rPr>
        <w:br w:type="page"/>
      </w:r>
    </w:p>
    <w:sdt>
      <w:sdtPr>
        <w:rPr>
          <w:rFonts w:ascii="Times New Roman" w:hAnsi="Times New Roman"/>
          <w:sz w:val="24"/>
        </w:rPr>
        <w:id w:val="481129016"/>
        <w:docPartObj>
          <w:docPartGallery w:val="Table of Contents"/>
          <w:docPartUnique/>
        </w:docPartObj>
      </w:sdtPr>
      <w:sdtEndPr/>
      <w:sdtContent>
        <w:p w14:paraId="2A6DB1D9" w14:textId="77777777" w:rsidR="00EA697B" w:rsidRPr="00EA697B" w:rsidRDefault="00EA697B" w:rsidP="00EA697B">
          <w:pPr>
            <w:keepNext/>
            <w:keepLines/>
            <w:spacing w:before="240" w:after="0" w:line="256" w:lineRule="auto"/>
            <w:rPr>
              <w:rFonts w:asciiTheme="majorHAnsi" w:eastAsiaTheme="majorEastAsia" w:hAnsiTheme="majorHAnsi" w:cstheme="majorBidi"/>
              <w:color w:val="2F5496" w:themeColor="accent1" w:themeShade="BF"/>
              <w:sz w:val="32"/>
              <w:szCs w:val="32"/>
              <w:lang w:val="en-US"/>
            </w:rPr>
          </w:pPr>
          <w:r w:rsidRPr="00EA697B">
            <w:rPr>
              <w:rFonts w:asciiTheme="majorHAnsi" w:eastAsiaTheme="majorEastAsia" w:hAnsiTheme="majorHAnsi" w:cstheme="majorBidi"/>
              <w:color w:val="2F5496" w:themeColor="accent1" w:themeShade="BF"/>
              <w:sz w:val="32"/>
              <w:szCs w:val="32"/>
              <w:lang w:val="en-US"/>
            </w:rPr>
            <w:t>Table of Contents</w:t>
          </w:r>
        </w:p>
        <w:p w14:paraId="4D4C8F33" w14:textId="77777777" w:rsidR="00EA697B" w:rsidRPr="00EA697B" w:rsidRDefault="00EA697B" w:rsidP="00EA697B">
          <w:pPr>
            <w:tabs>
              <w:tab w:val="left" w:pos="480"/>
              <w:tab w:val="right" w:leader="dot" w:pos="9016"/>
            </w:tabs>
            <w:spacing w:after="100" w:line="480" w:lineRule="auto"/>
            <w:jc w:val="both"/>
            <w:rPr>
              <w:rFonts w:eastAsiaTheme="minorEastAsia"/>
              <w:noProof/>
            </w:rPr>
          </w:pPr>
          <w:r w:rsidRPr="00EA697B">
            <w:rPr>
              <w:rFonts w:ascii="Times New Roman" w:hAnsi="Times New Roman"/>
              <w:sz w:val="24"/>
            </w:rPr>
            <w:fldChar w:fldCharType="begin"/>
          </w:r>
          <w:r w:rsidRPr="00EA697B">
            <w:rPr>
              <w:rFonts w:ascii="Times New Roman" w:hAnsi="Times New Roman"/>
              <w:sz w:val="24"/>
            </w:rPr>
            <w:instrText xml:space="preserve"> TOC \o "1-3" \h \z \u </w:instrText>
          </w:r>
          <w:r w:rsidRPr="00EA697B">
            <w:rPr>
              <w:rFonts w:ascii="Times New Roman" w:hAnsi="Times New Roman"/>
              <w:sz w:val="24"/>
            </w:rPr>
            <w:fldChar w:fldCharType="separate"/>
          </w:r>
          <w:hyperlink r:id="rId7" w:anchor="_Toc38462162" w:history="1">
            <w:r w:rsidRPr="00EA697B">
              <w:rPr>
                <w:rFonts w:ascii="Times New Roman" w:hAnsi="Times New Roman"/>
                <w:noProof/>
                <w:color w:val="0563C1" w:themeColor="hyperlink"/>
                <w:sz w:val="24"/>
                <w:u w:val="single"/>
                <w:lang w:val="en-US"/>
              </w:rPr>
              <w:t>1.</w:t>
            </w:r>
            <w:r w:rsidRPr="00EA697B">
              <w:rPr>
                <w:rFonts w:eastAsiaTheme="minorEastAsia"/>
                <w:noProof/>
                <w:color w:val="0563C1" w:themeColor="hyperlink"/>
                <w:u w:val="single"/>
              </w:rPr>
              <w:tab/>
            </w:r>
            <w:r w:rsidRPr="00EA697B">
              <w:rPr>
                <w:rFonts w:ascii="Times New Roman" w:hAnsi="Times New Roman"/>
                <w:noProof/>
                <w:color w:val="0563C1" w:themeColor="hyperlink"/>
                <w:sz w:val="24"/>
                <w:u w:val="single"/>
                <w:lang w:val="en-US"/>
              </w:rPr>
              <w:t>Introduction</w:t>
            </w:r>
            <w:r w:rsidRPr="00EA697B">
              <w:rPr>
                <w:rFonts w:ascii="Times New Roman" w:hAnsi="Times New Roman"/>
                <w:noProof/>
                <w:webHidden/>
                <w:color w:val="0563C1" w:themeColor="hyperlink"/>
                <w:sz w:val="24"/>
                <w:u w:val="single"/>
              </w:rPr>
              <w:tab/>
            </w:r>
            <w:r w:rsidRPr="00EA697B">
              <w:rPr>
                <w:rFonts w:ascii="Times New Roman" w:hAnsi="Times New Roman"/>
                <w:noProof/>
                <w:webHidden/>
                <w:color w:val="0563C1" w:themeColor="hyperlink"/>
                <w:sz w:val="24"/>
                <w:u w:val="single"/>
              </w:rPr>
              <w:fldChar w:fldCharType="begin"/>
            </w:r>
            <w:r w:rsidRPr="00EA697B">
              <w:rPr>
                <w:rFonts w:ascii="Times New Roman" w:hAnsi="Times New Roman"/>
                <w:noProof/>
                <w:webHidden/>
                <w:color w:val="0563C1" w:themeColor="hyperlink"/>
                <w:sz w:val="24"/>
                <w:u w:val="single"/>
              </w:rPr>
              <w:instrText xml:space="preserve"> PAGEREF _Toc38462162 \h </w:instrText>
            </w:r>
            <w:r w:rsidRPr="00EA697B">
              <w:rPr>
                <w:rFonts w:ascii="Times New Roman" w:hAnsi="Times New Roman"/>
                <w:noProof/>
                <w:webHidden/>
                <w:color w:val="0563C1" w:themeColor="hyperlink"/>
                <w:sz w:val="24"/>
                <w:u w:val="single"/>
              </w:rPr>
            </w:r>
            <w:r w:rsidRPr="00EA697B">
              <w:rPr>
                <w:rFonts w:ascii="Times New Roman" w:hAnsi="Times New Roman"/>
                <w:noProof/>
                <w:webHidden/>
                <w:color w:val="0563C1" w:themeColor="hyperlink"/>
                <w:sz w:val="24"/>
                <w:u w:val="single"/>
              </w:rPr>
              <w:fldChar w:fldCharType="separate"/>
            </w:r>
            <w:r w:rsidRPr="00EA697B">
              <w:rPr>
                <w:rFonts w:ascii="Times New Roman" w:hAnsi="Times New Roman"/>
                <w:noProof/>
                <w:webHidden/>
                <w:color w:val="0563C1" w:themeColor="hyperlink"/>
                <w:sz w:val="24"/>
                <w:u w:val="single"/>
              </w:rPr>
              <w:t>3</w:t>
            </w:r>
            <w:r w:rsidRPr="00EA697B">
              <w:rPr>
                <w:rFonts w:ascii="Times New Roman" w:hAnsi="Times New Roman"/>
                <w:noProof/>
                <w:webHidden/>
                <w:color w:val="0563C1" w:themeColor="hyperlink"/>
                <w:sz w:val="24"/>
                <w:u w:val="single"/>
              </w:rPr>
              <w:fldChar w:fldCharType="end"/>
            </w:r>
          </w:hyperlink>
        </w:p>
        <w:p w14:paraId="0D1E684E" w14:textId="77777777" w:rsidR="00EA697B" w:rsidRPr="00EA697B" w:rsidRDefault="00442999" w:rsidP="00EA697B">
          <w:pPr>
            <w:tabs>
              <w:tab w:val="left" w:pos="480"/>
              <w:tab w:val="right" w:leader="dot" w:pos="9016"/>
            </w:tabs>
            <w:spacing w:after="100" w:line="480" w:lineRule="auto"/>
            <w:jc w:val="both"/>
            <w:rPr>
              <w:rFonts w:eastAsiaTheme="minorEastAsia"/>
              <w:noProof/>
            </w:rPr>
          </w:pPr>
          <w:hyperlink r:id="rId8" w:anchor="_Toc38462163" w:history="1">
            <w:r w:rsidR="00EA697B" w:rsidRPr="00EA697B">
              <w:rPr>
                <w:rFonts w:ascii="Times New Roman" w:hAnsi="Times New Roman"/>
                <w:noProof/>
                <w:color w:val="0563C1" w:themeColor="hyperlink"/>
                <w:sz w:val="24"/>
                <w:u w:val="single"/>
                <w:lang w:val="en-US"/>
              </w:rPr>
              <w:t>2.</w:t>
            </w:r>
            <w:r w:rsidR="00EA697B" w:rsidRPr="00EA697B">
              <w:rPr>
                <w:rFonts w:eastAsiaTheme="minorEastAsia"/>
                <w:noProof/>
                <w:color w:val="0563C1" w:themeColor="hyperlink"/>
                <w:u w:val="single"/>
              </w:rPr>
              <w:tab/>
            </w:r>
            <w:r w:rsidR="00EA697B" w:rsidRPr="00EA697B">
              <w:rPr>
                <w:rFonts w:ascii="Times New Roman" w:hAnsi="Times New Roman"/>
                <w:noProof/>
                <w:color w:val="0563C1" w:themeColor="hyperlink"/>
                <w:sz w:val="24"/>
                <w:u w:val="single"/>
                <w:lang w:val="en-US"/>
              </w:rPr>
              <w:t>Strategic Imperative Behind the Acquisition</w:t>
            </w:r>
            <w:r w:rsidR="00EA697B" w:rsidRPr="00EA697B">
              <w:rPr>
                <w:rFonts w:ascii="Times New Roman" w:hAnsi="Times New Roman"/>
                <w:noProof/>
                <w:webHidden/>
                <w:color w:val="0563C1" w:themeColor="hyperlink"/>
                <w:sz w:val="24"/>
                <w:u w:val="single"/>
              </w:rPr>
              <w:tab/>
            </w:r>
            <w:r w:rsidR="00EA697B" w:rsidRPr="00EA697B">
              <w:rPr>
                <w:rFonts w:ascii="Times New Roman" w:hAnsi="Times New Roman"/>
                <w:noProof/>
                <w:webHidden/>
                <w:color w:val="0563C1" w:themeColor="hyperlink"/>
                <w:sz w:val="24"/>
                <w:u w:val="single"/>
              </w:rPr>
              <w:fldChar w:fldCharType="begin"/>
            </w:r>
            <w:r w:rsidR="00EA697B" w:rsidRPr="00EA697B">
              <w:rPr>
                <w:rFonts w:ascii="Times New Roman" w:hAnsi="Times New Roman"/>
                <w:noProof/>
                <w:webHidden/>
                <w:color w:val="0563C1" w:themeColor="hyperlink"/>
                <w:sz w:val="24"/>
                <w:u w:val="single"/>
              </w:rPr>
              <w:instrText xml:space="preserve"> PAGEREF _Toc38462163 \h </w:instrText>
            </w:r>
            <w:r w:rsidR="00EA697B" w:rsidRPr="00EA697B">
              <w:rPr>
                <w:rFonts w:ascii="Times New Roman" w:hAnsi="Times New Roman"/>
                <w:noProof/>
                <w:webHidden/>
                <w:color w:val="0563C1" w:themeColor="hyperlink"/>
                <w:sz w:val="24"/>
                <w:u w:val="single"/>
              </w:rPr>
            </w:r>
            <w:r w:rsidR="00EA697B" w:rsidRPr="00EA697B">
              <w:rPr>
                <w:rFonts w:ascii="Times New Roman" w:hAnsi="Times New Roman"/>
                <w:noProof/>
                <w:webHidden/>
                <w:color w:val="0563C1" w:themeColor="hyperlink"/>
                <w:sz w:val="24"/>
                <w:u w:val="single"/>
              </w:rPr>
              <w:fldChar w:fldCharType="separate"/>
            </w:r>
            <w:r w:rsidR="00EA697B" w:rsidRPr="00EA697B">
              <w:rPr>
                <w:rFonts w:ascii="Times New Roman" w:hAnsi="Times New Roman"/>
                <w:noProof/>
                <w:webHidden/>
                <w:color w:val="0563C1" w:themeColor="hyperlink"/>
                <w:sz w:val="24"/>
                <w:u w:val="single"/>
              </w:rPr>
              <w:t>4</w:t>
            </w:r>
            <w:r w:rsidR="00EA697B" w:rsidRPr="00EA697B">
              <w:rPr>
                <w:rFonts w:ascii="Times New Roman" w:hAnsi="Times New Roman"/>
                <w:noProof/>
                <w:webHidden/>
                <w:color w:val="0563C1" w:themeColor="hyperlink"/>
                <w:sz w:val="24"/>
                <w:u w:val="single"/>
              </w:rPr>
              <w:fldChar w:fldCharType="end"/>
            </w:r>
          </w:hyperlink>
        </w:p>
        <w:p w14:paraId="62942478" w14:textId="77777777" w:rsidR="00EA697B" w:rsidRPr="00EA697B" w:rsidRDefault="00442999" w:rsidP="00EA697B">
          <w:pPr>
            <w:tabs>
              <w:tab w:val="left" w:pos="880"/>
              <w:tab w:val="right" w:leader="dot" w:pos="9016"/>
            </w:tabs>
            <w:spacing w:after="100" w:line="480" w:lineRule="auto"/>
            <w:ind w:left="240"/>
            <w:jc w:val="both"/>
            <w:rPr>
              <w:rFonts w:eastAsiaTheme="minorEastAsia"/>
              <w:noProof/>
            </w:rPr>
          </w:pPr>
          <w:hyperlink r:id="rId9" w:anchor="_Toc38462164" w:history="1">
            <w:r w:rsidR="00EA697B" w:rsidRPr="00EA697B">
              <w:rPr>
                <w:rFonts w:ascii="Times New Roman" w:hAnsi="Times New Roman"/>
                <w:noProof/>
                <w:color w:val="0563C1" w:themeColor="hyperlink"/>
                <w:sz w:val="24"/>
                <w:u w:val="single"/>
                <w:lang w:val="en-US"/>
              </w:rPr>
              <w:t>2.1</w:t>
            </w:r>
            <w:r w:rsidR="00EA697B" w:rsidRPr="00EA697B">
              <w:rPr>
                <w:rFonts w:eastAsiaTheme="minorEastAsia"/>
                <w:noProof/>
                <w:color w:val="0563C1" w:themeColor="hyperlink"/>
                <w:u w:val="single"/>
              </w:rPr>
              <w:tab/>
            </w:r>
            <w:r w:rsidR="00EA697B" w:rsidRPr="00EA697B">
              <w:rPr>
                <w:rFonts w:ascii="Times New Roman" w:hAnsi="Times New Roman"/>
                <w:noProof/>
                <w:color w:val="0563C1" w:themeColor="hyperlink"/>
                <w:sz w:val="24"/>
                <w:u w:val="single"/>
                <w:lang w:val="en-US"/>
              </w:rPr>
              <w:t>Why the Decision of SoftBank is Effective?</w:t>
            </w:r>
            <w:r w:rsidR="00EA697B" w:rsidRPr="00EA697B">
              <w:rPr>
                <w:rFonts w:ascii="Times New Roman" w:hAnsi="Times New Roman"/>
                <w:noProof/>
                <w:webHidden/>
                <w:color w:val="0563C1" w:themeColor="hyperlink"/>
                <w:sz w:val="24"/>
                <w:u w:val="single"/>
              </w:rPr>
              <w:tab/>
            </w:r>
            <w:r w:rsidR="00EA697B" w:rsidRPr="00EA697B">
              <w:rPr>
                <w:rFonts w:ascii="Times New Roman" w:hAnsi="Times New Roman"/>
                <w:noProof/>
                <w:webHidden/>
                <w:color w:val="0563C1" w:themeColor="hyperlink"/>
                <w:sz w:val="24"/>
                <w:u w:val="single"/>
              </w:rPr>
              <w:fldChar w:fldCharType="begin"/>
            </w:r>
            <w:r w:rsidR="00EA697B" w:rsidRPr="00EA697B">
              <w:rPr>
                <w:rFonts w:ascii="Times New Roman" w:hAnsi="Times New Roman"/>
                <w:noProof/>
                <w:webHidden/>
                <w:color w:val="0563C1" w:themeColor="hyperlink"/>
                <w:sz w:val="24"/>
                <w:u w:val="single"/>
              </w:rPr>
              <w:instrText xml:space="preserve"> PAGEREF _Toc38462164 \h </w:instrText>
            </w:r>
            <w:r w:rsidR="00EA697B" w:rsidRPr="00EA697B">
              <w:rPr>
                <w:rFonts w:ascii="Times New Roman" w:hAnsi="Times New Roman"/>
                <w:noProof/>
                <w:webHidden/>
                <w:color w:val="0563C1" w:themeColor="hyperlink"/>
                <w:sz w:val="24"/>
                <w:u w:val="single"/>
              </w:rPr>
            </w:r>
            <w:r w:rsidR="00EA697B" w:rsidRPr="00EA697B">
              <w:rPr>
                <w:rFonts w:ascii="Times New Roman" w:hAnsi="Times New Roman"/>
                <w:noProof/>
                <w:webHidden/>
                <w:color w:val="0563C1" w:themeColor="hyperlink"/>
                <w:sz w:val="24"/>
                <w:u w:val="single"/>
              </w:rPr>
              <w:fldChar w:fldCharType="separate"/>
            </w:r>
            <w:r w:rsidR="00EA697B" w:rsidRPr="00EA697B">
              <w:rPr>
                <w:rFonts w:ascii="Times New Roman" w:hAnsi="Times New Roman"/>
                <w:noProof/>
                <w:webHidden/>
                <w:color w:val="0563C1" w:themeColor="hyperlink"/>
                <w:sz w:val="24"/>
                <w:u w:val="single"/>
              </w:rPr>
              <w:t>4</w:t>
            </w:r>
            <w:r w:rsidR="00EA697B" w:rsidRPr="00EA697B">
              <w:rPr>
                <w:rFonts w:ascii="Times New Roman" w:hAnsi="Times New Roman"/>
                <w:noProof/>
                <w:webHidden/>
                <w:color w:val="0563C1" w:themeColor="hyperlink"/>
                <w:sz w:val="24"/>
                <w:u w:val="single"/>
              </w:rPr>
              <w:fldChar w:fldCharType="end"/>
            </w:r>
          </w:hyperlink>
        </w:p>
        <w:p w14:paraId="6847E8E8" w14:textId="77777777" w:rsidR="00EA697B" w:rsidRPr="00EA697B" w:rsidRDefault="00442999" w:rsidP="00EA697B">
          <w:pPr>
            <w:tabs>
              <w:tab w:val="left" w:pos="1320"/>
              <w:tab w:val="right" w:leader="dot" w:pos="9016"/>
            </w:tabs>
            <w:spacing w:after="100" w:line="480" w:lineRule="auto"/>
            <w:ind w:left="480"/>
            <w:jc w:val="both"/>
            <w:rPr>
              <w:rFonts w:eastAsiaTheme="minorEastAsia"/>
              <w:noProof/>
            </w:rPr>
          </w:pPr>
          <w:hyperlink r:id="rId10" w:anchor="_Toc38462165" w:history="1">
            <w:r w:rsidR="00EA697B" w:rsidRPr="00EA697B">
              <w:rPr>
                <w:rFonts w:ascii="Times New Roman" w:hAnsi="Times New Roman"/>
                <w:noProof/>
                <w:color w:val="0563C1" w:themeColor="hyperlink"/>
                <w:sz w:val="24"/>
                <w:u w:val="single"/>
                <w:lang w:val="en-US"/>
              </w:rPr>
              <w:t>2.1.1</w:t>
            </w:r>
            <w:r w:rsidR="00EA697B" w:rsidRPr="00EA697B">
              <w:rPr>
                <w:rFonts w:eastAsiaTheme="minorEastAsia"/>
                <w:noProof/>
                <w:color w:val="0563C1" w:themeColor="hyperlink"/>
                <w:u w:val="single"/>
              </w:rPr>
              <w:tab/>
            </w:r>
            <w:r w:rsidR="00EA697B" w:rsidRPr="00EA697B">
              <w:rPr>
                <w:rFonts w:ascii="Times New Roman" w:hAnsi="Times New Roman"/>
                <w:noProof/>
                <w:color w:val="0563C1" w:themeColor="hyperlink"/>
                <w:sz w:val="24"/>
                <w:u w:val="single"/>
                <w:lang w:val="en-US"/>
              </w:rPr>
              <w:t>Develop Strong Professional Capability</w:t>
            </w:r>
            <w:r w:rsidR="00EA697B" w:rsidRPr="00EA697B">
              <w:rPr>
                <w:rFonts w:ascii="Times New Roman" w:hAnsi="Times New Roman"/>
                <w:noProof/>
                <w:webHidden/>
                <w:color w:val="0563C1" w:themeColor="hyperlink"/>
                <w:sz w:val="24"/>
                <w:u w:val="single"/>
              </w:rPr>
              <w:tab/>
            </w:r>
            <w:r w:rsidR="00EA697B" w:rsidRPr="00EA697B">
              <w:rPr>
                <w:rFonts w:ascii="Times New Roman" w:hAnsi="Times New Roman"/>
                <w:noProof/>
                <w:webHidden/>
                <w:color w:val="0563C1" w:themeColor="hyperlink"/>
                <w:sz w:val="24"/>
                <w:u w:val="single"/>
              </w:rPr>
              <w:fldChar w:fldCharType="begin"/>
            </w:r>
            <w:r w:rsidR="00EA697B" w:rsidRPr="00EA697B">
              <w:rPr>
                <w:rFonts w:ascii="Times New Roman" w:hAnsi="Times New Roman"/>
                <w:noProof/>
                <w:webHidden/>
                <w:color w:val="0563C1" w:themeColor="hyperlink"/>
                <w:sz w:val="24"/>
                <w:u w:val="single"/>
              </w:rPr>
              <w:instrText xml:space="preserve"> PAGEREF _Toc38462165 \h </w:instrText>
            </w:r>
            <w:r w:rsidR="00EA697B" w:rsidRPr="00EA697B">
              <w:rPr>
                <w:rFonts w:ascii="Times New Roman" w:hAnsi="Times New Roman"/>
                <w:noProof/>
                <w:webHidden/>
                <w:color w:val="0563C1" w:themeColor="hyperlink"/>
                <w:sz w:val="24"/>
                <w:u w:val="single"/>
              </w:rPr>
            </w:r>
            <w:r w:rsidR="00EA697B" w:rsidRPr="00EA697B">
              <w:rPr>
                <w:rFonts w:ascii="Times New Roman" w:hAnsi="Times New Roman"/>
                <w:noProof/>
                <w:webHidden/>
                <w:color w:val="0563C1" w:themeColor="hyperlink"/>
                <w:sz w:val="24"/>
                <w:u w:val="single"/>
              </w:rPr>
              <w:fldChar w:fldCharType="separate"/>
            </w:r>
            <w:r w:rsidR="00EA697B" w:rsidRPr="00EA697B">
              <w:rPr>
                <w:rFonts w:ascii="Times New Roman" w:hAnsi="Times New Roman"/>
                <w:noProof/>
                <w:webHidden/>
                <w:color w:val="0563C1" w:themeColor="hyperlink"/>
                <w:sz w:val="24"/>
                <w:u w:val="single"/>
              </w:rPr>
              <w:t>5</w:t>
            </w:r>
            <w:r w:rsidR="00EA697B" w:rsidRPr="00EA697B">
              <w:rPr>
                <w:rFonts w:ascii="Times New Roman" w:hAnsi="Times New Roman"/>
                <w:noProof/>
                <w:webHidden/>
                <w:color w:val="0563C1" w:themeColor="hyperlink"/>
                <w:sz w:val="24"/>
                <w:u w:val="single"/>
              </w:rPr>
              <w:fldChar w:fldCharType="end"/>
            </w:r>
          </w:hyperlink>
        </w:p>
        <w:p w14:paraId="29BEF9E7" w14:textId="77777777" w:rsidR="00EA697B" w:rsidRPr="00EA697B" w:rsidRDefault="00442999" w:rsidP="00EA697B">
          <w:pPr>
            <w:tabs>
              <w:tab w:val="left" w:pos="1320"/>
              <w:tab w:val="right" w:leader="dot" w:pos="9016"/>
            </w:tabs>
            <w:spacing w:after="100" w:line="480" w:lineRule="auto"/>
            <w:ind w:left="480"/>
            <w:jc w:val="both"/>
            <w:rPr>
              <w:rFonts w:eastAsiaTheme="minorEastAsia"/>
              <w:noProof/>
            </w:rPr>
          </w:pPr>
          <w:hyperlink r:id="rId11" w:anchor="_Toc38462166" w:history="1">
            <w:r w:rsidR="00EA697B" w:rsidRPr="00EA697B">
              <w:rPr>
                <w:rFonts w:ascii="Times New Roman" w:hAnsi="Times New Roman"/>
                <w:noProof/>
                <w:color w:val="0563C1" w:themeColor="hyperlink"/>
                <w:sz w:val="24"/>
                <w:u w:val="single"/>
                <w:lang w:val="en-US"/>
              </w:rPr>
              <w:t>2.1.2</w:t>
            </w:r>
            <w:r w:rsidR="00EA697B" w:rsidRPr="00EA697B">
              <w:rPr>
                <w:rFonts w:eastAsiaTheme="minorEastAsia"/>
                <w:noProof/>
                <w:color w:val="0563C1" w:themeColor="hyperlink"/>
                <w:u w:val="single"/>
              </w:rPr>
              <w:tab/>
            </w:r>
            <w:r w:rsidR="00EA697B" w:rsidRPr="00EA697B">
              <w:rPr>
                <w:rFonts w:ascii="Times New Roman" w:hAnsi="Times New Roman"/>
                <w:noProof/>
                <w:color w:val="0563C1" w:themeColor="hyperlink"/>
                <w:sz w:val="24"/>
                <w:u w:val="single"/>
                <w:lang w:val="en-US"/>
              </w:rPr>
              <w:t>Increase in Financial Growth</w:t>
            </w:r>
            <w:r w:rsidR="00EA697B" w:rsidRPr="00EA697B">
              <w:rPr>
                <w:rFonts w:ascii="Times New Roman" w:hAnsi="Times New Roman"/>
                <w:noProof/>
                <w:webHidden/>
                <w:color w:val="0563C1" w:themeColor="hyperlink"/>
                <w:sz w:val="24"/>
                <w:u w:val="single"/>
              </w:rPr>
              <w:tab/>
            </w:r>
            <w:r w:rsidR="00EA697B" w:rsidRPr="00EA697B">
              <w:rPr>
                <w:rFonts w:ascii="Times New Roman" w:hAnsi="Times New Roman"/>
                <w:noProof/>
                <w:webHidden/>
                <w:color w:val="0563C1" w:themeColor="hyperlink"/>
                <w:sz w:val="24"/>
                <w:u w:val="single"/>
              </w:rPr>
              <w:fldChar w:fldCharType="begin"/>
            </w:r>
            <w:r w:rsidR="00EA697B" w:rsidRPr="00EA697B">
              <w:rPr>
                <w:rFonts w:ascii="Times New Roman" w:hAnsi="Times New Roman"/>
                <w:noProof/>
                <w:webHidden/>
                <w:color w:val="0563C1" w:themeColor="hyperlink"/>
                <w:sz w:val="24"/>
                <w:u w:val="single"/>
              </w:rPr>
              <w:instrText xml:space="preserve"> PAGEREF _Toc38462166 \h </w:instrText>
            </w:r>
            <w:r w:rsidR="00EA697B" w:rsidRPr="00EA697B">
              <w:rPr>
                <w:rFonts w:ascii="Times New Roman" w:hAnsi="Times New Roman"/>
                <w:noProof/>
                <w:webHidden/>
                <w:color w:val="0563C1" w:themeColor="hyperlink"/>
                <w:sz w:val="24"/>
                <w:u w:val="single"/>
              </w:rPr>
            </w:r>
            <w:r w:rsidR="00EA697B" w:rsidRPr="00EA697B">
              <w:rPr>
                <w:rFonts w:ascii="Times New Roman" w:hAnsi="Times New Roman"/>
                <w:noProof/>
                <w:webHidden/>
                <w:color w:val="0563C1" w:themeColor="hyperlink"/>
                <w:sz w:val="24"/>
                <w:u w:val="single"/>
              </w:rPr>
              <w:fldChar w:fldCharType="separate"/>
            </w:r>
            <w:r w:rsidR="00EA697B" w:rsidRPr="00EA697B">
              <w:rPr>
                <w:rFonts w:ascii="Times New Roman" w:hAnsi="Times New Roman"/>
                <w:noProof/>
                <w:webHidden/>
                <w:color w:val="0563C1" w:themeColor="hyperlink"/>
                <w:sz w:val="24"/>
                <w:u w:val="single"/>
              </w:rPr>
              <w:t>6</w:t>
            </w:r>
            <w:r w:rsidR="00EA697B" w:rsidRPr="00EA697B">
              <w:rPr>
                <w:rFonts w:ascii="Times New Roman" w:hAnsi="Times New Roman"/>
                <w:noProof/>
                <w:webHidden/>
                <w:color w:val="0563C1" w:themeColor="hyperlink"/>
                <w:sz w:val="24"/>
                <w:u w:val="single"/>
              </w:rPr>
              <w:fldChar w:fldCharType="end"/>
            </w:r>
          </w:hyperlink>
        </w:p>
        <w:p w14:paraId="1E85E2CB" w14:textId="77777777" w:rsidR="00EA697B" w:rsidRPr="00EA697B" w:rsidRDefault="00442999" w:rsidP="00EA697B">
          <w:pPr>
            <w:tabs>
              <w:tab w:val="left" w:pos="1320"/>
              <w:tab w:val="right" w:leader="dot" w:pos="9016"/>
            </w:tabs>
            <w:spacing w:after="100" w:line="480" w:lineRule="auto"/>
            <w:ind w:left="480"/>
            <w:jc w:val="both"/>
            <w:rPr>
              <w:rFonts w:eastAsiaTheme="minorEastAsia"/>
              <w:noProof/>
            </w:rPr>
          </w:pPr>
          <w:hyperlink r:id="rId12" w:anchor="_Toc38462167" w:history="1">
            <w:r w:rsidR="00EA697B" w:rsidRPr="00EA697B">
              <w:rPr>
                <w:rFonts w:ascii="Times New Roman" w:hAnsi="Times New Roman"/>
                <w:noProof/>
                <w:color w:val="0563C1" w:themeColor="hyperlink"/>
                <w:sz w:val="24"/>
                <w:u w:val="single"/>
                <w:lang w:val="en-US"/>
              </w:rPr>
              <w:t>2.1.3</w:t>
            </w:r>
            <w:r w:rsidR="00EA697B" w:rsidRPr="00EA697B">
              <w:rPr>
                <w:rFonts w:eastAsiaTheme="minorEastAsia"/>
                <w:noProof/>
                <w:color w:val="0563C1" w:themeColor="hyperlink"/>
                <w:u w:val="single"/>
              </w:rPr>
              <w:tab/>
            </w:r>
            <w:r w:rsidR="00EA697B" w:rsidRPr="00EA697B">
              <w:rPr>
                <w:rFonts w:ascii="Times New Roman" w:hAnsi="Times New Roman"/>
                <w:noProof/>
                <w:color w:val="0563C1" w:themeColor="hyperlink"/>
                <w:sz w:val="24"/>
                <w:u w:val="single"/>
                <w:lang w:val="en-US"/>
              </w:rPr>
              <w:t>Market Stability and High-End Customer Relationship</w:t>
            </w:r>
            <w:r w:rsidR="00EA697B" w:rsidRPr="00EA697B">
              <w:rPr>
                <w:rFonts w:ascii="Times New Roman" w:hAnsi="Times New Roman"/>
                <w:noProof/>
                <w:webHidden/>
                <w:color w:val="0563C1" w:themeColor="hyperlink"/>
                <w:sz w:val="24"/>
                <w:u w:val="single"/>
              </w:rPr>
              <w:tab/>
            </w:r>
            <w:r w:rsidR="00EA697B" w:rsidRPr="00EA697B">
              <w:rPr>
                <w:rFonts w:ascii="Times New Roman" w:hAnsi="Times New Roman"/>
                <w:noProof/>
                <w:webHidden/>
                <w:color w:val="0563C1" w:themeColor="hyperlink"/>
                <w:sz w:val="24"/>
                <w:u w:val="single"/>
              </w:rPr>
              <w:fldChar w:fldCharType="begin"/>
            </w:r>
            <w:r w:rsidR="00EA697B" w:rsidRPr="00EA697B">
              <w:rPr>
                <w:rFonts w:ascii="Times New Roman" w:hAnsi="Times New Roman"/>
                <w:noProof/>
                <w:webHidden/>
                <w:color w:val="0563C1" w:themeColor="hyperlink"/>
                <w:sz w:val="24"/>
                <w:u w:val="single"/>
              </w:rPr>
              <w:instrText xml:space="preserve"> PAGEREF _Toc38462167 \h </w:instrText>
            </w:r>
            <w:r w:rsidR="00EA697B" w:rsidRPr="00EA697B">
              <w:rPr>
                <w:rFonts w:ascii="Times New Roman" w:hAnsi="Times New Roman"/>
                <w:noProof/>
                <w:webHidden/>
                <w:color w:val="0563C1" w:themeColor="hyperlink"/>
                <w:sz w:val="24"/>
                <w:u w:val="single"/>
              </w:rPr>
            </w:r>
            <w:r w:rsidR="00EA697B" w:rsidRPr="00EA697B">
              <w:rPr>
                <w:rFonts w:ascii="Times New Roman" w:hAnsi="Times New Roman"/>
                <w:noProof/>
                <w:webHidden/>
                <w:color w:val="0563C1" w:themeColor="hyperlink"/>
                <w:sz w:val="24"/>
                <w:u w:val="single"/>
              </w:rPr>
              <w:fldChar w:fldCharType="separate"/>
            </w:r>
            <w:r w:rsidR="00EA697B" w:rsidRPr="00EA697B">
              <w:rPr>
                <w:rFonts w:ascii="Times New Roman" w:hAnsi="Times New Roman"/>
                <w:noProof/>
                <w:webHidden/>
                <w:color w:val="0563C1" w:themeColor="hyperlink"/>
                <w:sz w:val="24"/>
                <w:u w:val="single"/>
              </w:rPr>
              <w:t>7</w:t>
            </w:r>
            <w:r w:rsidR="00EA697B" w:rsidRPr="00EA697B">
              <w:rPr>
                <w:rFonts w:ascii="Times New Roman" w:hAnsi="Times New Roman"/>
                <w:noProof/>
                <w:webHidden/>
                <w:color w:val="0563C1" w:themeColor="hyperlink"/>
                <w:sz w:val="24"/>
                <w:u w:val="single"/>
              </w:rPr>
              <w:fldChar w:fldCharType="end"/>
            </w:r>
          </w:hyperlink>
        </w:p>
        <w:p w14:paraId="115A515A" w14:textId="77777777" w:rsidR="00EA697B" w:rsidRPr="00EA697B" w:rsidRDefault="00442999" w:rsidP="00EA697B">
          <w:pPr>
            <w:tabs>
              <w:tab w:val="left" w:pos="1320"/>
              <w:tab w:val="right" w:leader="dot" w:pos="9016"/>
            </w:tabs>
            <w:spacing w:after="100" w:line="480" w:lineRule="auto"/>
            <w:ind w:left="480"/>
            <w:jc w:val="both"/>
            <w:rPr>
              <w:rFonts w:eastAsiaTheme="minorEastAsia"/>
              <w:noProof/>
            </w:rPr>
          </w:pPr>
          <w:hyperlink r:id="rId13" w:anchor="_Toc38462168" w:history="1">
            <w:r w:rsidR="00EA697B" w:rsidRPr="00EA697B">
              <w:rPr>
                <w:rFonts w:ascii="Times New Roman" w:hAnsi="Times New Roman"/>
                <w:noProof/>
                <w:color w:val="0563C1" w:themeColor="hyperlink"/>
                <w:sz w:val="24"/>
                <w:u w:val="single"/>
                <w:lang w:val="en-US"/>
              </w:rPr>
              <w:t>2.1.4</w:t>
            </w:r>
            <w:r w:rsidR="00EA697B" w:rsidRPr="00EA697B">
              <w:rPr>
                <w:rFonts w:eastAsiaTheme="minorEastAsia"/>
                <w:noProof/>
                <w:color w:val="0563C1" w:themeColor="hyperlink"/>
                <w:u w:val="single"/>
              </w:rPr>
              <w:tab/>
            </w:r>
            <w:r w:rsidR="00EA697B" w:rsidRPr="00EA697B">
              <w:rPr>
                <w:rFonts w:ascii="Times New Roman" w:hAnsi="Times New Roman"/>
                <w:noProof/>
                <w:color w:val="0563C1" w:themeColor="hyperlink"/>
                <w:sz w:val="24"/>
                <w:u w:val="single"/>
                <w:lang w:val="en-US"/>
              </w:rPr>
              <w:t>Gaining New Technology from ARM Holding</w:t>
            </w:r>
            <w:r w:rsidR="00EA697B" w:rsidRPr="00EA697B">
              <w:rPr>
                <w:rFonts w:ascii="Times New Roman" w:hAnsi="Times New Roman"/>
                <w:noProof/>
                <w:webHidden/>
                <w:color w:val="0563C1" w:themeColor="hyperlink"/>
                <w:sz w:val="24"/>
                <w:u w:val="single"/>
              </w:rPr>
              <w:tab/>
            </w:r>
            <w:r w:rsidR="00EA697B" w:rsidRPr="00EA697B">
              <w:rPr>
                <w:rFonts w:ascii="Times New Roman" w:hAnsi="Times New Roman"/>
                <w:noProof/>
                <w:webHidden/>
                <w:color w:val="0563C1" w:themeColor="hyperlink"/>
                <w:sz w:val="24"/>
                <w:u w:val="single"/>
              </w:rPr>
              <w:fldChar w:fldCharType="begin"/>
            </w:r>
            <w:r w:rsidR="00EA697B" w:rsidRPr="00EA697B">
              <w:rPr>
                <w:rFonts w:ascii="Times New Roman" w:hAnsi="Times New Roman"/>
                <w:noProof/>
                <w:webHidden/>
                <w:color w:val="0563C1" w:themeColor="hyperlink"/>
                <w:sz w:val="24"/>
                <w:u w:val="single"/>
              </w:rPr>
              <w:instrText xml:space="preserve"> PAGEREF _Toc38462168 \h </w:instrText>
            </w:r>
            <w:r w:rsidR="00EA697B" w:rsidRPr="00EA697B">
              <w:rPr>
                <w:rFonts w:ascii="Times New Roman" w:hAnsi="Times New Roman"/>
                <w:noProof/>
                <w:webHidden/>
                <w:color w:val="0563C1" w:themeColor="hyperlink"/>
                <w:sz w:val="24"/>
                <w:u w:val="single"/>
              </w:rPr>
            </w:r>
            <w:r w:rsidR="00EA697B" w:rsidRPr="00EA697B">
              <w:rPr>
                <w:rFonts w:ascii="Times New Roman" w:hAnsi="Times New Roman"/>
                <w:noProof/>
                <w:webHidden/>
                <w:color w:val="0563C1" w:themeColor="hyperlink"/>
                <w:sz w:val="24"/>
                <w:u w:val="single"/>
              </w:rPr>
              <w:fldChar w:fldCharType="separate"/>
            </w:r>
            <w:r w:rsidR="00EA697B" w:rsidRPr="00EA697B">
              <w:rPr>
                <w:rFonts w:ascii="Times New Roman" w:hAnsi="Times New Roman"/>
                <w:noProof/>
                <w:webHidden/>
                <w:color w:val="0563C1" w:themeColor="hyperlink"/>
                <w:sz w:val="24"/>
                <w:u w:val="single"/>
              </w:rPr>
              <w:t>8</w:t>
            </w:r>
            <w:r w:rsidR="00EA697B" w:rsidRPr="00EA697B">
              <w:rPr>
                <w:rFonts w:ascii="Times New Roman" w:hAnsi="Times New Roman"/>
                <w:noProof/>
                <w:webHidden/>
                <w:color w:val="0563C1" w:themeColor="hyperlink"/>
                <w:sz w:val="24"/>
                <w:u w:val="single"/>
              </w:rPr>
              <w:fldChar w:fldCharType="end"/>
            </w:r>
          </w:hyperlink>
        </w:p>
        <w:p w14:paraId="50EFA7BC" w14:textId="77777777" w:rsidR="00EA697B" w:rsidRPr="00EA697B" w:rsidRDefault="00442999" w:rsidP="00EA697B">
          <w:pPr>
            <w:tabs>
              <w:tab w:val="left" w:pos="480"/>
              <w:tab w:val="right" w:leader="dot" w:pos="9016"/>
            </w:tabs>
            <w:spacing w:after="100" w:line="480" w:lineRule="auto"/>
            <w:jc w:val="both"/>
            <w:rPr>
              <w:rFonts w:eastAsiaTheme="minorEastAsia"/>
              <w:noProof/>
            </w:rPr>
          </w:pPr>
          <w:hyperlink r:id="rId14" w:anchor="_Toc38462169" w:history="1">
            <w:r w:rsidR="00EA697B" w:rsidRPr="00EA697B">
              <w:rPr>
                <w:rFonts w:ascii="Times New Roman" w:hAnsi="Times New Roman"/>
                <w:noProof/>
                <w:color w:val="0563C1" w:themeColor="hyperlink"/>
                <w:sz w:val="24"/>
                <w:u w:val="single"/>
                <w:lang w:val="en-US"/>
              </w:rPr>
              <w:t>3.</w:t>
            </w:r>
            <w:r w:rsidR="00EA697B" w:rsidRPr="00EA697B">
              <w:rPr>
                <w:rFonts w:eastAsiaTheme="minorEastAsia"/>
                <w:noProof/>
                <w:color w:val="0563C1" w:themeColor="hyperlink"/>
                <w:u w:val="single"/>
              </w:rPr>
              <w:tab/>
            </w:r>
            <w:r w:rsidR="00EA697B" w:rsidRPr="00EA697B">
              <w:rPr>
                <w:rFonts w:ascii="Times New Roman" w:hAnsi="Times New Roman"/>
                <w:noProof/>
                <w:color w:val="0563C1" w:themeColor="hyperlink"/>
                <w:sz w:val="24"/>
                <w:u w:val="single"/>
                <w:lang w:val="en-US"/>
              </w:rPr>
              <w:t>Key Performance Indicators</w:t>
            </w:r>
            <w:r w:rsidR="00EA697B" w:rsidRPr="00EA697B">
              <w:rPr>
                <w:rFonts w:ascii="Times New Roman" w:hAnsi="Times New Roman"/>
                <w:noProof/>
                <w:webHidden/>
                <w:color w:val="0563C1" w:themeColor="hyperlink"/>
                <w:sz w:val="24"/>
                <w:u w:val="single"/>
              </w:rPr>
              <w:tab/>
            </w:r>
            <w:r w:rsidR="00EA697B" w:rsidRPr="00EA697B">
              <w:rPr>
                <w:rFonts w:ascii="Times New Roman" w:hAnsi="Times New Roman"/>
                <w:noProof/>
                <w:webHidden/>
                <w:color w:val="0563C1" w:themeColor="hyperlink"/>
                <w:sz w:val="24"/>
                <w:u w:val="single"/>
              </w:rPr>
              <w:fldChar w:fldCharType="begin"/>
            </w:r>
            <w:r w:rsidR="00EA697B" w:rsidRPr="00EA697B">
              <w:rPr>
                <w:rFonts w:ascii="Times New Roman" w:hAnsi="Times New Roman"/>
                <w:noProof/>
                <w:webHidden/>
                <w:color w:val="0563C1" w:themeColor="hyperlink"/>
                <w:sz w:val="24"/>
                <w:u w:val="single"/>
              </w:rPr>
              <w:instrText xml:space="preserve"> PAGEREF _Toc38462169 \h </w:instrText>
            </w:r>
            <w:r w:rsidR="00EA697B" w:rsidRPr="00EA697B">
              <w:rPr>
                <w:rFonts w:ascii="Times New Roman" w:hAnsi="Times New Roman"/>
                <w:noProof/>
                <w:webHidden/>
                <w:color w:val="0563C1" w:themeColor="hyperlink"/>
                <w:sz w:val="24"/>
                <w:u w:val="single"/>
              </w:rPr>
            </w:r>
            <w:r w:rsidR="00EA697B" w:rsidRPr="00EA697B">
              <w:rPr>
                <w:rFonts w:ascii="Times New Roman" w:hAnsi="Times New Roman"/>
                <w:noProof/>
                <w:webHidden/>
                <w:color w:val="0563C1" w:themeColor="hyperlink"/>
                <w:sz w:val="24"/>
                <w:u w:val="single"/>
              </w:rPr>
              <w:fldChar w:fldCharType="separate"/>
            </w:r>
            <w:r w:rsidR="00EA697B" w:rsidRPr="00EA697B">
              <w:rPr>
                <w:rFonts w:ascii="Times New Roman" w:hAnsi="Times New Roman"/>
                <w:noProof/>
                <w:webHidden/>
                <w:color w:val="0563C1" w:themeColor="hyperlink"/>
                <w:sz w:val="24"/>
                <w:u w:val="single"/>
              </w:rPr>
              <w:t>9</w:t>
            </w:r>
            <w:r w:rsidR="00EA697B" w:rsidRPr="00EA697B">
              <w:rPr>
                <w:rFonts w:ascii="Times New Roman" w:hAnsi="Times New Roman"/>
                <w:noProof/>
                <w:webHidden/>
                <w:color w:val="0563C1" w:themeColor="hyperlink"/>
                <w:sz w:val="24"/>
                <w:u w:val="single"/>
              </w:rPr>
              <w:fldChar w:fldCharType="end"/>
            </w:r>
          </w:hyperlink>
        </w:p>
        <w:p w14:paraId="1502C06D" w14:textId="77777777" w:rsidR="00EA697B" w:rsidRPr="00EA697B" w:rsidRDefault="00442999" w:rsidP="00EA697B">
          <w:pPr>
            <w:tabs>
              <w:tab w:val="left" w:pos="880"/>
              <w:tab w:val="right" w:leader="dot" w:pos="9016"/>
            </w:tabs>
            <w:spacing w:after="100" w:line="480" w:lineRule="auto"/>
            <w:ind w:left="240"/>
            <w:jc w:val="both"/>
            <w:rPr>
              <w:rFonts w:eastAsiaTheme="minorEastAsia"/>
              <w:noProof/>
            </w:rPr>
          </w:pPr>
          <w:hyperlink r:id="rId15" w:anchor="_Toc38462170" w:history="1">
            <w:r w:rsidR="00EA697B" w:rsidRPr="00EA697B">
              <w:rPr>
                <w:rFonts w:ascii="Times New Roman" w:hAnsi="Times New Roman"/>
                <w:noProof/>
                <w:color w:val="0563C1" w:themeColor="hyperlink"/>
                <w:sz w:val="24"/>
                <w:u w:val="single"/>
                <w:lang w:val="en-US"/>
              </w:rPr>
              <w:t>3.1</w:t>
            </w:r>
            <w:r w:rsidR="00EA697B" w:rsidRPr="00EA697B">
              <w:rPr>
                <w:rFonts w:eastAsiaTheme="minorEastAsia"/>
                <w:noProof/>
                <w:color w:val="0563C1" w:themeColor="hyperlink"/>
                <w:u w:val="single"/>
              </w:rPr>
              <w:tab/>
            </w:r>
            <w:r w:rsidR="00EA697B" w:rsidRPr="00EA697B">
              <w:rPr>
                <w:rFonts w:ascii="Times New Roman" w:hAnsi="Times New Roman"/>
                <w:noProof/>
                <w:color w:val="0563C1" w:themeColor="hyperlink"/>
                <w:sz w:val="24"/>
                <w:u w:val="single"/>
                <w:lang w:val="en-US"/>
              </w:rPr>
              <w:t>Developing Strong Customer Relationship</w:t>
            </w:r>
            <w:r w:rsidR="00EA697B" w:rsidRPr="00EA697B">
              <w:rPr>
                <w:rFonts w:ascii="Times New Roman" w:hAnsi="Times New Roman"/>
                <w:noProof/>
                <w:webHidden/>
                <w:color w:val="0563C1" w:themeColor="hyperlink"/>
                <w:sz w:val="24"/>
                <w:u w:val="single"/>
              </w:rPr>
              <w:tab/>
            </w:r>
            <w:r w:rsidR="00EA697B" w:rsidRPr="00EA697B">
              <w:rPr>
                <w:rFonts w:ascii="Times New Roman" w:hAnsi="Times New Roman"/>
                <w:noProof/>
                <w:webHidden/>
                <w:color w:val="0563C1" w:themeColor="hyperlink"/>
                <w:sz w:val="24"/>
                <w:u w:val="single"/>
              </w:rPr>
              <w:fldChar w:fldCharType="begin"/>
            </w:r>
            <w:r w:rsidR="00EA697B" w:rsidRPr="00EA697B">
              <w:rPr>
                <w:rFonts w:ascii="Times New Roman" w:hAnsi="Times New Roman"/>
                <w:noProof/>
                <w:webHidden/>
                <w:color w:val="0563C1" w:themeColor="hyperlink"/>
                <w:sz w:val="24"/>
                <w:u w:val="single"/>
              </w:rPr>
              <w:instrText xml:space="preserve"> PAGEREF _Toc38462170 \h </w:instrText>
            </w:r>
            <w:r w:rsidR="00EA697B" w:rsidRPr="00EA697B">
              <w:rPr>
                <w:rFonts w:ascii="Times New Roman" w:hAnsi="Times New Roman"/>
                <w:noProof/>
                <w:webHidden/>
                <w:color w:val="0563C1" w:themeColor="hyperlink"/>
                <w:sz w:val="24"/>
                <w:u w:val="single"/>
              </w:rPr>
            </w:r>
            <w:r w:rsidR="00EA697B" w:rsidRPr="00EA697B">
              <w:rPr>
                <w:rFonts w:ascii="Times New Roman" w:hAnsi="Times New Roman"/>
                <w:noProof/>
                <w:webHidden/>
                <w:color w:val="0563C1" w:themeColor="hyperlink"/>
                <w:sz w:val="24"/>
                <w:u w:val="single"/>
              </w:rPr>
              <w:fldChar w:fldCharType="separate"/>
            </w:r>
            <w:r w:rsidR="00EA697B" w:rsidRPr="00EA697B">
              <w:rPr>
                <w:rFonts w:ascii="Times New Roman" w:hAnsi="Times New Roman"/>
                <w:noProof/>
                <w:webHidden/>
                <w:color w:val="0563C1" w:themeColor="hyperlink"/>
                <w:sz w:val="24"/>
                <w:u w:val="single"/>
              </w:rPr>
              <w:t>9</w:t>
            </w:r>
            <w:r w:rsidR="00EA697B" w:rsidRPr="00EA697B">
              <w:rPr>
                <w:rFonts w:ascii="Times New Roman" w:hAnsi="Times New Roman"/>
                <w:noProof/>
                <w:webHidden/>
                <w:color w:val="0563C1" w:themeColor="hyperlink"/>
                <w:sz w:val="24"/>
                <w:u w:val="single"/>
              </w:rPr>
              <w:fldChar w:fldCharType="end"/>
            </w:r>
          </w:hyperlink>
        </w:p>
        <w:p w14:paraId="259CC302" w14:textId="77777777" w:rsidR="00EA697B" w:rsidRPr="00EA697B" w:rsidRDefault="00442999" w:rsidP="00EA697B">
          <w:pPr>
            <w:tabs>
              <w:tab w:val="left" w:pos="880"/>
              <w:tab w:val="right" w:leader="dot" w:pos="9016"/>
            </w:tabs>
            <w:spacing w:after="100" w:line="480" w:lineRule="auto"/>
            <w:ind w:left="240"/>
            <w:jc w:val="both"/>
            <w:rPr>
              <w:rFonts w:eastAsiaTheme="minorEastAsia"/>
              <w:noProof/>
            </w:rPr>
          </w:pPr>
          <w:hyperlink r:id="rId16" w:anchor="_Toc38462171" w:history="1">
            <w:r w:rsidR="00EA697B" w:rsidRPr="00EA697B">
              <w:rPr>
                <w:rFonts w:ascii="Times New Roman" w:hAnsi="Times New Roman"/>
                <w:noProof/>
                <w:color w:val="0563C1" w:themeColor="hyperlink"/>
                <w:sz w:val="24"/>
                <w:u w:val="single"/>
                <w:lang w:val="en-US"/>
              </w:rPr>
              <w:t>3.2</w:t>
            </w:r>
            <w:r w:rsidR="00EA697B" w:rsidRPr="00EA697B">
              <w:rPr>
                <w:rFonts w:eastAsiaTheme="minorEastAsia"/>
                <w:noProof/>
                <w:color w:val="0563C1" w:themeColor="hyperlink"/>
                <w:u w:val="single"/>
              </w:rPr>
              <w:tab/>
            </w:r>
            <w:r w:rsidR="00EA697B" w:rsidRPr="00EA697B">
              <w:rPr>
                <w:rFonts w:ascii="Times New Roman" w:hAnsi="Times New Roman"/>
                <w:noProof/>
                <w:color w:val="0563C1" w:themeColor="hyperlink"/>
                <w:sz w:val="24"/>
                <w:u w:val="single"/>
                <w:lang w:val="en-US"/>
              </w:rPr>
              <w:t>Financial Management in Banks</w:t>
            </w:r>
            <w:r w:rsidR="00EA697B" w:rsidRPr="00EA697B">
              <w:rPr>
                <w:rFonts w:ascii="Times New Roman" w:hAnsi="Times New Roman"/>
                <w:noProof/>
                <w:webHidden/>
                <w:color w:val="0563C1" w:themeColor="hyperlink"/>
                <w:sz w:val="24"/>
                <w:u w:val="single"/>
              </w:rPr>
              <w:tab/>
            </w:r>
            <w:r w:rsidR="00EA697B" w:rsidRPr="00EA697B">
              <w:rPr>
                <w:rFonts w:ascii="Times New Roman" w:hAnsi="Times New Roman"/>
                <w:noProof/>
                <w:webHidden/>
                <w:color w:val="0563C1" w:themeColor="hyperlink"/>
                <w:sz w:val="24"/>
                <w:u w:val="single"/>
              </w:rPr>
              <w:fldChar w:fldCharType="begin"/>
            </w:r>
            <w:r w:rsidR="00EA697B" w:rsidRPr="00EA697B">
              <w:rPr>
                <w:rFonts w:ascii="Times New Roman" w:hAnsi="Times New Roman"/>
                <w:noProof/>
                <w:webHidden/>
                <w:color w:val="0563C1" w:themeColor="hyperlink"/>
                <w:sz w:val="24"/>
                <w:u w:val="single"/>
              </w:rPr>
              <w:instrText xml:space="preserve"> PAGEREF _Toc38462171 \h </w:instrText>
            </w:r>
            <w:r w:rsidR="00EA697B" w:rsidRPr="00EA697B">
              <w:rPr>
                <w:rFonts w:ascii="Times New Roman" w:hAnsi="Times New Roman"/>
                <w:noProof/>
                <w:webHidden/>
                <w:color w:val="0563C1" w:themeColor="hyperlink"/>
                <w:sz w:val="24"/>
                <w:u w:val="single"/>
              </w:rPr>
            </w:r>
            <w:r w:rsidR="00EA697B" w:rsidRPr="00EA697B">
              <w:rPr>
                <w:rFonts w:ascii="Times New Roman" w:hAnsi="Times New Roman"/>
                <w:noProof/>
                <w:webHidden/>
                <w:color w:val="0563C1" w:themeColor="hyperlink"/>
                <w:sz w:val="24"/>
                <w:u w:val="single"/>
              </w:rPr>
              <w:fldChar w:fldCharType="separate"/>
            </w:r>
            <w:r w:rsidR="00EA697B" w:rsidRPr="00EA697B">
              <w:rPr>
                <w:rFonts w:ascii="Times New Roman" w:hAnsi="Times New Roman"/>
                <w:noProof/>
                <w:webHidden/>
                <w:color w:val="0563C1" w:themeColor="hyperlink"/>
                <w:sz w:val="24"/>
                <w:u w:val="single"/>
              </w:rPr>
              <w:t>10</w:t>
            </w:r>
            <w:r w:rsidR="00EA697B" w:rsidRPr="00EA697B">
              <w:rPr>
                <w:rFonts w:ascii="Times New Roman" w:hAnsi="Times New Roman"/>
                <w:noProof/>
                <w:webHidden/>
                <w:color w:val="0563C1" w:themeColor="hyperlink"/>
                <w:sz w:val="24"/>
                <w:u w:val="single"/>
              </w:rPr>
              <w:fldChar w:fldCharType="end"/>
            </w:r>
          </w:hyperlink>
        </w:p>
        <w:p w14:paraId="09F1DA0E" w14:textId="77777777" w:rsidR="00EA697B" w:rsidRPr="00EA697B" w:rsidRDefault="00442999" w:rsidP="00EA697B">
          <w:pPr>
            <w:tabs>
              <w:tab w:val="left" w:pos="880"/>
              <w:tab w:val="right" w:leader="dot" w:pos="9016"/>
            </w:tabs>
            <w:spacing w:after="100" w:line="480" w:lineRule="auto"/>
            <w:ind w:left="240"/>
            <w:jc w:val="both"/>
            <w:rPr>
              <w:rFonts w:eastAsiaTheme="minorEastAsia"/>
              <w:noProof/>
            </w:rPr>
          </w:pPr>
          <w:hyperlink r:id="rId17" w:anchor="_Toc38462172" w:history="1">
            <w:r w:rsidR="00EA697B" w:rsidRPr="00EA697B">
              <w:rPr>
                <w:rFonts w:ascii="Times New Roman" w:hAnsi="Times New Roman"/>
                <w:noProof/>
                <w:color w:val="0563C1" w:themeColor="hyperlink"/>
                <w:sz w:val="24"/>
                <w:u w:val="single"/>
                <w:lang w:val="en-US"/>
              </w:rPr>
              <w:t>3.3</w:t>
            </w:r>
            <w:r w:rsidR="00EA697B" w:rsidRPr="00EA697B">
              <w:rPr>
                <w:rFonts w:eastAsiaTheme="minorEastAsia"/>
                <w:noProof/>
                <w:color w:val="0563C1" w:themeColor="hyperlink"/>
                <w:u w:val="single"/>
              </w:rPr>
              <w:tab/>
            </w:r>
            <w:r w:rsidR="00EA697B" w:rsidRPr="00EA697B">
              <w:rPr>
                <w:rFonts w:ascii="Times New Roman" w:hAnsi="Times New Roman"/>
                <w:noProof/>
                <w:color w:val="0563C1" w:themeColor="hyperlink"/>
                <w:sz w:val="24"/>
                <w:u w:val="single"/>
                <w:lang w:val="en-US"/>
              </w:rPr>
              <w:t>Bank Growth Dependent on Financial Performance</w:t>
            </w:r>
            <w:r w:rsidR="00EA697B" w:rsidRPr="00EA697B">
              <w:rPr>
                <w:rFonts w:ascii="Times New Roman" w:hAnsi="Times New Roman"/>
                <w:noProof/>
                <w:webHidden/>
                <w:color w:val="0563C1" w:themeColor="hyperlink"/>
                <w:sz w:val="24"/>
                <w:u w:val="single"/>
              </w:rPr>
              <w:tab/>
            </w:r>
            <w:r w:rsidR="00EA697B" w:rsidRPr="00EA697B">
              <w:rPr>
                <w:rFonts w:ascii="Times New Roman" w:hAnsi="Times New Roman"/>
                <w:noProof/>
                <w:webHidden/>
                <w:color w:val="0563C1" w:themeColor="hyperlink"/>
                <w:sz w:val="24"/>
                <w:u w:val="single"/>
              </w:rPr>
              <w:fldChar w:fldCharType="begin"/>
            </w:r>
            <w:r w:rsidR="00EA697B" w:rsidRPr="00EA697B">
              <w:rPr>
                <w:rFonts w:ascii="Times New Roman" w:hAnsi="Times New Roman"/>
                <w:noProof/>
                <w:webHidden/>
                <w:color w:val="0563C1" w:themeColor="hyperlink"/>
                <w:sz w:val="24"/>
                <w:u w:val="single"/>
              </w:rPr>
              <w:instrText xml:space="preserve"> PAGEREF _Toc38462172 \h </w:instrText>
            </w:r>
            <w:r w:rsidR="00EA697B" w:rsidRPr="00EA697B">
              <w:rPr>
                <w:rFonts w:ascii="Times New Roman" w:hAnsi="Times New Roman"/>
                <w:noProof/>
                <w:webHidden/>
                <w:color w:val="0563C1" w:themeColor="hyperlink"/>
                <w:sz w:val="24"/>
                <w:u w:val="single"/>
              </w:rPr>
            </w:r>
            <w:r w:rsidR="00EA697B" w:rsidRPr="00EA697B">
              <w:rPr>
                <w:rFonts w:ascii="Times New Roman" w:hAnsi="Times New Roman"/>
                <w:noProof/>
                <w:webHidden/>
                <w:color w:val="0563C1" w:themeColor="hyperlink"/>
                <w:sz w:val="24"/>
                <w:u w:val="single"/>
              </w:rPr>
              <w:fldChar w:fldCharType="separate"/>
            </w:r>
            <w:r w:rsidR="00EA697B" w:rsidRPr="00EA697B">
              <w:rPr>
                <w:rFonts w:ascii="Times New Roman" w:hAnsi="Times New Roman"/>
                <w:noProof/>
                <w:webHidden/>
                <w:color w:val="0563C1" w:themeColor="hyperlink"/>
                <w:sz w:val="24"/>
                <w:u w:val="single"/>
              </w:rPr>
              <w:t>10</w:t>
            </w:r>
            <w:r w:rsidR="00EA697B" w:rsidRPr="00EA697B">
              <w:rPr>
                <w:rFonts w:ascii="Times New Roman" w:hAnsi="Times New Roman"/>
                <w:noProof/>
                <w:webHidden/>
                <w:color w:val="0563C1" w:themeColor="hyperlink"/>
                <w:sz w:val="24"/>
                <w:u w:val="single"/>
              </w:rPr>
              <w:fldChar w:fldCharType="end"/>
            </w:r>
          </w:hyperlink>
        </w:p>
        <w:p w14:paraId="1E46F2A7" w14:textId="77777777" w:rsidR="00EA697B" w:rsidRPr="00EA697B" w:rsidRDefault="00442999" w:rsidP="00EA697B">
          <w:pPr>
            <w:tabs>
              <w:tab w:val="left" w:pos="880"/>
              <w:tab w:val="right" w:leader="dot" w:pos="9016"/>
            </w:tabs>
            <w:spacing w:after="100" w:line="480" w:lineRule="auto"/>
            <w:ind w:left="240"/>
            <w:jc w:val="both"/>
            <w:rPr>
              <w:rFonts w:eastAsiaTheme="minorEastAsia"/>
              <w:noProof/>
            </w:rPr>
          </w:pPr>
          <w:hyperlink r:id="rId18" w:anchor="_Toc38462173" w:history="1">
            <w:r w:rsidR="00EA697B" w:rsidRPr="00EA697B">
              <w:rPr>
                <w:rFonts w:ascii="Times New Roman" w:hAnsi="Times New Roman"/>
                <w:noProof/>
                <w:color w:val="0563C1" w:themeColor="hyperlink"/>
                <w:sz w:val="24"/>
                <w:u w:val="single"/>
                <w:lang w:val="en-US"/>
              </w:rPr>
              <w:t>3.4</w:t>
            </w:r>
            <w:r w:rsidR="00EA697B" w:rsidRPr="00EA697B">
              <w:rPr>
                <w:rFonts w:eastAsiaTheme="minorEastAsia"/>
                <w:noProof/>
                <w:color w:val="0563C1" w:themeColor="hyperlink"/>
                <w:u w:val="single"/>
              </w:rPr>
              <w:tab/>
            </w:r>
            <w:r w:rsidR="00EA697B" w:rsidRPr="00EA697B">
              <w:rPr>
                <w:rFonts w:ascii="Times New Roman" w:hAnsi="Times New Roman"/>
                <w:noProof/>
                <w:color w:val="0563C1" w:themeColor="hyperlink"/>
                <w:sz w:val="24"/>
                <w:u w:val="single"/>
                <w:lang w:val="en-US"/>
              </w:rPr>
              <w:t>Working Capital</w:t>
            </w:r>
            <w:r w:rsidR="00EA697B" w:rsidRPr="00EA697B">
              <w:rPr>
                <w:rFonts w:ascii="Times New Roman" w:hAnsi="Times New Roman"/>
                <w:noProof/>
                <w:webHidden/>
                <w:color w:val="0563C1" w:themeColor="hyperlink"/>
                <w:sz w:val="24"/>
                <w:u w:val="single"/>
              </w:rPr>
              <w:tab/>
            </w:r>
            <w:r w:rsidR="00EA697B" w:rsidRPr="00EA697B">
              <w:rPr>
                <w:rFonts w:ascii="Times New Roman" w:hAnsi="Times New Roman"/>
                <w:noProof/>
                <w:webHidden/>
                <w:color w:val="0563C1" w:themeColor="hyperlink"/>
                <w:sz w:val="24"/>
                <w:u w:val="single"/>
              </w:rPr>
              <w:fldChar w:fldCharType="begin"/>
            </w:r>
            <w:r w:rsidR="00EA697B" w:rsidRPr="00EA697B">
              <w:rPr>
                <w:rFonts w:ascii="Times New Roman" w:hAnsi="Times New Roman"/>
                <w:noProof/>
                <w:webHidden/>
                <w:color w:val="0563C1" w:themeColor="hyperlink"/>
                <w:sz w:val="24"/>
                <w:u w:val="single"/>
              </w:rPr>
              <w:instrText xml:space="preserve"> PAGEREF _Toc38462173 \h </w:instrText>
            </w:r>
            <w:r w:rsidR="00EA697B" w:rsidRPr="00EA697B">
              <w:rPr>
                <w:rFonts w:ascii="Times New Roman" w:hAnsi="Times New Roman"/>
                <w:noProof/>
                <w:webHidden/>
                <w:color w:val="0563C1" w:themeColor="hyperlink"/>
                <w:sz w:val="24"/>
                <w:u w:val="single"/>
              </w:rPr>
            </w:r>
            <w:r w:rsidR="00EA697B" w:rsidRPr="00EA697B">
              <w:rPr>
                <w:rFonts w:ascii="Times New Roman" w:hAnsi="Times New Roman"/>
                <w:noProof/>
                <w:webHidden/>
                <w:color w:val="0563C1" w:themeColor="hyperlink"/>
                <w:sz w:val="24"/>
                <w:u w:val="single"/>
              </w:rPr>
              <w:fldChar w:fldCharType="separate"/>
            </w:r>
            <w:r w:rsidR="00EA697B" w:rsidRPr="00EA697B">
              <w:rPr>
                <w:rFonts w:ascii="Times New Roman" w:hAnsi="Times New Roman"/>
                <w:noProof/>
                <w:webHidden/>
                <w:color w:val="0563C1" w:themeColor="hyperlink"/>
                <w:sz w:val="24"/>
                <w:u w:val="single"/>
              </w:rPr>
              <w:t>11</w:t>
            </w:r>
            <w:r w:rsidR="00EA697B" w:rsidRPr="00EA697B">
              <w:rPr>
                <w:rFonts w:ascii="Times New Roman" w:hAnsi="Times New Roman"/>
                <w:noProof/>
                <w:webHidden/>
                <w:color w:val="0563C1" w:themeColor="hyperlink"/>
                <w:sz w:val="24"/>
                <w:u w:val="single"/>
              </w:rPr>
              <w:fldChar w:fldCharType="end"/>
            </w:r>
          </w:hyperlink>
        </w:p>
        <w:p w14:paraId="22D7A08D" w14:textId="77777777" w:rsidR="00EA697B" w:rsidRPr="00EA697B" w:rsidRDefault="00442999" w:rsidP="00EA697B">
          <w:pPr>
            <w:tabs>
              <w:tab w:val="left" w:pos="880"/>
              <w:tab w:val="right" w:leader="dot" w:pos="9016"/>
            </w:tabs>
            <w:spacing w:after="100" w:line="480" w:lineRule="auto"/>
            <w:ind w:left="240"/>
            <w:jc w:val="both"/>
            <w:rPr>
              <w:rFonts w:eastAsiaTheme="minorEastAsia"/>
              <w:noProof/>
            </w:rPr>
          </w:pPr>
          <w:hyperlink r:id="rId19" w:anchor="_Toc38462174" w:history="1">
            <w:r w:rsidR="00EA697B" w:rsidRPr="00EA697B">
              <w:rPr>
                <w:rFonts w:ascii="Times New Roman" w:hAnsi="Times New Roman"/>
                <w:noProof/>
                <w:color w:val="0563C1" w:themeColor="hyperlink"/>
                <w:sz w:val="24"/>
                <w:u w:val="single"/>
                <w:lang w:val="en-US"/>
              </w:rPr>
              <w:t>3.5</w:t>
            </w:r>
            <w:r w:rsidR="00EA697B" w:rsidRPr="00EA697B">
              <w:rPr>
                <w:rFonts w:eastAsiaTheme="minorEastAsia"/>
                <w:noProof/>
                <w:color w:val="0563C1" w:themeColor="hyperlink"/>
                <w:u w:val="single"/>
              </w:rPr>
              <w:tab/>
            </w:r>
            <w:r w:rsidR="00EA697B" w:rsidRPr="00EA697B">
              <w:rPr>
                <w:rFonts w:ascii="Times New Roman" w:hAnsi="Times New Roman"/>
                <w:noProof/>
                <w:color w:val="0563C1" w:themeColor="hyperlink"/>
                <w:sz w:val="24"/>
                <w:u w:val="single"/>
                <w:lang w:val="en-US"/>
              </w:rPr>
              <w:t>Low Account Payable</w:t>
            </w:r>
            <w:r w:rsidR="00EA697B" w:rsidRPr="00EA697B">
              <w:rPr>
                <w:rFonts w:ascii="Times New Roman" w:hAnsi="Times New Roman"/>
                <w:noProof/>
                <w:webHidden/>
                <w:color w:val="0563C1" w:themeColor="hyperlink"/>
                <w:sz w:val="24"/>
                <w:u w:val="single"/>
              </w:rPr>
              <w:tab/>
            </w:r>
            <w:r w:rsidR="00EA697B" w:rsidRPr="00EA697B">
              <w:rPr>
                <w:rFonts w:ascii="Times New Roman" w:hAnsi="Times New Roman"/>
                <w:noProof/>
                <w:webHidden/>
                <w:color w:val="0563C1" w:themeColor="hyperlink"/>
                <w:sz w:val="24"/>
                <w:u w:val="single"/>
              </w:rPr>
              <w:fldChar w:fldCharType="begin"/>
            </w:r>
            <w:r w:rsidR="00EA697B" w:rsidRPr="00EA697B">
              <w:rPr>
                <w:rFonts w:ascii="Times New Roman" w:hAnsi="Times New Roman"/>
                <w:noProof/>
                <w:webHidden/>
                <w:color w:val="0563C1" w:themeColor="hyperlink"/>
                <w:sz w:val="24"/>
                <w:u w:val="single"/>
              </w:rPr>
              <w:instrText xml:space="preserve"> PAGEREF _Toc38462174 \h </w:instrText>
            </w:r>
            <w:r w:rsidR="00EA697B" w:rsidRPr="00EA697B">
              <w:rPr>
                <w:rFonts w:ascii="Times New Roman" w:hAnsi="Times New Roman"/>
                <w:noProof/>
                <w:webHidden/>
                <w:color w:val="0563C1" w:themeColor="hyperlink"/>
                <w:sz w:val="24"/>
                <w:u w:val="single"/>
              </w:rPr>
            </w:r>
            <w:r w:rsidR="00EA697B" w:rsidRPr="00EA697B">
              <w:rPr>
                <w:rFonts w:ascii="Times New Roman" w:hAnsi="Times New Roman"/>
                <w:noProof/>
                <w:webHidden/>
                <w:color w:val="0563C1" w:themeColor="hyperlink"/>
                <w:sz w:val="24"/>
                <w:u w:val="single"/>
              </w:rPr>
              <w:fldChar w:fldCharType="separate"/>
            </w:r>
            <w:r w:rsidR="00EA697B" w:rsidRPr="00EA697B">
              <w:rPr>
                <w:rFonts w:ascii="Times New Roman" w:hAnsi="Times New Roman"/>
                <w:noProof/>
                <w:webHidden/>
                <w:color w:val="0563C1" w:themeColor="hyperlink"/>
                <w:sz w:val="24"/>
                <w:u w:val="single"/>
              </w:rPr>
              <w:t>12</w:t>
            </w:r>
            <w:r w:rsidR="00EA697B" w:rsidRPr="00EA697B">
              <w:rPr>
                <w:rFonts w:ascii="Times New Roman" w:hAnsi="Times New Roman"/>
                <w:noProof/>
                <w:webHidden/>
                <w:color w:val="0563C1" w:themeColor="hyperlink"/>
                <w:sz w:val="24"/>
                <w:u w:val="single"/>
              </w:rPr>
              <w:fldChar w:fldCharType="end"/>
            </w:r>
          </w:hyperlink>
        </w:p>
        <w:p w14:paraId="4536F752" w14:textId="77777777" w:rsidR="00EA697B" w:rsidRPr="00EA697B" w:rsidRDefault="00442999" w:rsidP="00EA697B">
          <w:pPr>
            <w:tabs>
              <w:tab w:val="left" w:pos="480"/>
              <w:tab w:val="right" w:leader="dot" w:pos="9016"/>
            </w:tabs>
            <w:spacing w:after="100" w:line="480" w:lineRule="auto"/>
            <w:jc w:val="both"/>
            <w:rPr>
              <w:rFonts w:eastAsiaTheme="minorEastAsia"/>
              <w:noProof/>
            </w:rPr>
          </w:pPr>
          <w:hyperlink r:id="rId20" w:anchor="_Toc38462175" w:history="1">
            <w:r w:rsidR="00EA697B" w:rsidRPr="00EA697B">
              <w:rPr>
                <w:rFonts w:ascii="Times New Roman" w:hAnsi="Times New Roman"/>
                <w:noProof/>
                <w:color w:val="0563C1" w:themeColor="hyperlink"/>
                <w:sz w:val="24"/>
                <w:u w:val="single"/>
                <w:lang w:val="en-US"/>
              </w:rPr>
              <w:t>4.</w:t>
            </w:r>
            <w:r w:rsidR="00EA697B" w:rsidRPr="00EA697B">
              <w:rPr>
                <w:rFonts w:eastAsiaTheme="minorEastAsia"/>
                <w:noProof/>
                <w:color w:val="0563C1" w:themeColor="hyperlink"/>
                <w:u w:val="single"/>
              </w:rPr>
              <w:tab/>
            </w:r>
            <w:r w:rsidR="00EA697B" w:rsidRPr="00EA697B">
              <w:rPr>
                <w:rFonts w:ascii="Times New Roman" w:hAnsi="Times New Roman"/>
                <w:noProof/>
                <w:color w:val="0563C1" w:themeColor="hyperlink"/>
                <w:sz w:val="24"/>
                <w:u w:val="single"/>
                <w:lang w:val="en-US"/>
              </w:rPr>
              <w:t>Conclusion</w:t>
            </w:r>
            <w:r w:rsidR="00EA697B" w:rsidRPr="00EA697B">
              <w:rPr>
                <w:rFonts w:ascii="Times New Roman" w:hAnsi="Times New Roman"/>
                <w:noProof/>
                <w:webHidden/>
                <w:color w:val="0563C1" w:themeColor="hyperlink"/>
                <w:sz w:val="24"/>
                <w:u w:val="single"/>
              </w:rPr>
              <w:tab/>
            </w:r>
            <w:r w:rsidR="00EA697B" w:rsidRPr="00EA697B">
              <w:rPr>
                <w:rFonts w:ascii="Times New Roman" w:hAnsi="Times New Roman"/>
                <w:noProof/>
                <w:webHidden/>
                <w:color w:val="0563C1" w:themeColor="hyperlink"/>
                <w:sz w:val="24"/>
                <w:u w:val="single"/>
              </w:rPr>
              <w:fldChar w:fldCharType="begin"/>
            </w:r>
            <w:r w:rsidR="00EA697B" w:rsidRPr="00EA697B">
              <w:rPr>
                <w:rFonts w:ascii="Times New Roman" w:hAnsi="Times New Roman"/>
                <w:noProof/>
                <w:webHidden/>
                <w:color w:val="0563C1" w:themeColor="hyperlink"/>
                <w:sz w:val="24"/>
                <w:u w:val="single"/>
              </w:rPr>
              <w:instrText xml:space="preserve"> PAGEREF _Toc38462175 \h </w:instrText>
            </w:r>
            <w:r w:rsidR="00EA697B" w:rsidRPr="00EA697B">
              <w:rPr>
                <w:rFonts w:ascii="Times New Roman" w:hAnsi="Times New Roman"/>
                <w:noProof/>
                <w:webHidden/>
                <w:color w:val="0563C1" w:themeColor="hyperlink"/>
                <w:sz w:val="24"/>
                <w:u w:val="single"/>
              </w:rPr>
            </w:r>
            <w:r w:rsidR="00EA697B" w:rsidRPr="00EA697B">
              <w:rPr>
                <w:rFonts w:ascii="Times New Roman" w:hAnsi="Times New Roman"/>
                <w:noProof/>
                <w:webHidden/>
                <w:color w:val="0563C1" w:themeColor="hyperlink"/>
                <w:sz w:val="24"/>
                <w:u w:val="single"/>
              </w:rPr>
              <w:fldChar w:fldCharType="separate"/>
            </w:r>
            <w:r w:rsidR="00EA697B" w:rsidRPr="00EA697B">
              <w:rPr>
                <w:rFonts w:ascii="Times New Roman" w:hAnsi="Times New Roman"/>
                <w:noProof/>
                <w:webHidden/>
                <w:color w:val="0563C1" w:themeColor="hyperlink"/>
                <w:sz w:val="24"/>
                <w:u w:val="single"/>
              </w:rPr>
              <w:t>14</w:t>
            </w:r>
            <w:r w:rsidR="00EA697B" w:rsidRPr="00EA697B">
              <w:rPr>
                <w:rFonts w:ascii="Times New Roman" w:hAnsi="Times New Roman"/>
                <w:noProof/>
                <w:webHidden/>
                <w:color w:val="0563C1" w:themeColor="hyperlink"/>
                <w:sz w:val="24"/>
                <w:u w:val="single"/>
              </w:rPr>
              <w:fldChar w:fldCharType="end"/>
            </w:r>
          </w:hyperlink>
        </w:p>
        <w:p w14:paraId="68BAE42C" w14:textId="77777777" w:rsidR="00EA697B" w:rsidRPr="00EA697B" w:rsidRDefault="00442999" w:rsidP="00EA697B">
          <w:pPr>
            <w:tabs>
              <w:tab w:val="left" w:pos="480"/>
              <w:tab w:val="right" w:leader="dot" w:pos="9016"/>
            </w:tabs>
            <w:spacing w:after="100" w:line="480" w:lineRule="auto"/>
            <w:jc w:val="both"/>
            <w:rPr>
              <w:rFonts w:eastAsiaTheme="minorEastAsia"/>
              <w:noProof/>
            </w:rPr>
          </w:pPr>
          <w:hyperlink r:id="rId21" w:anchor="_Toc38462176" w:history="1">
            <w:r w:rsidR="00EA697B" w:rsidRPr="00EA697B">
              <w:rPr>
                <w:rFonts w:ascii="Times New Roman" w:hAnsi="Times New Roman"/>
                <w:noProof/>
                <w:color w:val="0563C1" w:themeColor="hyperlink"/>
                <w:sz w:val="24"/>
                <w:u w:val="single"/>
              </w:rPr>
              <w:t>5.</w:t>
            </w:r>
            <w:r w:rsidR="00EA697B" w:rsidRPr="00EA697B">
              <w:rPr>
                <w:rFonts w:eastAsiaTheme="minorEastAsia"/>
                <w:noProof/>
                <w:color w:val="0563C1" w:themeColor="hyperlink"/>
                <w:u w:val="single"/>
              </w:rPr>
              <w:tab/>
            </w:r>
            <w:r w:rsidR="00EA697B" w:rsidRPr="00EA697B">
              <w:rPr>
                <w:rFonts w:ascii="Times New Roman" w:hAnsi="Times New Roman"/>
                <w:noProof/>
                <w:color w:val="0563C1" w:themeColor="hyperlink"/>
                <w:sz w:val="24"/>
                <w:u w:val="single"/>
              </w:rPr>
              <w:t>References</w:t>
            </w:r>
            <w:r w:rsidR="00EA697B" w:rsidRPr="00EA697B">
              <w:rPr>
                <w:rFonts w:ascii="Times New Roman" w:hAnsi="Times New Roman"/>
                <w:noProof/>
                <w:webHidden/>
                <w:color w:val="0563C1" w:themeColor="hyperlink"/>
                <w:sz w:val="24"/>
                <w:u w:val="single"/>
              </w:rPr>
              <w:tab/>
            </w:r>
            <w:r w:rsidR="00EA697B" w:rsidRPr="00EA697B">
              <w:rPr>
                <w:rFonts w:ascii="Times New Roman" w:hAnsi="Times New Roman"/>
                <w:noProof/>
                <w:webHidden/>
                <w:color w:val="0563C1" w:themeColor="hyperlink"/>
                <w:sz w:val="24"/>
                <w:u w:val="single"/>
              </w:rPr>
              <w:fldChar w:fldCharType="begin"/>
            </w:r>
            <w:r w:rsidR="00EA697B" w:rsidRPr="00EA697B">
              <w:rPr>
                <w:rFonts w:ascii="Times New Roman" w:hAnsi="Times New Roman"/>
                <w:noProof/>
                <w:webHidden/>
                <w:color w:val="0563C1" w:themeColor="hyperlink"/>
                <w:sz w:val="24"/>
                <w:u w:val="single"/>
              </w:rPr>
              <w:instrText xml:space="preserve"> PAGEREF _Toc38462176 \h </w:instrText>
            </w:r>
            <w:r w:rsidR="00EA697B" w:rsidRPr="00EA697B">
              <w:rPr>
                <w:rFonts w:ascii="Times New Roman" w:hAnsi="Times New Roman"/>
                <w:noProof/>
                <w:webHidden/>
                <w:color w:val="0563C1" w:themeColor="hyperlink"/>
                <w:sz w:val="24"/>
                <w:u w:val="single"/>
              </w:rPr>
            </w:r>
            <w:r w:rsidR="00EA697B" w:rsidRPr="00EA697B">
              <w:rPr>
                <w:rFonts w:ascii="Times New Roman" w:hAnsi="Times New Roman"/>
                <w:noProof/>
                <w:webHidden/>
                <w:color w:val="0563C1" w:themeColor="hyperlink"/>
                <w:sz w:val="24"/>
                <w:u w:val="single"/>
              </w:rPr>
              <w:fldChar w:fldCharType="separate"/>
            </w:r>
            <w:r w:rsidR="00EA697B" w:rsidRPr="00EA697B">
              <w:rPr>
                <w:rFonts w:ascii="Times New Roman" w:hAnsi="Times New Roman"/>
                <w:noProof/>
                <w:webHidden/>
                <w:color w:val="0563C1" w:themeColor="hyperlink"/>
                <w:sz w:val="24"/>
                <w:u w:val="single"/>
              </w:rPr>
              <w:t>15</w:t>
            </w:r>
            <w:r w:rsidR="00EA697B" w:rsidRPr="00EA697B">
              <w:rPr>
                <w:rFonts w:ascii="Times New Roman" w:hAnsi="Times New Roman"/>
                <w:noProof/>
                <w:webHidden/>
                <w:color w:val="0563C1" w:themeColor="hyperlink"/>
                <w:sz w:val="24"/>
                <w:u w:val="single"/>
              </w:rPr>
              <w:fldChar w:fldCharType="end"/>
            </w:r>
          </w:hyperlink>
        </w:p>
        <w:p w14:paraId="64D04E97" w14:textId="77777777" w:rsidR="00EA697B" w:rsidRPr="00EA697B" w:rsidRDefault="00EA697B" w:rsidP="00EA697B">
          <w:pPr>
            <w:spacing w:after="0" w:line="480" w:lineRule="auto"/>
            <w:jc w:val="both"/>
            <w:rPr>
              <w:rFonts w:ascii="Times New Roman" w:hAnsi="Times New Roman"/>
              <w:sz w:val="24"/>
            </w:rPr>
          </w:pPr>
          <w:r w:rsidRPr="00EA697B">
            <w:rPr>
              <w:rFonts w:ascii="Times New Roman" w:hAnsi="Times New Roman"/>
              <w:b/>
              <w:bCs/>
              <w:noProof/>
              <w:sz w:val="24"/>
            </w:rPr>
            <w:fldChar w:fldCharType="end"/>
          </w:r>
        </w:p>
      </w:sdtContent>
    </w:sdt>
    <w:p w14:paraId="2663D232" w14:textId="77777777" w:rsidR="00EA697B" w:rsidRPr="00EA697B" w:rsidRDefault="00EA697B" w:rsidP="00EA697B">
      <w:pPr>
        <w:spacing w:after="0" w:line="480" w:lineRule="auto"/>
        <w:jc w:val="both"/>
        <w:rPr>
          <w:rFonts w:ascii="Times New Roman" w:hAnsi="Times New Roman"/>
          <w:sz w:val="24"/>
        </w:rPr>
      </w:pPr>
    </w:p>
    <w:p w14:paraId="5E838BBF" w14:textId="77777777" w:rsidR="00EA697B" w:rsidRPr="00EA697B" w:rsidRDefault="00EA697B" w:rsidP="00EA697B">
      <w:pPr>
        <w:spacing w:after="0" w:line="480" w:lineRule="auto"/>
        <w:jc w:val="both"/>
        <w:rPr>
          <w:rFonts w:ascii="Times New Roman" w:hAnsi="Times New Roman"/>
          <w:sz w:val="24"/>
        </w:rPr>
      </w:pPr>
    </w:p>
    <w:p w14:paraId="77951871" w14:textId="77777777" w:rsidR="00EA697B" w:rsidRPr="00EA697B" w:rsidRDefault="00EA697B" w:rsidP="00EA697B">
      <w:pPr>
        <w:spacing w:after="0" w:line="480" w:lineRule="auto"/>
        <w:jc w:val="both"/>
        <w:rPr>
          <w:rFonts w:ascii="Times New Roman" w:hAnsi="Times New Roman"/>
          <w:sz w:val="24"/>
        </w:rPr>
      </w:pPr>
    </w:p>
    <w:p w14:paraId="2DD7A322" w14:textId="77777777" w:rsidR="00EA697B" w:rsidRPr="00EA697B" w:rsidRDefault="00EA697B" w:rsidP="00EA697B">
      <w:pPr>
        <w:spacing w:after="0" w:line="480" w:lineRule="auto"/>
        <w:jc w:val="both"/>
        <w:rPr>
          <w:rFonts w:ascii="Times New Roman" w:hAnsi="Times New Roman"/>
          <w:sz w:val="24"/>
        </w:rPr>
      </w:pPr>
    </w:p>
    <w:p w14:paraId="449A2166" w14:textId="77777777" w:rsidR="00EA697B" w:rsidRPr="00EA697B" w:rsidRDefault="00EA697B" w:rsidP="00EA697B">
      <w:pPr>
        <w:spacing w:after="0" w:line="480" w:lineRule="auto"/>
        <w:jc w:val="both"/>
        <w:rPr>
          <w:rFonts w:ascii="Times New Roman" w:hAnsi="Times New Roman"/>
          <w:sz w:val="24"/>
        </w:rPr>
      </w:pPr>
    </w:p>
    <w:p w14:paraId="68001BEC" w14:textId="77777777" w:rsidR="00EA697B" w:rsidRPr="00EA697B" w:rsidRDefault="00EA697B" w:rsidP="00EA697B">
      <w:pPr>
        <w:spacing w:after="0" w:line="480" w:lineRule="auto"/>
        <w:jc w:val="both"/>
        <w:rPr>
          <w:rFonts w:ascii="Times New Roman" w:hAnsi="Times New Roman"/>
          <w:sz w:val="24"/>
        </w:rPr>
      </w:pPr>
    </w:p>
    <w:p w14:paraId="673C0CB7" w14:textId="77777777" w:rsidR="00EA697B" w:rsidRPr="00EA697B" w:rsidRDefault="00EA697B" w:rsidP="00EA697B">
      <w:pPr>
        <w:spacing w:after="0" w:line="480" w:lineRule="auto"/>
        <w:ind w:left="720" w:hanging="360"/>
        <w:jc w:val="both"/>
        <w:outlineLvl w:val="0"/>
        <w:rPr>
          <w:rFonts w:ascii="Times New Roman" w:hAnsi="Times New Roman"/>
          <w:b/>
          <w:sz w:val="24"/>
          <w:lang w:val="en-US"/>
        </w:rPr>
      </w:pPr>
      <w:bookmarkStart w:id="0" w:name="_Toc38462162"/>
      <w:r w:rsidRPr="00EA697B">
        <w:rPr>
          <w:rFonts w:ascii="Times New Roman" w:hAnsi="Times New Roman"/>
          <w:b/>
          <w:sz w:val="24"/>
          <w:lang w:val="en-US"/>
        </w:rPr>
        <w:lastRenderedPageBreak/>
        <w:t>Introduction</w:t>
      </w:r>
      <w:bookmarkEnd w:id="0"/>
      <w:r w:rsidRPr="00EA697B">
        <w:rPr>
          <w:rFonts w:ascii="Times New Roman" w:hAnsi="Times New Roman"/>
          <w:b/>
          <w:sz w:val="24"/>
          <w:lang w:val="en-US"/>
        </w:rPr>
        <w:t xml:space="preserve"> </w:t>
      </w:r>
    </w:p>
    <w:p w14:paraId="05C0BC79" w14:textId="77777777" w:rsidR="00EA697B" w:rsidRPr="00EA697B" w:rsidRDefault="00EA697B" w:rsidP="00EA697B">
      <w:pPr>
        <w:spacing w:after="0" w:line="480" w:lineRule="auto"/>
        <w:ind w:firstLine="720"/>
        <w:jc w:val="both"/>
        <w:rPr>
          <w:rFonts w:ascii="Times New Roman" w:hAnsi="Times New Roman"/>
          <w:sz w:val="24"/>
        </w:rPr>
      </w:pPr>
      <w:r w:rsidRPr="00EA697B">
        <w:rPr>
          <w:rFonts w:ascii="Times New Roman" w:hAnsi="Times New Roman"/>
          <w:sz w:val="24"/>
          <w:lang w:val="en-US"/>
        </w:rPr>
        <w:tab/>
      </w:r>
      <w:r w:rsidRPr="00EA697B">
        <w:rPr>
          <w:rFonts w:ascii="Times New Roman" w:hAnsi="Times New Roman"/>
          <w:sz w:val="24"/>
        </w:rPr>
        <w:t xml:space="preserve">The business world has been changed with time. The services of the financial institution are increasingly recognized in this competitive economic environment </w:t>
      </w:r>
      <w:sdt>
        <w:sdtPr>
          <w:rPr>
            <w:rFonts w:ascii="Times New Roman" w:hAnsi="Times New Roman"/>
            <w:sz w:val="24"/>
          </w:rPr>
          <w:id w:val="-1460794929"/>
          <w:citation/>
        </w:sdtPr>
        <w:sdtEndPr/>
        <w:sdtContent>
          <w:r w:rsidRPr="00EA697B">
            <w:rPr>
              <w:rFonts w:ascii="Times New Roman" w:hAnsi="Times New Roman"/>
              <w:sz w:val="24"/>
            </w:rPr>
            <w:fldChar w:fldCharType="begin"/>
          </w:r>
          <w:r w:rsidRPr="00EA697B">
            <w:rPr>
              <w:rFonts w:ascii="Times New Roman" w:hAnsi="Times New Roman"/>
              <w:sz w:val="24"/>
            </w:rPr>
            <w:instrText xml:space="preserve"> CITATION Sub12 \l 1033 </w:instrText>
          </w:r>
          <w:r w:rsidRPr="00EA697B">
            <w:rPr>
              <w:rFonts w:ascii="Times New Roman" w:hAnsi="Times New Roman"/>
              <w:sz w:val="24"/>
            </w:rPr>
            <w:fldChar w:fldCharType="separate"/>
          </w:r>
          <w:r w:rsidRPr="00EA697B">
            <w:rPr>
              <w:rFonts w:ascii="Times New Roman" w:hAnsi="Times New Roman"/>
              <w:noProof/>
              <w:sz w:val="24"/>
            </w:rPr>
            <w:t>(Subbiah, 2012)</w:t>
          </w:r>
          <w:r w:rsidRPr="00EA697B">
            <w:rPr>
              <w:rFonts w:ascii="Times New Roman" w:hAnsi="Times New Roman"/>
              <w:sz w:val="24"/>
            </w:rPr>
            <w:fldChar w:fldCharType="end"/>
          </w:r>
        </w:sdtContent>
      </w:sdt>
      <w:r w:rsidRPr="00EA697B">
        <w:rPr>
          <w:rFonts w:ascii="Times New Roman" w:hAnsi="Times New Roman"/>
          <w:sz w:val="24"/>
        </w:rPr>
        <w:t xml:space="preserve">. </w:t>
      </w:r>
      <w:r w:rsidRPr="00EA697B">
        <w:rPr>
          <w:rFonts w:ascii="Times New Roman" w:hAnsi="Times New Roman"/>
          <w:noProof/>
          <w:sz w:val="24"/>
        </w:rPr>
        <w:t>The banking</w:t>
      </w:r>
      <w:r w:rsidRPr="00EA697B">
        <w:rPr>
          <w:rFonts w:ascii="Times New Roman" w:hAnsi="Times New Roman"/>
          <w:sz w:val="24"/>
        </w:rPr>
        <w:t xml:space="preserve"> sector is one of the most optimistic service </w:t>
      </w:r>
      <w:r w:rsidRPr="00EA697B">
        <w:rPr>
          <w:rFonts w:ascii="Times New Roman" w:hAnsi="Times New Roman"/>
          <w:noProof/>
          <w:sz w:val="24"/>
        </w:rPr>
        <w:t>providers</w:t>
      </w:r>
      <w:r w:rsidRPr="00EA697B">
        <w:rPr>
          <w:rFonts w:ascii="Times New Roman" w:hAnsi="Times New Roman"/>
          <w:sz w:val="24"/>
        </w:rPr>
        <w:t xml:space="preserve"> to the customer that majorly includes retail banking services and commercial banking services</w:t>
      </w:r>
      <w:sdt>
        <w:sdtPr>
          <w:rPr>
            <w:rFonts w:ascii="Times New Roman" w:hAnsi="Times New Roman"/>
            <w:sz w:val="24"/>
          </w:rPr>
          <w:id w:val="-1281791411"/>
          <w:citation/>
        </w:sdtPr>
        <w:sdtEndPr/>
        <w:sdtContent>
          <w:r w:rsidRPr="00EA697B">
            <w:rPr>
              <w:rFonts w:ascii="Times New Roman" w:hAnsi="Times New Roman"/>
              <w:sz w:val="24"/>
            </w:rPr>
            <w:fldChar w:fldCharType="begin"/>
          </w:r>
          <w:r w:rsidRPr="00EA697B">
            <w:rPr>
              <w:rFonts w:ascii="Times New Roman" w:hAnsi="Times New Roman"/>
              <w:sz w:val="24"/>
            </w:rPr>
            <w:instrText xml:space="preserve"> CITATION Whe11 \l 1033 </w:instrText>
          </w:r>
          <w:r w:rsidRPr="00EA697B">
            <w:rPr>
              <w:rFonts w:ascii="Times New Roman" w:hAnsi="Times New Roman"/>
              <w:sz w:val="24"/>
            </w:rPr>
            <w:fldChar w:fldCharType="separate"/>
          </w:r>
          <w:r w:rsidRPr="00EA697B">
            <w:rPr>
              <w:rFonts w:ascii="Times New Roman" w:hAnsi="Times New Roman"/>
              <w:noProof/>
              <w:sz w:val="24"/>
            </w:rPr>
            <w:t xml:space="preserve"> (Wheelock, 2011)</w:t>
          </w:r>
          <w:r w:rsidRPr="00EA697B">
            <w:rPr>
              <w:rFonts w:ascii="Times New Roman" w:hAnsi="Times New Roman"/>
              <w:sz w:val="24"/>
            </w:rPr>
            <w:fldChar w:fldCharType="end"/>
          </w:r>
        </w:sdtContent>
      </w:sdt>
      <w:r w:rsidRPr="00EA697B">
        <w:rPr>
          <w:rFonts w:ascii="Times New Roman" w:hAnsi="Times New Roman"/>
          <w:sz w:val="24"/>
        </w:rPr>
        <w:t xml:space="preserve">. It is evident from the banking industry report that the focus of the banking sector is to provide considerable services to the people to develop a </w:t>
      </w:r>
      <w:r w:rsidRPr="00EA697B">
        <w:rPr>
          <w:rFonts w:ascii="Times New Roman" w:hAnsi="Times New Roman"/>
          <w:noProof/>
          <w:sz w:val="24"/>
        </w:rPr>
        <w:t>new</w:t>
      </w:r>
      <w:r w:rsidRPr="00EA697B">
        <w:rPr>
          <w:rFonts w:ascii="Times New Roman" w:hAnsi="Times New Roman"/>
          <w:sz w:val="24"/>
        </w:rPr>
        <w:t xml:space="preserve"> solution to their financial issue and monetary management</w:t>
      </w:r>
      <w:sdt>
        <w:sdtPr>
          <w:rPr>
            <w:rFonts w:ascii="Times New Roman" w:hAnsi="Times New Roman"/>
            <w:sz w:val="24"/>
          </w:rPr>
          <w:id w:val="2132513749"/>
          <w:citation/>
        </w:sdtPr>
        <w:sdtEndPr/>
        <w:sdtContent>
          <w:r w:rsidRPr="00EA697B">
            <w:rPr>
              <w:rFonts w:ascii="Times New Roman" w:hAnsi="Times New Roman"/>
              <w:sz w:val="24"/>
            </w:rPr>
            <w:fldChar w:fldCharType="begin"/>
          </w:r>
          <w:r w:rsidRPr="00EA697B">
            <w:rPr>
              <w:rFonts w:ascii="Times New Roman" w:hAnsi="Times New Roman"/>
              <w:sz w:val="24"/>
            </w:rPr>
            <w:instrText xml:space="preserve"> CITATION Lym12 \l 1033 </w:instrText>
          </w:r>
          <w:r w:rsidRPr="00EA697B">
            <w:rPr>
              <w:rFonts w:ascii="Times New Roman" w:hAnsi="Times New Roman"/>
              <w:sz w:val="24"/>
            </w:rPr>
            <w:fldChar w:fldCharType="separate"/>
          </w:r>
          <w:r w:rsidRPr="00EA697B">
            <w:rPr>
              <w:rFonts w:ascii="Times New Roman" w:hAnsi="Times New Roman"/>
              <w:noProof/>
              <w:sz w:val="24"/>
            </w:rPr>
            <w:t xml:space="preserve"> (Lymperopoulos, Chaniotakis, &amp; Soureli, 2012)</w:t>
          </w:r>
          <w:r w:rsidRPr="00EA697B">
            <w:rPr>
              <w:rFonts w:ascii="Times New Roman" w:hAnsi="Times New Roman"/>
              <w:sz w:val="24"/>
            </w:rPr>
            <w:fldChar w:fldCharType="end"/>
          </w:r>
        </w:sdtContent>
      </w:sdt>
      <w:r w:rsidRPr="00EA697B">
        <w:rPr>
          <w:rFonts w:ascii="Times New Roman" w:hAnsi="Times New Roman"/>
          <w:sz w:val="24"/>
        </w:rPr>
        <w:t xml:space="preserve">. Along with the service </w:t>
      </w:r>
      <w:r w:rsidRPr="00EA697B">
        <w:rPr>
          <w:rFonts w:ascii="Times New Roman" w:hAnsi="Times New Roman"/>
          <w:noProof/>
          <w:sz w:val="24"/>
        </w:rPr>
        <w:t>provider</w:t>
      </w:r>
      <w:r w:rsidRPr="00EA697B">
        <w:rPr>
          <w:rFonts w:ascii="Times New Roman" w:hAnsi="Times New Roman"/>
          <w:sz w:val="24"/>
        </w:rPr>
        <w:t xml:space="preserve"> to the business, banks also played a </w:t>
      </w:r>
      <w:r w:rsidRPr="00EA697B">
        <w:rPr>
          <w:rFonts w:ascii="Times New Roman" w:hAnsi="Times New Roman"/>
          <w:noProof/>
          <w:sz w:val="24"/>
        </w:rPr>
        <w:t>vital</w:t>
      </w:r>
      <w:r w:rsidRPr="00EA697B">
        <w:rPr>
          <w:rFonts w:ascii="Times New Roman" w:hAnsi="Times New Roman"/>
          <w:sz w:val="24"/>
        </w:rPr>
        <w:t xml:space="preserve"> role to serve the public by providing several considerable services in the cart of retail banking. The focus of the baking sector is to </w:t>
      </w:r>
      <w:r w:rsidRPr="00EA697B">
        <w:rPr>
          <w:rFonts w:ascii="Times New Roman" w:hAnsi="Times New Roman"/>
          <w:noProof/>
          <w:sz w:val="24"/>
        </w:rPr>
        <w:t>fulfill</w:t>
      </w:r>
      <w:r w:rsidRPr="00EA697B">
        <w:rPr>
          <w:rFonts w:ascii="Times New Roman" w:hAnsi="Times New Roman"/>
          <w:sz w:val="24"/>
        </w:rPr>
        <w:t xml:space="preserve"> the need of people to manage their finances and to secure all kinds of financial transactions </w:t>
      </w:r>
      <w:sdt>
        <w:sdtPr>
          <w:rPr>
            <w:rFonts w:ascii="Times New Roman" w:hAnsi="Times New Roman"/>
            <w:sz w:val="24"/>
          </w:rPr>
          <w:id w:val="-593620874"/>
          <w:citation/>
        </w:sdtPr>
        <w:sdtEndPr/>
        <w:sdtContent>
          <w:r w:rsidRPr="00EA697B">
            <w:rPr>
              <w:rFonts w:ascii="Times New Roman" w:hAnsi="Times New Roman"/>
              <w:sz w:val="24"/>
            </w:rPr>
            <w:fldChar w:fldCharType="begin"/>
          </w:r>
          <w:r w:rsidRPr="00EA697B">
            <w:rPr>
              <w:rFonts w:ascii="Times New Roman" w:hAnsi="Times New Roman"/>
              <w:sz w:val="24"/>
            </w:rPr>
            <w:instrText xml:space="preserve"> CITATION Ban13 \l 1033 </w:instrText>
          </w:r>
          <w:r w:rsidRPr="00EA697B">
            <w:rPr>
              <w:rFonts w:ascii="Times New Roman" w:hAnsi="Times New Roman"/>
              <w:sz w:val="24"/>
            </w:rPr>
            <w:fldChar w:fldCharType="separate"/>
          </w:r>
          <w:r w:rsidRPr="00EA697B">
            <w:rPr>
              <w:rFonts w:ascii="Times New Roman" w:hAnsi="Times New Roman"/>
              <w:noProof/>
              <w:sz w:val="24"/>
            </w:rPr>
            <w:t>(Bank, 2013)</w:t>
          </w:r>
          <w:r w:rsidRPr="00EA697B">
            <w:rPr>
              <w:rFonts w:ascii="Times New Roman" w:hAnsi="Times New Roman"/>
              <w:sz w:val="24"/>
            </w:rPr>
            <w:fldChar w:fldCharType="end"/>
          </w:r>
        </w:sdtContent>
      </w:sdt>
      <w:r w:rsidRPr="00EA697B">
        <w:rPr>
          <w:rFonts w:ascii="Times New Roman" w:hAnsi="Times New Roman"/>
          <w:sz w:val="24"/>
        </w:rPr>
        <w:t xml:space="preserve">. Every region or country </w:t>
      </w:r>
      <w:r w:rsidRPr="00EA697B">
        <w:rPr>
          <w:rFonts w:ascii="Times New Roman" w:hAnsi="Times New Roman"/>
          <w:noProof/>
          <w:sz w:val="24"/>
        </w:rPr>
        <w:t>has</w:t>
      </w:r>
      <w:r w:rsidRPr="00EA697B">
        <w:rPr>
          <w:rFonts w:ascii="Times New Roman" w:hAnsi="Times New Roman"/>
          <w:sz w:val="24"/>
        </w:rPr>
        <w:t xml:space="preserve"> its banking system and related rules and regulations. Along with the national bank in the country, many multinational banking systems are providing considerable services to the customer to </w:t>
      </w:r>
      <w:r w:rsidRPr="00EA697B">
        <w:rPr>
          <w:rFonts w:ascii="Times New Roman" w:hAnsi="Times New Roman"/>
          <w:noProof/>
          <w:sz w:val="24"/>
        </w:rPr>
        <w:t>fulfill</w:t>
      </w:r>
      <w:r w:rsidRPr="00EA697B">
        <w:rPr>
          <w:rFonts w:ascii="Times New Roman" w:hAnsi="Times New Roman"/>
          <w:sz w:val="24"/>
        </w:rPr>
        <w:t xml:space="preserve"> their need </w:t>
      </w:r>
      <w:r w:rsidRPr="00EA697B">
        <w:rPr>
          <w:rFonts w:ascii="Times New Roman" w:hAnsi="Times New Roman"/>
          <w:noProof/>
          <w:sz w:val="24"/>
        </w:rPr>
        <w:t>for</w:t>
      </w:r>
      <w:r w:rsidRPr="00EA697B">
        <w:rPr>
          <w:rFonts w:ascii="Times New Roman" w:hAnsi="Times New Roman"/>
          <w:sz w:val="24"/>
        </w:rPr>
        <w:t xml:space="preserve"> financial services. The service </w:t>
      </w:r>
      <w:r w:rsidRPr="00EA697B">
        <w:rPr>
          <w:rFonts w:ascii="Times New Roman" w:hAnsi="Times New Roman"/>
          <w:noProof/>
          <w:sz w:val="24"/>
        </w:rPr>
        <w:t>excellence</w:t>
      </w:r>
      <w:r w:rsidRPr="00EA697B">
        <w:rPr>
          <w:rFonts w:ascii="Times New Roman" w:hAnsi="Times New Roman"/>
          <w:sz w:val="24"/>
        </w:rPr>
        <w:t xml:space="preserve"> of the banking sector is considering to be the indulge of employee performance as well as the services offered by the banks. It is evident </w:t>
      </w:r>
      <w:r w:rsidRPr="00EA697B">
        <w:rPr>
          <w:rFonts w:ascii="Times New Roman" w:hAnsi="Times New Roman"/>
          <w:noProof/>
          <w:sz w:val="24"/>
        </w:rPr>
        <w:t>from</w:t>
      </w:r>
      <w:r w:rsidRPr="00EA697B">
        <w:rPr>
          <w:rFonts w:ascii="Times New Roman" w:hAnsi="Times New Roman"/>
          <w:sz w:val="24"/>
        </w:rPr>
        <w:t xml:space="preserve"> the investigation that the main services provided by the banking sector to the customers </w:t>
      </w:r>
      <w:r w:rsidRPr="00EA697B">
        <w:rPr>
          <w:rFonts w:ascii="Times New Roman" w:hAnsi="Times New Roman"/>
          <w:noProof/>
          <w:sz w:val="24"/>
        </w:rPr>
        <w:t>include</w:t>
      </w:r>
      <w:r w:rsidRPr="00EA697B">
        <w:rPr>
          <w:rFonts w:ascii="Times New Roman" w:hAnsi="Times New Roman"/>
          <w:sz w:val="24"/>
        </w:rPr>
        <w:t xml:space="preserve"> individual banking, Business Banking, Digital Banking, </w:t>
      </w:r>
      <w:r w:rsidRPr="00EA697B">
        <w:rPr>
          <w:rFonts w:ascii="Times New Roman" w:hAnsi="Times New Roman"/>
          <w:noProof/>
          <w:sz w:val="24"/>
        </w:rPr>
        <w:t>and</w:t>
      </w:r>
      <w:r w:rsidRPr="00EA697B">
        <w:rPr>
          <w:rFonts w:ascii="Times New Roman" w:hAnsi="Times New Roman"/>
          <w:sz w:val="24"/>
        </w:rPr>
        <w:t xml:space="preserve"> Loans. These are the major services that are provided by the banks. This report will highlight the important financial services provided by the banks of different countries </w:t>
      </w:r>
      <w:sdt>
        <w:sdtPr>
          <w:rPr>
            <w:rFonts w:ascii="Times New Roman" w:hAnsi="Times New Roman"/>
            <w:sz w:val="24"/>
          </w:rPr>
          <w:id w:val="-2017066246"/>
          <w:citation/>
        </w:sdtPr>
        <w:sdtEndPr/>
        <w:sdtContent>
          <w:r w:rsidRPr="00EA697B">
            <w:rPr>
              <w:rFonts w:ascii="Times New Roman" w:hAnsi="Times New Roman"/>
              <w:sz w:val="24"/>
            </w:rPr>
            <w:fldChar w:fldCharType="begin"/>
          </w:r>
          <w:r w:rsidRPr="00EA697B">
            <w:rPr>
              <w:rFonts w:ascii="Times New Roman" w:hAnsi="Times New Roman"/>
              <w:sz w:val="24"/>
            </w:rPr>
            <w:instrText xml:space="preserve"> CITATION Vir12 \l 1033 </w:instrText>
          </w:r>
          <w:r w:rsidRPr="00EA697B">
            <w:rPr>
              <w:rFonts w:ascii="Times New Roman" w:hAnsi="Times New Roman"/>
              <w:sz w:val="24"/>
            </w:rPr>
            <w:fldChar w:fldCharType="separate"/>
          </w:r>
          <w:r w:rsidRPr="00EA697B">
            <w:rPr>
              <w:rFonts w:ascii="Times New Roman" w:hAnsi="Times New Roman"/>
              <w:noProof/>
              <w:sz w:val="24"/>
            </w:rPr>
            <w:t>(Virk &amp; Mahal, 2012)</w:t>
          </w:r>
          <w:r w:rsidRPr="00EA697B">
            <w:rPr>
              <w:rFonts w:ascii="Times New Roman" w:hAnsi="Times New Roman"/>
              <w:sz w:val="24"/>
            </w:rPr>
            <w:fldChar w:fldCharType="end"/>
          </w:r>
        </w:sdtContent>
      </w:sdt>
      <w:r w:rsidRPr="00EA697B">
        <w:rPr>
          <w:rFonts w:ascii="Times New Roman" w:hAnsi="Times New Roman"/>
          <w:sz w:val="24"/>
        </w:rPr>
        <w:t xml:space="preserve">. </w:t>
      </w:r>
    </w:p>
    <w:p w14:paraId="4E0B2853" w14:textId="77777777" w:rsidR="00EA697B" w:rsidRPr="00EA697B" w:rsidRDefault="00EA697B" w:rsidP="00EA697B">
      <w:pPr>
        <w:spacing w:after="0" w:line="480" w:lineRule="auto"/>
        <w:ind w:firstLine="720"/>
        <w:jc w:val="both"/>
        <w:rPr>
          <w:rFonts w:ascii="Times New Roman" w:hAnsi="Times New Roman"/>
          <w:sz w:val="24"/>
          <w:lang w:val="en-US"/>
        </w:rPr>
      </w:pPr>
      <w:r w:rsidRPr="00EA697B">
        <w:rPr>
          <w:rFonts w:ascii="Times New Roman" w:hAnsi="Times New Roman"/>
          <w:sz w:val="24"/>
          <w:lang w:val="en-US"/>
        </w:rPr>
        <w:t xml:space="preserve">Hence as the services provided by the banks are highly acceptable that is why the banks can acquire big accompanies. Between June and September 2016, Softbank completed the acquisition of the ARM holdings which is a British based most successful technology company </w:t>
      </w:r>
      <w:sdt>
        <w:sdtPr>
          <w:rPr>
            <w:rFonts w:ascii="Times New Roman" w:hAnsi="Times New Roman"/>
            <w:sz w:val="24"/>
            <w:lang w:val="en-US"/>
          </w:rPr>
          <w:id w:val="-1709406223"/>
          <w:citation/>
        </w:sdtPr>
        <w:sdtEndPr/>
        <w:sdtContent>
          <w:r w:rsidRPr="00EA697B">
            <w:rPr>
              <w:rFonts w:ascii="Times New Roman" w:hAnsi="Times New Roman"/>
              <w:sz w:val="24"/>
              <w:lang w:val="en-US"/>
            </w:rPr>
            <w:fldChar w:fldCharType="begin"/>
          </w:r>
          <w:r w:rsidRPr="00EA697B">
            <w:rPr>
              <w:rFonts w:ascii="Times New Roman" w:hAnsi="Times New Roman"/>
              <w:sz w:val="24"/>
              <w:lang w:val="en-US"/>
            </w:rPr>
            <w:instrText xml:space="preserve">CITATION Sof20 \l 1033 </w:instrText>
          </w:r>
          <w:r w:rsidRPr="00EA697B">
            <w:rPr>
              <w:rFonts w:ascii="Times New Roman" w:hAnsi="Times New Roman"/>
              <w:sz w:val="24"/>
              <w:lang w:val="en-US"/>
            </w:rPr>
            <w:fldChar w:fldCharType="separate"/>
          </w:r>
          <w:r w:rsidRPr="00EA697B">
            <w:rPr>
              <w:rFonts w:ascii="Times New Roman" w:hAnsi="Times New Roman"/>
              <w:noProof/>
              <w:sz w:val="24"/>
              <w:lang w:val="en-US"/>
            </w:rPr>
            <w:t>(SoftBank, 2020)</w:t>
          </w:r>
          <w:r w:rsidRPr="00EA697B">
            <w:rPr>
              <w:rFonts w:ascii="Times New Roman" w:hAnsi="Times New Roman"/>
              <w:sz w:val="24"/>
              <w:lang w:val="en-US"/>
            </w:rPr>
            <w:fldChar w:fldCharType="end"/>
          </w:r>
        </w:sdtContent>
      </w:sdt>
      <w:r w:rsidRPr="00EA697B">
        <w:rPr>
          <w:rFonts w:ascii="Times New Roman" w:hAnsi="Times New Roman"/>
          <w:sz w:val="24"/>
          <w:lang w:val="en-US"/>
        </w:rPr>
        <w:t xml:space="preserve">. The board of directors of SoftBank Group Corp has announced that the bank has an agreement for the cash acquisition for the ARM and now the company is becoming the </w:t>
      </w:r>
      <w:r w:rsidRPr="00EA697B">
        <w:rPr>
          <w:rFonts w:ascii="Times New Roman" w:hAnsi="Times New Roman"/>
          <w:sz w:val="24"/>
          <w:lang w:val="en-US"/>
        </w:rPr>
        <w:lastRenderedPageBreak/>
        <w:t xml:space="preserve">wholly-owned subsidiary of the SoftBank </w:t>
      </w:r>
      <w:sdt>
        <w:sdtPr>
          <w:rPr>
            <w:rFonts w:ascii="Times New Roman" w:hAnsi="Times New Roman"/>
            <w:sz w:val="24"/>
            <w:lang w:val="en-US"/>
          </w:rPr>
          <w:id w:val="-500120728"/>
          <w:citation/>
        </w:sdtPr>
        <w:sdtEndPr/>
        <w:sdtContent>
          <w:r w:rsidRPr="00EA697B">
            <w:rPr>
              <w:rFonts w:ascii="Times New Roman" w:hAnsi="Times New Roman"/>
              <w:sz w:val="24"/>
              <w:lang w:val="en-US"/>
            </w:rPr>
            <w:fldChar w:fldCharType="begin"/>
          </w:r>
          <w:r w:rsidRPr="00EA697B">
            <w:rPr>
              <w:rFonts w:ascii="Times New Roman" w:hAnsi="Times New Roman"/>
              <w:sz w:val="24"/>
              <w:lang w:val="en-US"/>
            </w:rPr>
            <w:instrText xml:space="preserve">CITATION ARM20 \l 1033 </w:instrText>
          </w:r>
          <w:r w:rsidRPr="00EA697B">
            <w:rPr>
              <w:rFonts w:ascii="Times New Roman" w:hAnsi="Times New Roman"/>
              <w:sz w:val="24"/>
              <w:lang w:val="en-US"/>
            </w:rPr>
            <w:fldChar w:fldCharType="separate"/>
          </w:r>
          <w:r w:rsidRPr="00EA697B">
            <w:rPr>
              <w:rFonts w:ascii="Times New Roman" w:hAnsi="Times New Roman"/>
              <w:noProof/>
              <w:sz w:val="24"/>
              <w:lang w:val="en-US"/>
            </w:rPr>
            <w:t>(BBC, 2020)</w:t>
          </w:r>
          <w:r w:rsidRPr="00EA697B">
            <w:rPr>
              <w:rFonts w:ascii="Times New Roman" w:hAnsi="Times New Roman"/>
              <w:sz w:val="24"/>
              <w:lang w:val="en-US"/>
            </w:rPr>
            <w:fldChar w:fldCharType="end"/>
          </w:r>
        </w:sdtContent>
      </w:sdt>
      <w:r w:rsidRPr="00EA697B">
        <w:rPr>
          <w:rFonts w:ascii="Times New Roman" w:hAnsi="Times New Roman"/>
          <w:sz w:val="24"/>
          <w:lang w:val="en-US"/>
        </w:rPr>
        <w:t xml:space="preserve">. The </w:t>
      </w:r>
      <w:proofErr w:type="gramStart"/>
      <w:r w:rsidRPr="00EA697B">
        <w:rPr>
          <w:rFonts w:ascii="Times New Roman" w:hAnsi="Times New Roman"/>
          <w:sz w:val="24"/>
          <w:lang w:val="en-US"/>
        </w:rPr>
        <w:t>main focus</w:t>
      </w:r>
      <w:proofErr w:type="gramEnd"/>
      <w:r w:rsidRPr="00EA697B">
        <w:rPr>
          <w:rFonts w:ascii="Times New Roman" w:hAnsi="Times New Roman"/>
          <w:sz w:val="24"/>
          <w:lang w:val="en-US"/>
        </w:rPr>
        <w:t xml:space="preserve"> of this case study is to deeply investigate the strategies behind the acquisition of the ARM holding by SoftBank. It also evaluates the implication of the change because of this acquisition. </w:t>
      </w:r>
    </w:p>
    <w:p w14:paraId="1D16E51A" w14:textId="77777777" w:rsidR="00EA697B" w:rsidRPr="00EA697B" w:rsidRDefault="00EA697B" w:rsidP="00EA697B">
      <w:pPr>
        <w:spacing w:after="0" w:line="480" w:lineRule="auto"/>
        <w:ind w:left="720" w:hanging="360"/>
        <w:jc w:val="both"/>
        <w:outlineLvl w:val="0"/>
        <w:rPr>
          <w:rFonts w:ascii="Times New Roman" w:hAnsi="Times New Roman"/>
          <w:b/>
          <w:sz w:val="24"/>
          <w:lang w:val="en-US"/>
        </w:rPr>
      </w:pPr>
      <w:bookmarkStart w:id="1" w:name="_Toc38462163"/>
      <w:r w:rsidRPr="00EA697B">
        <w:rPr>
          <w:rFonts w:ascii="Times New Roman" w:hAnsi="Times New Roman"/>
          <w:b/>
          <w:sz w:val="24"/>
          <w:lang w:val="en-US"/>
        </w:rPr>
        <w:t>Strategic Imperative Behind the Acquisition</w:t>
      </w:r>
      <w:bookmarkEnd w:id="1"/>
      <w:r w:rsidRPr="00EA697B">
        <w:rPr>
          <w:rFonts w:ascii="Times New Roman" w:hAnsi="Times New Roman"/>
          <w:b/>
          <w:sz w:val="24"/>
          <w:lang w:val="en-US"/>
        </w:rPr>
        <w:t xml:space="preserve"> </w:t>
      </w:r>
    </w:p>
    <w:p w14:paraId="125FCDF8" w14:textId="77777777" w:rsidR="00EA697B" w:rsidRPr="00EA697B" w:rsidRDefault="00EA697B" w:rsidP="00EA697B">
      <w:pPr>
        <w:spacing w:after="0" w:line="480" w:lineRule="auto"/>
        <w:ind w:firstLine="360"/>
        <w:jc w:val="both"/>
        <w:rPr>
          <w:rFonts w:ascii="Times New Roman" w:hAnsi="Times New Roman"/>
          <w:sz w:val="24"/>
          <w:lang w:val="en-US"/>
        </w:rPr>
      </w:pPr>
      <w:r w:rsidRPr="00EA697B">
        <w:rPr>
          <w:rFonts w:ascii="Times New Roman" w:hAnsi="Times New Roman"/>
          <w:sz w:val="24"/>
          <w:lang w:val="en-US"/>
        </w:rPr>
        <w:t>The acquisition deal of SoftBank is considered one of the biggest deals in the banking industry for the year as well as the largest ever for the UK. SoftBank has decided to purchase the ARM Holdings firm which produces the semiconductors by providing the 24 billion GBP</w:t>
      </w:r>
      <w:proofErr w:type="gramStart"/>
      <w:r w:rsidRPr="00EA697B">
        <w:rPr>
          <w:rFonts w:ascii="Times New Roman" w:hAnsi="Times New Roman"/>
          <w:sz w:val="24"/>
          <w:lang w:val="en-US"/>
        </w:rPr>
        <w:t xml:space="preserve">.  </w:t>
      </w:r>
      <w:proofErr w:type="gramEnd"/>
      <w:r w:rsidRPr="00EA697B">
        <w:rPr>
          <w:rFonts w:ascii="Times New Roman" w:hAnsi="Times New Roman"/>
          <w:sz w:val="24"/>
          <w:lang w:val="en-US"/>
        </w:rPr>
        <w:t xml:space="preserve">The main focus of the deal by the SoftBank is to enter in the technology business by increasing the success rate </w:t>
      </w:r>
      <w:sdt>
        <w:sdtPr>
          <w:rPr>
            <w:rFonts w:ascii="Times New Roman" w:hAnsi="Times New Roman"/>
            <w:sz w:val="24"/>
            <w:lang w:val="en-US"/>
          </w:rPr>
          <w:id w:val="-1321264571"/>
          <w:citation/>
        </w:sdtPr>
        <w:sdtEndPr/>
        <w:sdtContent>
          <w:r w:rsidRPr="00EA697B">
            <w:rPr>
              <w:rFonts w:ascii="Times New Roman" w:hAnsi="Times New Roman"/>
              <w:sz w:val="24"/>
              <w:lang w:val="en-US"/>
            </w:rPr>
            <w:fldChar w:fldCharType="begin"/>
          </w:r>
          <w:r w:rsidRPr="00EA697B">
            <w:rPr>
              <w:rFonts w:ascii="Times New Roman" w:hAnsi="Times New Roman"/>
              <w:sz w:val="24"/>
              <w:lang w:val="en-US"/>
            </w:rPr>
            <w:instrText xml:space="preserve">CITATION Sof20 \l 1033 </w:instrText>
          </w:r>
          <w:r w:rsidRPr="00EA697B">
            <w:rPr>
              <w:rFonts w:ascii="Times New Roman" w:hAnsi="Times New Roman"/>
              <w:sz w:val="24"/>
              <w:lang w:val="en-US"/>
            </w:rPr>
            <w:fldChar w:fldCharType="separate"/>
          </w:r>
          <w:r w:rsidRPr="00EA697B">
            <w:rPr>
              <w:rFonts w:ascii="Times New Roman" w:hAnsi="Times New Roman"/>
              <w:noProof/>
              <w:sz w:val="24"/>
              <w:lang w:val="en-US"/>
            </w:rPr>
            <w:t>(SoftBank, 2020)</w:t>
          </w:r>
          <w:r w:rsidRPr="00EA697B">
            <w:rPr>
              <w:rFonts w:ascii="Times New Roman" w:hAnsi="Times New Roman"/>
              <w:sz w:val="24"/>
              <w:lang w:val="en-US"/>
            </w:rPr>
            <w:fldChar w:fldCharType="end"/>
          </w:r>
        </w:sdtContent>
      </w:sdt>
      <w:r w:rsidRPr="00EA697B">
        <w:rPr>
          <w:rFonts w:ascii="Times New Roman" w:hAnsi="Times New Roman"/>
          <w:sz w:val="24"/>
          <w:lang w:val="en-US"/>
        </w:rPr>
        <w:t xml:space="preserve">. The terms for the acquisition include that SoftBank will purchase all the already issued and upcoming shares for the decided amount. The industry of the “internet things technology” (IoT) is flourished with the rapid pace that is why SoftBank has decided to enter the industry. Experts say the decision for the acquisition by the SoftBank is very effective as it allows the SoftBank to purchase the ARM holdings during the low value of the GDP. This low value of the pond during the Brexit. The Brexit negotiation </w:t>
      </w:r>
      <w:proofErr w:type="gramStart"/>
      <w:r w:rsidRPr="00EA697B">
        <w:rPr>
          <w:rFonts w:ascii="Times New Roman" w:hAnsi="Times New Roman"/>
          <w:sz w:val="24"/>
          <w:lang w:val="en-US"/>
        </w:rPr>
        <w:t>has to</w:t>
      </w:r>
      <w:proofErr w:type="gramEnd"/>
      <w:r w:rsidRPr="00EA697B">
        <w:rPr>
          <w:rFonts w:ascii="Times New Roman" w:hAnsi="Times New Roman"/>
          <w:sz w:val="24"/>
          <w:lang w:val="en-US"/>
        </w:rPr>
        <w:t xml:space="preserve"> lead to a strong impact on the banking and technology industry. In accordance with the experts, it is evident that this is one of the major impacts on the industry. SoftBank has planned to enter the technology industry as the market of the smartphone and another technology has been increased at a rapid pace. The return on this investment for the acquisition will be high that is why the bank has decided to acquire the ARM holdings </w:t>
      </w:r>
      <w:sdt>
        <w:sdtPr>
          <w:rPr>
            <w:rFonts w:ascii="Times New Roman" w:hAnsi="Times New Roman"/>
            <w:sz w:val="24"/>
            <w:lang w:val="en-US"/>
          </w:rPr>
          <w:id w:val="-1196001898"/>
          <w:citation/>
        </w:sdtPr>
        <w:sdtEndPr/>
        <w:sdtContent>
          <w:r w:rsidRPr="00EA697B">
            <w:rPr>
              <w:rFonts w:ascii="Times New Roman" w:hAnsi="Times New Roman"/>
              <w:sz w:val="24"/>
              <w:lang w:val="en-US"/>
            </w:rPr>
            <w:fldChar w:fldCharType="begin"/>
          </w:r>
          <w:r w:rsidRPr="00EA697B">
            <w:rPr>
              <w:rFonts w:ascii="Times New Roman" w:hAnsi="Times New Roman"/>
              <w:sz w:val="24"/>
              <w:lang w:val="en-US"/>
            </w:rPr>
            <w:instrText xml:space="preserve">CITATION Sof20 \l 1033 </w:instrText>
          </w:r>
          <w:r w:rsidRPr="00EA697B">
            <w:rPr>
              <w:rFonts w:ascii="Times New Roman" w:hAnsi="Times New Roman"/>
              <w:sz w:val="24"/>
              <w:lang w:val="en-US"/>
            </w:rPr>
            <w:fldChar w:fldCharType="separate"/>
          </w:r>
          <w:r w:rsidRPr="00EA697B">
            <w:rPr>
              <w:rFonts w:ascii="Times New Roman" w:hAnsi="Times New Roman"/>
              <w:noProof/>
              <w:sz w:val="24"/>
              <w:lang w:val="en-US"/>
            </w:rPr>
            <w:t>(SoftBank, 2020)</w:t>
          </w:r>
          <w:r w:rsidRPr="00EA697B">
            <w:rPr>
              <w:rFonts w:ascii="Times New Roman" w:hAnsi="Times New Roman"/>
              <w:sz w:val="24"/>
              <w:lang w:val="en-US"/>
            </w:rPr>
            <w:fldChar w:fldCharType="end"/>
          </w:r>
        </w:sdtContent>
      </w:sdt>
      <w:r w:rsidRPr="00EA697B">
        <w:rPr>
          <w:rFonts w:ascii="Times New Roman" w:hAnsi="Times New Roman"/>
          <w:sz w:val="24"/>
          <w:lang w:val="en-US"/>
        </w:rPr>
        <w:t xml:space="preserve">. </w:t>
      </w:r>
    </w:p>
    <w:p w14:paraId="006D6D6D" w14:textId="77777777" w:rsidR="00EA697B" w:rsidRPr="00EA697B" w:rsidRDefault="00EA697B" w:rsidP="00EA697B">
      <w:pPr>
        <w:numPr>
          <w:ilvl w:val="1"/>
          <w:numId w:val="1"/>
        </w:numPr>
        <w:spacing w:after="0" w:line="480" w:lineRule="auto"/>
        <w:jc w:val="both"/>
        <w:outlineLvl w:val="1"/>
        <w:rPr>
          <w:rFonts w:ascii="Times New Roman" w:hAnsi="Times New Roman"/>
          <w:b/>
          <w:sz w:val="24"/>
          <w:lang w:val="en-US"/>
        </w:rPr>
      </w:pPr>
      <w:bookmarkStart w:id="2" w:name="_Toc38462164"/>
      <w:r w:rsidRPr="00EA697B">
        <w:rPr>
          <w:rFonts w:ascii="Times New Roman" w:hAnsi="Times New Roman"/>
          <w:b/>
          <w:sz w:val="24"/>
          <w:lang w:val="en-US"/>
        </w:rPr>
        <w:t>Why the Decision of SoftBank is Effective?</w:t>
      </w:r>
      <w:bookmarkEnd w:id="2"/>
      <w:r w:rsidRPr="00EA697B">
        <w:rPr>
          <w:rFonts w:ascii="Times New Roman" w:hAnsi="Times New Roman"/>
          <w:b/>
          <w:sz w:val="24"/>
          <w:lang w:val="en-US"/>
        </w:rPr>
        <w:t xml:space="preserve"> </w:t>
      </w:r>
    </w:p>
    <w:p w14:paraId="010BA945" w14:textId="77777777" w:rsidR="00EA697B" w:rsidRPr="00EA697B" w:rsidRDefault="00EA697B" w:rsidP="00EA697B">
      <w:pPr>
        <w:spacing w:after="0" w:line="480" w:lineRule="auto"/>
        <w:ind w:firstLine="720"/>
        <w:jc w:val="both"/>
        <w:rPr>
          <w:rFonts w:ascii="Times New Roman" w:hAnsi="Times New Roman"/>
          <w:sz w:val="24"/>
          <w:lang w:val="en-US"/>
        </w:rPr>
      </w:pPr>
      <w:r w:rsidRPr="00EA697B">
        <w:rPr>
          <w:rFonts w:ascii="Times New Roman" w:hAnsi="Times New Roman"/>
          <w:sz w:val="24"/>
          <w:lang w:val="en-US"/>
        </w:rPr>
        <w:t xml:space="preserve">The investigation for the details about the acquiring decision of the SoftBank has indicated that several strategic imperatives have been associated with this decision. The top management of the SoftBank has taken an effective move in the highly competitive technology industry as well as also able to take advantage of the Brexit </w:t>
      </w:r>
      <w:sdt>
        <w:sdtPr>
          <w:rPr>
            <w:rFonts w:ascii="Times New Roman" w:hAnsi="Times New Roman"/>
            <w:sz w:val="24"/>
            <w:lang w:val="en-US"/>
          </w:rPr>
          <w:id w:val="1617326288"/>
          <w:citation/>
        </w:sdtPr>
        <w:sdtEndPr/>
        <w:sdtContent>
          <w:r w:rsidRPr="00EA697B">
            <w:rPr>
              <w:rFonts w:ascii="Times New Roman" w:hAnsi="Times New Roman"/>
              <w:sz w:val="24"/>
              <w:lang w:val="en-US"/>
            </w:rPr>
            <w:fldChar w:fldCharType="begin"/>
          </w:r>
          <w:r w:rsidRPr="00EA697B">
            <w:rPr>
              <w:rFonts w:ascii="Times New Roman" w:hAnsi="Times New Roman"/>
              <w:sz w:val="24"/>
              <w:lang w:val="en-US"/>
            </w:rPr>
            <w:instrText xml:space="preserve">CITATION Sof20 \l 1033 </w:instrText>
          </w:r>
          <w:r w:rsidRPr="00EA697B">
            <w:rPr>
              <w:rFonts w:ascii="Times New Roman" w:hAnsi="Times New Roman"/>
              <w:sz w:val="24"/>
              <w:lang w:val="en-US"/>
            </w:rPr>
            <w:fldChar w:fldCharType="separate"/>
          </w:r>
          <w:r w:rsidRPr="00EA697B">
            <w:rPr>
              <w:rFonts w:ascii="Times New Roman" w:hAnsi="Times New Roman"/>
              <w:noProof/>
              <w:sz w:val="24"/>
              <w:lang w:val="en-US"/>
            </w:rPr>
            <w:t>(SoftBank, 2020)</w:t>
          </w:r>
          <w:r w:rsidRPr="00EA697B">
            <w:rPr>
              <w:rFonts w:ascii="Times New Roman" w:hAnsi="Times New Roman"/>
              <w:sz w:val="24"/>
              <w:lang w:val="en-US"/>
            </w:rPr>
            <w:fldChar w:fldCharType="end"/>
          </w:r>
        </w:sdtContent>
      </w:sdt>
      <w:r w:rsidRPr="00EA697B">
        <w:rPr>
          <w:rFonts w:ascii="Times New Roman" w:hAnsi="Times New Roman"/>
          <w:sz w:val="24"/>
          <w:lang w:val="en-US"/>
        </w:rPr>
        <w:t xml:space="preserve">. Currently, when the companies are concern about the decline of the business. It is observed that the SoftBank </w:t>
      </w:r>
      <w:r w:rsidRPr="00EA697B">
        <w:rPr>
          <w:rFonts w:ascii="Times New Roman" w:hAnsi="Times New Roman"/>
          <w:sz w:val="24"/>
          <w:lang w:val="en-US"/>
        </w:rPr>
        <w:lastRenderedPageBreak/>
        <w:t xml:space="preserve">have leaders to the mega-deal and made and effective impact on the industry. As SoftBank has entered the industry now the experts indicated that SoftBank will be a leader in the technology industry </w:t>
      </w:r>
      <w:sdt>
        <w:sdtPr>
          <w:rPr>
            <w:rFonts w:ascii="Times New Roman" w:hAnsi="Times New Roman"/>
            <w:sz w:val="24"/>
            <w:lang w:val="en-US"/>
          </w:rPr>
          <w:id w:val="-997348052"/>
          <w:citation/>
        </w:sdtPr>
        <w:sdtEndPr/>
        <w:sdtContent>
          <w:r w:rsidRPr="00EA697B">
            <w:rPr>
              <w:rFonts w:ascii="Times New Roman" w:hAnsi="Times New Roman"/>
              <w:sz w:val="24"/>
              <w:lang w:val="en-US"/>
            </w:rPr>
            <w:fldChar w:fldCharType="begin"/>
          </w:r>
          <w:r w:rsidRPr="00EA697B">
            <w:rPr>
              <w:rFonts w:ascii="Times New Roman" w:hAnsi="Times New Roman"/>
              <w:sz w:val="24"/>
              <w:lang w:val="en-US"/>
            </w:rPr>
            <w:instrText xml:space="preserve">CITATION Sof20 \l 1033 </w:instrText>
          </w:r>
          <w:r w:rsidRPr="00EA697B">
            <w:rPr>
              <w:rFonts w:ascii="Times New Roman" w:hAnsi="Times New Roman"/>
              <w:sz w:val="24"/>
              <w:lang w:val="en-US"/>
            </w:rPr>
            <w:fldChar w:fldCharType="separate"/>
          </w:r>
          <w:r w:rsidRPr="00EA697B">
            <w:rPr>
              <w:rFonts w:ascii="Times New Roman" w:hAnsi="Times New Roman"/>
              <w:noProof/>
              <w:sz w:val="24"/>
              <w:lang w:val="en-US"/>
            </w:rPr>
            <w:t>(SoftBank, 2020)</w:t>
          </w:r>
          <w:r w:rsidRPr="00EA697B">
            <w:rPr>
              <w:rFonts w:ascii="Times New Roman" w:hAnsi="Times New Roman"/>
              <w:sz w:val="24"/>
              <w:lang w:val="en-US"/>
            </w:rPr>
            <w:fldChar w:fldCharType="end"/>
          </w:r>
        </w:sdtContent>
      </w:sdt>
      <w:r w:rsidRPr="00EA697B">
        <w:rPr>
          <w:rFonts w:ascii="Times New Roman" w:hAnsi="Times New Roman"/>
          <w:sz w:val="24"/>
          <w:lang w:val="en-US"/>
        </w:rPr>
        <w:t xml:space="preserve">. </w:t>
      </w:r>
    </w:p>
    <w:p w14:paraId="37697829" w14:textId="77777777" w:rsidR="00EA697B" w:rsidRPr="00EA697B" w:rsidRDefault="00EA697B" w:rsidP="00EA697B">
      <w:pPr>
        <w:numPr>
          <w:ilvl w:val="2"/>
          <w:numId w:val="1"/>
        </w:numPr>
        <w:spacing w:after="0" w:line="480" w:lineRule="auto"/>
        <w:jc w:val="both"/>
        <w:outlineLvl w:val="2"/>
        <w:rPr>
          <w:rFonts w:ascii="Times New Roman" w:hAnsi="Times New Roman"/>
          <w:b/>
          <w:sz w:val="24"/>
          <w:lang w:val="en-US"/>
        </w:rPr>
      </w:pPr>
      <w:bookmarkStart w:id="3" w:name="_Toc38462165"/>
      <w:r w:rsidRPr="00EA697B">
        <w:rPr>
          <w:rFonts w:ascii="Times New Roman" w:hAnsi="Times New Roman"/>
          <w:b/>
          <w:sz w:val="24"/>
          <w:lang w:val="en-US"/>
        </w:rPr>
        <w:t>Develop Strong Professional Capability</w:t>
      </w:r>
      <w:bookmarkEnd w:id="3"/>
      <w:r w:rsidRPr="00EA697B">
        <w:rPr>
          <w:rFonts w:ascii="Times New Roman" w:hAnsi="Times New Roman"/>
          <w:b/>
          <w:sz w:val="24"/>
          <w:lang w:val="en-US"/>
        </w:rPr>
        <w:t xml:space="preserve"> </w:t>
      </w:r>
    </w:p>
    <w:p w14:paraId="643395CB" w14:textId="77777777" w:rsidR="00EA697B" w:rsidRPr="00EA697B" w:rsidRDefault="00EA697B" w:rsidP="00EA697B">
      <w:pPr>
        <w:spacing w:after="0" w:line="480" w:lineRule="auto"/>
        <w:ind w:firstLine="720"/>
        <w:jc w:val="both"/>
        <w:rPr>
          <w:rFonts w:ascii="Times New Roman" w:hAnsi="Times New Roman"/>
          <w:sz w:val="24"/>
        </w:rPr>
      </w:pPr>
      <w:r w:rsidRPr="00EA697B">
        <w:rPr>
          <w:rFonts w:ascii="Times New Roman" w:hAnsi="Times New Roman"/>
          <w:sz w:val="24"/>
          <w:lang w:val="en-US"/>
        </w:rPr>
        <w:t>The acquisition of the ARM Holding by the SoftBank is one of the major initiatives that lead to improving the overall capability of the banks. With the integration of the IT-based company, SoftBank can significantly hold the knowledge and skills related to technology. The SoftBank can use technical knowledge for the development of the new systems for the banks</w:t>
      </w:r>
      <w:proofErr w:type="gramStart"/>
      <w:r w:rsidRPr="00EA697B">
        <w:rPr>
          <w:rFonts w:ascii="Times New Roman" w:hAnsi="Times New Roman"/>
          <w:sz w:val="24"/>
          <w:lang w:val="en-US"/>
        </w:rPr>
        <w:t xml:space="preserve">.  </w:t>
      </w:r>
      <w:proofErr w:type="gramEnd"/>
      <w:r w:rsidRPr="00EA697B">
        <w:rPr>
          <w:rFonts w:ascii="Times New Roman" w:hAnsi="Times New Roman"/>
          <w:sz w:val="24"/>
        </w:rPr>
        <w:t>According to</w:t>
      </w:r>
      <w:sdt>
        <w:sdtPr>
          <w:rPr>
            <w:rFonts w:ascii="Times New Roman" w:hAnsi="Times New Roman"/>
            <w:sz w:val="24"/>
          </w:rPr>
          <w:id w:val="-525799194"/>
          <w:citation/>
        </w:sdtPr>
        <w:sdtEndPr/>
        <w:sdtContent>
          <w:r w:rsidRPr="00EA697B">
            <w:rPr>
              <w:rFonts w:ascii="Times New Roman" w:hAnsi="Times New Roman"/>
              <w:sz w:val="24"/>
            </w:rPr>
            <w:fldChar w:fldCharType="begin"/>
          </w:r>
          <w:r w:rsidRPr="00EA697B">
            <w:rPr>
              <w:rFonts w:ascii="Times New Roman" w:hAnsi="Times New Roman"/>
              <w:sz w:val="24"/>
            </w:rPr>
            <w:instrText xml:space="preserve"> CITATION Cal15 \l 1033 </w:instrText>
          </w:r>
          <w:r w:rsidRPr="00EA697B">
            <w:rPr>
              <w:rFonts w:ascii="Times New Roman" w:hAnsi="Times New Roman"/>
              <w:sz w:val="24"/>
            </w:rPr>
            <w:fldChar w:fldCharType="separate"/>
          </w:r>
          <w:r w:rsidRPr="00EA697B">
            <w:rPr>
              <w:rFonts w:ascii="Times New Roman" w:hAnsi="Times New Roman"/>
              <w:noProof/>
              <w:sz w:val="24"/>
            </w:rPr>
            <w:t xml:space="preserve"> (Calefato, 2015)</w:t>
          </w:r>
          <w:r w:rsidRPr="00EA697B">
            <w:rPr>
              <w:rFonts w:ascii="Times New Roman" w:hAnsi="Times New Roman"/>
              <w:sz w:val="24"/>
            </w:rPr>
            <w:fldChar w:fldCharType="end"/>
          </w:r>
        </w:sdtContent>
      </w:sdt>
      <w:r w:rsidRPr="00EA697B">
        <w:rPr>
          <w:rFonts w:ascii="Times New Roman" w:hAnsi="Times New Roman"/>
          <w:sz w:val="24"/>
        </w:rPr>
        <w:t>, trust is the first and foremost key for the building of strong relations with the customers as the customers in any organization increases the value of the products and services of the company, which is provided to the customers. In this technological era, social power is highly trusted work</w:t>
      </w:r>
      <w:r w:rsidRPr="00EA697B">
        <w:rPr>
          <w:rFonts w:ascii="Times New Roman" w:hAnsi="Times New Roman"/>
          <w:sz w:val="24"/>
          <w:lang w:val="en-US"/>
        </w:rPr>
        <w:t xml:space="preserve"> </w:t>
      </w:r>
      <w:r w:rsidRPr="00EA697B">
        <w:rPr>
          <w:rFonts w:ascii="Times New Roman" w:hAnsi="Times New Roman"/>
          <w:sz w:val="24"/>
        </w:rPr>
        <w:t>as it is used by all the organizations to provide the best option to its customers for increasing the relationship. Customers can get any information at any their available time through social media and social networks and websites of the companies</w:t>
      </w:r>
      <w:r w:rsidRPr="00EA697B">
        <w:rPr>
          <w:rFonts w:ascii="Times New Roman" w:hAnsi="Times New Roman"/>
          <w:sz w:val="24"/>
          <w:lang w:val="en-US"/>
        </w:rPr>
        <w:t xml:space="preserve"> </w:t>
      </w:r>
      <w:r w:rsidRPr="00EA697B">
        <w:rPr>
          <w:rFonts w:ascii="Times New Roman" w:hAnsi="Times New Roman"/>
          <w:sz w:val="24"/>
          <w:lang w:val="en-US"/>
        </w:rPr>
        <w:fldChar w:fldCharType="begin" w:fldLock="1"/>
      </w:r>
      <w:r w:rsidRPr="00EA697B">
        <w:rPr>
          <w:rFonts w:ascii="Times New Roman" w:hAnsi="Times New Roman"/>
          <w:sz w:val="24"/>
          <w:lang w:val="en-US"/>
        </w:rPr>
        <w:instrText>ADDIN CSL_CITATION {"citationItems":[{"id":"ITEM-1","itemData":{"DOI":"10.1016/S2212-5671(15)00104-5","ISSN":"22125671","abstract":"In this study we assess the main determinants of banks’ profitability in EU27 over the period 2004-2011. We split the factors that influence bank profitability in two large groups: bank-specific (internal) factors and industry specific and macroeconomic (external) factors. We consider as proxy for banks profitability the return on average assets (ROAA) and the return on average equity (ROAE). The empirical findings are consistent with the expected results. Credit and liquidity risk, management efficiency, the diversification of business, the market concentration/competition and the economic growth have influence on bank profitability, both on ROAA and ROAE. An interesting and valuable result is the positive influence of competition on bank profitability in EU27.","author":[{"dropping-particle":"","family":"Petria","given":"Nicolae","non-dropping-particle":"","parse-names":false,"suffix":""},{"dropping-particle":"","family":"Capraru","given":"Bogdan","non-dropping-particle":"","parse-names":false,"suffix":""},{"dropping-particle":"","family":"Ihnatov","given":"Iulian","non-dropping-particle":"","parse-names":false,"suffix":""}],"container-title":"Procedia Economics and Finance","id":"ITEM-1","issue":"15","issued":{"date-parts":[["2015"]]},"page":"518-524","publisher":"Elsevier B.V.","title":"Determinants of Banks’ Profitability: Evidence from EU 27 Banking Systems","type":"article-journal","volume":"20"},"uris":["http://www.mendeley.com/documents/?uuid=8d2de8cd-99be-4be0-9f07-baa4f5552af6"]},{"id":"ITEM-2","itemData":{"DOI":"10.1016/j.jretconser.2012.10.001","ISSN":"0969-6989","author":[{"dropping-particle":"","family":"Shim","given":"Soyeon","non-dropping-particle":"","parse-names":false,"suffix":""},{"dropping-particle":"","family":"Serido","given":"Joyce","non-dropping-particle":"","parse-names":false,"suffix":""},{"dropping-particle":"","family":"Tang","given":"Chuanyi","non-dropping-particle":"","parse-names":false,"suffix":""}],"container-title":"Journal of Retailing and Consumer Services","id":"ITEM-2","issue":"1","issued":{"date-parts":[["2013"]]},"page":"26-33","publisher":"Elsevier","title":"Journal of Retailing and Consumer Services After the global financial crash : Individual factors differentiating young adult consumers ’ trust in banks and financial institutions","type":"article-journal","volume":"20"},"uris":["http://www.mendeley.com/documents/?uuid=eb033320-cd91-4279-b61c-ecb14606384c"]},{"id":"ITEM-3","itemData":{"DOI":"10.1016/j.jinteco.2017.03.007","ISSN":"18730353","abstract":"International trade exposes exporters and importers to substantial risks. To mitigate these risks, firms can buy special trade finance products from banks. Based on unique data with global coverage, this paper explores under which conditions and to what extent firms use these products. 15% or $2.5 trillion of world exports are settled with letters of credit and documentary collections. Letters of credit are employed the most for exports to countries with intermediate contract enforcement, and they are used for riskier destinations than documentary collections. The 2007/2008 financial crisis affected firms’ payment choices, pushing them to use more letters of credit. These patterns follow naturally from a model of payment contracts in international trade.","author":[{"dropping-particle":"","family":"Niepmann","given":"Friederike","non-dropping-particle":"","parse-names":false,"suffix":""},{"dropping-particle":"","family":"Schmidt-Eisenlohr","given":"Tim","non-dropping-particle":"","parse-names":false,"suffix":""}],"container-title":"Journal of International Economics","id":"ITEM-3","issued":{"date-parts":[["2017"]]},"page":"111-126","publisher":"Elsevier B.V.","title":"International trade, risk and the role of banks","type":"article-journal","volume":"107"},"uris":["http://www.mendeley.com/documents/?uuid=dab244c2-c7e2-4381-9903-c31159d240fc"]}],"mendeley":{"formattedCitation":"(Shim, Serido and Tang, 2013; Petria, Capraru and Ihnatov, 2015; Niepmann and Schmidt-Eisenlohr, 2017)","plainTextFormattedCitation":"(Shim, Serido and Tang, 2013; Petria, Capraru and Ihnatov, 2015; Niepmann and Schmidt-Eisenlohr, 2017)","previouslyFormattedCitation":"(Shim, Serido and Tang, 2013; Petria, Capraru and Ihnatov, 2015; Niepmann and Schmidt-Eisenlohr, 2017)"},"properties":{"noteIndex":0},"schema":"https://github.com/citation-style-language/schema/raw/master/csl-citation.json"}</w:instrText>
      </w:r>
      <w:r w:rsidRPr="00EA697B">
        <w:rPr>
          <w:rFonts w:ascii="Times New Roman" w:hAnsi="Times New Roman"/>
          <w:sz w:val="24"/>
          <w:lang w:val="en-US"/>
        </w:rPr>
        <w:fldChar w:fldCharType="separate"/>
      </w:r>
      <w:r w:rsidRPr="00EA697B">
        <w:rPr>
          <w:rFonts w:ascii="Times New Roman" w:hAnsi="Times New Roman"/>
          <w:noProof/>
          <w:sz w:val="24"/>
          <w:lang w:val="en-US"/>
        </w:rPr>
        <w:t>(Shim, Serido and Tang, 2013; Petria, Capraru and Ihnatov, 2015; Niepmann and Schmidt-Eisenlohr, 2017)</w:t>
      </w:r>
      <w:r w:rsidRPr="00EA697B">
        <w:rPr>
          <w:rFonts w:ascii="Times New Roman" w:hAnsi="Times New Roman"/>
          <w:sz w:val="24"/>
          <w:lang w:val="en-US"/>
        </w:rPr>
        <w:fldChar w:fldCharType="end"/>
      </w:r>
      <w:r w:rsidRPr="00EA697B">
        <w:rPr>
          <w:rFonts w:ascii="Times New Roman" w:hAnsi="Times New Roman"/>
          <w:sz w:val="24"/>
        </w:rPr>
        <w:t xml:space="preserve">. </w:t>
      </w:r>
    </w:p>
    <w:p w14:paraId="2A06769F" w14:textId="77777777" w:rsidR="00EA697B" w:rsidRPr="00EA697B" w:rsidRDefault="00EA697B" w:rsidP="00EA697B">
      <w:pPr>
        <w:spacing w:after="0" w:line="480" w:lineRule="auto"/>
        <w:ind w:firstLine="720"/>
        <w:jc w:val="both"/>
        <w:rPr>
          <w:rFonts w:ascii="Times New Roman" w:hAnsi="Times New Roman"/>
          <w:sz w:val="24"/>
        </w:rPr>
      </w:pPr>
      <w:r w:rsidRPr="00EA697B">
        <w:rPr>
          <w:rFonts w:ascii="Times New Roman" w:hAnsi="Times New Roman"/>
          <w:sz w:val="24"/>
        </w:rPr>
        <w:t>It provides more personal communication sources for customers to enhance their relation by getting the required information from the company and its social representatives. Now, more than half of companies are investing in social development which also represents the financial performance of the organizations to its customers for gaining high and strong relations</w:t>
      </w:r>
      <w:r w:rsidRPr="00EA697B">
        <w:rPr>
          <w:rFonts w:ascii="Times New Roman" w:hAnsi="Times New Roman"/>
          <w:sz w:val="24"/>
          <w:lang w:val="en-US"/>
        </w:rPr>
        <w:t xml:space="preserve"> </w:t>
      </w:r>
      <w:r w:rsidRPr="00EA697B">
        <w:rPr>
          <w:rFonts w:ascii="Times New Roman" w:hAnsi="Times New Roman"/>
          <w:sz w:val="24"/>
          <w:lang w:val="en-US"/>
        </w:rPr>
        <w:fldChar w:fldCharType="begin" w:fldLock="1"/>
      </w:r>
      <w:r w:rsidRPr="00EA697B">
        <w:rPr>
          <w:rFonts w:ascii="Times New Roman" w:hAnsi="Times New Roman"/>
          <w:sz w:val="24"/>
          <w:lang w:val="en-US"/>
        </w:rPr>
        <w:instrText>ADDIN CSL_CITATION {"citationItems":[{"id":"ITEM-1","itemData":{"DOI":"10.1016/S0965-2590(09)70023-4","ISBN":"0965-2590","ISSN":"09652590","abstract":"In a series of announcements Barclays Bank in the UK has signalled its intent to become a market leader in the growth of contactless payments, both via cards and mobiles.","author":[{"dropping-particle":"","family":"Kehoe","given":"R. R.","non-dropping-particle":"","parse-names":false,"suffix":""}],"container-title":"Card Technology Today","id":"ITEM-1","issue":"3","issued":{"date-parts":[["2009"]]},"page":"2590","title":"Barclays banks on contactless payment success in the UK","type":"article-journal","volume":"21"},"uris":["http://www.mendeley.com/documents/?uuid=ddb79297-485a-415f-b41c-4e9a67babc55"]},{"id":"ITEM-2","itemData":{"DOI":"10.5742/MEJB.2014.92387","ISBN":"9781922069474","ISSN":"18348777","author":[{"dropping-particle":"","family":"Tai","given":"Lawrence","non-dropping-particle":"","parse-names":false,"suffix":""}],"container-title":"Middle East Journal of Business","id":"ITEM-2","issue":"2","issued":{"date-parts":[["2014"]]},"page":"60-71","title":"Efficiency and Performance of Conventional and Islamic Banks in GCC Countries","type":"article-journal","volume":"9"},"uris":["http://www.mendeley.com/documents/?uuid=a7d0d514-75ae-4d32-8fe3-31814ed87d41"]}],"mendeley":{"formattedCitation":"(Kehoe, 2009; Tai, 2014)","plainTextFormattedCitation":"(Kehoe, 2009; Tai, 2014)","previouslyFormattedCitation":"(Kehoe, 2009; Tai, 2014)"},"properties":{"noteIndex":0},"schema":"https://github.com/citation-style-language/schema/raw/master/csl-citation.json"}</w:instrText>
      </w:r>
      <w:r w:rsidRPr="00EA697B">
        <w:rPr>
          <w:rFonts w:ascii="Times New Roman" w:hAnsi="Times New Roman"/>
          <w:sz w:val="24"/>
          <w:lang w:val="en-US"/>
        </w:rPr>
        <w:fldChar w:fldCharType="separate"/>
      </w:r>
      <w:r w:rsidRPr="00EA697B">
        <w:rPr>
          <w:rFonts w:ascii="Times New Roman" w:hAnsi="Times New Roman"/>
          <w:noProof/>
          <w:sz w:val="24"/>
          <w:lang w:val="en-US"/>
        </w:rPr>
        <w:t>(Kehoe, 2009; Tai, 2014)</w:t>
      </w:r>
      <w:r w:rsidRPr="00EA697B">
        <w:rPr>
          <w:rFonts w:ascii="Times New Roman" w:hAnsi="Times New Roman"/>
          <w:sz w:val="24"/>
          <w:lang w:val="en-US"/>
        </w:rPr>
        <w:fldChar w:fldCharType="end"/>
      </w:r>
      <w:r w:rsidRPr="00EA697B">
        <w:rPr>
          <w:rFonts w:ascii="Times New Roman" w:hAnsi="Times New Roman"/>
          <w:sz w:val="24"/>
        </w:rPr>
        <w:t xml:space="preserve">. </w:t>
      </w:r>
      <w:r w:rsidRPr="00EA697B">
        <w:rPr>
          <w:rFonts w:ascii="Times New Roman" w:hAnsi="Times New Roman"/>
          <w:sz w:val="24"/>
          <w:lang w:val="en-US"/>
        </w:rPr>
        <w:t>Literature has provided</w:t>
      </w:r>
      <w:r w:rsidRPr="00EA697B">
        <w:rPr>
          <w:rFonts w:ascii="Times New Roman" w:hAnsi="Times New Roman"/>
          <w:sz w:val="24"/>
        </w:rPr>
        <w:t xml:space="preserve"> the different two experiments which are done by the researcher to highlight the importance of the relationship with the customers. These two experiments include the interaction-oriented experiment and content-oriented which are used for providing the expressions of customers. </w:t>
      </w:r>
    </w:p>
    <w:p w14:paraId="55017E7D" w14:textId="77777777" w:rsidR="00EA697B" w:rsidRPr="00EA697B" w:rsidRDefault="00EA697B" w:rsidP="00EA697B">
      <w:pPr>
        <w:spacing w:after="0" w:line="480" w:lineRule="auto"/>
        <w:ind w:firstLine="720"/>
        <w:jc w:val="both"/>
        <w:rPr>
          <w:rFonts w:ascii="Times New Roman" w:hAnsi="Times New Roman"/>
          <w:sz w:val="24"/>
        </w:rPr>
      </w:pPr>
    </w:p>
    <w:p w14:paraId="355E5B40" w14:textId="77777777" w:rsidR="00EA697B" w:rsidRPr="00EA697B" w:rsidRDefault="00EA697B" w:rsidP="00EA697B">
      <w:pPr>
        <w:numPr>
          <w:ilvl w:val="2"/>
          <w:numId w:val="1"/>
        </w:numPr>
        <w:spacing w:after="0" w:line="480" w:lineRule="auto"/>
        <w:jc w:val="both"/>
        <w:outlineLvl w:val="2"/>
        <w:rPr>
          <w:rFonts w:ascii="Times New Roman" w:hAnsi="Times New Roman"/>
          <w:b/>
          <w:sz w:val="24"/>
          <w:lang w:val="en-US"/>
        </w:rPr>
      </w:pPr>
      <w:bookmarkStart w:id="4" w:name="_Toc38462166"/>
      <w:r w:rsidRPr="00EA697B">
        <w:rPr>
          <w:rFonts w:ascii="Times New Roman" w:hAnsi="Times New Roman"/>
          <w:b/>
          <w:sz w:val="24"/>
          <w:lang w:val="en-US"/>
        </w:rPr>
        <w:lastRenderedPageBreak/>
        <w:t>Increase in Financial Growth</w:t>
      </w:r>
      <w:bookmarkEnd w:id="4"/>
      <w:r w:rsidRPr="00EA697B">
        <w:rPr>
          <w:rFonts w:ascii="Times New Roman" w:hAnsi="Times New Roman"/>
          <w:b/>
          <w:sz w:val="24"/>
          <w:lang w:val="en-US"/>
        </w:rPr>
        <w:t xml:space="preserve"> </w:t>
      </w:r>
    </w:p>
    <w:p w14:paraId="7FDF77EB" w14:textId="77777777" w:rsidR="00EA697B" w:rsidRPr="00EA697B" w:rsidRDefault="00EA697B" w:rsidP="00EA697B">
      <w:pPr>
        <w:spacing w:after="0" w:line="480" w:lineRule="auto"/>
        <w:ind w:firstLine="720"/>
        <w:jc w:val="both"/>
        <w:rPr>
          <w:rFonts w:ascii="Times New Roman" w:hAnsi="Times New Roman"/>
          <w:sz w:val="24"/>
        </w:rPr>
      </w:pPr>
      <w:r w:rsidRPr="00EA697B">
        <w:rPr>
          <w:rFonts w:ascii="Times New Roman" w:hAnsi="Times New Roman"/>
          <w:sz w:val="24"/>
          <w:lang w:val="en-US"/>
        </w:rPr>
        <w:t>Another important strategic imperative for the SoftBank in the acquisition of the ARM holding with such heavy investment is financial growth. It allows the development of the company assets as well as also increases the business. Moreover, the SoftBank can use ARM holding technologies and employees to enhance the financial growth of the company</w:t>
      </w:r>
      <w:proofErr w:type="gramStart"/>
      <w:r w:rsidRPr="00EA697B">
        <w:rPr>
          <w:rFonts w:ascii="Times New Roman" w:hAnsi="Times New Roman"/>
          <w:sz w:val="24"/>
          <w:lang w:val="en-US"/>
        </w:rPr>
        <w:t xml:space="preserve">.  </w:t>
      </w:r>
      <w:proofErr w:type="gramEnd"/>
      <w:r w:rsidRPr="00EA697B">
        <w:rPr>
          <w:rFonts w:ascii="Times New Roman" w:hAnsi="Times New Roman"/>
          <w:sz w:val="24"/>
        </w:rPr>
        <w:t xml:space="preserve">According to </w:t>
      </w:r>
      <w:sdt>
        <w:sdtPr>
          <w:rPr>
            <w:rFonts w:ascii="Times New Roman" w:hAnsi="Times New Roman"/>
            <w:sz w:val="24"/>
          </w:rPr>
          <w:id w:val="-1176803099"/>
          <w:citation/>
        </w:sdtPr>
        <w:sdtEndPr/>
        <w:sdtContent>
          <w:r w:rsidRPr="00EA697B">
            <w:rPr>
              <w:rFonts w:ascii="Times New Roman" w:hAnsi="Times New Roman"/>
              <w:sz w:val="24"/>
            </w:rPr>
            <w:fldChar w:fldCharType="begin"/>
          </w:r>
          <w:r w:rsidRPr="00EA697B">
            <w:rPr>
              <w:rFonts w:ascii="Times New Roman" w:hAnsi="Times New Roman"/>
              <w:sz w:val="24"/>
            </w:rPr>
            <w:instrText xml:space="preserve"> CITATION Cho15 \l 1033 </w:instrText>
          </w:r>
          <w:r w:rsidRPr="00EA697B">
            <w:rPr>
              <w:rFonts w:ascii="Times New Roman" w:hAnsi="Times New Roman"/>
              <w:sz w:val="24"/>
            </w:rPr>
            <w:fldChar w:fldCharType="separate"/>
          </w:r>
          <w:r w:rsidRPr="00EA697B">
            <w:rPr>
              <w:rFonts w:ascii="Times New Roman" w:hAnsi="Times New Roman"/>
              <w:noProof/>
              <w:sz w:val="24"/>
            </w:rPr>
            <w:t>(Chovancová, 2015)</w:t>
          </w:r>
          <w:r w:rsidRPr="00EA697B">
            <w:rPr>
              <w:rFonts w:ascii="Times New Roman" w:hAnsi="Times New Roman"/>
              <w:sz w:val="24"/>
            </w:rPr>
            <w:fldChar w:fldCharType="end"/>
          </w:r>
        </w:sdtContent>
      </w:sdt>
      <w:r w:rsidRPr="00EA697B">
        <w:rPr>
          <w:rFonts w:ascii="Times New Roman" w:hAnsi="Times New Roman"/>
          <w:sz w:val="24"/>
        </w:rPr>
        <w:t>, this article has provided empirical evidence for the need for a strong relationship with customers to increase the financial growth in the different organizations. It creates the relationship between brand orientation and the different strategic development for effective customer relationships. As it has highlighted the importance of a strong relation of customers, so it investigates the direct relation and link of the organization with its customers. This article is about the analysis of the small companies and it also shows the moderating effect of the entrepreneurial activities for enhancing customer trust and relationship</w:t>
      </w:r>
      <w:r w:rsidRPr="00EA697B">
        <w:rPr>
          <w:rFonts w:ascii="Times New Roman" w:hAnsi="Times New Roman"/>
          <w:sz w:val="24"/>
          <w:lang w:val="en-US"/>
        </w:rPr>
        <w:t xml:space="preserve"> </w:t>
      </w:r>
      <w:r w:rsidRPr="00EA697B">
        <w:rPr>
          <w:rFonts w:ascii="Times New Roman" w:hAnsi="Times New Roman"/>
          <w:sz w:val="24"/>
          <w:lang w:val="en-US"/>
        </w:rPr>
        <w:fldChar w:fldCharType="begin" w:fldLock="1"/>
      </w:r>
      <w:r w:rsidRPr="00EA697B">
        <w:rPr>
          <w:rFonts w:ascii="Times New Roman" w:hAnsi="Times New Roman"/>
          <w:sz w:val="24"/>
          <w:lang w:val="en-US"/>
        </w:rPr>
        <w:instrText>ADDIN CSL_CITATION {"citationItems":[{"id":"ITEM-1","itemData":{"DOI":"10.1108/09544780310487749","ISSN":"0954478X","abstract":"A primary purpose of management and marketing strategy is to develop a competitive advantage. A competitive advantage provides customers with superior value compared with competitive offerings. Banking has traditionally operated in a relatively stable environment for decades. The purpose of the study is to theoretically and empirically develop a better understanding of quality and customer relationship management (CRM) impact on banking competitiveness. This paper examines the product and service quality and customer relationship factors that influence the customer selection and image of the principal banks.  A bank has to create customer relationships that deliver value beyond that provided by the core product. This involves added tangible and intangible elements to the core products, thus creating and enhancing the \"product surrounding\". One necessary condition for the realisation of quality and the creation of value added is quality measurement and control. This is an important function to ensure the fulfilment of given customer requirements. The key ways to building a strong competitive position are through CRM, product/service quality and differentiation.","author":[{"dropping-particle":"","family":"Zineldin","given":"Mosad","non-dropping-particle":"","parse-names":false,"suffix":""}],"container-title":"TQM Magazine","id":"ITEM-1","issue":"4","issued":{"date-parts":[["2005"]]},"page":"329-344","title":"Quality and customer relationship management (CRM) as competitive strategy in the Swedish banking industry","type":"article-journal","volume":"17"},"uris":["http://www.mendeley.com/documents/?uuid=a4c8b3fd-a78e-4e2e-97f9-824452996244"]},{"id":"ITEM-2","itemData":{"author":[{"dropping-particle":"","family":"Riaz","given":"Ahsan","non-dropping-particle":"","parse-names":false,"suffix":""},{"dropping-particle":"","family":"Awad","given":"Raheel","non-dropping-particle":"","parse-names":false,"suffix":""},{"dropping-particle":"","family":"Nadia","given":"Sadiq","non-dropping-particle":"","parse-names":false,"suffix":""}],"container-title":"Social and Basic Sciences Research Review","id":"ITEM-2","issue":"2","issued":{"date-parts":[["2014"]]},"page":"69-73","title":"Customer Satisfaction between Islamic and Conventional Banks : Case of Pakistan","type":"article-journal","volume":"1"},"uris":["http://www.mendeley.com/documents/?uuid=747e5ada-8b05-4c4e-a314-231296633f75"]},{"id":"ITEM-3","itemData":{"DOI":"10.1016/j.chb.2015.04.024","author":[{"dropping-particle":"","family":"Baptista","given":"Gonçalo","non-dropping-particle":"","parse-names":false,"suffix":""},{"dropping-particle":"","family":"Oliveira","given":"Tiago","non-dropping-particle":"","parse-names":false,"suffix":""}],"id":"ITEM-3","issued":{"date-parts":[["2015"]]},"page":"418-430","title":"Computers in Human Behavior Understanding mobile banking : The unified theory of acceptance and use of technology combined with cultural moderators","type":"article-journal","volume":"50"},"uris":["http://www.mendeley.com/documents/?uuid=ab96514a-5970-4d80-905f-2d748c27e844"]}],"mendeley":{"formattedCitation":"(Zineldin, 2005; Riaz, Awad and Nadia, 2014; Baptista and Oliveira, 2015)","plainTextFormattedCitation":"(Zineldin, 2005; Riaz, Awad and Nadia, 2014; Baptista and Oliveira, 2015)","previouslyFormattedCitation":"(Zineldin, 2005; Riaz, Awad and Nadia, 2014; Baptista and Oliveira, 2015)"},"properties":{"noteIndex":0},"schema":"https://github.com/citation-style-language/schema/raw/master/csl-citation.json"}</w:instrText>
      </w:r>
      <w:r w:rsidRPr="00EA697B">
        <w:rPr>
          <w:rFonts w:ascii="Times New Roman" w:hAnsi="Times New Roman"/>
          <w:sz w:val="24"/>
          <w:lang w:val="en-US"/>
        </w:rPr>
        <w:fldChar w:fldCharType="separate"/>
      </w:r>
      <w:r w:rsidRPr="00EA697B">
        <w:rPr>
          <w:rFonts w:ascii="Times New Roman" w:hAnsi="Times New Roman"/>
          <w:noProof/>
          <w:sz w:val="24"/>
          <w:lang w:val="en-US"/>
        </w:rPr>
        <w:t>(Zineldin, 2005; Riaz, Awad and Nadia, 2014; Baptista and Oliveira, 2015)</w:t>
      </w:r>
      <w:r w:rsidRPr="00EA697B">
        <w:rPr>
          <w:rFonts w:ascii="Times New Roman" w:hAnsi="Times New Roman"/>
          <w:sz w:val="24"/>
          <w:lang w:val="en-US"/>
        </w:rPr>
        <w:fldChar w:fldCharType="end"/>
      </w:r>
      <w:r w:rsidRPr="00EA697B">
        <w:rPr>
          <w:rFonts w:ascii="Times New Roman" w:hAnsi="Times New Roman"/>
          <w:sz w:val="24"/>
        </w:rPr>
        <w:t xml:space="preserve">. These increase the relationship as, by providing the best opportunities and novel products, the customers increase the buying </w:t>
      </w:r>
      <w:proofErr w:type="spellStart"/>
      <w:r w:rsidRPr="00EA697B">
        <w:rPr>
          <w:rFonts w:ascii="Times New Roman" w:hAnsi="Times New Roman"/>
          <w:sz w:val="24"/>
        </w:rPr>
        <w:t>behavior</w:t>
      </w:r>
      <w:proofErr w:type="spellEnd"/>
      <w:r w:rsidRPr="00EA697B">
        <w:rPr>
          <w:rFonts w:ascii="Times New Roman" w:hAnsi="Times New Roman"/>
          <w:sz w:val="24"/>
        </w:rPr>
        <w:t xml:space="preserve"> with the organization as it is fulfilling the demand of customers. This study highlights that the brand increases the relationship with customers as it is providing high-quality products and services to its customers. So, the results of this article increase the importance of the customer relationship in the companies which can be increased and enhance by the performance linkage. Financial performance provides the strength to enhance the opportunities of the companies to build strong relationships with all customers by providing additional benefits</w:t>
      </w:r>
      <w:r w:rsidRPr="00EA697B">
        <w:rPr>
          <w:rFonts w:ascii="Times New Roman" w:hAnsi="Times New Roman"/>
          <w:sz w:val="24"/>
          <w:lang w:val="en-US"/>
        </w:rPr>
        <w:t xml:space="preserve"> </w:t>
      </w:r>
      <w:r w:rsidRPr="00EA697B">
        <w:rPr>
          <w:rFonts w:ascii="Times New Roman" w:hAnsi="Times New Roman"/>
          <w:sz w:val="24"/>
          <w:lang w:val="en-US"/>
        </w:rPr>
        <w:fldChar w:fldCharType="begin" w:fldLock="1"/>
      </w:r>
      <w:r w:rsidRPr="00EA697B">
        <w:rPr>
          <w:rFonts w:ascii="Times New Roman" w:hAnsi="Times New Roman"/>
          <w:sz w:val="24"/>
          <w:lang w:val="en-US"/>
        </w:rPr>
        <w:instrText>ADDIN CSL_CITATION {"citationItems":[{"id":"ITEM-1","itemData":{"author":[{"dropping-particle":"","family":"Banalzwaa","given":"Hamad Salmen Saeed","non-dropping-particle":"","parse-names":false,"suffix":""},{"dropping-particle":"","family":"Abdullah","given":"Haim Hilman","non-dropping-particle":"","parse-names":false,"suffix":""}],"container-title":"International Business Management","id":"ITEM-1","issue":"2","issued":{"date-parts":[["2017"]]},"page":"422-431","title":"Mediating effect of intellectual capital on the relationships between Information technology (IT) for human resource, IT for marketing information and IT for marketing communication on performance of banking sector in UAE","type":"article","volume":"11"},"uris":["http://www.mendeley.com/documents/?uuid=2b57c5a2-1409-452c-bcd9-64354e239a85"]},{"id":"ITEM-2","itemData":{"DOI":"10.1108/MF-06-2018-0259","ISSN":"17587743","author":[{"dropping-particle":"","family":"Sharifi","given":"Sirus","non-dropping-particle":"","parse-names":false,"suffix":""},{"dropping-particle":"","family":"Haldar","given":"Arunima","non-dropping-particle":"","parse-names":false,"suffix":""},{"dropping-particle":"","family":"Rao","given":"S. V.D.Nageswara","non-dropping-particle":"","parse-names":false,"suffix":""}],"container-title":"Managerial Finance","id":"ITEM-2","issue":"3","issued":{"date-parts":[["2019"]]},"page":"399-412","title":"The relationship between credit risk management and non-performing assets of commercial banks in India","type":"article-journal","volume":"45"},"uris":["http://www.mendeley.com/documents/?uuid=9fda9a96-905d-46fb-950e-6f25d9419f9b"]}],"mendeley":{"formattedCitation":"(Banalzwaa and Abdullah, 2017; Sharifi, Haldar and Rao, 2019)","plainTextFormattedCitation":"(Banalzwaa and Abdullah, 2017; Sharifi, Haldar and Rao, 2019)","previouslyFormattedCitation":"(Banalzwaa and Abdullah, 2017; Sharifi, Haldar and Rao, 2019)"},"properties":{"noteIndex":0},"schema":"https://github.com/citation-style-language/schema/raw/master/csl-citation.json"}</w:instrText>
      </w:r>
      <w:r w:rsidRPr="00EA697B">
        <w:rPr>
          <w:rFonts w:ascii="Times New Roman" w:hAnsi="Times New Roman"/>
          <w:sz w:val="24"/>
          <w:lang w:val="en-US"/>
        </w:rPr>
        <w:fldChar w:fldCharType="separate"/>
      </w:r>
      <w:r w:rsidRPr="00EA697B">
        <w:rPr>
          <w:rFonts w:ascii="Times New Roman" w:hAnsi="Times New Roman"/>
          <w:noProof/>
          <w:sz w:val="24"/>
          <w:lang w:val="en-US"/>
        </w:rPr>
        <w:t>(Banalzwaa and Abdullah, 2017; Sharifi, Haldar and Rao, 2019)</w:t>
      </w:r>
      <w:r w:rsidRPr="00EA697B">
        <w:rPr>
          <w:rFonts w:ascii="Times New Roman" w:hAnsi="Times New Roman"/>
          <w:sz w:val="24"/>
          <w:lang w:val="en-US"/>
        </w:rPr>
        <w:fldChar w:fldCharType="end"/>
      </w:r>
      <w:r w:rsidRPr="00EA697B">
        <w:rPr>
          <w:rFonts w:ascii="Times New Roman" w:hAnsi="Times New Roman"/>
          <w:sz w:val="24"/>
        </w:rPr>
        <w:t xml:space="preserve">. </w:t>
      </w:r>
    </w:p>
    <w:p w14:paraId="3B087220" w14:textId="77777777" w:rsidR="00EA697B" w:rsidRPr="00EA697B" w:rsidRDefault="00EA697B" w:rsidP="00EA697B">
      <w:pPr>
        <w:spacing w:after="0" w:line="480" w:lineRule="auto"/>
        <w:ind w:firstLine="720"/>
        <w:jc w:val="both"/>
        <w:rPr>
          <w:rFonts w:ascii="Times New Roman" w:hAnsi="Times New Roman"/>
          <w:sz w:val="24"/>
        </w:rPr>
      </w:pPr>
      <w:r w:rsidRPr="00EA697B">
        <w:rPr>
          <w:rFonts w:ascii="Times New Roman" w:hAnsi="Times New Roman"/>
          <w:sz w:val="24"/>
        </w:rPr>
        <w:t xml:space="preserve">According to </w:t>
      </w:r>
      <w:sdt>
        <w:sdtPr>
          <w:rPr>
            <w:rFonts w:ascii="Times New Roman" w:hAnsi="Times New Roman"/>
            <w:sz w:val="24"/>
          </w:rPr>
          <w:id w:val="-937371134"/>
          <w:citation/>
        </w:sdtPr>
        <w:sdtEndPr/>
        <w:sdtContent>
          <w:r w:rsidRPr="00EA697B">
            <w:rPr>
              <w:rFonts w:ascii="Times New Roman" w:hAnsi="Times New Roman"/>
              <w:sz w:val="24"/>
            </w:rPr>
            <w:fldChar w:fldCharType="begin"/>
          </w:r>
          <w:r w:rsidRPr="00EA697B">
            <w:rPr>
              <w:rFonts w:ascii="Times New Roman" w:hAnsi="Times New Roman"/>
              <w:sz w:val="24"/>
            </w:rPr>
            <w:instrText xml:space="preserve"> CITATION Bar13 \l 1033 </w:instrText>
          </w:r>
          <w:r w:rsidRPr="00EA697B">
            <w:rPr>
              <w:rFonts w:ascii="Times New Roman" w:hAnsi="Times New Roman"/>
              <w:sz w:val="24"/>
            </w:rPr>
            <w:fldChar w:fldCharType="separate"/>
          </w:r>
          <w:r w:rsidRPr="00EA697B">
            <w:rPr>
              <w:rFonts w:ascii="Times New Roman" w:hAnsi="Times New Roman"/>
              <w:noProof/>
              <w:sz w:val="24"/>
            </w:rPr>
            <w:t>(Baranov, 2013)</w:t>
          </w:r>
          <w:r w:rsidRPr="00EA697B">
            <w:rPr>
              <w:rFonts w:ascii="Times New Roman" w:hAnsi="Times New Roman"/>
              <w:sz w:val="24"/>
            </w:rPr>
            <w:fldChar w:fldCharType="end"/>
          </w:r>
        </w:sdtContent>
      </w:sdt>
      <w:r w:rsidRPr="00EA697B">
        <w:rPr>
          <w:rFonts w:ascii="Times New Roman" w:hAnsi="Times New Roman"/>
          <w:sz w:val="24"/>
        </w:rPr>
        <w:t xml:space="preserve">, the companies which are using the management for increasing customer relationship are the valuable organizations because these always highlight the success of the organizations due to the strong clients of the companies. This article has provided the evidence for the retaining of relations with the clients and customers ultimately </w:t>
      </w:r>
      <w:r w:rsidRPr="00EA697B">
        <w:rPr>
          <w:rFonts w:ascii="Times New Roman" w:hAnsi="Times New Roman"/>
          <w:sz w:val="24"/>
        </w:rPr>
        <w:lastRenderedPageBreak/>
        <w:t>enhance the management progress and the performance. The ultimate purpose of the organizations is to enhance the profitability which can be possible by increasing the sales volume of the companies. The sales can be increased by increasing the potential customers. These potential customers can be increased by providing them the best products and services. After the development of trustful relation with the customers of the companies, they ultimately provide the strength to the organizations</w:t>
      </w:r>
      <w:r w:rsidRPr="00EA697B">
        <w:rPr>
          <w:rFonts w:ascii="Times New Roman" w:hAnsi="Times New Roman"/>
          <w:sz w:val="24"/>
          <w:lang w:val="en-US"/>
        </w:rPr>
        <w:t xml:space="preserve"> </w:t>
      </w:r>
      <w:r w:rsidRPr="00EA697B">
        <w:rPr>
          <w:rFonts w:ascii="Times New Roman" w:hAnsi="Times New Roman"/>
          <w:sz w:val="24"/>
          <w:lang w:val="en-US"/>
        </w:rPr>
        <w:fldChar w:fldCharType="begin" w:fldLock="1"/>
      </w:r>
      <w:r w:rsidRPr="00EA697B">
        <w:rPr>
          <w:rFonts w:ascii="Times New Roman" w:hAnsi="Times New Roman"/>
          <w:sz w:val="24"/>
          <w:lang w:val="en-US"/>
        </w:rPr>
        <w:instrText>ADDIN CSL_CITATION {"citationItems":[{"id":"ITEM-1","itemData":{"DOI":"10.1016/j.jbankfin.2013.09.012","ISBN":"03784266","ISSN":"03784266","abstract":"Analysis of the tradeoff between competition and financial stability has been at the center of academic and policy debate for over two decades and especially since the 2007-2008 global financial crises. Here we use information on 14 Asia Pacific economies from 2003 to 2010 to investigate the influence of bank competition, concentration, regulation and national institutions on individual bank fragility as measured by the probability of bankruptcy and the bank's Z-score. The results suggest that greater concentration fosters financial fragility and that lower pricing power also induces bank risk exposure after controlling for a variety of macroeconomic, bank-specific, regulatory and institutional factors. In terms of regulations and institutions, the results show that tougher entry restrictions may benefit bank stability, whereas stronger deposit insurance schemes are associated with greater bank fragility. © 2013.","author":[{"dropping-particle":"","family":"Fu","given":"Xiaoqing (Maggie)","non-dropping-particle":"","parse-names":false,"suffix":""},{"dropping-particle":"","family":"Lin","given":"Yongjia (Rebecca)","non-dropping-particle":"","parse-names":false,"suffix":""},{"dropping-particle":"","family":"Molyneux","given":"Philip","non-dropping-particle":"","parse-names":false,"suffix":""}],"container-title":"Journal of Banking and Finance","id":"ITEM-1","issue":"1","issued":{"date-parts":[["2014"]]},"page":"64-77","publisher":"Elsevier B.V.","title":"Bank competition and financial stability in Asia Pacific","type":"article-journal","volume":"38"},"uris":["http://www.mendeley.com/documents/?uuid=2bc32fb2-df0d-460d-a985-ea070be51a32"]},{"id":"ITEM-2","itemData":{"DOI":"10.1016/j.jfi.2018.05.001","ISSN":"10960473","abstract":"Examining bank behavior around Federal Reserve stress tests, we find that stress test banks increase capital ratios at the starting point for annual stress testing significantly more than non-stress test banks. These trends are completely reversed (and economically significant) in the other quarters. Further, the differences between stress test and non-stress test banks seen in stress test years do not occur in 2010, when the Fed did not conduct a stress test. Results show that, as they enter the stress test, stress test banks lower dividends significantly more than non-stress test banks. Finally, stress test banks spend significantly more on lobbying than non-stress test banks. The results suggest that stress test banks may be managing financial performance and investing in political spending to improve their chances of passing stress tests.","author":[{"dropping-particle":"","family":"Cornett","given":"Marcia Millon","non-dropping-particle":"","parse-names":false,"suffix":""},{"dropping-particle":"","family":"Minnick","given":"Kristina","non-dropping-particle":"","parse-names":false,"suffix":""},{"dropping-particle":"","family":"Schorno","given":"Patrick J.","non-dropping-particle":"","parse-names":false,"suffix":""},{"dropping-particle":"","family":"Tehranian","given":"Hassan","non-dropping-particle":"","parse-names":false,"suffix":""}],"container-title":"Journal of Financial Intermediation","id":"ITEM-2","issue":"August 2017","issued":{"date-parts":[["2018"]]},"page":"0-1","publisher":"Elsevier","title":"An examination of bank behavior around Federal Reserve stress tests","type":"article-journal"},"uris":["http://www.mendeley.com/documents/?uuid=740f1140-434d-45db-bf8e-29eddc7bdc1f"]},{"id":"ITEM-3","itemData":{"DOI":"10.1108/IJIF-09-2017-0030","ISSN":"22894365","abstract":"Credit Risk Management will enable general bankers, staff, and credit analyst trainees to understand the basic information and principles underlying credit risk evaluation, and to use those underlying principles to undertake an analysis of non financial and financial risks when preparing a credit proposal. Since the best loans are the ones that do not present problems during the repayment phase, the authors also focus on elements relating to the proactive management of those loans during their inception.This book introduces:*Credit analysis, approval and management processes*Concepts of financial and non-financial risk*Financial statement analysis, including the use of ratio anaylsis*Cash flow analysis and forecasting*Security enhancement &amp; management procedures designed to legally &amp; financially manage credit risk*Inspired by the basic entry level training courses that have been developed by major international banks worldwide.*Will enable students and those already in the finance profession to gain an understanding of the basic information and principles of credit risk*Questions with answers, study topics, practical \"real world\" examples and text with an extensive bibliography","author":[{"dropping-particle":"","family":"Akram","given":"Hassan","non-dropping-particle":"","parse-names":false,"suffix":""},{"dropping-particle":"","family":"Rahman","given":"Khalil ur","non-dropping-particle":"","parse-names":false,"suffix":""}],"container-title":"ISRA International Journal of Islamic Finance","id":"ITEM-3","issue":"2","issued":{"date-parts":[["2018"]]},"page":"185-205","title":"Credit risk management: A comparative study of Islamic banks and conventional banks in Pakistan","type":"article-journal","volume":"10"},"uris":["http://www.mendeley.com/documents/?uuid=1a6dfc96-503a-48c0-a984-b3120f1c3719"]}],"mendeley":{"formattedCitation":"(Fu, Lin and Molyneux, 2014; Akram and Rahman, 2018; Cornett &lt;i&gt;et al.&lt;/i&gt;, 2018)","plainTextFormattedCitation":"(Fu, Lin and Molyneux, 2014; Akram and Rahman, 2018; Cornett et al., 2018)","previouslyFormattedCitation":"(Fu, Lin and Molyneux, 2014; Akram and Rahman, 2018; Cornett &lt;i&gt;et al.&lt;/i&gt;, 2018)"},"properties":{"noteIndex":0},"schema":"https://github.com/citation-style-language/schema/raw/master/csl-citation.json"}</w:instrText>
      </w:r>
      <w:r w:rsidRPr="00EA697B">
        <w:rPr>
          <w:rFonts w:ascii="Times New Roman" w:hAnsi="Times New Roman"/>
          <w:sz w:val="24"/>
          <w:lang w:val="en-US"/>
        </w:rPr>
        <w:fldChar w:fldCharType="separate"/>
      </w:r>
      <w:r w:rsidRPr="00EA697B">
        <w:rPr>
          <w:rFonts w:ascii="Times New Roman" w:hAnsi="Times New Roman"/>
          <w:noProof/>
          <w:sz w:val="24"/>
          <w:lang w:val="en-US"/>
        </w:rPr>
        <w:t xml:space="preserve">(Fu, Lin and Molyneux, 2014; Akram and Rahman, 2018; Cornett </w:t>
      </w:r>
      <w:r w:rsidRPr="00EA697B">
        <w:rPr>
          <w:rFonts w:ascii="Times New Roman" w:hAnsi="Times New Roman"/>
          <w:i/>
          <w:noProof/>
          <w:sz w:val="24"/>
          <w:lang w:val="en-US"/>
        </w:rPr>
        <w:t>et al.</w:t>
      </w:r>
      <w:r w:rsidRPr="00EA697B">
        <w:rPr>
          <w:rFonts w:ascii="Times New Roman" w:hAnsi="Times New Roman"/>
          <w:noProof/>
          <w:sz w:val="24"/>
          <w:lang w:val="en-US"/>
        </w:rPr>
        <w:t>, 2018)</w:t>
      </w:r>
      <w:r w:rsidRPr="00EA697B">
        <w:rPr>
          <w:rFonts w:ascii="Times New Roman" w:hAnsi="Times New Roman"/>
          <w:sz w:val="24"/>
          <w:lang w:val="en-US"/>
        </w:rPr>
        <w:fldChar w:fldCharType="end"/>
      </w:r>
      <w:r w:rsidRPr="00EA697B">
        <w:rPr>
          <w:rFonts w:ascii="Times New Roman" w:hAnsi="Times New Roman"/>
          <w:sz w:val="24"/>
        </w:rPr>
        <w:t xml:space="preserve">. Different companies are using different techniques for increasing relationship which includes online marketing and social media tools. For the best focusing on the customers, the companies have realized that there is a need for strong management which will increase the relationship by providing the best services to the customers. Customer orientation is the most powerful tool for creating and establishing strong relations with customers. </w:t>
      </w:r>
    </w:p>
    <w:p w14:paraId="4E0F03ED" w14:textId="77777777" w:rsidR="00EA697B" w:rsidRPr="00EA697B" w:rsidRDefault="00EA697B" w:rsidP="00EA697B">
      <w:pPr>
        <w:numPr>
          <w:ilvl w:val="2"/>
          <w:numId w:val="1"/>
        </w:numPr>
        <w:spacing w:after="0" w:line="480" w:lineRule="auto"/>
        <w:jc w:val="both"/>
        <w:outlineLvl w:val="2"/>
        <w:rPr>
          <w:rFonts w:ascii="Times New Roman" w:hAnsi="Times New Roman"/>
          <w:b/>
          <w:sz w:val="24"/>
          <w:lang w:val="en-US"/>
        </w:rPr>
      </w:pPr>
      <w:bookmarkStart w:id="5" w:name="_Toc38462167"/>
      <w:r w:rsidRPr="00EA697B">
        <w:rPr>
          <w:rFonts w:ascii="Times New Roman" w:hAnsi="Times New Roman"/>
          <w:b/>
          <w:sz w:val="24"/>
          <w:lang w:val="en-US"/>
        </w:rPr>
        <w:t>Market Stability and High-End Customer Relationship</w:t>
      </w:r>
      <w:bookmarkEnd w:id="5"/>
      <w:r w:rsidRPr="00EA697B">
        <w:rPr>
          <w:rFonts w:ascii="Times New Roman" w:hAnsi="Times New Roman"/>
          <w:b/>
          <w:sz w:val="24"/>
          <w:lang w:val="en-US"/>
        </w:rPr>
        <w:t xml:space="preserve"> </w:t>
      </w:r>
    </w:p>
    <w:p w14:paraId="31166DD2" w14:textId="77777777" w:rsidR="00EA697B" w:rsidRPr="00EA697B" w:rsidRDefault="00EA697B" w:rsidP="00EA697B">
      <w:pPr>
        <w:spacing w:after="0" w:line="480" w:lineRule="auto"/>
        <w:ind w:firstLine="720"/>
        <w:jc w:val="both"/>
        <w:rPr>
          <w:rFonts w:ascii="Times New Roman" w:hAnsi="Times New Roman"/>
          <w:sz w:val="24"/>
        </w:rPr>
      </w:pPr>
      <w:r w:rsidRPr="00EA697B">
        <w:rPr>
          <w:rFonts w:ascii="Times New Roman" w:hAnsi="Times New Roman"/>
          <w:sz w:val="24"/>
          <w:lang w:val="en-US"/>
        </w:rPr>
        <w:t xml:space="preserve">The acquisition of the ARM holdings by SoftBank is one of the initiatives that has been taken by the bank to increase its market stability and high-end customer relationship. The development of the relationship with the customers is very important for the growth of the bank. That is why it is evident that Market Stability and “High-End Customer Relationship” is a very important strategic imperative. </w:t>
      </w:r>
      <w:r w:rsidRPr="00EA697B">
        <w:rPr>
          <w:rFonts w:ascii="Times New Roman" w:hAnsi="Times New Roman"/>
          <w:sz w:val="24"/>
        </w:rPr>
        <w:t xml:space="preserve">According to </w:t>
      </w:r>
      <w:sdt>
        <w:sdtPr>
          <w:rPr>
            <w:rFonts w:ascii="Times New Roman" w:hAnsi="Times New Roman"/>
            <w:sz w:val="24"/>
          </w:rPr>
          <w:id w:val="-1812553520"/>
          <w:citation/>
        </w:sdtPr>
        <w:sdtEndPr/>
        <w:sdtContent>
          <w:r w:rsidRPr="00EA697B">
            <w:rPr>
              <w:rFonts w:ascii="Times New Roman" w:hAnsi="Times New Roman"/>
              <w:sz w:val="24"/>
            </w:rPr>
            <w:fldChar w:fldCharType="begin"/>
          </w:r>
          <w:r w:rsidRPr="00EA697B">
            <w:rPr>
              <w:rFonts w:ascii="Times New Roman" w:hAnsi="Times New Roman"/>
              <w:sz w:val="24"/>
            </w:rPr>
            <w:instrText xml:space="preserve"> CITATION AAl14 \l 1033 </w:instrText>
          </w:r>
          <w:r w:rsidRPr="00EA697B">
            <w:rPr>
              <w:rFonts w:ascii="Times New Roman" w:hAnsi="Times New Roman"/>
              <w:sz w:val="24"/>
            </w:rPr>
            <w:fldChar w:fldCharType="separate"/>
          </w:r>
          <w:r w:rsidRPr="00EA697B">
            <w:rPr>
              <w:rFonts w:ascii="Times New Roman" w:hAnsi="Times New Roman"/>
              <w:noProof/>
              <w:sz w:val="24"/>
            </w:rPr>
            <w:t>(A. Al-hawari, 2014)</w:t>
          </w:r>
          <w:r w:rsidRPr="00EA697B">
            <w:rPr>
              <w:rFonts w:ascii="Times New Roman" w:hAnsi="Times New Roman"/>
              <w:sz w:val="24"/>
            </w:rPr>
            <w:fldChar w:fldCharType="end"/>
          </w:r>
        </w:sdtContent>
      </w:sdt>
      <w:r w:rsidRPr="00EA697B">
        <w:rPr>
          <w:rFonts w:ascii="Times New Roman" w:hAnsi="Times New Roman"/>
          <w:sz w:val="24"/>
        </w:rPr>
        <w:t>, emotional stability has a direct link with the market stability for the organizations because; market stability has the link with the emotions of the customers. Customers are the key factors for the success and growth of the organizations which highlights the stability and the high position in the market for the different organizations</w:t>
      </w:r>
      <w:r w:rsidRPr="00EA697B">
        <w:rPr>
          <w:rFonts w:ascii="Times New Roman" w:hAnsi="Times New Roman"/>
          <w:sz w:val="24"/>
          <w:lang w:val="en-US"/>
        </w:rPr>
        <w:t xml:space="preserve"> </w:t>
      </w:r>
      <w:r w:rsidRPr="00EA697B">
        <w:rPr>
          <w:rFonts w:ascii="Times New Roman" w:hAnsi="Times New Roman"/>
          <w:sz w:val="24"/>
          <w:lang w:val="en-US"/>
        </w:rPr>
        <w:fldChar w:fldCharType="begin" w:fldLock="1"/>
      </w:r>
      <w:r w:rsidRPr="00EA697B">
        <w:rPr>
          <w:rFonts w:ascii="Times New Roman" w:hAnsi="Times New Roman"/>
          <w:sz w:val="24"/>
          <w:lang w:val="en-US"/>
        </w:rPr>
        <w:instrText>ADDIN CSL_CITATION {"citationItems":[{"id":"ITEM-1","itemData":{"DOI":"10.1108/JMD-07-2013-0097","ISBN":"0262-1711","ISSN":"0262-1711","PMID":"42012058","abstract":"Purpose– The purpose of this paper is to examine whether job satisfaction and job-related stress differ among employees of different banking sectors. Design/methodology/approach– Questionnaire were administered to 337 employees from various banks belonging to private sector, public sector and new generation banks. One way ANOVA was conducted to find out whether job satisfaction and job relates stress varied on the basis of three different sectors of banks. Furtherpost hoc test was conducted to find out which sector differs significantly. Findings– Results indicated that employees of different sectors of bank had different level of job satisfaction and job-related stress. Further it was revealed that public sector banks have lower job-related stress when compared to private sector banks and new generation banks; and higher job satisfaction when compared to new generation banks. Practical implications– With the rapid developments and competition in banks, measures should be taken in private sector banks and new generations banks to reduce job-related stress and enhance job satisfaction level of employees. This may also result in increased quality of services and reduced labour turnover in banks. Originality/value– The study is original and empirical in nature. It shows that the job satisfaction and job-related stress differ among employees of different groups of banks in the banking sector. If banking sector is considered as a true representative of the service sector, the results of this study has wider implication in the service industry as a whole.","author":[{"dropping-particle":"","family":"George","given":"Elizabeth","non-dropping-particle":"","parse-names":false,"suffix":""},{"dropping-particle":"","family":"K.A.","given":"Zakkariya","non-dropping-particle":"","parse-names":false,"suffix":""}],"container-title":"Journal of Management Development","id":"ITEM-1","issue":"3","issued":{"date-parts":[["2015"]]},"page":"316-329","title":"Job related stress and job satisfaction: a comparative study among bank employees","type":"article-journal","volume":"34"},"uris":["http://www.mendeley.com/documents/?uuid=d10309a4-c029-4011-9ddc-6f8dac9c6ef0"]},{"id":"ITEM-2","itemData":{"DOI":"10.15238/tujise.2017.4.2.71-82","author":[{"dropping-particle":"","family":"Ahmed","given":"Selim","non-dropping-particle":"","parse-names":false,"suffix":""}],"container-title":"Turkish Journal of Islamic Economics","id":"ITEM-2","issue":"2","issued":{"date-parts":[["2017"]]},"page":"71-82","title":"Service Quality , Shariah Compliance and Customer Satisfaction of Islamic Banking Services in Malaysia","type":"article-journal","volume":"4"},"uris":["http://www.mendeley.com/documents/?uuid=8918b771-d7c4-470d-8f63-f250eb579183"]},{"id":"ITEM-3","itemData":{"DOI":"10.1108/jfep-09-2012-0041","ISSN":"1757-6385","abstract":"Purpose – The study aims to investigate the factors that influence banks' loan supply in Sierra Leone. More specifically, it seeks to look into the effects of risk premium, leverage ratio and credit risk on banks' loan supply in Sierra Leone.Design/methodology/approach – Using annual bank level data on an unbalanced panel of 13 commercial banks data observed over a period of ten years (2002 to 2011), the study employs time and bank‐specific fixed effects model for estimation.Findings – The findings indicate that risk premium, the share of non‐performing loans in the banks' loan portfolio, tier 1 capital ratio (leverage ratio) and local currency deposit levels positively and significantly affect the share of loan supply to the private sector in banks' earning assets. On the other hand, advances to local currency deposit ratio and bank size have significant negative effects on the share of loans in banks assets. The study also finds bank type and the growth rate of real GDP (a proxy for economic activity) t...","author":[{"dropping-particle":"","family":"Osei‐Assibey","given":"Eric","non-dropping-particle":"","parse-names":false,"suffix":""},{"dropping-particle":"","family":"Augustine Bockarie","given":"Baimba","non-dropping-particle":"","parse-names":false,"suffix":""}],"container-title":"Journal of Financial Economic Policy","id":"ITEM-3","issue":"3","issued":{"date-parts":[["2013"]]},"page":"256-271","title":"Bank risks, capital and loan supply: evidence from Sierra Leone","type":"article-journal","volume":"5"},"uris":["http://www.mendeley.com/documents/?uuid=d80cd216-7e8f-4b00-8f02-a18dcaa95661"]}],"mendeley":{"formattedCitation":"(Osei‐Assibey and Augustine Bockarie, 2013; George and K.A., 2015; Ahmed, 2017)","plainTextFormattedCitation":"(Osei‐Assibey and Augustine Bockarie, 2013; George and K.A., 2015; Ahmed, 2017)","previouslyFormattedCitation":"(Osei‐Assibey and Augustine Bockarie, 2013; George and K.A., 2015; Ahmed, 2017)"},"properties":{"noteIndex":0},"schema":"https://github.com/citation-style-language/schema/raw/master/csl-citation.json"}</w:instrText>
      </w:r>
      <w:r w:rsidRPr="00EA697B">
        <w:rPr>
          <w:rFonts w:ascii="Times New Roman" w:hAnsi="Times New Roman"/>
          <w:sz w:val="24"/>
          <w:lang w:val="en-US"/>
        </w:rPr>
        <w:fldChar w:fldCharType="separate"/>
      </w:r>
      <w:r w:rsidRPr="00EA697B">
        <w:rPr>
          <w:rFonts w:ascii="Times New Roman" w:hAnsi="Times New Roman"/>
          <w:noProof/>
          <w:sz w:val="24"/>
          <w:lang w:val="en-US"/>
        </w:rPr>
        <w:t>(Osei‐Assibey and Augustine Bockarie, 2013; George and K.A., 2015; Ahmed, 2017)</w:t>
      </w:r>
      <w:r w:rsidRPr="00EA697B">
        <w:rPr>
          <w:rFonts w:ascii="Times New Roman" w:hAnsi="Times New Roman"/>
          <w:sz w:val="24"/>
          <w:lang w:val="en-US"/>
        </w:rPr>
        <w:fldChar w:fldCharType="end"/>
      </w:r>
      <w:r w:rsidRPr="00EA697B">
        <w:rPr>
          <w:rFonts w:ascii="Times New Roman" w:hAnsi="Times New Roman"/>
          <w:sz w:val="24"/>
        </w:rPr>
        <w:t xml:space="preserve">. This article has explored the complete relationship of the customers with the stability of the market and the inner desired outcomes of the organizations. It also has focused on the reduction of emotional barriers of the customers which are the increasing </w:t>
      </w:r>
      <w:r w:rsidRPr="00EA697B">
        <w:rPr>
          <w:rFonts w:ascii="Times New Roman" w:hAnsi="Times New Roman"/>
          <w:sz w:val="24"/>
        </w:rPr>
        <w:lastRenderedPageBreak/>
        <w:t>barriers to the performance of the companies. This article has provided the relationship of the customers with the reference to stability and emotions of the customers which attach to the loyalty of customers. There are although some variations in the emotional stability of the different customers, but it could enhance by the increasing satisfaction to them by the organizations. Data which is collected by this article has provided the significance of the importance of customers and their relationship importance for the organizations. This article also has linked the relationship of customers with the stability of the market</w:t>
      </w:r>
      <w:r w:rsidRPr="00EA697B">
        <w:rPr>
          <w:rFonts w:ascii="Times New Roman" w:hAnsi="Times New Roman"/>
          <w:sz w:val="24"/>
          <w:lang w:val="en-US"/>
        </w:rPr>
        <w:t xml:space="preserve"> </w:t>
      </w:r>
      <w:r w:rsidRPr="00EA697B">
        <w:rPr>
          <w:rFonts w:ascii="Times New Roman" w:hAnsi="Times New Roman"/>
          <w:sz w:val="24"/>
          <w:lang w:val="en-US"/>
        </w:rPr>
        <w:fldChar w:fldCharType="begin" w:fldLock="1"/>
      </w:r>
      <w:r w:rsidRPr="00EA697B">
        <w:rPr>
          <w:rFonts w:ascii="Times New Roman" w:hAnsi="Times New Roman"/>
          <w:sz w:val="24"/>
          <w:lang w:val="en-US"/>
        </w:rPr>
        <w:instrText>ADDIN CSL_CITATION {"citationItems":[{"id":"ITEM-1","itemData":{"DOI":"10.1080/01402382.2016.1143242","ISSN":"17439655","abstract":"© 2016 The Author(s). Published by Taylor  &amp;  Francis. What explains regulators’ preferences concerning the Single Supervisory Mechanism (SSM)? The paper answers this question by providing an alternative account of the creation of the SSM using an institutionalist perspective. It is argued that the creation of the SSM does not simply reflect the material interests of governments and domestic financial firms, but that regulators’ positions were also significantly affected by the institutional environment in which they operated. Two characteristics of domestic supervisory governance are identified: the institutional responsibilities of banking regulators (microprudential and/or macroprudential) and the fragmentation of supervisory and monetary policies. The empirical analysis demonstrates the relevance of these factors for shaping regulators’ preferences both within and across countries.","author":[{"dropping-particle":"","family":"Lombardi","given":"Domenico","non-dropping-particle":"","parse-names":false,"suffix":""},{"dropping-particle":"","family":"Moschella","given":"Manuela","non-dropping-particle":"","parse-names":false,"suffix":""}],"container-title":"West European Politics","id":"ITEM-1","issue":"3","issued":{"date-parts":[["2016"]]},"page":"462-482","publisher":"Routledge","title":"Domestic preferences and European banking supervision: Germany, Italy and the Single Supervisory Mechanism","type":"article-journal","volume":"39"},"uris":["http://www.mendeley.com/documents/?uuid=f4dfa4f1-2733-4f2b-a6d8-dfe9a07523f0"]},{"id":"ITEM-2","itemData":{"author":[{"dropping-particle":"","family":"Chortareas","given":"Georgios","non-dropping-particle":"","parse-names":false,"suffix":""},{"dropping-particle":"","family":"Girardone","given":"Claudia","non-dropping-particle":"","parse-names":false,"suffix":""},{"dropping-particle":"","family":"Ventouri","given":"Alexia","non-dropping-particle":"","parse-names":false,"suffix":""}],"container-title":"Journal of Banking &amp; Finance journal","id":"ITEM-2","issue":"12","issued":{"date-parts":[["2013"]]},"page":"1-33","title":"Financial Freedom and Bank Efficiency : Evidence from the European Union Financial Freedom and Bank Efficiency : Evidence from the European Union","type":"article-journal","volume":"37"},"uris":["http://www.mendeley.com/documents/?uuid=27ba6747-a021-409c-9910-bc322404ace0"]}],"mendeley":{"formattedCitation":"(Chortareas, Girardone and Ventouri, 2013; Lombardi and Moschella, 2016)","plainTextFormattedCitation":"(Chortareas, Girardone and Ventouri, 2013; Lombardi and Moschella, 2016)","previouslyFormattedCitation":"(Chortareas, Girardone and Ventouri, 2013; Lombardi and Moschella, 2016)"},"properties":{"noteIndex":0},"schema":"https://github.com/citation-style-language/schema/raw/master/csl-citation.json"}</w:instrText>
      </w:r>
      <w:r w:rsidRPr="00EA697B">
        <w:rPr>
          <w:rFonts w:ascii="Times New Roman" w:hAnsi="Times New Roman"/>
          <w:sz w:val="24"/>
          <w:lang w:val="en-US"/>
        </w:rPr>
        <w:fldChar w:fldCharType="separate"/>
      </w:r>
      <w:r w:rsidRPr="00EA697B">
        <w:rPr>
          <w:rFonts w:ascii="Times New Roman" w:hAnsi="Times New Roman"/>
          <w:noProof/>
          <w:sz w:val="24"/>
          <w:lang w:val="en-US"/>
        </w:rPr>
        <w:t>(Chortareas, Girardone and Ventouri, 2013; Lombardi and Moschella, 2016)</w:t>
      </w:r>
      <w:r w:rsidRPr="00EA697B">
        <w:rPr>
          <w:rFonts w:ascii="Times New Roman" w:hAnsi="Times New Roman"/>
          <w:sz w:val="24"/>
          <w:lang w:val="en-US"/>
        </w:rPr>
        <w:fldChar w:fldCharType="end"/>
      </w:r>
      <w:r w:rsidRPr="00EA697B">
        <w:rPr>
          <w:rFonts w:ascii="Times New Roman" w:hAnsi="Times New Roman"/>
          <w:sz w:val="24"/>
        </w:rPr>
        <w:t xml:space="preserve">. </w:t>
      </w:r>
    </w:p>
    <w:p w14:paraId="447FD925" w14:textId="77777777" w:rsidR="00EA697B" w:rsidRPr="00EA697B" w:rsidRDefault="00EA697B" w:rsidP="00EA697B">
      <w:pPr>
        <w:numPr>
          <w:ilvl w:val="2"/>
          <w:numId w:val="1"/>
        </w:numPr>
        <w:spacing w:after="0" w:line="480" w:lineRule="auto"/>
        <w:jc w:val="both"/>
        <w:outlineLvl w:val="2"/>
        <w:rPr>
          <w:rFonts w:ascii="Times New Roman" w:hAnsi="Times New Roman"/>
          <w:b/>
          <w:sz w:val="24"/>
          <w:lang w:val="en-US"/>
        </w:rPr>
      </w:pPr>
      <w:bookmarkStart w:id="6" w:name="_Toc38462168"/>
      <w:r w:rsidRPr="00EA697B">
        <w:rPr>
          <w:rFonts w:ascii="Times New Roman" w:hAnsi="Times New Roman"/>
          <w:b/>
          <w:sz w:val="24"/>
          <w:lang w:val="en-US"/>
        </w:rPr>
        <w:t>Gaining New Technology from ARM Holding</w:t>
      </w:r>
      <w:bookmarkEnd w:id="6"/>
      <w:r w:rsidRPr="00EA697B">
        <w:rPr>
          <w:rFonts w:ascii="Times New Roman" w:hAnsi="Times New Roman"/>
          <w:b/>
          <w:sz w:val="24"/>
          <w:lang w:val="en-US"/>
        </w:rPr>
        <w:t xml:space="preserve"> </w:t>
      </w:r>
    </w:p>
    <w:p w14:paraId="77BA41B2" w14:textId="77777777" w:rsidR="00EA697B" w:rsidRPr="00EA697B" w:rsidRDefault="00EA697B" w:rsidP="00EA697B">
      <w:pPr>
        <w:spacing w:after="0" w:line="480" w:lineRule="auto"/>
        <w:ind w:firstLine="720"/>
        <w:jc w:val="both"/>
        <w:rPr>
          <w:rFonts w:ascii="Times New Roman" w:hAnsi="Times New Roman"/>
          <w:sz w:val="24"/>
        </w:rPr>
      </w:pPr>
      <w:r w:rsidRPr="00EA697B">
        <w:rPr>
          <w:rFonts w:ascii="Times New Roman" w:hAnsi="Times New Roman"/>
          <w:sz w:val="24"/>
          <w:lang w:val="en-US"/>
        </w:rPr>
        <w:t xml:space="preserve">SoftBank </w:t>
      </w:r>
      <w:proofErr w:type="gramStart"/>
      <w:r w:rsidRPr="00EA697B">
        <w:rPr>
          <w:rFonts w:ascii="Times New Roman" w:hAnsi="Times New Roman"/>
          <w:sz w:val="24"/>
          <w:lang w:val="en-US"/>
        </w:rPr>
        <w:t>has the opportunity to</w:t>
      </w:r>
      <w:proofErr w:type="gramEnd"/>
      <w:r w:rsidRPr="00EA697B">
        <w:rPr>
          <w:rFonts w:ascii="Times New Roman" w:hAnsi="Times New Roman"/>
          <w:sz w:val="24"/>
          <w:lang w:val="en-US"/>
        </w:rPr>
        <w:t xml:space="preserve"> use the technology developed by the ARM holding which can lead to developing the new information system for the banks. It can lead to bringing innovation in the banking sector as well as also facilitate the SoftBank to </w:t>
      </w:r>
      <w:proofErr w:type="gramStart"/>
      <w:r w:rsidRPr="00EA697B">
        <w:rPr>
          <w:rFonts w:ascii="Times New Roman" w:hAnsi="Times New Roman"/>
          <w:sz w:val="24"/>
          <w:lang w:val="en-US"/>
        </w:rPr>
        <w:t>enter into</w:t>
      </w:r>
      <w:proofErr w:type="gramEnd"/>
      <w:r w:rsidRPr="00EA697B">
        <w:rPr>
          <w:rFonts w:ascii="Times New Roman" w:hAnsi="Times New Roman"/>
          <w:sz w:val="24"/>
          <w:lang w:val="en-US"/>
        </w:rPr>
        <w:t xml:space="preserve"> new markets. Here it is important to consider that with time as the Demand of the IoT has been increased the new company will be very beneficial for SoftBank. Hence the overall acquisition is very strategic for SoftBank. </w:t>
      </w:r>
      <w:r w:rsidRPr="00EA697B">
        <w:rPr>
          <w:rFonts w:ascii="Times New Roman" w:hAnsi="Times New Roman"/>
          <w:sz w:val="24"/>
        </w:rPr>
        <w:t xml:space="preserve">According to </w:t>
      </w:r>
      <w:sdt>
        <w:sdtPr>
          <w:rPr>
            <w:rFonts w:ascii="Times New Roman" w:hAnsi="Times New Roman"/>
            <w:sz w:val="24"/>
          </w:rPr>
          <w:id w:val="1831635987"/>
          <w:citation/>
        </w:sdtPr>
        <w:sdtEndPr/>
        <w:sdtContent>
          <w:r w:rsidRPr="00EA697B">
            <w:rPr>
              <w:rFonts w:ascii="Times New Roman" w:hAnsi="Times New Roman"/>
              <w:sz w:val="24"/>
            </w:rPr>
            <w:fldChar w:fldCharType="begin"/>
          </w:r>
          <w:r w:rsidRPr="00EA697B">
            <w:rPr>
              <w:rFonts w:ascii="Times New Roman" w:hAnsi="Times New Roman"/>
              <w:sz w:val="24"/>
            </w:rPr>
            <w:instrText xml:space="preserve"> CITATION Chr17 \l 1033 </w:instrText>
          </w:r>
          <w:r w:rsidRPr="00EA697B">
            <w:rPr>
              <w:rFonts w:ascii="Times New Roman" w:hAnsi="Times New Roman"/>
              <w:sz w:val="24"/>
            </w:rPr>
            <w:fldChar w:fldCharType="separate"/>
          </w:r>
          <w:r w:rsidRPr="00EA697B">
            <w:rPr>
              <w:rFonts w:ascii="Times New Roman" w:hAnsi="Times New Roman"/>
              <w:noProof/>
              <w:sz w:val="24"/>
            </w:rPr>
            <w:t>(ChrisBaumann, 2017)</w:t>
          </w:r>
          <w:r w:rsidRPr="00EA697B">
            <w:rPr>
              <w:rFonts w:ascii="Times New Roman" w:hAnsi="Times New Roman"/>
              <w:sz w:val="24"/>
            </w:rPr>
            <w:fldChar w:fldCharType="end"/>
          </w:r>
        </w:sdtContent>
      </w:sdt>
      <w:r w:rsidRPr="00EA697B">
        <w:rPr>
          <w:rFonts w:ascii="Times New Roman" w:hAnsi="Times New Roman"/>
          <w:sz w:val="24"/>
        </w:rPr>
        <w:t xml:space="preserve">, this study has </w:t>
      </w:r>
      <w:proofErr w:type="spellStart"/>
      <w:r w:rsidRPr="00EA697B">
        <w:rPr>
          <w:rFonts w:ascii="Times New Roman" w:hAnsi="Times New Roman"/>
          <w:sz w:val="24"/>
        </w:rPr>
        <w:t>analyzed</w:t>
      </w:r>
      <w:proofErr w:type="spellEnd"/>
      <w:r w:rsidRPr="00EA697B">
        <w:rPr>
          <w:rFonts w:ascii="Times New Roman" w:hAnsi="Times New Roman"/>
          <w:sz w:val="24"/>
        </w:rPr>
        <w:t xml:space="preserve"> customer loyalty by identifying the satisfaction of customers. The satisfaction is the tool that increases the loyalty of customers for the organizations which are focusing to increase the loyalty of customers. This article has accepted the need for the loyalty of customers for the creation of competitiveness in the companies</w:t>
      </w:r>
      <w:r w:rsidRPr="00EA697B">
        <w:rPr>
          <w:rFonts w:ascii="Times New Roman" w:hAnsi="Times New Roman"/>
          <w:sz w:val="24"/>
          <w:lang w:val="en-US"/>
        </w:rPr>
        <w:t xml:space="preserve"> </w:t>
      </w:r>
      <w:r w:rsidRPr="00EA697B">
        <w:rPr>
          <w:rFonts w:ascii="Times New Roman" w:hAnsi="Times New Roman"/>
          <w:sz w:val="24"/>
          <w:lang w:val="en-US"/>
        </w:rPr>
        <w:fldChar w:fldCharType="begin" w:fldLock="1"/>
      </w:r>
      <w:r w:rsidRPr="00EA697B">
        <w:rPr>
          <w:rFonts w:ascii="Times New Roman" w:hAnsi="Times New Roman"/>
          <w:sz w:val="24"/>
          <w:lang w:val="en-US"/>
        </w:rPr>
        <w:instrText>ADDIN CSL_CITATION {"citationItems":[{"id":"ITEM-1","itemData":{"ISBN":"9781922069429","abstract":"The study seeks to establish the underlying factors responsible for performance of domestic commercial banks in Uganda. The factors are analyzed in the light of structure–conduct performance (SCP) and Efficiency hypothesizes (ES). This is supplemented by Global advantage theory together with Home field theory. The study analyses performance of all licensed domestic and foreign commercial banks independently on average basis. Using Linear multiple regression analysis over the period 2000-2011, the study found that, management efficiency; asset quality; interest income; capital adequacy and inflation are factors affecting the performance of domestic commercial banks in Uganda over the period 2000-2011. Policy implications emerged for commercial banks' management includes; efficient management; credit risk management; capital adequacy levels; diversification and commercial bank investment. In addition, monetary policy regulations and instruments should not enforce high liquidity and capital adequacy levels. Regulations on non-interest income activities should be put in place to harmonize the impact of diversification on all commercial banks' performance and to avoid exploitation of bank customers.","author":[{"dropping-particle":"","family":"Frederick","given":"Nsambu Kijjambu","non-dropping-particle":"","parse-names":false,"suffix":""}],"container-title":"Proceedings of 25th International Business Research Conference","id":"ITEM-1","issued":{"date-parts":[["2014"]]},"page":"1-19","title":"Factors Affecting Performance of Commercial Banks in Uganda A Case for Domestic Commercial Banks","type":"article-journal"},"uris":["http://www.mendeley.com/documents/?uuid=6ecc4029-67da-48b9-9de0-cc6480e460bb"]},{"id":"ITEM-2","itemData":{"DOI":"10.1108/01409171311314996","ISSN":"20408269","abstract":"Purpose - The purpose of this paper is to gain insight into the extent that knowledge management (KM) is practiced by Islamic and conventional banks in the United Arab Emirates (UAE). Design/methodology/approach - Following secondary research, structured in-depth, qualitative interviews were conducted with CEOs, senior managers, and department heads of eight banks in the UAE. Findings - Islamic banks in the UAE were found to be relatively more actively engaged in KM than conventional banks. However, both Islamic and conventional banks were found to be focused on knowledge capture, knowledge transfer, and knowledge sharing. Most of the banks in this study could be classified as being in the pre- or early implementation phase of KM. The study found scant knowledge-based marketing taking place in either type of bank. None of the banks was found to have a dedicated knowledge champion (KM Officer). Similarly, none of the banks was identified as possessing a strong organization-wide KM culture. Research limitations/implications - Cultural norms concerning privacy limited willingness to participate and information sharing. Although the sample was small, it was deemed reliable, as participants not only understood the importance of research to the development of the UAE, a country very keen to participate in the knowledge-based economy, but they also held key positions in their banks which allowed them full knowledge of the scope of KM implementation, utilization, and practice in their organizations and they agreed to full disclosure and transparency in their responses. The implication of this research is that best practice in KM can be implemented in banks in the UAE once KM gaps are identified. Originality/value - The banking sector is an important element of the UAE economy. Successful and appropriate implementation of KM practices in UAE banks may buttress the Emirati economy, especially during the current banking crisis. The insight gained from the initial findings of this research can assist KM implementation, utilization, and practice in UAE banks, thereby aiding organizations' learning and the development of a knowledge culture in banks which, in turn, may lead to increased productivity and gains in competitive advantage, growth, and profit.","author":[{"dropping-particle":"","family":"Cader","given":"Yoosuf","non-dropping-particle":"","parse-names":false,"suffix":""},{"dropping-particle":"","family":"O'Neill","given":"K. Kathleen","non-dropping-particle":"","parse-names":false,"suffix":""},{"dropping-particle":"","family":"Blooshi","given":"Ayesha Ali","non-dropping-particle":"","parse-names":false,"suffix":""},{"dropping-particle":"Al","family":"Shouq","given":"Amena Ali Bakheet","non-dropping-particle":"","parse-names":false,"suffix":""},{"dropping-particle":"","family":"Fadaaq","given":"Barra Hussain Mohamed","non-dropping-particle":"","parse-names":false,"suffix":""},{"dropping-particle":"","family":"Ali","given":"Farah Galal","non-dropping-particle":"","parse-names":false,"suffix":""}],"container-title":"Management Research Review","id":"ITEM-2","issue":"4","issued":{"date-parts":[["2013"]]},"page":"388-399","title":"Knowledge management in Islamic and conventional banks in the United Arab Emirates","type":"article-journal","volume":"36"},"uris":["http://www.mendeley.com/documents/?uuid=726c2637-af10-45fa-84c5-05ec63229a1f"]}],"mendeley":{"formattedCitation":"(Cader &lt;i&gt;et al.&lt;/i&gt;, 2013; Frederick, 2014)","plainTextFormattedCitation":"(Cader et al., 2013; Frederick, 2014)","previouslyFormattedCitation":"(Cader &lt;i&gt;et al.&lt;/i&gt;, 2013; Frederick, 2014)"},"properties":{"noteIndex":0},"schema":"https://github.com/citation-style-language/schema/raw/master/csl-citation.json"}</w:instrText>
      </w:r>
      <w:r w:rsidRPr="00EA697B">
        <w:rPr>
          <w:rFonts w:ascii="Times New Roman" w:hAnsi="Times New Roman"/>
          <w:sz w:val="24"/>
          <w:lang w:val="en-US"/>
        </w:rPr>
        <w:fldChar w:fldCharType="separate"/>
      </w:r>
      <w:r w:rsidRPr="00EA697B">
        <w:rPr>
          <w:rFonts w:ascii="Times New Roman" w:hAnsi="Times New Roman"/>
          <w:noProof/>
          <w:sz w:val="24"/>
          <w:lang w:val="en-US"/>
        </w:rPr>
        <w:t xml:space="preserve">(Cader </w:t>
      </w:r>
      <w:r w:rsidRPr="00EA697B">
        <w:rPr>
          <w:rFonts w:ascii="Times New Roman" w:hAnsi="Times New Roman"/>
          <w:i/>
          <w:noProof/>
          <w:sz w:val="24"/>
          <w:lang w:val="en-US"/>
        </w:rPr>
        <w:t>et al.</w:t>
      </w:r>
      <w:r w:rsidRPr="00EA697B">
        <w:rPr>
          <w:rFonts w:ascii="Times New Roman" w:hAnsi="Times New Roman"/>
          <w:noProof/>
          <w:sz w:val="24"/>
          <w:lang w:val="en-US"/>
        </w:rPr>
        <w:t>, 2013; Frederick, 2014)</w:t>
      </w:r>
      <w:r w:rsidRPr="00EA697B">
        <w:rPr>
          <w:rFonts w:ascii="Times New Roman" w:hAnsi="Times New Roman"/>
          <w:sz w:val="24"/>
          <w:lang w:val="en-US"/>
        </w:rPr>
        <w:fldChar w:fldCharType="end"/>
      </w:r>
      <w:r w:rsidRPr="00EA697B">
        <w:rPr>
          <w:rFonts w:ascii="Times New Roman" w:hAnsi="Times New Roman"/>
          <w:sz w:val="24"/>
        </w:rPr>
        <w:t xml:space="preserve">. There are different companies which are providing the same products and services to the customers, so by providing distinctive features to the customers, there is a possibility to enhance the loyalty of customers. Customer satisfaction has an alternative solution through this study, which is the quality of the services. So, it is </w:t>
      </w:r>
      <w:proofErr w:type="spellStart"/>
      <w:r w:rsidRPr="00EA697B">
        <w:rPr>
          <w:rFonts w:ascii="Times New Roman" w:hAnsi="Times New Roman"/>
          <w:sz w:val="24"/>
        </w:rPr>
        <w:t>analyzed</w:t>
      </w:r>
      <w:proofErr w:type="spellEnd"/>
      <w:r w:rsidRPr="00EA697B">
        <w:rPr>
          <w:rFonts w:ascii="Times New Roman" w:hAnsi="Times New Roman"/>
          <w:sz w:val="24"/>
        </w:rPr>
        <w:t xml:space="preserve"> that all services companies must have to enhance the services and the quality of the services to increase the performance of the organizations. This study also has provided the stratified sample for the relationship and satisfaction of customers </w:t>
      </w:r>
      <w:r w:rsidRPr="00EA697B">
        <w:rPr>
          <w:rFonts w:ascii="Times New Roman" w:hAnsi="Times New Roman"/>
          <w:sz w:val="24"/>
        </w:rPr>
        <w:lastRenderedPageBreak/>
        <w:t xml:space="preserve">along with the need for the satisfaction for organizations. It provides evidence that the loyalty of the customers is the source for regular stability in the market to enhance the services and the demand of services in less period by focusing on the different strategies to build the relationship of customers in an effective way. </w:t>
      </w:r>
    </w:p>
    <w:p w14:paraId="3F774106" w14:textId="77777777" w:rsidR="00EA697B" w:rsidRPr="00EA697B" w:rsidRDefault="00EA697B" w:rsidP="00EA697B">
      <w:pPr>
        <w:spacing w:after="0" w:line="480" w:lineRule="auto"/>
        <w:ind w:left="720" w:hanging="360"/>
        <w:jc w:val="both"/>
        <w:outlineLvl w:val="0"/>
        <w:rPr>
          <w:rFonts w:ascii="Times New Roman" w:hAnsi="Times New Roman"/>
          <w:b/>
          <w:sz w:val="24"/>
          <w:lang w:val="en-US"/>
        </w:rPr>
      </w:pPr>
      <w:bookmarkStart w:id="7" w:name="_Toc38462169"/>
      <w:r w:rsidRPr="00EA697B">
        <w:rPr>
          <w:rFonts w:ascii="Times New Roman" w:hAnsi="Times New Roman"/>
          <w:b/>
          <w:sz w:val="24"/>
          <w:lang w:val="en-US"/>
        </w:rPr>
        <w:t>Key Performance Indicators</w:t>
      </w:r>
      <w:bookmarkEnd w:id="7"/>
      <w:r w:rsidRPr="00EA697B">
        <w:rPr>
          <w:rFonts w:ascii="Times New Roman" w:hAnsi="Times New Roman"/>
          <w:b/>
          <w:sz w:val="24"/>
          <w:lang w:val="en-US"/>
        </w:rPr>
        <w:t xml:space="preserve"> </w:t>
      </w:r>
    </w:p>
    <w:p w14:paraId="5D066AA7" w14:textId="77777777" w:rsidR="00EA697B" w:rsidRPr="00EA697B" w:rsidRDefault="00EA697B" w:rsidP="00EA697B">
      <w:pPr>
        <w:spacing w:after="0" w:line="480" w:lineRule="auto"/>
        <w:ind w:firstLine="360"/>
        <w:jc w:val="both"/>
        <w:rPr>
          <w:rFonts w:ascii="Times New Roman" w:hAnsi="Times New Roman"/>
          <w:sz w:val="24"/>
          <w:lang w:val="en-US"/>
        </w:rPr>
      </w:pPr>
      <w:r w:rsidRPr="00EA697B">
        <w:rPr>
          <w:rFonts w:ascii="Times New Roman" w:hAnsi="Times New Roman"/>
          <w:sz w:val="24"/>
          <w:lang w:val="en-US"/>
        </w:rPr>
        <w:t xml:space="preserve">Key performance indicators are very important for the determination of the performance of the organization. It allows the researcher to understand that what are the key areas where the performance of the company has been increased. It is also important to consider that every organization has its key performance indicators. These indicators have been developed from the detailed imperative of the growth and other variables. Following are the key performance indicators of the SoftBank that are affected after the change of the </w:t>
      </w:r>
    </w:p>
    <w:p w14:paraId="5A3682F3" w14:textId="77777777" w:rsidR="00EA697B" w:rsidRPr="00EA697B" w:rsidRDefault="00EA697B" w:rsidP="00EA697B">
      <w:pPr>
        <w:numPr>
          <w:ilvl w:val="1"/>
          <w:numId w:val="1"/>
        </w:numPr>
        <w:spacing w:after="0" w:line="480" w:lineRule="auto"/>
        <w:jc w:val="both"/>
        <w:outlineLvl w:val="1"/>
        <w:rPr>
          <w:rFonts w:ascii="Times New Roman" w:hAnsi="Times New Roman"/>
          <w:b/>
          <w:sz w:val="24"/>
          <w:lang w:val="en-US"/>
        </w:rPr>
      </w:pPr>
      <w:bookmarkStart w:id="8" w:name="_Toc38462170"/>
      <w:r w:rsidRPr="00EA697B">
        <w:rPr>
          <w:rFonts w:ascii="Times New Roman" w:hAnsi="Times New Roman"/>
          <w:b/>
          <w:sz w:val="24"/>
          <w:lang w:val="en-US"/>
        </w:rPr>
        <w:t>Developing Strong Customer Relationship</w:t>
      </w:r>
      <w:bookmarkEnd w:id="8"/>
      <w:r w:rsidRPr="00EA697B">
        <w:rPr>
          <w:rFonts w:ascii="Times New Roman" w:hAnsi="Times New Roman"/>
          <w:b/>
          <w:sz w:val="24"/>
          <w:lang w:val="en-US"/>
        </w:rPr>
        <w:t xml:space="preserve"> </w:t>
      </w:r>
    </w:p>
    <w:p w14:paraId="784A8EE6" w14:textId="77777777" w:rsidR="00EA697B" w:rsidRPr="00EA697B" w:rsidRDefault="00EA697B" w:rsidP="00EA697B">
      <w:pPr>
        <w:spacing w:after="0" w:line="480" w:lineRule="auto"/>
        <w:ind w:firstLine="720"/>
        <w:jc w:val="both"/>
        <w:rPr>
          <w:rFonts w:ascii="Times New Roman" w:hAnsi="Times New Roman"/>
          <w:sz w:val="24"/>
        </w:rPr>
      </w:pPr>
      <w:r w:rsidRPr="00EA697B">
        <w:rPr>
          <w:rFonts w:ascii="Times New Roman" w:hAnsi="Times New Roman"/>
          <w:sz w:val="24"/>
          <w:lang w:val="en-US"/>
        </w:rPr>
        <w:t xml:space="preserve">Customer is the key to success for the banks. In the highly competitive business environment, the companies need to engage in strong customer relationship which is the main competitive advantage for the business. </w:t>
      </w:r>
      <w:r w:rsidRPr="00EA697B">
        <w:rPr>
          <w:rFonts w:ascii="Times New Roman" w:hAnsi="Times New Roman"/>
          <w:sz w:val="24"/>
        </w:rPr>
        <w:t xml:space="preserve">According to </w:t>
      </w:r>
      <w:sdt>
        <w:sdtPr>
          <w:rPr>
            <w:rFonts w:ascii="Times New Roman" w:hAnsi="Times New Roman"/>
            <w:sz w:val="24"/>
          </w:rPr>
          <w:id w:val="400646435"/>
          <w:citation/>
        </w:sdtPr>
        <w:sdtEndPr/>
        <w:sdtContent>
          <w:r w:rsidRPr="00EA697B">
            <w:rPr>
              <w:rFonts w:ascii="Times New Roman" w:hAnsi="Times New Roman"/>
              <w:sz w:val="24"/>
            </w:rPr>
            <w:fldChar w:fldCharType="begin"/>
          </w:r>
          <w:r w:rsidRPr="00EA697B">
            <w:rPr>
              <w:rFonts w:ascii="Times New Roman" w:hAnsi="Times New Roman"/>
              <w:sz w:val="24"/>
            </w:rPr>
            <w:instrText xml:space="preserve"> CITATION Ing16 \l 1033 </w:instrText>
          </w:r>
          <w:r w:rsidRPr="00EA697B">
            <w:rPr>
              <w:rFonts w:ascii="Times New Roman" w:hAnsi="Times New Roman"/>
              <w:sz w:val="24"/>
            </w:rPr>
            <w:fldChar w:fldCharType="separate"/>
          </w:r>
          <w:r w:rsidRPr="00EA697B">
            <w:rPr>
              <w:rFonts w:ascii="Times New Roman" w:hAnsi="Times New Roman"/>
              <w:noProof/>
              <w:sz w:val="24"/>
            </w:rPr>
            <w:t>(Roos, 2016)</w:t>
          </w:r>
          <w:r w:rsidRPr="00EA697B">
            <w:rPr>
              <w:rFonts w:ascii="Times New Roman" w:hAnsi="Times New Roman"/>
              <w:sz w:val="24"/>
            </w:rPr>
            <w:fldChar w:fldCharType="end"/>
          </w:r>
        </w:sdtContent>
      </w:sdt>
      <w:r w:rsidRPr="00EA697B">
        <w:rPr>
          <w:rFonts w:ascii="Times New Roman" w:hAnsi="Times New Roman"/>
          <w:sz w:val="24"/>
        </w:rPr>
        <w:t xml:space="preserve">, the emotions of the customers are the source of building a relationship with customers. The aim and purpose of the study are also to highlight the importance of emotions and the ignorance of emotions of the customers to provide satisfaction to them. The relationship of the customers is completely linked with the actual </w:t>
      </w:r>
      <w:proofErr w:type="spellStart"/>
      <w:r w:rsidRPr="00EA697B">
        <w:rPr>
          <w:rFonts w:ascii="Times New Roman" w:hAnsi="Times New Roman"/>
          <w:sz w:val="24"/>
        </w:rPr>
        <w:t>behavior</w:t>
      </w:r>
      <w:proofErr w:type="spellEnd"/>
      <w:r w:rsidRPr="00EA697B">
        <w:rPr>
          <w:rFonts w:ascii="Times New Roman" w:hAnsi="Times New Roman"/>
          <w:sz w:val="24"/>
        </w:rPr>
        <w:t xml:space="preserve"> of the customers</w:t>
      </w:r>
      <w:r w:rsidRPr="00EA697B">
        <w:rPr>
          <w:rFonts w:ascii="Times New Roman" w:hAnsi="Times New Roman"/>
          <w:sz w:val="24"/>
          <w:lang w:val="en-US"/>
        </w:rPr>
        <w:t xml:space="preserve"> </w:t>
      </w:r>
      <w:r w:rsidRPr="00EA697B">
        <w:rPr>
          <w:rFonts w:ascii="Times New Roman" w:hAnsi="Times New Roman"/>
          <w:sz w:val="24"/>
          <w:lang w:val="en-US"/>
        </w:rPr>
        <w:fldChar w:fldCharType="begin" w:fldLock="1"/>
      </w:r>
      <w:r w:rsidRPr="00EA697B">
        <w:rPr>
          <w:rFonts w:ascii="Times New Roman" w:hAnsi="Times New Roman"/>
          <w:sz w:val="24"/>
          <w:lang w:val="en-US"/>
        </w:rPr>
        <w:instrText>ADDIN CSL_CITATION {"citationItems":[{"id":"ITEM-1","itemData":{"DOI":"10.1108/IJBM-02-2017-0037","ISBN":"0520130030","ISSN":"02652323","PMID":"42012058","abstract":"Purpose: Using the attitudes of students toward ideal banking services, the purpose of this paper is to examine the structure of banking-related SERVQUAL service dimensions with first-order and second-order confirmatory factors analysis. Following this, a study model was suggested to describe the relationship between the perceptions of students regarding the services provided by their banks and their overall level of satisfaction with the bank. Design/methodology/approach: The sample group for the study comprised students from the Faculty of Economics and Administrative Sciences of Eskisehir Osmangazi University. The sample included 441 students, and was designed according to a stratified and proportional distribution. The first-order and second order confirmatory factor model used to confirm the structure of the SERVQUAL service dimensions presented in the study was found to be suitable and compatible. The relationship of the SERVQUAL service dimensions based on the actual perception of banking services by the students with the students’ satisfaction and loyalty to their banks was investigated using a structural equation modeling (SEM) analysis. Findings: Based on the study results, it was concluded that the confidence inspired by the banks, the reliability of their services, and the physical appearance and accessibility of the bank all have an effect in increasing customer satisfaction. Originality/value: Conducting this study using university students, who represent a specific group, will help in determining whether the quality of banking services provided to students is, in itself, sufficient to make them prefer these banks. Furthermore, the study will also shed light on various other aspects, such as the banks’ efforts at reviewing and developing the services they provide to students. © 2018, Emerald Publishing Limited.","author":[{"dropping-particle":"","family":"Yilmaz","given":"Veysel","non-dropping-particle":"","parse-names":false,"suffix":""},{"dropping-particle":"","family":"Ari","given":"Erkan","non-dropping-particle":"","parse-names":false,"suffix":""},{"dropping-particle":"","family":"Gürbüz","given":"Hüseyin","non-dropping-particle":"","parse-names":false,"suffix":""}],"container-title":"International Journal of Bank Marketing","id":"ITEM-1","issue":"3","issued":{"date-parts":[["2018"]]},"page":"423-440","title":"Investigating the relationship between service quality dimensions, customer satisfaction and loyalty in Turkish banking sector: An application of structural equation model","type":"article-journal","volume":"36"},"uris":["http://www.mendeley.com/documents/?uuid=08685221-83bf-4b88-987c-884ef91bdf32"]},{"id":"ITEM-2","itemData":{"DOI":"10.1108/JIBR-10-2017-0176","ISSN":"17554209","abstract":"\r\nPurpose\r\nThis study aims to review the published empirical research on relationship orientation in banking and insurance services. The objective of the study is to understand whether a strong customer–sales representative relationship contributes to sales effectiveness and to know the significance of relational behaviors in developing and maintaining long-term relationship.\r\n\r\nDesign/methodology/approach\r\nThrough Boolean search, a systematic review with narrative synthesis was conducted. Relevant electronic bibliographic databases and reference lists of pertinent review articles were searched. Screening and eligibility of articles were based on participants, interventions, comparisons, outcomes (PICO) model and PRISMA (Preferred Reporting Items for Systematic reviews) guidelines.\r\n\r\nFindings\r\nA total of 22 papers were finalized for the study, and results reveal that customer orientation behavior and adaptive selling behavior of sales representatives improve relationship quality, culminating in higher customer satisfaction, enhanced loyalty and escalated commitment, whereas selling orientation diminishes the relationship quality. The attributes of sales person especially contact intensity, contact frequency and client knowledge augment sales effectiveness and longstanding relationship with the customers.\r\n\r\nPractical implications\r\nThis paper would provide valuable insights for financial sales representatives, academicians and practitioners of relationship marketing in the area of banking and insurance services. Personalization and customizations are important aspects of the provision of social benefits that strengthen competitive advantage.\r\n\r\nOriginality/value\r\nAlthough the relevance of relationship marketing has been acknowledged, the conceptual base of relationship orientation in banking and insurance services has received only limited attention.","author":[{"dropping-particle":"","family":"Shetty","given":"Ankitha","non-dropping-particle":"","parse-names":false,"suffix":""},{"dropping-particle":"","family":"Basri","given":"Savitha","non-dropping-particle":"","parse-names":false,"suffix":""}],"container-title":"Journal of Indian Business Research","id":"ITEM-2","issue":"3","issued":{"date-parts":[["2018"]]},"page":"237-255","title":"Relationship orientation in banking and insurance services – a review of the evidence","type":"article-journal","volume":"10"},"uris":["http://www.mendeley.com/documents/?uuid=a3f516d7-e923-43d2-b1b9-68eca3f63a08"]}],"mendeley":{"formattedCitation":"(Shetty and Basri, 2018; Yilmaz, Ari and Gürbüz, 2018)","plainTextFormattedCitation":"(Shetty and Basri, 2018; Yilmaz, Ari and Gürbüz, 2018)","previouslyFormattedCitation":"(Shetty and Basri, 2018; Yilmaz, Ari and Gürbüz, 2018)"},"properties":{"noteIndex":0},"schema":"https://github.com/citation-style-language/schema/raw/master/csl-citation.json"}</w:instrText>
      </w:r>
      <w:r w:rsidRPr="00EA697B">
        <w:rPr>
          <w:rFonts w:ascii="Times New Roman" w:hAnsi="Times New Roman"/>
          <w:sz w:val="24"/>
          <w:lang w:val="en-US"/>
        </w:rPr>
        <w:fldChar w:fldCharType="separate"/>
      </w:r>
      <w:r w:rsidRPr="00EA697B">
        <w:rPr>
          <w:rFonts w:ascii="Times New Roman" w:hAnsi="Times New Roman"/>
          <w:noProof/>
          <w:sz w:val="24"/>
          <w:lang w:val="en-US"/>
        </w:rPr>
        <w:t>(Shetty and Basri, 2018; Yilmaz, Ari and Gürbüz, 2018)</w:t>
      </w:r>
      <w:r w:rsidRPr="00EA697B">
        <w:rPr>
          <w:rFonts w:ascii="Times New Roman" w:hAnsi="Times New Roman"/>
          <w:sz w:val="24"/>
          <w:lang w:val="en-US"/>
        </w:rPr>
        <w:fldChar w:fldCharType="end"/>
      </w:r>
      <w:r w:rsidRPr="00EA697B">
        <w:rPr>
          <w:rFonts w:ascii="Times New Roman" w:hAnsi="Times New Roman"/>
          <w:sz w:val="24"/>
        </w:rPr>
        <w:t xml:space="preserve">. For the future development of the organizations, it is most important to understand the emotions of the customers and the need of the market for the stability in the market. Market stability is only possible when the company is providing satisfactory products and services to its customers based on different criteria. The services in this sector increase the performance of companies and provide growth to the companies for stability factor. Stability and the emotions of the customers also linked as the stability can be achieved by the providing </w:t>
      </w:r>
      <w:r w:rsidRPr="00EA697B">
        <w:rPr>
          <w:rFonts w:ascii="Times New Roman" w:hAnsi="Times New Roman"/>
          <w:sz w:val="24"/>
        </w:rPr>
        <w:lastRenderedPageBreak/>
        <w:t xml:space="preserve">best services that not harm the emotions of the customers as the customers are the key sources to enhance the performance of the organizations in the telecom sector. </w:t>
      </w:r>
    </w:p>
    <w:p w14:paraId="5F58F99A" w14:textId="77777777" w:rsidR="00EA697B" w:rsidRPr="00EA697B" w:rsidRDefault="00EA697B" w:rsidP="00EA697B">
      <w:pPr>
        <w:numPr>
          <w:ilvl w:val="1"/>
          <w:numId w:val="1"/>
        </w:numPr>
        <w:spacing w:after="0" w:line="480" w:lineRule="auto"/>
        <w:jc w:val="both"/>
        <w:outlineLvl w:val="1"/>
        <w:rPr>
          <w:rFonts w:ascii="Times New Roman" w:hAnsi="Times New Roman"/>
          <w:b/>
          <w:sz w:val="24"/>
          <w:lang w:val="en-US"/>
        </w:rPr>
      </w:pPr>
      <w:bookmarkStart w:id="9" w:name="_Toc38462171"/>
      <w:r w:rsidRPr="00EA697B">
        <w:rPr>
          <w:rFonts w:ascii="Times New Roman" w:hAnsi="Times New Roman"/>
          <w:b/>
          <w:sz w:val="24"/>
          <w:lang w:val="en-US"/>
        </w:rPr>
        <w:t>Financial Management in Banks</w:t>
      </w:r>
      <w:bookmarkEnd w:id="9"/>
      <w:r w:rsidRPr="00EA697B">
        <w:rPr>
          <w:rFonts w:ascii="Times New Roman" w:hAnsi="Times New Roman"/>
          <w:b/>
          <w:sz w:val="24"/>
          <w:lang w:val="en-US"/>
        </w:rPr>
        <w:t xml:space="preserve"> </w:t>
      </w:r>
    </w:p>
    <w:p w14:paraId="736C6016" w14:textId="77777777" w:rsidR="00EA697B" w:rsidRPr="00EA697B" w:rsidRDefault="00EA697B" w:rsidP="00EA697B">
      <w:pPr>
        <w:spacing w:after="0" w:line="480" w:lineRule="auto"/>
        <w:jc w:val="both"/>
        <w:rPr>
          <w:rFonts w:ascii="Times New Roman" w:hAnsi="Times New Roman"/>
          <w:sz w:val="24"/>
        </w:rPr>
      </w:pPr>
      <w:r w:rsidRPr="00EA697B">
        <w:rPr>
          <w:rFonts w:ascii="Times New Roman" w:hAnsi="Times New Roman"/>
          <w:sz w:val="24"/>
          <w:lang w:val="en-US"/>
        </w:rPr>
        <w:t xml:space="preserve">Financial management is one of the major key performance indicators for banks. The banks need to increase their financial management strength to lead the bank in a tough situation as well. It also increases the competitive advantage for the banks as well. </w:t>
      </w:r>
      <w:r w:rsidRPr="00EA697B">
        <w:rPr>
          <w:rFonts w:ascii="Times New Roman" w:hAnsi="Times New Roman"/>
          <w:sz w:val="24"/>
        </w:rPr>
        <w:t xml:space="preserve">According to </w:t>
      </w:r>
      <w:sdt>
        <w:sdtPr>
          <w:rPr>
            <w:rFonts w:ascii="Times New Roman" w:hAnsi="Times New Roman"/>
            <w:sz w:val="24"/>
          </w:rPr>
          <w:id w:val="1152797492"/>
          <w:citation/>
        </w:sdtPr>
        <w:sdtEndPr/>
        <w:sdtContent>
          <w:r w:rsidRPr="00EA697B">
            <w:rPr>
              <w:rFonts w:ascii="Times New Roman" w:hAnsi="Times New Roman"/>
              <w:sz w:val="24"/>
            </w:rPr>
            <w:fldChar w:fldCharType="begin"/>
          </w:r>
          <w:r w:rsidRPr="00EA697B">
            <w:rPr>
              <w:rFonts w:ascii="Times New Roman" w:hAnsi="Times New Roman"/>
              <w:sz w:val="24"/>
            </w:rPr>
            <w:instrText xml:space="preserve"> CITATION Pan13 \l 1033 </w:instrText>
          </w:r>
          <w:r w:rsidRPr="00EA697B">
            <w:rPr>
              <w:rFonts w:ascii="Times New Roman" w:hAnsi="Times New Roman"/>
              <w:sz w:val="24"/>
            </w:rPr>
            <w:fldChar w:fldCharType="separate"/>
          </w:r>
          <w:r w:rsidRPr="00EA697B">
            <w:rPr>
              <w:rFonts w:ascii="Times New Roman" w:hAnsi="Times New Roman"/>
              <w:noProof/>
              <w:sz w:val="24"/>
            </w:rPr>
            <w:t>(Pandey, 2013)</w:t>
          </w:r>
          <w:r w:rsidRPr="00EA697B">
            <w:rPr>
              <w:rFonts w:ascii="Times New Roman" w:hAnsi="Times New Roman"/>
              <w:sz w:val="24"/>
            </w:rPr>
            <w:fldChar w:fldCharType="end"/>
          </w:r>
        </w:sdtContent>
      </w:sdt>
      <w:r w:rsidRPr="00EA697B">
        <w:rPr>
          <w:rFonts w:ascii="Times New Roman" w:hAnsi="Times New Roman"/>
          <w:sz w:val="24"/>
        </w:rPr>
        <w:t>, financial management is the complete art that provides financial growth for all organizations. Although it is not easier to manage, all records as accurate way as they must be. But the organizations must have to perform their best for managing all financial management tasks and the performance of the financial management must be separate from all other tasks. The growth and success of the organizations are based on the different ensuring activities of the financial department of the companies. The increasing frauds and the failure rate of the organizations are based on the financial performance and lack of accuracy in this sector. The financial management can minimize the cost of the companies and enhance the performance and the profitability factor for the organizations because all companies have a separate department for the financial highlights which ultimately increases the management strength along with the increasing shares of the companies. This study provides evidence that the acceptable level of financial performance is must be accurate in organizations to build high growth along with the sustainability of the growth in the companies.</w:t>
      </w:r>
    </w:p>
    <w:p w14:paraId="1FAF0F59" w14:textId="77777777" w:rsidR="00EA697B" w:rsidRPr="00EA697B" w:rsidRDefault="00EA697B" w:rsidP="00EA697B">
      <w:pPr>
        <w:numPr>
          <w:ilvl w:val="1"/>
          <w:numId w:val="1"/>
        </w:numPr>
        <w:spacing w:after="0" w:line="480" w:lineRule="auto"/>
        <w:jc w:val="both"/>
        <w:outlineLvl w:val="1"/>
        <w:rPr>
          <w:rFonts w:ascii="Times New Roman" w:hAnsi="Times New Roman"/>
          <w:b/>
          <w:sz w:val="24"/>
          <w:lang w:val="en-US"/>
        </w:rPr>
      </w:pPr>
      <w:bookmarkStart w:id="10" w:name="_Toc38462172"/>
      <w:r w:rsidRPr="00EA697B">
        <w:rPr>
          <w:rFonts w:ascii="Times New Roman" w:hAnsi="Times New Roman"/>
          <w:b/>
          <w:sz w:val="24"/>
          <w:lang w:val="en-US"/>
        </w:rPr>
        <w:t>Bank Growth Dependent on Financial Performance</w:t>
      </w:r>
      <w:bookmarkEnd w:id="10"/>
    </w:p>
    <w:p w14:paraId="19EC9DC7" w14:textId="77777777" w:rsidR="00EA697B" w:rsidRPr="00EA697B" w:rsidRDefault="00EA697B" w:rsidP="00EA697B">
      <w:pPr>
        <w:spacing w:after="0" w:line="480" w:lineRule="auto"/>
        <w:jc w:val="both"/>
        <w:rPr>
          <w:rFonts w:ascii="Times New Roman" w:hAnsi="Times New Roman"/>
          <w:sz w:val="24"/>
        </w:rPr>
      </w:pPr>
      <w:r w:rsidRPr="00EA697B">
        <w:rPr>
          <w:rFonts w:ascii="Times New Roman" w:hAnsi="Times New Roman"/>
          <w:sz w:val="24"/>
          <w:lang w:val="en-US"/>
        </w:rPr>
        <w:t xml:space="preserve">Another important key performance indicator is the growth and financial performance of the bank. It is important to understand that at what rate that bank has been paying the profit on the investment as well as it also develops the strength for the company. </w:t>
      </w:r>
      <w:r w:rsidRPr="00EA697B">
        <w:rPr>
          <w:rFonts w:ascii="Times New Roman" w:hAnsi="Times New Roman"/>
          <w:sz w:val="24"/>
        </w:rPr>
        <w:t xml:space="preserve">According to </w:t>
      </w:r>
      <w:sdt>
        <w:sdtPr>
          <w:rPr>
            <w:rFonts w:ascii="Times New Roman" w:hAnsi="Times New Roman"/>
            <w:sz w:val="24"/>
          </w:rPr>
          <w:id w:val="-1725823841"/>
          <w:citation/>
        </w:sdtPr>
        <w:sdtEndPr/>
        <w:sdtContent>
          <w:r w:rsidRPr="00EA697B">
            <w:rPr>
              <w:rFonts w:ascii="Times New Roman" w:hAnsi="Times New Roman"/>
              <w:sz w:val="24"/>
            </w:rPr>
            <w:fldChar w:fldCharType="begin"/>
          </w:r>
          <w:r w:rsidRPr="00EA697B">
            <w:rPr>
              <w:rFonts w:ascii="Times New Roman" w:hAnsi="Times New Roman"/>
              <w:sz w:val="24"/>
            </w:rPr>
            <w:instrText xml:space="preserve"> CITATION Ste172 \l 1033 </w:instrText>
          </w:r>
          <w:r w:rsidRPr="00EA697B">
            <w:rPr>
              <w:rFonts w:ascii="Times New Roman" w:hAnsi="Times New Roman"/>
              <w:sz w:val="24"/>
            </w:rPr>
            <w:fldChar w:fldCharType="separate"/>
          </w:r>
          <w:r w:rsidRPr="00EA697B">
            <w:rPr>
              <w:rFonts w:ascii="Times New Roman" w:hAnsi="Times New Roman"/>
              <w:noProof/>
              <w:sz w:val="24"/>
            </w:rPr>
            <w:t>(Korutaro, 2017)</w:t>
          </w:r>
          <w:r w:rsidRPr="00EA697B">
            <w:rPr>
              <w:rFonts w:ascii="Times New Roman" w:hAnsi="Times New Roman"/>
              <w:sz w:val="24"/>
            </w:rPr>
            <w:fldChar w:fldCharType="end"/>
          </w:r>
        </w:sdtContent>
      </w:sdt>
      <w:r w:rsidRPr="00EA697B">
        <w:rPr>
          <w:rFonts w:ascii="Times New Roman" w:hAnsi="Times New Roman"/>
          <w:sz w:val="24"/>
        </w:rPr>
        <w:t xml:space="preserve">, practices of the financial department have a direct link with the performance of the companies and the growth of the organizations. This article is about the impact of the complete </w:t>
      </w:r>
      <w:r w:rsidRPr="00EA697B">
        <w:rPr>
          <w:rFonts w:ascii="Times New Roman" w:hAnsi="Times New Roman"/>
          <w:sz w:val="24"/>
        </w:rPr>
        <w:lastRenderedPageBreak/>
        <w:t>financial management of the growth and the efficiency of financial performance. Companies can maintain a competitive advantage by providing the best management services in the organizations because efficient management of finance always highlight the importance of the organizations and increases the growth of the companies. There are many microfinance systems and institutions which help the companies to maintain their records and the practices of the companies are based on the different principles which are about to the finance. By the application of the principle components and the rules of the finance, it could be possible to achieve the high market growth as it is the source of the market development and the financial stability in the market. It is also highlighted by this study that the competitive advantage in the market can be gain by the best financial performance of the companies because the financial performance always provides the benefit to the companies.</w:t>
      </w:r>
    </w:p>
    <w:p w14:paraId="256DA9F8" w14:textId="77777777" w:rsidR="00EA697B" w:rsidRPr="00EA697B" w:rsidRDefault="00EA697B" w:rsidP="00EA697B">
      <w:pPr>
        <w:numPr>
          <w:ilvl w:val="1"/>
          <w:numId w:val="1"/>
        </w:numPr>
        <w:spacing w:after="0" w:line="480" w:lineRule="auto"/>
        <w:jc w:val="both"/>
        <w:outlineLvl w:val="1"/>
        <w:rPr>
          <w:rFonts w:ascii="Times New Roman" w:hAnsi="Times New Roman"/>
          <w:b/>
          <w:sz w:val="24"/>
          <w:lang w:val="en-US"/>
        </w:rPr>
      </w:pPr>
      <w:bookmarkStart w:id="11" w:name="_Toc38462173"/>
      <w:r w:rsidRPr="00EA697B">
        <w:rPr>
          <w:rFonts w:ascii="Times New Roman" w:hAnsi="Times New Roman"/>
          <w:b/>
          <w:sz w:val="24"/>
          <w:lang w:val="en-US"/>
        </w:rPr>
        <w:t>Working Capital</w:t>
      </w:r>
      <w:bookmarkEnd w:id="11"/>
      <w:r w:rsidRPr="00EA697B">
        <w:rPr>
          <w:rFonts w:ascii="Times New Roman" w:hAnsi="Times New Roman"/>
          <w:b/>
          <w:sz w:val="24"/>
          <w:lang w:val="en-US"/>
        </w:rPr>
        <w:t xml:space="preserve"> </w:t>
      </w:r>
    </w:p>
    <w:p w14:paraId="7B1E5E4A" w14:textId="77777777" w:rsidR="00EA697B" w:rsidRPr="00EA697B" w:rsidRDefault="00EA697B" w:rsidP="00EA697B">
      <w:pPr>
        <w:spacing w:after="0" w:line="480" w:lineRule="auto"/>
        <w:jc w:val="both"/>
        <w:rPr>
          <w:rFonts w:ascii="Times New Roman" w:hAnsi="Times New Roman"/>
          <w:sz w:val="24"/>
        </w:rPr>
      </w:pPr>
      <w:r w:rsidRPr="00EA697B">
        <w:rPr>
          <w:rFonts w:ascii="Times New Roman" w:hAnsi="Times New Roman"/>
          <w:sz w:val="24"/>
          <w:lang w:val="en-US"/>
        </w:rPr>
        <w:tab/>
        <w:t xml:space="preserve">For the success of the bank, the working capital is very important for the banks. It facilitates to understand that to what extent the bank will provide the return on the investment for the clients. The working capital is one of the important KPI for the banks. In the case of SoftBank, working capital has been increased with the acquisition of the ARM holdings. </w:t>
      </w:r>
      <w:r w:rsidRPr="00EA697B">
        <w:rPr>
          <w:rFonts w:ascii="Times New Roman" w:hAnsi="Times New Roman"/>
          <w:sz w:val="24"/>
        </w:rPr>
        <w:t xml:space="preserve">According to </w:t>
      </w:r>
      <w:sdt>
        <w:sdtPr>
          <w:rPr>
            <w:rFonts w:ascii="Times New Roman" w:hAnsi="Times New Roman"/>
            <w:sz w:val="24"/>
          </w:rPr>
          <w:id w:val="1313594344"/>
          <w:citation/>
        </w:sdtPr>
        <w:sdtEndPr/>
        <w:sdtContent>
          <w:r w:rsidRPr="00EA697B">
            <w:rPr>
              <w:rFonts w:ascii="Times New Roman" w:hAnsi="Times New Roman"/>
              <w:sz w:val="24"/>
            </w:rPr>
            <w:fldChar w:fldCharType="begin"/>
          </w:r>
          <w:r w:rsidRPr="00EA697B">
            <w:rPr>
              <w:rFonts w:ascii="Times New Roman" w:hAnsi="Times New Roman"/>
              <w:sz w:val="24"/>
            </w:rPr>
            <w:instrText xml:space="preserve"> CITATION Rav16 \l 1033 </w:instrText>
          </w:r>
          <w:r w:rsidRPr="00EA697B">
            <w:rPr>
              <w:rFonts w:ascii="Times New Roman" w:hAnsi="Times New Roman"/>
              <w:sz w:val="24"/>
            </w:rPr>
            <w:fldChar w:fldCharType="separate"/>
          </w:r>
          <w:r w:rsidRPr="00EA697B">
            <w:rPr>
              <w:rFonts w:ascii="Times New Roman" w:hAnsi="Times New Roman"/>
              <w:noProof/>
              <w:sz w:val="24"/>
            </w:rPr>
            <w:t>(Raval, 2016)</w:t>
          </w:r>
          <w:r w:rsidRPr="00EA697B">
            <w:rPr>
              <w:rFonts w:ascii="Times New Roman" w:hAnsi="Times New Roman"/>
              <w:sz w:val="24"/>
            </w:rPr>
            <w:fldChar w:fldCharType="end"/>
          </w:r>
        </w:sdtContent>
      </w:sdt>
      <w:r w:rsidRPr="00EA697B">
        <w:rPr>
          <w:rFonts w:ascii="Times New Roman" w:hAnsi="Times New Roman"/>
          <w:sz w:val="24"/>
        </w:rPr>
        <w:t>, working capital is the financial management component that has an impact on financial performance. All the organizations are working in different ways and they manage the working capital by the financial principles which they are following in the organizations</w:t>
      </w:r>
      <w:proofErr w:type="gramStart"/>
      <w:r w:rsidRPr="00EA697B">
        <w:rPr>
          <w:rFonts w:ascii="Times New Roman" w:hAnsi="Times New Roman"/>
          <w:sz w:val="24"/>
        </w:rPr>
        <w:t xml:space="preserve">.  </w:t>
      </w:r>
      <w:proofErr w:type="gramEnd"/>
      <w:r w:rsidRPr="00EA697B">
        <w:rPr>
          <w:rFonts w:ascii="Times New Roman" w:hAnsi="Times New Roman"/>
          <w:sz w:val="24"/>
        </w:rPr>
        <w:t xml:space="preserve">The working capital as the financial principle and the financial component has its performance as it covers the day to day expenses and revenues which are most critical to record and maintain in the organizations. This article has used the different evidence of the different organizations to provide the impact of the working capital for the performance of the financial department. The administration department of the different companies provides the highlighting effect of the financial performance and the sustainability factor of growth in the </w:t>
      </w:r>
      <w:r w:rsidRPr="00EA697B">
        <w:rPr>
          <w:rFonts w:ascii="Times New Roman" w:hAnsi="Times New Roman"/>
          <w:sz w:val="24"/>
        </w:rPr>
        <w:lastRenderedPageBreak/>
        <w:t>companies. The financial proclamation and the financial organizations in the countries and the world are providing the sustainability factor by using different principles and practices in the organizations</w:t>
      </w:r>
      <w:r w:rsidRPr="00EA697B">
        <w:rPr>
          <w:rFonts w:ascii="Times New Roman" w:hAnsi="Times New Roman"/>
          <w:sz w:val="24"/>
          <w:lang w:val="en-US"/>
        </w:rPr>
        <w:t xml:space="preserve"> </w:t>
      </w:r>
      <w:r w:rsidRPr="00EA697B">
        <w:rPr>
          <w:rFonts w:ascii="Times New Roman" w:hAnsi="Times New Roman"/>
          <w:sz w:val="24"/>
          <w:lang w:val="en-US"/>
        </w:rPr>
        <w:fldChar w:fldCharType="begin" w:fldLock="1"/>
      </w:r>
      <w:r w:rsidRPr="00EA697B">
        <w:rPr>
          <w:rFonts w:ascii="Times New Roman" w:hAnsi="Times New Roman"/>
          <w:sz w:val="24"/>
          <w:lang w:val="en-US"/>
        </w:rPr>
        <w:instrText>ADDIN CSL_CITATION {"citationItems":[{"id":"ITEM-1","itemData":{"DOI":"10.1016/j.ijinfomgt.2007.03.002","author":[{"dropping-particle":"","family":"Shing","given":"Chi","non-dropping-particle":"","parse-names":false,"suffix":""},{"dropping-particle":"","family":"Grant","given":"Kevin","non-dropping-particle":"","parse-names":false,"suffix":""},{"dropping-particle":"","family":"Edgar","given":"David","non-dropping-particle":"","parse-names":false,"suffix":""}],"container-title":"International Journal of Information Management","id":"ITEM-1","issued":{"date-parts":[["2007"]]},"page":"336-351","title":"Factors affecting the adoption of Internet Banking in Hong Kong — implications for the banking sector","type":"article-journal","volume":"27"},"uris":["http://www.mendeley.com/documents/?uuid=fd9a0008-bb25-468b-9695-9297b05d6804"]},{"id":"ITEM-2","itemData":{"author":[{"dropping-particle":"","family":"Dhal","given":"Sarat","non-dropping-particle":"","parse-names":false,"suffix":""},{"dropping-particle":"","family":"Misra","given":"BM","non-dropping-particle":"","parse-names":false,"suffix":""}],"container-title":"RBI Occasional Papers","id":"ITEM-2","issue":"March","issued":{"date-parts":[["2014"]]},"title":"Pro-cyclical Management of Banks ' NonPerforming Loans by the Indian Public Sector Banks Pro-cyclical Management of Banks ’ Non -Performing Loans by the Indian Public Sector Banks","type":"article-journal"},"uris":["http://www.mendeley.com/documents/?uuid=5f105a83-02a9-4dc9-ac7b-9fc0b36853c7"]},{"id":"ITEM-3","itemData":{"author":[{"dropping-particle":"","family":"Abdou","given":"Hussein A.","non-dropping-particle":"","parse-names":false,"suffix":""},{"dropping-particle":"","family":"Muslem","given":"Omar A.","non-dropping-particle":"","parse-names":false,"suffix":""},{"dropping-particle":"","family":"Ismal","given":"Rifki","non-dropping-particle":"","parse-names":false,"suffix":""}],"container-title":"Journal of Islamic Economics, Banking and Finance","id":"ITEM-3","issue":"3","issued":{"date-parts":[["2014"]]},"page":"46-73","title":"Risk Management Practices in the Republic of Yemen : Are Islamic banks different ?","type":"article-journal","volume":"10"},"uris":["http://www.mendeley.com/documents/?uuid=861921dc-e6d7-4930-b83b-b39c0513cedc"]}],"mendeley":{"formattedCitation":"(Shing, Grant and Edgar, 2007; Abdou, Muslem and Ismal, 2014; Dhal and Misra, 2014)","plainTextFormattedCitation":"(Shing, Grant and Edgar, 2007; Abdou, Muslem and Ismal, 2014; Dhal and Misra, 2014)","previouslyFormattedCitation":"(Shing, Grant and Edgar, 2007; Abdou, Muslem and Ismal, 2014; Dhal and Misra, 2014)"},"properties":{"noteIndex":0},"schema":"https://github.com/citation-style-language/schema/raw/master/csl-citation.json"}</w:instrText>
      </w:r>
      <w:r w:rsidRPr="00EA697B">
        <w:rPr>
          <w:rFonts w:ascii="Times New Roman" w:hAnsi="Times New Roman"/>
          <w:sz w:val="24"/>
          <w:lang w:val="en-US"/>
        </w:rPr>
        <w:fldChar w:fldCharType="separate"/>
      </w:r>
      <w:r w:rsidRPr="00EA697B">
        <w:rPr>
          <w:rFonts w:ascii="Times New Roman" w:hAnsi="Times New Roman"/>
          <w:noProof/>
          <w:sz w:val="24"/>
          <w:lang w:val="en-US"/>
        </w:rPr>
        <w:t>(Shing, Grant and Edgar, 2007; Abdou, Muslem and Ismal, 2014; Dhal and Misra, 2014)</w:t>
      </w:r>
      <w:r w:rsidRPr="00EA697B">
        <w:rPr>
          <w:rFonts w:ascii="Times New Roman" w:hAnsi="Times New Roman"/>
          <w:sz w:val="24"/>
          <w:lang w:val="en-US"/>
        </w:rPr>
        <w:fldChar w:fldCharType="end"/>
      </w:r>
      <w:r w:rsidRPr="00EA697B">
        <w:rPr>
          <w:rFonts w:ascii="Times New Roman" w:hAnsi="Times New Roman"/>
          <w:sz w:val="24"/>
        </w:rPr>
        <w:t xml:space="preserve">. The working capital ratio can provide the direction for the financial growth to the organizations. This article has used the data of the organizations from the past 5 years to highlight the importance of financial growth and its dependency on the working capital as the financial tool and the system. </w:t>
      </w:r>
    </w:p>
    <w:p w14:paraId="57143CDC" w14:textId="77777777" w:rsidR="00EA697B" w:rsidRPr="00EA697B" w:rsidRDefault="00EA697B" w:rsidP="00EA697B">
      <w:pPr>
        <w:numPr>
          <w:ilvl w:val="1"/>
          <w:numId w:val="1"/>
        </w:numPr>
        <w:spacing w:after="0" w:line="480" w:lineRule="auto"/>
        <w:jc w:val="both"/>
        <w:outlineLvl w:val="1"/>
        <w:rPr>
          <w:rFonts w:ascii="Times New Roman" w:hAnsi="Times New Roman"/>
          <w:b/>
          <w:sz w:val="24"/>
          <w:lang w:val="en-US"/>
        </w:rPr>
      </w:pPr>
      <w:bookmarkStart w:id="12" w:name="_Toc38462174"/>
      <w:r w:rsidRPr="00EA697B">
        <w:rPr>
          <w:rFonts w:ascii="Times New Roman" w:hAnsi="Times New Roman"/>
          <w:b/>
          <w:sz w:val="24"/>
          <w:lang w:val="en-US"/>
        </w:rPr>
        <w:t>Low Account Payable</w:t>
      </w:r>
      <w:bookmarkEnd w:id="12"/>
    </w:p>
    <w:p w14:paraId="3E6FA70D" w14:textId="77777777" w:rsidR="00EA697B" w:rsidRPr="00EA697B" w:rsidRDefault="00EA697B" w:rsidP="00EA697B">
      <w:pPr>
        <w:spacing w:after="0" w:line="480" w:lineRule="auto"/>
        <w:ind w:firstLine="720"/>
        <w:jc w:val="both"/>
        <w:rPr>
          <w:rFonts w:ascii="Times New Roman" w:hAnsi="Times New Roman"/>
          <w:sz w:val="24"/>
        </w:rPr>
      </w:pPr>
      <w:r w:rsidRPr="00EA697B">
        <w:rPr>
          <w:rFonts w:ascii="Times New Roman" w:hAnsi="Times New Roman"/>
          <w:sz w:val="24"/>
        </w:rPr>
        <w:t xml:space="preserve">According to </w:t>
      </w:r>
      <w:sdt>
        <w:sdtPr>
          <w:rPr>
            <w:rFonts w:ascii="Times New Roman" w:hAnsi="Times New Roman"/>
            <w:sz w:val="24"/>
          </w:rPr>
          <w:id w:val="-449320979"/>
          <w:citation/>
        </w:sdtPr>
        <w:sdtEndPr/>
        <w:sdtContent>
          <w:r w:rsidRPr="00EA697B">
            <w:rPr>
              <w:rFonts w:ascii="Times New Roman" w:hAnsi="Times New Roman"/>
              <w:sz w:val="24"/>
            </w:rPr>
            <w:fldChar w:fldCharType="begin"/>
          </w:r>
          <w:r w:rsidRPr="00EA697B">
            <w:rPr>
              <w:rFonts w:ascii="Times New Roman" w:hAnsi="Times New Roman"/>
              <w:sz w:val="24"/>
            </w:rPr>
            <w:instrText xml:space="preserve"> CITATION Yaz14 \l 1033 </w:instrText>
          </w:r>
          <w:r w:rsidRPr="00EA697B">
            <w:rPr>
              <w:rFonts w:ascii="Times New Roman" w:hAnsi="Times New Roman"/>
              <w:sz w:val="24"/>
            </w:rPr>
            <w:fldChar w:fldCharType="separate"/>
          </w:r>
          <w:r w:rsidRPr="00EA697B">
            <w:rPr>
              <w:rFonts w:ascii="Times New Roman" w:hAnsi="Times New Roman"/>
              <w:noProof/>
              <w:sz w:val="24"/>
            </w:rPr>
            <w:t>(Yazdanfar, 2014)</w:t>
          </w:r>
          <w:r w:rsidRPr="00EA697B">
            <w:rPr>
              <w:rFonts w:ascii="Times New Roman" w:hAnsi="Times New Roman"/>
              <w:sz w:val="24"/>
            </w:rPr>
            <w:fldChar w:fldCharType="end"/>
          </w:r>
        </w:sdtContent>
      </w:sdt>
      <w:r w:rsidRPr="00EA697B">
        <w:rPr>
          <w:rFonts w:ascii="Times New Roman" w:hAnsi="Times New Roman"/>
          <w:sz w:val="24"/>
        </w:rPr>
        <w:t>, the cash conversion cycle as the most important financial tool and the practical cycle can change the performance of the financial practices in the organizations. The cash conversion cycle has the one component as the account payable which is the assets of the companies. Payables must have to keep for a long period as account payable shows the impact of the suppliers and the position of the profitability in the organizations</w:t>
      </w:r>
      <w:r w:rsidRPr="00EA697B">
        <w:rPr>
          <w:rFonts w:ascii="Times New Roman" w:hAnsi="Times New Roman"/>
          <w:sz w:val="24"/>
          <w:lang w:val="en-US"/>
        </w:rPr>
        <w:t xml:space="preserve"> </w:t>
      </w:r>
      <w:r w:rsidRPr="00EA697B">
        <w:rPr>
          <w:rFonts w:ascii="Times New Roman" w:hAnsi="Times New Roman"/>
          <w:sz w:val="24"/>
          <w:lang w:val="en-US"/>
        </w:rPr>
        <w:fldChar w:fldCharType="begin" w:fldLock="1"/>
      </w:r>
      <w:r w:rsidRPr="00EA697B">
        <w:rPr>
          <w:rFonts w:ascii="Times New Roman" w:hAnsi="Times New Roman"/>
          <w:sz w:val="24"/>
          <w:lang w:val="en-US"/>
        </w:rPr>
        <w:instrText>ADDIN CSL_CITATION {"citationItems":[{"id":"ITEM-1","itemData":{"DOI":"10.1108/JMD-12-2016-0303","abstract":"Purpose: The research investigate the effect of commitment and customer’s satisfaction in relationship between service quality to the customer retention. Methodology: Research was conducted on the entire customer rural banks (BPR) in Makassar, South Sulawesi Province, the sample size used was 300 respondents. Analysis equipment used in this study is a quantitative approach that is inferential statistical analysis with Structural Equation Modeling (SEM) based variance is known as a method WarpPLS. Findings: The results of analysis show that there is significant influence between the variables of the Service quality, Commitment, Customer Satisfaction and Customer retention. It was also found that the results of the variable commitment and customer satisfaction mediates the effect of service quality to the customer’s retention. Originality: (1) mediation effect (using sobel test) Mediation Effect of service quality on customer retention using commitment and customer satisfaction as intervening variables in rural banks (2) location of study (no previous study for this relationship): customer rural banks (BPR) in Makassar, South Sulawesi Province","author":[{"dropping-particle":"","family":"Parawansa","given":"Dian Anggraece Sigit","non-dropping-particle":"","parse-names":false,"suffix":""}],"container-title":"Journal of Management Development","id":"ITEM-1","issued":{"date-parts":[["2016"]]},"title":"Effect of commitment and customers’ satisfaction on relationship between service quality to the customer retention in rural bank in Makassar, Indonesia","type":"article-journal"},"uris":["http://www.mendeley.com/documents/?uuid=cfcb3c08-c10e-42dc-aad3-969974359e9d"]},{"id":"ITEM-2","itemData":{"DOI":"10.1108/IJBM-08-2016-0111","ISBN":"0420150110","ISSN":"0265-2323","PMID":"42012058","abstract":"Purpose Bank customers’ perceptions of service quality and service image of Islamic banks may differ from those of conventional banks. The purpose of this paper is to examine the differing perceptions of customers of Islamic and conventional banking systems in an emerging market, which has rarely been addressed and adds to the body of knowledge on this topic. This study also re-examines the SERVQUAL model of customer banking services to measure their impact on customer satisfaction and loyalty. Design/methodology/approach The study uses responses from a randomly drawn sample of 229 customers from conventional banks and 225 customers from Islamic banks operating in Bangladesh using a structured questionnaire. SPSS and structural equation modeling techniques were employed as statistical tools for data analysis. Findings Overall, the examined service quality dimensions wield varying effects on client satisfaction mediated through the perceived image of banking services. Islamic bank customers’ perceptions of...","author":[{"dropping-particle":"","family":"Saleh","given":"Md Abu","non-dropping-particle":"","parse-names":false,"suffix":""},{"dropping-particle":"","family":"Quazi","given":"Ali","non-dropping-particle":"","parse-names":false,"suffix":""},{"dropping-particle":"","family":"Keating","given":"Byron","non-dropping-particle":"","parse-names":false,"suffix":""},{"dropping-particle":"","family":"Gaur","given":"Sanjaya S.","non-dropping-particle":"","parse-names":false,"suffix":""}],"container-title":"International Journal of Bank Marketing","id":"ITEM-2","issue":"6","issued":{"date-parts":[["2017"]]},"page":"878-902","title":"Quality and image of banking services: a comparative study of conventional and Islamic banks","type":"article-journal","volume":"35"},"uris":["http://www.mendeley.com/documents/?uuid=93faa9f9-5d22-4024-8be0-2ac32ebf1d5e"]},{"id":"ITEM-3","itemData":{"DOI":"10.1108/09590550310476079","ISBN":"1463715071083","ISSN":"0959-0552","author":[{"dropping-particle":"","family":"Lee","given":"Morna S.Y.","non-dropping-particle":"","parse-names":false,"suffix":""},{"dropping-particle":"","family":"McGoldrick","given":"Peter J.","non-dropping-particle":"","parse-names":false,"suffix":""},{"dropping-particle":"","family":"Keeling","given":"Kathleen a.","non-dropping-particle":"","parse-names":false,"suffix":""},{"dropping-particle":"","family":"Doherty","given":"Joanne","non-dropping-particle":"","parse-names":false,"suffix":""}],"container-title":"International Journal of Retail &amp; Distribution Management","id":"ITEM-3","issue":"6","issued":{"date-parts":[["2003"]]},"page":"340-348","title":"Using ZMET to explore barriers to the adoption of 3G mobile banking services","type":"article-journal","volume":"31"},"uris":["http://www.mendeley.com/documents/?uuid=74f0f5e3-f5d8-4888-96f5-53514afef88a"]}],"mendeley":{"formattedCitation":"(Lee &lt;i&gt;et al.&lt;/i&gt;, 2003; Parawansa, 2016; Saleh &lt;i&gt;et al.&lt;/i&gt;, 2017)","plainTextFormattedCitation":"(Lee et al., 2003; Parawansa, 2016; Saleh et al., 2017)","previouslyFormattedCitation":"(Lee &lt;i&gt;et al.&lt;/i&gt;, 2003; Parawansa, 2016; Saleh &lt;i&gt;et al.&lt;/i&gt;, 2017)"},"properties":{"noteIndex":0},"schema":"https://github.com/citation-style-language/schema/raw/master/csl-citation.json"}</w:instrText>
      </w:r>
      <w:r w:rsidRPr="00EA697B">
        <w:rPr>
          <w:rFonts w:ascii="Times New Roman" w:hAnsi="Times New Roman"/>
          <w:sz w:val="24"/>
          <w:lang w:val="en-US"/>
        </w:rPr>
        <w:fldChar w:fldCharType="separate"/>
      </w:r>
      <w:r w:rsidRPr="00EA697B">
        <w:rPr>
          <w:rFonts w:ascii="Times New Roman" w:hAnsi="Times New Roman"/>
          <w:noProof/>
          <w:sz w:val="24"/>
          <w:lang w:val="en-US"/>
        </w:rPr>
        <w:t xml:space="preserve">(Lee </w:t>
      </w:r>
      <w:r w:rsidRPr="00EA697B">
        <w:rPr>
          <w:rFonts w:ascii="Times New Roman" w:hAnsi="Times New Roman"/>
          <w:i/>
          <w:noProof/>
          <w:sz w:val="24"/>
          <w:lang w:val="en-US"/>
        </w:rPr>
        <w:t>et al.</w:t>
      </w:r>
      <w:r w:rsidRPr="00EA697B">
        <w:rPr>
          <w:rFonts w:ascii="Times New Roman" w:hAnsi="Times New Roman"/>
          <w:noProof/>
          <w:sz w:val="24"/>
          <w:lang w:val="en-US"/>
        </w:rPr>
        <w:t xml:space="preserve">, 2003; Parawansa, 2016; Saleh </w:t>
      </w:r>
      <w:r w:rsidRPr="00EA697B">
        <w:rPr>
          <w:rFonts w:ascii="Times New Roman" w:hAnsi="Times New Roman"/>
          <w:i/>
          <w:noProof/>
          <w:sz w:val="24"/>
          <w:lang w:val="en-US"/>
        </w:rPr>
        <w:t>et al.</w:t>
      </w:r>
      <w:r w:rsidRPr="00EA697B">
        <w:rPr>
          <w:rFonts w:ascii="Times New Roman" w:hAnsi="Times New Roman"/>
          <w:noProof/>
          <w:sz w:val="24"/>
          <w:lang w:val="en-US"/>
        </w:rPr>
        <w:t>, 2017)</w:t>
      </w:r>
      <w:r w:rsidRPr="00EA697B">
        <w:rPr>
          <w:rFonts w:ascii="Times New Roman" w:hAnsi="Times New Roman"/>
          <w:sz w:val="24"/>
          <w:lang w:val="en-US"/>
        </w:rPr>
        <w:fldChar w:fldCharType="end"/>
      </w:r>
      <w:r w:rsidRPr="00EA697B">
        <w:rPr>
          <w:rFonts w:ascii="Times New Roman" w:hAnsi="Times New Roman"/>
          <w:sz w:val="24"/>
        </w:rPr>
        <w:t>. Financial performance is also though based on the account payables, but the cash conversion cycle always manages the account payables and provides the information that when the accounts payable must reduce and then they must maintain in the financial records of the companies. The impact of the cash conversion has the most important fluctuation according to this article as it keeps the performance of the companies in the profitability and to reduce the profits of the company. The profitability is based on the cash conversion cycle to maintain in the organizations by the financial management of the companies which ultimately must record the different assets and the supplies in a well and organized way. Account payable increases to 54% in 2015.</w:t>
      </w:r>
    </w:p>
    <w:p w14:paraId="5C688379" w14:textId="77777777" w:rsidR="00EA697B" w:rsidRPr="00EA697B" w:rsidRDefault="00EA697B" w:rsidP="00EA697B">
      <w:pPr>
        <w:spacing w:after="0" w:line="480" w:lineRule="auto"/>
        <w:ind w:firstLine="720"/>
        <w:jc w:val="both"/>
        <w:rPr>
          <w:rFonts w:ascii="Times New Roman" w:hAnsi="Times New Roman"/>
          <w:sz w:val="24"/>
        </w:rPr>
      </w:pPr>
      <w:r w:rsidRPr="00EA697B">
        <w:rPr>
          <w:rFonts w:ascii="Times New Roman" w:hAnsi="Times New Roman"/>
          <w:sz w:val="24"/>
        </w:rPr>
        <w:t xml:space="preserve">According to </w:t>
      </w:r>
      <w:sdt>
        <w:sdtPr>
          <w:rPr>
            <w:rFonts w:ascii="Times New Roman" w:hAnsi="Times New Roman"/>
            <w:sz w:val="24"/>
          </w:rPr>
          <w:id w:val="570083085"/>
          <w:citation/>
        </w:sdtPr>
        <w:sdtEndPr/>
        <w:sdtContent>
          <w:r w:rsidRPr="00EA697B">
            <w:rPr>
              <w:rFonts w:ascii="Times New Roman" w:hAnsi="Times New Roman"/>
              <w:sz w:val="24"/>
            </w:rPr>
            <w:fldChar w:fldCharType="begin"/>
          </w:r>
          <w:r w:rsidRPr="00EA697B">
            <w:rPr>
              <w:rFonts w:ascii="Times New Roman" w:hAnsi="Times New Roman"/>
              <w:sz w:val="24"/>
            </w:rPr>
            <w:instrText xml:space="preserve"> CITATION Ann13 \l 1033 </w:instrText>
          </w:r>
          <w:r w:rsidRPr="00EA697B">
            <w:rPr>
              <w:rFonts w:ascii="Times New Roman" w:hAnsi="Times New Roman"/>
              <w:sz w:val="24"/>
            </w:rPr>
            <w:fldChar w:fldCharType="separate"/>
          </w:r>
          <w:r w:rsidRPr="00EA697B">
            <w:rPr>
              <w:rFonts w:ascii="Times New Roman" w:hAnsi="Times New Roman"/>
              <w:noProof/>
              <w:sz w:val="24"/>
            </w:rPr>
            <w:t>(Ferrando, 2013)</w:t>
          </w:r>
          <w:r w:rsidRPr="00EA697B">
            <w:rPr>
              <w:rFonts w:ascii="Times New Roman" w:hAnsi="Times New Roman"/>
              <w:sz w:val="24"/>
            </w:rPr>
            <w:fldChar w:fldCharType="end"/>
          </w:r>
        </w:sdtContent>
      </w:sdt>
      <w:r w:rsidRPr="00EA697B">
        <w:rPr>
          <w:rFonts w:ascii="Times New Roman" w:hAnsi="Times New Roman"/>
          <w:sz w:val="24"/>
        </w:rPr>
        <w:t xml:space="preserve">, trade credit is the component of the accounts payable record system. Accounts payable are the credit of the companies which are the liabilities and the liabilities by recording in the balance sheet of the companies have shown all creditors. </w:t>
      </w:r>
      <w:r w:rsidRPr="00EA697B">
        <w:rPr>
          <w:rFonts w:ascii="Times New Roman" w:hAnsi="Times New Roman"/>
          <w:sz w:val="24"/>
        </w:rPr>
        <w:lastRenderedPageBreak/>
        <w:t xml:space="preserve">There are many theories according to this study, which based on the accounts payable and the performance of the creditors in an organization. All the payables are recorded in the trade credits. The trade-credit, which is used in this study, must manage in a well way, always increase the performance of the finance because the trade credit gives the benefits to reduce the bad debts of the companies. The financial market of the world is based on trade credit as it is a strong tool to protect the organizations. The account payables and the account receivables, both are the partners and components of the trade credits and both have different limitations to follow by the financial management of the organizations. The financial performance has a direct test for the accounts payable and the account payable ratio to </w:t>
      </w:r>
      <w:proofErr w:type="spellStart"/>
      <w:r w:rsidRPr="00EA697B">
        <w:rPr>
          <w:rFonts w:ascii="Times New Roman" w:hAnsi="Times New Roman"/>
          <w:sz w:val="24"/>
        </w:rPr>
        <w:t>analyze</w:t>
      </w:r>
      <w:proofErr w:type="spellEnd"/>
      <w:r w:rsidRPr="00EA697B">
        <w:rPr>
          <w:rFonts w:ascii="Times New Roman" w:hAnsi="Times New Roman"/>
          <w:sz w:val="24"/>
        </w:rPr>
        <w:t xml:space="preserve"> the financial performance of the companies. </w:t>
      </w:r>
    </w:p>
    <w:p w14:paraId="3088AC6C" w14:textId="77777777" w:rsidR="00EA697B" w:rsidRPr="00EA697B" w:rsidRDefault="00EA697B" w:rsidP="00EA697B">
      <w:pPr>
        <w:spacing w:after="0" w:line="480" w:lineRule="auto"/>
        <w:ind w:firstLine="720"/>
        <w:jc w:val="both"/>
        <w:rPr>
          <w:rFonts w:ascii="Times New Roman" w:hAnsi="Times New Roman"/>
          <w:sz w:val="24"/>
        </w:rPr>
      </w:pPr>
      <w:r w:rsidRPr="00EA697B">
        <w:rPr>
          <w:rFonts w:ascii="Times New Roman" w:hAnsi="Times New Roman"/>
          <w:sz w:val="24"/>
        </w:rPr>
        <w:t xml:space="preserve">According to </w:t>
      </w:r>
      <w:sdt>
        <w:sdtPr>
          <w:rPr>
            <w:rFonts w:ascii="Times New Roman" w:hAnsi="Times New Roman"/>
            <w:sz w:val="24"/>
          </w:rPr>
          <w:id w:val="564917212"/>
          <w:citation/>
        </w:sdtPr>
        <w:sdtEndPr/>
        <w:sdtContent>
          <w:r w:rsidRPr="00EA697B">
            <w:rPr>
              <w:rFonts w:ascii="Times New Roman" w:hAnsi="Times New Roman"/>
              <w:sz w:val="24"/>
            </w:rPr>
            <w:fldChar w:fldCharType="begin"/>
          </w:r>
          <w:r w:rsidRPr="00EA697B">
            <w:rPr>
              <w:rFonts w:ascii="Times New Roman" w:hAnsi="Times New Roman"/>
              <w:sz w:val="24"/>
            </w:rPr>
            <w:instrText xml:space="preserve"> CITATION Aid141 \l 1033 </w:instrText>
          </w:r>
          <w:r w:rsidRPr="00EA697B">
            <w:rPr>
              <w:rFonts w:ascii="Times New Roman" w:hAnsi="Times New Roman"/>
              <w:sz w:val="24"/>
            </w:rPr>
            <w:fldChar w:fldCharType="separate"/>
          </w:r>
          <w:r w:rsidRPr="00EA697B">
            <w:rPr>
              <w:rFonts w:ascii="Times New Roman" w:hAnsi="Times New Roman"/>
              <w:noProof/>
              <w:sz w:val="24"/>
            </w:rPr>
            <w:t>(Aidoo-Buameh, 2014)</w:t>
          </w:r>
          <w:r w:rsidRPr="00EA697B">
            <w:rPr>
              <w:rFonts w:ascii="Times New Roman" w:hAnsi="Times New Roman"/>
              <w:sz w:val="24"/>
            </w:rPr>
            <w:fldChar w:fldCharType="end"/>
          </w:r>
        </w:sdtContent>
      </w:sdt>
      <w:r w:rsidRPr="00EA697B">
        <w:rPr>
          <w:rFonts w:ascii="Times New Roman" w:hAnsi="Times New Roman"/>
          <w:sz w:val="24"/>
        </w:rPr>
        <w:t>, financial management is affected by the accounts payable which is evident by this article about the management of accounts payable relationship with debt security. This study is about the management of the hospital which has face the problems due to the accounts payable and the results of the study show the importance of the accounts payable for the performance of the companies. There must be an assurance for the accessibility of improved record of accounts by measuring the accurate accounts in the financial department to reduce the effects of the loss due to the financial performance. The financial department in different companies have maintained the records of the accounts payable and the long-term accounts must have to the receiver at once before the new accounts</w:t>
      </w:r>
      <w:proofErr w:type="gramStart"/>
      <w:r w:rsidRPr="00EA697B">
        <w:rPr>
          <w:rFonts w:ascii="Times New Roman" w:hAnsi="Times New Roman"/>
          <w:sz w:val="24"/>
        </w:rPr>
        <w:t xml:space="preserve">.  </w:t>
      </w:r>
      <w:proofErr w:type="gramEnd"/>
      <w:r w:rsidRPr="00EA697B">
        <w:rPr>
          <w:rFonts w:ascii="Times New Roman" w:hAnsi="Times New Roman"/>
          <w:sz w:val="24"/>
        </w:rPr>
        <w:t xml:space="preserve">The author of this study talks about the scheme issued by the Hospital of this study, as the accounts management system based on the accounts payable to increase the efficiency of the financial performance and the availability of the cash management in the company. All staff of the financial department has a direct link with the financial records along with the accounts payable record and the management system. </w:t>
      </w:r>
    </w:p>
    <w:p w14:paraId="064B818E" w14:textId="77777777" w:rsidR="00EA697B" w:rsidRPr="00EA697B" w:rsidRDefault="00EA697B" w:rsidP="00EA697B">
      <w:pPr>
        <w:spacing w:after="0" w:line="480" w:lineRule="auto"/>
        <w:ind w:firstLine="720"/>
        <w:jc w:val="both"/>
        <w:rPr>
          <w:rFonts w:ascii="Times New Roman" w:hAnsi="Times New Roman"/>
          <w:sz w:val="24"/>
        </w:rPr>
      </w:pPr>
    </w:p>
    <w:p w14:paraId="19B5E1A8" w14:textId="77777777" w:rsidR="00EA697B" w:rsidRPr="00EA697B" w:rsidRDefault="00EA697B" w:rsidP="00EA697B">
      <w:pPr>
        <w:spacing w:after="0" w:line="480" w:lineRule="auto"/>
        <w:ind w:left="720" w:hanging="360"/>
        <w:jc w:val="both"/>
        <w:outlineLvl w:val="0"/>
        <w:rPr>
          <w:rFonts w:ascii="Times New Roman" w:hAnsi="Times New Roman"/>
          <w:b/>
          <w:sz w:val="24"/>
          <w:lang w:val="en-US"/>
        </w:rPr>
      </w:pPr>
      <w:bookmarkStart w:id="13" w:name="_Toc38462175"/>
      <w:r w:rsidRPr="00EA697B">
        <w:rPr>
          <w:rFonts w:ascii="Times New Roman" w:hAnsi="Times New Roman"/>
          <w:b/>
          <w:sz w:val="24"/>
          <w:lang w:val="en-US"/>
        </w:rPr>
        <w:lastRenderedPageBreak/>
        <w:t>Conclusion</w:t>
      </w:r>
      <w:bookmarkEnd w:id="13"/>
      <w:r w:rsidRPr="00EA697B">
        <w:rPr>
          <w:rFonts w:ascii="Times New Roman" w:hAnsi="Times New Roman"/>
          <w:b/>
          <w:sz w:val="24"/>
          <w:lang w:val="en-US"/>
        </w:rPr>
        <w:t xml:space="preserve"> </w:t>
      </w:r>
    </w:p>
    <w:p w14:paraId="719E9EEE" w14:textId="77777777" w:rsidR="00EA697B" w:rsidRPr="00EA697B" w:rsidRDefault="00EA697B" w:rsidP="00EA697B">
      <w:pPr>
        <w:spacing w:after="0" w:line="480" w:lineRule="auto"/>
        <w:ind w:firstLine="720"/>
        <w:jc w:val="both"/>
        <w:rPr>
          <w:rFonts w:ascii="Times New Roman" w:hAnsi="Times New Roman"/>
          <w:sz w:val="24"/>
        </w:rPr>
      </w:pPr>
      <w:r w:rsidRPr="00EA697B">
        <w:rPr>
          <w:rFonts w:ascii="Times New Roman" w:hAnsi="Times New Roman"/>
          <w:sz w:val="24"/>
          <w:lang w:val="en-US"/>
        </w:rPr>
        <w:t xml:space="preserve">It is concluded from the detailed investigation of the SoftBank acquisition decision for the ARM holdings which is a technology-based company that this decision of the SoftBank is very effective for the long term. There are several strategic imperatives is associated with this decision. It is observed from the detailed investigation that </w:t>
      </w:r>
      <w:proofErr w:type="gramStart"/>
      <w:r w:rsidRPr="00EA697B">
        <w:rPr>
          <w:rFonts w:ascii="Times New Roman" w:hAnsi="Times New Roman"/>
          <w:sz w:val="24"/>
          <w:lang w:val="en-US"/>
        </w:rPr>
        <w:t>this  acquisition</w:t>
      </w:r>
      <w:proofErr w:type="gramEnd"/>
      <w:r w:rsidRPr="00EA697B">
        <w:rPr>
          <w:rFonts w:ascii="Times New Roman" w:hAnsi="Times New Roman"/>
          <w:sz w:val="24"/>
          <w:lang w:val="en-US"/>
        </w:rPr>
        <w:t xml:space="preserve"> decision can lead the company to a higher level of success. It provides the financial strength as well as also provide an opportunity for the SoftBank to increase the market share. At the same time, it also facilitates to enter the new market of technology. It is evident from the case that several key performance indicators also demonstrate the success of the SoftBank after the acquisition of ARM Holdings. Following the experts, the SoftBank approach to the news industry is very important for the development of the market. It allows the bank to </w:t>
      </w:r>
      <w:proofErr w:type="gramStart"/>
      <w:r w:rsidRPr="00EA697B">
        <w:rPr>
          <w:rFonts w:ascii="Times New Roman" w:hAnsi="Times New Roman"/>
          <w:sz w:val="24"/>
          <w:lang w:val="en-US"/>
        </w:rPr>
        <w:t>enter into</w:t>
      </w:r>
      <w:proofErr w:type="gramEnd"/>
      <w:r w:rsidRPr="00EA697B">
        <w:rPr>
          <w:rFonts w:ascii="Times New Roman" w:hAnsi="Times New Roman"/>
          <w:sz w:val="24"/>
          <w:lang w:val="en-US"/>
        </w:rPr>
        <w:t xml:space="preserve"> the markets and gauge with lots of success. The IoT is one of the emerging </w:t>
      </w:r>
      <w:proofErr w:type="gramStart"/>
      <w:r w:rsidRPr="00EA697B">
        <w:rPr>
          <w:rFonts w:ascii="Times New Roman" w:hAnsi="Times New Roman"/>
          <w:sz w:val="24"/>
          <w:lang w:val="en-US"/>
        </w:rPr>
        <w:t>industry</w:t>
      </w:r>
      <w:proofErr w:type="gramEnd"/>
      <w:r w:rsidRPr="00EA697B">
        <w:rPr>
          <w:rFonts w:ascii="Times New Roman" w:hAnsi="Times New Roman"/>
          <w:sz w:val="24"/>
          <w:lang w:val="en-US"/>
        </w:rPr>
        <w:t xml:space="preserve"> that is why it will be very easy for SoftBank to appropriately develop the market share and customer share. </w:t>
      </w:r>
    </w:p>
    <w:p w14:paraId="6D43F370" w14:textId="77777777" w:rsidR="00EA697B" w:rsidRPr="00EA697B" w:rsidRDefault="00EA697B" w:rsidP="00EA697B">
      <w:pPr>
        <w:spacing w:after="0" w:line="480" w:lineRule="auto"/>
        <w:ind w:firstLine="720"/>
        <w:jc w:val="both"/>
        <w:rPr>
          <w:rFonts w:ascii="Times New Roman" w:hAnsi="Times New Roman"/>
          <w:sz w:val="24"/>
          <w:lang w:val="en-US"/>
        </w:rPr>
      </w:pPr>
    </w:p>
    <w:p w14:paraId="62DF0DF1" w14:textId="77777777" w:rsidR="00EA697B" w:rsidRPr="00EA697B" w:rsidRDefault="00EA697B" w:rsidP="00EA697B">
      <w:pPr>
        <w:spacing w:after="0" w:line="480" w:lineRule="auto"/>
        <w:jc w:val="both"/>
        <w:rPr>
          <w:rFonts w:ascii="Times New Roman" w:hAnsi="Times New Roman"/>
          <w:sz w:val="24"/>
        </w:rPr>
      </w:pPr>
      <w:r w:rsidRPr="00EA697B">
        <w:rPr>
          <w:rFonts w:ascii="Times New Roman" w:hAnsi="Times New Roman"/>
          <w:sz w:val="24"/>
          <w:lang w:val="en-US"/>
        </w:rPr>
        <w:t xml:space="preserve"> </w:t>
      </w:r>
    </w:p>
    <w:p w14:paraId="2226B2F1" w14:textId="77777777" w:rsidR="00EA697B" w:rsidRPr="00EA697B" w:rsidRDefault="00EA697B" w:rsidP="00EA697B">
      <w:pPr>
        <w:spacing w:after="0" w:line="480" w:lineRule="auto"/>
        <w:jc w:val="both"/>
        <w:rPr>
          <w:rFonts w:ascii="Times New Roman" w:hAnsi="Times New Roman"/>
          <w:sz w:val="24"/>
        </w:rPr>
      </w:pPr>
    </w:p>
    <w:p w14:paraId="41AB799A" w14:textId="77777777" w:rsidR="00EA697B" w:rsidRPr="00EA697B" w:rsidRDefault="00EA697B" w:rsidP="00EA697B">
      <w:pPr>
        <w:spacing w:after="0" w:line="480" w:lineRule="auto"/>
        <w:jc w:val="both"/>
        <w:rPr>
          <w:rFonts w:ascii="Times New Roman" w:hAnsi="Times New Roman"/>
          <w:sz w:val="24"/>
        </w:rPr>
      </w:pPr>
    </w:p>
    <w:p w14:paraId="6A64EFAB" w14:textId="77777777" w:rsidR="00EA697B" w:rsidRPr="00EA697B" w:rsidRDefault="00EA697B" w:rsidP="00EA697B">
      <w:pPr>
        <w:spacing w:after="0" w:line="480" w:lineRule="auto"/>
        <w:jc w:val="both"/>
        <w:rPr>
          <w:rFonts w:ascii="Times New Roman" w:hAnsi="Times New Roman"/>
          <w:sz w:val="24"/>
        </w:rPr>
      </w:pPr>
    </w:p>
    <w:p w14:paraId="3D4B7473" w14:textId="77777777" w:rsidR="00EA697B" w:rsidRPr="00EA697B" w:rsidRDefault="00EA697B" w:rsidP="00EA697B">
      <w:pPr>
        <w:spacing w:after="0" w:line="480" w:lineRule="auto"/>
        <w:jc w:val="both"/>
        <w:rPr>
          <w:rFonts w:ascii="Times New Roman" w:hAnsi="Times New Roman"/>
          <w:sz w:val="24"/>
        </w:rPr>
      </w:pPr>
    </w:p>
    <w:p w14:paraId="12BF26E3" w14:textId="77777777" w:rsidR="00EA697B" w:rsidRPr="00EA697B" w:rsidRDefault="00EA697B" w:rsidP="00EA697B">
      <w:pPr>
        <w:spacing w:after="0" w:line="480" w:lineRule="auto"/>
        <w:jc w:val="both"/>
        <w:rPr>
          <w:rFonts w:ascii="Times New Roman" w:hAnsi="Times New Roman"/>
          <w:sz w:val="24"/>
        </w:rPr>
      </w:pPr>
    </w:p>
    <w:p w14:paraId="4A439467" w14:textId="77777777" w:rsidR="00EA697B" w:rsidRPr="00EA697B" w:rsidRDefault="00EA697B" w:rsidP="00EA697B">
      <w:pPr>
        <w:spacing w:after="0" w:line="480" w:lineRule="auto"/>
        <w:jc w:val="both"/>
        <w:rPr>
          <w:rFonts w:ascii="Times New Roman" w:hAnsi="Times New Roman"/>
          <w:sz w:val="24"/>
        </w:rPr>
      </w:pPr>
    </w:p>
    <w:p w14:paraId="1DA10744" w14:textId="77777777" w:rsidR="00EA697B" w:rsidRPr="00EA697B" w:rsidRDefault="00EA697B" w:rsidP="00EA697B">
      <w:pPr>
        <w:spacing w:after="0" w:line="480" w:lineRule="auto"/>
        <w:jc w:val="both"/>
        <w:rPr>
          <w:rFonts w:ascii="Times New Roman" w:hAnsi="Times New Roman"/>
          <w:sz w:val="24"/>
        </w:rPr>
      </w:pPr>
    </w:p>
    <w:p w14:paraId="45A078FF" w14:textId="77777777" w:rsidR="00EA697B" w:rsidRPr="00EA697B" w:rsidRDefault="00EA697B" w:rsidP="00EA697B">
      <w:pPr>
        <w:spacing w:after="0" w:line="480" w:lineRule="auto"/>
        <w:jc w:val="both"/>
        <w:rPr>
          <w:rFonts w:ascii="Times New Roman" w:hAnsi="Times New Roman"/>
          <w:sz w:val="24"/>
        </w:rPr>
      </w:pPr>
    </w:p>
    <w:p w14:paraId="384E9871" w14:textId="77777777" w:rsidR="00EA697B" w:rsidRPr="00EA697B" w:rsidRDefault="00EA697B" w:rsidP="00EA697B">
      <w:pPr>
        <w:spacing w:after="0" w:line="480" w:lineRule="auto"/>
        <w:jc w:val="both"/>
        <w:rPr>
          <w:rFonts w:ascii="Times New Roman" w:hAnsi="Times New Roman"/>
          <w:sz w:val="24"/>
        </w:rPr>
      </w:pPr>
    </w:p>
    <w:p w14:paraId="3A3AFDAB" w14:textId="77777777" w:rsidR="00EA697B" w:rsidRPr="00EA697B" w:rsidRDefault="00EA697B" w:rsidP="00EA697B">
      <w:pPr>
        <w:spacing w:after="0" w:line="480" w:lineRule="auto"/>
        <w:jc w:val="both"/>
        <w:rPr>
          <w:rFonts w:ascii="Times New Roman" w:hAnsi="Times New Roman"/>
          <w:sz w:val="24"/>
        </w:rPr>
      </w:pPr>
    </w:p>
    <w:p w14:paraId="04226211" w14:textId="77777777" w:rsidR="00EA697B" w:rsidRPr="00EA697B" w:rsidRDefault="00EA697B" w:rsidP="00EA697B">
      <w:pPr>
        <w:spacing w:after="0" w:line="480" w:lineRule="auto"/>
        <w:ind w:left="720" w:hanging="360"/>
        <w:jc w:val="both"/>
        <w:outlineLvl w:val="0"/>
        <w:rPr>
          <w:rFonts w:ascii="Times New Roman" w:hAnsi="Times New Roman"/>
          <w:b/>
          <w:sz w:val="24"/>
        </w:rPr>
      </w:pPr>
      <w:bookmarkStart w:id="14" w:name="_Toc38462176"/>
      <w:r w:rsidRPr="00EA697B">
        <w:rPr>
          <w:rFonts w:ascii="Times New Roman" w:hAnsi="Times New Roman"/>
          <w:b/>
          <w:sz w:val="24"/>
        </w:rPr>
        <w:lastRenderedPageBreak/>
        <w:t>References</w:t>
      </w:r>
      <w:bookmarkEnd w:id="14"/>
    </w:p>
    <w:p w14:paraId="3618CA98" w14:textId="77777777" w:rsidR="00EA697B" w:rsidRPr="00EA697B" w:rsidRDefault="00EA697B" w:rsidP="00EA697B">
      <w:pPr>
        <w:spacing w:after="0" w:line="480" w:lineRule="auto"/>
        <w:ind w:left="720" w:hanging="720"/>
        <w:jc w:val="both"/>
        <w:rPr>
          <w:rFonts w:ascii="Times New Roman" w:hAnsi="Times New Roman"/>
          <w:sz w:val="24"/>
        </w:rPr>
      </w:pPr>
      <w:r w:rsidRPr="00EA697B">
        <w:rPr>
          <w:rFonts w:ascii="Times New Roman" w:hAnsi="Times New Roman"/>
          <w:sz w:val="24"/>
        </w:rPr>
        <w:t xml:space="preserve">Abdou, H. A., </w:t>
      </w:r>
      <w:proofErr w:type="spellStart"/>
      <w:r w:rsidRPr="00EA697B">
        <w:rPr>
          <w:rFonts w:ascii="Times New Roman" w:hAnsi="Times New Roman"/>
          <w:sz w:val="24"/>
        </w:rPr>
        <w:t>Muslem</w:t>
      </w:r>
      <w:proofErr w:type="spellEnd"/>
      <w:r w:rsidRPr="00EA697B">
        <w:rPr>
          <w:rFonts w:ascii="Times New Roman" w:hAnsi="Times New Roman"/>
          <w:sz w:val="24"/>
        </w:rPr>
        <w:t xml:space="preserve">, O. A. and </w:t>
      </w:r>
      <w:proofErr w:type="spellStart"/>
      <w:r w:rsidRPr="00EA697B">
        <w:rPr>
          <w:rFonts w:ascii="Times New Roman" w:hAnsi="Times New Roman"/>
          <w:sz w:val="24"/>
        </w:rPr>
        <w:t>Ismal</w:t>
      </w:r>
      <w:proofErr w:type="spellEnd"/>
      <w:r w:rsidRPr="00EA697B">
        <w:rPr>
          <w:rFonts w:ascii="Times New Roman" w:hAnsi="Times New Roman"/>
          <w:sz w:val="24"/>
        </w:rPr>
        <w:t>, R. (2014) ‘Risk Management Practices in the Republic of Yemen : Are Islamic banks different ?’, Journal of Islamic Economics, Banking and Finance, 10(3), pp. 46–73.</w:t>
      </w:r>
    </w:p>
    <w:p w14:paraId="7020E755" w14:textId="77777777" w:rsidR="00EA697B" w:rsidRPr="00EA697B" w:rsidRDefault="00EA697B" w:rsidP="00EA697B">
      <w:pPr>
        <w:spacing w:after="0" w:line="480" w:lineRule="auto"/>
        <w:ind w:left="720" w:hanging="720"/>
        <w:jc w:val="both"/>
        <w:rPr>
          <w:rFonts w:ascii="Times New Roman" w:hAnsi="Times New Roman"/>
          <w:sz w:val="24"/>
        </w:rPr>
      </w:pPr>
      <w:r w:rsidRPr="00EA697B">
        <w:rPr>
          <w:rFonts w:ascii="Times New Roman" w:hAnsi="Times New Roman"/>
          <w:sz w:val="24"/>
        </w:rPr>
        <w:t xml:space="preserve">Ahmed, S. (2017) ‘Service </w:t>
      </w:r>
      <w:proofErr w:type="gramStart"/>
      <w:r w:rsidRPr="00EA697B">
        <w:rPr>
          <w:rFonts w:ascii="Times New Roman" w:hAnsi="Times New Roman"/>
          <w:sz w:val="24"/>
        </w:rPr>
        <w:t>Quality ,</w:t>
      </w:r>
      <w:proofErr w:type="gramEnd"/>
      <w:r w:rsidRPr="00EA697B">
        <w:rPr>
          <w:rFonts w:ascii="Times New Roman" w:hAnsi="Times New Roman"/>
          <w:sz w:val="24"/>
        </w:rPr>
        <w:t xml:space="preserve"> Shariah Compliance and Customer Satisfaction of Islamic Banking Services in Malaysia’, Turkish Journal of Islamic Economics, 4(2), pp. 71–82. </w:t>
      </w:r>
      <w:proofErr w:type="spellStart"/>
      <w:r w:rsidRPr="00EA697B">
        <w:rPr>
          <w:rFonts w:ascii="Times New Roman" w:hAnsi="Times New Roman"/>
          <w:sz w:val="24"/>
        </w:rPr>
        <w:t>doi</w:t>
      </w:r>
      <w:proofErr w:type="spellEnd"/>
      <w:r w:rsidRPr="00EA697B">
        <w:rPr>
          <w:rFonts w:ascii="Times New Roman" w:hAnsi="Times New Roman"/>
          <w:sz w:val="24"/>
        </w:rPr>
        <w:t>: 10.15238/tujise.2017.4.2.71-82.</w:t>
      </w:r>
    </w:p>
    <w:p w14:paraId="395797F9" w14:textId="77777777" w:rsidR="00EA697B" w:rsidRPr="00EA697B" w:rsidRDefault="00EA697B" w:rsidP="00EA697B">
      <w:pPr>
        <w:spacing w:after="0" w:line="480" w:lineRule="auto"/>
        <w:ind w:left="720" w:hanging="720"/>
        <w:jc w:val="both"/>
        <w:rPr>
          <w:rFonts w:ascii="Times New Roman" w:hAnsi="Times New Roman"/>
          <w:sz w:val="24"/>
        </w:rPr>
      </w:pPr>
      <w:proofErr w:type="spellStart"/>
      <w:r w:rsidRPr="00EA697B">
        <w:rPr>
          <w:rFonts w:ascii="Times New Roman" w:hAnsi="Times New Roman"/>
          <w:sz w:val="24"/>
        </w:rPr>
        <w:t>Akram</w:t>
      </w:r>
      <w:proofErr w:type="spellEnd"/>
      <w:r w:rsidRPr="00EA697B">
        <w:rPr>
          <w:rFonts w:ascii="Times New Roman" w:hAnsi="Times New Roman"/>
          <w:sz w:val="24"/>
        </w:rPr>
        <w:t xml:space="preserve">, H. and Rahman, K. </w:t>
      </w:r>
      <w:proofErr w:type="spellStart"/>
      <w:r w:rsidRPr="00EA697B">
        <w:rPr>
          <w:rFonts w:ascii="Times New Roman" w:hAnsi="Times New Roman"/>
          <w:sz w:val="24"/>
        </w:rPr>
        <w:t>ur</w:t>
      </w:r>
      <w:proofErr w:type="spellEnd"/>
      <w:r w:rsidRPr="00EA697B">
        <w:rPr>
          <w:rFonts w:ascii="Times New Roman" w:hAnsi="Times New Roman"/>
          <w:sz w:val="24"/>
        </w:rPr>
        <w:t xml:space="preserve"> (2018) ‘Credit risk management: A comparative study of Islamic banks and conventional banks in Pakistan’, ISRA International Journal of Islamic Finance, 10(2), pp. 185–205. </w:t>
      </w:r>
      <w:proofErr w:type="spellStart"/>
      <w:r w:rsidRPr="00EA697B">
        <w:rPr>
          <w:rFonts w:ascii="Times New Roman" w:hAnsi="Times New Roman"/>
          <w:sz w:val="24"/>
        </w:rPr>
        <w:t>doi</w:t>
      </w:r>
      <w:proofErr w:type="spellEnd"/>
      <w:r w:rsidRPr="00EA697B">
        <w:rPr>
          <w:rFonts w:ascii="Times New Roman" w:hAnsi="Times New Roman"/>
          <w:sz w:val="24"/>
        </w:rPr>
        <w:t>: 10.1108/IJIF-09-2017-0030.</w:t>
      </w:r>
    </w:p>
    <w:p w14:paraId="706DFB1A" w14:textId="77777777" w:rsidR="00EA697B" w:rsidRPr="00EA697B" w:rsidRDefault="00EA697B" w:rsidP="00EA697B">
      <w:pPr>
        <w:spacing w:after="0" w:line="480" w:lineRule="auto"/>
        <w:ind w:left="720" w:hanging="720"/>
        <w:jc w:val="both"/>
        <w:rPr>
          <w:rFonts w:ascii="Times New Roman" w:hAnsi="Times New Roman"/>
          <w:sz w:val="24"/>
          <w:lang w:val="en-US"/>
        </w:rPr>
      </w:pPr>
      <w:r w:rsidRPr="00EA697B">
        <w:rPr>
          <w:rFonts w:ascii="Times New Roman" w:hAnsi="Times New Roman"/>
          <w:sz w:val="24"/>
        </w:rPr>
        <w:t>A. Al-</w:t>
      </w:r>
      <w:proofErr w:type="spellStart"/>
      <w:r w:rsidRPr="00EA697B">
        <w:rPr>
          <w:rFonts w:ascii="Times New Roman" w:hAnsi="Times New Roman"/>
          <w:sz w:val="24"/>
        </w:rPr>
        <w:t>hawari</w:t>
      </w:r>
      <w:proofErr w:type="spellEnd"/>
      <w:r w:rsidRPr="00EA697B">
        <w:rPr>
          <w:rFonts w:ascii="Times New Roman" w:hAnsi="Times New Roman"/>
          <w:sz w:val="24"/>
        </w:rPr>
        <w:t xml:space="preserve">, M. (2014). Emotional stability and switching barriers in the retail banking context. From </w:t>
      </w:r>
      <w:hyperlink r:id="rId22" w:history="1">
        <w:r w:rsidRPr="00EA697B">
          <w:rPr>
            <w:rFonts w:ascii="Times New Roman" w:hAnsi="Times New Roman"/>
            <w:color w:val="0563C1" w:themeColor="hyperlink"/>
            <w:sz w:val="24"/>
            <w:u w:val="single"/>
          </w:rPr>
          <w:t>https://search-proquest-com.ezproxy.hct.ac.ae/docview/1661348994?pq-origsite=summon</w:t>
        </w:r>
      </w:hyperlink>
      <w:r w:rsidRPr="00EA697B">
        <w:rPr>
          <w:rFonts w:ascii="Times New Roman" w:hAnsi="Times New Roman"/>
          <w:sz w:val="24"/>
          <w:lang w:val="en-US"/>
        </w:rPr>
        <w:t xml:space="preserve"> </w:t>
      </w:r>
    </w:p>
    <w:p w14:paraId="464717DF" w14:textId="77777777" w:rsidR="00EA697B" w:rsidRPr="00EA697B" w:rsidRDefault="00EA697B" w:rsidP="00EA697B">
      <w:pPr>
        <w:spacing w:after="0" w:line="480" w:lineRule="auto"/>
        <w:ind w:left="720" w:hanging="720"/>
        <w:jc w:val="both"/>
        <w:rPr>
          <w:rFonts w:ascii="Times New Roman" w:hAnsi="Times New Roman"/>
          <w:sz w:val="24"/>
          <w:lang w:val="en-US"/>
        </w:rPr>
      </w:pPr>
      <w:r w:rsidRPr="00EA697B">
        <w:rPr>
          <w:rFonts w:ascii="Times New Roman" w:hAnsi="Times New Roman"/>
          <w:sz w:val="24"/>
        </w:rPr>
        <w:t>Aidoo-</w:t>
      </w:r>
      <w:proofErr w:type="spellStart"/>
      <w:r w:rsidRPr="00EA697B">
        <w:rPr>
          <w:rFonts w:ascii="Times New Roman" w:hAnsi="Times New Roman"/>
          <w:sz w:val="24"/>
        </w:rPr>
        <w:t>Buameh</w:t>
      </w:r>
      <w:proofErr w:type="spellEnd"/>
      <w:r w:rsidRPr="00EA697B">
        <w:rPr>
          <w:rFonts w:ascii="Times New Roman" w:hAnsi="Times New Roman"/>
          <w:sz w:val="24"/>
        </w:rPr>
        <w:t xml:space="preserve">. (2014). The Effect of NHIA Debt on Accounts Payables Management in Public Hospitals. From </w:t>
      </w:r>
      <w:hyperlink r:id="rId23" w:history="1">
        <w:r w:rsidRPr="00EA697B">
          <w:rPr>
            <w:rFonts w:ascii="Times New Roman" w:hAnsi="Times New Roman"/>
            <w:color w:val="0563C1" w:themeColor="hyperlink"/>
            <w:sz w:val="24"/>
            <w:u w:val="single"/>
          </w:rPr>
          <w:t>https://search-proquest-com.ezproxy.hct.ac.ae/docview/1559026257?pq-origsite=summon&amp;accountid=1215</w:t>
        </w:r>
      </w:hyperlink>
      <w:r w:rsidRPr="00EA697B">
        <w:rPr>
          <w:rFonts w:ascii="Times New Roman" w:hAnsi="Times New Roman"/>
          <w:sz w:val="24"/>
          <w:lang w:val="en-US"/>
        </w:rPr>
        <w:t xml:space="preserve"> </w:t>
      </w:r>
    </w:p>
    <w:p w14:paraId="306B9091" w14:textId="77777777" w:rsidR="00EA697B" w:rsidRPr="00EA697B" w:rsidRDefault="00EA697B" w:rsidP="00EA697B">
      <w:pPr>
        <w:spacing w:after="0" w:line="480" w:lineRule="auto"/>
        <w:ind w:left="720" w:hanging="720"/>
        <w:jc w:val="both"/>
        <w:rPr>
          <w:rFonts w:ascii="Times New Roman" w:hAnsi="Times New Roman"/>
          <w:sz w:val="24"/>
          <w:lang w:val="en-US"/>
        </w:rPr>
      </w:pPr>
      <w:r w:rsidRPr="00EA697B">
        <w:rPr>
          <w:rFonts w:ascii="Times New Roman" w:hAnsi="Times New Roman"/>
          <w:sz w:val="24"/>
        </w:rPr>
        <w:t xml:space="preserve">Bank, W. (2013). Financial Inclusion - World Bank. 43–44, 115. Retrieved 1 19, 2018 from </w:t>
      </w:r>
      <w:hyperlink r:id="rId24" w:history="1">
        <w:r w:rsidRPr="00EA697B">
          <w:rPr>
            <w:rFonts w:ascii="Times New Roman" w:hAnsi="Times New Roman"/>
            <w:color w:val="0563C1" w:themeColor="hyperlink"/>
            <w:sz w:val="24"/>
            <w:u w:val="single"/>
          </w:rPr>
          <w:t>http://siteresources.worldbank.org/EXTGLOBALFINREPORT/Resources/8816096-1361888425203/9062080-1364927957721/GFDR-2014_Complete_Report.pdf</w:t>
        </w:r>
      </w:hyperlink>
      <w:r w:rsidRPr="00EA697B">
        <w:rPr>
          <w:rFonts w:ascii="Times New Roman" w:hAnsi="Times New Roman"/>
          <w:sz w:val="24"/>
          <w:lang w:val="en-US"/>
        </w:rPr>
        <w:t xml:space="preserve"> </w:t>
      </w:r>
    </w:p>
    <w:p w14:paraId="2995DA40" w14:textId="77777777" w:rsidR="00EA697B" w:rsidRPr="00EA697B" w:rsidRDefault="00EA697B" w:rsidP="00EA697B">
      <w:pPr>
        <w:spacing w:after="0" w:line="480" w:lineRule="auto"/>
        <w:ind w:left="720" w:hanging="720"/>
        <w:jc w:val="both"/>
        <w:rPr>
          <w:rFonts w:ascii="Times New Roman" w:hAnsi="Times New Roman"/>
          <w:sz w:val="24"/>
          <w:lang w:val="en-US"/>
        </w:rPr>
      </w:pPr>
      <w:r w:rsidRPr="00EA697B">
        <w:rPr>
          <w:rFonts w:ascii="Times New Roman" w:hAnsi="Times New Roman"/>
          <w:sz w:val="24"/>
        </w:rPr>
        <w:t xml:space="preserve">Baranov, A. (2013). BUILDING ONLINE CUSTOMER RELATIONSHIP. From </w:t>
      </w:r>
      <w:hyperlink r:id="rId25" w:history="1">
        <w:r w:rsidRPr="00EA697B">
          <w:rPr>
            <w:rFonts w:ascii="Times New Roman" w:hAnsi="Times New Roman"/>
            <w:color w:val="0563C1" w:themeColor="hyperlink"/>
            <w:sz w:val="24"/>
            <w:u w:val="single"/>
          </w:rPr>
          <w:t>https://search-proquest-com.ezproxy.hct.ac.ae/docview/1418210272?pq-origsite=summon</w:t>
        </w:r>
      </w:hyperlink>
      <w:r w:rsidRPr="00EA697B">
        <w:rPr>
          <w:rFonts w:ascii="Times New Roman" w:hAnsi="Times New Roman"/>
          <w:sz w:val="24"/>
          <w:lang w:val="en-US"/>
        </w:rPr>
        <w:t xml:space="preserve"> </w:t>
      </w:r>
    </w:p>
    <w:p w14:paraId="74E29F57" w14:textId="77777777" w:rsidR="00EA697B" w:rsidRPr="00EA697B" w:rsidRDefault="00EA697B" w:rsidP="00EA697B">
      <w:pPr>
        <w:spacing w:after="0" w:line="480" w:lineRule="auto"/>
        <w:ind w:left="720" w:hanging="720"/>
        <w:jc w:val="both"/>
        <w:rPr>
          <w:rFonts w:ascii="Times New Roman" w:hAnsi="Times New Roman"/>
          <w:sz w:val="24"/>
        </w:rPr>
      </w:pPr>
      <w:r w:rsidRPr="00EA697B">
        <w:rPr>
          <w:rFonts w:ascii="Times New Roman" w:hAnsi="Times New Roman"/>
          <w:sz w:val="24"/>
        </w:rPr>
        <w:t>BBC. (2020). ARM founder says Softbank deal is 'sad day' for UK tech. Retrieved 4 22, 2020 from https://www.bbc.com/news/business-36827769</w:t>
      </w:r>
    </w:p>
    <w:p w14:paraId="3507C17F" w14:textId="77777777" w:rsidR="00EA697B" w:rsidRPr="00EA697B" w:rsidRDefault="00EA697B" w:rsidP="00EA697B">
      <w:pPr>
        <w:spacing w:after="0" w:line="480" w:lineRule="auto"/>
        <w:ind w:left="720" w:hanging="720"/>
        <w:jc w:val="both"/>
        <w:rPr>
          <w:rFonts w:ascii="Times New Roman" w:hAnsi="Times New Roman"/>
          <w:sz w:val="24"/>
        </w:rPr>
      </w:pPr>
      <w:proofErr w:type="spellStart"/>
      <w:r w:rsidRPr="00EA697B">
        <w:rPr>
          <w:rFonts w:ascii="Times New Roman" w:hAnsi="Times New Roman"/>
          <w:sz w:val="24"/>
        </w:rPr>
        <w:lastRenderedPageBreak/>
        <w:t>Banalzwaa</w:t>
      </w:r>
      <w:proofErr w:type="spellEnd"/>
      <w:r w:rsidRPr="00EA697B">
        <w:rPr>
          <w:rFonts w:ascii="Times New Roman" w:hAnsi="Times New Roman"/>
          <w:sz w:val="24"/>
        </w:rPr>
        <w:t>, H. S. S. and Abdullah, H. H. (2017) ‘Mediating effect of intellectual capital on the relationships between Information technology (IT) for human resource, IT for marketing information and IT for marketing communication on performance of banking sector in UAE’, International Business Management, pp. 422–431.</w:t>
      </w:r>
    </w:p>
    <w:p w14:paraId="0596E667" w14:textId="77777777" w:rsidR="00EA697B" w:rsidRPr="00EA697B" w:rsidRDefault="00EA697B" w:rsidP="00EA697B">
      <w:pPr>
        <w:spacing w:after="0" w:line="480" w:lineRule="auto"/>
        <w:ind w:left="720" w:hanging="720"/>
        <w:jc w:val="both"/>
        <w:rPr>
          <w:rFonts w:ascii="Times New Roman" w:hAnsi="Times New Roman"/>
          <w:sz w:val="24"/>
        </w:rPr>
      </w:pPr>
      <w:r w:rsidRPr="00EA697B">
        <w:rPr>
          <w:rFonts w:ascii="Times New Roman" w:hAnsi="Times New Roman"/>
          <w:sz w:val="24"/>
        </w:rPr>
        <w:t xml:space="preserve">Baptista, G. and Oliveira, T. (2015) ‘Computers in Human </w:t>
      </w:r>
      <w:proofErr w:type="spellStart"/>
      <w:r w:rsidRPr="00EA697B">
        <w:rPr>
          <w:rFonts w:ascii="Times New Roman" w:hAnsi="Times New Roman"/>
          <w:sz w:val="24"/>
        </w:rPr>
        <w:t>Behavior</w:t>
      </w:r>
      <w:proofErr w:type="spellEnd"/>
      <w:r w:rsidRPr="00EA697B">
        <w:rPr>
          <w:rFonts w:ascii="Times New Roman" w:hAnsi="Times New Roman"/>
          <w:sz w:val="24"/>
        </w:rPr>
        <w:t xml:space="preserve"> Understanding mobile </w:t>
      </w:r>
      <w:proofErr w:type="gramStart"/>
      <w:r w:rsidRPr="00EA697B">
        <w:rPr>
          <w:rFonts w:ascii="Times New Roman" w:hAnsi="Times New Roman"/>
          <w:sz w:val="24"/>
        </w:rPr>
        <w:t>banking :</w:t>
      </w:r>
      <w:proofErr w:type="gramEnd"/>
      <w:r w:rsidRPr="00EA697B">
        <w:rPr>
          <w:rFonts w:ascii="Times New Roman" w:hAnsi="Times New Roman"/>
          <w:sz w:val="24"/>
        </w:rPr>
        <w:t xml:space="preserve"> The unified theory of acceptance and use of technology combined with cultural moderators’, 50, pp. 418–430. </w:t>
      </w:r>
      <w:proofErr w:type="spellStart"/>
      <w:r w:rsidRPr="00EA697B">
        <w:rPr>
          <w:rFonts w:ascii="Times New Roman" w:hAnsi="Times New Roman"/>
          <w:sz w:val="24"/>
        </w:rPr>
        <w:t>doi</w:t>
      </w:r>
      <w:proofErr w:type="spellEnd"/>
      <w:r w:rsidRPr="00EA697B">
        <w:rPr>
          <w:rFonts w:ascii="Times New Roman" w:hAnsi="Times New Roman"/>
          <w:sz w:val="24"/>
        </w:rPr>
        <w:t>: 10.1016/j.chb.2015.04.024.</w:t>
      </w:r>
    </w:p>
    <w:p w14:paraId="0911B8EA" w14:textId="77777777" w:rsidR="00EA697B" w:rsidRPr="00EA697B" w:rsidRDefault="00EA697B" w:rsidP="00EA697B">
      <w:pPr>
        <w:spacing w:after="0" w:line="480" w:lineRule="auto"/>
        <w:ind w:left="720" w:hanging="720"/>
        <w:jc w:val="both"/>
        <w:rPr>
          <w:rFonts w:ascii="Times New Roman" w:hAnsi="Times New Roman"/>
          <w:sz w:val="24"/>
        </w:rPr>
      </w:pPr>
      <w:proofErr w:type="spellStart"/>
      <w:r w:rsidRPr="00EA697B">
        <w:rPr>
          <w:rFonts w:ascii="Times New Roman" w:hAnsi="Times New Roman"/>
          <w:sz w:val="24"/>
        </w:rPr>
        <w:t>Cader</w:t>
      </w:r>
      <w:proofErr w:type="spellEnd"/>
      <w:r w:rsidRPr="00EA697B">
        <w:rPr>
          <w:rFonts w:ascii="Times New Roman" w:hAnsi="Times New Roman"/>
          <w:sz w:val="24"/>
        </w:rPr>
        <w:t xml:space="preserve">, Y. et al. (2013) ‘Knowledge management in Islamic and conventional banks in the United Arab Emirates’, Management Research Review, 36(4), pp. 388–399. </w:t>
      </w:r>
      <w:proofErr w:type="spellStart"/>
      <w:r w:rsidRPr="00EA697B">
        <w:rPr>
          <w:rFonts w:ascii="Times New Roman" w:hAnsi="Times New Roman"/>
          <w:sz w:val="24"/>
        </w:rPr>
        <w:t>doi</w:t>
      </w:r>
      <w:proofErr w:type="spellEnd"/>
      <w:r w:rsidRPr="00EA697B">
        <w:rPr>
          <w:rFonts w:ascii="Times New Roman" w:hAnsi="Times New Roman"/>
          <w:sz w:val="24"/>
        </w:rPr>
        <w:t>: 10.1108/01409171311314996.</w:t>
      </w:r>
    </w:p>
    <w:p w14:paraId="07EFA507" w14:textId="77777777" w:rsidR="00EA697B" w:rsidRPr="00EA697B" w:rsidRDefault="00EA697B" w:rsidP="00EA697B">
      <w:pPr>
        <w:spacing w:after="0" w:line="480" w:lineRule="auto"/>
        <w:ind w:left="720" w:hanging="720"/>
        <w:jc w:val="both"/>
        <w:rPr>
          <w:rFonts w:ascii="Times New Roman" w:hAnsi="Times New Roman"/>
          <w:sz w:val="24"/>
        </w:rPr>
      </w:pPr>
      <w:proofErr w:type="spellStart"/>
      <w:r w:rsidRPr="00EA697B">
        <w:rPr>
          <w:rFonts w:ascii="Times New Roman" w:hAnsi="Times New Roman"/>
          <w:sz w:val="24"/>
        </w:rPr>
        <w:t>Chortareas</w:t>
      </w:r>
      <w:proofErr w:type="spellEnd"/>
      <w:r w:rsidRPr="00EA697B">
        <w:rPr>
          <w:rFonts w:ascii="Times New Roman" w:hAnsi="Times New Roman"/>
          <w:sz w:val="24"/>
        </w:rPr>
        <w:t xml:space="preserve">, G., </w:t>
      </w:r>
      <w:proofErr w:type="spellStart"/>
      <w:r w:rsidRPr="00EA697B">
        <w:rPr>
          <w:rFonts w:ascii="Times New Roman" w:hAnsi="Times New Roman"/>
          <w:sz w:val="24"/>
        </w:rPr>
        <w:t>Girardone</w:t>
      </w:r>
      <w:proofErr w:type="spellEnd"/>
      <w:r w:rsidRPr="00EA697B">
        <w:rPr>
          <w:rFonts w:ascii="Times New Roman" w:hAnsi="Times New Roman"/>
          <w:sz w:val="24"/>
        </w:rPr>
        <w:t xml:space="preserve">, C. and </w:t>
      </w:r>
      <w:proofErr w:type="spellStart"/>
      <w:r w:rsidRPr="00EA697B">
        <w:rPr>
          <w:rFonts w:ascii="Times New Roman" w:hAnsi="Times New Roman"/>
          <w:sz w:val="24"/>
        </w:rPr>
        <w:t>Ventouri</w:t>
      </w:r>
      <w:proofErr w:type="spellEnd"/>
      <w:r w:rsidRPr="00EA697B">
        <w:rPr>
          <w:rFonts w:ascii="Times New Roman" w:hAnsi="Times New Roman"/>
          <w:sz w:val="24"/>
        </w:rPr>
        <w:t>, A. (2013) ‘Financial Freedom and Bank Efficiency : Evidence from the European Union Financial Freedom and Bank Efficiency : Evidence from the European Union’, Journal of Banking &amp; Finance journal, 37(12), pp. 1–33.</w:t>
      </w:r>
    </w:p>
    <w:p w14:paraId="0F9AC3FB" w14:textId="77777777" w:rsidR="00EA697B" w:rsidRPr="00EA697B" w:rsidRDefault="00EA697B" w:rsidP="00EA697B">
      <w:pPr>
        <w:spacing w:after="0" w:line="480" w:lineRule="auto"/>
        <w:ind w:left="720" w:hanging="720"/>
        <w:jc w:val="both"/>
        <w:rPr>
          <w:rFonts w:ascii="Times New Roman" w:hAnsi="Times New Roman"/>
          <w:sz w:val="24"/>
        </w:rPr>
      </w:pPr>
      <w:r w:rsidRPr="00EA697B">
        <w:rPr>
          <w:rFonts w:ascii="Times New Roman" w:hAnsi="Times New Roman"/>
          <w:sz w:val="24"/>
        </w:rPr>
        <w:t xml:space="preserve">Cornett, M. M. et al. (2018) ‘An examination of bank </w:t>
      </w:r>
      <w:proofErr w:type="spellStart"/>
      <w:r w:rsidRPr="00EA697B">
        <w:rPr>
          <w:rFonts w:ascii="Times New Roman" w:hAnsi="Times New Roman"/>
          <w:sz w:val="24"/>
        </w:rPr>
        <w:t>behavior</w:t>
      </w:r>
      <w:proofErr w:type="spellEnd"/>
      <w:r w:rsidRPr="00EA697B">
        <w:rPr>
          <w:rFonts w:ascii="Times New Roman" w:hAnsi="Times New Roman"/>
          <w:sz w:val="24"/>
        </w:rPr>
        <w:t xml:space="preserve"> around Federal Reserve stress tests’, Journal of Financial Intermediation. Elsevier, (August 2017), pp. 0–1. </w:t>
      </w:r>
      <w:proofErr w:type="spellStart"/>
      <w:r w:rsidRPr="00EA697B">
        <w:rPr>
          <w:rFonts w:ascii="Times New Roman" w:hAnsi="Times New Roman"/>
          <w:sz w:val="24"/>
        </w:rPr>
        <w:t>doi</w:t>
      </w:r>
      <w:proofErr w:type="spellEnd"/>
      <w:r w:rsidRPr="00EA697B">
        <w:rPr>
          <w:rFonts w:ascii="Times New Roman" w:hAnsi="Times New Roman"/>
          <w:sz w:val="24"/>
        </w:rPr>
        <w:t>: 10.1016/j.jfi.2018.05.001.</w:t>
      </w:r>
    </w:p>
    <w:p w14:paraId="3F5D1DC5" w14:textId="77777777" w:rsidR="00EA697B" w:rsidRPr="00EA697B" w:rsidRDefault="00EA697B" w:rsidP="00EA697B">
      <w:pPr>
        <w:spacing w:after="0" w:line="480" w:lineRule="auto"/>
        <w:ind w:left="720" w:hanging="720"/>
        <w:jc w:val="both"/>
        <w:rPr>
          <w:rFonts w:ascii="Times New Roman" w:hAnsi="Times New Roman"/>
          <w:sz w:val="24"/>
        </w:rPr>
      </w:pPr>
      <w:r w:rsidRPr="00EA697B">
        <w:rPr>
          <w:rFonts w:ascii="Times New Roman" w:hAnsi="Times New Roman"/>
          <w:sz w:val="24"/>
        </w:rPr>
        <w:t xml:space="preserve">Dhal, S. and </w:t>
      </w:r>
      <w:proofErr w:type="spellStart"/>
      <w:r w:rsidRPr="00EA697B">
        <w:rPr>
          <w:rFonts w:ascii="Times New Roman" w:hAnsi="Times New Roman"/>
          <w:sz w:val="24"/>
        </w:rPr>
        <w:t>Misra</w:t>
      </w:r>
      <w:proofErr w:type="spellEnd"/>
      <w:r w:rsidRPr="00EA697B">
        <w:rPr>
          <w:rFonts w:ascii="Times New Roman" w:hAnsi="Times New Roman"/>
          <w:sz w:val="24"/>
        </w:rPr>
        <w:t xml:space="preserve">, B. (2014) ‘Pro-cyclical Management of Banks ’ </w:t>
      </w:r>
      <w:proofErr w:type="spellStart"/>
      <w:r w:rsidRPr="00EA697B">
        <w:rPr>
          <w:rFonts w:ascii="Times New Roman" w:hAnsi="Times New Roman"/>
          <w:sz w:val="24"/>
        </w:rPr>
        <w:t>NonPerforming</w:t>
      </w:r>
      <w:proofErr w:type="spellEnd"/>
      <w:r w:rsidRPr="00EA697B">
        <w:rPr>
          <w:rFonts w:ascii="Times New Roman" w:hAnsi="Times New Roman"/>
          <w:sz w:val="24"/>
        </w:rPr>
        <w:t xml:space="preserve"> Loans by the Indian Public Sector Banks Pro-cyclical Management of Banks ’ Non -Performing Loans by the Indian Public Sector Banks’, RBI Occasional Papers, (March).</w:t>
      </w:r>
    </w:p>
    <w:p w14:paraId="724BE122" w14:textId="77777777" w:rsidR="00EA697B" w:rsidRPr="00EA697B" w:rsidRDefault="00EA697B" w:rsidP="00EA697B">
      <w:pPr>
        <w:spacing w:after="0" w:line="480" w:lineRule="auto"/>
        <w:ind w:left="720" w:hanging="720"/>
        <w:jc w:val="both"/>
        <w:rPr>
          <w:rFonts w:ascii="Times New Roman" w:hAnsi="Times New Roman"/>
          <w:sz w:val="24"/>
        </w:rPr>
      </w:pPr>
      <w:r w:rsidRPr="00EA697B">
        <w:rPr>
          <w:rFonts w:ascii="Times New Roman" w:hAnsi="Times New Roman"/>
          <w:sz w:val="24"/>
        </w:rPr>
        <w:t>Frederick, N. K. (2014) ‘Factors Affecting Performance of Commercial Banks in Uganda A Case for Domestic Commercial Banks’, Proceedings of 25th International Business Research Conference, pp. 1–19.</w:t>
      </w:r>
    </w:p>
    <w:p w14:paraId="6408DBFF" w14:textId="77777777" w:rsidR="00EA697B" w:rsidRPr="00EA697B" w:rsidRDefault="00EA697B" w:rsidP="00EA697B">
      <w:pPr>
        <w:spacing w:after="0" w:line="480" w:lineRule="auto"/>
        <w:ind w:left="720" w:hanging="720"/>
        <w:jc w:val="both"/>
        <w:rPr>
          <w:rFonts w:ascii="Times New Roman" w:hAnsi="Times New Roman"/>
          <w:sz w:val="24"/>
        </w:rPr>
      </w:pPr>
      <w:r w:rsidRPr="00EA697B">
        <w:rPr>
          <w:rFonts w:ascii="Times New Roman" w:hAnsi="Times New Roman"/>
          <w:sz w:val="24"/>
        </w:rPr>
        <w:lastRenderedPageBreak/>
        <w:t xml:space="preserve">Fu, X. (Maggie), Lin, Y. (Rebecca) and Molyneux, P. (2014) ‘Bank competition and financial stability in Asia Pacific’, Journal of Banking and Finance. Elsevier B.V., 38(1), pp. 64–77. </w:t>
      </w:r>
      <w:proofErr w:type="spellStart"/>
      <w:r w:rsidRPr="00EA697B">
        <w:rPr>
          <w:rFonts w:ascii="Times New Roman" w:hAnsi="Times New Roman"/>
          <w:sz w:val="24"/>
        </w:rPr>
        <w:t>doi</w:t>
      </w:r>
      <w:proofErr w:type="spellEnd"/>
      <w:r w:rsidRPr="00EA697B">
        <w:rPr>
          <w:rFonts w:ascii="Times New Roman" w:hAnsi="Times New Roman"/>
          <w:sz w:val="24"/>
        </w:rPr>
        <w:t>: 10.1016/j.jbankfin.2013.09.012.</w:t>
      </w:r>
    </w:p>
    <w:p w14:paraId="42ECAF36" w14:textId="77777777" w:rsidR="00EA697B" w:rsidRPr="00EA697B" w:rsidRDefault="00EA697B" w:rsidP="00EA697B">
      <w:pPr>
        <w:spacing w:after="0" w:line="480" w:lineRule="auto"/>
        <w:ind w:left="720" w:hanging="720"/>
        <w:jc w:val="both"/>
        <w:rPr>
          <w:rFonts w:ascii="Times New Roman" w:hAnsi="Times New Roman"/>
          <w:sz w:val="24"/>
        </w:rPr>
      </w:pPr>
      <w:r w:rsidRPr="00EA697B">
        <w:rPr>
          <w:rFonts w:ascii="Times New Roman" w:hAnsi="Times New Roman"/>
          <w:sz w:val="24"/>
        </w:rPr>
        <w:t xml:space="preserve">George, E. and K.A., Z. (2015) ‘Job related stress and job satisfaction: a comparative study among bank employees’, Journal of Management Development, 34(3), pp. 316–329. </w:t>
      </w:r>
      <w:proofErr w:type="spellStart"/>
      <w:r w:rsidRPr="00EA697B">
        <w:rPr>
          <w:rFonts w:ascii="Times New Roman" w:hAnsi="Times New Roman"/>
          <w:sz w:val="24"/>
        </w:rPr>
        <w:t>doi</w:t>
      </w:r>
      <w:proofErr w:type="spellEnd"/>
      <w:r w:rsidRPr="00EA697B">
        <w:rPr>
          <w:rFonts w:ascii="Times New Roman" w:hAnsi="Times New Roman"/>
          <w:sz w:val="24"/>
        </w:rPr>
        <w:t>: 10.1108/JMD-07-2013-0097.</w:t>
      </w:r>
    </w:p>
    <w:p w14:paraId="0D0A81D6" w14:textId="77777777" w:rsidR="00EA697B" w:rsidRPr="00EA697B" w:rsidRDefault="00EA697B" w:rsidP="00EA697B">
      <w:pPr>
        <w:spacing w:after="0" w:line="480" w:lineRule="auto"/>
        <w:ind w:left="720" w:hanging="720"/>
        <w:jc w:val="both"/>
        <w:rPr>
          <w:rFonts w:ascii="Times New Roman" w:hAnsi="Times New Roman"/>
          <w:sz w:val="24"/>
        </w:rPr>
      </w:pPr>
      <w:r w:rsidRPr="00EA697B">
        <w:rPr>
          <w:rFonts w:ascii="Times New Roman" w:hAnsi="Times New Roman"/>
          <w:sz w:val="24"/>
        </w:rPr>
        <w:t xml:space="preserve">Kehoe, R. R. (2009) ‘Barclays banks on contactless payment success in the UK’, Card Technology Today, 21(3), p. 2590. </w:t>
      </w:r>
      <w:proofErr w:type="spellStart"/>
      <w:r w:rsidRPr="00EA697B">
        <w:rPr>
          <w:rFonts w:ascii="Times New Roman" w:hAnsi="Times New Roman"/>
          <w:sz w:val="24"/>
        </w:rPr>
        <w:t>doi</w:t>
      </w:r>
      <w:proofErr w:type="spellEnd"/>
      <w:r w:rsidRPr="00EA697B">
        <w:rPr>
          <w:rFonts w:ascii="Times New Roman" w:hAnsi="Times New Roman"/>
          <w:sz w:val="24"/>
        </w:rPr>
        <w:t>: 10.1016/S0965-2590(09)70023-4.</w:t>
      </w:r>
    </w:p>
    <w:p w14:paraId="6723B2B3" w14:textId="77777777" w:rsidR="00EA697B" w:rsidRPr="00EA697B" w:rsidRDefault="00EA697B" w:rsidP="00EA697B">
      <w:pPr>
        <w:spacing w:after="0" w:line="480" w:lineRule="auto"/>
        <w:ind w:left="720" w:hanging="720"/>
        <w:jc w:val="both"/>
        <w:rPr>
          <w:rFonts w:ascii="Times New Roman" w:hAnsi="Times New Roman"/>
          <w:sz w:val="24"/>
        </w:rPr>
      </w:pPr>
      <w:r w:rsidRPr="00EA697B">
        <w:rPr>
          <w:rFonts w:ascii="Times New Roman" w:hAnsi="Times New Roman"/>
          <w:sz w:val="24"/>
        </w:rPr>
        <w:t xml:space="preserve">Lee, M. S. Y. et al. (2003) ‘Using ZMET to explore barriers to the adoption of 3G mobile banking services’, International Journal of Retail &amp; Distribution Management, 31(6), pp. 340–348. </w:t>
      </w:r>
      <w:proofErr w:type="spellStart"/>
      <w:r w:rsidRPr="00EA697B">
        <w:rPr>
          <w:rFonts w:ascii="Times New Roman" w:hAnsi="Times New Roman"/>
          <w:sz w:val="24"/>
        </w:rPr>
        <w:t>doi</w:t>
      </w:r>
      <w:proofErr w:type="spellEnd"/>
      <w:r w:rsidRPr="00EA697B">
        <w:rPr>
          <w:rFonts w:ascii="Times New Roman" w:hAnsi="Times New Roman"/>
          <w:sz w:val="24"/>
        </w:rPr>
        <w:t>: 10.1108/09590550310476079.</w:t>
      </w:r>
    </w:p>
    <w:p w14:paraId="5F8B7390" w14:textId="77777777" w:rsidR="00EA697B" w:rsidRPr="00EA697B" w:rsidRDefault="00EA697B" w:rsidP="00EA697B">
      <w:pPr>
        <w:spacing w:after="0" w:line="480" w:lineRule="auto"/>
        <w:ind w:left="720" w:hanging="720"/>
        <w:jc w:val="both"/>
        <w:rPr>
          <w:rFonts w:ascii="Times New Roman" w:hAnsi="Times New Roman"/>
          <w:sz w:val="24"/>
        </w:rPr>
      </w:pPr>
      <w:r w:rsidRPr="00EA697B">
        <w:rPr>
          <w:rFonts w:ascii="Times New Roman" w:hAnsi="Times New Roman"/>
          <w:sz w:val="24"/>
        </w:rPr>
        <w:t xml:space="preserve">Lombardi, D. and </w:t>
      </w:r>
      <w:proofErr w:type="spellStart"/>
      <w:r w:rsidRPr="00EA697B">
        <w:rPr>
          <w:rFonts w:ascii="Times New Roman" w:hAnsi="Times New Roman"/>
          <w:sz w:val="24"/>
        </w:rPr>
        <w:t>Moschella</w:t>
      </w:r>
      <w:proofErr w:type="spellEnd"/>
      <w:r w:rsidRPr="00EA697B">
        <w:rPr>
          <w:rFonts w:ascii="Times New Roman" w:hAnsi="Times New Roman"/>
          <w:sz w:val="24"/>
        </w:rPr>
        <w:t xml:space="preserve">, M. (2016) ‘Domestic preferences and European banking supervision: Germany, Italy and the Single Supervisory Mechanism’, West European Politics. Routledge, 39(3), pp. 462–482. </w:t>
      </w:r>
      <w:proofErr w:type="spellStart"/>
      <w:r w:rsidRPr="00EA697B">
        <w:rPr>
          <w:rFonts w:ascii="Times New Roman" w:hAnsi="Times New Roman"/>
          <w:sz w:val="24"/>
        </w:rPr>
        <w:t>doi</w:t>
      </w:r>
      <w:proofErr w:type="spellEnd"/>
      <w:r w:rsidRPr="00EA697B">
        <w:rPr>
          <w:rFonts w:ascii="Times New Roman" w:hAnsi="Times New Roman"/>
          <w:sz w:val="24"/>
        </w:rPr>
        <w:t>: 10.1080/01402382.2016.1143242.</w:t>
      </w:r>
    </w:p>
    <w:p w14:paraId="03DD42CB" w14:textId="77777777" w:rsidR="00EA697B" w:rsidRPr="00EA697B" w:rsidRDefault="00EA697B" w:rsidP="00EA697B">
      <w:pPr>
        <w:spacing w:after="0" w:line="480" w:lineRule="auto"/>
        <w:ind w:left="720" w:hanging="720"/>
        <w:jc w:val="both"/>
        <w:rPr>
          <w:rFonts w:ascii="Times New Roman" w:hAnsi="Times New Roman"/>
          <w:sz w:val="24"/>
        </w:rPr>
      </w:pPr>
      <w:proofErr w:type="spellStart"/>
      <w:r w:rsidRPr="00EA697B">
        <w:rPr>
          <w:rFonts w:ascii="Times New Roman" w:hAnsi="Times New Roman"/>
          <w:sz w:val="24"/>
        </w:rPr>
        <w:t>Niepmann</w:t>
      </w:r>
      <w:proofErr w:type="spellEnd"/>
      <w:r w:rsidRPr="00EA697B">
        <w:rPr>
          <w:rFonts w:ascii="Times New Roman" w:hAnsi="Times New Roman"/>
          <w:sz w:val="24"/>
        </w:rPr>
        <w:t>, F. and Schmidt-</w:t>
      </w:r>
      <w:proofErr w:type="spellStart"/>
      <w:r w:rsidRPr="00EA697B">
        <w:rPr>
          <w:rFonts w:ascii="Times New Roman" w:hAnsi="Times New Roman"/>
          <w:sz w:val="24"/>
        </w:rPr>
        <w:t>Eisenlohr</w:t>
      </w:r>
      <w:proofErr w:type="spellEnd"/>
      <w:r w:rsidRPr="00EA697B">
        <w:rPr>
          <w:rFonts w:ascii="Times New Roman" w:hAnsi="Times New Roman"/>
          <w:sz w:val="24"/>
        </w:rPr>
        <w:t xml:space="preserve">, T. (2017) ‘International trade, risk and the role of banks’, Journal of International Economics. Elsevier B.V., 107, pp. 111–126. </w:t>
      </w:r>
      <w:proofErr w:type="spellStart"/>
      <w:r w:rsidRPr="00EA697B">
        <w:rPr>
          <w:rFonts w:ascii="Times New Roman" w:hAnsi="Times New Roman"/>
          <w:sz w:val="24"/>
        </w:rPr>
        <w:t>doi</w:t>
      </w:r>
      <w:proofErr w:type="spellEnd"/>
      <w:r w:rsidRPr="00EA697B">
        <w:rPr>
          <w:rFonts w:ascii="Times New Roman" w:hAnsi="Times New Roman"/>
          <w:sz w:val="24"/>
        </w:rPr>
        <w:t>: 10.1016/j.jinteco.2017.03.007.</w:t>
      </w:r>
    </w:p>
    <w:p w14:paraId="5A58134D" w14:textId="77777777" w:rsidR="00EA697B" w:rsidRPr="00EA697B" w:rsidRDefault="00EA697B" w:rsidP="00EA697B">
      <w:pPr>
        <w:spacing w:after="0" w:line="480" w:lineRule="auto"/>
        <w:ind w:left="720" w:hanging="720"/>
        <w:jc w:val="both"/>
        <w:rPr>
          <w:rFonts w:ascii="Times New Roman" w:hAnsi="Times New Roman"/>
          <w:sz w:val="24"/>
        </w:rPr>
      </w:pPr>
      <w:r w:rsidRPr="00EA697B">
        <w:rPr>
          <w:rFonts w:ascii="Times New Roman" w:hAnsi="Times New Roman"/>
          <w:sz w:val="24"/>
        </w:rPr>
        <w:t>Osei‐</w:t>
      </w:r>
      <w:proofErr w:type="spellStart"/>
      <w:r w:rsidRPr="00EA697B">
        <w:rPr>
          <w:rFonts w:ascii="Times New Roman" w:hAnsi="Times New Roman"/>
          <w:sz w:val="24"/>
        </w:rPr>
        <w:t>Assibey</w:t>
      </w:r>
      <w:proofErr w:type="spellEnd"/>
      <w:r w:rsidRPr="00EA697B">
        <w:rPr>
          <w:rFonts w:ascii="Times New Roman" w:hAnsi="Times New Roman"/>
          <w:sz w:val="24"/>
        </w:rPr>
        <w:t xml:space="preserve">, E. and Augustine Bockarie, B. (2013) ‘Bank risks, capital and loan supply: evidence from Sierra Leone’, Journal of Financial Economic Policy, 5(3), pp. 256–271. </w:t>
      </w:r>
      <w:proofErr w:type="spellStart"/>
      <w:r w:rsidRPr="00EA697B">
        <w:rPr>
          <w:rFonts w:ascii="Times New Roman" w:hAnsi="Times New Roman"/>
          <w:sz w:val="24"/>
        </w:rPr>
        <w:t>doi</w:t>
      </w:r>
      <w:proofErr w:type="spellEnd"/>
      <w:r w:rsidRPr="00EA697B">
        <w:rPr>
          <w:rFonts w:ascii="Times New Roman" w:hAnsi="Times New Roman"/>
          <w:sz w:val="24"/>
        </w:rPr>
        <w:t>: 10.1108/jfep-09-2012-0041.</w:t>
      </w:r>
    </w:p>
    <w:p w14:paraId="7FE95B98" w14:textId="77777777" w:rsidR="00EA697B" w:rsidRPr="00EA697B" w:rsidRDefault="00EA697B" w:rsidP="00EA697B">
      <w:pPr>
        <w:spacing w:after="0" w:line="480" w:lineRule="auto"/>
        <w:ind w:left="720" w:hanging="720"/>
        <w:jc w:val="both"/>
        <w:rPr>
          <w:rFonts w:ascii="Times New Roman" w:hAnsi="Times New Roman"/>
          <w:sz w:val="24"/>
        </w:rPr>
      </w:pPr>
      <w:proofErr w:type="spellStart"/>
      <w:r w:rsidRPr="00EA697B">
        <w:rPr>
          <w:rFonts w:ascii="Times New Roman" w:hAnsi="Times New Roman"/>
          <w:sz w:val="24"/>
        </w:rPr>
        <w:t>Parawansa</w:t>
      </w:r>
      <w:proofErr w:type="spellEnd"/>
      <w:r w:rsidRPr="00EA697B">
        <w:rPr>
          <w:rFonts w:ascii="Times New Roman" w:hAnsi="Times New Roman"/>
          <w:sz w:val="24"/>
        </w:rPr>
        <w:t xml:space="preserve">, D. A. S. (2016) ‘Effect of commitment and customers’ satisfaction on relationship between service quality to the customer retention in rural bank in Makassar, Indonesia’, Journal of Management Development. </w:t>
      </w:r>
      <w:proofErr w:type="spellStart"/>
      <w:r w:rsidRPr="00EA697B">
        <w:rPr>
          <w:rFonts w:ascii="Times New Roman" w:hAnsi="Times New Roman"/>
          <w:sz w:val="24"/>
        </w:rPr>
        <w:t>doi</w:t>
      </w:r>
      <w:proofErr w:type="spellEnd"/>
      <w:r w:rsidRPr="00EA697B">
        <w:rPr>
          <w:rFonts w:ascii="Times New Roman" w:hAnsi="Times New Roman"/>
          <w:sz w:val="24"/>
        </w:rPr>
        <w:t>: 10.1108/JMD-12-2016-0303.</w:t>
      </w:r>
    </w:p>
    <w:p w14:paraId="366BC244" w14:textId="77777777" w:rsidR="00EA697B" w:rsidRPr="00EA697B" w:rsidRDefault="00EA697B" w:rsidP="00EA697B">
      <w:pPr>
        <w:spacing w:after="0" w:line="480" w:lineRule="auto"/>
        <w:ind w:left="720" w:hanging="720"/>
        <w:jc w:val="both"/>
        <w:rPr>
          <w:rFonts w:ascii="Times New Roman" w:hAnsi="Times New Roman"/>
          <w:sz w:val="24"/>
        </w:rPr>
      </w:pPr>
      <w:proofErr w:type="spellStart"/>
      <w:r w:rsidRPr="00EA697B">
        <w:rPr>
          <w:rFonts w:ascii="Times New Roman" w:hAnsi="Times New Roman"/>
          <w:sz w:val="24"/>
        </w:rPr>
        <w:lastRenderedPageBreak/>
        <w:t>Petria</w:t>
      </w:r>
      <w:proofErr w:type="spellEnd"/>
      <w:r w:rsidRPr="00EA697B">
        <w:rPr>
          <w:rFonts w:ascii="Times New Roman" w:hAnsi="Times New Roman"/>
          <w:sz w:val="24"/>
        </w:rPr>
        <w:t xml:space="preserve">, N., </w:t>
      </w:r>
      <w:proofErr w:type="spellStart"/>
      <w:r w:rsidRPr="00EA697B">
        <w:rPr>
          <w:rFonts w:ascii="Times New Roman" w:hAnsi="Times New Roman"/>
          <w:sz w:val="24"/>
        </w:rPr>
        <w:t>Capraru</w:t>
      </w:r>
      <w:proofErr w:type="spellEnd"/>
      <w:r w:rsidRPr="00EA697B">
        <w:rPr>
          <w:rFonts w:ascii="Times New Roman" w:hAnsi="Times New Roman"/>
          <w:sz w:val="24"/>
        </w:rPr>
        <w:t xml:space="preserve">, B. and </w:t>
      </w:r>
      <w:proofErr w:type="spellStart"/>
      <w:r w:rsidRPr="00EA697B">
        <w:rPr>
          <w:rFonts w:ascii="Times New Roman" w:hAnsi="Times New Roman"/>
          <w:sz w:val="24"/>
        </w:rPr>
        <w:t>Ihnatov</w:t>
      </w:r>
      <w:proofErr w:type="spellEnd"/>
      <w:r w:rsidRPr="00EA697B">
        <w:rPr>
          <w:rFonts w:ascii="Times New Roman" w:hAnsi="Times New Roman"/>
          <w:sz w:val="24"/>
        </w:rPr>
        <w:t xml:space="preserve">, I. (2015) ‘Determinants of Banks’ Profitability: Evidence from EU 27 Banking Systems’, Procedia Economics and Finance. Elsevier B.V., 20(15), pp. 518–524. </w:t>
      </w:r>
      <w:proofErr w:type="spellStart"/>
      <w:r w:rsidRPr="00EA697B">
        <w:rPr>
          <w:rFonts w:ascii="Times New Roman" w:hAnsi="Times New Roman"/>
          <w:sz w:val="24"/>
        </w:rPr>
        <w:t>doi</w:t>
      </w:r>
      <w:proofErr w:type="spellEnd"/>
      <w:r w:rsidRPr="00EA697B">
        <w:rPr>
          <w:rFonts w:ascii="Times New Roman" w:hAnsi="Times New Roman"/>
          <w:sz w:val="24"/>
        </w:rPr>
        <w:t>: 10.1016/S2212-5671(15)00104-5.</w:t>
      </w:r>
    </w:p>
    <w:p w14:paraId="5F0881D8" w14:textId="77777777" w:rsidR="00EA697B" w:rsidRPr="00EA697B" w:rsidRDefault="00EA697B" w:rsidP="00EA697B">
      <w:pPr>
        <w:spacing w:after="0" w:line="480" w:lineRule="auto"/>
        <w:ind w:left="720" w:hanging="720"/>
        <w:jc w:val="both"/>
        <w:rPr>
          <w:rFonts w:ascii="Times New Roman" w:hAnsi="Times New Roman"/>
          <w:sz w:val="24"/>
        </w:rPr>
      </w:pPr>
      <w:r w:rsidRPr="00EA697B">
        <w:rPr>
          <w:rFonts w:ascii="Times New Roman" w:hAnsi="Times New Roman"/>
          <w:sz w:val="24"/>
        </w:rPr>
        <w:t xml:space="preserve">Riaz, A., </w:t>
      </w:r>
      <w:proofErr w:type="spellStart"/>
      <w:r w:rsidRPr="00EA697B">
        <w:rPr>
          <w:rFonts w:ascii="Times New Roman" w:hAnsi="Times New Roman"/>
          <w:sz w:val="24"/>
        </w:rPr>
        <w:t>Awad</w:t>
      </w:r>
      <w:proofErr w:type="spellEnd"/>
      <w:r w:rsidRPr="00EA697B">
        <w:rPr>
          <w:rFonts w:ascii="Times New Roman" w:hAnsi="Times New Roman"/>
          <w:sz w:val="24"/>
        </w:rPr>
        <w:t xml:space="preserve">, R. and Nadia, S. (2014) ‘Customer Satisfaction between Islamic and Conventional </w:t>
      </w:r>
      <w:proofErr w:type="gramStart"/>
      <w:r w:rsidRPr="00EA697B">
        <w:rPr>
          <w:rFonts w:ascii="Times New Roman" w:hAnsi="Times New Roman"/>
          <w:sz w:val="24"/>
        </w:rPr>
        <w:t>Banks :</w:t>
      </w:r>
      <w:proofErr w:type="gramEnd"/>
      <w:r w:rsidRPr="00EA697B">
        <w:rPr>
          <w:rFonts w:ascii="Times New Roman" w:hAnsi="Times New Roman"/>
          <w:sz w:val="24"/>
        </w:rPr>
        <w:t xml:space="preserve"> Case of Pakistan’, Social and Basic Sciences Research Review, 1(2), pp. 69–73.</w:t>
      </w:r>
    </w:p>
    <w:p w14:paraId="646A1ED2" w14:textId="77777777" w:rsidR="00EA697B" w:rsidRPr="00EA697B" w:rsidRDefault="00EA697B" w:rsidP="00EA697B">
      <w:pPr>
        <w:spacing w:after="0" w:line="480" w:lineRule="auto"/>
        <w:ind w:left="720" w:hanging="720"/>
        <w:jc w:val="both"/>
        <w:rPr>
          <w:rFonts w:ascii="Times New Roman" w:hAnsi="Times New Roman"/>
          <w:sz w:val="24"/>
        </w:rPr>
      </w:pPr>
      <w:r w:rsidRPr="00EA697B">
        <w:rPr>
          <w:rFonts w:ascii="Times New Roman" w:hAnsi="Times New Roman"/>
          <w:sz w:val="24"/>
        </w:rPr>
        <w:t xml:space="preserve">Saleh, M. A. et al. (2017) ‘Quality and image of banking services: a comparative study of conventional and Islamic banks’, International Journal of Bank Marketing, 35(6), pp. 878–902. </w:t>
      </w:r>
      <w:proofErr w:type="spellStart"/>
      <w:r w:rsidRPr="00EA697B">
        <w:rPr>
          <w:rFonts w:ascii="Times New Roman" w:hAnsi="Times New Roman"/>
          <w:sz w:val="24"/>
        </w:rPr>
        <w:t>doi</w:t>
      </w:r>
      <w:proofErr w:type="spellEnd"/>
      <w:r w:rsidRPr="00EA697B">
        <w:rPr>
          <w:rFonts w:ascii="Times New Roman" w:hAnsi="Times New Roman"/>
          <w:sz w:val="24"/>
        </w:rPr>
        <w:t>: 10.1108/IJBM-08-2016-0111.</w:t>
      </w:r>
    </w:p>
    <w:p w14:paraId="562D58F2" w14:textId="77777777" w:rsidR="00EA697B" w:rsidRPr="00EA697B" w:rsidRDefault="00EA697B" w:rsidP="00EA697B">
      <w:pPr>
        <w:spacing w:after="0" w:line="480" w:lineRule="auto"/>
        <w:ind w:left="720" w:hanging="720"/>
        <w:jc w:val="both"/>
        <w:rPr>
          <w:rFonts w:ascii="Times New Roman" w:hAnsi="Times New Roman"/>
          <w:sz w:val="24"/>
        </w:rPr>
      </w:pPr>
      <w:r w:rsidRPr="00EA697B">
        <w:rPr>
          <w:rFonts w:ascii="Times New Roman" w:hAnsi="Times New Roman"/>
          <w:sz w:val="24"/>
        </w:rPr>
        <w:t xml:space="preserve">Sharifi, S., </w:t>
      </w:r>
      <w:proofErr w:type="spellStart"/>
      <w:r w:rsidRPr="00EA697B">
        <w:rPr>
          <w:rFonts w:ascii="Times New Roman" w:hAnsi="Times New Roman"/>
          <w:sz w:val="24"/>
        </w:rPr>
        <w:t>Haldar</w:t>
      </w:r>
      <w:proofErr w:type="spellEnd"/>
      <w:r w:rsidRPr="00EA697B">
        <w:rPr>
          <w:rFonts w:ascii="Times New Roman" w:hAnsi="Times New Roman"/>
          <w:sz w:val="24"/>
        </w:rPr>
        <w:t xml:space="preserve">, A. and Rao, S. V. D. N. (2019) ‘The relationship between credit risk management and non-performing assets of commercial banks in India’, Managerial Finance, 45(3), pp. 399–412. </w:t>
      </w:r>
      <w:proofErr w:type="spellStart"/>
      <w:r w:rsidRPr="00EA697B">
        <w:rPr>
          <w:rFonts w:ascii="Times New Roman" w:hAnsi="Times New Roman"/>
          <w:sz w:val="24"/>
        </w:rPr>
        <w:t>doi</w:t>
      </w:r>
      <w:proofErr w:type="spellEnd"/>
      <w:r w:rsidRPr="00EA697B">
        <w:rPr>
          <w:rFonts w:ascii="Times New Roman" w:hAnsi="Times New Roman"/>
          <w:sz w:val="24"/>
        </w:rPr>
        <w:t>: 10.1108/MF-06-2018-0259.</w:t>
      </w:r>
    </w:p>
    <w:p w14:paraId="24BA2304" w14:textId="77777777" w:rsidR="00EA697B" w:rsidRPr="00EA697B" w:rsidRDefault="00EA697B" w:rsidP="00EA697B">
      <w:pPr>
        <w:spacing w:after="0" w:line="480" w:lineRule="auto"/>
        <w:ind w:left="720" w:hanging="720"/>
        <w:jc w:val="both"/>
        <w:rPr>
          <w:rFonts w:ascii="Times New Roman" w:hAnsi="Times New Roman"/>
          <w:sz w:val="24"/>
        </w:rPr>
      </w:pPr>
      <w:r w:rsidRPr="00EA697B">
        <w:rPr>
          <w:rFonts w:ascii="Times New Roman" w:hAnsi="Times New Roman"/>
          <w:sz w:val="24"/>
        </w:rPr>
        <w:t xml:space="preserve">Shetty, A. and </w:t>
      </w:r>
      <w:proofErr w:type="spellStart"/>
      <w:r w:rsidRPr="00EA697B">
        <w:rPr>
          <w:rFonts w:ascii="Times New Roman" w:hAnsi="Times New Roman"/>
          <w:sz w:val="24"/>
        </w:rPr>
        <w:t>Basri</w:t>
      </w:r>
      <w:proofErr w:type="spellEnd"/>
      <w:r w:rsidRPr="00EA697B">
        <w:rPr>
          <w:rFonts w:ascii="Times New Roman" w:hAnsi="Times New Roman"/>
          <w:sz w:val="24"/>
        </w:rPr>
        <w:t xml:space="preserve">, S. (2018) ‘Relationship orientation in banking and insurance services – a review of the evidence’, Journal of Indian Business Research, 10(3), pp. 237–255. </w:t>
      </w:r>
      <w:proofErr w:type="spellStart"/>
      <w:r w:rsidRPr="00EA697B">
        <w:rPr>
          <w:rFonts w:ascii="Times New Roman" w:hAnsi="Times New Roman"/>
          <w:sz w:val="24"/>
        </w:rPr>
        <w:t>doi</w:t>
      </w:r>
      <w:proofErr w:type="spellEnd"/>
      <w:r w:rsidRPr="00EA697B">
        <w:rPr>
          <w:rFonts w:ascii="Times New Roman" w:hAnsi="Times New Roman"/>
          <w:sz w:val="24"/>
        </w:rPr>
        <w:t>: 10.1108/JIBR-10-2017-0176.</w:t>
      </w:r>
    </w:p>
    <w:p w14:paraId="13DE27E6" w14:textId="77777777" w:rsidR="00EA697B" w:rsidRPr="00EA697B" w:rsidRDefault="00EA697B" w:rsidP="00EA697B">
      <w:pPr>
        <w:spacing w:after="0" w:line="480" w:lineRule="auto"/>
        <w:ind w:left="720" w:hanging="720"/>
        <w:jc w:val="both"/>
        <w:rPr>
          <w:rFonts w:ascii="Times New Roman" w:hAnsi="Times New Roman"/>
          <w:sz w:val="24"/>
        </w:rPr>
      </w:pPr>
      <w:r w:rsidRPr="00EA697B">
        <w:rPr>
          <w:rFonts w:ascii="Times New Roman" w:hAnsi="Times New Roman"/>
          <w:sz w:val="24"/>
        </w:rPr>
        <w:t xml:space="preserve">Shim, S., </w:t>
      </w:r>
      <w:proofErr w:type="spellStart"/>
      <w:r w:rsidRPr="00EA697B">
        <w:rPr>
          <w:rFonts w:ascii="Times New Roman" w:hAnsi="Times New Roman"/>
          <w:sz w:val="24"/>
        </w:rPr>
        <w:t>Serido</w:t>
      </w:r>
      <w:proofErr w:type="spellEnd"/>
      <w:r w:rsidRPr="00EA697B">
        <w:rPr>
          <w:rFonts w:ascii="Times New Roman" w:hAnsi="Times New Roman"/>
          <w:sz w:val="24"/>
        </w:rPr>
        <w:t xml:space="preserve">, J. and Tang, C. (2013) ‘Journal of Retailing and Consumer Services After the global financial crash : Individual factors differentiating young adult consumers ’ trust in banks and financial institutions’, Journal of Retailing and Consumer Services. Elsevier, 20(1), pp. 26–33. </w:t>
      </w:r>
      <w:proofErr w:type="spellStart"/>
      <w:r w:rsidRPr="00EA697B">
        <w:rPr>
          <w:rFonts w:ascii="Times New Roman" w:hAnsi="Times New Roman"/>
          <w:sz w:val="24"/>
        </w:rPr>
        <w:t>doi</w:t>
      </w:r>
      <w:proofErr w:type="spellEnd"/>
      <w:r w:rsidRPr="00EA697B">
        <w:rPr>
          <w:rFonts w:ascii="Times New Roman" w:hAnsi="Times New Roman"/>
          <w:sz w:val="24"/>
        </w:rPr>
        <w:t>: 10.1016/j.jretconser.2012.10.001.</w:t>
      </w:r>
    </w:p>
    <w:p w14:paraId="4CAD550E" w14:textId="77777777" w:rsidR="00EA697B" w:rsidRPr="00EA697B" w:rsidRDefault="00EA697B" w:rsidP="00EA697B">
      <w:pPr>
        <w:spacing w:after="0" w:line="480" w:lineRule="auto"/>
        <w:ind w:left="720" w:hanging="720"/>
        <w:jc w:val="both"/>
        <w:rPr>
          <w:rFonts w:ascii="Times New Roman" w:hAnsi="Times New Roman"/>
          <w:sz w:val="24"/>
        </w:rPr>
      </w:pPr>
      <w:r w:rsidRPr="00EA697B">
        <w:rPr>
          <w:rFonts w:ascii="Times New Roman" w:hAnsi="Times New Roman"/>
          <w:sz w:val="24"/>
        </w:rPr>
        <w:t xml:space="preserve">Shing, C., Grant, K. and Edgar, D. (2007) ‘Factors affecting the adoption of Internet Banking in Hong Kong — implications for the banking sector’, International Journal of Information Management, 27, pp. 336–351. </w:t>
      </w:r>
      <w:proofErr w:type="spellStart"/>
      <w:r w:rsidRPr="00EA697B">
        <w:rPr>
          <w:rFonts w:ascii="Times New Roman" w:hAnsi="Times New Roman"/>
          <w:sz w:val="24"/>
        </w:rPr>
        <w:t>doi</w:t>
      </w:r>
      <w:proofErr w:type="spellEnd"/>
      <w:r w:rsidRPr="00EA697B">
        <w:rPr>
          <w:rFonts w:ascii="Times New Roman" w:hAnsi="Times New Roman"/>
          <w:sz w:val="24"/>
        </w:rPr>
        <w:t>: 10.1016/j.ijinfomgt.2007.03.002.</w:t>
      </w:r>
    </w:p>
    <w:p w14:paraId="30A4E443" w14:textId="77777777" w:rsidR="00EA697B" w:rsidRPr="00EA697B" w:rsidRDefault="00EA697B" w:rsidP="00EA697B">
      <w:pPr>
        <w:spacing w:after="0" w:line="480" w:lineRule="auto"/>
        <w:ind w:left="720" w:hanging="720"/>
        <w:jc w:val="both"/>
        <w:rPr>
          <w:rFonts w:ascii="Times New Roman" w:hAnsi="Times New Roman"/>
          <w:sz w:val="24"/>
        </w:rPr>
      </w:pPr>
      <w:r w:rsidRPr="00EA697B">
        <w:rPr>
          <w:rFonts w:ascii="Times New Roman" w:hAnsi="Times New Roman"/>
          <w:sz w:val="24"/>
        </w:rPr>
        <w:t xml:space="preserve">Tai, L. (2014) ‘Efficiency and Performance of Conventional and Islamic Banks in GCC Countries’, Middle East Journal of Business, 9(2), pp. 60–71. </w:t>
      </w:r>
      <w:proofErr w:type="spellStart"/>
      <w:r w:rsidRPr="00EA697B">
        <w:rPr>
          <w:rFonts w:ascii="Times New Roman" w:hAnsi="Times New Roman"/>
          <w:sz w:val="24"/>
        </w:rPr>
        <w:t>doi</w:t>
      </w:r>
      <w:proofErr w:type="spellEnd"/>
      <w:r w:rsidRPr="00EA697B">
        <w:rPr>
          <w:rFonts w:ascii="Times New Roman" w:hAnsi="Times New Roman"/>
          <w:sz w:val="24"/>
        </w:rPr>
        <w:t>: 10.5742/MEJB.2014.92387.</w:t>
      </w:r>
    </w:p>
    <w:p w14:paraId="40D5A094" w14:textId="77777777" w:rsidR="00EA697B" w:rsidRPr="00EA697B" w:rsidRDefault="00EA697B" w:rsidP="00EA697B">
      <w:pPr>
        <w:spacing w:after="0" w:line="480" w:lineRule="auto"/>
        <w:ind w:left="720" w:hanging="720"/>
        <w:jc w:val="both"/>
        <w:rPr>
          <w:rFonts w:ascii="Times New Roman" w:hAnsi="Times New Roman"/>
          <w:sz w:val="24"/>
        </w:rPr>
      </w:pPr>
      <w:r w:rsidRPr="00EA697B">
        <w:rPr>
          <w:rFonts w:ascii="Times New Roman" w:hAnsi="Times New Roman"/>
          <w:sz w:val="24"/>
        </w:rPr>
        <w:lastRenderedPageBreak/>
        <w:t xml:space="preserve">Yilmaz, V., Ari, E. and </w:t>
      </w:r>
      <w:proofErr w:type="spellStart"/>
      <w:r w:rsidRPr="00EA697B">
        <w:rPr>
          <w:rFonts w:ascii="Times New Roman" w:hAnsi="Times New Roman"/>
          <w:sz w:val="24"/>
        </w:rPr>
        <w:t>Gürbüz</w:t>
      </w:r>
      <w:proofErr w:type="spellEnd"/>
      <w:r w:rsidRPr="00EA697B">
        <w:rPr>
          <w:rFonts w:ascii="Times New Roman" w:hAnsi="Times New Roman"/>
          <w:sz w:val="24"/>
        </w:rPr>
        <w:t xml:space="preserve">, H. (2018) ‘Investigating the relationship between service quality dimensions, customer satisfaction and loyalty in Turkish banking sector: An application of structural equation model’, International Journal of Bank Marketing, 36(3), pp. 423–440. </w:t>
      </w:r>
      <w:proofErr w:type="spellStart"/>
      <w:r w:rsidRPr="00EA697B">
        <w:rPr>
          <w:rFonts w:ascii="Times New Roman" w:hAnsi="Times New Roman"/>
          <w:sz w:val="24"/>
        </w:rPr>
        <w:t>doi</w:t>
      </w:r>
      <w:proofErr w:type="spellEnd"/>
      <w:r w:rsidRPr="00EA697B">
        <w:rPr>
          <w:rFonts w:ascii="Times New Roman" w:hAnsi="Times New Roman"/>
          <w:sz w:val="24"/>
        </w:rPr>
        <w:t>: 10.1108/IJBM-02-2017-0037.</w:t>
      </w:r>
    </w:p>
    <w:p w14:paraId="5E7E171E" w14:textId="77777777" w:rsidR="00EA697B" w:rsidRPr="00EA697B" w:rsidRDefault="00EA697B" w:rsidP="00EA697B">
      <w:pPr>
        <w:spacing w:after="0" w:line="480" w:lineRule="auto"/>
        <w:ind w:left="720" w:hanging="720"/>
        <w:jc w:val="both"/>
        <w:rPr>
          <w:rFonts w:ascii="Times New Roman" w:hAnsi="Times New Roman"/>
          <w:sz w:val="24"/>
        </w:rPr>
      </w:pPr>
      <w:proofErr w:type="spellStart"/>
      <w:r w:rsidRPr="00EA697B">
        <w:rPr>
          <w:rFonts w:ascii="Times New Roman" w:hAnsi="Times New Roman"/>
          <w:sz w:val="24"/>
        </w:rPr>
        <w:t>Zineldin</w:t>
      </w:r>
      <w:proofErr w:type="spellEnd"/>
      <w:r w:rsidRPr="00EA697B">
        <w:rPr>
          <w:rFonts w:ascii="Times New Roman" w:hAnsi="Times New Roman"/>
          <w:sz w:val="24"/>
        </w:rPr>
        <w:t xml:space="preserve">, M. (2005) ‘Quality and customer relationship management (CRM) as competitive strategy in the Swedish banking industry’, TQM Magazine, 17(4), pp. 329–344. </w:t>
      </w:r>
      <w:proofErr w:type="spellStart"/>
      <w:r w:rsidRPr="00EA697B">
        <w:rPr>
          <w:rFonts w:ascii="Times New Roman" w:hAnsi="Times New Roman"/>
          <w:sz w:val="24"/>
        </w:rPr>
        <w:t>doi</w:t>
      </w:r>
      <w:proofErr w:type="spellEnd"/>
      <w:r w:rsidRPr="00EA697B">
        <w:rPr>
          <w:rFonts w:ascii="Times New Roman" w:hAnsi="Times New Roman"/>
          <w:sz w:val="24"/>
        </w:rPr>
        <w:t>: 10.1108/09544780310487749.</w:t>
      </w:r>
    </w:p>
    <w:p w14:paraId="2649D36F" w14:textId="77777777" w:rsidR="00EA697B" w:rsidRPr="00EA697B" w:rsidRDefault="00EA697B" w:rsidP="00EA697B">
      <w:pPr>
        <w:spacing w:after="0" w:line="480" w:lineRule="auto"/>
        <w:ind w:left="720" w:hanging="720"/>
        <w:jc w:val="both"/>
        <w:rPr>
          <w:rFonts w:ascii="Times New Roman" w:hAnsi="Times New Roman"/>
          <w:sz w:val="24"/>
        </w:rPr>
      </w:pPr>
      <w:proofErr w:type="spellStart"/>
      <w:r w:rsidRPr="00EA697B">
        <w:rPr>
          <w:rFonts w:ascii="Times New Roman" w:hAnsi="Times New Roman"/>
          <w:sz w:val="24"/>
        </w:rPr>
        <w:t>Calefato</w:t>
      </w:r>
      <w:proofErr w:type="spellEnd"/>
      <w:r w:rsidRPr="00EA697B">
        <w:rPr>
          <w:rFonts w:ascii="Times New Roman" w:hAnsi="Times New Roman"/>
          <w:sz w:val="24"/>
        </w:rPr>
        <w:t>, F. (2015). The role of social media in affective trust building in customer-supplier relationships. From https://search-proquest-com.ezproxy.hct.ac.ae/docview/1723536846?pq-origsite=summon</w:t>
      </w:r>
    </w:p>
    <w:p w14:paraId="794114A0" w14:textId="77777777" w:rsidR="00EA697B" w:rsidRPr="00EA697B" w:rsidRDefault="00EA697B" w:rsidP="00EA697B">
      <w:pPr>
        <w:spacing w:after="0" w:line="480" w:lineRule="auto"/>
        <w:ind w:left="720" w:hanging="720"/>
        <w:jc w:val="both"/>
        <w:rPr>
          <w:rFonts w:ascii="Times New Roman" w:hAnsi="Times New Roman"/>
          <w:sz w:val="24"/>
        </w:rPr>
      </w:pPr>
      <w:proofErr w:type="spellStart"/>
      <w:r w:rsidRPr="00EA697B">
        <w:rPr>
          <w:rFonts w:ascii="Times New Roman" w:hAnsi="Times New Roman"/>
          <w:sz w:val="24"/>
        </w:rPr>
        <w:t>Chovancová</w:t>
      </w:r>
      <w:proofErr w:type="spellEnd"/>
      <w:r w:rsidRPr="00EA697B">
        <w:rPr>
          <w:rFonts w:ascii="Times New Roman" w:hAnsi="Times New Roman"/>
          <w:sz w:val="24"/>
        </w:rPr>
        <w:t>, M. (2015). Building Strong Customer Relationships through Brand Orientation in Small Service Firms: An Empirical Investigation. From https://search-proquest-com.ezproxy.hct.ac.ae/docview/1700288249?pq-origsite=summon</w:t>
      </w:r>
    </w:p>
    <w:p w14:paraId="50C12D05" w14:textId="77777777" w:rsidR="00EA697B" w:rsidRPr="00EA697B" w:rsidRDefault="00EA697B" w:rsidP="00EA697B">
      <w:pPr>
        <w:spacing w:after="0" w:line="480" w:lineRule="auto"/>
        <w:ind w:left="720" w:hanging="720"/>
        <w:jc w:val="both"/>
        <w:rPr>
          <w:rFonts w:ascii="Times New Roman" w:hAnsi="Times New Roman"/>
          <w:sz w:val="24"/>
        </w:rPr>
      </w:pPr>
      <w:proofErr w:type="spellStart"/>
      <w:r w:rsidRPr="00EA697B">
        <w:rPr>
          <w:rFonts w:ascii="Times New Roman" w:hAnsi="Times New Roman"/>
          <w:sz w:val="24"/>
        </w:rPr>
        <w:t>ChrisBaumann</w:t>
      </w:r>
      <w:proofErr w:type="spellEnd"/>
      <w:r w:rsidRPr="00EA697B">
        <w:rPr>
          <w:rFonts w:ascii="Times New Roman" w:hAnsi="Times New Roman"/>
          <w:sz w:val="24"/>
        </w:rPr>
        <w:t>. (2017). Competitiveness vis-à-vis service quality as drivers of customer loyalty mediated by perceptions of regulation and stability in steady and volatile markets. From http://wv3rg2qr4n.search.serialssolutions.com/?ctx_ver=Z39.88-2004&amp;ctx_enc=info%3Aofi%2Fenc%3AUTF-8&amp;rfr_id=info%3Asid%2Fsummon.serialssolutions.com&amp;rft_val_fmt=info%3Aofi%2Ffmt%3Akev%3Amtx%3Ajournal&amp;rft.genre=article&amp;rft.atitle=Competitiveness+vis-%C3%A0-</w:t>
      </w:r>
    </w:p>
    <w:p w14:paraId="1DE8EC10" w14:textId="77777777" w:rsidR="00EA697B" w:rsidRPr="00EA697B" w:rsidRDefault="00EA697B" w:rsidP="00EA697B">
      <w:pPr>
        <w:spacing w:after="0" w:line="480" w:lineRule="auto"/>
        <w:ind w:left="720" w:hanging="720"/>
        <w:jc w:val="both"/>
        <w:rPr>
          <w:rFonts w:ascii="Times New Roman" w:hAnsi="Times New Roman"/>
          <w:sz w:val="24"/>
        </w:rPr>
      </w:pPr>
      <w:proofErr w:type="spellStart"/>
      <w:r w:rsidRPr="00EA697B">
        <w:rPr>
          <w:rFonts w:ascii="Times New Roman" w:hAnsi="Times New Roman"/>
          <w:sz w:val="24"/>
        </w:rPr>
        <w:t>Ferrando</w:t>
      </w:r>
      <w:proofErr w:type="spellEnd"/>
      <w:r w:rsidRPr="00EA697B">
        <w:rPr>
          <w:rFonts w:ascii="Times New Roman" w:hAnsi="Times New Roman"/>
          <w:sz w:val="24"/>
        </w:rPr>
        <w:t>, A. (2013). Do firms use the trade credit channel to manage growth? From http://wv3rg2qr4n.search.serialssolutions.com/?ctx_ver=Z39.88-2004&amp;ctx_enc=info%3Aofi%2Fenc%3AUTF-8&amp;rfr_id=info%3Asid%2Fsummon.serialssolutions.com&amp;rft_val_fmt=info%3Aofi%</w:t>
      </w:r>
      <w:r w:rsidRPr="00EA697B">
        <w:rPr>
          <w:rFonts w:ascii="Times New Roman" w:hAnsi="Times New Roman"/>
          <w:sz w:val="24"/>
        </w:rPr>
        <w:lastRenderedPageBreak/>
        <w:t>2Ffmt%3Akev%3Amtx%3Ajournal&amp;rft.genre=article&amp;rft.atitle=Do+firms+use+the+trade+cred</w:t>
      </w:r>
    </w:p>
    <w:p w14:paraId="0BB4F416" w14:textId="77777777" w:rsidR="00EA697B" w:rsidRPr="00EA697B" w:rsidRDefault="00EA697B" w:rsidP="00EA697B">
      <w:pPr>
        <w:spacing w:after="0" w:line="480" w:lineRule="auto"/>
        <w:ind w:left="720" w:hanging="720"/>
        <w:jc w:val="both"/>
        <w:rPr>
          <w:rFonts w:ascii="Times New Roman" w:hAnsi="Times New Roman"/>
          <w:sz w:val="24"/>
        </w:rPr>
      </w:pPr>
      <w:proofErr w:type="spellStart"/>
      <w:r w:rsidRPr="00EA697B">
        <w:rPr>
          <w:rFonts w:ascii="Times New Roman" w:hAnsi="Times New Roman"/>
          <w:sz w:val="24"/>
        </w:rPr>
        <w:t>Korutaro</w:t>
      </w:r>
      <w:proofErr w:type="spellEnd"/>
      <w:r w:rsidRPr="00EA697B">
        <w:rPr>
          <w:rFonts w:ascii="Times New Roman" w:hAnsi="Times New Roman"/>
          <w:sz w:val="24"/>
        </w:rPr>
        <w:t>, S. (2017). The impact of financial management practices and competitive advantage on the loan performance of MFIs. From https://search-proquest-com.ezproxy.hct.ac.ae/docview/1854025075?pq-origsite=summon</w:t>
      </w:r>
    </w:p>
    <w:p w14:paraId="3804B467" w14:textId="77777777" w:rsidR="00EA697B" w:rsidRPr="00EA697B" w:rsidRDefault="00EA697B" w:rsidP="00EA697B">
      <w:pPr>
        <w:spacing w:after="0" w:line="480" w:lineRule="auto"/>
        <w:ind w:left="720" w:hanging="720"/>
        <w:jc w:val="both"/>
        <w:rPr>
          <w:rFonts w:ascii="Times New Roman" w:hAnsi="Times New Roman"/>
          <w:sz w:val="24"/>
        </w:rPr>
      </w:pPr>
      <w:proofErr w:type="spellStart"/>
      <w:r w:rsidRPr="00EA697B">
        <w:rPr>
          <w:rFonts w:ascii="Times New Roman" w:hAnsi="Times New Roman"/>
          <w:sz w:val="24"/>
        </w:rPr>
        <w:t>Lymperopoulos</w:t>
      </w:r>
      <w:proofErr w:type="spellEnd"/>
      <w:r w:rsidRPr="00EA697B">
        <w:rPr>
          <w:rFonts w:ascii="Times New Roman" w:hAnsi="Times New Roman"/>
          <w:sz w:val="24"/>
        </w:rPr>
        <w:t xml:space="preserve">, C., </w:t>
      </w:r>
      <w:proofErr w:type="spellStart"/>
      <w:r w:rsidRPr="00EA697B">
        <w:rPr>
          <w:rFonts w:ascii="Times New Roman" w:hAnsi="Times New Roman"/>
          <w:sz w:val="24"/>
        </w:rPr>
        <w:t>Chaniotakis</w:t>
      </w:r>
      <w:proofErr w:type="spellEnd"/>
      <w:r w:rsidRPr="00EA697B">
        <w:rPr>
          <w:rFonts w:ascii="Times New Roman" w:hAnsi="Times New Roman"/>
          <w:sz w:val="24"/>
        </w:rPr>
        <w:t xml:space="preserve">, I. E., &amp; </w:t>
      </w:r>
      <w:proofErr w:type="spellStart"/>
      <w:r w:rsidRPr="00EA697B">
        <w:rPr>
          <w:rFonts w:ascii="Times New Roman" w:hAnsi="Times New Roman"/>
          <w:sz w:val="24"/>
        </w:rPr>
        <w:t>Soureli</w:t>
      </w:r>
      <w:proofErr w:type="spellEnd"/>
      <w:r w:rsidRPr="00EA697B">
        <w:rPr>
          <w:rFonts w:ascii="Times New Roman" w:hAnsi="Times New Roman"/>
          <w:sz w:val="24"/>
        </w:rPr>
        <w:t>, M. (2012). A model of green bank marketing. Journal of Financial Services Marketing, 17(2), 177-186. Retrieved 1 19, 2018 from https://link.springer.com/article/10.1057/fsm.2012.10</w:t>
      </w:r>
    </w:p>
    <w:p w14:paraId="2789A70A" w14:textId="77777777" w:rsidR="00EA697B" w:rsidRPr="00EA697B" w:rsidRDefault="00EA697B" w:rsidP="00EA697B">
      <w:pPr>
        <w:spacing w:after="0" w:line="480" w:lineRule="auto"/>
        <w:ind w:left="720" w:hanging="720"/>
        <w:jc w:val="both"/>
        <w:rPr>
          <w:rFonts w:ascii="Times New Roman" w:hAnsi="Times New Roman"/>
          <w:sz w:val="24"/>
        </w:rPr>
      </w:pPr>
      <w:r w:rsidRPr="00EA697B">
        <w:rPr>
          <w:rFonts w:ascii="Times New Roman" w:hAnsi="Times New Roman"/>
          <w:sz w:val="24"/>
        </w:rPr>
        <w:t>Pandey, S. K. (2013). Evaluation of Financial Management and its Impact on Overall Performance of Bank: A Study of State Co-Operative Bank. From https://search-proquest-com.ezproxy.hct.ac.ae/docview/1490674667?pq-origsite=summon</w:t>
      </w:r>
    </w:p>
    <w:p w14:paraId="66D9F961" w14:textId="77777777" w:rsidR="00EA697B" w:rsidRPr="00EA697B" w:rsidRDefault="00EA697B" w:rsidP="00EA697B">
      <w:pPr>
        <w:spacing w:after="0" w:line="480" w:lineRule="auto"/>
        <w:ind w:left="720" w:hanging="720"/>
        <w:jc w:val="both"/>
        <w:rPr>
          <w:rFonts w:ascii="Times New Roman" w:hAnsi="Times New Roman"/>
          <w:sz w:val="24"/>
        </w:rPr>
      </w:pPr>
      <w:proofErr w:type="spellStart"/>
      <w:r w:rsidRPr="00EA697B">
        <w:rPr>
          <w:rFonts w:ascii="Times New Roman" w:hAnsi="Times New Roman"/>
          <w:sz w:val="24"/>
        </w:rPr>
        <w:t>Raval</w:t>
      </w:r>
      <w:proofErr w:type="spellEnd"/>
      <w:r w:rsidRPr="00EA697B">
        <w:rPr>
          <w:rFonts w:ascii="Times New Roman" w:hAnsi="Times New Roman"/>
          <w:sz w:val="24"/>
        </w:rPr>
        <w:t>, B. (2016). IMPACT OF WORKING CAPITAL MANAGEMENT ON FINANCIAL PERFORMANCE A STUDY OF RUSHIL DÉCOR LTD. From https://search-proquest-com.ezproxy.hct.ac.ae/docview/1853263184?pq-origsite=summon</w:t>
      </w:r>
    </w:p>
    <w:p w14:paraId="5340FAC5" w14:textId="77777777" w:rsidR="00EA697B" w:rsidRPr="00EA697B" w:rsidRDefault="00EA697B" w:rsidP="00EA697B">
      <w:pPr>
        <w:spacing w:after="0" w:line="480" w:lineRule="auto"/>
        <w:ind w:left="720" w:hanging="720"/>
        <w:jc w:val="both"/>
        <w:rPr>
          <w:rFonts w:ascii="Times New Roman" w:hAnsi="Times New Roman"/>
          <w:sz w:val="24"/>
        </w:rPr>
      </w:pPr>
      <w:proofErr w:type="spellStart"/>
      <w:r w:rsidRPr="00EA697B">
        <w:rPr>
          <w:rFonts w:ascii="Times New Roman" w:hAnsi="Times New Roman"/>
          <w:sz w:val="24"/>
        </w:rPr>
        <w:t>Roos</w:t>
      </w:r>
      <w:proofErr w:type="spellEnd"/>
      <w:r w:rsidRPr="00EA697B">
        <w:rPr>
          <w:rFonts w:ascii="Times New Roman" w:hAnsi="Times New Roman"/>
          <w:sz w:val="24"/>
        </w:rPr>
        <w:t>, I. (2016). Emotions and stability in Telecom customer relationship. From https://search-proquest-com.ezproxy.hct.ac.ae/docview/233662760?pq-origsite=summon</w:t>
      </w:r>
    </w:p>
    <w:p w14:paraId="7EE12D0E" w14:textId="77777777" w:rsidR="00EA697B" w:rsidRPr="00EA697B" w:rsidRDefault="00EA697B" w:rsidP="00EA697B">
      <w:pPr>
        <w:spacing w:after="0" w:line="480" w:lineRule="auto"/>
        <w:ind w:left="720" w:hanging="720"/>
        <w:jc w:val="both"/>
        <w:rPr>
          <w:rFonts w:ascii="Times New Roman" w:hAnsi="Times New Roman"/>
          <w:sz w:val="24"/>
        </w:rPr>
      </w:pPr>
      <w:r w:rsidRPr="00EA697B">
        <w:rPr>
          <w:rFonts w:ascii="Times New Roman" w:hAnsi="Times New Roman"/>
          <w:sz w:val="24"/>
        </w:rPr>
        <w:t>SoftBank finally completes £24bn ARM takeover. (n.d.). Retrieved 4 22, 2020 from Silicon Republic: https://www.siliconrepublic.com/companies/softbank-arm-takeover-completed</w:t>
      </w:r>
    </w:p>
    <w:p w14:paraId="1F8A7BF5" w14:textId="77777777" w:rsidR="00EA697B" w:rsidRPr="00EA697B" w:rsidRDefault="00EA697B" w:rsidP="00EA697B">
      <w:pPr>
        <w:spacing w:after="0" w:line="480" w:lineRule="auto"/>
        <w:ind w:left="720" w:hanging="720"/>
        <w:jc w:val="both"/>
        <w:rPr>
          <w:rFonts w:ascii="Times New Roman" w:hAnsi="Times New Roman"/>
          <w:sz w:val="24"/>
        </w:rPr>
      </w:pPr>
      <w:r w:rsidRPr="00EA697B">
        <w:rPr>
          <w:rFonts w:ascii="Times New Roman" w:hAnsi="Times New Roman"/>
          <w:sz w:val="24"/>
        </w:rPr>
        <w:t xml:space="preserve">Subbiah, N. (2012). Role of Banks in Financial Inclusion. Retrieved 1 19, 2018 from </w:t>
      </w:r>
      <w:proofErr w:type="gramStart"/>
      <w:r w:rsidRPr="00EA697B">
        <w:rPr>
          <w:rFonts w:ascii="Times New Roman" w:hAnsi="Times New Roman"/>
          <w:sz w:val="24"/>
        </w:rPr>
        <w:t>http://theinternationaljournal.org/ojs/index.php?journal=rjcbs&amp;page=article&amp;op=view&amp;path[</w:t>
      </w:r>
      <w:proofErr w:type="gramEnd"/>
      <w:r w:rsidRPr="00EA697B">
        <w:rPr>
          <w:rFonts w:ascii="Times New Roman" w:hAnsi="Times New Roman"/>
          <w:sz w:val="24"/>
        </w:rPr>
        <w:t>]=630</w:t>
      </w:r>
    </w:p>
    <w:p w14:paraId="1EC221E0" w14:textId="77777777" w:rsidR="00EA697B" w:rsidRPr="00EA697B" w:rsidRDefault="00EA697B" w:rsidP="00EA697B">
      <w:pPr>
        <w:spacing w:after="0" w:line="480" w:lineRule="auto"/>
        <w:ind w:left="720" w:hanging="720"/>
        <w:jc w:val="both"/>
        <w:rPr>
          <w:rFonts w:ascii="Times New Roman" w:hAnsi="Times New Roman"/>
          <w:sz w:val="24"/>
        </w:rPr>
      </w:pPr>
      <w:r w:rsidRPr="00EA697B">
        <w:rPr>
          <w:rFonts w:ascii="Times New Roman" w:hAnsi="Times New Roman"/>
          <w:sz w:val="24"/>
        </w:rPr>
        <w:t xml:space="preserve">Virk, N., &amp; Mahal, P. K. (2012). Customer Satisfaction: A Comparative Analysis of Public and Private Sector Banks in India. Information and Knowledge Management, 2(3), 1-7. </w:t>
      </w:r>
      <w:r w:rsidRPr="00EA697B">
        <w:rPr>
          <w:rFonts w:ascii="Times New Roman" w:hAnsi="Times New Roman"/>
          <w:sz w:val="24"/>
        </w:rPr>
        <w:lastRenderedPageBreak/>
        <w:t>Retrieved 1 19, 2018 from http://iiste.org/journals/index.php/ikm/article/download/1781/1734</w:t>
      </w:r>
    </w:p>
    <w:p w14:paraId="189A46E0" w14:textId="77777777" w:rsidR="00EA697B" w:rsidRPr="00EA697B" w:rsidRDefault="00EA697B" w:rsidP="00EA697B">
      <w:pPr>
        <w:spacing w:after="0" w:line="480" w:lineRule="auto"/>
        <w:ind w:left="720" w:hanging="720"/>
        <w:jc w:val="both"/>
        <w:rPr>
          <w:rFonts w:ascii="Times New Roman" w:hAnsi="Times New Roman"/>
          <w:sz w:val="24"/>
        </w:rPr>
      </w:pPr>
      <w:r w:rsidRPr="00EA697B">
        <w:rPr>
          <w:rFonts w:ascii="Times New Roman" w:hAnsi="Times New Roman"/>
          <w:sz w:val="24"/>
        </w:rPr>
        <w:t>Wheelock, D. C. (2011). Banking industry consolidation and market structure: impact of the financial crisis and recession. Canadian Parliamentary Review, 419-438. Retrieved 1 19, 2018 from https://research.stlouisfed.org/publications/review/11/11/419-438wheelock.pdf</w:t>
      </w:r>
    </w:p>
    <w:p w14:paraId="719DB133" w14:textId="77777777" w:rsidR="00EA697B" w:rsidRPr="00EA697B" w:rsidRDefault="00EA697B" w:rsidP="00EA697B">
      <w:pPr>
        <w:spacing w:after="0" w:line="480" w:lineRule="auto"/>
        <w:ind w:left="720" w:hanging="720"/>
        <w:jc w:val="both"/>
        <w:rPr>
          <w:rFonts w:ascii="Times New Roman" w:hAnsi="Times New Roman"/>
          <w:sz w:val="24"/>
        </w:rPr>
      </w:pPr>
      <w:proofErr w:type="spellStart"/>
      <w:r w:rsidRPr="00EA697B">
        <w:rPr>
          <w:rFonts w:ascii="Times New Roman" w:hAnsi="Times New Roman"/>
          <w:sz w:val="24"/>
        </w:rPr>
        <w:t>Yazdanfar</w:t>
      </w:r>
      <w:proofErr w:type="spellEnd"/>
      <w:r w:rsidRPr="00EA697B">
        <w:rPr>
          <w:rFonts w:ascii="Times New Roman" w:hAnsi="Times New Roman"/>
          <w:sz w:val="24"/>
        </w:rPr>
        <w:t>, D. (2014). The impact of cash conversion cycle on firm profitability: An empirical study based on Swedish data. From https://search-proquest-com.ezproxy.hct.ac.ae/docview/1660694898?pq-origsite=summon</w:t>
      </w:r>
    </w:p>
    <w:p w14:paraId="49A3E9B6" w14:textId="77777777" w:rsidR="00EA697B" w:rsidRPr="00EA697B" w:rsidRDefault="00EA697B" w:rsidP="00EA697B">
      <w:pPr>
        <w:spacing w:after="0" w:line="480" w:lineRule="auto"/>
        <w:jc w:val="both"/>
        <w:rPr>
          <w:rFonts w:ascii="Times New Roman" w:hAnsi="Times New Roman"/>
          <w:sz w:val="24"/>
        </w:rPr>
      </w:pPr>
    </w:p>
    <w:p w14:paraId="3049D272" w14:textId="77777777" w:rsidR="00EA697B" w:rsidRPr="00EA697B" w:rsidRDefault="00EA697B" w:rsidP="00EA697B">
      <w:pPr>
        <w:spacing w:after="0" w:line="480" w:lineRule="auto"/>
        <w:jc w:val="both"/>
        <w:rPr>
          <w:rFonts w:ascii="Times New Roman" w:hAnsi="Times New Roman"/>
          <w:sz w:val="24"/>
        </w:rPr>
      </w:pPr>
    </w:p>
    <w:p w14:paraId="1B1B2566" w14:textId="77777777" w:rsidR="00EA697B" w:rsidRPr="00EA697B" w:rsidRDefault="00EA697B" w:rsidP="00EA697B">
      <w:pPr>
        <w:spacing w:after="0" w:line="480" w:lineRule="auto"/>
        <w:jc w:val="both"/>
        <w:rPr>
          <w:rFonts w:ascii="Times New Roman" w:hAnsi="Times New Roman"/>
          <w:sz w:val="24"/>
        </w:rPr>
      </w:pPr>
    </w:p>
    <w:p w14:paraId="7B76868E" w14:textId="77777777" w:rsidR="00EA697B" w:rsidRPr="00EA697B" w:rsidRDefault="00EA697B" w:rsidP="00EA697B">
      <w:pPr>
        <w:spacing w:after="0" w:line="480" w:lineRule="auto"/>
        <w:jc w:val="both"/>
        <w:rPr>
          <w:rFonts w:ascii="Times New Roman" w:hAnsi="Times New Roman"/>
          <w:sz w:val="24"/>
        </w:rPr>
      </w:pPr>
    </w:p>
    <w:p w14:paraId="0D14E0E3" w14:textId="77777777" w:rsidR="00EA697B" w:rsidRPr="00EA697B" w:rsidRDefault="00EA697B" w:rsidP="00EA697B">
      <w:pPr>
        <w:spacing w:after="0" w:line="480" w:lineRule="auto"/>
        <w:jc w:val="both"/>
        <w:rPr>
          <w:rFonts w:ascii="Times New Roman" w:hAnsi="Times New Roman"/>
          <w:sz w:val="24"/>
        </w:rPr>
      </w:pPr>
    </w:p>
    <w:p w14:paraId="75041C22" w14:textId="77777777" w:rsidR="00EA697B" w:rsidRPr="00EA697B" w:rsidRDefault="00EA697B" w:rsidP="00EA697B">
      <w:pPr>
        <w:spacing w:after="0" w:line="480" w:lineRule="auto"/>
        <w:jc w:val="both"/>
        <w:rPr>
          <w:rFonts w:ascii="Times New Roman" w:hAnsi="Times New Roman"/>
          <w:sz w:val="24"/>
          <w:lang w:val="en-US"/>
        </w:rPr>
      </w:pPr>
    </w:p>
    <w:p w14:paraId="39B842FB" w14:textId="77777777" w:rsidR="00EA697B" w:rsidRPr="00EA697B" w:rsidRDefault="00EA697B" w:rsidP="00EA697B">
      <w:pPr>
        <w:spacing w:after="0" w:line="480" w:lineRule="auto"/>
        <w:jc w:val="both"/>
        <w:rPr>
          <w:rFonts w:ascii="Times New Roman" w:hAnsi="Times New Roman"/>
          <w:sz w:val="24"/>
          <w:lang w:val="en-US"/>
        </w:rPr>
      </w:pPr>
    </w:p>
    <w:p w14:paraId="6CEE701F" w14:textId="77777777" w:rsidR="00EA697B" w:rsidRPr="00EA697B" w:rsidRDefault="00EA697B" w:rsidP="00EA697B">
      <w:pPr>
        <w:spacing w:after="0" w:line="480" w:lineRule="auto"/>
        <w:jc w:val="both"/>
        <w:rPr>
          <w:rFonts w:ascii="Times New Roman" w:hAnsi="Times New Roman"/>
          <w:sz w:val="24"/>
          <w:lang w:val="en-US"/>
        </w:rPr>
      </w:pPr>
    </w:p>
    <w:p w14:paraId="4A97AB18" w14:textId="77777777" w:rsidR="00627CF6" w:rsidRPr="00EA697B" w:rsidRDefault="00627CF6" w:rsidP="00461ECE">
      <w:pPr>
        <w:rPr>
          <w:lang w:val="en-US"/>
        </w:rPr>
      </w:pPr>
    </w:p>
    <w:sectPr w:rsidR="00627CF6" w:rsidRPr="00EA697B" w:rsidSect="00805EE3">
      <w:pgSz w:w="11906" w:h="16838"/>
      <w:pgMar w:top="1440" w:right="1440" w:bottom="1440" w:left="1440" w:header="708" w:footer="708" w:gutter="0"/>
      <w:pgBorders w:offsetFrom="page">
        <w:top w:val="thickThinSmallGap" w:sz="24" w:space="24" w:color="auto"/>
        <w:left w:val="thickThinSmallGap" w:sz="24" w:space="24" w:color="auto"/>
        <w:bottom w:val="thickThinSmallGap" w:sz="24" w:space="24" w:color="auto"/>
        <w:right w:val="thickThin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0C5386"/>
    <w:multiLevelType w:val="multilevel"/>
    <w:tmpl w:val="8CA4F5FC"/>
    <w:lvl w:ilvl="0">
      <w:start w:val="1"/>
      <w:numFmt w:val="decimal"/>
      <w:pStyle w:val="Heading1"/>
      <w:lvlText w:val="%1."/>
      <w:lvlJc w:val="left"/>
      <w:pPr>
        <w:ind w:left="720" w:hanging="360"/>
      </w:p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CF6"/>
    <w:rsid w:val="00176D89"/>
    <w:rsid w:val="00442999"/>
    <w:rsid w:val="00461ECE"/>
    <w:rsid w:val="00627CF6"/>
    <w:rsid w:val="00805EE3"/>
    <w:rsid w:val="00E70B2F"/>
    <w:rsid w:val="00EA697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5B533"/>
  <w15:chartTrackingRefBased/>
  <w15:docId w15:val="{C04436B2-E98F-4584-88DC-5D646D372D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1ECE"/>
  </w:style>
  <w:style w:type="paragraph" w:styleId="Heading1">
    <w:name w:val="heading 1"/>
    <w:basedOn w:val="Normal"/>
    <w:next w:val="Normal"/>
    <w:link w:val="Heading1Char"/>
    <w:uiPriority w:val="9"/>
    <w:qFormat/>
    <w:rsid w:val="00EA697B"/>
    <w:pPr>
      <w:numPr>
        <w:numId w:val="1"/>
      </w:numPr>
      <w:spacing w:after="0" w:line="480" w:lineRule="auto"/>
      <w:jc w:val="both"/>
      <w:outlineLvl w:val="0"/>
    </w:pPr>
    <w:rPr>
      <w:rFonts w:ascii="Times New Roman" w:eastAsia="Times New Roman" w:hAnsi="Times New Roman"/>
      <w:b/>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697B"/>
    <w:rPr>
      <w:rFonts w:ascii="Times New Roman" w:eastAsia="Times New Roman" w:hAnsi="Times New Roman"/>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midoo's%20Book2\Desktop\final%20to%20submit\TERM%203\sco\1\SCO%20-%20LCDB7005%20--A1%20(1).docx" TargetMode="External"/><Relationship Id="rId13" Type="http://schemas.openxmlformats.org/officeDocument/2006/relationships/hyperlink" Target="file:///C:\Users\midoo's%20Book2\Desktop\final%20to%20submit\TERM%203\sco\1\SCO%20-%20LCDB7005%20--A1%20(1).docx" TargetMode="External"/><Relationship Id="rId18" Type="http://schemas.openxmlformats.org/officeDocument/2006/relationships/hyperlink" Target="file:///C:\Users\midoo's%20Book2\Desktop\final%20to%20submit\TERM%203\sco\1\SCO%20-%20LCDB7005%20--A1%20(1).docx"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file:///C:\Users\midoo's%20Book2\Desktop\final%20to%20submit\TERM%203\sco\1\SCO%20-%20LCDB7005%20--A1%20(1).docx" TargetMode="External"/><Relationship Id="rId7" Type="http://schemas.openxmlformats.org/officeDocument/2006/relationships/hyperlink" Target="file:///C:\Users\midoo's%20Book2\Desktop\final%20to%20submit\TERM%203\sco\1\SCO%20-%20LCDB7005%20--A1%20(1).docx" TargetMode="External"/><Relationship Id="rId12" Type="http://schemas.openxmlformats.org/officeDocument/2006/relationships/hyperlink" Target="file:///C:\Users\midoo's%20Book2\Desktop\final%20to%20submit\TERM%203\sco\1\SCO%20-%20LCDB7005%20--A1%20(1).docx" TargetMode="External"/><Relationship Id="rId17" Type="http://schemas.openxmlformats.org/officeDocument/2006/relationships/hyperlink" Target="file:///C:\Users\midoo's%20Book2\Desktop\final%20to%20submit\TERM%203\sco\1\SCO%20-%20LCDB7005%20--A1%20(1).docx" TargetMode="External"/><Relationship Id="rId25" Type="http://schemas.openxmlformats.org/officeDocument/2006/relationships/hyperlink" Target="https://search-proquest-com.ezproxy.hct.ac.ae/docview/1418210272?pq-origsite=summon" TargetMode="External"/><Relationship Id="rId2" Type="http://schemas.openxmlformats.org/officeDocument/2006/relationships/numbering" Target="numbering.xml"/><Relationship Id="rId16" Type="http://schemas.openxmlformats.org/officeDocument/2006/relationships/hyperlink" Target="file:///C:\Users\midoo's%20Book2\Desktop\final%20to%20submit\TERM%203\sco\1\SCO%20-%20LCDB7005%20--A1%20(1).docx" TargetMode="External"/><Relationship Id="rId20" Type="http://schemas.openxmlformats.org/officeDocument/2006/relationships/hyperlink" Target="file:///C:\Users\midoo's%20Book2\Desktop\final%20to%20submit\TERM%203\sco\1\SCO%20-%20LCDB7005%20--A1%20(1).docx" TargetMode="Externa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hyperlink" Target="file:///C:\Users\midoo's%20Book2\Desktop\final%20to%20submit\TERM%203\sco\1\SCO%20-%20LCDB7005%20--A1%20(1).docx" TargetMode="External"/><Relationship Id="rId24" Type="http://schemas.openxmlformats.org/officeDocument/2006/relationships/hyperlink" Target="http://siteresources.worldbank.org/EXTGLOBALFINREPORT/Resources/8816096-1361888425203/9062080-1364927957721/GFDR-2014_Complete_Report.pdf" TargetMode="External"/><Relationship Id="rId5" Type="http://schemas.openxmlformats.org/officeDocument/2006/relationships/webSettings" Target="webSettings.xml"/><Relationship Id="rId15" Type="http://schemas.openxmlformats.org/officeDocument/2006/relationships/hyperlink" Target="file:///C:\Users\midoo's%20Book2\Desktop\final%20to%20submit\TERM%203\sco\1\SCO%20-%20LCDB7005%20--A1%20(1).docx" TargetMode="External"/><Relationship Id="rId23" Type="http://schemas.openxmlformats.org/officeDocument/2006/relationships/hyperlink" Target="https://search-proquest-com.ezproxy.hct.ac.ae/docview/1559026257?pq-origsite=summon&amp;accountid=1215" TargetMode="External"/><Relationship Id="rId10" Type="http://schemas.openxmlformats.org/officeDocument/2006/relationships/hyperlink" Target="file:///C:\Users\midoo's%20Book2\Desktop\final%20to%20submit\TERM%203\sco\1\SCO%20-%20LCDB7005%20--A1%20(1).docx" TargetMode="External"/><Relationship Id="rId19" Type="http://schemas.openxmlformats.org/officeDocument/2006/relationships/hyperlink" Target="file:///C:\Users\midoo's%20Book2\Desktop\final%20to%20submit\TERM%203\sco\1\SCO%20-%20LCDB7005%20--A1%20(1).docx" TargetMode="External"/><Relationship Id="rId4" Type="http://schemas.openxmlformats.org/officeDocument/2006/relationships/settings" Target="settings.xml"/><Relationship Id="rId9" Type="http://schemas.openxmlformats.org/officeDocument/2006/relationships/hyperlink" Target="file:///C:\Users\midoo's%20Book2\Desktop\final%20to%20submit\TERM%203\sco\1\SCO%20-%20LCDB7005%20--A1%20(1).docx" TargetMode="External"/><Relationship Id="rId14" Type="http://schemas.openxmlformats.org/officeDocument/2006/relationships/hyperlink" Target="file:///C:\Users\midoo's%20Book2\Desktop\final%20to%20submit\TERM%203\sco\1\SCO%20-%20LCDB7005%20--A1%20(1).docx" TargetMode="External"/><Relationship Id="rId22" Type="http://schemas.openxmlformats.org/officeDocument/2006/relationships/hyperlink" Target="https://search-proquest-com.ezproxy.hct.ac.ae/docview/1661348994?pq-origsite=summon"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9081B3-DDBF-4B0E-88C8-A46C369272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21</Pages>
  <Words>12791</Words>
  <Characters>72910</Characters>
  <Application>Microsoft Office Word</Application>
  <DocSecurity>0</DocSecurity>
  <Lines>607</Lines>
  <Paragraphs>171</Paragraphs>
  <ScaleCrop>false</ScaleCrop>
  <Company/>
  <LinksUpToDate>false</LinksUpToDate>
  <CharactersWithSpaces>85530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said</dc:creator>
  <cp:keywords/>
  <dc:description/>
  <cp:lastModifiedBy>mohamed said</cp:lastModifiedBy>
  <cp:revision>7</cp:revision>
  <dcterms:created xsi:type="dcterms:W3CDTF">2020-04-15T14:36:00Z</dcterms:created>
  <dcterms:modified xsi:type="dcterms:W3CDTF">2020-04-23T13:24:00Z</dcterms:modified>
</cp:coreProperties>
</file>