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0683" w:rsidRDefault="00140683" w:rsidP="00140683">
      <w:bookmarkStart w:id="0" w:name="_GoBack"/>
      <w:r>
        <w:t>EMR Assignment 2016 – 17 Mark Sheet</w:t>
      </w:r>
    </w:p>
    <w:p w:rsidR="00140683" w:rsidRDefault="00140683" w:rsidP="00140683">
      <w:r>
        <w:t>Name:</w:t>
      </w:r>
      <w:r w:rsidR="005D59E2">
        <w:t xml:space="preserve">  Jake </w:t>
      </w:r>
      <w:proofErr w:type="spellStart"/>
      <w:r w:rsidR="005D59E2">
        <w:t>Tyrrell</w:t>
      </w:r>
      <w:proofErr w:type="spellEnd"/>
    </w:p>
    <w:p w:rsidR="00140683" w:rsidRDefault="00140683" w:rsidP="00140683"/>
    <w:p w:rsidR="00140683" w:rsidRDefault="00140683" w:rsidP="00140683">
      <w:r>
        <w:t>(</w:t>
      </w:r>
      <w:proofErr w:type="spellStart"/>
      <w:r>
        <w:t>i</w:t>
      </w:r>
      <w:proofErr w:type="spellEnd"/>
      <w:r>
        <w:t>)</w:t>
      </w:r>
      <w:r>
        <w:tab/>
        <w:t>The typical parameters expected to be tested for a laser target designator and how these tests might be approached;</w:t>
      </w:r>
    </w:p>
    <w:p w:rsidR="00140683" w:rsidRDefault="00E350D7" w:rsidP="00140683">
      <w:r>
        <w:t>Good description of the likely parameters required by a client.  Test approach is covered partially.  Inclusion of some of the governing equations is a strength.</w:t>
      </w:r>
    </w:p>
    <w:p w:rsidR="00E350D7" w:rsidRDefault="00244C85" w:rsidP="00140683">
      <w:r>
        <w:t>16/25</w:t>
      </w:r>
    </w:p>
    <w:p w:rsidR="00140683" w:rsidRDefault="00140683" w:rsidP="00140683"/>
    <w:p w:rsidR="00140683" w:rsidRDefault="00140683" w:rsidP="00140683">
      <w:r>
        <w:t>(ii)</w:t>
      </w:r>
      <w:r>
        <w:tab/>
        <w:t>The requirements of the test site resulting from (</w:t>
      </w:r>
      <w:proofErr w:type="spellStart"/>
      <w:r>
        <w:t>i</w:t>
      </w:r>
      <w:proofErr w:type="spellEnd"/>
      <w:r>
        <w:t>);</w:t>
      </w:r>
    </w:p>
    <w:p w:rsidR="00140683" w:rsidRDefault="00E350D7" w:rsidP="00140683">
      <w:r>
        <w:t>The need for limiting the access to the beam, and the requirement for the use of non-flammable materials and non-specularly reflecting surfaces is covered.  The practical needs of a test situation, including warnings, illumination, etc., are a strength.</w:t>
      </w:r>
    </w:p>
    <w:p w:rsidR="00140683" w:rsidRDefault="000F171D" w:rsidP="00140683">
      <w:r>
        <w:t>19</w:t>
      </w:r>
      <w:r w:rsidR="00244C85">
        <w:t>/25</w:t>
      </w:r>
    </w:p>
    <w:p w:rsidR="00140683" w:rsidRDefault="00140683" w:rsidP="00140683"/>
    <w:p w:rsidR="00140683" w:rsidRDefault="00140683" w:rsidP="00140683">
      <w:r>
        <w:t>(iii)</w:t>
      </w:r>
      <w:r>
        <w:tab/>
        <w:t>The problems of power supplies working with pulsed devices;</w:t>
      </w:r>
    </w:p>
    <w:p w:rsidR="00140683" w:rsidRDefault="00E350D7" w:rsidP="00140683">
      <w:r>
        <w:t>This is included, but, on reflection, could do with more.  The issues of heat are covered.  The problems of capacitor discharge power sources, pulsed operation, field weight and protection would add value.</w:t>
      </w:r>
    </w:p>
    <w:p w:rsidR="00E350D7" w:rsidRDefault="00244C85" w:rsidP="00140683">
      <w:r>
        <w:t>13/25</w:t>
      </w:r>
    </w:p>
    <w:p w:rsidR="00140683" w:rsidRDefault="00140683" w:rsidP="00140683"/>
    <w:p w:rsidR="00392D25" w:rsidRDefault="00140683" w:rsidP="00140683">
      <w:proofErr w:type="gramStart"/>
      <w:r>
        <w:t>(iv)</w:t>
      </w:r>
      <w:r>
        <w:tab/>
        <w:t>The</w:t>
      </w:r>
      <w:proofErr w:type="gramEnd"/>
      <w:r>
        <w:t xml:space="preserve"> health and safety implications of working with a class 4 laser, and appropriate recommendations for ensuring the safety of the test environment.</w:t>
      </w:r>
    </w:p>
    <w:p w:rsidR="00140683" w:rsidRDefault="00E350D7" w:rsidP="00140683">
      <w:r>
        <w:t>This section is a strength.  The diagrams of safe area and some of the tabulated information are useful and concise.</w:t>
      </w:r>
    </w:p>
    <w:p w:rsidR="00140683" w:rsidRDefault="00244C85" w:rsidP="00140683">
      <w:r>
        <w:t>20/25</w:t>
      </w:r>
    </w:p>
    <w:p w:rsidR="00244C85" w:rsidRDefault="00244C85" w:rsidP="00140683"/>
    <w:p w:rsidR="00244C85" w:rsidRDefault="000F171D" w:rsidP="00140683">
      <w:r>
        <w:t>Overall Mark:  68</w:t>
      </w:r>
      <w:r w:rsidR="00244C85">
        <w:t>%</w:t>
      </w:r>
    </w:p>
    <w:p w:rsidR="00140683" w:rsidRDefault="00140683" w:rsidP="00140683"/>
    <w:p w:rsidR="00140683" w:rsidRDefault="00140683" w:rsidP="00140683"/>
    <w:bookmarkEnd w:id="0"/>
    <w:p w:rsidR="00140683" w:rsidRDefault="00140683" w:rsidP="00140683"/>
    <w:p w:rsidR="00140683" w:rsidRDefault="00140683">
      <w:r>
        <w:br w:type="page"/>
      </w:r>
    </w:p>
    <w:tbl>
      <w:tblPr>
        <w:tblW w:w="5000" w:type="pct"/>
        <w:tblLayout w:type="fixed"/>
        <w:tblLook w:val="04A0" w:firstRow="1" w:lastRow="0" w:firstColumn="1" w:lastColumn="0" w:noHBand="0" w:noVBand="1"/>
      </w:tblPr>
      <w:tblGrid>
        <w:gridCol w:w="7651"/>
        <w:gridCol w:w="566"/>
        <w:gridCol w:w="799"/>
      </w:tblGrid>
      <w:tr w:rsidR="00140683" w:rsidRPr="00140683" w:rsidTr="00140683">
        <w:trPr>
          <w:trHeight w:val="1002"/>
        </w:trPr>
        <w:tc>
          <w:tcPr>
            <w:tcW w:w="4242" w:type="pct"/>
            <w:tcBorders>
              <w:top w:val="single" w:sz="4" w:space="0" w:color="auto"/>
              <w:left w:val="single" w:sz="4" w:space="0" w:color="auto"/>
              <w:right w:val="single" w:sz="4" w:space="0" w:color="auto"/>
            </w:tcBorders>
            <w:shd w:val="clear" w:color="auto" w:fill="BFBFBF"/>
            <w:vAlign w:val="center"/>
          </w:tcPr>
          <w:p w:rsidR="00140683" w:rsidRPr="00140683" w:rsidRDefault="00140683" w:rsidP="00140683">
            <w:pPr>
              <w:spacing w:after="0" w:line="240" w:lineRule="auto"/>
              <w:rPr>
                <w:rFonts w:ascii="Calibri" w:eastAsia="Times New Roman" w:hAnsi="Calibri" w:cs="Times New Roman"/>
                <w:b/>
                <w:szCs w:val="20"/>
                <w:lang w:eastAsia="en-GB"/>
              </w:rPr>
            </w:pPr>
            <w:r w:rsidRPr="00140683">
              <w:rPr>
                <w:rFonts w:ascii="Calibri" w:eastAsia="Times New Roman" w:hAnsi="Calibri" w:cs="Times New Roman"/>
                <w:b/>
                <w:szCs w:val="16"/>
                <w:lang w:eastAsia="en-GB"/>
              </w:rPr>
              <w:lastRenderedPageBreak/>
              <w:t xml:space="preserve">Common Assessment Criteria </w:t>
            </w:r>
            <w:r w:rsidRPr="00140683">
              <w:rPr>
                <w:rFonts w:ascii="Calibri" w:eastAsia="Times New Roman" w:hAnsi="Calibri" w:cs="Times New Roman"/>
                <w:b/>
                <w:szCs w:val="20"/>
                <w:lang w:eastAsia="en-GB"/>
              </w:rPr>
              <w:t>Applied</w:t>
            </w:r>
          </w:p>
        </w:tc>
        <w:tc>
          <w:tcPr>
            <w:tcW w:w="314" w:type="pct"/>
            <w:tcBorders>
              <w:top w:val="single" w:sz="4" w:space="0" w:color="auto"/>
              <w:left w:val="single" w:sz="4" w:space="0" w:color="auto"/>
              <w:right w:val="single" w:sz="4" w:space="0" w:color="auto"/>
            </w:tcBorders>
            <w:shd w:val="clear" w:color="auto" w:fill="BFBFBF"/>
            <w:textDirection w:val="btLr"/>
          </w:tcPr>
          <w:p w:rsidR="00140683" w:rsidRPr="00140683" w:rsidRDefault="00140683" w:rsidP="00140683">
            <w:pPr>
              <w:spacing w:after="0" w:line="240" w:lineRule="auto"/>
              <w:ind w:left="34" w:right="113"/>
              <w:jc w:val="center"/>
              <w:rPr>
                <w:rFonts w:ascii="Calibri" w:eastAsia="Times New Roman" w:hAnsi="Calibri" w:cs="Times New Roman"/>
                <w:b/>
                <w:sz w:val="14"/>
                <w:szCs w:val="14"/>
                <w:lang w:eastAsia="en-GB"/>
              </w:rPr>
            </w:pPr>
            <w:r w:rsidRPr="00140683">
              <w:rPr>
                <w:rFonts w:ascii="Calibri" w:eastAsia="Times New Roman" w:hAnsi="Calibri" w:cs="Times New Roman"/>
                <w:b/>
                <w:sz w:val="14"/>
                <w:szCs w:val="14"/>
                <w:lang w:eastAsia="en-GB"/>
              </w:rPr>
              <w:t>Marks available</w:t>
            </w:r>
          </w:p>
        </w:tc>
        <w:tc>
          <w:tcPr>
            <w:tcW w:w="44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40683" w:rsidRPr="00140683" w:rsidRDefault="00140683" w:rsidP="00140683">
            <w:pPr>
              <w:spacing w:after="0" w:line="240" w:lineRule="auto"/>
              <w:ind w:left="113" w:right="113"/>
              <w:jc w:val="center"/>
              <w:rPr>
                <w:rFonts w:ascii="Calibri" w:eastAsia="Times New Roman" w:hAnsi="Calibri" w:cs="Times New Roman"/>
                <w:b/>
                <w:sz w:val="14"/>
                <w:szCs w:val="14"/>
                <w:lang w:eastAsia="en-GB"/>
              </w:rPr>
            </w:pPr>
            <w:r w:rsidRPr="00140683">
              <w:rPr>
                <w:rFonts w:ascii="Calibri" w:eastAsia="Times New Roman" w:hAnsi="Calibri" w:cs="Times New Roman"/>
                <w:b/>
                <w:sz w:val="14"/>
                <w:szCs w:val="14"/>
                <w:lang w:eastAsia="en-GB"/>
              </w:rPr>
              <w:t xml:space="preserve">Marks </w:t>
            </w:r>
          </w:p>
          <w:p w:rsidR="00140683" w:rsidRPr="00140683" w:rsidRDefault="00140683" w:rsidP="00140683">
            <w:pPr>
              <w:spacing w:after="0" w:line="240" w:lineRule="auto"/>
              <w:ind w:left="113" w:right="113"/>
              <w:jc w:val="center"/>
              <w:rPr>
                <w:rFonts w:ascii="Calibri" w:eastAsia="Times New Roman" w:hAnsi="Calibri" w:cs="Times New Roman"/>
                <w:b/>
                <w:sz w:val="14"/>
                <w:szCs w:val="14"/>
                <w:lang w:eastAsia="en-GB"/>
              </w:rPr>
            </w:pPr>
            <w:r w:rsidRPr="00140683">
              <w:rPr>
                <w:rFonts w:ascii="Calibri" w:eastAsia="Times New Roman" w:hAnsi="Calibri" w:cs="Times New Roman"/>
                <w:b/>
                <w:sz w:val="14"/>
                <w:szCs w:val="14"/>
                <w:lang w:eastAsia="en-GB"/>
              </w:rPr>
              <w:t>awarded</w:t>
            </w: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16"/>
                <w:szCs w:val="16"/>
                <w:lang w:eastAsia="en-GB"/>
              </w:rPr>
            </w:pPr>
            <w:r w:rsidRPr="00140683">
              <w:rPr>
                <w:rFonts w:ascii="Calibri" w:eastAsia="Times New Roman" w:hAnsi="Calibri" w:cs="Times New Roman"/>
                <w:b/>
                <w:sz w:val="20"/>
                <w:szCs w:val="16"/>
                <w:lang w:eastAsia="en-GB"/>
              </w:rPr>
              <w:t xml:space="preserve">1. </w:t>
            </w:r>
            <w:r w:rsidRPr="00140683">
              <w:rPr>
                <w:rFonts w:ascii="Calibri" w:eastAsia="Times New Roman" w:hAnsi="Calibri" w:cs="Times New Roman"/>
                <w:b/>
                <w:sz w:val="20"/>
                <w:szCs w:val="20"/>
                <w:lang w:eastAsia="en-GB"/>
              </w:rPr>
              <w:t>Research-informed Literature</w:t>
            </w:r>
            <w:r w:rsidRPr="00140683">
              <w:rPr>
                <w:rFonts w:ascii="Calibri" w:eastAsia="Times New Roman" w:hAnsi="Calibri" w:cs="Times New Roman"/>
                <w:b/>
                <w:sz w:val="16"/>
                <w:szCs w:val="16"/>
                <w:lang w:eastAsia="en-GB"/>
              </w:rPr>
              <w:t xml:space="preserve"> </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10</w:t>
            </w: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20"/>
                <w:szCs w:val="20"/>
                <w:lang w:eastAsia="en-GB"/>
              </w:rPr>
            </w:pPr>
            <w:r w:rsidRPr="00140683">
              <w:rPr>
                <w:rFonts w:ascii="Calibri" w:eastAsia="Times New Roman" w:hAnsi="Calibri" w:cs="Times New Roman"/>
                <w:b/>
                <w:sz w:val="20"/>
                <w:szCs w:val="16"/>
                <w:lang w:eastAsia="en-GB"/>
              </w:rPr>
              <w:t xml:space="preserve">2. </w:t>
            </w:r>
            <w:r w:rsidRPr="00140683">
              <w:rPr>
                <w:rFonts w:ascii="Calibri" w:eastAsia="Times New Roman" w:hAnsi="Calibri" w:cs="Times New Roman"/>
                <w:b/>
                <w:sz w:val="20"/>
                <w:szCs w:val="20"/>
                <w:lang w:eastAsia="en-GB"/>
              </w:rPr>
              <w:t>Knowledge and Understanding of Subject</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Extent of knowledge and understanding of concepts and underlying principles associated with the discipline.</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20</w:t>
            </w: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16"/>
                <w:szCs w:val="16"/>
                <w:lang w:eastAsia="en-GB"/>
              </w:rPr>
            </w:pPr>
            <w:r w:rsidRPr="00140683">
              <w:rPr>
                <w:rFonts w:ascii="Calibri" w:eastAsia="Times New Roman" w:hAnsi="Calibri" w:cs="Times New Roman"/>
                <w:b/>
                <w:sz w:val="20"/>
                <w:szCs w:val="16"/>
                <w:lang w:eastAsia="en-GB"/>
              </w:rPr>
              <w:t xml:space="preserve">3. </w:t>
            </w:r>
            <w:r w:rsidRPr="00140683">
              <w:rPr>
                <w:rFonts w:ascii="Calibri" w:eastAsia="Times New Roman" w:hAnsi="Calibri" w:cs="Times New Roman"/>
                <w:b/>
                <w:sz w:val="20"/>
                <w:szCs w:val="20"/>
                <w:lang w:eastAsia="en-GB"/>
              </w:rPr>
              <w:t>Analysis</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30</w:t>
            </w: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16"/>
                <w:szCs w:val="16"/>
                <w:lang w:eastAsia="en-GB"/>
              </w:rPr>
            </w:pPr>
            <w:r w:rsidRPr="00140683">
              <w:rPr>
                <w:rFonts w:ascii="Calibri" w:eastAsia="Times New Roman" w:hAnsi="Calibri" w:cs="Times New Roman"/>
                <w:b/>
                <w:sz w:val="20"/>
                <w:szCs w:val="16"/>
                <w:lang w:eastAsia="en-GB"/>
              </w:rPr>
              <w:t xml:space="preserve">4. </w:t>
            </w:r>
            <w:r w:rsidRPr="00140683">
              <w:rPr>
                <w:rFonts w:ascii="Calibri" w:eastAsia="Times New Roman" w:hAnsi="Calibri" w:cs="Times New Roman"/>
                <w:b/>
                <w:sz w:val="20"/>
                <w:szCs w:val="20"/>
                <w:lang w:eastAsia="en-GB"/>
              </w:rPr>
              <w:t>Practical Application and Deployment</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20</w:t>
            </w: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16"/>
                <w:szCs w:val="16"/>
                <w:lang w:eastAsia="en-GB"/>
              </w:rPr>
            </w:pPr>
            <w:r w:rsidRPr="00140683">
              <w:rPr>
                <w:rFonts w:ascii="Calibri" w:eastAsia="Times New Roman" w:hAnsi="Calibri" w:cs="Times New Roman"/>
                <w:b/>
                <w:sz w:val="20"/>
                <w:szCs w:val="16"/>
                <w:lang w:eastAsia="en-GB"/>
              </w:rPr>
              <w:t xml:space="preserve">5. </w:t>
            </w:r>
            <w:r w:rsidRPr="00140683">
              <w:rPr>
                <w:rFonts w:ascii="Calibri" w:eastAsia="Times New Roman" w:hAnsi="Calibri" w:cs="Times New Roman"/>
                <w:b/>
                <w:sz w:val="20"/>
                <w:szCs w:val="20"/>
                <w:lang w:eastAsia="en-GB"/>
              </w:rPr>
              <w:t>Skills for Professional Practice</w:t>
            </w:r>
            <w:r w:rsidRPr="00140683">
              <w:rPr>
                <w:rFonts w:ascii="Calibri" w:eastAsia="Times New Roman" w:hAnsi="Calibri" w:cs="Times New Roman"/>
                <w:b/>
                <w:sz w:val="16"/>
                <w:szCs w:val="16"/>
                <w:lang w:eastAsia="en-GB"/>
              </w:rPr>
              <w:t xml:space="preserve"> </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10</w:t>
            </w: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bl>
    <w:p w:rsidR="00140683" w:rsidRPr="00140683" w:rsidRDefault="00140683" w:rsidP="00140683">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40683" w:rsidRPr="00140683" w:rsidTr="00424806">
        <w:trPr>
          <w:cantSplit/>
        </w:trPr>
        <w:tc>
          <w:tcPr>
            <w:tcW w:w="6062" w:type="dxa"/>
            <w:vMerge w:val="restart"/>
            <w:shd w:val="pct15" w:color="auto" w:fill="auto"/>
            <w:vAlign w:val="center"/>
          </w:tcPr>
          <w:p w:rsidR="00140683" w:rsidRPr="00140683" w:rsidRDefault="00140683" w:rsidP="00140683">
            <w:pPr>
              <w:spacing w:after="0" w:line="240" w:lineRule="auto"/>
              <w:rPr>
                <w:rFonts w:ascii="Calibri" w:eastAsia="Times New Roman" w:hAnsi="Calibri" w:cs="Times New Roman"/>
                <w:sz w:val="16"/>
                <w:szCs w:val="16"/>
                <w:lang w:eastAsia="en-GB"/>
              </w:rPr>
            </w:pPr>
            <w:r w:rsidRPr="00140683">
              <w:rPr>
                <w:rFonts w:ascii="Calibri" w:eastAsia="Times New Roman" w:hAnsi="Calibri" w:cs="Arial"/>
                <w:b/>
                <w:bCs/>
                <w:lang w:eastAsia="en-GB"/>
              </w:rPr>
              <w:t xml:space="preserve">Assignment Mark </w:t>
            </w:r>
            <w:r w:rsidRPr="00140683">
              <w:rPr>
                <w:rFonts w:ascii="Calibri" w:eastAsia="Times New Roman" w:hAnsi="Calibri" w:cs="Arial"/>
                <w:bCs/>
                <w:lang w:eastAsia="en-GB"/>
              </w:rPr>
              <w:t>(</w:t>
            </w:r>
            <w:r w:rsidRPr="0014068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140683" w:rsidRPr="00140683" w:rsidRDefault="00140683" w:rsidP="00140683">
            <w:pPr>
              <w:spacing w:after="0" w:line="240" w:lineRule="auto"/>
              <w:rPr>
                <w:rFonts w:ascii="Calibri" w:eastAsia="Times New Roman" w:hAnsi="Calibri" w:cs="Arial"/>
                <w:b/>
                <w:bCs/>
                <w:sz w:val="16"/>
                <w:szCs w:val="16"/>
                <w:lang w:eastAsia="en-GB"/>
              </w:rPr>
            </w:pPr>
            <w:r w:rsidRPr="00140683">
              <w:rPr>
                <w:rFonts w:ascii="Calibri" w:eastAsia="Times New Roman" w:hAnsi="Calibri" w:cs="Arial"/>
                <w:b/>
                <w:sz w:val="16"/>
                <w:szCs w:val="16"/>
                <w:lang w:eastAsia="en-GB"/>
              </w:rPr>
              <w:t>Late Submission Penalties (tick if appropriate)</w:t>
            </w:r>
          </w:p>
        </w:tc>
        <w:tc>
          <w:tcPr>
            <w:tcW w:w="1276" w:type="dxa"/>
            <w:vMerge w:val="restart"/>
            <w:vAlign w:val="center"/>
          </w:tcPr>
          <w:p w:rsidR="00140683" w:rsidRPr="00140683" w:rsidRDefault="00140683" w:rsidP="00140683">
            <w:pPr>
              <w:spacing w:after="0" w:line="240" w:lineRule="auto"/>
              <w:jc w:val="right"/>
              <w:rPr>
                <w:rFonts w:ascii="Calibri" w:eastAsia="Times New Roman" w:hAnsi="Calibri" w:cs="Arial"/>
                <w:b/>
                <w:bCs/>
                <w:sz w:val="20"/>
                <w:szCs w:val="20"/>
                <w:lang w:eastAsia="en-GB"/>
              </w:rPr>
            </w:pPr>
            <w:r w:rsidRPr="00140683">
              <w:rPr>
                <w:rFonts w:ascii="Calibri" w:eastAsia="Times New Roman" w:hAnsi="Calibri" w:cs="Arial"/>
                <w:b/>
                <w:bCs/>
                <w:sz w:val="20"/>
                <w:szCs w:val="20"/>
                <w:lang w:eastAsia="en-GB"/>
              </w:rPr>
              <w:t>%</w:t>
            </w:r>
          </w:p>
        </w:tc>
      </w:tr>
      <w:tr w:rsidR="00140683" w:rsidRPr="00140683" w:rsidTr="00424806">
        <w:trPr>
          <w:cantSplit/>
        </w:trPr>
        <w:tc>
          <w:tcPr>
            <w:tcW w:w="6062" w:type="dxa"/>
            <w:vMerge/>
            <w:vAlign w:val="bottom"/>
          </w:tcPr>
          <w:p w:rsidR="00140683" w:rsidRPr="00140683" w:rsidRDefault="00140683" w:rsidP="00140683">
            <w:pPr>
              <w:spacing w:after="0" w:line="240" w:lineRule="auto"/>
              <w:rPr>
                <w:rFonts w:ascii="Calibri" w:eastAsia="Times New Roman" w:hAnsi="Calibri" w:cs="Arial"/>
                <w:sz w:val="20"/>
                <w:szCs w:val="20"/>
                <w:lang w:eastAsia="en-GB"/>
              </w:rPr>
            </w:pPr>
          </w:p>
        </w:tc>
        <w:tc>
          <w:tcPr>
            <w:tcW w:w="2903" w:type="dxa"/>
            <w:vAlign w:val="bottom"/>
          </w:tcPr>
          <w:p w:rsidR="00140683" w:rsidRPr="00140683" w:rsidRDefault="00140683" w:rsidP="00140683">
            <w:pPr>
              <w:spacing w:after="0" w:line="240" w:lineRule="auto"/>
              <w:rPr>
                <w:rFonts w:ascii="Calibri" w:eastAsia="Times New Roman" w:hAnsi="Calibri" w:cs="Arial"/>
                <w:b/>
                <w:bCs/>
                <w:sz w:val="16"/>
                <w:szCs w:val="16"/>
                <w:lang w:eastAsia="en-GB"/>
              </w:rPr>
            </w:pPr>
            <w:r w:rsidRPr="00140683">
              <w:rPr>
                <w:rFonts w:ascii="Calibri" w:eastAsia="Times New Roman" w:hAnsi="Calibri" w:cs="Arial"/>
                <w:sz w:val="16"/>
                <w:szCs w:val="16"/>
                <w:lang w:eastAsia="en-GB"/>
              </w:rPr>
              <w:t>Up to one week late</w:t>
            </w:r>
          </w:p>
        </w:tc>
        <w:tc>
          <w:tcPr>
            <w:tcW w:w="425" w:type="dxa"/>
            <w:vAlign w:val="bottom"/>
          </w:tcPr>
          <w:p w:rsidR="00140683" w:rsidRPr="00140683" w:rsidRDefault="00140683" w:rsidP="00140683">
            <w:pPr>
              <w:spacing w:after="0" w:line="240" w:lineRule="auto"/>
              <w:jc w:val="center"/>
              <w:rPr>
                <w:rFonts w:ascii="Calibri" w:eastAsia="Times New Roman" w:hAnsi="Calibri" w:cs="Arial"/>
                <w:sz w:val="12"/>
                <w:szCs w:val="12"/>
                <w:lang w:eastAsia="en-GB"/>
              </w:rPr>
            </w:pPr>
          </w:p>
        </w:tc>
        <w:tc>
          <w:tcPr>
            <w:tcW w:w="1276" w:type="dxa"/>
            <w:vMerge/>
            <w:vAlign w:val="bottom"/>
          </w:tcPr>
          <w:p w:rsidR="00140683" w:rsidRPr="00140683" w:rsidRDefault="00140683" w:rsidP="00140683">
            <w:pPr>
              <w:spacing w:after="0" w:line="240" w:lineRule="auto"/>
              <w:ind w:leftChars="71" w:left="156"/>
              <w:rPr>
                <w:rFonts w:ascii="Calibri" w:eastAsia="Times New Roman" w:hAnsi="Calibri" w:cs="Arial"/>
                <w:sz w:val="20"/>
                <w:szCs w:val="20"/>
                <w:lang w:eastAsia="en-GB"/>
              </w:rPr>
            </w:pPr>
          </w:p>
        </w:tc>
      </w:tr>
      <w:tr w:rsidR="00140683" w:rsidRPr="00140683" w:rsidTr="00424806">
        <w:trPr>
          <w:cantSplit/>
        </w:trPr>
        <w:tc>
          <w:tcPr>
            <w:tcW w:w="6062" w:type="dxa"/>
            <w:vMerge/>
            <w:vAlign w:val="bottom"/>
          </w:tcPr>
          <w:p w:rsidR="00140683" w:rsidRPr="00140683" w:rsidRDefault="00140683" w:rsidP="00140683">
            <w:pPr>
              <w:spacing w:after="0" w:line="240" w:lineRule="auto"/>
              <w:rPr>
                <w:rFonts w:ascii="Calibri" w:eastAsia="Times New Roman" w:hAnsi="Calibri" w:cs="Arial"/>
                <w:sz w:val="20"/>
                <w:szCs w:val="20"/>
                <w:lang w:eastAsia="en-GB"/>
              </w:rPr>
            </w:pPr>
          </w:p>
        </w:tc>
        <w:tc>
          <w:tcPr>
            <w:tcW w:w="2903" w:type="dxa"/>
            <w:vAlign w:val="bottom"/>
          </w:tcPr>
          <w:p w:rsidR="00140683" w:rsidRPr="00140683" w:rsidRDefault="00140683" w:rsidP="00140683">
            <w:pPr>
              <w:spacing w:after="0" w:line="240" w:lineRule="auto"/>
              <w:rPr>
                <w:rFonts w:ascii="Calibri" w:eastAsia="Times New Roman" w:hAnsi="Calibri" w:cs="Arial"/>
                <w:b/>
                <w:bCs/>
                <w:sz w:val="16"/>
                <w:szCs w:val="16"/>
                <w:lang w:eastAsia="en-GB"/>
              </w:rPr>
            </w:pPr>
            <w:r w:rsidRPr="00140683">
              <w:rPr>
                <w:rFonts w:ascii="Calibri" w:eastAsia="Times New Roman" w:hAnsi="Calibri" w:cs="Arial"/>
                <w:sz w:val="16"/>
                <w:szCs w:val="16"/>
                <w:lang w:eastAsia="en-GB"/>
              </w:rPr>
              <w:t>1</w:t>
            </w:r>
            <w:r w:rsidRPr="00140683">
              <w:rPr>
                <w:rFonts w:ascii="Calibri" w:eastAsia="Times New Roman" w:hAnsi="Calibri" w:cs="Arial"/>
                <w:sz w:val="16"/>
                <w:szCs w:val="16"/>
                <w:vertAlign w:val="superscript"/>
                <w:lang w:eastAsia="en-GB"/>
              </w:rPr>
              <w:t>st</w:t>
            </w:r>
            <w:r w:rsidRPr="00140683">
              <w:rPr>
                <w:rFonts w:ascii="Calibri" w:eastAsia="Times New Roman" w:hAnsi="Calibri" w:cs="Arial"/>
                <w:sz w:val="16"/>
                <w:szCs w:val="16"/>
                <w:lang w:eastAsia="en-GB"/>
              </w:rPr>
              <w:t>/2</w:t>
            </w:r>
            <w:r w:rsidRPr="00140683">
              <w:rPr>
                <w:rFonts w:ascii="Calibri" w:eastAsia="Times New Roman" w:hAnsi="Calibri" w:cs="Arial"/>
                <w:sz w:val="16"/>
                <w:szCs w:val="16"/>
                <w:vertAlign w:val="superscript"/>
                <w:lang w:eastAsia="en-GB"/>
              </w:rPr>
              <w:t>nd</w:t>
            </w:r>
            <w:r w:rsidRPr="00140683">
              <w:rPr>
                <w:rFonts w:ascii="Calibri" w:eastAsia="Times New Roman" w:hAnsi="Calibri" w:cs="Arial"/>
                <w:sz w:val="16"/>
                <w:szCs w:val="16"/>
                <w:lang w:eastAsia="en-GB"/>
              </w:rPr>
              <w:t>/3</w:t>
            </w:r>
            <w:r w:rsidRPr="00140683">
              <w:rPr>
                <w:rFonts w:ascii="Calibri" w:eastAsia="Times New Roman" w:hAnsi="Calibri" w:cs="Arial"/>
                <w:sz w:val="16"/>
                <w:szCs w:val="16"/>
                <w:vertAlign w:val="superscript"/>
                <w:lang w:eastAsia="en-GB"/>
              </w:rPr>
              <w:t>rd</w:t>
            </w:r>
            <w:r w:rsidRPr="00140683">
              <w:rPr>
                <w:rFonts w:ascii="Calibri" w:eastAsia="Times New Roman" w:hAnsi="Calibri" w:cs="Arial"/>
                <w:sz w:val="16"/>
                <w:szCs w:val="16"/>
                <w:lang w:eastAsia="en-GB"/>
              </w:rPr>
              <w:t xml:space="preserve"> attempt?</w:t>
            </w:r>
          </w:p>
        </w:tc>
        <w:tc>
          <w:tcPr>
            <w:tcW w:w="425" w:type="dxa"/>
            <w:vAlign w:val="bottom"/>
          </w:tcPr>
          <w:p w:rsidR="00140683" w:rsidRPr="00140683" w:rsidRDefault="00140683" w:rsidP="00140683">
            <w:pPr>
              <w:spacing w:after="0" w:line="240" w:lineRule="auto"/>
              <w:jc w:val="center"/>
              <w:rPr>
                <w:rFonts w:ascii="Calibri" w:eastAsia="Times New Roman" w:hAnsi="Calibri" w:cs="Arial"/>
                <w:sz w:val="12"/>
                <w:szCs w:val="12"/>
                <w:lang w:eastAsia="en-GB"/>
              </w:rPr>
            </w:pPr>
            <w:r w:rsidRPr="00140683">
              <w:rPr>
                <w:rFonts w:ascii="Calibri" w:eastAsia="Times New Roman" w:hAnsi="Calibri" w:cs="Arial"/>
                <w:sz w:val="16"/>
                <w:szCs w:val="12"/>
                <w:lang w:eastAsia="en-GB"/>
              </w:rPr>
              <w:t>1st</w:t>
            </w:r>
          </w:p>
        </w:tc>
        <w:tc>
          <w:tcPr>
            <w:tcW w:w="1276" w:type="dxa"/>
            <w:vMerge/>
            <w:vAlign w:val="bottom"/>
          </w:tcPr>
          <w:p w:rsidR="00140683" w:rsidRPr="00140683" w:rsidRDefault="00140683" w:rsidP="00140683">
            <w:pPr>
              <w:spacing w:after="0" w:line="240" w:lineRule="auto"/>
              <w:ind w:firstLineChars="141" w:firstLine="282"/>
              <w:rPr>
                <w:rFonts w:ascii="Calibri" w:eastAsia="Times New Roman" w:hAnsi="Calibri" w:cs="Arial"/>
                <w:sz w:val="20"/>
                <w:szCs w:val="20"/>
                <w:lang w:eastAsia="en-GB"/>
              </w:rPr>
            </w:pPr>
          </w:p>
        </w:tc>
      </w:tr>
    </w:tbl>
    <w:p w:rsidR="00140683" w:rsidRPr="00140683" w:rsidRDefault="00140683" w:rsidP="00140683">
      <w:pPr>
        <w:spacing w:after="0" w:line="240" w:lineRule="auto"/>
        <w:rPr>
          <w:rFonts w:ascii="Times New Roman" w:eastAsia="Times New Roman" w:hAnsi="Times New Roman" w:cs="Times New Roman"/>
          <w:sz w:val="20"/>
          <w:szCs w:val="20"/>
          <w:lang w:eastAsia="en-GB"/>
        </w:rPr>
      </w:pPr>
    </w:p>
    <w:p w:rsidR="00140683" w:rsidRDefault="00140683" w:rsidP="00140683"/>
    <w:sectPr w:rsidR="00140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0683"/>
    <w:rsid w:val="000F171D"/>
    <w:rsid w:val="00140683"/>
    <w:rsid w:val="00244C85"/>
    <w:rsid w:val="00457C0F"/>
    <w:rsid w:val="005D59E2"/>
    <w:rsid w:val="00E350D7"/>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8EFAAC-1DE7-45B6-B580-B3B4245B0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375</Words>
  <Characters>2139</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5</cp:revision>
  <dcterms:created xsi:type="dcterms:W3CDTF">2017-07-14T10:53:00Z</dcterms:created>
  <dcterms:modified xsi:type="dcterms:W3CDTF">2017-07-19T08:38:00Z</dcterms:modified>
</cp:coreProperties>
</file>