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E584C" w14:textId="6D13A30D" w:rsidR="006A6E23" w:rsidRDefault="00083C49" w:rsidP="00083C49">
      <w:pPr>
        <w:jc w:val="center"/>
        <w:rPr>
          <w:rFonts w:cs="Arial"/>
          <w:szCs w:val="22"/>
          <w:lang w:val="en-GB"/>
        </w:rPr>
      </w:pPr>
      <w:r w:rsidRPr="00083C49">
        <w:rPr>
          <w:rFonts w:cs="Arial"/>
          <w:noProof/>
          <w:szCs w:val="22"/>
          <w:lang w:val="en-GB"/>
        </w:rPr>
        <w:drawing>
          <wp:inline distT="0" distB="0" distL="0" distR="0" wp14:anchorId="25631373" wp14:editId="00EC09B9">
            <wp:extent cx="2507197" cy="1013548"/>
            <wp:effectExtent l="0" t="0" r="7620" b="0"/>
            <wp:docPr id="1197930723"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30723" name="Picture 1" descr="A picture containing text, font, logo, symbol&#10;&#10;Description automatically generated"/>
                    <pic:cNvPicPr/>
                  </pic:nvPicPr>
                  <pic:blipFill>
                    <a:blip r:embed="rId8">
                      <a:extLst>
                        <a:ext uri="{BEBA8EAE-BF5A-486C-A8C5-ECC9F3942E4B}">
                          <a14:imgProps xmlns:a14="http://schemas.microsoft.com/office/drawing/2010/main">
                            <a14:imgLayer r:embed="rId9">
                              <a14:imgEffect>
                                <a14:sharpenSoften amount="50000"/>
                              </a14:imgEffect>
                              <a14:imgEffect>
                                <a14:brightnessContrast contrast="40000"/>
                              </a14:imgEffect>
                            </a14:imgLayer>
                          </a14:imgProps>
                        </a:ext>
                      </a:extLst>
                    </a:blip>
                    <a:stretch>
                      <a:fillRect/>
                    </a:stretch>
                  </pic:blipFill>
                  <pic:spPr>
                    <a:xfrm>
                      <a:off x="0" y="0"/>
                      <a:ext cx="2507197" cy="1013548"/>
                    </a:xfrm>
                    <a:prstGeom prst="rect">
                      <a:avLst/>
                    </a:prstGeom>
                  </pic:spPr>
                </pic:pic>
              </a:graphicData>
            </a:graphic>
          </wp:inline>
        </w:drawing>
      </w:r>
    </w:p>
    <w:p w14:paraId="4DD7013A" w14:textId="4C56F8D8" w:rsidR="00A038A9" w:rsidRDefault="00A038A9" w:rsidP="006A6E23">
      <w:pPr>
        <w:rPr>
          <w:rFonts w:cs="Arial"/>
          <w:szCs w:val="22"/>
          <w:lang w:val="en-GB"/>
        </w:rPr>
      </w:pPr>
    </w:p>
    <w:p w14:paraId="3F954A17" w14:textId="5D48231B" w:rsidR="00A038A9" w:rsidRDefault="00A038A9" w:rsidP="006A6E23">
      <w:pPr>
        <w:rPr>
          <w:rFonts w:cs="Arial"/>
          <w:szCs w:val="22"/>
          <w:lang w:val="en-GB"/>
        </w:rPr>
      </w:pPr>
    </w:p>
    <w:p w14:paraId="337798FA" w14:textId="0E348451" w:rsidR="00A038A9" w:rsidRDefault="00A038A9" w:rsidP="006A6E23">
      <w:pPr>
        <w:rPr>
          <w:rFonts w:cs="Arial"/>
          <w:szCs w:val="22"/>
          <w:lang w:val="en-GB"/>
        </w:rPr>
      </w:pPr>
    </w:p>
    <w:p w14:paraId="0FC4D492" w14:textId="0D1BA0E9" w:rsidR="00A038A9" w:rsidRDefault="00A038A9" w:rsidP="006A6E23">
      <w:pPr>
        <w:rPr>
          <w:rFonts w:cs="Arial"/>
          <w:szCs w:val="22"/>
          <w:lang w:val="en-GB"/>
        </w:rPr>
      </w:pPr>
    </w:p>
    <w:p w14:paraId="77F8C323" w14:textId="1D631445" w:rsidR="00A038A9" w:rsidRDefault="00A038A9" w:rsidP="006A6E23">
      <w:pPr>
        <w:rPr>
          <w:rFonts w:cs="Arial"/>
          <w:szCs w:val="22"/>
          <w:lang w:val="en-GB"/>
        </w:rPr>
      </w:pPr>
    </w:p>
    <w:p w14:paraId="1455E3EA" w14:textId="3E153F4E" w:rsidR="00A038A9" w:rsidRDefault="00A038A9" w:rsidP="006A6E23">
      <w:pPr>
        <w:rPr>
          <w:rFonts w:cs="Arial"/>
          <w:szCs w:val="22"/>
          <w:lang w:val="en-GB"/>
        </w:rPr>
      </w:pPr>
    </w:p>
    <w:p w14:paraId="502A6F1F" w14:textId="06F5E5A9" w:rsidR="00A038A9" w:rsidRDefault="00A038A9" w:rsidP="006A6E23">
      <w:pPr>
        <w:rPr>
          <w:rFonts w:cs="Arial"/>
          <w:szCs w:val="22"/>
          <w:lang w:val="en-GB"/>
        </w:rPr>
      </w:pPr>
    </w:p>
    <w:p w14:paraId="0D5B07C9" w14:textId="77777777" w:rsidR="00205128" w:rsidRDefault="00205128" w:rsidP="00205128">
      <w:pPr>
        <w:jc w:val="center"/>
        <w:rPr>
          <w:b/>
          <w:bCs/>
          <w:i/>
          <w:iCs/>
          <w:sz w:val="36"/>
          <w:szCs w:val="36"/>
        </w:rPr>
      </w:pPr>
      <w:r w:rsidRPr="004F61B4">
        <w:rPr>
          <w:b/>
          <w:bCs/>
          <w:i/>
          <w:iCs/>
          <w:sz w:val="36"/>
          <w:szCs w:val="36"/>
        </w:rPr>
        <w:t>BMIH5005</w:t>
      </w:r>
    </w:p>
    <w:p w14:paraId="347E4C4D" w14:textId="10B3548E" w:rsidR="006A6E23" w:rsidRPr="004F61B4" w:rsidRDefault="00F1457E" w:rsidP="00205128">
      <w:pPr>
        <w:jc w:val="center"/>
        <w:rPr>
          <w:b/>
          <w:bCs/>
          <w:i/>
          <w:iCs/>
          <w:sz w:val="36"/>
          <w:szCs w:val="36"/>
        </w:rPr>
      </w:pPr>
      <w:r w:rsidRPr="004F61B4">
        <w:rPr>
          <w:b/>
          <w:bCs/>
          <w:i/>
          <w:iCs/>
          <w:sz w:val="36"/>
          <w:szCs w:val="36"/>
        </w:rPr>
        <w:t>Personnel Resourcing and Development</w:t>
      </w:r>
    </w:p>
    <w:p w14:paraId="22FB9820" w14:textId="6FA1AF59" w:rsidR="00083C49" w:rsidRPr="00205128" w:rsidRDefault="00083C49" w:rsidP="00205128">
      <w:pPr>
        <w:jc w:val="center"/>
        <w:rPr>
          <w:b/>
          <w:i/>
          <w:iCs/>
        </w:rPr>
      </w:pPr>
      <w:r w:rsidRPr="00205128">
        <w:rPr>
          <w:b/>
          <w:i/>
          <w:iCs/>
        </w:rPr>
        <w:t xml:space="preserve">How </w:t>
      </w:r>
      <w:r w:rsidR="00205128" w:rsidRPr="00205128">
        <w:rPr>
          <w:b/>
          <w:i/>
          <w:iCs/>
        </w:rPr>
        <w:t>to</w:t>
      </w:r>
      <w:r w:rsidRPr="00205128">
        <w:rPr>
          <w:b/>
          <w:i/>
          <w:iCs/>
        </w:rPr>
        <w:t xml:space="preserve"> Retain and Engage Employees Throughout the Employee Lifecycle</w:t>
      </w:r>
    </w:p>
    <w:p w14:paraId="33515C93" w14:textId="083A7FFC" w:rsidR="00F1457E" w:rsidRPr="00205128" w:rsidRDefault="00F1457E" w:rsidP="00205128">
      <w:pPr>
        <w:jc w:val="center"/>
        <w:rPr>
          <w:b/>
          <w:bCs/>
          <w:i/>
          <w:iCs/>
        </w:rPr>
      </w:pPr>
      <w:r w:rsidRPr="00205128">
        <w:rPr>
          <w:b/>
          <w:bCs/>
          <w:i/>
          <w:iCs/>
        </w:rPr>
        <w:t>Essay</w:t>
      </w:r>
    </w:p>
    <w:p w14:paraId="474C8B69" w14:textId="2B089A0F" w:rsidR="00205128" w:rsidRPr="00205128" w:rsidRDefault="00205128" w:rsidP="00205128">
      <w:pPr>
        <w:jc w:val="center"/>
        <w:rPr>
          <w:b/>
          <w:bCs/>
          <w:i/>
          <w:iCs/>
        </w:rPr>
      </w:pPr>
      <w:r w:rsidRPr="00205128">
        <w:rPr>
          <w:b/>
          <w:bCs/>
          <w:i/>
          <w:iCs/>
        </w:rPr>
        <w:t xml:space="preserve">Student Name: </w:t>
      </w:r>
      <w:proofErr w:type="spellStart"/>
      <w:r w:rsidRPr="00205128">
        <w:rPr>
          <w:b/>
          <w:bCs/>
          <w:i/>
          <w:iCs/>
        </w:rPr>
        <w:t>Badrul</w:t>
      </w:r>
      <w:proofErr w:type="spellEnd"/>
      <w:r w:rsidRPr="00205128">
        <w:rPr>
          <w:b/>
          <w:bCs/>
          <w:i/>
          <w:iCs/>
        </w:rPr>
        <w:t xml:space="preserve"> Jamal</w:t>
      </w:r>
    </w:p>
    <w:p w14:paraId="7CAFF0C5" w14:textId="5AC902C7" w:rsidR="001B2305" w:rsidRPr="00205128" w:rsidRDefault="001B2305" w:rsidP="00205128">
      <w:pPr>
        <w:jc w:val="center"/>
        <w:rPr>
          <w:rFonts w:eastAsia="Times New Roman" w:cs="Arial"/>
          <w:b/>
          <w:lang w:val="en-AU"/>
        </w:rPr>
      </w:pPr>
      <w:r w:rsidRPr="00205128">
        <w:rPr>
          <w:b/>
          <w:bCs/>
          <w:i/>
          <w:iCs/>
        </w:rPr>
        <w:t xml:space="preserve">Student Number: </w:t>
      </w:r>
      <w:r w:rsidRPr="00205128">
        <w:rPr>
          <w:rFonts w:eastAsia="Times New Roman" w:cs="Arial"/>
          <w:b/>
          <w:lang w:val="en-AU"/>
        </w:rPr>
        <w:t>2126642</w:t>
      </w:r>
    </w:p>
    <w:p w14:paraId="2C7CB14A" w14:textId="46AA242C" w:rsidR="00205128" w:rsidRPr="00205128" w:rsidRDefault="00151936" w:rsidP="00205128">
      <w:pPr>
        <w:jc w:val="center"/>
        <w:rPr>
          <w:b/>
          <w:bCs/>
          <w:i/>
          <w:iCs/>
        </w:rPr>
      </w:pPr>
      <w:r w:rsidRPr="00205128">
        <w:rPr>
          <w:rFonts w:eastAsia="Times New Roman" w:cs="Arial"/>
          <w:b/>
          <w:lang w:val="en-AU"/>
        </w:rPr>
        <w:t>Tutor’s Name:</w:t>
      </w:r>
      <w:r w:rsidR="00205128" w:rsidRPr="00205128">
        <w:rPr>
          <w:b/>
          <w:bCs/>
          <w:i/>
          <w:iCs/>
        </w:rPr>
        <w:t xml:space="preserve"> </w:t>
      </w:r>
      <w:r w:rsidR="00205128" w:rsidRPr="00205128">
        <w:rPr>
          <w:b/>
          <w:bCs/>
          <w:i/>
          <w:iCs/>
        </w:rPr>
        <w:t>Helen evens</w:t>
      </w:r>
      <w:bookmarkStart w:id="0" w:name="_GoBack"/>
      <w:bookmarkEnd w:id="0"/>
    </w:p>
    <w:p w14:paraId="6C7C799C" w14:textId="1795D366" w:rsidR="00151936" w:rsidRDefault="00151936" w:rsidP="00F1457E">
      <w:pPr>
        <w:jc w:val="center"/>
        <w:rPr>
          <w:rFonts w:eastAsia="Times New Roman" w:cs="Arial"/>
          <w:b/>
          <w:sz w:val="20"/>
          <w:szCs w:val="20"/>
          <w:lang w:val="en-AU"/>
        </w:rPr>
      </w:pPr>
    </w:p>
    <w:p w14:paraId="69DBA939" w14:textId="2AF7E040" w:rsidR="00205128" w:rsidRDefault="00205128" w:rsidP="00F1457E">
      <w:pPr>
        <w:jc w:val="center"/>
        <w:rPr>
          <w:rFonts w:eastAsia="Times New Roman" w:cs="Arial"/>
          <w:b/>
          <w:sz w:val="20"/>
          <w:szCs w:val="20"/>
          <w:lang w:val="en-AU"/>
        </w:rPr>
      </w:pPr>
    </w:p>
    <w:p w14:paraId="6C420701" w14:textId="77777777" w:rsidR="006A6E23" w:rsidRDefault="006A6E23" w:rsidP="006A6E23"/>
    <w:p w14:paraId="3C1393D2" w14:textId="77777777" w:rsidR="006A6E23" w:rsidRDefault="006A6E23" w:rsidP="006A6E23"/>
    <w:p w14:paraId="58658DDE" w14:textId="6FE0B4BA" w:rsidR="006A6E23" w:rsidRDefault="006A6E23" w:rsidP="006A6E23"/>
    <w:p w14:paraId="4B006EB7" w14:textId="77777777" w:rsidR="006A6E23" w:rsidRDefault="006A6E23" w:rsidP="006A6E23"/>
    <w:p w14:paraId="6AA43FFD" w14:textId="77777777" w:rsidR="006A6E23" w:rsidRDefault="006A6E23" w:rsidP="006A6E23"/>
    <w:p w14:paraId="3A37C120" w14:textId="77777777" w:rsidR="006A6E23" w:rsidRDefault="006A6E23" w:rsidP="006A6E23"/>
    <w:p w14:paraId="07F8B7E7" w14:textId="77777777" w:rsidR="006A6E23" w:rsidRDefault="006A6E23" w:rsidP="006A6E23"/>
    <w:p w14:paraId="6BB3D323" w14:textId="77777777" w:rsidR="006A6E23" w:rsidRDefault="006A6E23" w:rsidP="006A6E23"/>
    <w:p w14:paraId="6CB7C4B9" w14:textId="77777777" w:rsidR="006A6E23" w:rsidRDefault="006A6E23" w:rsidP="006A6E23"/>
    <w:p w14:paraId="61778B2F" w14:textId="2BB88D26" w:rsidR="00276CB7" w:rsidRPr="00276CB7" w:rsidRDefault="00276CB7" w:rsidP="000D6484">
      <w:pPr>
        <w:ind w:right="1377"/>
        <w:jc w:val="center"/>
        <w:rPr>
          <w:sz w:val="23"/>
          <w:szCs w:val="23"/>
        </w:rPr>
      </w:pPr>
      <w:r w:rsidRPr="00030061">
        <w:rPr>
          <w:rFonts w:cs="Times New Roman"/>
          <w:b/>
        </w:rPr>
        <w:br w:type="page"/>
      </w:r>
    </w:p>
    <w:p w14:paraId="42236C31" w14:textId="65415838" w:rsidR="00276CB7" w:rsidRPr="00276CB7" w:rsidRDefault="00276CB7" w:rsidP="00276CB7">
      <w:pPr>
        <w:rPr>
          <w:sz w:val="48"/>
          <w:szCs w:val="23"/>
        </w:rPr>
        <w:sectPr w:rsidR="00276CB7" w:rsidRPr="00276CB7" w:rsidSect="003B2C0B">
          <w:pgSz w:w="11906" w:h="16838" w:code="9"/>
          <w:pgMar w:top="1440" w:right="1440" w:bottom="1440" w:left="1440" w:header="720" w:footer="720" w:gutter="0"/>
          <w:cols w:space="720"/>
          <w:docGrid w:linePitch="360"/>
        </w:sectPr>
      </w:pPr>
    </w:p>
    <w:p w14:paraId="7600482D" w14:textId="7BCE492B" w:rsidR="000D6484" w:rsidRPr="006647CF" w:rsidRDefault="006647CF" w:rsidP="000D6484">
      <w:pPr>
        <w:pStyle w:val="Heading1"/>
        <w:rPr>
          <w:rFonts w:cs="Times New Roman"/>
        </w:rPr>
      </w:pPr>
      <w:r w:rsidRPr="006647CF">
        <w:rPr>
          <w:rFonts w:cs="Times New Roman"/>
        </w:rPr>
        <w:lastRenderedPageBreak/>
        <w:t>Introduction</w:t>
      </w:r>
    </w:p>
    <w:p w14:paraId="08F35C99" w14:textId="6CC82784" w:rsidR="001133CF" w:rsidRPr="000D6484" w:rsidRDefault="00BA755E" w:rsidP="00083C49">
      <w:r w:rsidRPr="00BA755E">
        <w:t xml:space="preserve">Ensuring the retention and engagement of employees at every stage of their employment is an essential priority for </w:t>
      </w:r>
      <w:proofErr w:type="spellStart"/>
      <w:r w:rsidRPr="00BA755E">
        <w:t>organisations</w:t>
      </w:r>
      <w:proofErr w:type="spellEnd"/>
      <w:r w:rsidRPr="00BA755E">
        <w:t xml:space="preserve"> that aim to achieve sustained success. According to Johnson (2023), as talent management practices become more important, </w:t>
      </w:r>
      <w:proofErr w:type="spellStart"/>
      <w:r w:rsidRPr="00BA755E">
        <w:t>organisations</w:t>
      </w:r>
      <w:proofErr w:type="spellEnd"/>
      <w:r w:rsidRPr="00BA755E">
        <w:t xml:space="preserve"> must adopt effective strategies to attract, develop, and retain skilled individuals who can contribute to their success. This essay will examine the significance of retaining and engaging employees and the various approaches </w:t>
      </w:r>
      <w:proofErr w:type="spellStart"/>
      <w:r w:rsidRPr="00BA755E">
        <w:t>organisations</w:t>
      </w:r>
      <w:proofErr w:type="spellEnd"/>
      <w:r w:rsidRPr="00BA755E">
        <w:t xml:space="preserve"> can use to cultivate a constructive and satisfying work environment at every stage. This essay aims to </w:t>
      </w:r>
      <w:proofErr w:type="spellStart"/>
      <w:r w:rsidRPr="00BA755E">
        <w:t>emphasise</w:t>
      </w:r>
      <w:proofErr w:type="spellEnd"/>
      <w:r w:rsidRPr="00BA755E">
        <w:t xml:space="preserve"> the importance of employee retention and engagement in achieving organisational success. Additionally, practical recommendations will be provided to help </w:t>
      </w:r>
      <w:proofErr w:type="spellStart"/>
      <w:r w:rsidRPr="00BA755E">
        <w:t>organisations</w:t>
      </w:r>
      <w:proofErr w:type="spellEnd"/>
      <w:r w:rsidRPr="00BA755E">
        <w:t xml:space="preserve"> establish a supportive work environment for employees at every stage of their employment. By implementing these strategies, </w:t>
      </w:r>
      <w:proofErr w:type="spellStart"/>
      <w:r w:rsidRPr="00BA755E">
        <w:t>organisations</w:t>
      </w:r>
      <w:proofErr w:type="spellEnd"/>
      <w:r w:rsidRPr="00BA755E">
        <w:t xml:space="preserve"> can develop a skilled and adaptable workforce that fosters innovation, efficiency, and sustainable growth.</w:t>
      </w:r>
    </w:p>
    <w:p w14:paraId="3A1B04B7" w14:textId="3990A557" w:rsidR="006645FE" w:rsidRDefault="006645FE" w:rsidP="006645FE"/>
    <w:p w14:paraId="16C60383" w14:textId="77777777" w:rsidR="00BA755E" w:rsidRDefault="00BA755E" w:rsidP="006645FE"/>
    <w:p w14:paraId="10947FEE" w14:textId="77777777" w:rsidR="00BA755E" w:rsidRDefault="00BA755E" w:rsidP="006645FE"/>
    <w:p w14:paraId="1121E668" w14:textId="77777777" w:rsidR="00BA755E" w:rsidRDefault="00BA755E" w:rsidP="006645FE"/>
    <w:p w14:paraId="3B513424" w14:textId="77777777" w:rsidR="00BA755E" w:rsidRDefault="00BA755E" w:rsidP="006645FE"/>
    <w:p w14:paraId="77868A69" w14:textId="77777777" w:rsidR="00BA755E" w:rsidRDefault="00BA755E" w:rsidP="006645FE"/>
    <w:p w14:paraId="5B9AA6A2" w14:textId="77777777" w:rsidR="00BA755E" w:rsidRDefault="00BA755E" w:rsidP="006645FE"/>
    <w:p w14:paraId="6C9AD6C4" w14:textId="77777777" w:rsidR="00BA755E" w:rsidRDefault="00BA755E" w:rsidP="006645FE"/>
    <w:p w14:paraId="7F1A5F57" w14:textId="77777777" w:rsidR="00BA755E" w:rsidRDefault="00BA755E" w:rsidP="006645FE"/>
    <w:p w14:paraId="76220F1E" w14:textId="77777777" w:rsidR="00BA755E" w:rsidRDefault="00BA755E" w:rsidP="006645FE"/>
    <w:p w14:paraId="1F5BC9AD" w14:textId="77777777" w:rsidR="00BA755E" w:rsidRDefault="00BA755E" w:rsidP="006645FE"/>
    <w:p w14:paraId="0F42BCB6" w14:textId="77777777" w:rsidR="00BA755E" w:rsidRDefault="00BA755E" w:rsidP="006645FE"/>
    <w:p w14:paraId="6F5FE0E4" w14:textId="77777777" w:rsidR="00BA755E" w:rsidRDefault="00BA755E" w:rsidP="006645FE"/>
    <w:p w14:paraId="55DAA7FF" w14:textId="77777777" w:rsidR="00BA755E" w:rsidRDefault="00BA755E" w:rsidP="006645FE"/>
    <w:p w14:paraId="7F6BAFD8" w14:textId="77777777" w:rsidR="00BA755E" w:rsidRDefault="00BA755E" w:rsidP="006645FE"/>
    <w:p w14:paraId="51809A3C" w14:textId="77777777" w:rsidR="00BA755E" w:rsidRDefault="00BA755E" w:rsidP="006645FE"/>
    <w:p w14:paraId="088642EA" w14:textId="77777777" w:rsidR="00BA755E" w:rsidRDefault="00BA755E" w:rsidP="006645FE"/>
    <w:p w14:paraId="1E62677E" w14:textId="77777777" w:rsidR="00BA755E" w:rsidRDefault="00BA755E" w:rsidP="006645FE"/>
    <w:p w14:paraId="2555E702" w14:textId="08429D8B" w:rsidR="006645FE" w:rsidRDefault="00A57196" w:rsidP="00A57196">
      <w:pPr>
        <w:pStyle w:val="Heading1"/>
      </w:pPr>
      <w:r w:rsidRPr="00A57196">
        <w:lastRenderedPageBreak/>
        <w:t>The Role of Human Resources in Managing and Developing Talent</w:t>
      </w:r>
    </w:p>
    <w:p w14:paraId="1A7A7148" w14:textId="57EF761F" w:rsidR="00781315" w:rsidRDefault="008E5A89" w:rsidP="00781315">
      <w:r>
        <w:t xml:space="preserve">Managing and developing talent within </w:t>
      </w:r>
      <w:proofErr w:type="spellStart"/>
      <w:r>
        <w:t>organisations</w:t>
      </w:r>
      <w:proofErr w:type="spellEnd"/>
      <w:r>
        <w:t xml:space="preserve"> is a critical function fulfilled by Human Resources (HR). As talent management becomes increasingly crucial, HR professionals are responsible for </w:t>
      </w:r>
      <w:proofErr w:type="spellStart"/>
      <w:r>
        <w:t>recognising</w:t>
      </w:r>
      <w:proofErr w:type="spellEnd"/>
      <w:r>
        <w:t xml:space="preserve">, recruiting, retaining, and nurturing skilled individuals who can make valuable contributions to the </w:t>
      </w:r>
      <w:proofErr w:type="spellStart"/>
      <w:r>
        <w:t>organisation's</w:t>
      </w:r>
      <w:proofErr w:type="spellEnd"/>
      <w:r>
        <w:t xml:space="preserve"> achievements (</w:t>
      </w:r>
      <w:proofErr w:type="spellStart"/>
      <w:r>
        <w:t>Elrayah</w:t>
      </w:r>
      <w:proofErr w:type="spellEnd"/>
      <w:r>
        <w:t xml:space="preserve"> </w:t>
      </w:r>
      <w:r w:rsidR="001B2305">
        <w:t>and</w:t>
      </w:r>
      <w:r>
        <w:t xml:space="preserve"> </w:t>
      </w:r>
      <w:proofErr w:type="spellStart"/>
      <w:r>
        <w:t>Semlali</w:t>
      </w:r>
      <w:proofErr w:type="spellEnd"/>
      <w:r>
        <w:t xml:space="preserve">, 2023). An essential responsibility of HR in talent management is to execute efficient recruitment and selection strategies. In his 2021 study, Buchanan qualitatively </w:t>
      </w:r>
      <w:proofErr w:type="spellStart"/>
      <w:r>
        <w:t>analysed</w:t>
      </w:r>
      <w:proofErr w:type="spellEnd"/>
      <w:r>
        <w:t xml:space="preserve"> Generation Z's impact on corporate culture. The study </w:t>
      </w:r>
      <w:proofErr w:type="spellStart"/>
      <w:r>
        <w:t>emphasises</w:t>
      </w:r>
      <w:proofErr w:type="spellEnd"/>
      <w:r>
        <w:t xml:space="preserve"> the importance of HR adapting its recruitment strategies to effectively attract and engage this emerging generation. HR can effectively reach potential talent and create a positive employer image by utilising social media communication and employer branding strategies (</w:t>
      </w:r>
      <w:proofErr w:type="spellStart"/>
      <w:r>
        <w:t>Suikkanen</w:t>
      </w:r>
      <w:proofErr w:type="spellEnd"/>
      <w:r>
        <w:t xml:space="preserve">, 2010). After talent has been onboarded, HR plays a critical role in promoting employee engagement and retention. According to </w:t>
      </w:r>
      <w:proofErr w:type="spellStart"/>
      <w:r>
        <w:t>Holbeche</w:t>
      </w:r>
      <w:proofErr w:type="spellEnd"/>
      <w:r>
        <w:t xml:space="preserve"> (2023), it is crucial to </w:t>
      </w:r>
      <w:proofErr w:type="spellStart"/>
      <w:r>
        <w:t>prioritise</w:t>
      </w:r>
      <w:proofErr w:type="spellEnd"/>
      <w:r>
        <w:t xml:space="preserve"> the creation of an engaged workforce, which can be accomplished by implementing effective talent development initiatives.</w:t>
      </w:r>
      <w:r w:rsidR="00781315" w:rsidRPr="00781315">
        <w:t xml:space="preserve"> </w:t>
      </w:r>
      <w:r w:rsidR="00781315">
        <w:t xml:space="preserve">Implementing efficient talent development </w:t>
      </w:r>
      <w:proofErr w:type="spellStart"/>
      <w:r w:rsidR="00781315">
        <w:t>programmes</w:t>
      </w:r>
      <w:proofErr w:type="spellEnd"/>
      <w:r w:rsidR="00781315">
        <w:t xml:space="preserve"> is essential for creating an engaged workforce, as stated by </w:t>
      </w:r>
      <w:proofErr w:type="spellStart"/>
      <w:r w:rsidR="00781315">
        <w:t>Holbeche</w:t>
      </w:r>
      <w:proofErr w:type="spellEnd"/>
      <w:r w:rsidR="00781315">
        <w:t xml:space="preserve"> (2023). </w:t>
      </w:r>
      <w:proofErr w:type="spellStart"/>
      <w:r w:rsidR="00781315">
        <w:t>Çakir</w:t>
      </w:r>
      <w:proofErr w:type="spellEnd"/>
      <w:r w:rsidR="00781315">
        <w:t xml:space="preserve"> and </w:t>
      </w:r>
      <w:proofErr w:type="spellStart"/>
      <w:r w:rsidR="00781315">
        <w:t>Doantan</w:t>
      </w:r>
      <w:proofErr w:type="spellEnd"/>
      <w:r w:rsidR="00781315">
        <w:t xml:space="preserve"> (2023) and Elia et al. (2017) state that HR experts may construct practical training and development </w:t>
      </w:r>
      <w:proofErr w:type="spellStart"/>
      <w:r w:rsidR="00781315">
        <w:t>programmes</w:t>
      </w:r>
      <w:proofErr w:type="spellEnd"/>
      <w:r w:rsidR="00781315">
        <w:t xml:space="preserve"> to increase workers' competence. According to </w:t>
      </w:r>
      <w:proofErr w:type="spellStart"/>
      <w:r w:rsidR="00781315">
        <w:t>Elrayah</w:t>
      </w:r>
      <w:proofErr w:type="spellEnd"/>
      <w:r w:rsidR="00781315">
        <w:t xml:space="preserve"> </w:t>
      </w:r>
      <w:r w:rsidR="001B2305">
        <w:t>and</w:t>
      </w:r>
      <w:r w:rsidR="00781315">
        <w:t xml:space="preserve"> </w:t>
      </w:r>
      <w:proofErr w:type="spellStart"/>
      <w:r w:rsidR="00781315">
        <w:t>Semlali</w:t>
      </w:r>
      <w:proofErr w:type="spellEnd"/>
      <w:r w:rsidR="00781315">
        <w:t xml:space="preserve"> (2023), these initiatives may improve productivity, morale, and work satisfaction. In order to foster the growth of talent through time, </w:t>
      </w:r>
      <w:proofErr w:type="spellStart"/>
      <w:r w:rsidR="00781315">
        <w:t>Gladka</w:t>
      </w:r>
      <w:proofErr w:type="spellEnd"/>
      <w:r w:rsidR="00781315">
        <w:t xml:space="preserve"> et al. (2022) advocate that human resources embrace the idea of the employee life cycle. This method considers workers' experiences while employed, from initial hiring through final separation. In doing so, it highlights the value of HR's involvement at critical junctures. In 2006, </w:t>
      </w:r>
      <w:proofErr w:type="spellStart"/>
      <w:r w:rsidR="00781315">
        <w:t>Verive</w:t>
      </w:r>
      <w:proofErr w:type="spellEnd"/>
      <w:r w:rsidR="00781315">
        <w:t xml:space="preserve"> and DeLay proposed using data-driven criteria to help HR practitioners evaluate the value of talent management projects and make more educated choices.</w:t>
      </w:r>
    </w:p>
    <w:p w14:paraId="34316642" w14:textId="5F494B73" w:rsidR="006645FE" w:rsidRDefault="00781315" w:rsidP="00781315">
      <w:r>
        <w:t xml:space="preserve">The HR department has to take action to address the issues that come from remote employment. In his dissertation, Johnson (2023) </w:t>
      </w:r>
      <w:proofErr w:type="spellStart"/>
      <w:r>
        <w:t>emphasises</w:t>
      </w:r>
      <w:proofErr w:type="spellEnd"/>
      <w:r>
        <w:t xml:space="preserve"> the need to create a community among distant workers. According to Meyer (2023), HR departments can keep workers interested and connected by using digital tools and project practices. Social media communication is critical for keeping employees engaged and motivated (</w:t>
      </w:r>
      <w:proofErr w:type="spellStart"/>
      <w:r>
        <w:t>Labban</w:t>
      </w:r>
      <w:proofErr w:type="spellEnd"/>
      <w:r>
        <w:t xml:space="preserve"> </w:t>
      </w:r>
      <w:r w:rsidR="001B2305">
        <w:t>and</w:t>
      </w:r>
      <w:r>
        <w:t xml:space="preserve"> </w:t>
      </w:r>
      <w:proofErr w:type="spellStart"/>
      <w:r>
        <w:t>Bizzi</w:t>
      </w:r>
      <w:proofErr w:type="spellEnd"/>
      <w:r>
        <w:t xml:space="preserve">, 2023) to keep a competitive advantage. Departments tasked with </w:t>
      </w:r>
      <w:r>
        <w:lastRenderedPageBreak/>
        <w:t xml:space="preserve">managing human resources must keep the global economy and its problems in mind. </w:t>
      </w:r>
      <w:proofErr w:type="spellStart"/>
      <w:r>
        <w:t>Elyakova</w:t>
      </w:r>
      <w:proofErr w:type="spellEnd"/>
      <w:r>
        <w:t xml:space="preserve"> et al. (2023) stress the need to establish sustainable talent management practices to meet the difficulties of global concerns. </w:t>
      </w:r>
      <w:proofErr w:type="spellStart"/>
      <w:r>
        <w:t>Elrayah</w:t>
      </w:r>
      <w:proofErr w:type="spellEnd"/>
      <w:r>
        <w:t xml:space="preserve"> and </w:t>
      </w:r>
      <w:proofErr w:type="spellStart"/>
      <w:r>
        <w:t>Semlali</w:t>
      </w:r>
      <w:proofErr w:type="spellEnd"/>
      <w:r>
        <w:t xml:space="preserve"> (2023) argue that HR may aid in sustainable growth by using total compensation techniques that boost long-term performance and morale. Human resources play a critical role in the </w:t>
      </w:r>
      <w:proofErr w:type="spellStart"/>
      <w:r>
        <w:t>organisation's</w:t>
      </w:r>
      <w:proofErr w:type="spellEnd"/>
      <w:r>
        <w:t xml:space="preserve"> success by managing and cultivating its talent. Using the employee life cycle approach, increasing employee engagement, addressing the difficulties of remote work, and thinking about sustainable development are all ways in which human resource professionals may create a competent and resilient staff that supports organisational success. Regarding human resources' ability to manage and develop people, Marriott International is a model company. To build a team of experts, the organisation employs recruiting and selection tactics aimed at drawing in top talent from all over the globe. Marriott provides its workers with various training and advancement opportunities once they have joined the company. This allows them to develop professionally and opens doors for advancement inside the firm. Company initiatives like the "Spirit to Serve" </w:t>
      </w:r>
      <w:proofErr w:type="spellStart"/>
      <w:r>
        <w:t>programme</w:t>
      </w:r>
      <w:proofErr w:type="spellEnd"/>
      <w:r>
        <w:t xml:space="preserve"> show the firm's commitment to employee engagement. The curriculum is designed to provide workers with a sense of community and meaning in their work. Marriott's dedication to advancing diversity, equality, and inclusion indicates the company's emphasis on sustainable personnel management. Taking this tack helps create a welcoming environment at work by appreciating and celebrating the many ways in which its people think and live.</w:t>
      </w:r>
    </w:p>
    <w:p w14:paraId="6062D949" w14:textId="3901FAE9" w:rsidR="006645FE" w:rsidRDefault="00152A6E" w:rsidP="00152A6E">
      <w:pPr>
        <w:pStyle w:val="Heading1"/>
      </w:pPr>
      <w:r w:rsidRPr="00152A6E">
        <w:t xml:space="preserve">The Importance of Managing </w:t>
      </w:r>
      <w:r w:rsidR="00781315" w:rsidRPr="00152A6E">
        <w:t>and</w:t>
      </w:r>
      <w:r w:rsidRPr="00152A6E">
        <w:t xml:space="preserve"> Developing Talent</w:t>
      </w:r>
    </w:p>
    <w:p w14:paraId="1BF99A7F" w14:textId="1C68E743" w:rsidR="00083C49" w:rsidRDefault="00781315" w:rsidP="00F8207D">
      <w:r w:rsidRPr="00781315">
        <w:t xml:space="preserve">Companies that wish to thrive in today's competitive business environment must invest in the management and development of their employees. Companies, according to </w:t>
      </w:r>
      <w:proofErr w:type="spellStart"/>
      <w:r w:rsidRPr="00781315">
        <w:t>akr</w:t>
      </w:r>
      <w:proofErr w:type="spellEnd"/>
      <w:r w:rsidRPr="00781315">
        <w:t xml:space="preserve"> </w:t>
      </w:r>
      <w:r w:rsidR="001B2305">
        <w:t>and</w:t>
      </w:r>
      <w:r w:rsidRPr="00781315">
        <w:t xml:space="preserve"> </w:t>
      </w:r>
      <w:proofErr w:type="spellStart"/>
      <w:r w:rsidRPr="00781315">
        <w:t>Doantan</w:t>
      </w:r>
      <w:proofErr w:type="spellEnd"/>
      <w:r w:rsidRPr="00781315">
        <w:t xml:space="preserve"> (2023), need to use efficient methods of talent management in order to attract, retain, and develop talented employees. Strong personnel management techniques help businesses uncover and nurture the individuals with the most potential to drive innovation, boost productivity, and secure the company's future. Marriott International is a great model for an organisation that values employee development and management</w:t>
      </w:r>
      <w:r w:rsidR="0066267A" w:rsidRPr="0066267A">
        <w:t xml:space="preserve">. The company knows that attracting, keeping, and growing skilled people is essential for high performance and staying ahead of the competition (Morris et al., 2021). Elia et al. (2017) found that managing and growing talent makes employees happier and more engaged. When </w:t>
      </w:r>
      <w:r w:rsidR="003727F8">
        <w:t>employee</w:t>
      </w:r>
      <w:r w:rsidR="0066267A" w:rsidRPr="0066267A">
        <w:t xml:space="preserve">s feel valued, respected, and </w:t>
      </w:r>
      <w:r w:rsidR="0066267A" w:rsidRPr="0066267A">
        <w:lastRenderedPageBreak/>
        <w:t xml:space="preserve">given chances to grow, their job happiness and commitment go up. This leads to higher levels of engagement, productivity, and well-being. Marriott International cares a lot about how happy and engaged its employees are, so it offers them many training and development </w:t>
      </w:r>
      <w:proofErr w:type="spellStart"/>
      <w:r w:rsidR="0066267A" w:rsidRPr="0066267A">
        <w:t>programmes</w:t>
      </w:r>
      <w:proofErr w:type="spellEnd"/>
      <w:r w:rsidR="0066267A" w:rsidRPr="0066267A">
        <w:t xml:space="preserve"> to help them grow professionally and be happy at work. The "Spirit to Serve" </w:t>
      </w:r>
      <w:proofErr w:type="spellStart"/>
      <w:r w:rsidR="0066267A" w:rsidRPr="0066267A">
        <w:t>programme</w:t>
      </w:r>
      <w:proofErr w:type="spellEnd"/>
      <w:r w:rsidR="0066267A" w:rsidRPr="0066267A">
        <w:t xml:space="preserve"> at Marriott encourages inclusion and appreciation. This ensures </w:t>
      </w:r>
      <w:r w:rsidR="003727F8">
        <w:t>employee</w:t>
      </w:r>
      <w:r w:rsidR="0066267A" w:rsidRPr="0066267A">
        <w:t xml:space="preserve">s feel appreciated and inspired to do their best work (Meyer, 2023). Talent management must invest money in learning and development </w:t>
      </w:r>
      <w:proofErr w:type="spellStart"/>
      <w:r w:rsidR="0066267A" w:rsidRPr="0066267A">
        <w:t>programmes</w:t>
      </w:r>
      <w:proofErr w:type="spellEnd"/>
      <w:r w:rsidR="0066267A" w:rsidRPr="0066267A">
        <w:t xml:space="preserve"> (Johnson, 2023). Marriott International stresses a lot on continuing to learn new skills to help employees grow, and the company succeed. Through Marriott University, the company provides its </w:t>
      </w:r>
      <w:r w:rsidR="003727F8">
        <w:t>employee</w:t>
      </w:r>
      <w:r w:rsidR="0066267A" w:rsidRPr="0066267A">
        <w:t xml:space="preserve">s with training </w:t>
      </w:r>
      <w:proofErr w:type="spellStart"/>
      <w:r w:rsidR="0066267A" w:rsidRPr="0066267A">
        <w:t>programmes</w:t>
      </w:r>
      <w:proofErr w:type="spellEnd"/>
      <w:r w:rsidR="0066267A" w:rsidRPr="0066267A">
        <w:t xml:space="preserve"> and other tools that help them learn and stay ahead in the hotel business (Thompson, 2009). It is essential to measure the return on investment (ROI) of talent management practices (</w:t>
      </w:r>
      <w:proofErr w:type="spellStart"/>
      <w:r w:rsidR="0066267A" w:rsidRPr="0066267A">
        <w:t>Gladka</w:t>
      </w:r>
      <w:proofErr w:type="spellEnd"/>
      <w:r w:rsidR="0066267A" w:rsidRPr="0066267A">
        <w:t xml:space="preserve"> et al., 2022). Marriott International looks at how its people management methods affect key performance measures by using numbers that are based on data. By keeping track of employee retention rates, performance reviews, and happiness polls, Marriott can find places to improve and make intelligent choices about how to best handle its employees</w:t>
      </w:r>
      <w:r w:rsidR="00F8207D">
        <w:t>.</w:t>
      </w:r>
    </w:p>
    <w:p w14:paraId="208D6FD8" w14:textId="27DB6104" w:rsidR="00083C49" w:rsidRDefault="004A6713" w:rsidP="004A6713">
      <w:pPr>
        <w:pStyle w:val="Heading1"/>
      </w:pPr>
      <w:r w:rsidRPr="004A6713">
        <w:t>The Employee Lifecycle</w:t>
      </w:r>
    </w:p>
    <w:p w14:paraId="71AD9283" w14:textId="33420EAB" w:rsidR="00BA755E" w:rsidRPr="00BA755E" w:rsidRDefault="00BA755E" w:rsidP="00BA755E">
      <w:r w:rsidRPr="00BA755E">
        <w:t xml:space="preserve">The employee lifecycle describes the progression over time an employee spends working for a </w:t>
      </w:r>
      <w:r w:rsidRPr="001B2305">
        <w:t>company</w:t>
      </w:r>
      <w:r w:rsidR="001B2305" w:rsidRPr="001B2305">
        <w:t xml:space="preserve"> (</w:t>
      </w:r>
      <w:r w:rsidR="001B2305" w:rsidRPr="001B2305">
        <w:rPr>
          <w:rFonts w:cs="Arial"/>
          <w:color w:val="222222"/>
          <w:shd w:val="clear" w:color="auto" w:fill="FFFFFF"/>
        </w:rPr>
        <w:t>Nickels, McHugh and McHugh, 2012)</w:t>
      </w:r>
      <w:r w:rsidRPr="001B2305">
        <w:t>. There are several</w:t>
      </w:r>
      <w:r w:rsidRPr="00BA755E">
        <w:t xml:space="preserve"> phases that a relationship goes through, beginning with infatuation and ending with separation. By relying on a wide range of resources, Marriott International has shown best practices for managing the employee lifetime. During this phase, companies actively work to improve their employer brand to draw in qualified recruits. Employer branding techniques have helped Marriott International attract and retain top talent (</w:t>
      </w:r>
      <w:proofErr w:type="spellStart"/>
      <w:r w:rsidRPr="00BA755E">
        <w:t>Suikkanen</w:t>
      </w:r>
      <w:proofErr w:type="spellEnd"/>
      <w:r w:rsidRPr="00BA755E">
        <w:t xml:space="preserve">, 2010). The </w:t>
      </w:r>
      <w:proofErr w:type="spellStart"/>
      <w:r w:rsidRPr="00BA755E">
        <w:t>organisation</w:t>
      </w:r>
      <w:proofErr w:type="spellEnd"/>
      <w:r w:rsidRPr="00BA755E">
        <w:t xml:space="preserve"> </w:t>
      </w:r>
      <w:proofErr w:type="spellStart"/>
      <w:r w:rsidRPr="00BA755E">
        <w:t>prioritises</w:t>
      </w:r>
      <w:proofErr w:type="spellEnd"/>
      <w:r w:rsidRPr="00BA755E">
        <w:t xml:space="preserve"> providing an inclusive and welcoming workplace where all employees may thrive. Marriott can draw from a large pool of qualified candidates because of its emphasis on these features. Finding and choosing the most qualified people to fill open roles is what recruiting is all about. Marriott International uses efficient recruiting tactics to guarantee a talented </w:t>
      </w:r>
      <w:r w:rsidR="003727F8">
        <w:t>employee</w:t>
      </w:r>
      <w:r w:rsidRPr="00BA755E">
        <w:t>. The organisation advertises on several websites and at career fairs to find and hire top talent (</w:t>
      </w:r>
      <w:proofErr w:type="spellStart"/>
      <w:r w:rsidRPr="00BA755E">
        <w:t>Labban</w:t>
      </w:r>
      <w:proofErr w:type="spellEnd"/>
      <w:r w:rsidRPr="00BA755E">
        <w:t xml:space="preserve"> </w:t>
      </w:r>
      <w:r w:rsidR="001B2305">
        <w:t>and</w:t>
      </w:r>
      <w:r w:rsidRPr="00BA755E">
        <w:t xml:space="preserve"> </w:t>
      </w:r>
      <w:proofErr w:type="spellStart"/>
      <w:r w:rsidRPr="00BA755E">
        <w:t>Bizzi</w:t>
      </w:r>
      <w:proofErr w:type="spellEnd"/>
      <w:r w:rsidRPr="00BA755E">
        <w:t xml:space="preserve">, 2023). In addition, Marriott's extensive interviewing and testing procedures aid in finding and hiring people who share the company's core </w:t>
      </w:r>
      <w:r w:rsidRPr="00BA755E">
        <w:lastRenderedPageBreak/>
        <w:t xml:space="preserve">beliefs. After hiring a new employee is the "onboarding" process. To guarantee a seamless transfer and cultivate a feeling of belonging, Marriott International puts a premium on thorough onboarding </w:t>
      </w:r>
      <w:proofErr w:type="spellStart"/>
      <w:r w:rsidRPr="00BA755E">
        <w:t>programmes</w:t>
      </w:r>
      <w:proofErr w:type="spellEnd"/>
      <w:r w:rsidRPr="00BA755E">
        <w:t xml:space="preserve">. Marriott's "Spirit to Serve" </w:t>
      </w:r>
      <w:proofErr w:type="spellStart"/>
      <w:r w:rsidRPr="00BA755E">
        <w:t>programme</w:t>
      </w:r>
      <w:proofErr w:type="spellEnd"/>
      <w:r w:rsidRPr="00BA755E">
        <w:t xml:space="preserve"> gives new hires the tools, guidance, and training they need to quickly settle into their positions (Meyer, 2023). During this phase, you will work on developing your team by giving them new experiences and challenging them to expand their abilities. To encourage lifelong education among its workforce, Marriott International has made significant investments in </w:t>
      </w:r>
      <w:proofErr w:type="spellStart"/>
      <w:r w:rsidRPr="00BA755E">
        <w:t>programmes</w:t>
      </w:r>
      <w:proofErr w:type="spellEnd"/>
      <w:r w:rsidRPr="00BA755E">
        <w:t xml:space="preserve"> like Marriott University (Thompson, 2009). To foster talent and enable individuals to </w:t>
      </w:r>
      <w:proofErr w:type="spellStart"/>
      <w:r w:rsidRPr="00BA755E">
        <w:t>realise</w:t>
      </w:r>
      <w:proofErr w:type="spellEnd"/>
      <w:r w:rsidRPr="00BA755E">
        <w:t xml:space="preserve"> their full potential, the organisation provides several training initiatives, leadership development </w:t>
      </w:r>
      <w:proofErr w:type="spellStart"/>
      <w:r w:rsidRPr="00BA755E">
        <w:t>programmes</w:t>
      </w:r>
      <w:proofErr w:type="spellEnd"/>
      <w:r w:rsidRPr="00BA755E">
        <w:t xml:space="preserve">, and career progression possibilities. Retention aims to keep </w:t>
      </w:r>
      <w:r w:rsidR="003727F8">
        <w:t>employee</w:t>
      </w:r>
      <w:r w:rsidRPr="00BA755E">
        <w:t xml:space="preserve">s interested in and committed to their jobs over the long term. Marriott International places a premium on employee happiness and participation through initiatives like awards and promotions. </w:t>
      </w:r>
      <w:proofErr w:type="spellStart"/>
      <w:r w:rsidRPr="00BA755E">
        <w:t>Elrayah</w:t>
      </w:r>
      <w:proofErr w:type="spellEnd"/>
      <w:r w:rsidRPr="00BA755E">
        <w:t xml:space="preserve"> and </w:t>
      </w:r>
      <w:proofErr w:type="spellStart"/>
      <w:r w:rsidRPr="00BA755E">
        <w:t>Semlali</w:t>
      </w:r>
      <w:proofErr w:type="spellEnd"/>
      <w:r w:rsidRPr="00BA755E">
        <w:t xml:space="preserve"> (2023) found that companies with a solid commitment to diversity and inclusion had a higher employee loyalty and retention rate. An employee's voluntary or involuntary departure marks the beginning of the separation phase. According to research by </w:t>
      </w:r>
      <w:proofErr w:type="spellStart"/>
      <w:r w:rsidRPr="00BA755E">
        <w:t>Verive</w:t>
      </w:r>
      <w:proofErr w:type="spellEnd"/>
      <w:r w:rsidRPr="00BA755E">
        <w:t xml:space="preserve"> and DeLay (2006), exit interviews are one method Marriott International uses to get information from former </w:t>
      </w:r>
      <w:r w:rsidR="003727F8">
        <w:t>employee</w:t>
      </w:r>
      <w:r w:rsidRPr="00BA755E">
        <w:t xml:space="preserve">s' perspectives and experiences to better serve its customers. The firm also tries to keep in touch with its former </w:t>
      </w:r>
      <w:r w:rsidR="003727F8">
        <w:t>employee</w:t>
      </w:r>
      <w:r w:rsidRPr="00BA755E">
        <w:t>s since it sees these people as potential sources of new business.</w:t>
      </w:r>
    </w:p>
    <w:p w14:paraId="204CD99D" w14:textId="14B1BBF5" w:rsidR="004A6713" w:rsidRDefault="00B409BF" w:rsidP="00B409BF">
      <w:pPr>
        <w:pStyle w:val="Heading1"/>
      </w:pPr>
      <w:r>
        <w:t>B</w:t>
      </w:r>
      <w:r w:rsidRPr="00B409BF">
        <w:t>enefit</w:t>
      </w:r>
      <w:r>
        <w:t>ing</w:t>
      </w:r>
      <w:r w:rsidRPr="00B409BF">
        <w:t xml:space="preserve"> Team</w:t>
      </w:r>
      <w:r>
        <w:t xml:space="preserve"> or </w:t>
      </w:r>
      <w:r w:rsidRPr="00B409BF">
        <w:t>Organisational Performance</w:t>
      </w:r>
    </w:p>
    <w:p w14:paraId="10C9ECB5" w14:textId="5411FD0C" w:rsidR="00083C49" w:rsidRDefault="00BA755E" w:rsidP="006645FE">
      <w:r w:rsidRPr="00BA755E">
        <w:t>Expertise sharing, group issue solving, clear and effective communication, initiative taking, establishing a supportive and collaborative environment, a development mindset, and strong leadership abilities are all ways in which an individual may improve the performance of their team and the organisation. Individuals can foster a productive workplace and propel team performance and success by applying their skills and knowledge, facilitating open lines of communication, going the extra mile for teammates, embracing continuous learning, and inspiring others. The efforts of every individual, no matter how little, add up to much better team and organisational results</w:t>
      </w:r>
      <w:r w:rsidR="00B409BF" w:rsidRPr="00B409BF">
        <w:t>.</w:t>
      </w:r>
    </w:p>
    <w:p w14:paraId="4E412BA8" w14:textId="10363BD8" w:rsidR="00B409BF" w:rsidRDefault="00B409BF" w:rsidP="00B409BF">
      <w:pPr>
        <w:pStyle w:val="Heading1"/>
      </w:pPr>
      <w:r>
        <w:t>B</w:t>
      </w:r>
      <w:r w:rsidRPr="00B409BF">
        <w:t>est Practice Industry Examples</w:t>
      </w:r>
    </w:p>
    <w:p w14:paraId="5E8BC6A6" w14:textId="1E4E85C5" w:rsidR="00F8207D" w:rsidRDefault="00BA755E" w:rsidP="00F8207D">
      <w:r w:rsidRPr="00BA755E">
        <w:t xml:space="preserve">Long-term performance depends on the </w:t>
      </w:r>
      <w:proofErr w:type="spellStart"/>
      <w:r w:rsidRPr="00BA755E">
        <w:t>organisation's</w:t>
      </w:r>
      <w:proofErr w:type="spellEnd"/>
      <w:r w:rsidRPr="00BA755E">
        <w:t xml:space="preserve"> ability to implement successful strategies to retain and engage people over the employee lifecycle. Google, Zappos, </w:t>
      </w:r>
      <w:r w:rsidRPr="00BA755E">
        <w:lastRenderedPageBreak/>
        <w:t xml:space="preserve">HubSpot, IBM, Salesforce, and Deloitte are just a few examples of market leaders that have shown excellence in this area (Morris et al., 2021). Google's Compensation and benefits packages are among the industry's best (Johnson, 2023) because the company values its employees' health and happiness. When hiring new employees, Zappos </w:t>
      </w:r>
      <w:proofErr w:type="spellStart"/>
      <w:r w:rsidRPr="00BA755E">
        <w:t>prioritises</w:t>
      </w:r>
      <w:proofErr w:type="spellEnd"/>
      <w:r w:rsidRPr="00BA755E">
        <w:t xml:space="preserve"> those who will fit in with the company's culture. When completing onboarding </w:t>
      </w:r>
      <w:proofErr w:type="spellStart"/>
      <w:r w:rsidRPr="00BA755E">
        <w:t>programmes</w:t>
      </w:r>
      <w:proofErr w:type="spellEnd"/>
      <w:r w:rsidRPr="00BA755E">
        <w:t xml:space="preserve"> that speed up employee integration, HubSpot shines. IBM places a premium on </w:t>
      </w:r>
      <w:r w:rsidR="003727F8">
        <w:t>employee</w:t>
      </w:r>
      <w:r w:rsidRPr="00BA755E">
        <w:t xml:space="preserve"> training and education to promote a positive work environment. Through incentives and awards, Salesforce helps employees better match their goals with the company's (</w:t>
      </w:r>
      <w:proofErr w:type="spellStart"/>
      <w:r w:rsidRPr="00BA755E">
        <w:t>Kraneis</w:t>
      </w:r>
      <w:proofErr w:type="spellEnd"/>
      <w:r w:rsidRPr="00BA755E">
        <w:t xml:space="preserve">, 2022). Through its alumni network, Deloitte continues to build loyalty and cooperation among its former </w:t>
      </w:r>
      <w:r w:rsidR="003727F8">
        <w:t>employee</w:t>
      </w:r>
      <w:r w:rsidRPr="00BA755E">
        <w:t xml:space="preserve">s (Morris et al., 2021). </w:t>
      </w:r>
      <w:proofErr w:type="spellStart"/>
      <w:r w:rsidRPr="00BA755E">
        <w:t>Organisations</w:t>
      </w:r>
      <w:proofErr w:type="spellEnd"/>
      <w:r w:rsidRPr="00BA755E">
        <w:t xml:space="preserve"> may boost employee engagement, morale, and productivity by instituting these practices in the workplace</w:t>
      </w:r>
      <w:r w:rsidR="00F8207D" w:rsidRPr="00F8207D">
        <w:t>.</w:t>
      </w:r>
    </w:p>
    <w:p w14:paraId="71398E4D" w14:textId="77777777" w:rsidR="00151936" w:rsidRDefault="00151936">
      <w:pPr>
        <w:spacing w:after="160" w:line="259" w:lineRule="auto"/>
        <w:jc w:val="left"/>
        <w:rPr>
          <w:rFonts w:eastAsiaTheme="majorEastAsia" w:cstheme="majorBidi"/>
          <w:b/>
          <w:color w:val="2E74B5" w:themeColor="accent5" w:themeShade="BF"/>
          <w:sz w:val="28"/>
          <w:szCs w:val="32"/>
        </w:rPr>
      </w:pPr>
      <w:r>
        <w:br w:type="page"/>
      </w:r>
    </w:p>
    <w:p w14:paraId="0D8F0019" w14:textId="508AA06E" w:rsidR="003727F8" w:rsidRDefault="003727F8" w:rsidP="003727F8">
      <w:pPr>
        <w:pStyle w:val="Heading1"/>
      </w:pPr>
      <w:r>
        <w:lastRenderedPageBreak/>
        <w:t>Conclusion</w:t>
      </w:r>
    </w:p>
    <w:p w14:paraId="1AA79A1B" w14:textId="68CEA627" w:rsidR="003727F8" w:rsidRDefault="003727F8" w:rsidP="00F8207D">
      <w:r w:rsidRPr="003727F8">
        <w:t xml:space="preserve">Human Resources (HR) offices have the critical job of controlling and growing talent throughout an employee's lifetime. By implementing robust talent management strategies, companies can find, keep, and grow skilled people essential to their success. HR plays a crucial part in this process by using successful recruiting strategies, encouraging employee involvement, using the employee lifecycle method, dealing with the challenges of online work, and thinking about sustainable growth. Companies like Marriott International are great examples of how HR can handle and grow people effectively. Marriott can find a wide range of bright people because it has thorough hiring and selection processes. The company funds training and development </w:t>
      </w:r>
      <w:proofErr w:type="spellStart"/>
      <w:r w:rsidRPr="003727F8">
        <w:t>programmes</w:t>
      </w:r>
      <w:proofErr w:type="spellEnd"/>
      <w:r w:rsidRPr="003727F8">
        <w:t xml:space="preserve"> to help </w:t>
      </w:r>
      <w:r>
        <w:t>employee</w:t>
      </w:r>
      <w:r w:rsidRPr="003727F8">
        <w:t xml:space="preserve">s improve their skills and knowledge. This helps their careers grow and makes them happier at work. </w:t>
      </w:r>
      <w:proofErr w:type="spellStart"/>
      <w:r w:rsidRPr="003727F8">
        <w:t>Organisations</w:t>
      </w:r>
      <w:proofErr w:type="spellEnd"/>
      <w:r w:rsidRPr="003727F8">
        <w:t xml:space="preserve"> must focus on creating a supportive and collaborative work environment, giving employees chances to grow and develop, promoting good communication, and </w:t>
      </w:r>
      <w:proofErr w:type="spellStart"/>
      <w:r w:rsidRPr="003727F8">
        <w:t>recognising</w:t>
      </w:r>
      <w:proofErr w:type="spellEnd"/>
      <w:r w:rsidRPr="003727F8">
        <w:t xml:space="preserve"> and rewarding employees for their contributions if they want to keep and engage employees throughout the employee lifecycle. Companies can improve </w:t>
      </w:r>
      <w:r>
        <w:t>employee</w:t>
      </w:r>
      <w:r w:rsidRPr="003727F8">
        <w:t xml:space="preserve"> participation, happiness, and productivity by using the best practices of industry stars like Google, Zappos, HubSpot, IBM, Salesforce, and Deloitte. Companies that focus on people management and invest in their </w:t>
      </w:r>
      <w:r>
        <w:t>employee</w:t>
      </w:r>
      <w:r w:rsidRPr="003727F8">
        <w:t xml:space="preserve">s' growth have a competitive edge in a business world that changes quickly. </w:t>
      </w:r>
    </w:p>
    <w:p w14:paraId="7D60C8B9" w14:textId="77777777" w:rsidR="003727F8" w:rsidRDefault="003727F8" w:rsidP="00F8207D"/>
    <w:p w14:paraId="1ECF643E" w14:textId="77777777" w:rsidR="003727F8" w:rsidRDefault="003727F8" w:rsidP="00F8207D"/>
    <w:p w14:paraId="20B22CCD" w14:textId="77777777" w:rsidR="003727F8" w:rsidRDefault="003727F8" w:rsidP="00F8207D"/>
    <w:p w14:paraId="79DFDCEA" w14:textId="77777777" w:rsidR="003727F8" w:rsidRDefault="003727F8" w:rsidP="00F8207D"/>
    <w:p w14:paraId="38B3CD31" w14:textId="77777777" w:rsidR="003727F8" w:rsidRDefault="003727F8" w:rsidP="00F8207D"/>
    <w:p w14:paraId="268B4FA8" w14:textId="77777777" w:rsidR="003727F8" w:rsidRDefault="003727F8" w:rsidP="00F8207D"/>
    <w:p w14:paraId="2A6B53A0" w14:textId="77777777" w:rsidR="003727F8" w:rsidRDefault="003727F8" w:rsidP="00F8207D"/>
    <w:p w14:paraId="642261EA" w14:textId="77777777" w:rsidR="003727F8" w:rsidRDefault="003727F8" w:rsidP="00F8207D"/>
    <w:p w14:paraId="77FDC0BA" w14:textId="77777777" w:rsidR="003727F8" w:rsidRDefault="003727F8" w:rsidP="00F8207D"/>
    <w:p w14:paraId="53536C21" w14:textId="77777777" w:rsidR="003727F8" w:rsidRDefault="003727F8" w:rsidP="00F8207D"/>
    <w:p w14:paraId="2D85303B" w14:textId="77777777" w:rsidR="003727F8" w:rsidRDefault="003727F8" w:rsidP="00F8207D"/>
    <w:p w14:paraId="094D4E1E" w14:textId="77777777" w:rsidR="003727F8" w:rsidRDefault="003727F8" w:rsidP="00F8207D"/>
    <w:p w14:paraId="11702CA5" w14:textId="77777777" w:rsidR="003727F8" w:rsidRDefault="003727F8" w:rsidP="00F8207D"/>
    <w:p w14:paraId="5A2A4E49" w14:textId="77777777" w:rsidR="003727F8" w:rsidRDefault="003727F8" w:rsidP="00F8207D"/>
    <w:p w14:paraId="34E12B93" w14:textId="77777777" w:rsidR="003727F8" w:rsidRDefault="003727F8" w:rsidP="00F8207D"/>
    <w:p w14:paraId="7B4155BA" w14:textId="77777777" w:rsidR="003727F8" w:rsidRDefault="003727F8" w:rsidP="00F8207D"/>
    <w:p w14:paraId="74F6D705" w14:textId="77777777" w:rsidR="003727F8" w:rsidRDefault="003727F8" w:rsidP="00F8207D"/>
    <w:p w14:paraId="3706E190" w14:textId="77777777" w:rsidR="003727F8" w:rsidRDefault="003727F8" w:rsidP="00F8207D"/>
    <w:p w14:paraId="3BFEB6BC" w14:textId="77777777" w:rsidR="003727F8" w:rsidRDefault="003727F8" w:rsidP="00F8207D"/>
    <w:p w14:paraId="00ED67C1" w14:textId="77777777" w:rsidR="003727F8" w:rsidRDefault="003727F8" w:rsidP="00F8207D"/>
    <w:p w14:paraId="7E0B2302" w14:textId="77777777" w:rsidR="003727F8" w:rsidRDefault="003727F8" w:rsidP="00F8207D"/>
    <w:p w14:paraId="36B88E1A" w14:textId="77777777" w:rsidR="003727F8" w:rsidRDefault="003727F8" w:rsidP="00F8207D"/>
    <w:p w14:paraId="16146FAE" w14:textId="77777777" w:rsidR="000D7AC3" w:rsidRDefault="000D7AC3" w:rsidP="00F8207D"/>
    <w:p w14:paraId="78BBAE4B" w14:textId="77777777" w:rsidR="000D7AC3" w:rsidRPr="00F8207D" w:rsidRDefault="000D7AC3" w:rsidP="00F8207D"/>
    <w:p w14:paraId="381E4324" w14:textId="67B9DF43" w:rsidR="000D6484" w:rsidRDefault="00E877B4" w:rsidP="000D6484">
      <w:pPr>
        <w:pStyle w:val="Heading1"/>
        <w:rPr>
          <w:rFonts w:eastAsiaTheme="minorHAnsi" w:cs="Times New Roman"/>
          <w:sz w:val="24"/>
          <w:szCs w:val="24"/>
        </w:rPr>
      </w:pPr>
      <w:r w:rsidRPr="00F05BCC">
        <w:rPr>
          <w:rFonts w:cs="Times New Roman"/>
          <w:bCs/>
        </w:rPr>
        <w:t>References</w:t>
      </w:r>
    </w:p>
    <w:p w14:paraId="2F9B9BEB" w14:textId="77777777" w:rsidR="00151936" w:rsidRPr="00151936" w:rsidRDefault="00151936" w:rsidP="001B2305">
      <w:pPr>
        <w:rPr>
          <w:rFonts w:cs="Times New Roman"/>
        </w:rPr>
      </w:pPr>
      <w:r w:rsidRPr="00151936">
        <w:rPr>
          <w:rFonts w:cs="Times New Roman"/>
        </w:rPr>
        <w:t xml:space="preserve">Buchanan, M.C. (2021). A Qualitative Exploration of Ways Generation Z Is Influencing Corporate Culture around Employee Lifecycle Management (Doctoral dissertation, University of Colorado </w:t>
      </w:r>
      <w:proofErr w:type="spellStart"/>
      <w:r w:rsidRPr="00151936">
        <w:rPr>
          <w:rFonts w:cs="Times New Roman"/>
        </w:rPr>
        <w:t>Colorado</w:t>
      </w:r>
      <w:proofErr w:type="spellEnd"/>
      <w:r w:rsidRPr="00151936">
        <w:rPr>
          <w:rFonts w:cs="Times New Roman"/>
        </w:rPr>
        <w:t xml:space="preserve"> Springs).</w:t>
      </w:r>
    </w:p>
    <w:p w14:paraId="7FB940A9" w14:textId="77777777" w:rsidR="00151936" w:rsidRPr="00151936" w:rsidRDefault="00151936" w:rsidP="001B2305">
      <w:pPr>
        <w:rPr>
          <w:rFonts w:cs="Times New Roman"/>
        </w:rPr>
      </w:pPr>
      <w:proofErr w:type="spellStart"/>
      <w:r w:rsidRPr="00151936">
        <w:rPr>
          <w:rFonts w:cs="Times New Roman"/>
        </w:rPr>
        <w:t>Çakır</w:t>
      </w:r>
      <w:proofErr w:type="spellEnd"/>
      <w:r w:rsidRPr="00151936">
        <w:rPr>
          <w:rFonts w:cs="Times New Roman"/>
        </w:rPr>
        <w:t xml:space="preserve">, O. and </w:t>
      </w:r>
      <w:proofErr w:type="spellStart"/>
      <w:r w:rsidRPr="00151936">
        <w:rPr>
          <w:rFonts w:cs="Times New Roman"/>
        </w:rPr>
        <w:t>Doğantan</w:t>
      </w:r>
      <w:proofErr w:type="spellEnd"/>
      <w:r w:rsidRPr="00151936">
        <w:rPr>
          <w:rFonts w:cs="Times New Roman"/>
        </w:rPr>
        <w:t xml:space="preserve">, E. (2023). The Effect of </w:t>
      </w:r>
      <w:proofErr w:type="spellStart"/>
      <w:r w:rsidRPr="00151936">
        <w:rPr>
          <w:rFonts w:cs="Times New Roman"/>
        </w:rPr>
        <w:t>Favouritism</w:t>
      </w:r>
      <w:proofErr w:type="spellEnd"/>
      <w:r w:rsidRPr="00151936">
        <w:rPr>
          <w:rFonts w:cs="Times New Roman"/>
        </w:rPr>
        <w:t xml:space="preserve"> on Employee Competencies in the Hotel Industry: Mediating Role of Employee Silence.</w:t>
      </w:r>
    </w:p>
    <w:p w14:paraId="00F29FBD" w14:textId="77777777" w:rsidR="00151936" w:rsidRPr="00151936" w:rsidRDefault="00151936" w:rsidP="001B2305">
      <w:pPr>
        <w:rPr>
          <w:rFonts w:cs="Times New Roman"/>
        </w:rPr>
      </w:pPr>
      <w:r w:rsidRPr="00151936">
        <w:rPr>
          <w:rFonts w:cs="Times New Roman"/>
        </w:rPr>
        <w:t xml:space="preserve">Elia, P.T., </w:t>
      </w:r>
      <w:proofErr w:type="spellStart"/>
      <w:r w:rsidRPr="00151936">
        <w:rPr>
          <w:rFonts w:cs="Times New Roman"/>
        </w:rPr>
        <w:t>Ghazzawi</w:t>
      </w:r>
      <w:proofErr w:type="spellEnd"/>
      <w:r w:rsidRPr="00151936">
        <w:rPr>
          <w:rFonts w:cs="Times New Roman"/>
        </w:rPr>
        <w:t>, K. and Arnaout, B. (2017). Talent management implications in the Lebanese banking industry. Human Resource Management Research, 7(2), pp.83-89.</w:t>
      </w:r>
    </w:p>
    <w:p w14:paraId="76E6D160" w14:textId="77777777" w:rsidR="00151936" w:rsidRPr="00151936" w:rsidRDefault="00151936" w:rsidP="001B2305">
      <w:pPr>
        <w:rPr>
          <w:rFonts w:cs="Times New Roman"/>
        </w:rPr>
      </w:pPr>
      <w:proofErr w:type="spellStart"/>
      <w:r w:rsidRPr="00151936">
        <w:rPr>
          <w:rFonts w:cs="Times New Roman"/>
        </w:rPr>
        <w:t>Elrayah</w:t>
      </w:r>
      <w:proofErr w:type="spellEnd"/>
      <w:r w:rsidRPr="00151936">
        <w:rPr>
          <w:rFonts w:cs="Times New Roman"/>
        </w:rPr>
        <w:t xml:space="preserve">, M. and </w:t>
      </w:r>
      <w:proofErr w:type="spellStart"/>
      <w:r w:rsidRPr="00151936">
        <w:rPr>
          <w:rFonts w:cs="Times New Roman"/>
        </w:rPr>
        <w:t>Semlali</w:t>
      </w:r>
      <w:proofErr w:type="spellEnd"/>
      <w:r w:rsidRPr="00151936">
        <w:rPr>
          <w:rFonts w:cs="Times New Roman"/>
        </w:rPr>
        <w:t>, Y. (2023). Sustainable Total Reward Strategies for Talented Employees’ Sustainable Performance, Satisfaction, and Motivation: Evidence from the Educational Sector. Sustainability, 15(2), p.1605.</w:t>
      </w:r>
    </w:p>
    <w:p w14:paraId="0FFB472A" w14:textId="77777777" w:rsidR="00151936" w:rsidRPr="00151936" w:rsidRDefault="00151936" w:rsidP="001B2305">
      <w:pPr>
        <w:rPr>
          <w:rFonts w:cs="Times New Roman"/>
        </w:rPr>
      </w:pPr>
      <w:proofErr w:type="spellStart"/>
      <w:r w:rsidRPr="00151936">
        <w:rPr>
          <w:rFonts w:cs="Times New Roman"/>
        </w:rPr>
        <w:t>Elyakova</w:t>
      </w:r>
      <w:proofErr w:type="spellEnd"/>
      <w:r w:rsidRPr="00151936">
        <w:rPr>
          <w:rFonts w:cs="Times New Roman"/>
        </w:rPr>
        <w:t xml:space="preserve">, I.D., </w:t>
      </w:r>
      <w:proofErr w:type="spellStart"/>
      <w:r w:rsidRPr="00151936">
        <w:rPr>
          <w:rFonts w:cs="Times New Roman"/>
        </w:rPr>
        <w:t>Popkov</w:t>
      </w:r>
      <w:proofErr w:type="spellEnd"/>
      <w:r w:rsidRPr="00151936">
        <w:rPr>
          <w:rFonts w:cs="Times New Roman"/>
        </w:rPr>
        <w:t xml:space="preserve">, S.Y., </w:t>
      </w:r>
      <w:proofErr w:type="spellStart"/>
      <w:r w:rsidRPr="00151936">
        <w:rPr>
          <w:rFonts w:cs="Times New Roman"/>
        </w:rPr>
        <w:t>Taburov</w:t>
      </w:r>
      <w:proofErr w:type="spellEnd"/>
      <w:r w:rsidRPr="00151936">
        <w:rPr>
          <w:rFonts w:cs="Times New Roman"/>
        </w:rPr>
        <w:t xml:space="preserve">, D.Y., </w:t>
      </w:r>
      <w:proofErr w:type="spellStart"/>
      <w:r w:rsidRPr="00151936">
        <w:rPr>
          <w:rFonts w:cs="Times New Roman"/>
        </w:rPr>
        <w:t>Lazareva</w:t>
      </w:r>
      <w:proofErr w:type="spellEnd"/>
      <w:r w:rsidRPr="00151936">
        <w:rPr>
          <w:rFonts w:cs="Times New Roman"/>
        </w:rPr>
        <w:t>, N.V. and Muda, I. (2023). Sustainable Development of Employee Lifecycle Management in the Age of Global Challenges: Evidence from China, Russia, and Indonesia. Sustainability, 15(6), p.4987.</w:t>
      </w:r>
    </w:p>
    <w:p w14:paraId="35E5DBDE" w14:textId="77777777" w:rsidR="00151936" w:rsidRPr="00151936" w:rsidRDefault="00151936" w:rsidP="001B2305">
      <w:pPr>
        <w:rPr>
          <w:rFonts w:cs="Times New Roman"/>
        </w:rPr>
      </w:pPr>
      <w:proofErr w:type="spellStart"/>
      <w:r w:rsidRPr="00151936">
        <w:rPr>
          <w:rFonts w:cs="Times New Roman"/>
        </w:rPr>
        <w:t>Gladka</w:t>
      </w:r>
      <w:proofErr w:type="spellEnd"/>
      <w:r w:rsidRPr="00151936">
        <w:rPr>
          <w:rFonts w:cs="Times New Roman"/>
        </w:rPr>
        <w:t xml:space="preserve">, O., Fedorova, V. and </w:t>
      </w:r>
      <w:proofErr w:type="spellStart"/>
      <w:r w:rsidRPr="00151936">
        <w:rPr>
          <w:rFonts w:cs="Times New Roman"/>
        </w:rPr>
        <w:t>Dohadailo</w:t>
      </w:r>
      <w:proofErr w:type="spellEnd"/>
      <w:r w:rsidRPr="00151936">
        <w:rPr>
          <w:rFonts w:cs="Times New Roman"/>
        </w:rPr>
        <w:t>, Y. (2022). Development of conceptual bases of the employee life cycle within an organization. Business: Theory and Practice, 23(1), pp.39-52.</w:t>
      </w:r>
    </w:p>
    <w:p w14:paraId="4E30A3AC" w14:textId="77777777" w:rsidR="00151936" w:rsidRPr="00151936" w:rsidRDefault="00151936" w:rsidP="001B2305">
      <w:pPr>
        <w:rPr>
          <w:rFonts w:cs="Times New Roman"/>
        </w:rPr>
      </w:pPr>
      <w:proofErr w:type="spellStart"/>
      <w:r w:rsidRPr="00151936">
        <w:rPr>
          <w:rFonts w:cs="Times New Roman"/>
        </w:rPr>
        <w:t>Holbeche</w:t>
      </w:r>
      <w:proofErr w:type="spellEnd"/>
      <w:r w:rsidRPr="00151936">
        <w:rPr>
          <w:rFonts w:cs="Times New Roman"/>
        </w:rPr>
        <w:t>, L. (2023). The agile organization: how to build an engaged, innovative and resilient business. Kogan Page Publishers.</w:t>
      </w:r>
    </w:p>
    <w:p w14:paraId="3B03D706" w14:textId="77777777" w:rsidR="00151936" w:rsidRPr="00151936" w:rsidRDefault="00151936" w:rsidP="001B2305">
      <w:pPr>
        <w:rPr>
          <w:rFonts w:cs="Times New Roman"/>
        </w:rPr>
      </w:pPr>
      <w:r w:rsidRPr="00151936">
        <w:rPr>
          <w:rFonts w:cs="Times New Roman"/>
        </w:rPr>
        <w:lastRenderedPageBreak/>
        <w:t>Johnson, E. (2023). Cultivating Belonging in Remote Work to Improve Retention (Doctoral dissertation, The College of St. Scholastica).</w:t>
      </w:r>
    </w:p>
    <w:p w14:paraId="1D5CDD58" w14:textId="77777777" w:rsidR="00151936" w:rsidRPr="00151936" w:rsidRDefault="00151936" w:rsidP="001B2305">
      <w:pPr>
        <w:rPr>
          <w:rFonts w:cs="Times New Roman"/>
        </w:rPr>
      </w:pPr>
      <w:proofErr w:type="spellStart"/>
      <w:r w:rsidRPr="00151936">
        <w:rPr>
          <w:rFonts w:cs="Times New Roman"/>
        </w:rPr>
        <w:t>Kraneis</w:t>
      </w:r>
      <w:proofErr w:type="spellEnd"/>
      <w:r w:rsidRPr="00151936">
        <w:rPr>
          <w:rFonts w:cs="Times New Roman"/>
        </w:rPr>
        <w:t>, T. (2022). Developing the early stages of the employee life cycle at case company X.</w:t>
      </w:r>
    </w:p>
    <w:p w14:paraId="0EA43C7C" w14:textId="77777777" w:rsidR="00151936" w:rsidRPr="00151936" w:rsidRDefault="00151936" w:rsidP="001B2305">
      <w:pPr>
        <w:rPr>
          <w:rFonts w:cs="Times New Roman"/>
        </w:rPr>
      </w:pPr>
      <w:proofErr w:type="spellStart"/>
      <w:r w:rsidRPr="00151936">
        <w:rPr>
          <w:rFonts w:cs="Times New Roman"/>
        </w:rPr>
        <w:t>Labban</w:t>
      </w:r>
      <w:proofErr w:type="spellEnd"/>
      <w:r w:rsidRPr="00151936">
        <w:rPr>
          <w:rFonts w:cs="Times New Roman"/>
        </w:rPr>
        <w:t>, A. and Bizzi, L. (2023). Communication via social media: How employees will paradoxically support the organization while putting less effort at work. International Journal of Business Communication, 60(2), pp.487-511.</w:t>
      </w:r>
    </w:p>
    <w:p w14:paraId="4DB10769" w14:textId="77777777" w:rsidR="00151936" w:rsidRPr="00151936" w:rsidRDefault="00151936" w:rsidP="001B2305">
      <w:pPr>
        <w:rPr>
          <w:rFonts w:cs="Times New Roman"/>
        </w:rPr>
      </w:pPr>
      <w:r w:rsidRPr="00151936">
        <w:rPr>
          <w:rFonts w:cs="Times New Roman"/>
        </w:rPr>
        <w:t xml:space="preserve">Meyer, S. (2023). How Do You Keep Your Employees Engaged in Remote </w:t>
      </w:r>
      <w:proofErr w:type="gramStart"/>
      <w:r w:rsidRPr="00151936">
        <w:rPr>
          <w:rFonts w:cs="Times New Roman"/>
        </w:rPr>
        <w:t>Work?.</w:t>
      </w:r>
      <w:proofErr w:type="gramEnd"/>
      <w:r w:rsidRPr="00151936">
        <w:rPr>
          <w:rFonts w:cs="Times New Roman"/>
        </w:rPr>
        <w:t xml:space="preserve"> Digital Project Practice for New Work and Industry 4.0, p.17.</w:t>
      </w:r>
    </w:p>
    <w:p w14:paraId="1B7620FC" w14:textId="77777777" w:rsidR="00151936" w:rsidRPr="00151936" w:rsidRDefault="00151936" w:rsidP="001B2305">
      <w:pPr>
        <w:rPr>
          <w:rFonts w:cs="Times New Roman"/>
        </w:rPr>
      </w:pPr>
      <w:r w:rsidRPr="00151936">
        <w:rPr>
          <w:rFonts w:cs="Times New Roman"/>
        </w:rPr>
        <w:t>Morris, S.S., Alvarez, S.A. and Barney, J.B. (2021). Dancing with the stars: The practical value of theory in managing star employees. Academy of Management Perspectives, 35(2), pp.248-264.</w:t>
      </w:r>
    </w:p>
    <w:p w14:paraId="1DDC3539" w14:textId="77777777" w:rsidR="00151936" w:rsidRPr="00151936" w:rsidRDefault="00151936" w:rsidP="001B2305">
      <w:pPr>
        <w:rPr>
          <w:rFonts w:cs="Times New Roman"/>
        </w:rPr>
      </w:pPr>
      <w:r w:rsidRPr="00151936">
        <w:rPr>
          <w:rFonts w:cs="Arial"/>
          <w:color w:val="222222"/>
          <w:shd w:val="clear" w:color="auto" w:fill="FFFFFF"/>
        </w:rPr>
        <w:t>Nickels, W., McHugh, J. and McHugh, S. (2012). </w:t>
      </w:r>
      <w:r w:rsidRPr="00151936">
        <w:rPr>
          <w:rFonts w:cs="Arial"/>
          <w:i/>
          <w:iCs/>
          <w:color w:val="222222"/>
          <w:shd w:val="clear" w:color="auto" w:fill="FFFFFF"/>
        </w:rPr>
        <w:t>EBOOK: Understanding Business</w:t>
      </w:r>
      <w:r w:rsidRPr="00151936">
        <w:rPr>
          <w:rFonts w:cs="Arial"/>
          <w:color w:val="222222"/>
          <w:shd w:val="clear" w:color="auto" w:fill="FFFFFF"/>
        </w:rPr>
        <w:t>. McGraw Hill.</w:t>
      </w:r>
    </w:p>
    <w:p w14:paraId="23F27EBC" w14:textId="77777777" w:rsidR="00151936" w:rsidRPr="00151936" w:rsidRDefault="00151936" w:rsidP="001B2305">
      <w:pPr>
        <w:rPr>
          <w:rFonts w:cs="Times New Roman"/>
        </w:rPr>
      </w:pPr>
      <w:proofErr w:type="spellStart"/>
      <w:r w:rsidRPr="00151936">
        <w:rPr>
          <w:rFonts w:cs="Times New Roman"/>
        </w:rPr>
        <w:t>Suikkanen</w:t>
      </w:r>
      <w:proofErr w:type="spellEnd"/>
      <w:r w:rsidRPr="00151936">
        <w:rPr>
          <w:rFonts w:cs="Times New Roman"/>
        </w:rPr>
        <w:t xml:space="preserve">, E. (2010). How does employer branding increase employee </w:t>
      </w:r>
      <w:proofErr w:type="gramStart"/>
      <w:r w:rsidRPr="00151936">
        <w:rPr>
          <w:rFonts w:cs="Times New Roman"/>
        </w:rPr>
        <w:t>retention?.</w:t>
      </w:r>
      <w:proofErr w:type="gramEnd"/>
    </w:p>
    <w:p w14:paraId="28F4C086" w14:textId="77777777" w:rsidR="00151936" w:rsidRPr="00151936" w:rsidRDefault="00151936" w:rsidP="001B2305">
      <w:pPr>
        <w:rPr>
          <w:rFonts w:cs="Times New Roman"/>
        </w:rPr>
      </w:pPr>
      <w:proofErr w:type="spellStart"/>
      <w:r w:rsidRPr="00151936">
        <w:rPr>
          <w:rFonts w:cs="Times New Roman"/>
        </w:rPr>
        <w:t>Verive</w:t>
      </w:r>
      <w:proofErr w:type="spellEnd"/>
      <w:r w:rsidRPr="00151936">
        <w:rPr>
          <w:rFonts w:cs="Times New Roman"/>
        </w:rPr>
        <w:t xml:space="preserve">, J.M. and DeLay, N., 2006. Measuring telework ROI: Metrics based on the employee life cycle. </w:t>
      </w:r>
      <w:proofErr w:type="spellStart"/>
      <w:r w:rsidRPr="00151936">
        <w:rPr>
          <w:rFonts w:cs="Times New Roman"/>
        </w:rPr>
        <w:t>WorldatWork</w:t>
      </w:r>
      <w:proofErr w:type="spellEnd"/>
      <w:r w:rsidRPr="00151936">
        <w:rPr>
          <w:rFonts w:cs="Times New Roman"/>
        </w:rPr>
        <w:t xml:space="preserve"> Journal, 15(2), p.6.</w:t>
      </w:r>
    </w:p>
    <w:p w14:paraId="2600D992" w14:textId="09A788FD" w:rsidR="001B2305" w:rsidRDefault="001B2305" w:rsidP="001B2305">
      <w:pPr>
        <w:rPr>
          <w:rFonts w:cs="Times New Roman"/>
        </w:rPr>
      </w:pPr>
    </w:p>
    <w:p w14:paraId="6B02EF53" w14:textId="218878F6" w:rsidR="001B2305" w:rsidRPr="001B2305" w:rsidRDefault="001B2305" w:rsidP="001B2305">
      <w:pPr>
        <w:rPr>
          <w:rFonts w:cs="Times New Roman"/>
        </w:rPr>
      </w:pPr>
    </w:p>
    <w:sectPr w:rsidR="001B2305" w:rsidRPr="001B2305" w:rsidSect="00AB73E8">
      <w:footerReference w:type="default" r:id="rId1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95FB2" w14:textId="77777777" w:rsidR="00AE0292" w:rsidRDefault="00AE0292" w:rsidP="00A44089">
      <w:r>
        <w:separator/>
      </w:r>
    </w:p>
  </w:endnote>
  <w:endnote w:type="continuationSeparator" w:id="0">
    <w:p w14:paraId="4533921E" w14:textId="77777777" w:rsidR="00AE0292" w:rsidRDefault="00AE0292" w:rsidP="00A4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965212"/>
      <w:docPartObj>
        <w:docPartGallery w:val="Page Numbers (Bottom of Page)"/>
        <w:docPartUnique/>
      </w:docPartObj>
    </w:sdtPr>
    <w:sdtEndPr/>
    <w:sdtContent>
      <w:p w14:paraId="1DA31E36" w14:textId="77777777" w:rsidR="00AB73E8" w:rsidRDefault="00AB73E8">
        <w:pPr>
          <w:pStyle w:val="Footer"/>
        </w:pPr>
        <w:r>
          <w:rPr>
            <w:noProof/>
          </w:rPr>
          <mc:AlternateContent>
            <mc:Choice Requires="wpg">
              <w:drawing>
                <wp:anchor distT="0" distB="0" distL="114300" distR="114300" simplePos="0" relativeHeight="251661312" behindDoc="0" locked="0" layoutInCell="1" allowOverlap="1" wp14:anchorId="60C110B4" wp14:editId="69AAAC38">
                  <wp:simplePos x="0" y="0"/>
                  <wp:positionH relativeFrom="page">
                    <wp:align>center</wp:align>
                  </wp:positionH>
                  <wp:positionV relativeFrom="bottomMargin">
                    <wp:align>center</wp:align>
                  </wp:positionV>
                  <wp:extent cx="7753350" cy="190500"/>
                  <wp:effectExtent l="9525" t="9525" r="952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30" name="Text Box 30"/>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54325" w14:textId="77777777" w:rsidR="00AB73E8" w:rsidRDefault="00AB73E8">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31" name="Group 31"/>
                          <wpg:cNvGrpSpPr>
                            <a:grpSpLocks/>
                          </wpg:cNvGrpSpPr>
                          <wpg:grpSpPr bwMode="auto">
                            <a:xfrm flipH="1">
                              <a:off x="0" y="14970"/>
                              <a:ext cx="12255" cy="230"/>
                              <a:chOff x="-8" y="14978"/>
                              <a:chExt cx="12255" cy="230"/>
                            </a:xfrm>
                          </wpg:grpSpPr>
                          <wps:wsp>
                            <wps:cNvPr id="3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33"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0C110B4" id="Group 29" o:spid="_x0000_s1026" style="position:absolute;left:0;text-align:left;margin-left:0;margin-top:0;width:610.5pt;height:15pt;z-index:251661312;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">
                  <v:shapetype id="_x0000_t202" coordsize="21600,21600" o:spt="202" path="m,l,21600r21600,l21600,xe">
                    <v:stroke joinstyle="miter"/>
                    <v:path gradientshapeok="t" o:connecttype="rect"/>
                  </v:shapetype>
                  <v:shape id="Text Box 30"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34954325" w14:textId="77777777" w:rsidR="00AB73E8" w:rsidRDefault="00AB73E8">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62FCB" w14:textId="77777777" w:rsidR="00AE0292" w:rsidRDefault="00AE0292" w:rsidP="00A44089">
      <w:r>
        <w:separator/>
      </w:r>
    </w:p>
  </w:footnote>
  <w:footnote w:type="continuationSeparator" w:id="0">
    <w:p w14:paraId="4C964774" w14:textId="77777777" w:rsidR="00AE0292" w:rsidRDefault="00AE0292" w:rsidP="00A44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69.2pt;height:169.2pt" o:bullet="t">
        <v:imagedata r:id="rId1" o:title="3"/>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A194A08"/>
    <w:multiLevelType w:val="hybridMultilevel"/>
    <w:tmpl w:val="CCE63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32A64F2"/>
    <w:multiLevelType w:val="hybridMultilevel"/>
    <w:tmpl w:val="E0F6C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5"/>
  </w:num>
  <w:num w:numId="3">
    <w:abstractNumId w:val="2"/>
  </w:num>
  <w:num w:numId="4">
    <w:abstractNumId w:val="26"/>
  </w:num>
  <w:num w:numId="5">
    <w:abstractNumId w:val="7"/>
  </w:num>
  <w:num w:numId="6">
    <w:abstractNumId w:val="12"/>
  </w:num>
  <w:num w:numId="7">
    <w:abstractNumId w:val="11"/>
  </w:num>
  <w:num w:numId="8">
    <w:abstractNumId w:val="0"/>
  </w:num>
  <w:num w:numId="9">
    <w:abstractNumId w:val="23"/>
  </w:num>
  <w:num w:numId="10">
    <w:abstractNumId w:val="14"/>
  </w:num>
  <w:num w:numId="11">
    <w:abstractNumId w:val="18"/>
  </w:num>
  <w:num w:numId="12">
    <w:abstractNumId w:val="8"/>
  </w:num>
  <w:num w:numId="13">
    <w:abstractNumId w:val="16"/>
  </w:num>
  <w:num w:numId="14">
    <w:abstractNumId w:val="13"/>
  </w:num>
  <w:num w:numId="15">
    <w:abstractNumId w:val="4"/>
  </w:num>
  <w:num w:numId="16">
    <w:abstractNumId w:val="1"/>
  </w:num>
  <w:num w:numId="17">
    <w:abstractNumId w:val="10"/>
  </w:num>
  <w:num w:numId="18">
    <w:abstractNumId w:val="6"/>
  </w:num>
  <w:num w:numId="19">
    <w:abstractNumId w:val="20"/>
  </w:num>
  <w:num w:numId="20">
    <w:abstractNumId w:val="21"/>
  </w:num>
  <w:num w:numId="21">
    <w:abstractNumId w:val="22"/>
  </w:num>
  <w:num w:numId="22">
    <w:abstractNumId w:val="5"/>
  </w:num>
  <w:num w:numId="23">
    <w:abstractNumId w:val="19"/>
  </w:num>
  <w:num w:numId="24">
    <w:abstractNumId w:val="9"/>
  </w:num>
  <w:num w:numId="25">
    <w:abstractNumId w:val="15"/>
  </w:num>
  <w:num w:numId="26">
    <w:abstractNumId w:val="24"/>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0B"/>
    <w:rsid w:val="000226C5"/>
    <w:rsid w:val="000265F9"/>
    <w:rsid w:val="00030061"/>
    <w:rsid w:val="00055798"/>
    <w:rsid w:val="00073E45"/>
    <w:rsid w:val="00083C49"/>
    <w:rsid w:val="000D6484"/>
    <w:rsid w:val="000D6B41"/>
    <w:rsid w:val="000D7AC3"/>
    <w:rsid w:val="000E7372"/>
    <w:rsid w:val="001133CF"/>
    <w:rsid w:val="00117ECE"/>
    <w:rsid w:val="00151936"/>
    <w:rsid w:val="00151D81"/>
    <w:rsid w:val="0015213D"/>
    <w:rsid w:val="00152A6E"/>
    <w:rsid w:val="00192397"/>
    <w:rsid w:val="001B2305"/>
    <w:rsid w:val="001C0C62"/>
    <w:rsid w:val="00205128"/>
    <w:rsid w:val="002426EE"/>
    <w:rsid w:val="002667A1"/>
    <w:rsid w:val="00276CB7"/>
    <w:rsid w:val="00281F74"/>
    <w:rsid w:val="002974AE"/>
    <w:rsid w:val="002B18BC"/>
    <w:rsid w:val="002B66C8"/>
    <w:rsid w:val="002F73FA"/>
    <w:rsid w:val="00306A77"/>
    <w:rsid w:val="00314D70"/>
    <w:rsid w:val="0032007C"/>
    <w:rsid w:val="003428B7"/>
    <w:rsid w:val="003725E0"/>
    <w:rsid w:val="003727F8"/>
    <w:rsid w:val="003812E7"/>
    <w:rsid w:val="003971BA"/>
    <w:rsid w:val="003A1F71"/>
    <w:rsid w:val="003A7AF1"/>
    <w:rsid w:val="003B2C0B"/>
    <w:rsid w:val="003D58D4"/>
    <w:rsid w:val="003F37CA"/>
    <w:rsid w:val="003F3D7B"/>
    <w:rsid w:val="0045216B"/>
    <w:rsid w:val="00477A16"/>
    <w:rsid w:val="00485D4F"/>
    <w:rsid w:val="00494E38"/>
    <w:rsid w:val="004A6713"/>
    <w:rsid w:val="004E0C92"/>
    <w:rsid w:val="004F61B4"/>
    <w:rsid w:val="0050056B"/>
    <w:rsid w:val="0050478E"/>
    <w:rsid w:val="0050759F"/>
    <w:rsid w:val="005176BA"/>
    <w:rsid w:val="00527F7F"/>
    <w:rsid w:val="00543801"/>
    <w:rsid w:val="00560E47"/>
    <w:rsid w:val="00561413"/>
    <w:rsid w:val="005619C0"/>
    <w:rsid w:val="00563DDA"/>
    <w:rsid w:val="005733DA"/>
    <w:rsid w:val="005B4718"/>
    <w:rsid w:val="005B4CAA"/>
    <w:rsid w:val="005C3616"/>
    <w:rsid w:val="005E45BD"/>
    <w:rsid w:val="005F191C"/>
    <w:rsid w:val="00623054"/>
    <w:rsid w:val="0066267A"/>
    <w:rsid w:val="006645FE"/>
    <w:rsid w:val="006647CF"/>
    <w:rsid w:val="006828C9"/>
    <w:rsid w:val="006A0E90"/>
    <w:rsid w:val="006A6E23"/>
    <w:rsid w:val="006D242F"/>
    <w:rsid w:val="00703375"/>
    <w:rsid w:val="007151BC"/>
    <w:rsid w:val="0073298C"/>
    <w:rsid w:val="00732E6E"/>
    <w:rsid w:val="0073416E"/>
    <w:rsid w:val="007404C1"/>
    <w:rsid w:val="00744F30"/>
    <w:rsid w:val="00752231"/>
    <w:rsid w:val="007535D8"/>
    <w:rsid w:val="0076299D"/>
    <w:rsid w:val="00763763"/>
    <w:rsid w:val="00781315"/>
    <w:rsid w:val="007845BA"/>
    <w:rsid w:val="007D34F0"/>
    <w:rsid w:val="008212D3"/>
    <w:rsid w:val="00835EFE"/>
    <w:rsid w:val="008613EF"/>
    <w:rsid w:val="00873207"/>
    <w:rsid w:val="008C3B45"/>
    <w:rsid w:val="008C7A0C"/>
    <w:rsid w:val="008D7AA7"/>
    <w:rsid w:val="008D7FB4"/>
    <w:rsid w:val="008E5A89"/>
    <w:rsid w:val="00912C13"/>
    <w:rsid w:val="0095249D"/>
    <w:rsid w:val="0095390A"/>
    <w:rsid w:val="00995809"/>
    <w:rsid w:val="009A6018"/>
    <w:rsid w:val="009C0683"/>
    <w:rsid w:val="009D655A"/>
    <w:rsid w:val="009E2932"/>
    <w:rsid w:val="009E53D6"/>
    <w:rsid w:val="00A038A9"/>
    <w:rsid w:val="00A32736"/>
    <w:rsid w:val="00A33163"/>
    <w:rsid w:val="00A44089"/>
    <w:rsid w:val="00A57196"/>
    <w:rsid w:val="00AB0472"/>
    <w:rsid w:val="00AB73E8"/>
    <w:rsid w:val="00AB7721"/>
    <w:rsid w:val="00AD1021"/>
    <w:rsid w:val="00AE0292"/>
    <w:rsid w:val="00B10134"/>
    <w:rsid w:val="00B1753D"/>
    <w:rsid w:val="00B409BF"/>
    <w:rsid w:val="00B47323"/>
    <w:rsid w:val="00B47B1B"/>
    <w:rsid w:val="00B76F92"/>
    <w:rsid w:val="00B90176"/>
    <w:rsid w:val="00B93588"/>
    <w:rsid w:val="00BA755E"/>
    <w:rsid w:val="00BB16AE"/>
    <w:rsid w:val="00BB72E3"/>
    <w:rsid w:val="00BD0324"/>
    <w:rsid w:val="00C128FA"/>
    <w:rsid w:val="00C1744B"/>
    <w:rsid w:val="00C24C05"/>
    <w:rsid w:val="00C264D5"/>
    <w:rsid w:val="00C46B75"/>
    <w:rsid w:val="00C52707"/>
    <w:rsid w:val="00C60B72"/>
    <w:rsid w:val="00C73E21"/>
    <w:rsid w:val="00C93C67"/>
    <w:rsid w:val="00CA0EF0"/>
    <w:rsid w:val="00CB1228"/>
    <w:rsid w:val="00CE503B"/>
    <w:rsid w:val="00D07020"/>
    <w:rsid w:val="00D13766"/>
    <w:rsid w:val="00D15918"/>
    <w:rsid w:val="00D240A8"/>
    <w:rsid w:val="00D33BC5"/>
    <w:rsid w:val="00D4657C"/>
    <w:rsid w:val="00DA56A5"/>
    <w:rsid w:val="00DD0C9F"/>
    <w:rsid w:val="00E04FE7"/>
    <w:rsid w:val="00E10FE2"/>
    <w:rsid w:val="00E313F4"/>
    <w:rsid w:val="00E316EA"/>
    <w:rsid w:val="00E358C2"/>
    <w:rsid w:val="00E36B0B"/>
    <w:rsid w:val="00E55AAF"/>
    <w:rsid w:val="00E71166"/>
    <w:rsid w:val="00E877B4"/>
    <w:rsid w:val="00F05BCC"/>
    <w:rsid w:val="00F1457E"/>
    <w:rsid w:val="00F33A51"/>
    <w:rsid w:val="00F350F3"/>
    <w:rsid w:val="00F441DD"/>
    <w:rsid w:val="00F54008"/>
    <w:rsid w:val="00F8207D"/>
    <w:rsid w:val="00FB265F"/>
    <w:rsid w:val="00FC1787"/>
    <w:rsid w:val="00FE459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3EC45"/>
  <w15:chartTrackingRefBased/>
  <w15:docId w15:val="{4D561D07-CF04-40E7-951C-B2CBD0B6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E36B0B"/>
    <w:pPr>
      <w:spacing w:after="0" w:line="360" w:lineRule="auto"/>
      <w:jc w:val="both"/>
    </w:pPr>
    <w:rPr>
      <w:rFonts w:ascii="Arial" w:hAnsi="Arial"/>
      <w:sz w:val="24"/>
      <w:szCs w:val="24"/>
    </w:rPr>
  </w:style>
  <w:style w:type="paragraph" w:styleId="Heading1">
    <w:name w:val="heading 1"/>
    <w:basedOn w:val="Normal"/>
    <w:next w:val="Normal"/>
    <w:link w:val="Heading1Char"/>
    <w:uiPriority w:val="9"/>
    <w:qFormat/>
    <w:rsid w:val="00A57196"/>
    <w:pPr>
      <w:keepNext/>
      <w:keepLines/>
      <w:spacing w:before="240"/>
      <w:outlineLvl w:val="0"/>
    </w:pPr>
    <w:rPr>
      <w:rFonts w:eastAsiaTheme="majorEastAsia" w:cstheme="majorBidi"/>
      <w:b/>
      <w:color w:val="2E74B5" w:themeColor="accent5" w:themeShade="BF"/>
      <w:sz w:val="28"/>
      <w:szCs w:val="32"/>
    </w:rPr>
  </w:style>
  <w:style w:type="paragraph" w:styleId="Heading2">
    <w:name w:val="heading 2"/>
    <w:basedOn w:val="Normal"/>
    <w:next w:val="Normal"/>
    <w:link w:val="Heading2Char"/>
    <w:uiPriority w:val="9"/>
    <w:unhideWhenUsed/>
    <w:qFormat/>
    <w:rsid w:val="001133CF"/>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1133CF"/>
    <w:pPr>
      <w:keepNext/>
      <w:keepLines/>
      <w:spacing w:before="40"/>
      <w:outlineLvl w:val="2"/>
    </w:pPr>
    <w:rPr>
      <w:rFonts w:eastAsiaTheme="majorEastAsia" w:cstheme="majorBidi"/>
      <w:b/>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paragraph" w:styleId="Heading6">
    <w:name w:val="heading 6"/>
    <w:basedOn w:val="Normal"/>
    <w:next w:val="Normal"/>
    <w:link w:val="Heading6Char"/>
    <w:uiPriority w:val="9"/>
    <w:semiHidden/>
    <w:unhideWhenUsed/>
    <w:qFormat/>
    <w:rsid w:val="006A6E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styleId="GridTable4-Accent3">
    <w:name w:val="Grid Table 4 Accent 3"/>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 w:val="22"/>
      <w:szCs w:val="22"/>
    </w:rPr>
  </w:style>
  <w:style w:type="paragraph" w:styleId="TOC2">
    <w:name w:val="toc 2"/>
    <w:basedOn w:val="Normal"/>
    <w:next w:val="Normal"/>
    <w:autoRedefine/>
    <w:uiPriority w:val="39"/>
    <w:unhideWhenUsed/>
    <w:rsid w:val="00030061"/>
    <w:pPr>
      <w:spacing w:after="100" w:line="276" w:lineRule="auto"/>
      <w:ind w:left="220"/>
    </w:pPr>
    <w:rPr>
      <w:sz w:val="22"/>
      <w:szCs w:val="22"/>
    </w:rPr>
  </w:style>
  <w:style w:type="character" w:customStyle="1" w:styleId="Heading1Char">
    <w:name w:val="Heading 1 Char"/>
    <w:basedOn w:val="DefaultParagraphFont"/>
    <w:link w:val="Heading1"/>
    <w:uiPriority w:val="9"/>
    <w:rsid w:val="00A57196"/>
    <w:rPr>
      <w:rFonts w:ascii="Arial" w:eastAsiaTheme="majorEastAsia" w:hAnsi="Arial" w:cstheme="majorBidi"/>
      <w:b/>
      <w:color w:val="2E74B5" w:themeColor="accent5" w:themeShade="BF"/>
      <w:sz w:val="28"/>
      <w:szCs w:val="32"/>
    </w:rPr>
  </w:style>
  <w:style w:type="paragraph" w:styleId="TOCHeading">
    <w:name w:val="TOC Heading"/>
    <w:basedOn w:val="Heading1"/>
    <w:next w:val="Normal"/>
    <w:uiPriority w:val="39"/>
    <w:unhideWhenUsed/>
    <w:qFormat/>
    <w:rsid w:val="00030061"/>
    <w:pPr>
      <w:spacing w:before="480" w:line="276" w:lineRule="auto"/>
      <w:outlineLvl w:val="9"/>
    </w:pPr>
    <w:rPr>
      <w:b w:val="0"/>
      <w:bCs/>
      <w:szCs w:val="28"/>
      <w:lang w:eastAsia="ja-JP"/>
    </w:rPr>
  </w:style>
  <w:style w:type="character" w:customStyle="1" w:styleId="Heading2Char">
    <w:name w:val="Heading 2 Char"/>
    <w:basedOn w:val="DefaultParagraphFont"/>
    <w:link w:val="Heading2"/>
    <w:uiPriority w:val="9"/>
    <w:rsid w:val="001133CF"/>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1133CF"/>
    <w:rPr>
      <w:rFonts w:ascii="Times New Roman" w:eastAsiaTheme="majorEastAsia" w:hAnsi="Times New Roman" w:cstheme="majorBidi"/>
      <w:b/>
      <w:sz w:val="24"/>
      <w:szCs w:val="24"/>
    </w:rPr>
  </w:style>
  <w:style w:type="character" w:customStyle="1" w:styleId="Heading6Char">
    <w:name w:val="Heading 6 Char"/>
    <w:basedOn w:val="DefaultParagraphFont"/>
    <w:link w:val="Heading6"/>
    <w:uiPriority w:val="9"/>
    <w:semiHidden/>
    <w:rsid w:val="006A6E23"/>
    <w:rPr>
      <w:rFonts w:asciiTheme="majorHAnsi" w:eastAsiaTheme="majorEastAsia" w:hAnsiTheme="majorHAnsi" w:cstheme="majorBidi"/>
      <w:color w:val="1F3763" w:themeColor="accent1" w:themeShade="7F"/>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77248077">
      <w:bodyDiv w:val="1"/>
      <w:marLeft w:val="0"/>
      <w:marRight w:val="0"/>
      <w:marTop w:val="0"/>
      <w:marBottom w:val="0"/>
      <w:divBdr>
        <w:top w:val="none" w:sz="0" w:space="0" w:color="auto"/>
        <w:left w:val="none" w:sz="0" w:space="0" w:color="auto"/>
        <w:bottom w:val="none" w:sz="0" w:space="0" w:color="auto"/>
        <w:right w:val="none" w:sz="0" w:space="0" w:color="auto"/>
      </w:divBdr>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906691348">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A69E7-597D-4F7B-AB2E-76CF4BB13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10</Pages>
  <Words>2489</Words>
  <Characters>14190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13</cp:revision>
  <dcterms:created xsi:type="dcterms:W3CDTF">2022-10-05T08:10:00Z</dcterms:created>
  <dcterms:modified xsi:type="dcterms:W3CDTF">2023-06-08T08:41:00Z</dcterms:modified>
</cp:coreProperties>
</file>