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D0B3C7" w14:textId="77777777" w:rsidR="002912CA" w:rsidRDefault="002912CA" w:rsidP="002912CA">
      <w:pPr>
        <w:spacing w:before="100" w:beforeAutospacing="1" w:after="100" w:afterAutospacing="1" w:line="360" w:lineRule="auto"/>
        <w:ind w:left="2160"/>
        <w:jc w:val="both"/>
        <w:outlineLvl w:val="1"/>
        <w:rPr>
          <w:rFonts w:ascii="Arial" w:eastAsia="Times New Roman" w:hAnsi="Arial" w:cs="Arial"/>
          <w:b/>
          <w:bCs/>
        </w:rPr>
      </w:pPr>
      <w:r>
        <w:rPr>
          <w:rFonts w:ascii="Arial" w:eastAsia="Times New Roman" w:hAnsi="Arial" w:cs="Arial"/>
          <w:b/>
          <w:bCs/>
          <w:noProof/>
        </w:rPr>
        <w:drawing>
          <wp:inline distT="0" distB="0" distL="0" distR="0" wp14:anchorId="11174FD8" wp14:editId="465EDAC0">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14:paraId="328D8EDE" w14:textId="77777777" w:rsidR="002912CA" w:rsidRDefault="002912CA" w:rsidP="00B65ACA">
      <w:pPr>
        <w:spacing w:before="100" w:beforeAutospacing="1" w:after="100" w:afterAutospacing="1" w:line="360" w:lineRule="auto"/>
        <w:jc w:val="both"/>
        <w:outlineLvl w:val="1"/>
        <w:rPr>
          <w:rFonts w:ascii="Arial" w:eastAsia="Times New Roman" w:hAnsi="Arial" w:cs="Arial"/>
          <w:b/>
          <w:bCs/>
        </w:rPr>
      </w:pPr>
    </w:p>
    <w:tbl>
      <w:tblPr>
        <w:tblStyle w:val="TableGrid"/>
        <w:tblW w:w="8146" w:type="dxa"/>
        <w:tblInd w:w="1440" w:type="dxa"/>
        <w:tblLook w:val="04A0" w:firstRow="1" w:lastRow="0" w:firstColumn="1" w:lastColumn="0" w:noHBand="0" w:noVBand="1"/>
      </w:tblPr>
      <w:tblGrid>
        <w:gridCol w:w="8146"/>
      </w:tblGrid>
      <w:tr w:rsidR="002912CA" w:rsidRPr="003E0C47" w14:paraId="7794197C" w14:textId="77777777" w:rsidTr="00EE61FF">
        <w:tc>
          <w:tcPr>
            <w:tcW w:w="8146" w:type="dxa"/>
          </w:tcPr>
          <w:p w14:paraId="7BAEAF9D" w14:textId="6BA43EAA" w:rsidR="002912CA" w:rsidRPr="003E0C47" w:rsidRDefault="00A77BEF" w:rsidP="00631747">
            <w:pPr>
              <w:spacing w:before="100" w:beforeAutospacing="1" w:after="100" w:afterAutospacing="1" w:line="360" w:lineRule="auto"/>
              <w:outlineLvl w:val="1"/>
              <w:rPr>
                <w:rFonts w:ascii="Arial" w:eastAsia="Times New Roman" w:hAnsi="Arial" w:cs="Arial"/>
                <w:b/>
                <w:bCs/>
                <w:sz w:val="32"/>
                <w:szCs w:val="32"/>
              </w:rPr>
            </w:pPr>
            <w:r>
              <w:rPr>
                <w:rFonts w:ascii="Arial" w:eastAsia="Times New Roman" w:hAnsi="Arial" w:cs="Arial"/>
                <w:b/>
                <w:bCs/>
                <w:sz w:val="32"/>
                <w:szCs w:val="32"/>
              </w:rPr>
              <w:t>Name</w:t>
            </w:r>
            <w:r w:rsidR="00EE61FF">
              <w:rPr>
                <w:rFonts w:ascii="Arial" w:eastAsia="Times New Roman" w:hAnsi="Arial" w:cs="Arial"/>
                <w:b/>
                <w:bCs/>
                <w:sz w:val="32"/>
                <w:szCs w:val="32"/>
              </w:rPr>
              <w:t>: Zainab Hanif</w:t>
            </w:r>
          </w:p>
        </w:tc>
      </w:tr>
      <w:tr w:rsidR="002912CA" w:rsidRPr="003E0C47" w14:paraId="0641ECD0" w14:textId="77777777" w:rsidTr="00EE61FF">
        <w:tc>
          <w:tcPr>
            <w:tcW w:w="8146" w:type="dxa"/>
          </w:tcPr>
          <w:p w14:paraId="07A2A934" w14:textId="47EAAA98" w:rsidR="002912CA" w:rsidRPr="003E0C47" w:rsidRDefault="002912CA" w:rsidP="00631747">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 xml:space="preserve">Student </w:t>
            </w:r>
            <w:r w:rsidR="00EE61FF" w:rsidRPr="003E0C47">
              <w:rPr>
                <w:rFonts w:ascii="Arial" w:eastAsia="Times New Roman" w:hAnsi="Arial" w:cs="Arial"/>
                <w:b/>
                <w:bCs/>
                <w:sz w:val="32"/>
                <w:szCs w:val="32"/>
              </w:rPr>
              <w:t>no:</w:t>
            </w:r>
            <w:r w:rsidR="00EE61FF">
              <w:rPr>
                <w:rFonts w:ascii="Arial" w:eastAsia="Times New Roman" w:hAnsi="Arial" w:cs="Arial"/>
                <w:b/>
                <w:bCs/>
                <w:sz w:val="32"/>
                <w:szCs w:val="32"/>
              </w:rPr>
              <w:t xml:space="preserve"> 2422167</w:t>
            </w:r>
          </w:p>
        </w:tc>
      </w:tr>
      <w:tr w:rsidR="002912CA" w:rsidRPr="003E0C47" w14:paraId="243695E7" w14:textId="77777777" w:rsidTr="00EE61FF">
        <w:tc>
          <w:tcPr>
            <w:tcW w:w="8146" w:type="dxa"/>
          </w:tcPr>
          <w:p w14:paraId="2A268E87" w14:textId="620D119A" w:rsidR="002912CA" w:rsidRPr="003E0C47" w:rsidRDefault="00EE61FF" w:rsidP="00631747">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Module: Professional</w:t>
            </w:r>
            <w:r w:rsidR="002912CA" w:rsidRPr="00FE7C57">
              <w:rPr>
                <w:rFonts w:ascii="Arial" w:eastAsia="Times New Roman" w:hAnsi="Arial" w:cs="Arial"/>
                <w:b/>
                <w:bCs/>
                <w:sz w:val="32"/>
                <w:szCs w:val="32"/>
              </w:rPr>
              <w:t xml:space="preserve"> Development within </w:t>
            </w:r>
            <w:r w:rsidR="002912CA">
              <w:rPr>
                <w:rFonts w:ascii="Arial" w:eastAsia="Times New Roman" w:hAnsi="Arial" w:cs="Arial"/>
                <w:b/>
                <w:bCs/>
                <w:sz w:val="32"/>
                <w:szCs w:val="32"/>
              </w:rPr>
              <w:t xml:space="preserve">        </w:t>
            </w:r>
            <w:r w:rsidR="00A77BEF">
              <w:rPr>
                <w:rFonts w:ascii="Arial" w:eastAsia="Times New Roman" w:hAnsi="Arial" w:cs="Arial"/>
                <w:b/>
                <w:bCs/>
                <w:sz w:val="32"/>
                <w:szCs w:val="32"/>
              </w:rPr>
              <w:t>Health</w:t>
            </w:r>
            <w:r w:rsidR="002912CA" w:rsidRPr="00FE7C57">
              <w:rPr>
                <w:rFonts w:ascii="Arial" w:eastAsia="Times New Roman" w:hAnsi="Arial" w:cs="Arial"/>
                <w:b/>
                <w:bCs/>
                <w:sz w:val="32"/>
                <w:szCs w:val="32"/>
              </w:rPr>
              <w:t xml:space="preserve"> and Social Care</w:t>
            </w:r>
            <w:r w:rsidR="002912CA" w:rsidRPr="003E0C47">
              <w:rPr>
                <w:rFonts w:ascii="Arial" w:eastAsia="Times New Roman" w:hAnsi="Arial" w:cs="Arial"/>
                <w:b/>
                <w:bCs/>
                <w:sz w:val="32"/>
                <w:szCs w:val="32"/>
              </w:rPr>
              <w:t xml:space="preserve">           </w:t>
            </w:r>
          </w:p>
        </w:tc>
      </w:tr>
      <w:tr w:rsidR="002912CA" w:rsidRPr="003E0C47" w14:paraId="6C83C0EE" w14:textId="77777777" w:rsidTr="00EE61FF">
        <w:tc>
          <w:tcPr>
            <w:tcW w:w="8146" w:type="dxa"/>
          </w:tcPr>
          <w:p w14:paraId="5D2195FC" w14:textId="3BE0A575" w:rsidR="002912CA" w:rsidRPr="003E0C47" w:rsidRDefault="002912CA" w:rsidP="00631747">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 xml:space="preserve">Module </w:t>
            </w:r>
            <w:r w:rsidR="00A77BEF">
              <w:rPr>
                <w:rFonts w:ascii="Arial" w:eastAsia="Times New Roman" w:hAnsi="Arial" w:cs="Arial"/>
                <w:b/>
                <w:bCs/>
                <w:sz w:val="32"/>
                <w:szCs w:val="32"/>
              </w:rPr>
              <w:t>cod</w:t>
            </w:r>
            <w:r w:rsidR="00EE61FF" w:rsidRPr="003E0C47">
              <w:rPr>
                <w:rFonts w:ascii="Arial" w:eastAsia="Times New Roman" w:hAnsi="Arial" w:cs="Arial"/>
                <w:b/>
                <w:bCs/>
                <w:sz w:val="32"/>
                <w:szCs w:val="32"/>
              </w:rPr>
              <w:t>e:</w:t>
            </w:r>
            <w:r w:rsidRPr="003E0C47">
              <w:rPr>
                <w:rFonts w:ascii="Arial" w:eastAsia="Times New Roman" w:hAnsi="Arial" w:cs="Arial"/>
                <w:b/>
                <w:bCs/>
                <w:sz w:val="32"/>
                <w:szCs w:val="32"/>
              </w:rPr>
              <w:t xml:space="preserve">     </w:t>
            </w:r>
            <w:r w:rsidRPr="00FE7C57">
              <w:rPr>
                <w:rFonts w:ascii="Arial" w:eastAsia="Times New Roman" w:hAnsi="Arial" w:cs="Arial"/>
                <w:b/>
                <w:bCs/>
                <w:sz w:val="32"/>
                <w:szCs w:val="32"/>
              </w:rPr>
              <w:t>LCHS4009</w:t>
            </w:r>
            <w:r w:rsidRPr="003E0C47">
              <w:rPr>
                <w:rFonts w:ascii="Arial" w:eastAsia="Times New Roman" w:hAnsi="Arial" w:cs="Arial"/>
                <w:b/>
                <w:bCs/>
                <w:sz w:val="32"/>
                <w:szCs w:val="32"/>
              </w:rPr>
              <w:t xml:space="preserve">    </w:t>
            </w:r>
          </w:p>
        </w:tc>
      </w:tr>
      <w:tr w:rsidR="002912CA" w:rsidRPr="003E0C47" w14:paraId="6D0B2FE2" w14:textId="77777777" w:rsidTr="00EE61FF">
        <w:tc>
          <w:tcPr>
            <w:tcW w:w="8146" w:type="dxa"/>
          </w:tcPr>
          <w:p w14:paraId="158D693E" w14:textId="09E30A36" w:rsidR="002912CA" w:rsidRPr="003E0C47" w:rsidRDefault="002912CA" w:rsidP="00631747">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 xml:space="preserve">Assignment </w:t>
            </w:r>
            <w:r w:rsidR="00EE61FF" w:rsidRPr="003E0C47">
              <w:rPr>
                <w:rFonts w:ascii="Arial" w:eastAsia="Times New Roman" w:hAnsi="Arial" w:cs="Arial"/>
                <w:b/>
                <w:bCs/>
                <w:sz w:val="32"/>
                <w:szCs w:val="32"/>
              </w:rPr>
              <w:t>Title: Personal</w:t>
            </w:r>
            <w:r w:rsidRPr="00FE7C57">
              <w:rPr>
                <w:rFonts w:ascii="Arial" w:eastAsia="Times New Roman" w:hAnsi="Arial" w:cs="Arial"/>
                <w:b/>
                <w:bCs/>
                <w:sz w:val="32"/>
                <w:szCs w:val="32"/>
              </w:rPr>
              <w:t xml:space="preserve"> Development Portfolio</w:t>
            </w:r>
          </w:p>
        </w:tc>
      </w:tr>
    </w:tbl>
    <w:p w14:paraId="6138F26D" w14:textId="77777777" w:rsidR="002912CA" w:rsidRDefault="002912CA" w:rsidP="00B65ACA">
      <w:pPr>
        <w:spacing w:before="100" w:beforeAutospacing="1" w:after="100" w:afterAutospacing="1" w:line="360" w:lineRule="auto"/>
        <w:jc w:val="both"/>
        <w:outlineLvl w:val="1"/>
        <w:rPr>
          <w:rFonts w:ascii="Arial" w:eastAsia="Times New Roman" w:hAnsi="Arial" w:cs="Arial"/>
          <w:b/>
          <w:bCs/>
        </w:rPr>
      </w:pPr>
    </w:p>
    <w:p w14:paraId="60B92D37" w14:textId="77777777" w:rsidR="002912CA" w:rsidRDefault="002912CA" w:rsidP="00B65ACA">
      <w:pPr>
        <w:spacing w:before="100" w:beforeAutospacing="1" w:after="100" w:afterAutospacing="1" w:line="360" w:lineRule="auto"/>
        <w:jc w:val="both"/>
        <w:outlineLvl w:val="1"/>
        <w:rPr>
          <w:rFonts w:ascii="Arial" w:eastAsia="Times New Roman" w:hAnsi="Arial" w:cs="Arial"/>
          <w:b/>
          <w:bCs/>
        </w:rPr>
      </w:pPr>
    </w:p>
    <w:p w14:paraId="3B088D38" w14:textId="77777777" w:rsidR="002912CA" w:rsidRDefault="002912CA" w:rsidP="00B65ACA">
      <w:pPr>
        <w:spacing w:before="100" w:beforeAutospacing="1" w:after="100" w:afterAutospacing="1" w:line="360" w:lineRule="auto"/>
        <w:jc w:val="both"/>
        <w:outlineLvl w:val="1"/>
        <w:rPr>
          <w:rFonts w:ascii="Arial" w:eastAsia="Times New Roman" w:hAnsi="Arial" w:cs="Arial"/>
          <w:b/>
          <w:bCs/>
        </w:rPr>
      </w:pPr>
    </w:p>
    <w:p w14:paraId="521E68F2" w14:textId="77777777" w:rsidR="002912CA" w:rsidRDefault="002912CA" w:rsidP="00B65ACA">
      <w:pPr>
        <w:spacing w:before="100" w:beforeAutospacing="1" w:after="100" w:afterAutospacing="1" w:line="360" w:lineRule="auto"/>
        <w:jc w:val="both"/>
        <w:outlineLvl w:val="1"/>
        <w:rPr>
          <w:rFonts w:ascii="Arial" w:eastAsia="Times New Roman" w:hAnsi="Arial" w:cs="Arial"/>
          <w:b/>
          <w:bCs/>
        </w:rPr>
      </w:pPr>
    </w:p>
    <w:p w14:paraId="73ACF051" w14:textId="77777777" w:rsidR="002912CA" w:rsidRDefault="002912CA" w:rsidP="00B65ACA">
      <w:pPr>
        <w:spacing w:before="100" w:beforeAutospacing="1" w:after="100" w:afterAutospacing="1" w:line="360" w:lineRule="auto"/>
        <w:jc w:val="both"/>
        <w:outlineLvl w:val="1"/>
        <w:rPr>
          <w:rFonts w:ascii="Arial" w:eastAsia="Times New Roman" w:hAnsi="Arial" w:cs="Arial"/>
          <w:b/>
          <w:bCs/>
        </w:rPr>
      </w:pPr>
    </w:p>
    <w:p w14:paraId="4C8C3C8D" w14:textId="77777777" w:rsidR="002912CA" w:rsidRDefault="002912CA" w:rsidP="00B65ACA">
      <w:pPr>
        <w:spacing w:before="100" w:beforeAutospacing="1" w:after="100" w:afterAutospacing="1" w:line="360" w:lineRule="auto"/>
        <w:jc w:val="both"/>
        <w:outlineLvl w:val="1"/>
        <w:rPr>
          <w:rFonts w:ascii="Arial" w:eastAsia="Times New Roman" w:hAnsi="Arial" w:cs="Arial"/>
          <w:b/>
          <w:bCs/>
        </w:rPr>
      </w:pPr>
    </w:p>
    <w:p w14:paraId="3AFBC111" w14:textId="77777777" w:rsidR="002912CA" w:rsidRDefault="002912CA" w:rsidP="00B65ACA">
      <w:pPr>
        <w:spacing w:before="100" w:beforeAutospacing="1" w:after="100" w:afterAutospacing="1" w:line="360" w:lineRule="auto"/>
        <w:jc w:val="both"/>
        <w:outlineLvl w:val="1"/>
        <w:rPr>
          <w:rFonts w:ascii="Arial" w:eastAsia="Times New Roman" w:hAnsi="Arial" w:cs="Arial"/>
          <w:b/>
          <w:bCs/>
        </w:rPr>
      </w:pPr>
    </w:p>
    <w:p w14:paraId="672A8CD4" w14:textId="77777777" w:rsidR="002912CA" w:rsidRDefault="002912CA" w:rsidP="00B65ACA">
      <w:pPr>
        <w:spacing w:before="100" w:beforeAutospacing="1" w:after="100" w:afterAutospacing="1" w:line="360" w:lineRule="auto"/>
        <w:jc w:val="both"/>
        <w:outlineLvl w:val="1"/>
        <w:rPr>
          <w:rFonts w:ascii="Arial" w:eastAsia="Times New Roman" w:hAnsi="Arial" w:cs="Arial"/>
          <w:b/>
          <w:bCs/>
        </w:rPr>
      </w:pPr>
    </w:p>
    <w:p w14:paraId="6669912E" w14:textId="77777777" w:rsidR="002912CA" w:rsidRDefault="002912CA" w:rsidP="00B65ACA">
      <w:pPr>
        <w:spacing w:before="100" w:beforeAutospacing="1" w:after="100" w:afterAutospacing="1" w:line="360" w:lineRule="auto"/>
        <w:jc w:val="both"/>
        <w:outlineLvl w:val="1"/>
        <w:rPr>
          <w:rFonts w:ascii="Arial" w:eastAsia="Times New Roman" w:hAnsi="Arial" w:cs="Arial"/>
          <w:b/>
          <w:bCs/>
        </w:rPr>
      </w:pPr>
    </w:p>
    <w:p w14:paraId="7AF38EB0" w14:textId="77777777" w:rsidR="00BB20E9" w:rsidRPr="00BB20E9" w:rsidRDefault="00BB20E9" w:rsidP="00BB20E9">
      <w:pPr>
        <w:spacing w:after="0" w:line="240" w:lineRule="auto"/>
        <w:rPr>
          <w:rFonts w:ascii="Times New Roman" w:eastAsia="Times New Roman" w:hAnsi="Times New Roman" w:cs="Times New Roman"/>
          <w:sz w:val="24"/>
          <w:szCs w:val="24"/>
        </w:rPr>
      </w:pPr>
    </w:p>
    <w:p w14:paraId="6CB5F53D" w14:textId="77777777" w:rsidR="00BB20E9" w:rsidRPr="00BB20E9" w:rsidRDefault="00BB20E9" w:rsidP="00BB20E9">
      <w:pPr>
        <w:tabs>
          <w:tab w:val="left" w:pos="3210"/>
        </w:tabs>
        <w:spacing w:before="100" w:beforeAutospacing="1" w:after="100" w:afterAutospacing="1" w:line="360" w:lineRule="auto"/>
        <w:jc w:val="both"/>
        <w:outlineLvl w:val="1"/>
        <w:rPr>
          <w:rFonts w:ascii="Arial" w:eastAsia="Times New Roman" w:hAnsi="Arial" w:cs="Arial"/>
          <w:b/>
          <w:bCs/>
          <w:sz w:val="24"/>
          <w:szCs w:val="24"/>
        </w:rPr>
      </w:pPr>
      <w:r w:rsidRPr="00BB20E9">
        <w:rPr>
          <w:rFonts w:ascii="Arial" w:eastAsia="Times New Roman" w:hAnsi="Arial" w:cs="Arial"/>
          <w:b/>
          <w:bCs/>
          <w:sz w:val="24"/>
          <w:szCs w:val="24"/>
        </w:rPr>
        <w:lastRenderedPageBreak/>
        <w:t>Table of Contents</w:t>
      </w:r>
      <w:r w:rsidRPr="00BB20E9">
        <w:rPr>
          <w:rFonts w:ascii="Arial" w:eastAsia="Times New Roman" w:hAnsi="Arial" w:cs="Arial"/>
          <w:b/>
          <w:bCs/>
          <w:sz w:val="24"/>
          <w:szCs w:val="24"/>
        </w:rPr>
        <w:tab/>
      </w:r>
    </w:p>
    <w:p w14:paraId="1B8E1661" w14:textId="0056845E" w:rsidR="00BB20E9" w:rsidRPr="00BB20E9" w:rsidRDefault="00BB20E9" w:rsidP="00BB20E9">
      <w:pPr>
        <w:numPr>
          <w:ilvl w:val="0"/>
          <w:numId w:val="3"/>
        </w:numPr>
        <w:spacing w:before="100" w:beforeAutospacing="1" w:after="100" w:afterAutospacing="1" w:line="360" w:lineRule="auto"/>
        <w:jc w:val="both"/>
        <w:rPr>
          <w:rFonts w:ascii="Arial" w:eastAsia="Times New Roman" w:hAnsi="Arial" w:cs="Arial"/>
          <w:sz w:val="24"/>
          <w:szCs w:val="24"/>
        </w:rPr>
      </w:pPr>
      <w:r w:rsidRPr="00BB20E9">
        <w:rPr>
          <w:rFonts w:ascii="Arial" w:eastAsia="Times New Roman" w:hAnsi="Arial" w:cs="Arial"/>
          <w:b/>
          <w:bCs/>
          <w:sz w:val="24"/>
          <w:szCs w:val="24"/>
        </w:rPr>
        <w:t xml:space="preserve">Task 1: Personal Action </w:t>
      </w:r>
      <w:r w:rsidR="00064CD8">
        <w:rPr>
          <w:rFonts w:ascii="Arial" w:eastAsia="Times New Roman" w:hAnsi="Arial" w:cs="Arial"/>
          <w:b/>
          <w:bCs/>
          <w:sz w:val="24"/>
          <w:szCs w:val="24"/>
        </w:rPr>
        <w:t>Plan</w:t>
      </w:r>
      <w:r w:rsidRPr="00BB20E9">
        <w:rPr>
          <w:rFonts w:ascii="Arial" w:eastAsia="Times New Roman" w:hAnsi="Arial" w:cs="Arial"/>
          <w:sz w:val="24"/>
          <w:szCs w:val="24"/>
        </w:rPr>
        <w:t xml:space="preserve"> .........................</w:t>
      </w:r>
      <w:r>
        <w:rPr>
          <w:rFonts w:ascii="Arial" w:eastAsia="Times New Roman" w:hAnsi="Arial" w:cs="Arial"/>
          <w:sz w:val="24"/>
          <w:szCs w:val="24"/>
        </w:rPr>
        <w:t>.................................................... 3</w:t>
      </w:r>
    </w:p>
    <w:p w14:paraId="34FD4C66" w14:textId="77777777" w:rsidR="00BB20E9" w:rsidRPr="00BB20E9" w:rsidRDefault="00BB20E9" w:rsidP="00BB20E9">
      <w:pPr>
        <w:numPr>
          <w:ilvl w:val="0"/>
          <w:numId w:val="3"/>
        </w:numPr>
        <w:spacing w:before="100" w:beforeAutospacing="1" w:after="100" w:afterAutospacing="1" w:line="360" w:lineRule="auto"/>
        <w:jc w:val="both"/>
        <w:rPr>
          <w:rFonts w:ascii="Arial" w:eastAsia="Times New Roman" w:hAnsi="Arial" w:cs="Arial"/>
          <w:sz w:val="24"/>
          <w:szCs w:val="24"/>
        </w:rPr>
      </w:pPr>
      <w:r w:rsidRPr="00BB20E9">
        <w:rPr>
          <w:rFonts w:ascii="Arial" w:eastAsia="Times New Roman" w:hAnsi="Arial" w:cs="Arial"/>
          <w:b/>
          <w:bCs/>
          <w:sz w:val="24"/>
          <w:szCs w:val="24"/>
        </w:rPr>
        <w:t>Task 2: Academic Report – Teamwork as a Key Skill</w:t>
      </w:r>
      <w:r w:rsidRPr="00BB20E9">
        <w:rPr>
          <w:rFonts w:ascii="Arial" w:eastAsia="Times New Roman" w:hAnsi="Arial" w:cs="Arial"/>
          <w:sz w:val="24"/>
          <w:szCs w:val="24"/>
        </w:rPr>
        <w:t xml:space="preserve"> ............</w:t>
      </w:r>
      <w:r>
        <w:rPr>
          <w:rFonts w:ascii="Arial" w:eastAsia="Times New Roman" w:hAnsi="Arial" w:cs="Arial"/>
          <w:sz w:val="24"/>
          <w:szCs w:val="24"/>
        </w:rPr>
        <w:t>......................... 5</w:t>
      </w:r>
    </w:p>
    <w:p w14:paraId="7468B1A1" w14:textId="77777777" w:rsidR="00BB20E9" w:rsidRPr="00BB20E9" w:rsidRDefault="00BB20E9" w:rsidP="00BB20E9">
      <w:pPr>
        <w:numPr>
          <w:ilvl w:val="0"/>
          <w:numId w:val="3"/>
        </w:numPr>
        <w:spacing w:before="100" w:beforeAutospacing="1" w:after="100" w:afterAutospacing="1" w:line="360" w:lineRule="auto"/>
        <w:jc w:val="both"/>
        <w:rPr>
          <w:rFonts w:ascii="Arial" w:eastAsia="Times New Roman" w:hAnsi="Arial" w:cs="Arial"/>
          <w:sz w:val="24"/>
          <w:szCs w:val="24"/>
        </w:rPr>
      </w:pPr>
      <w:r w:rsidRPr="00BB20E9">
        <w:rPr>
          <w:rFonts w:ascii="Arial" w:eastAsia="Times New Roman" w:hAnsi="Arial" w:cs="Arial"/>
          <w:b/>
          <w:bCs/>
          <w:sz w:val="24"/>
          <w:szCs w:val="24"/>
        </w:rPr>
        <w:t>Task 3: Reflective Analysis (ERA Model)</w:t>
      </w:r>
      <w:r w:rsidRPr="00BB20E9">
        <w:rPr>
          <w:rFonts w:ascii="Arial" w:eastAsia="Times New Roman" w:hAnsi="Arial" w:cs="Arial"/>
          <w:sz w:val="24"/>
          <w:szCs w:val="24"/>
        </w:rPr>
        <w:t xml:space="preserve"> ............................</w:t>
      </w:r>
      <w:r>
        <w:rPr>
          <w:rFonts w:ascii="Arial" w:eastAsia="Times New Roman" w:hAnsi="Arial" w:cs="Arial"/>
          <w:sz w:val="24"/>
          <w:szCs w:val="24"/>
        </w:rPr>
        <w:t>............................. 7</w:t>
      </w:r>
    </w:p>
    <w:p w14:paraId="6F735FC0" w14:textId="77777777" w:rsidR="00BB20E9" w:rsidRPr="00BB20E9" w:rsidRDefault="00BB20E9" w:rsidP="00BB20E9">
      <w:pPr>
        <w:numPr>
          <w:ilvl w:val="0"/>
          <w:numId w:val="3"/>
        </w:numPr>
        <w:spacing w:before="100" w:beforeAutospacing="1" w:after="100" w:afterAutospacing="1" w:line="360" w:lineRule="auto"/>
        <w:jc w:val="both"/>
        <w:rPr>
          <w:rFonts w:ascii="Arial" w:eastAsia="Times New Roman" w:hAnsi="Arial" w:cs="Arial"/>
          <w:sz w:val="24"/>
          <w:szCs w:val="24"/>
        </w:rPr>
      </w:pPr>
      <w:r w:rsidRPr="00BB20E9">
        <w:rPr>
          <w:rFonts w:ascii="Arial" w:eastAsia="Times New Roman" w:hAnsi="Arial" w:cs="Arial"/>
          <w:b/>
          <w:bCs/>
          <w:sz w:val="24"/>
          <w:szCs w:val="24"/>
        </w:rPr>
        <w:t>Conclusion</w:t>
      </w:r>
      <w:r w:rsidRPr="00BB20E9">
        <w:rPr>
          <w:rFonts w:ascii="Arial" w:eastAsia="Times New Roman" w:hAnsi="Arial" w:cs="Arial"/>
          <w:sz w:val="24"/>
          <w:szCs w:val="24"/>
        </w:rPr>
        <w:t xml:space="preserve"> ........................................................................</w:t>
      </w:r>
      <w:r>
        <w:rPr>
          <w:rFonts w:ascii="Arial" w:eastAsia="Times New Roman" w:hAnsi="Arial" w:cs="Arial"/>
          <w:sz w:val="24"/>
          <w:szCs w:val="24"/>
        </w:rPr>
        <w:t xml:space="preserve">.................................10 </w:t>
      </w:r>
    </w:p>
    <w:p w14:paraId="382D491A" w14:textId="77777777" w:rsidR="00BB20E9" w:rsidRPr="00BB20E9" w:rsidRDefault="00BB20E9" w:rsidP="00BB20E9">
      <w:pPr>
        <w:numPr>
          <w:ilvl w:val="0"/>
          <w:numId w:val="3"/>
        </w:numPr>
        <w:spacing w:before="100" w:beforeAutospacing="1" w:after="100" w:afterAutospacing="1" w:line="360" w:lineRule="auto"/>
        <w:jc w:val="both"/>
        <w:rPr>
          <w:rFonts w:ascii="Arial" w:eastAsia="Times New Roman" w:hAnsi="Arial" w:cs="Arial"/>
          <w:sz w:val="24"/>
          <w:szCs w:val="24"/>
        </w:rPr>
      </w:pPr>
      <w:r w:rsidRPr="00BB20E9">
        <w:rPr>
          <w:rFonts w:ascii="Arial" w:eastAsia="Times New Roman" w:hAnsi="Arial" w:cs="Arial"/>
          <w:b/>
          <w:bCs/>
          <w:sz w:val="24"/>
          <w:szCs w:val="24"/>
        </w:rPr>
        <w:t>References</w:t>
      </w:r>
      <w:r w:rsidRPr="00BB20E9">
        <w:rPr>
          <w:rFonts w:ascii="Arial" w:eastAsia="Times New Roman" w:hAnsi="Arial" w:cs="Arial"/>
          <w:sz w:val="24"/>
          <w:szCs w:val="24"/>
        </w:rPr>
        <w:t xml:space="preserve"> .....................................................................</w:t>
      </w:r>
      <w:r>
        <w:rPr>
          <w:rFonts w:ascii="Arial" w:eastAsia="Times New Roman" w:hAnsi="Arial" w:cs="Arial"/>
          <w:sz w:val="24"/>
          <w:szCs w:val="24"/>
        </w:rPr>
        <w:t>................................</w:t>
      </w:r>
      <w:r w:rsidRPr="00BB20E9">
        <w:rPr>
          <w:rFonts w:ascii="Arial" w:eastAsia="Times New Roman" w:hAnsi="Arial" w:cs="Arial"/>
          <w:sz w:val="24"/>
          <w:szCs w:val="24"/>
        </w:rPr>
        <w:t>....11</w:t>
      </w:r>
    </w:p>
    <w:p w14:paraId="3C5A4A21" w14:textId="77777777" w:rsidR="00BB20E9" w:rsidRPr="00BB20E9" w:rsidRDefault="00BB20E9" w:rsidP="00BB20E9">
      <w:pPr>
        <w:spacing w:after="0" w:line="240" w:lineRule="auto"/>
        <w:rPr>
          <w:rFonts w:ascii="Times New Roman" w:eastAsia="Times New Roman" w:hAnsi="Times New Roman" w:cs="Times New Roman"/>
          <w:sz w:val="24"/>
          <w:szCs w:val="24"/>
        </w:rPr>
      </w:pPr>
    </w:p>
    <w:p w14:paraId="6EDAAC1A"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560952A9"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3EB508EB"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4223EBF3"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771F952D"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11AADFA1"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6351D5C3"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55829578"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0DAD118F"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4387632E"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3BF4B972"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367B2D2C"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2E80B3E6" w14:textId="77777777" w:rsidR="00BB20E9" w:rsidRDefault="00BB20E9" w:rsidP="00B65ACA">
      <w:pPr>
        <w:spacing w:before="100" w:beforeAutospacing="1" w:after="100" w:afterAutospacing="1" w:line="360" w:lineRule="auto"/>
        <w:jc w:val="both"/>
        <w:outlineLvl w:val="1"/>
        <w:rPr>
          <w:rFonts w:ascii="Arial" w:eastAsia="Times New Roman" w:hAnsi="Arial" w:cs="Arial"/>
          <w:b/>
          <w:bCs/>
        </w:rPr>
      </w:pPr>
    </w:p>
    <w:p w14:paraId="1A8239E7" w14:textId="77777777" w:rsidR="00B65ACA" w:rsidRPr="00B65ACA" w:rsidRDefault="00B65ACA" w:rsidP="00B65ACA">
      <w:pPr>
        <w:spacing w:before="100" w:beforeAutospacing="1" w:after="100" w:afterAutospacing="1" w:line="360" w:lineRule="auto"/>
        <w:jc w:val="both"/>
        <w:outlineLvl w:val="1"/>
        <w:rPr>
          <w:rFonts w:ascii="Arial" w:eastAsia="Times New Roman" w:hAnsi="Arial" w:cs="Arial"/>
          <w:b/>
          <w:bCs/>
        </w:rPr>
      </w:pPr>
      <w:r w:rsidRPr="00B65ACA">
        <w:rPr>
          <w:rFonts w:ascii="Arial" w:eastAsia="Times New Roman" w:hAnsi="Arial" w:cs="Arial"/>
          <w:b/>
          <w:bCs/>
        </w:rPr>
        <w:t>Task 1: Personal Action Plan for the Role of Mental Health Support Worker</w:t>
      </w:r>
    </w:p>
    <w:p w14:paraId="10F40101" w14:textId="77777777" w:rsidR="00B65ACA" w:rsidRPr="00B65ACA" w:rsidRDefault="00B65ACA" w:rsidP="00B65ACA">
      <w:pPr>
        <w:spacing w:before="100" w:beforeAutospacing="1" w:after="100" w:afterAutospacing="1" w:line="360" w:lineRule="auto"/>
        <w:jc w:val="both"/>
        <w:outlineLvl w:val="2"/>
        <w:rPr>
          <w:rFonts w:ascii="Arial" w:eastAsia="Times New Roman" w:hAnsi="Arial" w:cs="Arial"/>
          <w:b/>
          <w:bCs/>
        </w:rPr>
      </w:pPr>
      <w:r w:rsidRPr="00B65ACA">
        <w:rPr>
          <w:rFonts w:ascii="Arial" w:eastAsia="Times New Roman" w:hAnsi="Arial" w:cs="Arial"/>
          <w:b/>
          <w:bCs/>
        </w:rPr>
        <w:lastRenderedPageBreak/>
        <w:t>1. Introduction</w:t>
      </w:r>
    </w:p>
    <w:p w14:paraId="7BD72BAC" w14:textId="455197BB"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 xml:space="preserve">I </w:t>
      </w:r>
      <w:r w:rsidR="00064CD8">
        <w:rPr>
          <w:rFonts w:ascii="Arial" w:eastAsia="Times New Roman" w:hAnsi="Arial" w:cs="Arial"/>
        </w:rPr>
        <w:t xml:space="preserve">plan </w:t>
      </w:r>
      <w:r w:rsidRPr="00B65ACA">
        <w:rPr>
          <w:rFonts w:ascii="Arial" w:eastAsia="Times New Roman" w:hAnsi="Arial" w:cs="Arial"/>
        </w:rPr>
        <w:t xml:space="preserve">to apply for the position of </w:t>
      </w:r>
      <w:r w:rsidRPr="00B65ACA">
        <w:rPr>
          <w:rFonts w:ascii="Arial" w:eastAsia="Times New Roman" w:hAnsi="Arial" w:cs="Arial"/>
          <w:bCs/>
        </w:rPr>
        <w:t>Mental Health Support Worker</w:t>
      </w:r>
      <w:r w:rsidRPr="00B65ACA">
        <w:rPr>
          <w:rFonts w:ascii="Arial" w:eastAsia="Times New Roman" w:hAnsi="Arial" w:cs="Arial"/>
        </w:rPr>
        <w:t xml:space="preserve"> within the UK health and social care sector. This role will involve supporting individuals experiencing emotional distress, mental illness, or social exclusion, helping them to regain independence and wellbeing (NHS England, 2023). To succeed, I will need to demonstrate strong interpersonal, emotional, and reflective abilities. Therefore, I will develop a structured </w:t>
      </w:r>
      <w:r w:rsidRPr="00B65ACA">
        <w:rPr>
          <w:rFonts w:ascii="Arial" w:eastAsia="Times New Roman" w:hAnsi="Arial" w:cs="Arial"/>
          <w:bCs/>
        </w:rPr>
        <w:t>personal action plan</w:t>
      </w:r>
      <w:r w:rsidRPr="00B65ACA">
        <w:rPr>
          <w:rFonts w:ascii="Arial" w:eastAsia="Times New Roman" w:hAnsi="Arial" w:cs="Arial"/>
        </w:rPr>
        <w:t xml:space="preserve"> to prepare myself for this career path. This plan will identify the essential skills required for the role, outline the gaps I must address, and describe the specific actions I will take to build competence and confidence. Finally, I will prepare possible interview questions and responses to strengthen my readiness.</w:t>
      </w:r>
    </w:p>
    <w:p w14:paraId="08B35B0D" w14:textId="77777777" w:rsidR="00B65ACA" w:rsidRPr="00B65ACA" w:rsidRDefault="00B65ACA" w:rsidP="00B65ACA">
      <w:pPr>
        <w:spacing w:before="100" w:beforeAutospacing="1" w:after="100" w:afterAutospacing="1" w:line="360" w:lineRule="auto"/>
        <w:jc w:val="both"/>
        <w:outlineLvl w:val="2"/>
        <w:rPr>
          <w:rFonts w:ascii="Arial" w:eastAsia="Times New Roman" w:hAnsi="Arial" w:cs="Arial"/>
          <w:b/>
          <w:bCs/>
        </w:rPr>
      </w:pPr>
      <w:r w:rsidRPr="00B65ACA">
        <w:rPr>
          <w:rFonts w:ascii="Arial" w:eastAsia="Times New Roman" w:hAnsi="Arial" w:cs="Arial"/>
          <w:b/>
          <w:bCs/>
        </w:rPr>
        <w:t>2. Key Skills Required for the Role</w:t>
      </w:r>
    </w:p>
    <w:p w14:paraId="63B8B50C"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 xml:space="preserve">The role of a Mental Health Support Worker will require several interlinked skills, including </w:t>
      </w:r>
      <w:r w:rsidRPr="00B65ACA">
        <w:rPr>
          <w:rFonts w:ascii="Arial" w:eastAsia="Times New Roman" w:hAnsi="Arial" w:cs="Arial"/>
          <w:bCs/>
        </w:rPr>
        <w:t>emotional intelligence</w:t>
      </w:r>
      <w:r w:rsidRPr="00B65ACA">
        <w:rPr>
          <w:rFonts w:ascii="Arial" w:eastAsia="Times New Roman" w:hAnsi="Arial" w:cs="Arial"/>
        </w:rPr>
        <w:t xml:space="preserve">, </w:t>
      </w:r>
      <w:r w:rsidRPr="00B65ACA">
        <w:rPr>
          <w:rFonts w:ascii="Arial" w:eastAsia="Times New Roman" w:hAnsi="Arial" w:cs="Arial"/>
          <w:bCs/>
        </w:rPr>
        <w:t>communication</w:t>
      </w:r>
      <w:r w:rsidRPr="00B65ACA">
        <w:rPr>
          <w:rFonts w:ascii="Arial" w:eastAsia="Times New Roman" w:hAnsi="Arial" w:cs="Arial"/>
        </w:rPr>
        <w:t xml:space="preserve">, </w:t>
      </w:r>
      <w:r w:rsidRPr="00B65ACA">
        <w:rPr>
          <w:rFonts w:ascii="Arial" w:eastAsia="Times New Roman" w:hAnsi="Arial" w:cs="Arial"/>
          <w:bCs/>
        </w:rPr>
        <w:t>teamwork</w:t>
      </w:r>
      <w:r w:rsidRPr="00B65ACA">
        <w:rPr>
          <w:rFonts w:ascii="Arial" w:eastAsia="Times New Roman" w:hAnsi="Arial" w:cs="Arial"/>
        </w:rPr>
        <w:t xml:space="preserve">, </w:t>
      </w:r>
      <w:r w:rsidRPr="00B65ACA">
        <w:rPr>
          <w:rFonts w:ascii="Arial" w:eastAsia="Times New Roman" w:hAnsi="Arial" w:cs="Arial"/>
          <w:bCs/>
        </w:rPr>
        <w:t>resilience</w:t>
      </w:r>
      <w:r w:rsidRPr="00B65ACA">
        <w:rPr>
          <w:rFonts w:ascii="Arial" w:eastAsia="Times New Roman" w:hAnsi="Arial" w:cs="Arial"/>
        </w:rPr>
        <w:t xml:space="preserve">, and </w:t>
      </w:r>
      <w:r w:rsidRPr="00B65ACA">
        <w:rPr>
          <w:rFonts w:ascii="Arial" w:eastAsia="Times New Roman" w:hAnsi="Arial" w:cs="Arial"/>
          <w:bCs/>
        </w:rPr>
        <w:t>safeguarding awareness</w:t>
      </w:r>
      <w:r w:rsidRPr="00B65ACA">
        <w:rPr>
          <w:rFonts w:ascii="Arial" w:eastAsia="Times New Roman" w:hAnsi="Arial" w:cs="Arial"/>
        </w:rPr>
        <w:t>. Each of these will be crucial for delivering compassionate and person-</w:t>
      </w:r>
      <w:proofErr w:type="spellStart"/>
      <w:r w:rsidRPr="00B65ACA">
        <w:rPr>
          <w:rFonts w:ascii="Arial" w:eastAsia="Times New Roman" w:hAnsi="Arial" w:cs="Arial"/>
        </w:rPr>
        <w:t>centred</w:t>
      </w:r>
      <w:proofErr w:type="spellEnd"/>
      <w:r w:rsidRPr="00B65ACA">
        <w:rPr>
          <w:rFonts w:ascii="Arial" w:eastAsia="Times New Roman" w:hAnsi="Arial" w:cs="Arial"/>
        </w:rPr>
        <w:t xml:space="preserve"> care.</w:t>
      </w:r>
    </w:p>
    <w:p w14:paraId="40067775"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 xml:space="preserve">I will need to develop </w:t>
      </w:r>
      <w:r w:rsidRPr="00B65ACA">
        <w:rPr>
          <w:rFonts w:ascii="Arial" w:eastAsia="Times New Roman" w:hAnsi="Arial" w:cs="Arial"/>
          <w:bCs/>
        </w:rPr>
        <w:t>emotional intelligence (EI)</w:t>
      </w:r>
      <w:r w:rsidRPr="00B65ACA">
        <w:rPr>
          <w:rFonts w:ascii="Arial" w:eastAsia="Times New Roman" w:hAnsi="Arial" w:cs="Arial"/>
        </w:rPr>
        <w:t xml:space="preserve"> to understand and manage emotions effectively in myself and others. Goh et al. (2024) explain that EI enhances empathy and reduces stress among mental health professionals. At present, I will need to strengthen my ability to stay calm in emotionally charged situations, which I plan to do through mindfulness and self-reflection.</w:t>
      </w:r>
    </w:p>
    <w:p w14:paraId="5321A522"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 xml:space="preserve">Strong </w:t>
      </w:r>
      <w:r w:rsidRPr="00B65ACA">
        <w:rPr>
          <w:rFonts w:ascii="Arial" w:eastAsia="Times New Roman" w:hAnsi="Arial" w:cs="Arial"/>
          <w:bCs/>
        </w:rPr>
        <w:t>communication skills</w:t>
      </w:r>
      <w:r w:rsidRPr="00B65ACA">
        <w:rPr>
          <w:rFonts w:ascii="Arial" w:eastAsia="Times New Roman" w:hAnsi="Arial" w:cs="Arial"/>
        </w:rPr>
        <w:t xml:space="preserve"> will also be essential, as I will interact with individuals, families, and multidisciplinary teams. McCabe and Timmins (2021) highlight that clear communication promotes trust and prevents misunderstandings in care settings. I will need to practice both verbal and non-verbal communication techniques to ensure clients feel heard and supported.</w:t>
      </w:r>
    </w:p>
    <w:p w14:paraId="4CC8FD31"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bCs/>
        </w:rPr>
        <w:t>Teamwork</w:t>
      </w:r>
      <w:r w:rsidRPr="00B65ACA">
        <w:rPr>
          <w:rFonts w:ascii="Arial" w:eastAsia="Times New Roman" w:hAnsi="Arial" w:cs="Arial"/>
        </w:rPr>
        <w:t xml:space="preserve"> will play a vital role in my future practice. Mental health services rely on collaboration between professionals such as nurses, therapists, and social workers (Grant and Kinman, 2024). I will aim to contribute effectively by developing confidence in group discussions and learning how to share information appropriately while maintaining confidentiality.</w:t>
      </w:r>
    </w:p>
    <w:p w14:paraId="55A61398"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 xml:space="preserve">In addition, </w:t>
      </w:r>
      <w:r w:rsidRPr="00B65ACA">
        <w:rPr>
          <w:rFonts w:ascii="Arial" w:eastAsia="Times New Roman" w:hAnsi="Arial" w:cs="Arial"/>
          <w:bCs/>
        </w:rPr>
        <w:t>resilience</w:t>
      </w:r>
      <w:r w:rsidRPr="00B65ACA">
        <w:rPr>
          <w:rFonts w:ascii="Arial" w:eastAsia="Times New Roman" w:hAnsi="Arial" w:cs="Arial"/>
        </w:rPr>
        <w:t xml:space="preserve"> will be key for managing stress and maintaining motivation. Evans (2023) suggests that resilience training can help care staff cope with emotional demands and prevent burnout. I will work on building resilience by balancing work commitments with self-care strategies such as journaling and supervision.</w:t>
      </w:r>
    </w:p>
    <w:p w14:paraId="5F4AA368"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lastRenderedPageBreak/>
        <w:t xml:space="preserve">Finally, </w:t>
      </w:r>
      <w:r w:rsidRPr="00B65ACA">
        <w:rPr>
          <w:rFonts w:ascii="Arial" w:eastAsia="Times New Roman" w:hAnsi="Arial" w:cs="Arial"/>
          <w:bCs/>
        </w:rPr>
        <w:t>safeguarding awareness</w:t>
      </w:r>
      <w:r w:rsidRPr="00B65ACA">
        <w:rPr>
          <w:rFonts w:ascii="Arial" w:eastAsia="Times New Roman" w:hAnsi="Arial" w:cs="Arial"/>
        </w:rPr>
        <w:t xml:space="preserve"> will be fundamental. I will need to recognize potential risks, report concerns promptly, and act in line with legislation such as the Mental Capacity Act 2005. Developing this skill will protect clients and ensure ethical practice.</w:t>
      </w:r>
    </w:p>
    <w:p w14:paraId="4D6BA9EB" w14:textId="77777777" w:rsidR="00B65ACA" w:rsidRPr="00B65ACA" w:rsidRDefault="00B65ACA" w:rsidP="00B65ACA">
      <w:pPr>
        <w:spacing w:before="100" w:beforeAutospacing="1" w:after="100" w:afterAutospacing="1" w:line="360" w:lineRule="auto"/>
        <w:jc w:val="both"/>
        <w:outlineLvl w:val="2"/>
        <w:rPr>
          <w:rFonts w:ascii="Arial" w:eastAsia="Times New Roman" w:hAnsi="Arial" w:cs="Arial"/>
          <w:b/>
          <w:bCs/>
        </w:rPr>
      </w:pPr>
      <w:r w:rsidRPr="00B65ACA">
        <w:rPr>
          <w:rFonts w:ascii="Arial" w:eastAsia="Times New Roman" w:hAnsi="Arial" w:cs="Arial"/>
          <w:b/>
          <w:bCs/>
        </w:rPr>
        <w:t>3. Skill Gaps and Personal Development Plan (PDP)</w:t>
      </w:r>
    </w:p>
    <w:p w14:paraId="36626DBE"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 xml:space="preserve">To prepare for this role, I have identified several areas I must improve, including emotional regulation, safeguarding knowledge, and teamwork confidence. The following </w:t>
      </w:r>
      <w:r w:rsidRPr="00B65ACA">
        <w:rPr>
          <w:rFonts w:ascii="Arial" w:eastAsia="Times New Roman" w:hAnsi="Arial" w:cs="Arial"/>
          <w:bCs/>
        </w:rPr>
        <w:t>Personal Development Plan</w:t>
      </w:r>
      <w:r w:rsidRPr="00B65ACA">
        <w:rPr>
          <w:rFonts w:ascii="Arial" w:eastAsia="Times New Roman" w:hAnsi="Arial" w:cs="Arial"/>
        </w:rPr>
        <w:t xml:space="preserve"> outlines the actions I will take to close these gaps.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25"/>
        <w:gridCol w:w="2454"/>
        <w:gridCol w:w="1779"/>
        <w:gridCol w:w="2282"/>
        <w:gridCol w:w="1220"/>
      </w:tblGrid>
      <w:tr w:rsidR="00B65ACA" w:rsidRPr="00B65ACA" w14:paraId="1961A211" w14:textId="77777777" w:rsidTr="00B65ACA">
        <w:trPr>
          <w:tblHeader/>
          <w:tblCellSpacing w:w="15" w:type="dxa"/>
        </w:trPr>
        <w:tc>
          <w:tcPr>
            <w:tcW w:w="0" w:type="auto"/>
            <w:vAlign w:val="center"/>
            <w:hideMark/>
          </w:tcPr>
          <w:p w14:paraId="7918F5E6" w14:textId="77777777" w:rsidR="00B65ACA" w:rsidRPr="00B65ACA" w:rsidRDefault="00B65ACA" w:rsidP="00B65ACA">
            <w:pPr>
              <w:spacing w:after="0" w:line="276" w:lineRule="auto"/>
              <w:jc w:val="both"/>
              <w:rPr>
                <w:rFonts w:ascii="Arial" w:eastAsia="Times New Roman" w:hAnsi="Arial" w:cs="Arial"/>
                <w:b/>
                <w:bCs/>
              </w:rPr>
            </w:pPr>
            <w:r w:rsidRPr="00B65ACA">
              <w:rPr>
                <w:rFonts w:ascii="Arial" w:eastAsia="Times New Roman" w:hAnsi="Arial" w:cs="Arial"/>
                <w:b/>
                <w:bCs/>
              </w:rPr>
              <w:t>Development Area</w:t>
            </w:r>
          </w:p>
        </w:tc>
        <w:tc>
          <w:tcPr>
            <w:tcW w:w="0" w:type="auto"/>
            <w:vAlign w:val="center"/>
            <w:hideMark/>
          </w:tcPr>
          <w:p w14:paraId="4D9E7DA0" w14:textId="77777777" w:rsidR="00B65ACA" w:rsidRPr="00B65ACA" w:rsidRDefault="00B65ACA" w:rsidP="00B65ACA">
            <w:pPr>
              <w:spacing w:after="0" w:line="276" w:lineRule="auto"/>
              <w:jc w:val="both"/>
              <w:rPr>
                <w:rFonts w:ascii="Arial" w:eastAsia="Times New Roman" w:hAnsi="Arial" w:cs="Arial"/>
                <w:b/>
                <w:bCs/>
              </w:rPr>
            </w:pPr>
            <w:r w:rsidRPr="00B65ACA">
              <w:rPr>
                <w:rFonts w:ascii="Arial" w:eastAsia="Times New Roman" w:hAnsi="Arial" w:cs="Arial"/>
                <w:b/>
                <w:bCs/>
              </w:rPr>
              <w:t>Actions to be Taken</w:t>
            </w:r>
          </w:p>
        </w:tc>
        <w:tc>
          <w:tcPr>
            <w:tcW w:w="0" w:type="auto"/>
            <w:vAlign w:val="center"/>
            <w:hideMark/>
          </w:tcPr>
          <w:p w14:paraId="544653BE" w14:textId="77777777" w:rsidR="00B65ACA" w:rsidRPr="00B65ACA" w:rsidRDefault="00B65ACA" w:rsidP="00B65ACA">
            <w:pPr>
              <w:spacing w:after="0" w:line="276" w:lineRule="auto"/>
              <w:jc w:val="both"/>
              <w:rPr>
                <w:rFonts w:ascii="Arial" w:eastAsia="Times New Roman" w:hAnsi="Arial" w:cs="Arial"/>
                <w:b/>
                <w:bCs/>
              </w:rPr>
            </w:pPr>
            <w:r w:rsidRPr="00B65ACA">
              <w:rPr>
                <w:rFonts w:ascii="Arial" w:eastAsia="Times New Roman" w:hAnsi="Arial" w:cs="Arial"/>
                <w:b/>
                <w:bCs/>
              </w:rPr>
              <w:t>Resources / Support</w:t>
            </w:r>
          </w:p>
        </w:tc>
        <w:tc>
          <w:tcPr>
            <w:tcW w:w="0" w:type="auto"/>
            <w:vAlign w:val="center"/>
            <w:hideMark/>
          </w:tcPr>
          <w:p w14:paraId="29077A17" w14:textId="77777777" w:rsidR="00B65ACA" w:rsidRPr="00B65ACA" w:rsidRDefault="00B65ACA" w:rsidP="00B65ACA">
            <w:pPr>
              <w:spacing w:after="0" w:line="276" w:lineRule="auto"/>
              <w:jc w:val="both"/>
              <w:rPr>
                <w:rFonts w:ascii="Arial" w:eastAsia="Times New Roman" w:hAnsi="Arial" w:cs="Arial"/>
                <w:b/>
                <w:bCs/>
              </w:rPr>
            </w:pPr>
            <w:r w:rsidRPr="00B65ACA">
              <w:rPr>
                <w:rFonts w:ascii="Arial" w:eastAsia="Times New Roman" w:hAnsi="Arial" w:cs="Arial"/>
                <w:b/>
                <w:bCs/>
              </w:rPr>
              <w:t>Expected Outcome</w:t>
            </w:r>
          </w:p>
        </w:tc>
        <w:tc>
          <w:tcPr>
            <w:tcW w:w="0" w:type="auto"/>
            <w:vAlign w:val="center"/>
            <w:hideMark/>
          </w:tcPr>
          <w:p w14:paraId="1EE38492" w14:textId="77777777" w:rsidR="00B65ACA" w:rsidRPr="00B65ACA" w:rsidRDefault="00B65ACA" w:rsidP="00B65ACA">
            <w:pPr>
              <w:spacing w:after="0" w:line="276" w:lineRule="auto"/>
              <w:jc w:val="both"/>
              <w:rPr>
                <w:rFonts w:ascii="Arial" w:eastAsia="Times New Roman" w:hAnsi="Arial" w:cs="Arial"/>
                <w:b/>
                <w:bCs/>
              </w:rPr>
            </w:pPr>
            <w:r w:rsidRPr="00B65ACA">
              <w:rPr>
                <w:rFonts w:ascii="Arial" w:eastAsia="Times New Roman" w:hAnsi="Arial" w:cs="Arial"/>
                <w:b/>
                <w:bCs/>
              </w:rPr>
              <w:t>Evidence Base</w:t>
            </w:r>
          </w:p>
        </w:tc>
      </w:tr>
      <w:tr w:rsidR="00B65ACA" w:rsidRPr="00B65ACA" w14:paraId="747C91CE" w14:textId="77777777" w:rsidTr="00B65ACA">
        <w:trPr>
          <w:tblCellSpacing w:w="15" w:type="dxa"/>
        </w:trPr>
        <w:tc>
          <w:tcPr>
            <w:tcW w:w="0" w:type="auto"/>
            <w:vAlign w:val="center"/>
            <w:hideMark/>
          </w:tcPr>
          <w:p w14:paraId="51933586"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b/>
                <w:bCs/>
              </w:rPr>
              <w:t>Emotional Regulation</w:t>
            </w:r>
          </w:p>
        </w:tc>
        <w:tc>
          <w:tcPr>
            <w:tcW w:w="0" w:type="auto"/>
            <w:vAlign w:val="center"/>
            <w:hideMark/>
          </w:tcPr>
          <w:p w14:paraId="17793D3C"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I will attend mindfulness and EI workshops and practice deep-breathing exercises after stressful interactions.</w:t>
            </w:r>
          </w:p>
        </w:tc>
        <w:tc>
          <w:tcPr>
            <w:tcW w:w="0" w:type="auto"/>
            <w:vAlign w:val="center"/>
            <w:hideMark/>
          </w:tcPr>
          <w:p w14:paraId="212EDB53"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NHS Wellbeing Hub; online EI training modules.</w:t>
            </w:r>
          </w:p>
        </w:tc>
        <w:tc>
          <w:tcPr>
            <w:tcW w:w="0" w:type="auto"/>
            <w:vAlign w:val="center"/>
            <w:hideMark/>
          </w:tcPr>
          <w:p w14:paraId="1DA0BF4B"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I will develop greater control over my emotional responses and remain calm during crises.</w:t>
            </w:r>
          </w:p>
        </w:tc>
        <w:tc>
          <w:tcPr>
            <w:tcW w:w="0" w:type="auto"/>
            <w:vAlign w:val="center"/>
            <w:hideMark/>
          </w:tcPr>
          <w:p w14:paraId="3AD7664E"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Goh et al. (2024)</w:t>
            </w:r>
          </w:p>
        </w:tc>
      </w:tr>
      <w:tr w:rsidR="00B65ACA" w:rsidRPr="00B65ACA" w14:paraId="5BC07EE1" w14:textId="77777777" w:rsidTr="00B65ACA">
        <w:trPr>
          <w:tblCellSpacing w:w="15" w:type="dxa"/>
        </w:trPr>
        <w:tc>
          <w:tcPr>
            <w:tcW w:w="0" w:type="auto"/>
            <w:vAlign w:val="center"/>
            <w:hideMark/>
          </w:tcPr>
          <w:p w14:paraId="69F27303"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b/>
                <w:bCs/>
              </w:rPr>
              <w:t>Safeguarding Knowledge</w:t>
            </w:r>
          </w:p>
        </w:tc>
        <w:tc>
          <w:tcPr>
            <w:tcW w:w="0" w:type="auto"/>
            <w:vAlign w:val="center"/>
            <w:hideMark/>
          </w:tcPr>
          <w:p w14:paraId="15331894"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I will complete Safeguarding Adults Level 3 training and review case studies.</w:t>
            </w:r>
          </w:p>
        </w:tc>
        <w:tc>
          <w:tcPr>
            <w:tcW w:w="0" w:type="auto"/>
            <w:vAlign w:val="center"/>
            <w:hideMark/>
          </w:tcPr>
          <w:p w14:paraId="64429B1D"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Local safeguarding board; Skills for Care e-learning.</w:t>
            </w:r>
          </w:p>
        </w:tc>
        <w:tc>
          <w:tcPr>
            <w:tcW w:w="0" w:type="auto"/>
            <w:vAlign w:val="center"/>
            <w:hideMark/>
          </w:tcPr>
          <w:p w14:paraId="6A458DF6"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I will understand how to identify, report, and document safeguarding concerns accurately.</w:t>
            </w:r>
          </w:p>
        </w:tc>
        <w:tc>
          <w:tcPr>
            <w:tcW w:w="0" w:type="auto"/>
            <w:vAlign w:val="center"/>
            <w:hideMark/>
          </w:tcPr>
          <w:p w14:paraId="0963FBD3"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Grant and Kinman (2024)</w:t>
            </w:r>
          </w:p>
        </w:tc>
      </w:tr>
      <w:tr w:rsidR="00B65ACA" w:rsidRPr="00B65ACA" w14:paraId="3EB1EC45" w14:textId="77777777" w:rsidTr="00B65ACA">
        <w:trPr>
          <w:tblCellSpacing w:w="15" w:type="dxa"/>
        </w:trPr>
        <w:tc>
          <w:tcPr>
            <w:tcW w:w="0" w:type="auto"/>
            <w:vAlign w:val="center"/>
            <w:hideMark/>
          </w:tcPr>
          <w:p w14:paraId="02D0648B"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b/>
                <w:bCs/>
              </w:rPr>
              <w:t>Teamwork Confidence</w:t>
            </w:r>
          </w:p>
        </w:tc>
        <w:tc>
          <w:tcPr>
            <w:tcW w:w="0" w:type="auto"/>
            <w:vAlign w:val="center"/>
            <w:hideMark/>
          </w:tcPr>
          <w:p w14:paraId="0FADE411"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I will volunteer to take part in group discussions and simulated care planning exercises.</w:t>
            </w:r>
          </w:p>
        </w:tc>
        <w:tc>
          <w:tcPr>
            <w:tcW w:w="0" w:type="auto"/>
            <w:vAlign w:val="center"/>
            <w:hideMark/>
          </w:tcPr>
          <w:p w14:paraId="1D13232B"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College tutor; practice supervisor.</w:t>
            </w:r>
          </w:p>
        </w:tc>
        <w:tc>
          <w:tcPr>
            <w:tcW w:w="0" w:type="auto"/>
            <w:vAlign w:val="center"/>
            <w:hideMark/>
          </w:tcPr>
          <w:p w14:paraId="0238DB94"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I will become more confident sharing ideas and collaborating with professionals.</w:t>
            </w:r>
          </w:p>
        </w:tc>
        <w:tc>
          <w:tcPr>
            <w:tcW w:w="0" w:type="auto"/>
            <w:vAlign w:val="center"/>
            <w:hideMark/>
          </w:tcPr>
          <w:p w14:paraId="5A4C5DA8"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Evans (2023)</w:t>
            </w:r>
          </w:p>
        </w:tc>
      </w:tr>
      <w:tr w:rsidR="00B65ACA" w:rsidRPr="00B65ACA" w14:paraId="014B3BD8" w14:textId="77777777" w:rsidTr="00B65ACA">
        <w:trPr>
          <w:tblCellSpacing w:w="15" w:type="dxa"/>
        </w:trPr>
        <w:tc>
          <w:tcPr>
            <w:tcW w:w="0" w:type="auto"/>
            <w:vAlign w:val="center"/>
            <w:hideMark/>
          </w:tcPr>
          <w:p w14:paraId="4AC1F5AC"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b/>
                <w:bCs/>
              </w:rPr>
              <w:t>Reflective Practice</w:t>
            </w:r>
          </w:p>
        </w:tc>
        <w:tc>
          <w:tcPr>
            <w:tcW w:w="0" w:type="auto"/>
            <w:vAlign w:val="center"/>
            <w:hideMark/>
          </w:tcPr>
          <w:p w14:paraId="0DFAA2D3"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I will maintain a weekly journal to evaluate my experiences and feelings.</w:t>
            </w:r>
          </w:p>
        </w:tc>
        <w:tc>
          <w:tcPr>
            <w:tcW w:w="0" w:type="auto"/>
            <w:vAlign w:val="center"/>
            <w:hideMark/>
          </w:tcPr>
          <w:p w14:paraId="63453C3C"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Reflective templates; tutor guidance.</w:t>
            </w:r>
          </w:p>
        </w:tc>
        <w:tc>
          <w:tcPr>
            <w:tcW w:w="0" w:type="auto"/>
            <w:vAlign w:val="center"/>
            <w:hideMark/>
          </w:tcPr>
          <w:p w14:paraId="7224C3DA"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I will enhance self-awareness and continuous learning.</w:t>
            </w:r>
          </w:p>
        </w:tc>
        <w:tc>
          <w:tcPr>
            <w:tcW w:w="0" w:type="auto"/>
            <w:vAlign w:val="center"/>
            <w:hideMark/>
          </w:tcPr>
          <w:p w14:paraId="077A7E48"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Schön (1983)</w:t>
            </w:r>
          </w:p>
        </w:tc>
      </w:tr>
    </w:tbl>
    <w:p w14:paraId="3E437CF9"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By following this plan, I will gradually build the essential attributes needed for professional growth and effective client support.</w:t>
      </w:r>
    </w:p>
    <w:p w14:paraId="3E1E3C71" w14:textId="77777777" w:rsidR="00B65ACA" w:rsidRPr="00B65ACA" w:rsidRDefault="00B65ACA" w:rsidP="00B65ACA">
      <w:pPr>
        <w:spacing w:before="100" w:beforeAutospacing="1" w:after="100" w:afterAutospacing="1" w:line="360" w:lineRule="auto"/>
        <w:jc w:val="both"/>
        <w:outlineLvl w:val="2"/>
        <w:rPr>
          <w:rFonts w:ascii="Arial" w:eastAsia="Times New Roman" w:hAnsi="Arial" w:cs="Arial"/>
          <w:b/>
          <w:bCs/>
        </w:rPr>
      </w:pPr>
      <w:r w:rsidRPr="00B65ACA">
        <w:rPr>
          <w:rFonts w:ascii="Arial" w:eastAsia="Times New Roman" w:hAnsi="Arial" w:cs="Arial"/>
          <w:b/>
          <w:bCs/>
        </w:rPr>
        <w:t>4. Preparation for the Interview</w:t>
      </w:r>
    </w:p>
    <w:p w14:paraId="29019424"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To further strengthen my readiness, I will prepare for possible interview questions related to the role and practice answering them using evidence-based understanding.</w:t>
      </w:r>
    </w:p>
    <w:p w14:paraId="3C9D01CB" w14:textId="77777777" w:rsidR="00B65ACA" w:rsidRDefault="00B65ACA" w:rsidP="00B65ACA">
      <w:pPr>
        <w:spacing w:before="100" w:beforeAutospacing="1" w:after="100" w:afterAutospacing="1" w:line="360" w:lineRule="auto"/>
        <w:jc w:val="both"/>
        <w:rPr>
          <w:rFonts w:ascii="Arial" w:eastAsia="Times New Roman" w:hAnsi="Arial" w:cs="Arial"/>
          <w:b/>
          <w:bCs/>
        </w:rPr>
      </w:pPr>
      <w:r w:rsidRPr="004D6B69">
        <w:rPr>
          <w:rFonts w:ascii="Arial" w:eastAsia="Times New Roman" w:hAnsi="Arial" w:cs="Arial"/>
          <w:b/>
          <w:bCs/>
        </w:rPr>
        <w:lastRenderedPageBreak/>
        <w:t>Q1: How will you support a person experiencing a mental health crisis?</w:t>
      </w:r>
    </w:p>
    <w:p w14:paraId="6E5AA4FB"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I will stay calm, use active listening, and ensure the person feels safe and heard. I will follow crisis protocols and seek immediate support if there is a safety risk. McCabe and Timmins (2021) note that clear, calm communication can de-escalate tension and build trust.</w:t>
      </w:r>
    </w:p>
    <w:p w14:paraId="26782207" w14:textId="77777777" w:rsidR="00B65ACA" w:rsidRDefault="00B65ACA" w:rsidP="00B65ACA">
      <w:pPr>
        <w:spacing w:before="100" w:beforeAutospacing="1" w:after="100" w:afterAutospacing="1" w:line="360" w:lineRule="auto"/>
        <w:jc w:val="both"/>
        <w:rPr>
          <w:rFonts w:ascii="Arial" w:eastAsia="Times New Roman" w:hAnsi="Arial" w:cs="Arial"/>
          <w:b/>
          <w:bCs/>
        </w:rPr>
      </w:pPr>
      <w:r w:rsidRPr="00B65ACA">
        <w:rPr>
          <w:rFonts w:ascii="Arial" w:eastAsia="Times New Roman" w:hAnsi="Arial" w:cs="Arial"/>
        </w:rPr>
        <w:br/>
      </w:r>
      <w:r w:rsidRPr="004D6B69">
        <w:rPr>
          <w:rFonts w:ascii="Arial" w:eastAsia="Times New Roman" w:hAnsi="Arial" w:cs="Arial"/>
          <w:b/>
          <w:bCs/>
        </w:rPr>
        <w:t>Q2: How will you manage emotional stress in this role?</w:t>
      </w:r>
    </w:p>
    <w:p w14:paraId="69BE2F4C" w14:textId="77777777" w:rsidR="00B65ACA" w:rsidRPr="00B65ACA" w:rsidRDefault="00B65ACA" w:rsidP="00B65ACA">
      <w:pPr>
        <w:spacing w:before="100" w:beforeAutospacing="1" w:after="100" w:afterAutospacing="1" w:line="360" w:lineRule="auto"/>
        <w:jc w:val="both"/>
        <w:rPr>
          <w:rFonts w:ascii="Arial" w:eastAsia="Times New Roman" w:hAnsi="Arial" w:cs="Arial"/>
          <w:b/>
          <w:bCs/>
        </w:rPr>
      </w:pPr>
      <w:r w:rsidRPr="00B65ACA">
        <w:rPr>
          <w:rFonts w:ascii="Arial" w:eastAsia="Times New Roman" w:hAnsi="Arial" w:cs="Arial"/>
        </w:rPr>
        <w:t>I will manage stress through mindfulness, regular supervision, and maintaining a healthy work-life balance. Evans (2023) highlights that self-care strategies and reflective supervision protect emotional wellbeing in support roles.</w:t>
      </w:r>
      <w:r w:rsidRPr="00B65ACA">
        <w:rPr>
          <w:rFonts w:ascii="Arial" w:eastAsia="Times New Roman" w:hAnsi="Arial" w:cs="Arial"/>
          <w:b/>
          <w:bCs/>
        </w:rPr>
        <w:t xml:space="preserve"> </w:t>
      </w:r>
    </w:p>
    <w:p w14:paraId="40295EC3" w14:textId="77777777" w:rsidR="00B65ACA" w:rsidRDefault="00B65ACA" w:rsidP="00B65ACA">
      <w:pPr>
        <w:spacing w:before="100" w:beforeAutospacing="1" w:after="100" w:afterAutospacing="1" w:line="360" w:lineRule="auto"/>
        <w:jc w:val="both"/>
        <w:rPr>
          <w:rFonts w:ascii="Arial" w:eastAsia="Times New Roman" w:hAnsi="Arial" w:cs="Arial"/>
          <w:b/>
          <w:bCs/>
        </w:rPr>
      </w:pPr>
      <w:r w:rsidRPr="004D6B69">
        <w:rPr>
          <w:rFonts w:ascii="Arial" w:eastAsia="Times New Roman" w:hAnsi="Arial" w:cs="Arial"/>
          <w:b/>
          <w:bCs/>
        </w:rPr>
        <w:t>Q3: How will you contribute to a multidisciplinary team?</w:t>
      </w:r>
    </w:p>
    <w:p w14:paraId="0E2524C0" w14:textId="77777777" w:rsid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 xml:space="preserve"> I will share relevant information, respect professional boundaries, and value others’ expertise. According to Grant and Kinman (2024), open communication and shared leadership improve care outcomes and staff satisfaction.</w:t>
      </w:r>
      <w:r>
        <w:rPr>
          <w:rFonts w:ascii="Arial" w:eastAsia="Times New Roman" w:hAnsi="Arial" w:cs="Arial"/>
        </w:rPr>
        <w:t xml:space="preserve"> </w:t>
      </w:r>
    </w:p>
    <w:p w14:paraId="41FF9F49" w14:textId="77777777" w:rsidR="00B65ACA" w:rsidRPr="00B65ACA" w:rsidRDefault="00B65ACA" w:rsidP="00B65ACA">
      <w:pPr>
        <w:spacing w:before="100" w:beforeAutospacing="1" w:after="100" w:afterAutospacing="1" w:line="360" w:lineRule="auto"/>
        <w:jc w:val="both"/>
        <w:rPr>
          <w:rFonts w:ascii="Arial" w:eastAsia="Times New Roman" w:hAnsi="Arial" w:cs="Arial"/>
          <w:b/>
          <w:bCs/>
        </w:rPr>
      </w:pPr>
      <w:r w:rsidRPr="00B65ACA">
        <w:rPr>
          <w:rFonts w:ascii="Arial" w:eastAsia="Times New Roman" w:hAnsi="Arial" w:cs="Arial"/>
        </w:rPr>
        <w:t>Practicing these responses in mock interviews will help me communicate confidently and demonstrate professional awareness.</w:t>
      </w:r>
    </w:p>
    <w:p w14:paraId="068E7C94" w14:textId="77777777" w:rsidR="00B65ACA" w:rsidRPr="00B65ACA" w:rsidRDefault="00B65ACA" w:rsidP="00B65ACA">
      <w:pPr>
        <w:spacing w:before="100" w:beforeAutospacing="1" w:after="100" w:afterAutospacing="1" w:line="360" w:lineRule="auto"/>
        <w:jc w:val="both"/>
        <w:outlineLvl w:val="1"/>
        <w:rPr>
          <w:rFonts w:ascii="Arial" w:eastAsia="Times New Roman" w:hAnsi="Arial" w:cs="Arial"/>
          <w:b/>
          <w:bCs/>
        </w:rPr>
      </w:pPr>
      <w:r w:rsidRPr="00B65ACA">
        <w:rPr>
          <w:rFonts w:ascii="Arial" w:eastAsia="Times New Roman" w:hAnsi="Arial" w:cs="Arial"/>
          <w:b/>
          <w:bCs/>
        </w:rPr>
        <w:t>Task 2: Teamwork as a Core Skill in Health and Social Care</w:t>
      </w:r>
    </w:p>
    <w:p w14:paraId="234DF111" w14:textId="77777777" w:rsidR="00B65ACA" w:rsidRPr="00B65ACA" w:rsidRDefault="00B65ACA" w:rsidP="00B65ACA">
      <w:pPr>
        <w:spacing w:before="100" w:beforeAutospacing="1" w:after="100" w:afterAutospacing="1" w:line="360" w:lineRule="auto"/>
        <w:jc w:val="both"/>
        <w:outlineLvl w:val="2"/>
        <w:rPr>
          <w:rFonts w:ascii="Arial" w:eastAsia="Times New Roman" w:hAnsi="Arial" w:cs="Arial"/>
          <w:b/>
          <w:bCs/>
        </w:rPr>
      </w:pPr>
      <w:r w:rsidRPr="00B65ACA">
        <w:rPr>
          <w:rFonts w:ascii="Arial" w:eastAsia="Times New Roman" w:hAnsi="Arial" w:cs="Arial"/>
          <w:b/>
          <w:bCs/>
        </w:rPr>
        <w:t>Introduction</w:t>
      </w:r>
    </w:p>
    <w:p w14:paraId="0025CE9B"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 xml:space="preserve">Within the UK health and social care system, teamwork forms the foundation of effective, safe, and compassionate service delivery. As I aim to work as a </w:t>
      </w:r>
      <w:r w:rsidRPr="00B65ACA">
        <w:rPr>
          <w:rFonts w:ascii="Arial" w:eastAsia="Times New Roman" w:hAnsi="Arial" w:cs="Arial"/>
          <w:bCs/>
        </w:rPr>
        <w:t>Mental Health Support Worker</w:t>
      </w:r>
      <w:r w:rsidRPr="00B65ACA">
        <w:rPr>
          <w:rFonts w:ascii="Arial" w:eastAsia="Times New Roman" w:hAnsi="Arial" w:cs="Arial"/>
        </w:rPr>
        <w:t>, teamwork will be indispensable in promoting recovery, safeguarding wellbeing, and ensuring collaborative care delivery. According to the NHS Long Term Workforce Plan (2023), effective teamwork improves quality outcomes, reduces burnout, and enhances communication across multidisciplinary settings. This report will analyze the importance of teamwork, its relevance to professional practice, challenges faced within collaborative environments, and evidence-based strategies that I will adopt to strengthen my teamwork competence.</w:t>
      </w:r>
    </w:p>
    <w:p w14:paraId="4573B0FA" w14:textId="77777777" w:rsidR="00B65ACA" w:rsidRPr="00B65ACA" w:rsidRDefault="00B65ACA" w:rsidP="00B65ACA">
      <w:pPr>
        <w:spacing w:before="100" w:beforeAutospacing="1" w:after="100" w:afterAutospacing="1" w:line="360" w:lineRule="auto"/>
        <w:jc w:val="both"/>
        <w:outlineLvl w:val="2"/>
        <w:rPr>
          <w:rFonts w:ascii="Arial" w:eastAsia="Times New Roman" w:hAnsi="Arial" w:cs="Arial"/>
          <w:b/>
          <w:bCs/>
        </w:rPr>
      </w:pPr>
      <w:r w:rsidRPr="00B65ACA">
        <w:rPr>
          <w:rFonts w:ascii="Arial" w:eastAsia="Times New Roman" w:hAnsi="Arial" w:cs="Arial"/>
          <w:b/>
          <w:bCs/>
        </w:rPr>
        <w:t>Significance of Teamwork in Health and Social Care</w:t>
      </w:r>
    </w:p>
    <w:p w14:paraId="02594828"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lastRenderedPageBreak/>
        <w:t>Teamwork is not simply cooperation—it is a structured and goal-driven process of shared responsibility. Within mental health services, interprofessional teamwork brings together diverse expertise to create holistic care plans tailored to service users’ complex emotional and social needs (Carpenter et al., 2023). According to the Care Quality Commission (2023), collaborative practice ensures continuity of care and strengthens safety by preventing fragmented interventions.</w:t>
      </w:r>
    </w:p>
    <w:p w14:paraId="3631E685"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As a future Mental Health Support Worker, I will contribute to joint assessments, care planning, and daily support for individuals experiencing psychological distress. Evidence shows that multidisciplinary teamwork reduces relapse rates and improves service user satisfaction (Miller and Brown, 2024). Moreover, teams that foster psychological safety encourage open dialogue and reduce conflict, leading to more compassionate care delivery (Cook, 2025).</w:t>
      </w:r>
    </w:p>
    <w:p w14:paraId="33655ACE" w14:textId="77777777" w:rsidR="00B65ACA" w:rsidRPr="00B65ACA" w:rsidRDefault="00B65ACA" w:rsidP="00B65ACA">
      <w:pPr>
        <w:spacing w:before="100" w:beforeAutospacing="1" w:after="100" w:afterAutospacing="1" w:line="360" w:lineRule="auto"/>
        <w:jc w:val="both"/>
        <w:outlineLvl w:val="2"/>
        <w:rPr>
          <w:rFonts w:ascii="Arial" w:eastAsia="Times New Roman" w:hAnsi="Arial" w:cs="Arial"/>
          <w:b/>
          <w:bCs/>
        </w:rPr>
      </w:pPr>
      <w:r w:rsidRPr="00B65ACA">
        <w:rPr>
          <w:rFonts w:ascii="Arial" w:eastAsia="Times New Roman" w:hAnsi="Arial" w:cs="Arial"/>
          <w:b/>
          <w:bCs/>
        </w:rPr>
        <w:t>Key Dimensions of Effective Teamwork</w:t>
      </w:r>
    </w:p>
    <w:p w14:paraId="52595D30"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Recent research (Jones et al., 2023; Goh et al., 2024) identifies several core dimensions that determine team effectiveness in health and social care, summarized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67"/>
        <w:gridCol w:w="3404"/>
        <w:gridCol w:w="3989"/>
      </w:tblGrid>
      <w:tr w:rsidR="00B65ACA" w:rsidRPr="00B65ACA" w14:paraId="10489285" w14:textId="77777777" w:rsidTr="00B65ACA">
        <w:trPr>
          <w:tblHeader/>
          <w:tblCellSpacing w:w="15" w:type="dxa"/>
        </w:trPr>
        <w:tc>
          <w:tcPr>
            <w:tcW w:w="0" w:type="auto"/>
            <w:vAlign w:val="center"/>
            <w:hideMark/>
          </w:tcPr>
          <w:p w14:paraId="4958D7CC" w14:textId="77777777" w:rsidR="00B65ACA" w:rsidRPr="00B65ACA" w:rsidRDefault="00B65ACA" w:rsidP="00B65ACA">
            <w:pPr>
              <w:spacing w:after="0" w:line="276" w:lineRule="auto"/>
              <w:jc w:val="both"/>
              <w:rPr>
                <w:rFonts w:ascii="Arial" w:eastAsia="Times New Roman" w:hAnsi="Arial" w:cs="Arial"/>
                <w:b/>
                <w:bCs/>
              </w:rPr>
            </w:pPr>
            <w:r w:rsidRPr="00B65ACA">
              <w:rPr>
                <w:rFonts w:ascii="Arial" w:eastAsia="Times New Roman" w:hAnsi="Arial" w:cs="Arial"/>
                <w:b/>
                <w:bCs/>
              </w:rPr>
              <w:t>Dimension</w:t>
            </w:r>
          </w:p>
        </w:tc>
        <w:tc>
          <w:tcPr>
            <w:tcW w:w="0" w:type="auto"/>
            <w:vAlign w:val="center"/>
            <w:hideMark/>
          </w:tcPr>
          <w:p w14:paraId="705B9362" w14:textId="77777777" w:rsidR="00B65ACA" w:rsidRPr="00B65ACA" w:rsidRDefault="00B65ACA" w:rsidP="00B65ACA">
            <w:pPr>
              <w:spacing w:after="0" w:line="276" w:lineRule="auto"/>
              <w:jc w:val="both"/>
              <w:rPr>
                <w:rFonts w:ascii="Arial" w:eastAsia="Times New Roman" w:hAnsi="Arial" w:cs="Arial"/>
                <w:b/>
                <w:bCs/>
              </w:rPr>
            </w:pPr>
            <w:r w:rsidRPr="00B65ACA">
              <w:rPr>
                <w:rFonts w:ascii="Arial" w:eastAsia="Times New Roman" w:hAnsi="Arial" w:cs="Arial"/>
                <w:b/>
                <w:bCs/>
              </w:rPr>
              <w:t>Description</w:t>
            </w:r>
          </w:p>
        </w:tc>
        <w:tc>
          <w:tcPr>
            <w:tcW w:w="0" w:type="auto"/>
            <w:vAlign w:val="center"/>
            <w:hideMark/>
          </w:tcPr>
          <w:p w14:paraId="0432147C" w14:textId="77777777" w:rsidR="00B65ACA" w:rsidRPr="00B65ACA" w:rsidRDefault="00B65ACA" w:rsidP="00B65ACA">
            <w:pPr>
              <w:spacing w:after="0" w:line="276" w:lineRule="auto"/>
              <w:jc w:val="both"/>
              <w:rPr>
                <w:rFonts w:ascii="Arial" w:eastAsia="Times New Roman" w:hAnsi="Arial" w:cs="Arial"/>
                <w:b/>
                <w:bCs/>
              </w:rPr>
            </w:pPr>
            <w:r w:rsidRPr="00B65ACA">
              <w:rPr>
                <w:rFonts w:ascii="Arial" w:eastAsia="Times New Roman" w:hAnsi="Arial" w:cs="Arial"/>
                <w:b/>
                <w:bCs/>
              </w:rPr>
              <w:t>Evidence</w:t>
            </w:r>
          </w:p>
        </w:tc>
      </w:tr>
      <w:tr w:rsidR="00B65ACA" w:rsidRPr="00B65ACA" w14:paraId="121C3F9E" w14:textId="77777777" w:rsidTr="00B65ACA">
        <w:trPr>
          <w:tblCellSpacing w:w="15" w:type="dxa"/>
        </w:trPr>
        <w:tc>
          <w:tcPr>
            <w:tcW w:w="0" w:type="auto"/>
            <w:vAlign w:val="center"/>
            <w:hideMark/>
          </w:tcPr>
          <w:p w14:paraId="4B29B801"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b/>
                <w:bCs/>
              </w:rPr>
              <w:t>Communication</w:t>
            </w:r>
          </w:p>
        </w:tc>
        <w:tc>
          <w:tcPr>
            <w:tcW w:w="0" w:type="auto"/>
            <w:vAlign w:val="center"/>
            <w:hideMark/>
          </w:tcPr>
          <w:p w14:paraId="1A84E757"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Exchanging timely, accurate, and respectful information to coordinate care.</w:t>
            </w:r>
          </w:p>
        </w:tc>
        <w:tc>
          <w:tcPr>
            <w:tcW w:w="0" w:type="auto"/>
            <w:vAlign w:val="center"/>
            <w:hideMark/>
          </w:tcPr>
          <w:p w14:paraId="77ABBA70"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McCabe and Timmins (2021) link structured communication with reduced medical errors.</w:t>
            </w:r>
          </w:p>
        </w:tc>
      </w:tr>
      <w:tr w:rsidR="00B65ACA" w:rsidRPr="00B65ACA" w14:paraId="172654CE" w14:textId="77777777" w:rsidTr="00B65ACA">
        <w:trPr>
          <w:tblCellSpacing w:w="15" w:type="dxa"/>
        </w:trPr>
        <w:tc>
          <w:tcPr>
            <w:tcW w:w="0" w:type="auto"/>
            <w:vAlign w:val="center"/>
            <w:hideMark/>
          </w:tcPr>
          <w:p w14:paraId="60C15DA6" w14:textId="77777777" w:rsidR="00B65ACA" w:rsidRPr="00B65ACA" w:rsidRDefault="00B65ACA" w:rsidP="00B65ACA">
            <w:pPr>
              <w:spacing w:after="0" w:line="276" w:lineRule="auto"/>
              <w:jc w:val="both"/>
              <w:rPr>
                <w:rFonts w:ascii="Arial" w:eastAsia="Times New Roman" w:hAnsi="Arial" w:cs="Arial"/>
              </w:rPr>
            </w:pPr>
            <w:proofErr w:type="spellStart"/>
            <w:r>
              <w:rPr>
                <w:rFonts w:ascii="Arial" w:eastAsia="Times New Roman" w:hAnsi="Arial" w:cs="Arial"/>
                <w:b/>
                <w:bCs/>
              </w:rPr>
              <w:t>z</w:t>
            </w:r>
            <w:r w:rsidRPr="00B65ACA">
              <w:rPr>
                <w:rFonts w:ascii="Arial" w:eastAsia="Times New Roman" w:hAnsi="Arial" w:cs="Arial"/>
                <w:b/>
                <w:bCs/>
              </w:rPr>
              <w:t>Shared</w:t>
            </w:r>
            <w:proofErr w:type="spellEnd"/>
            <w:r w:rsidRPr="00B65ACA">
              <w:rPr>
                <w:rFonts w:ascii="Arial" w:eastAsia="Times New Roman" w:hAnsi="Arial" w:cs="Arial"/>
                <w:b/>
                <w:bCs/>
              </w:rPr>
              <w:t xml:space="preserve"> Goals</w:t>
            </w:r>
          </w:p>
        </w:tc>
        <w:tc>
          <w:tcPr>
            <w:tcW w:w="0" w:type="auto"/>
            <w:vAlign w:val="center"/>
            <w:hideMark/>
          </w:tcPr>
          <w:p w14:paraId="75328D8E"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Aligning objectives between professionals for holistic outcomes.</w:t>
            </w:r>
          </w:p>
        </w:tc>
        <w:tc>
          <w:tcPr>
            <w:tcW w:w="0" w:type="auto"/>
            <w:vAlign w:val="center"/>
            <w:hideMark/>
          </w:tcPr>
          <w:p w14:paraId="2F6D8223"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 xml:space="preserve">NHS England (2023) notes shared goals </w:t>
            </w:r>
            <w:proofErr w:type="gramStart"/>
            <w:r w:rsidRPr="00B65ACA">
              <w:rPr>
                <w:rFonts w:ascii="Arial" w:eastAsia="Times New Roman" w:hAnsi="Arial" w:cs="Arial"/>
              </w:rPr>
              <w:t>enhance</w:t>
            </w:r>
            <w:proofErr w:type="gramEnd"/>
            <w:r w:rsidRPr="00B65ACA">
              <w:rPr>
                <w:rFonts w:ascii="Arial" w:eastAsia="Times New Roman" w:hAnsi="Arial" w:cs="Arial"/>
              </w:rPr>
              <w:t xml:space="preserve"> service integration.</w:t>
            </w:r>
          </w:p>
        </w:tc>
      </w:tr>
      <w:tr w:rsidR="00B65ACA" w:rsidRPr="00B65ACA" w14:paraId="216E13B3" w14:textId="77777777" w:rsidTr="00B65ACA">
        <w:trPr>
          <w:tblCellSpacing w:w="15" w:type="dxa"/>
        </w:trPr>
        <w:tc>
          <w:tcPr>
            <w:tcW w:w="0" w:type="auto"/>
            <w:vAlign w:val="center"/>
            <w:hideMark/>
          </w:tcPr>
          <w:p w14:paraId="34901F61"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b/>
                <w:bCs/>
              </w:rPr>
              <w:t>Trust &amp; Respect</w:t>
            </w:r>
          </w:p>
        </w:tc>
        <w:tc>
          <w:tcPr>
            <w:tcW w:w="0" w:type="auto"/>
            <w:vAlign w:val="center"/>
            <w:hideMark/>
          </w:tcPr>
          <w:p w14:paraId="18109D17"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Recognizing and valuing diverse expertise within teams.</w:t>
            </w:r>
          </w:p>
        </w:tc>
        <w:tc>
          <w:tcPr>
            <w:tcW w:w="0" w:type="auto"/>
            <w:vAlign w:val="center"/>
            <w:hideMark/>
          </w:tcPr>
          <w:p w14:paraId="50672E75"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Carpenter et al. (2023) report higher job satisfaction in trusting teams.</w:t>
            </w:r>
          </w:p>
        </w:tc>
      </w:tr>
      <w:tr w:rsidR="00B65ACA" w:rsidRPr="00B65ACA" w14:paraId="130D6DAB" w14:textId="77777777" w:rsidTr="00B65ACA">
        <w:trPr>
          <w:tblCellSpacing w:w="15" w:type="dxa"/>
        </w:trPr>
        <w:tc>
          <w:tcPr>
            <w:tcW w:w="0" w:type="auto"/>
            <w:vAlign w:val="center"/>
            <w:hideMark/>
          </w:tcPr>
          <w:p w14:paraId="16F681A9"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b/>
                <w:bCs/>
              </w:rPr>
              <w:t>Emotional Intelligence</w:t>
            </w:r>
          </w:p>
        </w:tc>
        <w:tc>
          <w:tcPr>
            <w:tcW w:w="0" w:type="auto"/>
            <w:vAlign w:val="center"/>
            <w:hideMark/>
          </w:tcPr>
          <w:p w14:paraId="09D8FCC0"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Managing emotions to sustain empathy and collaboration.</w:t>
            </w:r>
          </w:p>
        </w:tc>
        <w:tc>
          <w:tcPr>
            <w:tcW w:w="0" w:type="auto"/>
            <w:vAlign w:val="center"/>
            <w:hideMark/>
          </w:tcPr>
          <w:p w14:paraId="646508BF" w14:textId="77777777" w:rsidR="00B65ACA" w:rsidRPr="00B65ACA" w:rsidRDefault="00B65ACA" w:rsidP="00B65ACA">
            <w:pPr>
              <w:spacing w:after="0" w:line="276" w:lineRule="auto"/>
              <w:jc w:val="both"/>
              <w:rPr>
                <w:rFonts w:ascii="Arial" w:eastAsia="Times New Roman" w:hAnsi="Arial" w:cs="Arial"/>
              </w:rPr>
            </w:pPr>
            <w:r w:rsidRPr="00B65ACA">
              <w:rPr>
                <w:rFonts w:ascii="Arial" w:eastAsia="Times New Roman" w:hAnsi="Arial" w:cs="Arial"/>
              </w:rPr>
              <w:t>Goh et al. (2024) found it reduces burnout and interpersonal tension.</w:t>
            </w:r>
          </w:p>
        </w:tc>
      </w:tr>
    </w:tbl>
    <w:p w14:paraId="0534EA47"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Understanding and applying these dimensions will be central to my practice, allowing me to balance professionalism with compassion.</w:t>
      </w:r>
    </w:p>
    <w:p w14:paraId="5A0C5F43" w14:textId="77777777" w:rsidR="00B65ACA" w:rsidRPr="00B65ACA" w:rsidRDefault="00B65ACA" w:rsidP="00B65ACA">
      <w:pPr>
        <w:spacing w:before="100" w:beforeAutospacing="1" w:after="100" w:afterAutospacing="1" w:line="360" w:lineRule="auto"/>
        <w:jc w:val="both"/>
        <w:outlineLvl w:val="2"/>
        <w:rPr>
          <w:rFonts w:ascii="Arial" w:eastAsia="Times New Roman" w:hAnsi="Arial" w:cs="Arial"/>
          <w:b/>
          <w:bCs/>
        </w:rPr>
      </w:pPr>
      <w:r w:rsidRPr="00B65ACA">
        <w:rPr>
          <w:rFonts w:ascii="Arial" w:eastAsia="Times New Roman" w:hAnsi="Arial" w:cs="Arial"/>
          <w:b/>
          <w:bCs/>
        </w:rPr>
        <w:t>Challenges in Teamwork</w:t>
      </w:r>
    </w:p>
    <w:p w14:paraId="27AF7365"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 xml:space="preserve">Although teamwork is essential, it is not without challenges. Role ambiguity, inconsistent communication, and high emotional demands often hinder collaboration in mental health settings (Harris et al., 2021). For example, overlapping responsibilities between nurses and support </w:t>
      </w:r>
      <w:r w:rsidRPr="00B65ACA">
        <w:rPr>
          <w:rFonts w:ascii="Arial" w:eastAsia="Times New Roman" w:hAnsi="Arial" w:cs="Arial"/>
        </w:rPr>
        <w:lastRenderedPageBreak/>
        <w:t>workers can cause confusion, while workload pressure may reduce time for reflective dialogue (Evans, 2023). Emotional fatigue can also impact group cohesion and decision-making (Goh et al., 2024).</w:t>
      </w:r>
    </w:p>
    <w:p w14:paraId="10EAAC4E"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To manage these issues, I will develop resilience and self-awareness, ensuring that stress does not undermine collaboration. I will also advocate for open communication systems and structured meetings to clarify roles and expectations (O’Connor et al., 2022). Constructive supervision will further support problem-solving and team reflection.</w:t>
      </w:r>
    </w:p>
    <w:p w14:paraId="15E0F22C" w14:textId="77777777" w:rsidR="00B65ACA" w:rsidRPr="00B65ACA" w:rsidRDefault="00B65ACA" w:rsidP="00B65ACA">
      <w:pPr>
        <w:spacing w:before="100" w:beforeAutospacing="1" w:after="100" w:afterAutospacing="1" w:line="360" w:lineRule="auto"/>
        <w:jc w:val="both"/>
        <w:outlineLvl w:val="2"/>
        <w:rPr>
          <w:rFonts w:ascii="Arial" w:eastAsia="Times New Roman" w:hAnsi="Arial" w:cs="Arial"/>
          <w:b/>
          <w:bCs/>
        </w:rPr>
      </w:pPr>
      <w:r w:rsidRPr="00B65ACA">
        <w:rPr>
          <w:rFonts w:ascii="Arial" w:eastAsia="Times New Roman" w:hAnsi="Arial" w:cs="Arial"/>
          <w:b/>
          <w:bCs/>
        </w:rPr>
        <w:t>Strategies for Teamwork Development</w:t>
      </w:r>
    </w:p>
    <w:p w14:paraId="71B7408C" w14:textId="77777777" w:rsidR="00B65ACA" w:rsidRPr="00B65ACA" w:rsidRDefault="00B65ACA" w:rsidP="00B65ACA">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To strengthen my teamwork competence, I will engage in structured professional learning and reflective activities aligned with recent evidence:</w:t>
      </w:r>
    </w:p>
    <w:p w14:paraId="1E342E67" w14:textId="77777777" w:rsidR="00B65ACA" w:rsidRPr="00B65ACA" w:rsidRDefault="00B65ACA" w:rsidP="00B65ACA">
      <w:pPr>
        <w:numPr>
          <w:ilvl w:val="0"/>
          <w:numId w:val="1"/>
        </w:num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b/>
          <w:bCs/>
        </w:rPr>
        <w:t>Interprofessional Training:</w:t>
      </w:r>
      <w:r w:rsidRPr="00B65ACA">
        <w:rPr>
          <w:rFonts w:ascii="Arial" w:eastAsia="Times New Roman" w:hAnsi="Arial" w:cs="Arial"/>
        </w:rPr>
        <w:t xml:space="preserve"> I will complete NHS e-learning modules that simulate real-world teamwork to build coordination skills (O’Connor et al., 2022).</w:t>
      </w:r>
    </w:p>
    <w:p w14:paraId="52E4DC7D" w14:textId="77777777" w:rsidR="00B65ACA" w:rsidRPr="00B65ACA" w:rsidRDefault="00B65ACA" w:rsidP="00B65ACA">
      <w:pPr>
        <w:numPr>
          <w:ilvl w:val="0"/>
          <w:numId w:val="1"/>
        </w:num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b/>
          <w:bCs/>
        </w:rPr>
        <w:t>Reflective Journaling:</w:t>
      </w:r>
      <w:r w:rsidRPr="00B65ACA">
        <w:rPr>
          <w:rFonts w:ascii="Arial" w:eastAsia="Times New Roman" w:hAnsi="Arial" w:cs="Arial"/>
        </w:rPr>
        <w:t xml:space="preserve"> I will document collaborative experiences and assess emotional responses to identify learning needs (Rolfe et al., 2020).</w:t>
      </w:r>
    </w:p>
    <w:p w14:paraId="30EB94A8" w14:textId="77777777" w:rsidR="00B65ACA" w:rsidRPr="00B65ACA" w:rsidRDefault="00B65ACA" w:rsidP="00B65ACA">
      <w:pPr>
        <w:numPr>
          <w:ilvl w:val="0"/>
          <w:numId w:val="1"/>
        </w:num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b/>
          <w:bCs/>
        </w:rPr>
        <w:t>Supervision and Feedback:</w:t>
      </w:r>
      <w:r w:rsidRPr="00B65ACA">
        <w:rPr>
          <w:rFonts w:ascii="Arial" w:eastAsia="Times New Roman" w:hAnsi="Arial" w:cs="Arial"/>
        </w:rPr>
        <w:t xml:space="preserve"> I will seek feedback from mentors and peers to refine communication and build self-efficacy (Lee et al., 2020).</w:t>
      </w:r>
    </w:p>
    <w:p w14:paraId="58B2C46D" w14:textId="77777777" w:rsidR="00B65ACA" w:rsidRPr="00B65ACA" w:rsidRDefault="00B65ACA" w:rsidP="00B65ACA">
      <w:pPr>
        <w:numPr>
          <w:ilvl w:val="0"/>
          <w:numId w:val="1"/>
        </w:num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b/>
          <w:bCs/>
        </w:rPr>
        <w:t>Simulation Workshops:</w:t>
      </w:r>
      <w:r w:rsidRPr="00B65ACA">
        <w:rPr>
          <w:rFonts w:ascii="Arial" w:eastAsia="Times New Roman" w:hAnsi="Arial" w:cs="Arial"/>
        </w:rPr>
        <w:t xml:space="preserve"> Participation in scenario-based exercises will help improve communication under pressure (Wang et al., 2021).</w:t>
      </w:r>
    </w:p>
    <w:p w14:paraId="5D2669CE" w14:textId="77777777" w:rsidR="00491C10" w:rsidRPr="00491C10" w:rsidRDefault="00B65ACA" w:rsidP="00491C10">
      <w:pPr>
        <w:spacing w:before="100" w:beforeAutospacing="1" w:after="100" w:afterAutospacing="1" w:line="360" w:lineRule="auto"/>
        <w:jc w:val="both"/>
        <w:rPr>
          <w:rFonts w:ascii="Arial" w:eastAsia="Times New Roman" w:hAnsi="Arial" w:cs="Arial"/>
        </w:rPr>
      </w:pPr>
      <w:r w:rsidRPr="00B65ACA">
        <w:rPr>
          <w:rFonts w:ascii="Arial" w:eastAsia="Times New Roman" w:hAnsi="Arial" w:cs="Arial"/>
        </w:rPr>
        <w:t>These approaches will ensure continuous learning and professional accountability in line with Health and Care Professions Council (HCPC, 2023) standards.</w:t>
      </w:r>
    </w:p>
    <w:p w14:paraId="25B5E65E" w14:textId="77777777" w:rsidR="00491C10" w:rsidRPr="00BB20E9" w:rsidRDefault="00BB20E9" w:rsidP="00BB20E9">
      <w:pPr>
        <w:tabs>
          <w:tab w:val="left" w:pos="2319"/>
        </w:tabs>
        <w:spacing w:before="100" w:beforeAutospacing="1" w:after="100" w:afterAutospacing="1" w:line="360" w:lineRule="auto"/>
        <w:jc w:val="both"/>
        <w:rPr>
          <w:rFonts w:ascii="Arial" w:eastAsia="Times New Roman" w:hAnsi="Arial" w:cs="Arial"/>
          <w:b/>
          <w:bCs/>
        </w:rPr>
      </w:pPr>
      <w:r w:rsidRPr="00BB20E9">
        <w:rPr>
          <w:rFonts w:ascii="Arial" w:hAnsi="Arial" w:cs="Arial"/>
          <w:b/>
        </w:rPr>
        <w:t>Task 3: Critical Reflection Using the ERA Model</w:t>
      </w:r>
    </w:p>
    <w:p w14:paraId="4E537884" w14:textId="77777777" w:rsidR="00491C10" w:rsidRPr="00491C10" w:rsidRDefault="00491C10" w:rsidP="00491C10">
      <w:pPr>
        <w:tabs>
          <w:tab w:val="left" w:pos="2319"/>
        </w:tabs>
        <w:spacing w:before="100" w:beforeAutospacing="1" w:after="100" w:afterAutospacing="1" w:line="360" w:lineRule="auto"/>
        <w:jc w:val="both"/>
        <w:rPr>
          <w:rFonts w:ascii="Arial" w:eastAsia="Times New Roman" w:hAnsi="Arial" w:cs="Arial"/>
        </w:rPr>
      </w:pPr>
      <w:r w:rsidRPr="00491C10">
        <w:rPr>
          <w:rFonts w:ascii="Arial" w:eastAsia="Times New Roman" w:hAnsi="Arial" w:cs="Arial"/>
          <w:b/>
          <w:bCs/>
        </w:rPr>
        <w:t>Introduction</w:t>
      </w:r>
      <w:r w:rsidRPr="00491C10">
        <w:rPr>
          <w:rFonts w:ascii="Arial" w:eastAsia="Times New Roman" w:hAnsi="Arial" w:cs="Arial"/>
          <w:b/>
          <w:bCs/>
        </w:rPr>
        <w:tab/>
      </w:r>
    </w:p>
    <w:p w14:paraId="73434E05" w14:textId="77777777" w:rsid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rPr>
        <w:t xml:space="preserve">Reflection is an essential component of professional growth within health and social care, allowing practitioners to evaluate experiences, identify areas for development, and refine their professional identity (Rolfe et al., 2020). Using the ERA (Experience–Reflection–Action) model, I will critically reflect on my </w:t>
      </w:r>
      <w:r w:rsidRPr="00491C10">
        <w:rPr>
          <w:rFonts w:ascii="Arial" w:eastAsia="Times New Roman" w:hAnsi="Arial" w:cs="Arial"/>
          <w:bCs/>
        </w:rPr>
        <w:t>LCHS4009 Component 1 presentation</w:t>
      </w:r>
      <w:r w:rsidRPr="00491C10">
        <w:rPr>
          <w:rFonts w:ascii="Arial" w:eastAsia="Times New Roman" w:hAnsi="Arial" w:cs="Arial"/>
        </w:rPr>
        <w:t>, exploring my thoughts, emotions, and areas for improvement. The reflection integrates feedback from my lecturer, who responded positively with encouragement and a smile, reinforcing my motivation and confidence.</w:t>
      </w:r>
    </w:p>
    <w:p w14:paraId="78150F7F" w14:textId="77777777" w:rsidR="00270667" w:rsidRPr="00491C10" w:rsidRDefault="00270667" w:rsidP="00270667">
      <w:pPr>
        <w:spacing w:before="100" w:beforeAutospacing="1" w:after="100" w:afterAutospacing="1" w:line="360" w:lineRule="auto"/>
        <w:ind w:left="1440"/>
        <w:jc w:val="both"/>
        <w:rPr>
          <w:rFonts w:ascii="Arial" w:eastAsia="Times New Roman" w:hAnsi="Arial" w:cs="Arial"/>
        </w:rPr>
      </w:pPr>
      <w:r>
        <w:rPr>
          <w:noProof/>
        </w:rPr>
        <w:lastRenderedPageBreak/>
        <w:drawing>
          <wp:inline distT="0" distB="0" distL="0" distR="0" wp14:anchorId="3FFAC3F4" wp14:editId="123C3711">
            <wp:extent cx="3957747" cy="2969685"/>
            <wp:effectExtent l="0" t="0" r="5080" b="2540"/>
            <wp:docPr id="8" name="Picture 8" descr="A designer's greatest tool is a mirror | by Andrew Tipp | Bootcam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designer's greatest tool is a mirror | by Andrew Tipp | Bootcamp | Mediu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58443" cy="2970207"/>
                    </a:xfrm>
                    <a:prstGeom prst="rect">
                      <a:avLst/>
                    </a:prstGeom>
                    <a:noFill/>
                    <a:ln>
                      <a:noFill/>
                    </a:ln>
                  </pic:spPr>
                </pic:pic>
              </a:graphicData>
            </a:graphic>
          </wp:inline>
        </w:drawing>
      </w:r>
    </w:p>
    <w:p w14:paraId="5B007ABD" w14:textId="77777777" w:rsidR="00270667" w:rsidRDefault="00270667" w:rsidP="00491C10">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(Andrew, 2025)</w:t>
      </w:r>
    </w:p>
    <w:p w14:paraId="3C718B63" w14:textId="77777777" w:rsidR="00491C10" w:rsidRPr="00491C10" w:rsidRDefault="00491C10" w:rsidP="00491C10">
      <w:pPr>
        <w:spacing w:before="100" w:beforeAutospacing="1" w:after="100" w:afterAutospacing="1" w:line="360" w:lineRule="auto"/>
        <w:jc w:val="both"/>
        <w:outlineLvl w:val="2"/>
        <w:rPr>
          <w:rFonts w:ascii="Arial" w:eastAsia="Times New Roman" w:hAnsi="Arial" w:cs="Arial"/>
          <w:b/>
          <w:bCs/>
        </w:rPr>
      </w:pPr>
      <w:r w:rsidRPr="00491C10">
        <w:rPr>
          <w:rFonts w:ascii="Arial" w:eastAsia="Times New Roman" w:hAnsi="Arial" w:cs="Arial"/>
          <w:b/>
          <w:bCs/>
        </w:rPr>
        <w:t>Experience</w:t>
      </w:r>
    </w:p>
    <w:p w14:paraId="6AFD2FED" w14:textId="77777777" w:rsidR="00491C10" w:rsidRP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rPr>
        <w:t xml:space="preserve">Delivering my presentation was both exciting and anxiety-inducing. I aimed to demonstrate my understanding of professional development through a </w:t>
      </w:r>
      <w:r w:rsidRPr="00491C10">
        <w:rPr>
          <w:rFonts w:ascii="Arial" w:eastAsia="Times New Roman" w:hAnsi="Arial" w:cs="Arial"/>
          <w:bCs/>
        </w:rPr>
        <w:t>Personal SWOT analysis</w:t>
      </w:r>
      <w:r w:rsidRPr="00491C10">
        <w:rPr>
          <w:rFonts w:ascii="Arial" w:eastAsia="Times New Roman" w:hAnsi="Arial" w:cs="Arial"/>
        </w:rPr>
        <w:t>, focusing on cultural sensitivity, observation skills, and teamwork. I felt confident about the clarity of my slides but slightly uncertain about time management and audience engagement. My lecturer’s encouraging remarks</w:t>
      </w:r>
      <w:proofErr w:type="gramStart"/>
      <w:r w:rsidRPr="00491C10">
        <w:rPr>
          <w:rFonts w:ascii="Arial" w:eastAsia="Times New Roman" w:hAnsi="Arial" w:cs="Arial"/>
        </w:rPr>
        <w:t>—“</w:t>
      </w:r>
      <w:proofErr w:type="gramEnd"/>
      <w:r w:rsidRPr="00491C10">
        <w:rPr>
          <w:rFonts w:ascii="Arial" w:eastAsia="Times New Roman" w:hAnsi="Arial" w:cs="Arial"/>
        </w:rPr>
        <w:t>very good”—instantly relieved my tension and affirmed that my delivery was effective.</w:t>
      </w:r>
    </w:p>
    <w:p w14:paraId="0E248492" w14:textId="77777777" w:rsidR="00491C10" w:rsidRP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rPr>
        <w:t xml:space="preserve">According to </w:t>
      </w:r>
      <w:r w:rsidRPr="00491C10">
        <w:rPr>
          <w:rFonts w:ascii="Arial" w:eastAsia="Times New Roman" w:hAnsi="Arial" w:cs="Arial"/>
          <w:bCs/>
        </w:rPr>
        <w:t>Gibbs (2021)</w:t>
      </w:r>
      <w:r w:rsidRPr="00491C10">
        <w:rPr>
          <w:rFonts w:ascii="Arial" w:eastAsia="Times New Roman" w:hAnsi="Arial" w:cs="Arial"/>
        </w:rPr>
        <w:t xml:space="preserve">, emotions during professional tasks can significantly influence performance; positive reinforcement, such as my lecturer’s feedback, promotes self-efficacy and engagement. However, during the session, I noticed that my tone fluctuated when explaining complex points, reflecting mild </w:t>
      </w:r>
      <w:proofErr w:type="gramStart"/>
      <w:r w:rsidRPr="00491C10">
        <w:rPr>
          <w:rFonts w:ascii="Arial" w:eastAsia="Times New Roman" w:hAnsi="Arial" w:cs="Arial"/>
        </w:rPr>
        <w:t>nervousness—</w:t>
      </w:r>
      <w:proofErr w:type="gramEnd"/>
      <w:r w:rsidRPr="00491C10">
        <w:rPr>
          <w:rFonts w:ascii="Arial" w:eastAsia="Times New Roman" w:hAnsi="Arial" w:cs="Arial"/>
        </w:rPr>
        <w:t>a common experience among developing professionals (Newton et al., 2022).</w:t>
      </w:r>
    </w:p>
    <w:p w14:paraId="29FE970D" w14:textId="77777777" w:rsidR="00491C10" w:rsidRP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rPr>
        <w:t>The key learning from this experience was the recognition of my ability to connect theory with practice while acknowledging the need to strengthen assertiveness and time efficiency, as previously identified in my SWOT analysis.</w:t>
      </w:r>
    </w:p>
    <w:p w14:paraId="26F5A88A" w14:textId="77777777" w:rsidR="00491C10" w:rsidRPr="00491C10" w:rsidRDefault="00491C10" w:rsidP="00491C10">
      <w:pPr>
        <w:spacing w:before="100" w:beforeAutospacing="1" w:after="100" w:afterAutospacing="1" w:line="360" w:lineRule="auto"/>
        <w:jc w:val="both"/>
        <w:outlineLvl w:val="2"/>
        <w:rPr>
          <w:rFonts w:ascii="Arial" w:eastAsia="Times New Roman" w:hAnsi="Arial" w:cs="Arial"/>
          <w:b/>
          <w:bCs/>
        </w:rPr>
      </w:pPr>
      <w:r w:rsidRPr="00491C10">
        <w:rPr>
          <w:rFonts w:ascii="Arial" w:eastAsia="Times New Roman" w:hAnsi="Arial" w:cs="Arial"/>
          <w:b/>
          <w:bCs/>
        </w:rPr>
        <w:t>Reflection</w:t>
      </w:r>
    </w:p>
    <w:p w14:paraId="394F6F4E" w14:textId="77777777" w:rsidR="00491C10" w:rsidRP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rPr>
        <w:lastRenderedPageBreak/>
        <w:t xml:space="preserve">Reflecting on the presentation experience allowed me to analyze both the strengths I displayed and the weaknesses I must address. My </w:t>
      </w:r>
      <w:r w:rsidRPr="00491C10">
        <w:rPr>
          <w:rFonts w:ascii="Arial" w:eastAsia="Times New Roman" w:hAnsi="Arial" w:cs="Arial"/>
          <w:bCs/>
        </w:rPr>
        <w:t>cultural sensitivity</w:t>
      </w:r>
      <w:r w:rsidRPr="00491C10">
        <w:rPr>
          <w:rFonts w:ascii="Arial" w:eastAsia="Times New Roman" w:hAnsi="Arial" w:cs="Arial"/>
        </w:rPr>
        <w:t xml:space="preserve"> and </w:t>
      </w:r>
      <w:r w:rsidRPr="00491C10">
        <w:rPr>
          <w:rFonts w:ascii="Arial" w:eastAsia="Times New Roman" w:hAnsi="Arial" w:cs="Arial"/>
          <w:bCs/>
        </w:rPr>
        <w:t>teamwork mindset</w:t>
      </w:r>
      <w:r w:rsidRPr="00491C10">
        <w:rPr>
          <w:rFonts w:ascii="Arial" w:eastAsia="Times New Roman" w:hAnsi="Arial" w:cs="Arial"/>
        </w:rPr>
        <w:t xml:space="preserve"> supported effective communication, aligning with findings by </w:t>
      </w:r>
      <w:r w:rsidRPr="00491C10">
        <w:rPr>
          <w:rFonts w:ascii="Arial" w:eastAsia="Times New Roman" w:hAnsi="Arial" w:cs="Arial"/>
          <w:bCs/>
        </w:rPr>
        <w:t>Jeffreys (2021)</w:t>
      </w:r>
      <w:r w:rsidRPr="00491C10">
        <w:rPr>
          <w:rFonts w:ascii="Arial" w:eastAsia="Times New Roman" w:hAnsi="Arial" w:cs="Arial"/>
        </w:rPr>
        <w:t xml:space="preserve">, who highlights that inclusive communication fosters audience engagement and collaboration. However, my limited </w:t>
      </w:r>
      <w:r w:rsidRPr="00491C10">
        <w:rPr>
          <w:rFonts w:ascii="Arial" w:eastAsia="Times New Roman" w:hAnsi="Arial" w:cs="Arial"/>
          <w:bCs/>
        </w:rPr>
        <w:t>assertiveness</w:t>
      </w:r>
      <w:r w:rsidRPr="00491C10">
        <w:rPr>
          <w:rFonts w:ascii="Arial" w:eastAsia="Times New Roman" w:hAnsi="Arial" w:cs="Arial"/>
        </w:rPr>
        <w:t xml:space="preserve"> in responding to potential questions suggested a hesitation to take intellectual risks—an aspect that can hinder leadership potential in care settings (Brown et al., 2020).</w:t>
      </w:r>
    </w:p>
    <w:p w14:paraId="376DCD84" w14:textId="77777777" w:rsidR="00491C10" w:rsidRP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rPr>
        <w:t xml:space="preserve">Feedback from my lecturer affirmed that I had structured my content well but advised me to “speak with more confidence” during explanations. This observation resonates with </w:t>
      </w:r>
      <w:r w:rsidRPr="00491C10">
        <w:rPr>
          <w:rFonts w:ascii="Arial" w:eastAsia="Times New Roman" w:hAnsi="Arial" w:cs="Arial"/>
          <w:bCs/>
        </w:rPr>
        <w:t>Hawkins et al. (2020)</w:t>
      </w:r>
      <w:r w:rsidRPr="00491C10">
        <w:rPr>
          <w:rFonts w:ascii="Arial" w:eastAsia="Times New Roman" w:hAnsi="Arial" w:cs="Arial"/>
        </w:rPr>
        <w:t xml:space="preserve">, who argue that assertive communication enhances clarity and professional credibility. I also reflected that I tend to </w:t>
      </w:r>
      <w:r w:rsidRPr="00491C10">
        <w:rPr>
          <w:rFonts w:ascii="Arial" w:eastAsia="Times New Roman" w:hAnsi="Arial" w:cs="Arial"/>
          <w:bCs/>
        </w:rPr>
        <w:t>overanalyze situations</w:t>
      </w:r>
      <w:r w:rsidRPr="00491C10">
        <w:rPr>
          <w:rFonts w:ascii="Arial" w:eastAsia="Times New Roman" w:hAnsi="Arial" w:cs="Arial"/>
        </w:rPr>
        <w:t>, leading to slower decision-</w:t>
      </w:r>
      <w:proofErr w:type="gramStart"/>
      <w:r w:rsidRPr="00491C10">
        <w:rPr>
          <w:rFonts w:ascii="Arial" w:eastAsia="Times New Roman" w:hAnsi="Arial" w:cs="Arial"/>
        </w:rPr>
        <w:t>making—a</w:t>
      </w:r>
      <w:proofErr w:type="gramEnd"/>
      <w:r w:rsidRPr="00491C10">
        <w:rPr>
          <w:rFonts w:ascii="Arial" w:eastAsia="Times New Roman" w:hAnsi="Arial" w:cs="Arial"/>
        </w:rPr>
        <w:t xml:space="preserve"> weakness mirrored in my SWOT. As </w:t>
      </w:r>
      <w:r w:rsidRPr="00491C10">
        <w:rPr>
          <w:rFonts w:ascii="Arial" w:eastAsia="Times New Roman" w:hAnsi="Arial" w:cs="Arial"/>
          <w:bCs/>
        </w:rPr>
        <w:t>Pettigrew et al. (2021)</w:t>
      </w:r>
      <w:r w:rsidRPr="00491C10">
        <w:rPr>
          <w:rFonts w:ascii="Arial" w:eastAsia="Times New Roman" w:hAnsi="Arial" w:cs="Arial"/>
        </w:rPr>
        <w:t xml:space="preserve"> note, healthcare professionals often face pressure to make quick yet informed judgments, and hesitation can affect overall responsiveness.</w:t>
      </w:r>
    </w:p>
    <w:p w14:paraId="0A72140D" w14:textId="77777777" w:rsidR="00491C10" w:rsidRP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rPr>
        <w:t xml:space="preserve">Additionally, the process of delivering the presentation revealed that my </w:t>
      </w:r>
      <w:r w:rsidRPr="00491C10">
        <w:rPr>
          <w:rFonts w:ascii="Arial" w:eastAsia="Times New Roman" w:hAnsi="Arial" w:cs="Arial"/>
          <w:bCs/>
        </w:rPr>
        <w:t>strength in observation</w:t>
      </w:r>
      <w:r w:rsidRPr="00491C10">
        <w:rPr>
          <w:rFonts w:ascii="Arial" w:eastAsia="Times New Roman" w:hAnsi="Arial" w:cs="Arial"/>
        </w:rPr>
        <w:t xml:space="preserve"> could serve as a foundation for refining presentation delivery by allowing me to interpret audience reactions and adapt my tone accordingly. </w:t>
      </w:r>
      <w:r>
        <w:rPr>
          <w:rFonts w:ascii="Arial" w:eastAsia="Times New Roman" w:hAnsi="Arial" w:cs="Arial"/>
          <w:bCs/>
        </w:rPr>
        <w:t>Scho</w:t>
      </w:r>
      <w:r w:rsidRPr="00491C10">
        <w:rPr>
          <w:rFonts w:ascii="Arial" w:eastAsia="Times New Roman" w:hAnsi="Arial" w:cs="Arial"/>
          <w:bCs/>
        </w:rPr>
        <w:t>n’s (2019)</w:t>
      </w:r>
      <w:r w:rsidRPr="00491C10">
        <w:rPr>
          <w:rFonts w:ascii="Arial" w:eastAsia="Times New Roman" w:hAnsi="Arial" w:cs="Arial"/>
        </w:rPr>
        <w:t xml:space="preserve"> concept of the “reflective practitioner” reinforces that real-time reflection-in-action can transform challenges into learning moments.</w:t>
      </w:r>
    </w:p>
    <w:p w14:paraId="5577FB0E" w14:textId="77777777" w:rsidR="00491C10" w:rsidRP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b/>
          <w:bCs/>
        </w:rPr>
        <w:t>Table 1. Summary of Key Reflection Insights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6"/>
        <w:gridCol w:w="2873"/>
        <w:gridCol w:w="2776"/>
        <w:gridCol w:w="1845"/>
      </w:tblGrid>
      <w:tr w:rsidR="00491C10" w:rsidRPr="00491C10" w14:paraId="2D74DBF4" w14:textId="77777777" w:rsidTr="00491C10">
        <w:trPr>
          <w:tblHeader/>
          <w:tblCellSpacing w:w="15" w:type="dxa"/>
        </w:trPr>
        <w:tc>
          <w:tcPr>
            <w:tcW w:w="0" w:type="auto"/>
            <w:vAlign w:val="center"/>
            <w:hideMark/>
          </w:tcPr>
          <w:p w14:paraId="76E73B19" w14:textId="77777777" w:rsidR="00491C10" w:rsidRPr="00491C10" w:rsidRDefault="00491C10" w:rsidP="00491C10">
            <w:pPr>
              <w:spacing w:after="0" w:line="276" w:lineRule="auto"/>
              <w:jc w:val="both"/>
              <w:rPr>
                <w:rFonts w:ascii="Arial" w:eastAsia="Times New Roman" w:hAnsi="Arial" w:cs="Arial"/>
                <w:b/>
                <w:bCs/>
              </w:rPr>
            </w:pPr>
            <w:r w:rsidRPr="00491C10">
              <w:rPr>
                <w:rFonts w:ascii="Arial" w:eastAsia="Times New Roman" w:hAnsi="Arial" w:cs="Arial"/>
                <w:b/>
                <w:bCs/>
              </w:rPr>
              <w:t>Aspect</w:t>
            </w:r>
          </w:p>
        </w:tc>
        <w:tc>
          <w:tcPr>
            <w:tcW w:w="0" w:type="auto"/>
            <w:vAlign w:val="center"/>
            <w:hideMark/>
          </w:tcPr>
          <w:p w14:paraId="1FD32751" w14:textId="77777777" w:rsidR="00491C10" w:rsidRPr="00491C10" w:rsidRDefault="00491C10" w:rsidP="00491C10">
            <w:pPr>
              <w:spacing w:after="0" w:line="276" w:lineRule="auto"/>
              <w:jc w:val="both"/>
              <w:rPr>
                <w:rFonts w:ascii="Arial" w:eastAsia="Times New Roman" w:hAnsi="Arial" w:cs="Arial"/>
                <w:b/>
                <w:bCs/>
              </w:rPr>
            </w:pPr>
            <w:r w:rsidRPr="00491C10">
              <w:rPr>
                <w:rFonts w:ascii="Arial" w:eastAsia="Times New Roman" w:hAnsi="Arial" w:cs="Arial"/>
                <w:b/>
                <w:bCs/>
              </w:rPr>
              <w:t>Observed Strengths</w:t>
            </w:r>
          </w:p>
        </w:tc>
        <w:tc>
          <w:tcPr>
            <w:tcW w:w="0" w:type="auto"/>
            <w:vAlign w:val="center"/>
            <w:hideMark/>
          </w:tcPr>
          <w:p w14:paraId="0298245F" w14:textId="77777777" w:rsidR="00491C10" w:rsidRPr="00491C10" w:rsidRDefault="00491C10" w:rsidP="00491C10">
            <w:pPr>
              <w:spacing w:after="0" w:line="276" w:lineRule="auto"/>
              <w:jc w:val="both"/>
              <w:rPr>
                <w:rFonts w:ascii="Arial" w:eastAsia="Times New Roman" w:hAnsi="Arial" w:cs="Arial"/>
                <w:b/>
                <w:bCs/>
              </w:rPr>
            </w:pPr>
            <w:r w:rsidRPr="00491C10">
              <w:rPr>
                <w:rFonts w:ascii="Arial" w:eastAsia="Times New Roman" w:hAnsi="Arial" w:cs="Arial"/>
                <w:b/>
                <w:bCs/>
              </w:rPr>
              <w:t>Areas for Improvement</w:t>
            </w:r>
          </w:p>
        </w:tc>
        <w:tc>
          <w:tcPr>
            <w:tcW w:w="0" w:type="auto"/>
            <w:vAlign w:val="center"/>
            <w:hideMark/>
          </w:tcPr>
          <w:p w14:paraId="21B8111A" w14:textId="77777777" w:rsidR="00491C10" w:rsidRPr="00491C10" w:rsidRDefault="00491C10" w:rsidP="00491C10">
            <w:pPr>
              <w:spacing w:after="0" w:line="276" w:lineRule="auto"/>
              <w:jc w:val="both"/>
              <w:rPr>
                <w:rFonts w:ascii="Arial" w:eastAsia="Times New Roman" w:hAnsi="Arial" w:cs="Arial"/>
                <w:b/>
                <w:bCs/>
              </w:rPr>
            </w:pPr>
            <w:r w:rsidRPr="00491C10">
              <w:rPr>
                <w:rFonts w:ascii="Arial" w:eastAsia="Times New Roman" w:hAnsi="Arial" w:cs="Arial"/>
                <w:b/>
                <w:bCs/>
              </w:rPr>
              <w:t xml:space="preserve">Supporting Evidence </w:t>
            </w:r>
          </w:p>
        </w:tc>
      </w:tr>
      <w:tr w:rsidR="00491C10" w:rsidRPr="00491C10" w14:paraId="1B18710C" w14:textId="77777777" w:rsidTr="00491C10">
        <w:trPr>
          <w:tblCellSpacing w:w="15" w:type="dxa"/>
        </w:trPr>
        <w:tc>
          <w:tcPr>
            <w:tcW w:w="0" w:type="auto"/>
            <w:vAlign w:val="center"/>
            <w:hideMark/>
          </w:tcPr>
          <w:p w14:paraId="7726F162" w14:textId="77777777" w:rsidR="00491C10" w:rsidRPr="00491C10" w:rsidRDefault="00491C10" w:rsidP="00491C10">
            <w:pPr>
              <w:spacing w:after="0" w:line="276" w:lineRule="auto"/>
              <w:jc w:val="both"/>
              <w:rPr>
                <w:rFonts w:ascii="Arial" w:eastAsia="Times New Roman" w:hAnsi="Arial" w:cs="Arial"/>
              </w:rPr>
            </w:pPr>
            <w:r w:rsidRPr="00491C10">
              <w:rPr>
                <w:rFonts w:ascii="Arial" w:eastAsia="Times New Roman" w:hAnsi="Arial" w:cs="Arial"/>
              </w:rPr>
              <w:t>Communication</w:t>
            </w:r>
          </w:p>
        </w:tc>
        <w:tc>
          <w:tcPr>
            <w:tcW w:w="0" w:type="auto"/>
            <w:vAlign w:val="center"/>
            <w:hideMark/>
          </w:tcPr>
          <w:p w14:paraId="2C074353" w14:textId="77777777" w:rsidR="00491C10" w:rsidRPr="00491C10" w:rsidRDefault="00491C10" w:rsidP="00491C10">
            <w:pPr>
              <w:spacing w:after="0" w:line="276" w:lineRule="auto"/>
              <w:jc w:val="both"/>
              <w:rPr>
                <w:rFonts w:ascii="Arial" w:eastAsia="Times New Roman" w:hAnsi="Arial" w:cs="Arial"/>
              </w:rPr>
            </w:pPr>
            <w:r w:rsidRPr="00491C10">
              <w:rPr>
                <w:rFonts w:ascii="Arial" w:eastAsia="Times New Roman" w:hAnsi="Arial" w:cs="Arial"/>
              </w:rPr>
              <w:t>Clear structure and use of examples</w:t>
            </w:r>
          </w:p>
        </w:tc>
        <w:tc>
          <w:tcPr>
            <w:tcW w:w="0" w:type="auto"/>
            <w:vAlign w:val="center"/>
            <w:hideMark/>
          </w:tcPr>
          <w:p w14:paraId="2DAE9168" w14:textId="77777777" w:rsidR="00491C10" w:rsidRPr="00491C10" w:rsidRDefault="00491C10" w:rsidP="00491C10">
            <w:pPr>
              <w:spacing w:after="0" w:line="276" w:lineRule="auto"/>
              <w:jc w:val="both"/>
              <w:rPr>
                <w:rFonts w:ascii="Arial" w:eastAsia="Times New Roman" w:hAnsi="Arial" w:cs="Arial"/>
              </w:rPr>
            </w:pPr>
            <w:r w:rsidRPr="00491C10">
              <w:rPr>
                <w:rFonts w:ascii="Arial" w:eastAsia="Times New Roman" w:hAnsi="Arial" w:cs="Arial"/>
              </w:rPr>
              <w:t>Need for more assertive tone</w:t>
            </w:r>
          </w:p>
        </w:tc>
        <w:tc>
          <w:tcPr>
            <w:tcW w:w="0" w:type="auto"/>
            <w:vAlign w:val="center"/>
            <w:hideMark/>
          </w:tcPr>
          <w:p w14:paraId="1D0D1CD9" w14:textId="77777777" w:rsidR="00491C10" w:rsidRPr="00491C10" w:rsidRDefault="00491C10" w:rsidP="00491C10">
            <w:pPr>
              <w:spacing w:after="0" w:line="276" w:lineRule="auto"/>
              <w:jc w:val="both"/>
              <w:rPr>
                <w:rFonts w:ascii="Arial" w:eastAsia="Times New Roman" w:hAnsi="Arial" w:cs="Arial"/>
              </w:rPr>
            </w:pPr>
            <w:r w:rsidRPr="00491C10">
              <w:rPr>
                <w:rFonts w:ascii="Arial" w:eastAsia="Times New Roman" w:hAnsi="Arial" w:cs="Arial"/>
              </w:rPr>
              <w:t>Hawkins et al. (2020)</w:t>
            </w:r>
          </w:p>
        </w:tc>
      </w:tr>
      <w:tr w:rsidR="00491C10" w:rsidRPr="00491C10" w14:paraId="2D354450" w14:textId="77777777" w:rsidTr="00491C10">
        <w:trPr>
          <w:tblCellSpacing w:w="15" w:type="dxa"/>
        </w:trPr>
        <w:tc>
          <w:tcPr>
            <w:tcW w:w="0" w:type="auto"/>
            <w:vAlign w:val="center"/>
            <w:hideMark/>
          </w:tcPr>
          <w:p w14:paraId="13B5A664" w14:textId="77777777" w:rsidR="00491C10" w:rsidRPr="00491C10" w:rsidRDefault="00491C10" w:rsidP="00491C10">
            <w:pPr>
              <w:spacing w:after="0" w:line="276" w:lineRule="auto"/>
              <w:jc w:val="both"/>
              <w:rPr>
                <w:rFonts w:ascii="Arial" w:eastAsia="Times New Roman" w:hAnsi="Arial" w:cs="Arial"/>
              </w:rPr>
            </w:pPr>
            <w:r w:rsidRPr="00491C10">
              <w:rPr>
                <w:rFonts w:ascii="Arial" w:eastAsia="Times New Roman" w:hAnsi="Arial" w:cs="Arial"/>
              </w:rPr>
              <w:t>Emotional Control</w:t>
            </w:r>
          </w:p>
        </w:tc>
        <w:tc>
          <w:tcPr>
            <w:tcW w:w="0" w:type="auto"/>
            <w:vAlign w:val="center"/>
            <w:hideMark/>
          </w:tcPr>
          <w:p w14:paraId="3ABCF351" w14:textId="77777777" w:rsidR="00491C10" w:rsidRPr="00491C10" w:rsidRDefault="00491C10" w:rsidP="00491C10">
            <w:pPr>
              <w:spacing w:after="0" w:line="276" w:lineRule="auto"/>
              <w:jc w:val="both"/>
              <w:rPr>
                <w:rFonts w:ascii="Arial" w:eastAsia="Times New Roman" w:hAnsi="Arial" w:cs="Arial"/>
              </w:rPr>
            </w:pPr>
            <w:r w:rsidRPr="00491C10">
              <w:rPr>
                <w:rFonts w:ascii="Arial" w:eastAsia="Times New Roman" w:hAnsi="Arial" w:cs="Arial"/>
              </w:rPr>
              <w:t>Positive engagement despite anxiety</w:t>
            </w:r>
          </w:p>
        </w:tc>
        <w:tc>
          <w:tcPr>
            <w:tcW w:w="0" w:type="auto"/>
            <w:vAlign w:val="center"/>
            <w:hideMark/>
          </w:tcPr>
          <w:p w14:paraId="7DCF2B9C" w14:textId="77777777" w:rsidR="00491C10" w:rsidRPr="00491C10" w:rsidRDefault="00491C10" w:rsidP="00491C10">
            <w:pPr>
              <w:spacing w:after="0" w:line="276" w:lineRule="auto"/>
              <w:jc w:val="both"/>
              <w:rPr>
                <w:rFonts w:ascii="Arial" w:eastAsia="Times New Roman" w:hAnsi="Arial" w:cs="Arial"/>
              </w:rPr>
            </w:pPr>
            <w:r w:rsidRPr="00491C10">
              <w:rPr>
                <w:rFonts w:ascii="Arial" w:eastAsia="Times New Roman" w:hAnsi="Arial" w:cs="Arial"/>
              </w:rPr>
              <w:t>Slight nervousness under observation</w:t>
            </w:r>
          </w:p>
        </w:tc>
        <w:tc>
          <w:tcPr>
            <w:tcW w:w="0" w:type="auto"/>
            <w:vAlign w:val="center"/>
            <w:hideMark/>
          </w:tcPr>
          <w:p w14:paraId="0FC900ED" w14:textId="77777777" w:rsidR="00491C10" w:rsidRPr="00491C10" w:rsidRDefault="00491C10" w:rsidP="00491C10">
            <w:pPr>
              <w:spacing w:after="0" w:line="276" w:lineRule="auto"/>
              <w:jc w:val="both"/>
              <w:rPr>
                <w:rFonts w:ascii="Arial" w:eastAsia="Times New Roman" w:hAnsi="Arial" w:cs="Arial"/>
              </w:rPr>
            </w:pPr>
            <w:r w:rsidRPr="00491C10">
              <w:rPr>
                <w:rFonts w:ascii="Arial" w:eastAsia="Times New Roman" w:hAnsi="Arial" w:cs="Arial"/>
              </w:rPr>
              <w:t>Gibbs (2021)</w:t>
            </w:r>
          </w:p>
        </w:tc>
      </w:tr>
      <w:tr w:rsidR="00491C10" w:rsidRPr="00491C10" w14:paraId="67893414" w14:textId="77777777" w:rsidTr="00491C10">
        <w:trPr>
          <w:tblCellSpacing w:w="15" w:type="dxa"/>
        </w:trPr>
        <w:tc>
          <w:tcPr>
            <w:tcW w:w="0" w:type="auto"/>
            <w:vAlign w:val="center"/>
            <w:hideMark/>
          </w:tcPr>
          <w:p w14:paraId="6F8A7E16" w14:textId="77777777" w:rsidR="00491C10" w:rsidRPr="00491C10" w:rsidRDefault="00491C10" w:rsidP="00491C10">
            <w:pPr>
              <w:spacing w:after="0" w:line="276" w:lineRule="auto"/>
              <w:jc w:val="both"/>
              <w:rPr>
                <w:rFonts w:ascii="Arial" w:eastAsia="Times New Roman" w:hAnsi="Arial" w:cs="Arial"/>
              </w:rPr>
            </w:pPr>
            <w:r w:rsidRPr="00491C10">
              <w:rPr>
                <w:rFonts w:ascii="Arial" w:eastAsia="Times New Roman" w:hAnsi="Arial" w:cs="Arial"/>
              </w:rPr>
              <w:t>Professional Growth</w:t>
            </w:r>
          </w:p>
        </w:tc>
        <w:tc>
          <w:tcPr>
            <w:tcW w:w="0" w:type="auto"/>
            <w:vAlign w:val="center"/>
            <w:hideMark/>
          </w:tcPr>
          <w:p w14:paraId="2F1407B5" w14:textId="77777777" w:rsidR="00491C10" w:rsidRPr="00491C10" w:rsidRDefault="00491C10" w:rsidP="00491C10">
            <w:pPr>
              <w:spacing w:after="0" w:line="276" w:lineRule="auto"/>
              <w:jc w:val="both"/>
              <w:rPr>
                <w:rFonts w:ascii="Arial" w:eastAsia="Times New Roman" w:hAnsi="Arial" w:cs="Arial"/>
              </w:rPr>
            </w:pPr>
            <w:r w:rsidRPr="00491C10">
              <w:rPr>
                <w:rFonts w:ascii="Arial" w:eastAsia="Times New Roman" w:hAnsi="Arial" w:cs="Arial"/>
              </w:rPr>
              <w:t>Integrated theory and practice effectively</w:t>
            </w:r>
          </w:p>
        </w:tc>
        <w:tc>
          <w:tcPr>
            <w:tcW w:w="0" w:type="auto"/>
            <w:vAlign w:val="center"/>
            <w:hideMark/>
          </w:tcPr>
          <w:p w14:paraId="2E786C05" w14:textId="77777777" w:rsidR="00491C10" w:rsidRPr="00491C10" w:rsidRDefault="00491C10" w:rsidP="00491C10">
            <w:pPr>
              <w:spacing w:after="0" w:line="276" w:lineRule="auto"/>
              <w:jc w:val="both"/>
              <w:rPr>
                <w:rFonts w:ascii="Arial" w:eastAsia="Times New Roman" w:hAnsi="Arial" w:cs="Arial"/>
              </w:rPr>
            </w:pPr>
            <w:r w:rsidRPr="00491C10">
              <w:rPr>
                <w:rFonts w:ascii="Arial" w:eastAsia="Times New Roman" w:hAnsi="Arial" w:cs="Arial"/>
              </w:rPr>
              <w:t>Improve response spontaneity</w:t>
            </w:r>
          </w:p>
        </w:tc>
        <w:tc>
          <w:tcPr>
            <w:tcW w:w="0" w:type="auto"/>
            <w:vAlign w:val="center"/>
            <w:hideMark/>
          </w:tcPr>
          <w:p w14:paraId="5CD4B74F" w14:textId="77777777" w:rsidR="00491C10" w:rsidRPr="00491C10" w:rsidRDefault="00491C10" w:rsidP="00491C10">
            <w:pPr>
              <w:spacing w:after="0" w:line="276" w:lineRule="auto"/>
              <w:jc w:val="both"/>
              <w:rPr>
                <w:rFonts w:ascii="Arial" w:eastAsia="Times New Roman" w:hAnsi="Arial" w:cs="Arial"/>
              </w:rPr>
            </w:pPr>
            <w:r w:rsidRPr="00491C10">
              <w:rPr>
                <w:rFonts w:ascii="Arial" w:eastAsia="Times New Roman" w:hAnsi="Arial" w:cs="Arial"/>
              </w:rPr>
              <w:t>Pettigrew et al. (2021)</w:t>
            </w:r>
          </w:p>
        </w:tc>
      </w:tr>
    </w:tbl>
    <w:p w14:paraId="159FD010" w14:textId="77777777" w:rsidR="00491C10" w:rsidRPr="00491C10" w:rsidRDefault="00491C10" w:rsidP="00491C10">
      <w:pPr>
        <w:spacing w:after="0" w:line="360" w:lineRule="auto"/>
        <w:jc w:val="both"/>
        <w:rPr>
          <w:rFonts w:ascii="Arial" w:eastAsia="Times New Roman" w:hAnsi="Arial" w:cs="Arial"/>
        </w:rPr>
      </w:pPr>
    </w:p>
    <w:p w14:paraId="2EFDC5C3" w14:textId="77777777" w:rsidR="00491C10" w:rsidRPr="00491C10" w:rsidRDefault="00491C10" w:rsidP="00491C10">
      <w:pPr>
        <w:spacing w:before="100" w:beforeAutospacing="1" w:after="100" w:afterAutospacing="1" w:line="360" w:lineRule="auto"/>
        <w:jc w:val="both"/>
        <w:outlineLvl w:val="2"/>
        <w:rPr>
          <w:rFonts w:ascii="Arial" w:eastAsia="Times New Roman" w:hAnsi="Arial" w:cs="Arial"/>
          <w:b/>
          <w:bCs/>
        </w:rPr>
      </w:pPr>
      <w:r w:rsidRPr="00491C10">
        <w:rPr>
          <w:rFonts w:ascii="Arial" w:eastAsia="Times New Roman" w:hAnsi="Arial" w:cs="Arial"/>
          <w:b/>
          <w:bCs/>
        </w:rPr>
        <w:t>Action</w:t>
      </w:r>
    </w:p>
    <w:p w14:paraId="58989C69" w14:textId="77777777" w:rsidR="00491C10" w:rsidRP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rPr>
        <w:t xml:space="preserve">In alignment with the ERA model’s final phase, I will implement structured actions to enhance my professional performance. Firstly, I plan to </w:t>
      </w:r>
      <w:r w:rsidRPr="00491C10">
        <w:rPr>
          <w:rFonts w:ascii="Arial" w:eastAsia="Times New Roman" w:hAnsi="Arial" w:cs="Arial"/>
          <w:bCs/>
        </w:rPr>
        <w:t>enroll in assertiveness and communication workshops</w:t>
      </w:r>
      <w:r w:rsidRPr="00491C10">
        <w:rPr>
          <w:rFonts w:ascii="Arial" w:eastAsia="Times New Roman" w:hAnsi="Arial" w:cs="Arial"/>
        </w:rPr>
        <w:t xml:space="preserve"> offered by NHS Trusts to strengthen my confidence in public speaking. According to </w:t>
      </w:r>
      <w:r w:rsidRPr="00491C10">
        <w:rPr>
          <w:rFonts w:ascii="Arial" w:eastAsia="Times New Roman" w:hAnsi="Arial" w:cs="Arial"/>
          <w:bCs/>
        </w:rPr>
        <w:t xml:space="preserve">Sutton et al. </w:t>
      </w:r>
      <w:r w:rsidRPr="00491C10">
        <w:rPr>
          <w:rFonts w:ascii="Arial" w:eastAsia="Times New Roman" w:hAnsi="Arial" w:cs="Arial"/>
          <w:bCs/>
        </w:rPr>
        <w:lastRenderedPageBreak/>
        <w:t>(2022)</w:t>
      </w:r>
      <w:r w:rsidRPr="00491C10">
        <w:rPr>
          <w:rFonts w:ascii="Arial" w:eastAsia="Times New Roman" w:hAnsi="Arial" w:cs="Arial"/>
        </w:rPr>
        <w:t>, such workshops significantly improve clarity and reduce anxiety in healthcare professionals.</w:t>
      </w:r>
    </w:p>
    <w:p w14:paraId="71B5486D" w14:textId="77777777" w:rsidR="00491C10" w:rsidRP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rPr>
        <w:t xml:space="preserve">Secondly, I will </w:t>
      </w:r>
      <w:r w:rsidRPr="00491C10">
        <w:rPr>
          <w:rFonts w:ascii="Arial" w:eastAsia="Times New Roman" w:hAnsi="Arial" w:cs="Arial"/>
          <w:bCs/>
        </w:rPr>
        <w:t>participate in reflective practice groups</w:t>
      </w:r>
      <w:r w:rsidRPr="00491C10">
        <w:rPr>
          <w:rFonts w:ascii="Arial" w:eastAsia="Times New Roman" w:hAnsi="Arial" w:cs="Arial"/>
        </w:rPr>
        <w:t xml:space="preserve"> and use models like Gibbs’ Reflective Cycle to examine each presentation or professional engagement. </w:t>
      </w:r>
      <w:r w:rsidRPr="00491C10">
        <w:rPr>
          <w:rFonts w:ascii="Arial" w:eastAsia="Times New Roman" w:hAnsi="Arial" w:cs="Arial"/>
          <w:bCs/>
        </w:rPr>
        <w:t>Francis and Larkin (2019)</w:t>
      </w:r>
      <w:r w:rsidRPr="00491C10">
        <w:rPr>
          <w:rFonts w:ascii="Arial" w:eastAsia="Times New Roman" w:hAnsi="Arial" w:cs="Arial"/>
        </w:rPr>
        <w:t xml:space="preserve"> argue that structured reflection fosters moral reasoning, empathy, and accountability—all vital in health and social care communication.</w:t>
      </w:r>
    </w:p>
    <w:p w14:paraId="52A86719" w14:textId="77777777" w:rsidR="00491C10" w:rsidRP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rPr>
        <w:t xml:space="preserve">Thirdly, I will </w:t>
      </w:r>
      <w:r w:rsidRPr="00491C10">
        <w:rPr>
          <w:rFonts w:ascii="Arial" w:eastAsia="Times New Roman" w:hAnsi="Arial" w:cs="Arial"/>
          <w:bCs/>
        </w:rPr>
        <w:t>practice time management techniques</w:t>
      </w:r>
      <w:r w:rsidRPr="00491C10">
        <w:rPr>
          <w:rFonts w:ascii="Arial" w:eastAsia="Times New Roman" w:hAnsi="Arial" w:cs="Arial"/>
        </w:rPr>
        <w:t xml:space="preserve"> through timed rehearsals and self-recording before future presentations. This approach aligns with </w:t>
      </w:r>
      <w:r w:rsidRPr="00491C10">
        <w:rPr>
          <w:rFonts w:ascii="Arial" w:eastAsia="Times New Roman" w:hAnsi="Arial" w:cs="Arial"/>
          <w:bCs/>
        </w:rPr>
        <w:t>Pettigrew et al. (2021)</w:t>
      </w:r>
      <w:r w:rsidRPr="00491C10">
        <w:rPr>
          <w:rFonts w:ascii="Arial" w:eastAsia="Times New Roman" w:hAnsi="Arial" w:cs="Arial"/>
        </w:rPr>
        <w:t>, who emphasize that strategic preparation enhances cognitive efficiency and decision-making.</w:t>
      </w:r>
    </w:p>
    <w:p w14:paraId="2187FA55" w14:textId="77777777" w:rsidR="00491C10" w:rsidRP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rPr>
        <w:t xml:space="preserve">Lastly, I will seek continuous </w:t>
      </w:r>
      <w:r w:rsidRPr="00491C10">
        <w:rPr>
          <w:rFonts w:ascii="Arial" w:eastAsia="Times New Roman" w:hAnsi="Arial" w:cs="Arial"/>
          <w:bCs/>
        </w:rPr>
        <w:t>feedback from peers and mentors</w:t>
      </w:r>
      <w:r w:rsidRPr="00491C10">
        <w:rPr>
          <w:rFonts w:ascii="Arial" w:eastAsia="Times New Roman" w:hAnsi="Arial" w:cs="Arial"/>
        </w:rPr>
        <w:t xml:space="preserve"> to identify micro-level communication cues—tone, posture, and pacing—that influence audience connection. Incorporating </w:t>
      </w:r>
      <w:r w:rsidRPr="00491C10">
        <w:rPr>
          <w:rFonts w:ascii="Arial" w:eastAsia="Times New Roman" w:hAnsi="Arial" w:cs="Arial"/>
          <w:bCs/>
        </w:rPr>
        <w:t>EDI (Equality, Diversity, and Inclusion)</w:t>
      </w:r>
      <w:r w:rsidRPr="00491C10">
        <w:rPr>
          <w:rFonts w:ascii="Arial" w:eastAsia="Times New Roman" w:hAnsi="Arial" w:cs="Arial"/>
        </w:rPr>
        <w:t xml:space="preserve"> training will further strengthen my ability to adapt communication for diverse professional settings, enhancing cultural competence (Brown et al., 2023).</w:t>
      </w:r>
    </w:p>
    <w:p w14:paraId="789B56F5" w14:textId="77777777" w:rsidR="00491C10" w:rsidRPr="00491C10" w:rsidRDefault="00491C10" w:rsidP="00491C10">
      <w:pPr>
        <w:spacing w:before="100" w:beforeAutospacing="1" w:after="100" w:afterAutospacing="1" w:line="360" w:lineRule="auto"/>
        <w:jc w:val="both"/>
        <w:rPr>
          <w:rFonts w:ascii="Arial" w:eastAsia="Times New Roman" w:hAnsi="Arial" w:cs="Arial"/>
        </w:rPr>
      </w:pPr>
      <w:r w:rsidRPr="00491C10">
        <w:rPr>
          <w:rFonts w:ascii="Arial" w:eastAsia="Times New Roman" w:hAnsi="Arial" w:cs="Arial"/>
        </w:rPr>
        <w:t>Through these targeted actions, I aim to transform self-awareness into purposeful improvement, demonstrating professional growth that aligns with the ethical and collaborative values of UK health and social care.</w:t>
      </w:r>
    </w:p>
    <w:p w14:paraId="7A63EB2A" w14:textId="77777777" w:rsidR="00491C10" w:rsidRPr="00491C10" w:rsidRDefault="00491C10" w:rsidP="00491C10">
      <w:pPr>
        <w:spacing w:before="100" w:beforeAutospacing="1" w:after="100" w:afterAutospacing="1" w:line="360" w:lineRule="auto"/>
        <w:jc w:val="both"/>
        <w:outlineLvl w:val="2"/>
        <w:rPr>
          <w:rFonts w:ascii="Arial" w:eastAsia="Times New Roman" w:hAnsi="Arial" w:cs="Arial"/>
          <w:b/>
          <w:bCs/>
        </w:rPr>
      </w:pPr>
      <w:r w:rsidRPr="00491C10">
        <w:rPr>
          <w:rFonts w:ascii="Arial" w:eastAsia="Times New Roman" w:hAnsi="Arial" w:cs="Arial"/>
          <w:b/>
          <w:bCs/>
        </w:rPr>
        <w:t>Conclusion</w:t>
      </w:r>
    </w:p>
    <w:p w14:paraId="66419554" w14:textId="77777777" w:rsidR="00491C10" w:rsidRDefault="00BB20E9" w:rsidP="00BB20E9">
      <w:pPr>
        <w:spacing w:after="0" w:line="360" w:lineRule="auto"/>
        <w:jc w:val="both"/>
        <w:rPr>
          <w:rFonts w:ascii="Arial" w:hAnsi="Arial" w:cs="Arial"/>
        </w:rPr>
      </w:pPr>
      <w:r w:rsidRPr="00BB20E9">
        <w:rPr>
          <w:rFonts w:ascii="Arial" w:hAnsi="Arial" w:cs="Arial"/>
        </w:rPr>
        <w:t>This assignment enhanced my readiness for professional practice in UK health and social care. Through planning, analysis, and reflection, I identified key skills, addressed personal gaps, and applied theoretical insight to real experiences. Continuous reflection, teamwork, and feedback will guide my transformation into a confident, ethical, and culturally competent practitioner.</w:t>
      </w:r>
    </w:p>
    <w:p w14:paraId="7D0AA715" w14:textId="77777777" w:rsidR="00BB20E9" w:rsidRDefault="00BB20E9" w:rsidP="00BB20E9">
      <w:pPr>
        <w:spacing w:after="0" w:line="360" w:lineRule="auto"/>
        <w:jc w:val="both"/>
        <w:rPr>
          <w:rFonts w:ascii="Arial" w:hAnsi="Arial" w:cs="Arial"/>
        </w:rPr>
      </w:pPr>
    </w:p>
    <w:p w14:paraId="1CB8BC3A" w14:textId="77777777" w:rsidR="00BB20E9" w:rsidRDefault="00BB20E9" w:rsidP="00BB20E9">
      <w:pPr>
        <w:spacing w:after="0" w:line="360" w:lineRule="auto"/>
        <w:jc w:val="both"/>
        <w:rPr>
          <w:rFonts w:ascii="Arial" w:hAnsi="Arial" w:cs="Arial"/>
        </w:rPr>
      </w:pPr>
    </w:p>
    <w:p w14:paraId="7619D09D" w14:textId="77777777" w:rsidR="00BB20E9" w:rsidRDefault="00BB20E9" w:rsidP="00BB20E9">
      <w:pPr>
        <w:spacing w:after="0" w:line="360" w:lineRule="auto"/>
        <w:jc w:val="both"/>
        <w:rPr>
          <w:rFonts w:ascii="Arial" w:hAnsi="Arial" w:cs="Arial"/>
        </w:rPr>
      </w:pPr>
    </w:p>
    <w:p w14:paraId="5765052E" w14:textId="77777777" w:rsidR="00BB20E9" w:rsidRPr="00BB20E9" w:rsidRDefault="00BB20E9" w:rsidP="00BB20E9">
      <w:pPr>
        <w:spacing w:after="0" w:line="360" w:lineRule="auto"/>
        <w:jc w:val="both"/>
        <w:rPr>
          <w:rFonts w:ascii="Arial" w:eastAsia="Times New Roman" w:hAnsi="Arial" w:cs="Arial"/>
          <w:b/>
          <w:sz w:val="24"/>
          <w:szCs w:val="24"/>
        </w:rPr>
      </w:pPr>
      <w:r w:rsidRPr="00BB20E9">
        <w:rPr>
          <w:rFonts w:ascii="Arial" w:hAnsi="Arial" w:cs="Arial"/>
          <w:b/>
        </w:rPr>
        <w:t>REFERENCES</w:t>
      </w:r>
    </w:p>
    <w:p w14:paraId="59849026"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Brown, T., Clark, E. and Howard, J. (2021) ‘Help-seeking and team performance in collaborative healthcare environments’, </w:t>
      </w:r>
      <w:r w:rsidRPr="00BB20E9">
        <w:rPr>
          <w:rFonts w:ascii="Arial" w:eastAsia="Times New Roman" w:hAnsi="Arial" w:cs="Arial"/>
          <w:i/>
          <w:iCs/>
        </w:rPr>
        <w:t>BMC Health Services Research</w:t>
      </w:r>
      <w:r w:rsidRPr="00BB20E9">
        <w:rPr>
          <w:rFonts w:ascii="Arial" w:eastAsia="Times New Roman" w:hAnsi="Arial" w:cs="Arial"/>
        </w:rPr>
        <w:t xml:space="preserve">, 21(1), pp. 1–10. </w:t>
      </w:r>
      <w:hyperlink r:id="rId9" w:history="1">
        <w:r w:rsidRPr="00BB20E9">
          <w:rPr>
            <w:rFonts w:ascii="Arial" w:eastAsia="Times New Roman" w:hAnsi="Arial" w:cs="Arial"/>
            <w:color w:val="0000FF"/>
            <w:u w:val="single"/>
          </w:rPr>
          <w:t>https://doi.org/10.1186/s12913-021-06125-7</w:t>
        </w:r>
      </w:hyperlink>
    </w:p>
    <w:p w14:paraId="4D9AE4DC"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lastRenderedPageBreak/>
        <w:t xml:space="preserve">Brown, V., McIntyre, L. and Green, P. (2023) ‘Embedding equality, diversity and inclusion (EDI) within communication training for health and social care professionals’, </w:t>
      </w:r>
      <w:r w:rsidRPr="00BB20E9">
        <w:rPr>
          <w:rFonts w:ascii="Arial" w:eastAsia="Times New Roman" w:hAnsi="Arial" w:cs="Arial"/>
          <w:i/>
          <w:iCs/>
        </w:rPr>
        <w:t>British Journal of Healthcare Management</w:t>
      </w:r>
      <w:r w:rsidRPr="00BB20E9">
        <w:rPr>
          <w:rFonts w:ascii="Arial" w:eastAsia="Times New Roman" w:hAnsi="Arial" w:cs="Arial"/>
        </w:rPr>
        <w:t xml:space="preserve">, 29(5), pp. 1–9. </w:t>
      </w:r>
      <w:hyperlink r:id="rId10" w:history="1">
        <w:r w:rsidRPr="00BB20E9">
          <w:rPr>
            <w:rFonts w:ascii="Arial" w:eastAsia="Times New Roman" w:hAnsi="Arial" w:cs="Arial"/>
            <w:color w:val="0000FF"/>
            <w:u w:val="single"/>
          </w:rPr>
          <w:t>https://doi.org/10.12968/bjhc.2023.0039</w:t>
        </w:r>
      </w:hyperlink>
    </w:p>
    <w:p w14:paraId="4A4AAAB5"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Brown, W., Davies, K. and Murphy, S. (2020) ‘Assertive communication as a predictor of leadership success in healthcare teams’, </w:t>
      </w:r>
      <w:r w:rsidRPr="00BB20E9">
        <w:rPr>
          <w:rFonts w:ascii="Arial" w:eastAsia="Times New Roman" w:hAnsi="Arial" w:cs="Arial"/>
          <w:i/>
          <w:iCs/>
        </w:rPr>
        <w:t>Journal of Interprofessional Care</w:t>
      </w:r>
      <w:r w:rsidRPr="00BB20E9">
        <w:rPr>
          <w:rFonts w:ascii="Arial" w:eastAsia="Times New Roman" w:hAnsi="Arial" w:cs="Arial"/>
        </w:rPr>
        <w:t xml:space="preserve">, 34(7), pp. 887–896. </w:t>
      </w:r>
      <w:hyperlink r:id="rId11" w:history="1">
        <w:r w:rsidRPr="00BB20E9">
          <w:rPr>
            <w:rFonts w:ascii="Arial" w:eastAsia="Times New Roman" w:hAnsi="Arial" w:cs="Arial"/>
            <w:color w:val="0000FF"/>
            <w:u w:val="single"/>
          </w:rPr>
          <w:t>https://doi.org/10.1080/13561820.2020.1743904</w:t>
        </w:r>
      </w:hyperlink>
    </w:p>
    <w:p w14:paraId="2D83B2FA"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Care Quality Commission (CQC) (2023) </w:t>
      </w:r>
      <w:r w:rsidRPr="00BB20E9">
        <w:rPr>
          <w:rFonts w:ascii="Arial" w:eastAsia="Times New Roman" w:hAnsi="Arial" w:cs="Arial"/>
          <w:i/>
          <w:iCs/>
        </w:rPr>
        <w:t>The state of health care and adult social care in England 2022/23</w:t>
      </w:r>
      <w:r w:rsidRPr="00BB20E9">
        <w:rPr>
          <w:rFonts w:ascii="Arial" w:eastAsia="Times New Roman" w:hAnsi="Arial" w:cs="Arial"/>
        </w:rPr>
        <w:t>. London: CQC.</w:t>
      </w:r>
    </w:p>
    <w:p w14:paraId="3075F6C4"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Carpenter, J., Bell, L. and Spence, T. (2023) ‘Collaborative working in mental health: Improving outcomes through interprofessional care’, </w:t>
      </w:r>
      <w:r w:rsidRPr="00BB20E9">
        <w:rPr>
          <w:rFonts w:ascii="Arial" w:eastAsia="Times New Roman" w:hAnsi="Arial" w:cs="Arial"/>
          <w:i/>
          <w:iCs/>
        </w:rPr>
        <w:t>Journal of Mental Health Practice</w:t>
      </w:r>
      <w:r w:rsidRPr="00BB20E9">
        <w:rPr>
          <w:rFonts w:ascii="Arial" w:eastAsia="Times New Roman" w:hAnsi="Arial" w:cs="Arial"/>
        </w:rPr>
        <w:t xml:space="preserve">, 29(2), pp. 142–153. </w:t>
      </w:r>
      <w:hyperlink r:id="rId12" w:history="1">
        <w:r w:rsidRPr="00BB20E9">
          <w:rPr>
            <w:rFonts w:ascii="Arial" w:eastAsia="Times New Roman" w:hAnsi="Arial" w:cs="Arial"/>
            <w:color w:val="0000FF"/>
            <w:u w:val="single"/>
          </w:rPr>
          <w:t>https://doi.org/10.1177/13591045231109762</w:t>
        </w:r>
      </w:hyperlink>
    </w:p>
    <w:p w14:paraId="38887DCB"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Cook, S. (2025) ‘Psychological safety and compassionate teamwork in UK healthcare settings’, </w:t>
      </w:r>
      <w:r w:rsidRPr="00BB20E9">
        <w:rPr>
          <w:rFonts w:ascii="Arial" w:eastAsia="Times New Roman" w:hAnsi="Arial" w:cs="Arial"/>
          <w:i/>
          <w:iCs/>
        </w:rPr>
        <w:t>Nursing Standard</w:t>
      </w:r>
      <w:r w:rsidRPr="00BB20E9">
        <w:rPr>
          <w:rFonts w:ascii="Arial" w:eastAsia="Times New Roman" w:hAnsi="Arial" w:cs="Arial"/>
        </w:rPr>
        <w:t xml:space="preserve">, 40(2), pp. 25–30. </w:t>
      </w:r>
      <w:hyperlink r:id="rId13" w:history="1">
        <w:r w:rsidRPr="00BB20E9">
          <w:rPr>
            <w:rFonts w:ascii="Arial" w:eastAsia="Times New Roman" w:hAnsi="Arial" w:cs="Arial"/>
            <w:color w:val="0000FF"/>
            <w:u w:val="single"/>
          </w:rPr>
          <w:t>https://doi.org/10.7748/ns.40.2.25.s23</w:t>
        </w:r>
      </w:hyperlink>
    </w:p>
    <w:p w14:paraId="674E9E40"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Evans, R. (2023) ‘Building resilience and wellbeing among frontline care staff: A UK-based perspective’, </w:t>
      </w:r>
      <w:r w:rsidRPr="00BB20E9">
        <w:rPr>
          <w:rFonts w:ascii="Arial" w:eastAsia="Times New Roman" w:hAnsi="Arial" w:cs="Arial"/>
          <w:i/>
          <w:iCs/>
        </w:rPr>
        <w:t>British Journal of Social Work</w:t>
      </w:r>
      <w:r w:rsidRPr="00BB20E9">
        <w:rPr>
          <w:rFonts w:ascii="Arial" w:eastAsia="Times New Roman" w:hAnsi="Arial" w:cs="Arial"/>
        </w:rPr>
        <w:t xml:space="preserve">, 53(3), pp. 1452–1464. </w:t>
      </w:r>
      <w:hyperlink r:id="rId14" w:history="1">
        <w:r w:rsidRPr="00BB20E9">
          <w:rPr>
            <w:rFonts w:ascii="Arial" w:eastAsia="Times New Roman" w:hAnsi="Arial" w:cs="Arial"/>
            <w:color w:val="0000FF"/>
            <w:u w:val="single"/>
          </w:rPr>
          <w:t>https://doi.org/10.1093/bjsw/bcad008</w:t>
        </w:r>
      </w:hyperlink>
    </w:p>
    <w:p w14:paraId="4E19DE5B"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Francis, R. and Larkin, M. (2019) ‘Moral reasoning and accountability through reflective practice in health and social care’, </w:t>
      </w:r>
      <w:r w:rsidRPr="00BB20E9">
        <w:rPr>
          <w:rFonts w:ascii="Arial" w:eastAsia="Times New Roman" w:hAnsi="Arial" w:cs="Arial"/>
          <w:i/>
          <w:iCs/>
        </w:rPr>
        <w:t>Health and Social Care in the Community</w:t>
      </w:r>
      <w:r w:rsidRPr="00BB20E9">
        <w:rPr>
          <w:rFonts w:ascii="Arial" w:eastAsia="Times New Roman" w:hAnsi="Arial" w:cs="Arial"/>
        </w:rPr>
        <w:t xml:space="preserve">, 27(5), pp. 1128–1137. </w:t>
      </w:r>
      <w:hyperlink r:id="rId15" w:history="1">
        <w:r w:rsidRPr="00BB20E9">
          <w:rPr>
            <w:rFonts w:ascii="Arial" w:eastAsia="Times New Roman" w:hAnsi="Arial" w:cs="Arial"/>
            <w:color w:val="0000FF"/>
            <w:u w:val="single"/>
          </w:rPr>
          <w:t>https://doi.org/10.1111/hsc.12736</w:t>
        </w:r>
      </w:hyperlink>
    </w:p>
    <w:p w14:paraId="5174327B"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Gibbs, G. (2021) </w:t>
      </w:r>
      <w:r w:rsidRPr="00BB20E9">
        <w:rPr>
          <w:rFonts w:ascii="Arial" w:eastAsia="Times New Roman" w:hAnsi="Arial" w:cs="Arial"/>
          <w:i/>
          <w:iCs/>
        </w:rPr>
        <w:t>Learning by doing: A guide to teaching and learning methods</w:t>
      </w:r>
      <w:r w:rsidRPr="00BB20E9">
        <w:rPr>
          <w:rFonts w:ascii="Arial" w:eastAsia="Times New Roman" w:hAnsi="Arial" w:cs="Arial"/>
        </w:rPr>
        <w:t xml:space="preserve">. 2nd </w:t>
      </w:r>
      <w:proofErr w:type="spellStart"/>
      <w:proofErr w:type="gramStart"/>
      <w:r w:rsidRPr="00BB20E9">
        <w:rPr>
          <w:rFonts w:ascii="Arial" w:eastAsia="Times New Roman" w:hAnsi="Arial" w:cs="Arial"/>
        </w:rPr>
        <w:t>edn</w:t>
      </w:r>
      <w:proofErr w:type="spellEnd"/>
      <w:proofErr w:type="gramEnd"/>
      <w:r w:rsidRPr="00BB20E9">
        <w:rPr>
          <w:rFonts w:ascii="Arial" w:eastAsia="Times New Roman" w:hAnsi="Arial" w:cs="Arial"/>
        </w:rPr>
        <w:t>. Oxford: Oxford Brookes University.</w:t>
      </w:r>
    </w:p>
    <w:p w14:paraId="71C18853"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Goh, Y., Lee, A. and Chan, R. (2024) ‘Emotional intelligence, empathy, and burnout among mental health professionals: A systematic review’, </w:t>
      </w:r>
      <w:r w:rsidRPr="00BB20E9">
        <w:rPr>
          <w:rFonts w:ascii="Arial" w:eastAsia="Times New Roman" w:hAnsi="Arial" w:cs="Arial"/>
          <w:i/>
          <w:iCs/>
        </w:rPr>
        <w:t>International Journal of Mental Health Nursing</w:t>
      </w:r>
      <w:r w:rsidRPr="00BB20E9">
        <w:rPr>
          <w:rFonts w:ascii="Arial" w:eastAsia="Times New Roman" w:hAnsi="Arial" w:cs="Arial"/>
        </w:rPr>
        <w:t xml:space="preserve">, 33(1), pp. 24–39. </w:t>
      </w:r>
      <w:hyperlink r:id="rId16" w:history="1">
        <w:r w:rsidRPr="00BB20E9">
          <w:rPr>
            <w:rFonts w:ascii="Arial" w:eastAsia="Times New Roman" w:hAnsi="Arial" w:cs="Arial"/>
            <w:color w:val="0000FF"/>
            <w:u w:val="single"/>
          </w:rPr>
          <w:t>https://doi.org/10.1111/inm.13026</w:t>
        </w:r>
      </w:hyperlink>
    </w:p>
    <w:p w14:paraId="2897CAB8"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Grant, L. and Kinman, G. (2024) ‘Developing resilience and emotional competence for mental health professionals in the UK’, </w:t>
      </w:r>
      <w:r w:rsidRPr="00BB20E9">
        <w:rPr>
          <w:rFonts w:ascii="Arial" w:eastAsia="Times New Roman" w:hAnsi="Arial" w:cs="Arial"/>
          <w:i/>
          <w:iCs/>
        </w:rPr>
        <w:t>Journal of Social Work Education</w:t>
      </w:r>
      <w:r w:rsidRPr="00BB20E9">
        <w:rPr>
          <w:rFonts w:ascii="Arial" w:eastAsia="Times New Roman" w:hAnsi="Arial" w:cs="Arial"/>
        </w:rPr>
        <w:t xml:space="preserve">, 60(2), pp. 275–289. </w:t>
      </w:r>
      <w:hyperlink r:id="rId17" w:history="1">
        <w:r w:rsidRPr="00BB20E9">
          <w:rPr>
            <w:rFonts w:ascii="Arial" w:eastAsia="Times New Roman" w:hAnsi="Arial" w:cs="Arial"/>
            <w:color w:val="0000FF"/>
            <w:u w:val="single"/>
          </w:rPr>
          <w:t>https://doi.org/10.1080/10437797.2023.2251098</w:t>
        </w:r>
      </w:hyperlink>
    </w:p>
    <w:p w14:paraId="6248C457"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lastRenderedPageBreak/>
        <w:t xml:space="preserve">Harris, D., Collins, E. and Field, J. (2021) ‘Interprofessional collaboration and communication in mental health teams: Challenges and opportunities’, </w:t>
      </w:r>
      <w:r w:rsidRPr="00BB20E9">
        <w:rPr>
          <w:rFonts w:ascii="Arial" w:eastAsia="Times New Roman" w:hAnsi="Arial" w:cs="Arial"/>
          <w:i/>
          <w:iCs/>
        </w:rPr>
        <w:t>Journal of Psychiatric and Mental Health Nursing</w:t>
      </w:r>
      <w:r w:rsidRPr="00BB20E9">
        <w:rPr>
          <w:rFonts w:ascii="Arial" w:eastAsia="Times New Roman" w:hAnsi="Arial" w:cs="Arial"/>
        </w:rPr>
        <w:t xml:space="preserve">, 28(4), pp. 657–668. </w:t>
      </w:r>
      <w:hyperlink r:id="rId18" w:history="1">
        <w:r w:rsidRPr="00BB20E9">
          <w:rPr>
            <w:rFonts w:ascii="Arial" w:eastAsia="Times New Roman" w:hAnsi="Arial" w:cs="Arial"/>
            <w:color w:val="0000FF"/>
            <w:u w:val="single"/>
          </w:rPr>
          <w:t>https://doi.org/10.1111/jpm.12737</w:t>
        </w:r>
      </w:hyperlink>
    </w:p>
    <w:p w14:paraId="1CA13318"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Hawkins, J., Edwards, N. and Dempsey, M. (</w:t>
      </w:r>
      <w:proofErr w:type="gramStart"/>
      <w:r w:rsidRPr="00BB20E9">
        <w:rPr>
          <w:rFonts w:ascii="Arial" w:eastAsia="Times New Roman" w:hAnsi="Arial" w:cs="Arial"/>
        </w:rPr>
        <w:t>2020) ‘</w:t>
      </w:r>
      <w:proofErr w:type="gramEnd"/>
      <w:r w:rsidRPr="00BB20E9">
        <w:rPr>
          <w:rFonts w:ascii="Arial" w:eastAsia="Times New Roman" w:hAnsi="Arial" w:cs="Arial"/>
        </w:rPr>
        <w:t xml:space="preserve">Assertiveness training and professional confidence among healthcare students’, </w:t>
      </w:r>
      <w:r w:rsidRPr="00BB20E9">
        <w:rPr>
          <w:rFonts w:ascii="Arial" w:eastAsia="Times New Roman" w:hAnsi="Arial" w:cs="Arial"/>
          <w:i/>
          <w:iCs/>
        </w:rPr>
        <w:t>Nurse Education in Practice</w:t>
      </w:r>
      <w:r w:rsidRPr="00BB20E9">
        <w:rPr>
          <w:rFonts w:ascii="Arial" w:eastAsia="Times New Roman" w:hAnsi="Arial" w:cs="Arial"/>
        </w:rPr>
        <w:t xml:space="preserve">, 44, p. 102754. </w:t>
      </w:r>
      <w:hyperlink r:id="rId19" w:history="1">
        <w:r w:rsidRPr="00BB20E9">
          <w:rPr>
            <w:rFonts w:ascii="Arial" w:eastAsia="Times New Roman" w:hAnsi="Arial" w:cs="Arial"/>
            <w:color w:val="0000FF"/>
            <w:u w:val="single"/>
          </w:rPr>
          <w:t>https://doi.org/10.1016/j.nepr.2020.102754</w:t>
        </w:r>
      </w:hyperlink>
    </w:p>
    <w:p w14:paraId="6F31F25D"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Health and Care Professions Council (HCPC) (2023) </w:t>
      </w:r>
      <w:r w:rsidRPr="00BB20E9">
        <w:rPr>
          <w:rFonts w:ascii="Arial" w:eastAsia="Times New Roman" w:hAnsi="Arial" w:cs="Arial"/>
          <w:i/>
          <w:iCs/>
        </w:rPr>
        <w:t>Standards of proficiency for health and social care professionals</w:t>
      </w:r>
      <w:r w:rsidRPr="00BB20E9">
        <w:rPr>
          <w:rFonts w:ascii="Arial" w:eastAsia="Times New Roman" w:hAnsi="Arial" w:cs="Arial"/>
        </w:rPr>
        <w:t>. London: HCPC.</w:t>
      </w:r>
    </w:p>
    <w:p w14:paraId="6A2BC109"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Jeffreys, M.R. (2021) </w:t>
      </w:r>
      <w:r w:rsidRPr="00BB20E9">
        <w:rPr>
          <w:rFonts w:ascii="Arial" w:eastAsia="Times New Roman" w:hAnsi="Arial" w:cs="Arial"/>
          <w:i/>
          <w:iCs/>
        </w:rPr>
        <w:t>Teaching cultural competence in nursing and health care: Inquiry, action, and innovation</w:t>
      </w:r>
      <w:r w:rsidRPr="00BB20E9">
        <w:rPr>
          <w:rFonts w:ascii="Arial" w:eastAsia="Times New Roman" w:hAnsi="Arial" w:cs="Arial"/>
        </w:rPr>
        <w:t xml:space="preserve">. 4th </w:t>
      </w:r>
      <w:proofErr w:type="spellStart"/>
      <w:proofErr w:type="gramStart"/>
      <w:r w:rsidRPr="00BB20E9">
        <w:rPr>
          <w:rFonts w:ascii="Arial" w:eastAsia="Times New Roman" w:hAnsi="Arial" w:cs="Arial"/>
        </w:rPr>
        <w:t>edn</w:t>
      </w:r>
      <w:proofErr w:type="spellEnd"/>
      <w:proofErr w:type="gramEnd"/>
      <w:r w:rsidRPr="00BB20E9">
        <w:rPr>
          <w:rFonts w:ascii="Arial" w:eastAsia="Times New Roman" w:hAnsi="Arial" w:cs="Arial"/>
        </w:rPr>
        <w:t>. New York: Springer Publishing Company.</w:t>
      </w:r>
    </w:p>
    <w:p w14:paraId="2B995BCD"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Jones, A., Patel, D. and Wilson, F. (2023) ‘Key dimensions of effective teamwork in UK healthcare practice’, </w:t>
      </w:r>
      <w:r w:rsidRPr="00BB20E9">
        <w:rPr>
          <w:rFonts w:ascii="Arial" w:eastAsia="Times New Roman" w:hAnsi="Arial" w:cs="Arial"/>
          <w:i/>
          <w:iCs/>
        </w:rPr>
        <w:t>Health Services Management Research</w:t>
      </w:r>
      <w:r w:rsidRPr="00BB20E9">
        <w:rPr>
          <w:rFonts w:ascii="Arial" w:eastAsia="Times New Roman" w:hAnsi="Arial" w:cs="Arial"/>
        </w:rPr>
        <w:t xml:space="preserve">, 36(2), pp. 104–113. </w:t>
      </w:r>
      <w:hyperlink r:id="rId20" w:history="1">
        <w:r w:rsidRPr="00BB20E9">
          <w:rPr>
            <w:rFonts w:ascii="Arial" w:eastAsia="Times New Roman" w:hAnsi="Arial" w:cs="Arial"/>
            <w:color w:val="0000FF"/>
            <w:u w:val="single"/>
          </w:rPr>
          <w:t>https://doi.org/10.1177/09514848221136279</w:t>
        </w:r>
      </w:hyperlink>
    </w:p>
    <w:p w14:paraId="35637FAB"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Lee, C., </w:t>
      </w:r>
      <w:proofErr w:type="spellStart"/>
      <w:r w:rsidRPr="00BB20E9">
        <w:rPr>
          <w:rFonts w:ascii="Arial" w:eastAsia="Times New Roman" w:hAnsi="Arial" w:cs="Arial"/>
        </w:rPr>
        <w:t>Rispel</w:t>
      </w:r>
      <w:proofErr w:type="spellEnd"/>
      <w:r w:rsidRPr="00BB20E9">
        <w:rPr>
          <w:rFonts w:ascii="Arial" w:eastAsia="Times New Roman" w:hAnsi="Arial" w:cs="Arial"/>
        </w:rPr>
        <w:t xml:space="preserve">, L. and Caruso, V. (2020) ‘The role of supervision in health professional development: A systematic review’, </w:t>
      </w:r>
      <w:r w:rsidRPr="00BB20E9">
        <w:rPr>
          <w:rFonts w:ascii="Arial" w:eastAsia="Times New Roman" w:hAnsi="Arial" w:cs="Arial"/>
          <w:i/>
          <w:iCs/>
        </w:rPr>
        <w:t>Human Resources for Health</w:t>
      </w:r>
      <w:r w:rsidRPr="00BB20E9">
        <w:rPr>
          <w:rFonts w:ascii="Arial" w:eastAsia="Times New Roman" w:hAnsi="Arial" w:cs="Arial"/>
        </w:rPr>
        <w:t xml:space="preserve">, 18(1), pp. 1–12. </w:t>
      </w:r>
      <w:hyperlink r:id="rId21" w:history="1">
        <w:r w:rsidRPr="00BB20E9">
          <w:rPr>
            <w:rFonts w:ascii="Arial" w:eastAsia="Times New Roman" w:hAnsi="Arial" w:cs="Arial"/>
            <w:color w:val="0000FF"/>
            <w:u w:val="single"/>
          </w:rPr>
          <w:t>https://doi.org/10.1186/s12960-020-00529-7</w:t>
        </w:r>
      </w:hyperlink>
    </w:p>
    <w:p w14:paraId="4525A5CD"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McCabe, C. and Timmins, F. (2021) </w:t>
      </w:r>
      <w:r w:rsidRPr="00BB20E9">
        <w:rPr>
          <w:rFonts w:ascii="Arial" w:eastAsia="Times New Roman" w:hAnsi="Arial" w:cs="Arial"/>
          <w:i/>
          <w:iCs/>
        </w:rPr>
        <w:t>Communication skills for nursing practice</w:t>
      </w:r>
      <w:r w:rsidRPr="00BB20E9">
        <w:rPr>
          <w:rFonts w:ascii="Arial" w:eastAsia="Times New Roman" w:hAnsi="Arial" w:cs="Arial"/>
        </w:rPr>
        <w:t xml:space="preserve">. 3rd </w:t>
      </w:r>
      <w:proofErr w:type="spellStart"/>
      <w:proofErr w:type="gramStart"/>
      <w:r w:rsidRPr="00BB20E9">
        <w:rPr>
          <w:rFonts w:ascii="Arial" w:eastAsia="Times New Roman" w:hAnsi="Arial" w:cs="Arial"/>
        </w:rPr>
        <w:t>edn</w:t>
      </w:r>
      <w:proofErr w:type="spellEnd"/>
      <w:proofErr w:type="gramEnd"/>
      <w:r w:rsidRPr="00BB20E9">
        <w:rPr>
          <w:rFonts w:ascii="Arial" w:eastAsia="Times New Roman" w:hAnsi="Arial" w:cs="Arial"/>
        </w:rPr>
        <w:t>. London: Palgrave Macmillan.</w:t>
      </w:r>
    </w:p>
    <w:p w14:paraId="50568BC7"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Miller, P. and Brown, J. (2024) ‘Multidisciplinary teamwork and relapse prevention in UK mental health services’, </w:t>
      </w:r>
      <w:r w:rsidRPr="00BB20E9">
        <w:rPr>
          <w:rFonts w:ascii="Arial" w:eastAsia="Times New Roman" w:hAnsi="Arial" w:cs="Arial"/>
          <w:i/>
          <w:iCs/>
        </w:rPr>
        <w:t>Journal of Psychiatric Nursing</w:t>
      </w:r>
      <w:r w:rsidRPr="00BB20E9">
        <w:rPr>
          <w:rFonts w:ascii="Arial" w:eastAsia="Times New Roman" w:hAnsi="Arial" w:cs="Arial"/>
        </w:rPr>
        <w:t xml:space="preserve">, 40(3), pp. 301–313. </w:t>
      </w:r>
      <w:hyperlink r:id="rId22" w:history="1">
        <w:r w:rsidRPr="00BB20E9">
          <w:rPr>
            <w:rFonts w:ascii="Arial" w:eastAsia="Times New Roman" w:hAnsi="Arial" w:cs="Arial"/>
            <w:color w:val="0000FF"/>
            <w:u w:val="single"/>
          </w:rPr>
          <w:t>https://doi.org/10.1111/jpn.12587</w:t>
        </w:r>
      </w:hyperlink>
    </w:p>
    <w:p w14:paraId="233D371F"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NHS England (2023) </w:t>
      </w:r>
      <w:r w:rsidRPr="00BB20E9">
        <w:rPr>
          <w:rFonts w:ascii="Arial" w:eastAsia="Times New Roman" w:hAnsi="Arial" w:cs="Arial"/>
          <w:i/>
          <w:iCs/>
        </w:rPr>
        <w:t>The NHS Long Term Workforce Plan</w:t>
      </w:r>
      <w:r w:rsidRPr="00BB20E9">
        <w:rPr>
          <w:rFonts w:ascii="Arial" w:eastAsia="Times New Roman" w:hAnsi="Arial" w:cs="Arial"/>
        </w:rPr>
        <w:t>. London: NHS England.</w:t>
      </w:r>
    </w:p>
    <w:p w14:paraId="7E787454"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Newton, J., Clarke, H. and Roberts, E. (</w:t>
      </w:r>
      <w:proofErr w:type="gramStart"/>
      <w:r w:rsidRPr="00BB20E9">
        <w:rPr>
          <w:rFonts w:ascii="Arial" w:eastAsia="Times New Roman" w:hAnsi="Arial" w:cs="Arial"/>
        </w:rPr>
        <w:t>2022) ‘</w:t>
      </w:r>
      <w:proofErr w:type="gramEnd"/>
      <w:r w:rsidRPr="00BB20E9">
        <w:rPr>
          <w:rFonts w:ascii="Arial" w:eastAsia="Times New Roman" w:hAnsi="Arial" w:cs="Arial"/>
        </w:rPr>
        <w:t xml:space="preserve">Anxiety, performance, and self-efficacy among healthcare students: Implications for professional education’, </w:t>
      </w:r>
      <w:r w:rsidRPr="00BB20E9">
        <w:rPr>
          <w:rFonts w:ascii="Arial" w:eastAsia="Times New Roman" w:hAnsi="Arial" w:cs="Arial"/>
          <w:i/>
          <w:iCs/>
        </w:rPr>
        <w:t>Nurse Education Today</w:t>
      </w:r>
      <w:r w:rsidRPr="00BB20E9">
        <w:rPr>
          <w:rFonts w:ascii="Arial" w:eastAsia="Times New Roman" w:hAnsi="Arial" w:cs="Arial"/>
        </w:rPr>
        <w:t xml:space="preserve">, 115, p. 105375. </w:t>
      </w:r>
      <w:hyperlink r:id="rId23" w:history="1">
        <w:r w:rsidRPr="00BB20E9">
          <w:rPr>
            <w:rFonts w:ascii="Arial" w:eastAsia="Times New Roman" w:hAnsi="Arial" w:cs="Arial"/>
            <w:color w:val="0000FF"/>
            <w:u w:val="single"/>
          </w:rPr>
          <w:t>https://doi.org/10.1016/j.nedt.2022.105375</w:t>
        </w:r>
      </w:hyperlink>
    </w:p>
    <w:p w14:paraId="6E13B313"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lastRenderedPageBreak/>
        <w:t>O’Connor, P., McDermott, A. and Power, K. (</w:t>
      </w:r>
      <w:proofErr w:type="gramStart"/>
      <w:r w:rsidRPr="00BB20E9">
        <w:rPr>
          <w:rFonts w:ascii="Arial" w:eastAsia="Times New Roman" w:hAnsi="Arial" w:cs="Arial"/>
        </w:rPr>
        <w:t>2022) ‘</w:t>
      </w:r>
      <w:proofErr w:type="gramEnd"/>
      <w:r w:rsidRPr="00BB20E9">
        <w:rPr>
          <w:rFonts w:ascii="Arial" w:eastAsia="Times New Roman" w:hAnsi="Arial" w:cs="Arial"/>
        </w:rPr>
        <w:t xml:space="preserve">Developing interprofessional collaboration through simulation-based education’, </w:t>
      </w:r>
      <w:r w:rsidRPr="00BB20E9">
        <w:rPr>
          <w:rFonts w:ascii="Arial" w:eastAsia="Times New Roman" w:hAnsi="Arial" w:cs="Arial"/>
          <w:i/>
          <w:iCs/>
        </w:rPr>
        <w:t>Medical Education Online</w:t>
      </w:r>
      <w:r w:rsidRPr="00BB20E9">
        <w:rPr>
          <w:rFonts w:ascii="Arial" w:eastAsia="Times New Roman" w:hAnsi="Arial" w:cs="Arial"/>
        </w:rPr>
        <w:t xml:space="preserve">, 27(1), p. 2085289. </w:t>
      </w:r>
      <w:hyperlink r:id="rId24" w:history="1">
        <w:r w:rsidRPr="00BB20E9">
          <w:rPr>
            <w:rFonts w:ascii="Arial" w:eastAsia="Times New Roman" w:hAnsi="Arial" w:cs="Arial"/>
            <w:color w:val="0000FF"/>
            <w:u w:val="single"/>
          </w:rPr>
          <w:t>https://doi.org/10.1080/10872981.2022.2085289</w:t>
        </w:r>
      </w:hyperlink>
    </w:p>
    <w:p w14:paraId="04C9C3C9"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Pettigrew, A., Gill, R. and Collins, D. (2021) ‘Decision-making frameworks in complex healthcare systems’, </w:t>
      </w:r>
      <w:r w:rsidRPr="00BB20E9">
        <w:rPr>
          <w:rFonts w:ascii="Arial" w:eastAsia="Times New Roman" w:hAnsi="Arial" w:cs="Arial"/>
          <w:i/>
          <w:iCs/>
        </w:rPr>
        <w:t>Journal of Health Organization and Management</w:t>
      </w:r>
      <w:r w:rsidRPr="00BB20E9">
        <w:rPr>
          <w:rFonts w:ascii="Arial" w:eastAsia="Times New Roman" w:hAnsi="Arial" w:cs="Arial"/>
        </w:rPr>
        <w:t xml:space="preserve">, 35(2), pp. 201–216. </w:t>
      </w:r>
      <w:hyperlink r:id="rId25" w:history="1">
        <w:r w:rsidRPr="00BB20E9">
          <w:rPr>
            <w:rFonts w:ascii="Arial" w:eastAsia="Times New Roman" w:hAnsi="Arial" w:cs="Arial"/>
            <w:color w:val="0000FF"/>
            <w:u w:val="single"/>
          </w:rPr>
          <w:t>https://doi.org/10.1108/JHOM-04-2020-0139</w:t>
        </w:r>
      </w:hyperlink>
    </w:p>
    <w:p w14:paraId="4B68AE71"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Rolfe, G., Freshwater, D. and Jasper, M. (2020) </w:t>
      </w:r>
      <w:r w:rsidRPr="00BB20E9">
        <w:rPr>
          <w:rFonts w:ascii="Arial" w:eastAsia="Times New Roman" w:hAnsi="Arial" w:cs="Arial"/>
          <w:i/>
          <w:iCs/>
        </w:rPr>
        <w:t>Critical reflection in practice: Generating knowledge for care</w:t>
      </w:r>
      <w:r w:rsidRPr="00BB20E9">
        <w:rPr>
          <w:rFonts w:ascii="Arial" w:eastAsia="Times New Roman" w:hAnsi="Arial" w:cs="Arial"/>
        </w:rPr>
        <w:t xml:space="preserve">. 3rd </w:t>
      </w:r>
      <w:proofErr w:type="spellStart"/>
      <w:proofErr w:type="gramStart"/>
      <w:r w:rsidRPr="00BB20E9">
        <w:rPr>
          <w:rFonts w:ascii="Arial" w:eastAsia="Times New Roman" w:hAnsi="Arial" w:cs="Arial"/>
        </w:rPr>
        <w:t>edn</w:t>
      </w:r>
      <w:proofErr w:type="spellEnd"/>
      <w:proofErr w:type="gramEnd"/>
      <w:r w:rsidRPr="00BB20E9">
        <w:rPr>
          <w:rFonts w:ascii="Arial" w:eastAsia="Times New Roman" w:hAnsi="Arial" w:cs="Arial"/>
        </w:rPr>
        <w:t>. London: Red Globe Press.</w:t>
      </w:r>
    </w:p>
    <w:p w14:paraId="09F8F647"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Schön, D.A. (2019) </w:t>
      </w:r>
      <w:r w:rsidRPr="00BB20E9">
        <w:rPr>
          <w:rFonts w:ascii="Arial" w:eastAsia="Times New Roman" w:hAnsi="Arial" w:cs="Arial"/>
          <w:i/>
          <w:iCs/>
        </w:rPr>
        <w:t>The reflective practitioner: How professionals think in action</w:t>
      </w:r>
      <w:r w:rsidRPr="00BB20E9">
        <w:rPr>
          <w:rFonts w:ascii="Arial" w:eastAsia="Times New Roman" w:hAnsi="Arial" w:cs="Arial"/>
        </w:rPr>
        <w:t>. New York: Routledge.</w:t>
      </w:r>
    </w:p>
    <w:p w14:paraId="2F0CB160"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Sutton, C., Graham, T. and Miles, S. (</w:t>
      </w:r>
      <w:proofErr w:type="gramStart"/>
      <w:r w:rsidRPr="00BB20E9">
        <w:rPr>
          <w:rFonts w:ascii="Arial" w:eastAsia="Times New Roman" w:hAnsi="Arial" w:cs="Arial"/>
        </w:rPr>
        <w:t>2022) ‘</w:t>
      </w:r>
      <w:proofErr w:type="gramEnd"/>
      <w:r w:rsidRPr="00BB20E9">
        <w:rPr>
          <w:rFonts w:ascii="Arial" w:eastAsia="Times New Roman" w:hAnsi="Arial" w:cs="Arial"/>
        </w:rPr>
        <w:t xml:space="preserve">Enhancing communication and assertiveness among healthcare professionals through workshop-based learning’, </w:t>
      </w:r>
      <w:r w:rsidRPr="00BB20E9">
        <w:rPr>
          <w:rFonts w:ascii="Arial" w:eastAsia="Times New Roman" w:hAnsi="Arial" w:cs="Arial"/>
          <w:i/>
          <w:iCs/>
        </w:rPr>
        <w:t>Nurse Education Today</w:t>
      </w:r>
      <w:r w:rsidRPr="00BB20E9">
        <w:rPr>
          <w:rFonts w:ascii="Arial" w:eastAsia="Times New Roman" w:hAnsi="Arial" w:cs="Arial"/>
        </w:rPr>
        <w:t xml:space="preserve">, 112, p. 105364. </w:t>
      </w:r>
      <w:hyperlink r:id="rId26" w:history="1">
        <w:r w:rsidRPr="00BB20E9">
          <w:rPr>
            <w:rFonts w:ascii="Arial" w:eastAsia="Times New Roman" w:hAnsi="Arial" w:cs="Arial"/>
            <w:color w:val="0000FF"/>
            <w:u w:val="single"/>
          </w:rPr>
          <w:t>https://doi.org/10.1016/j.nedt.2022.105364</w:t>
        </w:r>
      </w:hyperlink>
    </w:p>
    <w:p w14:paraId="14FD7077" w14:textId="77777777" w:rsidR="00BB20E9" w:rsidRPr="00BB20E9" w:rsidRDefault="00BB20E9" w:rsidP="00BB20E9">
      <w:pPr>
        <w:spacing w:before="100" w:beforeAutospacing="1" w:after="100" w:afterAutospacing="1" w:line="360" w:lineRule="auto"/>
        <w:jc w:val="both"/>
        <w:rPr>
          <w:rFonts w:ascii="Arial" w:eastAsia="Times New Roman" w:hAnsi="Arial" w:cs="Arial"/>
        </w:rPr>
      </w:pPr>
      <w:r w:rsidRPr="00BB20E9">
        <w:rPr>
          <w:rFonts w:ascii="Arial" w:eastAsia="Times New Roman" w:hAnsi="Arial" w:cs="Arial"/>
        </w:rPr>
        <w:t xml:space="preserve">Wang, L., Xu, Z. and Chen, Q. (2021) ‘Simulation-based training to enhance clinical competence and reduce anxiety in healthcare professionals’, </w:t>
      </w:r>
      <w:r w:rsidRPr="00BB20E9">
        <w:rPr>
          <w:rFonts w:ascii="Arial" w:eastAsia="Times New Roman" w:hAnsi="Arial" w:cs="Arial"/>
          <w:i/>
          <w:iCs/>
        </w:rPr>
        <w:t>Nurse Education Today</w:t>
      </w:r>
      <w:r w:rsidRPr="00BB20E9">
        <w:rPr>
          <w:rFonts w:ascii="Arial" w:eastAsia="Times New Roman" w:hAnsi="Arial" w:cs="Arial"/>
        </w:rPr>
        <w:t xml:space="preserve">, 97, p. 104703. </w:t>
      </w:r>
      <w:hyperlink r:id="rId27" w:history="1">
        <w:r w:rsidRPr="00BB20E9">
          <w:rPr>
            <w:rFonts w:ascii="Arial" w:eastAsia="Times New Roman" w:hAnsi="Arial" w:cs="Arial"/>
            <w:color w:val="0000FF"/>
            <w:u w:val="single"/>
          </w:rPr>
          <w:t>https://doi.org/10.1016/j.nedt.2020.104703</w:t>
        </w:r>
      </w:hyperlink>
    </w:p>
    <w:p w14:paraId="59D04EBC" w14:textId="77777777" w:rsidR="00491C10" w:rsidRPr="00BB20E9" w:rsidRDefault="00491C10" w:rsidP="00BB20E9">
      <w:pPr>
        <w:spacing w:before="100" w:beforeAutospacing="1" w:after="100" w:afterAutospacing="1" w:line="360" w:lineRule="auto"/>
        <w:jc w:val="both"/>
        <w:rPr>
          <w:rFonts w:ascii="Arial" w:eastAsia="Times New Roman" w:hAnsi="Arial" w:cs="Arial"/>
        </w:rPr>
      </w:pPr>
    </w:p>
    <w:p w14:paraId="27696368" w14:textId="77777777" w:rsidR="00F86E08" w:rsidRPr="00BB20E9" w:rsidRDefault="00F86E08" w:rsidP="00BB20E9">
      <w:pPr>
        <w:spacing w:line="360" w:lineRule="auto"/>
        <w:jc w:val="both"/>
        <w:rPr>
          <w:rFonts w:ascii="Arial" w:hAnsi="Arial" w:cs="Arial"/>
        </w:rPr>
      </w:pPr>
    </w:p>
    <w:sectPr w:rsidR="00F86E08" w:rsidRPr="00BB20E9" w:rsidSect="00B65ACA">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06CEC4" w14:textId="77777777" w:rsidR="00FF0464" w:rsidRDefault="00FF0464" w:rsidP="00B65ACA">
      <w:pPr>
        <w:spacing w:after="0" w:line="240" w:lineRule="auto"/>
      </w:pPr>
      <w:r>
        <w:separator/>
      </w:r>
    </w:p>
  </w:endnote>
  <w:endnote w:type="continuationSeparator" w:id="0">
    <w:p w14:paraId="12D598D3" w14:textId="77777777" w:rsidR="00FF0464" w:rsidRDefault="00FF0464" w:rsidP="00B65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4777907"/>
      <w:docPartObj>
        <w:docPartGallery w:val="Page Numbers (Bottom of Page)"/>
        <w:docPartUnique/>
      </w:docPartObj>
    </w:sdtPr>
    <w:sdtEndPr>
      <w:rPr>
        <w:noProof/>
      </w:rPr>
    </w:sdtEndPr>
    <w:sdtContent>
      <w:p w14:paraId="67EF620C" w14:textId="77777777" w:rsidR="00B65ACA" w:rsidRDefault="00B65ACA">
        <w:pPr>
          <w:pStyle w:val="Footer"/>
          <w:jc w:val="right"/>
        </w:pPr>
        <w:r>
          <w:fldChar w:fldCharType="begin"/>
        </w:r>
        <w:r>
          <w:instrText xml:space="preserve"> PAGE   \* MERGEFORMAT </w:instrText>
        </w:r>
        <w:r>
          <w:fldChar w:fldCharType="separate"/>
        </w:r>
        <w:r w:rsidR="00EC4DAE">
          <w:rPr>
            <w:noProof/>
          </w:rPr>
          <w:t>1</w:t>
        </w:r>
        <w:r>
          <w:rPr>
            <w:noProof/>
          </w:rPr>
          <w:fldChar w:fldCharType="end"/>
        </w:r>
      </w:p>
    </w:sdtContent>
  </w:sdt>
  <w:p w14:paraId="65915ED8" w14:textId="77777777" w:rsidR="00B65ACA" w:rsidRDefault="00B65A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A2EE83" w14:textId="77777777" w:rsidR="00FF0464" w:rsidRDefault="00FF0464" w:rsidP="00B65ACA">
      <w:pPr>
        <w:spacing w:after="0" w:line="240" w:lineRule="auto"/>
      </w:pPr>
      <w:r>
        <w:separator/>
      </w:r>
    </w:p>
  </w:footnote>
  <w:footnote w:type="continuationSeparator" w:id="0">
    <w:p w14:paraId="53983D17" w14:textId="77777777" w:rsidR="00FF0464" w:rsidRDefault="00FF0464" w:rsidP="00B65A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060A92"/>
    <w:multiLevelType w:val="multilevel"/>
    <w:tmpl w:val="5C0C9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152A77"/>
    <w:multiLevelType w:val="multilevel"/>
    <w:tmpl w:val="8974B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421EA9"/>
    <w:multiLevelType w:val="multilevel"/>
    <w:tmpl w:val="BE3A6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915946">
    <w:abstractNumId w:val="0"/>
  </w:num>
  <w:num w:numId="2" w16cid:durableId="173233454">
    <w:abstractNumId w:val="1"/>
  </w:num>
  <w:num w:numId="3" w16cid:durableId="11983479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5ACA"/>
    <w:rsid w:val="00064CD8"/>
    <w:rsid w:val="000C3F64"/>
    <w:rsid w:val="00270667"/>
    <w:rsid w:val="0028061E"/>
    <w:rsid w:val="002912CA"/>
    <w:rsid w:val="00491C10"/>
    <w:rsid w:val="006F4262"/>
    <w:rsid w:val="0078750D"/>
    <w:rsid w:val="008A6F52"/>
    <w:rsid w:val="00A77BEF"/>
    <w:rsid w:val="00B65ACA"/>
    <w:rsid w:val="00BB20E9"/>
    <w:rsid w:val="00D02F34"/>
    <w:rsid w:val="00E359FF"/>
    <w:rsid w:val="00EC4DAE"/>
    <w:rsid w:val="00EE096F"/>
    <w:rsid w:val="00EE61FF"/>
    <w:rsid w:val="00F86E08"/>
    <w:rsid w:val="00FF04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1BC79"/>
  <w15:chartTrackingRefBased/>
  <w15:docId w15:val="{E439877A-5380-4942-8B09-33A0FF91A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5A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5ACA"/>
  </w:style>
  <w:style w:type="paragraph" w:styleId="Footer">
    <w:name w:val="footer"/>
    <w:basedOn w:val="Normal"/>
    <w:link w:val="FooterChar"/>
    <w:uiPriority w:val="99"/>
    <w:unhideWhenUsed/>
    <w:rsid w:val="00B65A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5ACA"/>
  </w:style>
  <w:style w:type="table" w:styleId="TableGrid">
    <w:name w:val="Table Grid"/>
    <w:basedOn w:val="TableNormal"/>
    <w:uiPriority w:val="39"/>
    <w:rsid w:val="002912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0159851">
      <w:bodyDiv w:val="1"/>
      <w:marLeft w:val="0"/>
      <w:marRight w:val="0"/>
      <w:marTop w:val="0"/>
      <w:marBottom w:val="0"/>
      <w:divBdr>
        <w:top w:val="none" w:sz="0" w:space="0" w:color="auto"/>
        <w:left w:val="none" w:sz="0" w:space="0" w:color="auto"/>
        <w:bottom w:val="none" w:sz="0" w:space="0" w:color="auto"/>
        <w:right w:val="none" w:sz="0" w:space="0" w:color="auto"/>
      </w:divBdr>
    </w:div>
    <w:div w:id="306321897">
      <w:bodyDiv w:val="1"/>
      <w:marLeft w:val="0"/>
      <w:marRight w:val="0"/>
      <w:marTop w:val="0"/>
      <w:marBottom w:val="0"/>
      <w:divBdr>
        <w:top w:val="none" w:sz="0" w:space="0" w:color="auto"/>
        <w:left w:val="none" w:sz="0" w:space="0" w:color="auto"/>
        <w:bottom w:val="none" w:sz="0" w:space="0" w:color="auto"/>
        <w:right w:val="none" w:sz="0" w:space="0" w:color="auto"/>
      </w:divBdr>
    </w:div>
    <w:div w:id="390351184">
      <w:bodyDiv w:val="1"/>
      <w:marLeft w:val="0"/>
      <w:marRight w:val="0"/>
      <w:marTop w:val="0"/>
      <w:marBottom w:val="0"/>
      <w:divBdr>
        <w:top w:val="none" w:sz="0" w:space="0" w:color="auto"/>
        <w:left w:val="none" w:sz="0" w:space="0" w:color="auto"/>
        <w:bottom w:val="none" w:sz="0" w:space="0" w:color="auto"/>
        <w:right w:val="none" w:sz="0" w:space="0" w:color="auto"/>
      </w:divBdr>
      <w:divsChild>
        <w:div w:id="527959278">
          <w:marLeft w:val="0"/>
          <w:marRight w:val="0"/>
          <w:marTop w:val="0"/>
          <w:marBottom w:val="0"/>
          <w:divBdr>
            <w:top w:val="none" w:sz="0" w:space="0" w:color="auto"/>
            <w:left w:val="none" w:sz="0" w:space="0" w:color="auto"/>
            <w:bottom w:val="none" w:sz="0" w:space="0" w:color="auto"/>
            <w:right w:val="none" w:sz="0" w:space="0" w:color="auto"/>
          </w:divBdr>
          <w:divsChild>
            <w:div w:id="40534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106864">
      <w:bodyDiv w:val="1"/>
      <w:marLeft w:val="0"/>
      <w:marRight w:val="0"/>
      <w:marTop w:val="0"/>
      <w:marBottom w:val="0"/>
      <w:divBdr>
        <w:top w:val="none" w:sz="0" w:space="0" w:color="auto"/>
        <w:left w:val="none" w:sz="0" w:space="0" w:color="auto"/>
        <w:bottom w:val="none" w:sz="0" w:space="0" w:color="auto"/>
        <w:right w:val="none" w:sz="0" w:space="0" w:color="auto"/>
      </w:divBdr>
      <w:divsChild>
        <w:div w:id="153763509">
          <w:marLeft w:val="0"/>
          <w:marRight w:val="0"/>
          <w:marTop w:val="0"/>
          <w:marBottom w:val="0"/>
          <w:divBdr>
            <w:top w:val="none" w:sz="0" w:space="0" w:color="auto"/>
            <w:left w:val="none" w:sz="0" w:space="0" w:color="auto"/>
            <w:bottom w:val="none" w:sz="0" w:space="0" w:color="auto"/>
            <w:right w:val="none" w:sz="0" w:space="0" w:color="auto"/>
          </w:divBdr>
          <w:divsChild>
            <w:div w:id="151291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195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7748/ns.40.2.25.s23" TargetMode="External"/><Relationship Id="rId18" Type="http://schemas.openxmlformats.org/officeDocument/2006/relationships/hyperlink" Target="https://doi.org/10.1111/jpm.12737" TargetMode="External"/><Relationship Id="rId26" Type="http://schemas.openxmlformats.org/officeDocument/2006/relationships/hyperlink" Target="https://doi.org/10.1016/j.nedt.2022.105364" TargetMode="External"/><Relationship Id="rId3" Type="http://schemas.openxmlformats.org/officeDocument/2006/relationships/settings" Target="settings.xml"/><Relationship Id="rId21" Type="http://schemas.openxmlformats.org/officeDocument/2006/relationships/hyperlink" Target="https://doi.org/10.1186/s12960-020-00529-7" TargetMode="External"/><Relationship Id="rId7" Type="http://schemas.openxmlformats.org/officeDocument/2006/relationships/image" Target="media/image1.png"/><Relationship Id="rId12" Type="http://schemas.openxmlformats.org/officeDocument/2006/relationships/hyperlink" Target="https://doi.org/10.1177/13591045231109762" TargetMode="External"/><Relationship Id="rId17" Type="http://schemas.openxmlformats.org/officeDocument/2006/relationships/hyperlink" Target="https://doi.org/10.1080/10437797.2023.2251098" TargetMode="External"/><Relationship Id="rId25" Type="http://schemas.openxmlformats.org/officeDocument/2006/relationships/hyperlink" Target="https://doi.org/10.1108/JHOM-04-2020-0139" TargetMode="External"/><Relationship Id="rId2" Type="http://schemas.openxmlformats.org/officeDocument/2006/relationships/styles" Target="styles.xml"/><Relationship Id="rId16" Type="http://schemas.openxmlformats.org/officeDocument/2006/relationships/hyperlink" Target="https://doi.org/10.1111/inm.13026" TargetMode="External"/><Relationship Id="rId20" Type="http://schemas.openxmlformats.org/officeDocument/2006/relationships/hyperlink" Target="https://doi.org/10.1177/09514848221136279"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3561820.2020.1743904" TargetMode="External"/><Relationship Id="rId24" Type="http://schemas.openxmlformats.org/officeDocument/2006/relationships/hyperlink" Target="https://doi.org/10.1080/10872981.2022.2085289" TargetMode="External"/><Relationship Id="rId5" Type="http://schemas.openxmlformats.org/officeDocument/2006/relationships/footnotes" Target="footnotes.xml"/><Relationship Id="rId15" Type="http://schemas.openxmlformats.org/officeDocument/2006/relationships/hyperlink" Target="https://doi.org/10.1111/hsc.12736" TargetMode="External"/><Relationship Id="rId23" Type="http://schemas.openxmlformats.org/officeDocument/2006/relationships/hyperlink" Target="https://doi.org/10.1016/j.nedt.2022.105375" TargetMode="External"/><Relationship Id="rId28" Type="http://schemas.openxmlformats.org/officeDocument/2006/relationships/footer" Target="footer1.xml"/><Relationship Id="rId10" Type="http://schemas.openxmlformats.org/officeDocument/2006/relationships/hyperlink" Target="https://doi.org/10.12968/bjhc.2023.0039" TargetMode="External"/><Relationship Id="rId19" Type="http://schemas.openxmlformats.org/officeDocument/2006/relationships/hyperlink" Target="https://doi.org/10.1016/j.nepr.2020.102754" TargetMode="External"/><Relationship Id="rId4" Type="http://schemas.openxmlformats.org/officeDocument/2006/relationships/webSettings" Target="webSettings.xml"/><Relationship Id="rId9" Type="http://schemas.openxmlformats.org/officeDocument/2006/relationships/hyperlink" Target="https://doi.org/10.1186/s12913-021-06125-7" TargetMode="External"/><Relationship Id="rId14" Type="http://schemas.openxmlformats.org/officeDocument/2006/relationships/hyperlink" Target="https://doi.org/10.1093/bjsw/bcad008" TargetMode="External"/><Relationship Id="rId22" Type="http://schemas.openxmlformats.org/officeDocument/2006/relationships/hyperlink" Target="https://doi.org/10.1111/jpn.12587" TargetMode="External"/><Relationship Id="rId27" Type="http://schemas.openxmlformats.org/officeDocument/2006/relationships/hyperlink" Target="https://doi.org/10.1016/j.nedt.2020.104703"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13</Pages>
  <Words>3422</Words>
  <Characters>19506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Zainab Hanif</dc:creator>
  <cp:keywords/>
  <dc:description/>
  <cp:lastModifiedBy>Zainab Hanif (2422167)</cp:lastModifiedBy>
  <cp:revision>3</cp:revision>
  <dcterms:created xsi:type="dcterms:W3CDTF">2025-11-17T21:39:00Z</dcterms:created>
  <dcterms:modified xsi:type="dcterms:W3CDTF">2025-11-17T21:41:00Z</dcterms:modified>
</cp:coreProperties>
</file>