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95200" w14:textId="77777777" w:rsidR="00DC30CF" w:rsidRDefault="004448E5" w:rsidP="007C58AC">
      <w:pPr>
        <w:jc w:val="center"/>
        <w:rPr>
          <w:color w:val="000000"/>
          <w:lang w:val="en-GB"/>
        </w:rPr>
      </w:pPr>
      <w:r>
        <w:rPr>
          <w:noProof/>
          <w:color w:val="000000"/>
        </w:rPr>
        <w:drawing>
          <wp:inline distT="0" distB="0" distL="0" distR="0" wp14:anchorId="55B2B911" wp14:editId="44729DDD">
            <wp:extent cx="2047875" cy="91440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2047875" cy="914400"/>
                    </a:xfrm>
                    <a:prstGeom prst="rect">
                      <a:avLst/>
                    </a:prstGeom>
                    <a:noFill/>
                    <a:ln w="9525">
                      <a:noFill/>
                      <a:miter lim="800000"/>
                      <a:headEnd/>
                      <a:tailEnd/>
                    </a:ln>
                  </pic:spPr>
                </pic:pic>
              </a:graphicData>
            </a:graphic>
          </wp:inline>
        </w:drawing>
      </w:r>
    </w:p>
    <w:p w14:paraId="4F4BB140" w14:textId="77777777" w:rsidR="00DC30CF" w:rsidRDefault="00DC30CF" w:rsidP="00DC30CF">
      <w:pPr>
        <w:jc w:val="center"/>
        <w:rPr>
          <w:color w:val="000000"/>
          <w:lang w:val="en-GB"/>
        </w:rPr>
      </w:pPr>
    </w:p>
    <w:p w14:paraId="25DBD518" w14:textId="77777777" w:rsidR="00DC30CF" w:rsidRDefault="00DC30CF" w:rsidP="00DC30CF">
      <w:pPr>
        <w:jc w:val="center"/>
        <w:rPr>
          <w:color w:val="000000"/>
          <w:lang w:val="en-GB"/>
        </w:rPr>
      </w:pPr>
    </w:p>
    <w:p w14:paraId="7D8AC252" w14:textId="77777777" w:rsidR="00DC30CF" w:rsidRDefault="00DC30CF" w:rsidP="00DC30CF">
      <w:pPr>
        <w:jc w:val="center"/>
        <w:rPr>
          <w:color w:val="000000"/>
          <w:lang w:val="en-GB"/>
        </w:rPr>
      </w:pPr>
    </w:p>
    <w:p w14:paraId="4F4DC45E" w14:textId="77777777" w:rsidR="00DC30CF" w:rsidRPr="007C58AC" w:rsidRDefault="00DC30CF" w:rsidP="00DC30CF">
      <w:pPr>
        <w:jc w:val="center"/>
        <w:rPr>
          <w:b/>
          <w:color w:val="FF0000"/>
          <w:sz w:val="52"/>
          <w:szCs w:val="52"/>
          <w:lang w:val="en-GB"/>
        </w:rPr>
      </w:pPr>
    </w:p>
    <w:p w14:paraId="7573184C" w14:textId="1E4D29BB" w:rsidR="00DB0675" w:rsidRPr="007C58AC" w:rsidRDefault="007C58AC" w:rsidP="00DC30CF">
      <w:pPr>
        <w:jc w:val="center"/>
        <w:rPr>
          <w:b/>
          <w:color w:val="FF0000"/>
          <w:sz w:val="52"/>
          <w:szCs w:val="52"/>
          <w:lang w:val="en-GB"/>
        </w:rPr>
      </w:pPr>
      <w:r w:rsidRPr="007C58AC">
        <w:rPr>
          <w:b/>
          <w:color w:val="FF0000"/>
          <w:sz w:val="52"/>
          <w:szCs w:val="52"/>
          <w:lang w:val="en-GB"/>
        </w:rPr>
        <w:t>MANAGING PEOPLE</w:t>
      </w:r>
    </w:p>
    <w:p w14:paraId="74BB994F" w14:textId="77777777" w:rsidR="007C58AC" w:rsidRDefault="007C58AC" w:rsidP="007C58AC">
      <w:pPr>
        <w:jc w:val="left"/>
        <w:rPr>
          <w:color w:val="000000"/>
          <w:lang w:val="en-GB"/>
        </w:rPr>
      </w:pPr>
    </w:p>
    <w:p w14:paraId="6CF7DF9A" w14:textId="587AD4F4" w:rsidR="007C58AC" w:rsidRPr="007C58AC" w:rsidRDefault="007C58AC" w:rsidP="007C58AC">
      <w:pPr>
        <w:jc w:val="center"/>
        <w:rPr>
          <w:color w:val="000000"/>
          <w:sz w:val="36"/>
          <w:szCs w:val="36"/>
          <w:lang w:val="en-GB"/>
        </w:rPr>
      </w:pPr>
      <w:r w:rsidRPr="007C58AC">
        <w:rPr>
          <w:color w:val="000000"/>
          <w:sz w:val="36"/>
          <w:szCs w:val="36"/>
          <w:highlight w:val="yellow"/>
          <w:lang w:val="en-GB"/>
        </w:rPr>
        <w:t xml:space="preserve">MODULE </w:t>
      </w:r>
      <w:proofErr w:type="gramStart"/>
      <w:r w:rsidRPr="007C58AC">
        <w:rPr>
          <w:color w:val="000000"/>
          <w:sz w:val="36"/>
          <w:szCs w:val="36"/>
          <w:highlight w:val="yellow"/>
          <w:lang w:val="en-GB"/>
        </w:rPr>
        <w:t>CODE :</w:t>
      </w:r>
      <w:proofErr w:type="gramEnd"/>
      <w:r w:rsidRPr="007C58AC">
        <w:rPr>
          <w:color w:val="000000"/>
          <w:sz w:val="36"/>
          <w:szCs w:val="36"/>
          <w:highlight w:val="yellow"/>
          <w:lang w:val="en-GB"/>
        </w:rPr>
        <w:t xml:space="preserve"> LCBB5004</w:t>
      </w:r>
    </w:p>
    <w:p w14:paraId="3FAF126A" w14:textId="77777777" w:rsidR="007C58AC" w:rsidRDefault="007C58AC" w:rsidP="007C58AC">
      <w:pPr>
        <w:jc w:val="left"/>
        <w:rPr>
          <w:color w:val="000000"/>
          <w:lang w:val="en-GB"/>
        </w:rPr>
      </w:pPr>
    </w:p>
    <w:p w14:paraId="65FB23F8" w14:textId="77777777" w:rsidR="007C58AC" w:rsidRDefault="007C58AC" w:rsidP="007C58AC">
      <w:pPr>
        <w:jc w:val="left"/>
        <w:rPr>
          <w:color w:val="000000"/>
          <w:lang w:val="en-GB"/>
        </w:rPr>
      </w:pPr>
    </w:p>
    <w:p w14:paraId="04374D72" w14:textId="77777777" w:rsidR="007C58AC" w:rsidRDefault="007C58AC" w:rsidP="007C58AC">
      <w:pPr>
        <w:jc w:val="left"/>
        <w:rPr>
          <w:color w:val="000000"/>
          <w:lang w:val="en-GB"/>
        </w:rPr>
      </w:pPr>
    </w:p>
    <w:p w14:paraId="745A3780" w14:textId="77777777" w:rsidR="007C58AC" w:rsidRDefault="007C58AC" w:rsidP="007C58AC">
      <w:pPr>
        <w:jc w:val="left"/>
        <w:rPr>
          <w:color w:val="000000"/>
          <w:lang w:val="en-GB"/>
        </w:rPr>
      </w:pPr>
    </w:p>
    <w:p w14:paraId="3A987616" w14:textId="77777777" w:rsidR="007C58AC" w:rsidRDefault="007C58AC" w:rsidP="007C58AC">
      <w:pPr>
        <w:jc w:val="left"/>
        <w:rPr>
          <w:color w:val="000000"/>
          <w:lang w:val="en-GB"/>
        </w:rPr>
      </w:pPr>
    </w:p>
    <w:p w14:paraId="70FEACAD" w14:textId="77777777" w:rsidR="007C58AC" w:rsidRDefault="007C58AC" w:rsidP="007C58AC">
      <w:pPr>
        <w:jc w:val="left"/>
        <w:rPr>
          <w:color w:val="000000"/>
          <w:lang w:val="en-GB"/>
        </w:rPr>
      </w:pPr>
    </w:p>
    <w:p w14:paraId="4F8B9278" w14:textId="77777777" w:rsidR="007C58AC" w:rsidRDefault="007C58AC" w:rsidP="007C58AC">
      <w:pPr>
        <w:jc w:val="left"/>
        <w:rPr>
          <w:color w:val="000000"/>
          <w:lang w:val="en-GB"/>
        </w:rPr>
      </w:pPr>
    </w:p>
    <w:p w14:paraId="5B7806C1" w14:textId="071E9320" w:rsidR="00DB0675" w:rsidRDefault="00DB0675" w:rsidP="007C58AC">
      <w:pPr>
        <w:jc w:val="left"/>
        <w:rPr>
          <w:color w:val="000000"/>
          <w:lang w:val="en-GB"/>
        </w:rPr>
      </w:pPr>
      <w:r>
        <w:rPr>
          <w:color w:val="000000"/>
          <w:lang w:val="en-GB"/>
        </w:rPr>
        <w:t>Name of the Student:</w:t>
      </w:r>
      <w:r w:rsidR="007C58AC">
        <w:rPr>
          <w:color w:val="000000"/>
          <w:lang w:val="en-GB"/>
        </w:rPr>
        <w:t xml:space="preserve"> VALENTINA SIMONA DUROIU</w:t>
      </w:r>
    </w:p>
    <w:p w14:paraId="26A810BA" w14:textId="66298D76" w:rsidR="00DB0675" w:rsidRDefault="00DB0675" w:rsidP="007C58AC">
      <w:pPr>
        <w:jc w:val="left"/>
        <w:rPr>
          <w:color w:val="000000"/>
          <w:lang w:val="en-GB"/>
        </w:rPr>
      </w:pPr>
      <w:r>
        <w:rPr>
          <w:color w:val="000000"/>
          <w:lang w:val="en-GB"/>
        </w:rPr>
        <w:t>Student ID:</w:t>
      </w:r>
      <w:r w:rsidR="007C58AC">
        <w:rPr>
          <w:color w:val="000000"/>
          <w:lang w:val="en-GB"/>
        </w:rPr>
        <w:t xml:space="preserve"> 2021942</w:t>
      </w:r>
    </w:p>
    <w:p w14:paraId="038404F2" w14:textId="77777777" w:rsidR="007C58AC" w:rsidRDefault="007C58AC" w:rsidP="00DC30CF">
      <w:pPr>
        <w:jc w:val="center"/>
        <w:rPr>
          <w:color w:val="000000"/>
          <w:lang w:val="en-GB"/>
        </w:rPr>
      </w:pPr>
    </w:p>
    <w:p w14:paraId="73C6688B" w14:textId="77777777" w:rsidR="007C58AC" w:rsidRDefault="007C58AC" w:rsidP="00DC30CF">
      <w:pPr>
        <w:jc w:val="center"/>
        <w:rPr>
          <w:color w:val="000000"/>
          <w:lang w:val="en-GB"/>
        </w:rPr>
      </w:pPr>
    </w:p>
    <w:p w14:paraId="189677A7" w14:textId="7ABE5B6D" w:rsidR="008B1D0B" w:rsidRPr="00DB0675" w:rsidRDefault="008B1D0B" w:rsidP="00DC30CF">
      <w:pPr>
        <w:jc w:val="center"/>
        <w:rPr>
          <w:color w:val="000000"/>
          <w:lang w:val="en-GB"/>
        </w:rPr>
      </w:pPr>
      <w:r>
        <w:rPr>
          <w:color w:val="000000"/>
          <w:lang w:val="en-GB"/>
        </w:rPr>
        <w:br w:type="page"/>
      </w:r>
    </w:p>
    <w:sdt>
      <w:sdtPr>
        <w:rPr>
          <w:rFonts w:ascii="Times New Roman" w:eastAsia="Times New Roman" w:hAnsi="Times New Roman" w:cs="Times New Roman"/>
          <w:b w:val="0"/>
          <w:bCs w:val="0"/>
          <w:color w:val="auto"/>
          <w:sz w:val="24"/>
          <w:szCs w:val="24"/>
        </w:rPr>
        <w:id w:val="1274057520"/>
        <w:docPartObj>
          <w:docPartGallery w:val="Table of Contents"/>
          <w:docPartUnique/>
        </w:docPartObj>
      </w:sdtPr>
      <w:sdtEndPr>
        <w:rPr>
          <w:noProof/>
        </w:rPr>
      </w:sdtEndPr>
      <w:sdtContent>
        <w:p w14:paraId="2DEAB854" w14:textId="71EE88E7" w:rsidR="0096537B" w:rsidRDefault="0096537B">
          <w:pPr>
            <w:pStyle w:val="TOCHeading"/>
          </w:pPr>
          <w:r>
            <w:t>Table of Contents</w:t>
          </w:r>
        </w:p>
        <w:p w14:paraId="2D3FBFFE" w14:textId="5B6EE063" w:rsidR="0096537B" w:rsidRDefault="0096537B">
          <w:pPr>
            <w:pStyle w:val="TOC1"/>
            <w:tabs>
              <w:tab w:val="right" w:leader="dot" w:pos="9019"/>
            </w:tabs>
            <w:rPr>
              <w:rFonts w:asciiTheme="minorHAnsi" w:eastAsiaTheme="minorEastAsia" w:hAnsiTheme="minorHAnsi" w:cstheme="minorBidi"/>
              <w:noProof/>
              <w:sz w:val="22"/>
              <w:szCs w:val="28"/>
              <w:lang w:val="en-IN" w:eastAsia="en-IN" w:bidi="bn-IN"/>
            </w:rPr>
          </w:pPr>
          <w:r>
            <w:fldChar w:fldCharType="begin"/>
          </w:r>
          <w:r>
            <w:instrText xml:space="preserve"> TOC \o "1-3" \h \z \u </w:instrText>
          </w:r>
          <w:r>
            <w:fldChar w:fldCharType="separate"/>
          </w:r>
          <w:hyperlink w:anchor="_Toc102141353" w:history="1">
            <w:r w:rsidRPr="00C37501">
              <w:rPr>
                <w:rStyle w:val="Hyperlink"/>
                <w:noProof/>
                <w:lang w:val="en-GB"/>
              </w:rPr>
              <w:t>1. Introduction</w:t>
            </w:r>
            <w:r>
              <w:rPr>
                <w:noProof/>
                <w:webHidden/>
              </w:rPr>
              <w:tab/>
            </w:r>
            <w:r>
              <w:rPr>
                <w:noProof/>
                <w:webHidden/>
              </w:rPr>
              <w:fldChar w:fldCharType="begin"/>
            </w:r>
            <w:r>
              <w:rPr>
                <w:noProof/>
                <w:webHidden/>
              </w:rPr>
              <w:instrText xml:space="preserve"> PAGEREF _Toc102141353 \h </w:instrText>
            </w:r>
            <w:r>
              <w:rPr>
                <w:noProof/>
                <w:webHidden/>
              </w:rPr>
            </w:r>
            <w:r>
              <w:rPr>
                <w:noProof/>
                <w:webHidden/>
              </w:rPr>
              <w:fldChar w:fldCharType="separate"/>
            </w:r>
            <w:r>
              <w:rPr>
                <w:noProof/>
                <w:webHidden/>
              </w:rPr>
              <w:t>3</w:t>
            </w:r>
            <w:r>
              <w:rPr>
                <w:noProof/>
                <w:webHidden/>
              </w:rPr>
              <w:fldChar w:fldCharType="end"/>
            </w:r>
          </w:hyperlink>
        </w:p>
        <w:p w14:paraId="01B54121" w14:textId="2E3AE7C3" w:rsidR="0096537B" w:rsidRDefault="005C6572">
          <w:pPr>
            <w:pStyle w:val="TOC1"/>
            <w:tabs>
              <w:tab w:val="right" w:leader="dot" w:pos="9019"/>
            </w:tabs>
            <w:rPr>
              <w:rFonts w:asciiTheme="minorHAnsi" w:eastAsiaTheme="minorEastAsia" w:hAnsiTheme="minorHAnsi" w:cstheme="minorBidi"/>
              <w:noProof/>
              <w:sz w:val="22"/>
              <w:szCs w:val="28"/>
              <w:lang w:val="en-IN" w:eastAsia="en-IN" w:bidi="bn-IN"/>
            </w:rPr>
          </w:pPr>
          <w:hyperlink w:anchor="_Toc102141354" w:history="1">
            <w:r w:rsidR="0096537B" w:rsidRPr="00C37501">
              <w:rPr>
                <w:rStyle w:val="Hyperlink"/>
                <w:noProof/>
                <w:lang w:val="en-GB"/>
              </w:rPr>
              <w:t>2. Employee engagement factors</w:t>
            </w:r>
            <w:r w:rsidR="0096537B">
              <w:rPr>
                <w:noProof/>
                <w:webHidden/>
              </w:rPr>
              <w:tab/>
            </w:r>
            <w:r w:rsidR="0096537B">
              <w:rPr>
                <w:noProof/>
                <w:webHidden/>
              </w:rPr>
              <w:fldChar w:fldCharType="begin"/>
            </w:r>
            <w:r w:rsidR="0096537B">
              <w:rPr>
                <w:noProof/>
                <w:webHidden/>
              </w:rPr>
              <w:instrText xml:space="preserve"> PAGEREF _Toc102141354 \h </w:instrText>
            </w:r>
            <w:r w:rsidR="0096537B">
              <w:rPr>
                <w:noProof/>
                <w:webHidden/>
              </w:rPr>
            </w:r>
            <w:r w:rsidR="0096537B">
              <w:rPr>
                <w:noProof/>
                <w:webHidden/>
              </w:rPr>
              <w:fldChar w:fldCharType="separate"/>
            </w:r>
            <w:r w:rsidR="0096537B">
              <w:rPr>
                <w:noProof/>
                <w:webHidden/>
              </w:rPr>
              <w:t>3</w:t>
            </w:r>
            <w:r w:rsidR="0096537B">
              <w:rPr>
                <w:noProof/>
                <w:webHidden/>
              </w:rPr>
              <w:fldChar w:fldCharType="end"/>
            </w:r>
          </w:hyperlink>
        </w:p>
        <w:p w14:paraId="219037E7" w14:textId="7D2426B3" w:rsidR="0096537B" w:rsidRDefault="005C6572">
          <w:pPr>
            <w:pStyle w:val="TOC1"/>
            <w:tabs>
              <w:tab w:val="right" w:leader="dot" w:pos="9019"/>
            </w:tabs>
            <w:rPr>
              <w:rFonts w:asciiTheme="minorHAnsi" w:eastAsiaTheme="minorEastAsia" w:hAnsiTheme="minorHAnsi" w:cstheme="minorBidi"/>
              <w:noProof/>
              <w:sz w:val="22"/>
              <w:szCs w:val="28"/>
              <w:lang w:val="en-IN" w:eastAsia="en-IN" w:bidi="bn-IN"/>
            </w:rPr>
          </w:pPr>
          <w:hyperlink w:anchor="_Toc102141355" w:history="1">
            <w:r w:rsidR="0096537B" w:rsidRPr="00C37501">
              <w:rPr>
                <w:rStyle w:val="Hyperlink"/>
                <w:noProof/>
                <w:lang w:val="en-GB"/>
              </w:rPr>
              <w:t>3. The measure tools of workforce engagement</w:t>
            </w:r>
            <w:r w:rsidR="0096537B">
              <w:rPr>
                <w:noProof/>
                <w:webHidden/>
              </w:rPr>
              <w:tab/>
            </w:r>
            <w:r w:rsidR="0096537B">
              <w:rPr>
                <w:noProof/>
                <w:webHidden/>
              </w:rPr>
              <w:fldChar w:fldCharType="begin"/>
            </w:r>
            <w:r w:rsidR="0096537B">
              <w:rPr>
                <w:noProof/>
                <w:webHidden/>
              </w:rPr>
              <w:instrText xml:space="preserve"> PAGEREF _Toc102141355 \h </w:instrText>
            </w:r>
            <w:r w:rsidR="0096537B">
              <w:rPr>
                <w:noProof/>
                <w:webHidden/>
              </w:rPr>
            </w:r>
            <w:r w:rsidR="0096537B">
              <w:rPr>
                <w:noProof/>
                <w:webHidden/>
              </w:rPr>
              <w:fldChar w:fldCharType="separate"/>
            </w:r>
            <w:r w:rsidR="0096537B">
              <w:rPr>
                <w:noProof/>
                <w:webHidden/>
              </w:rPr>
              <w:t>6</w:t>
            </w:r>
            <w:r w:rsidR="0096537B">
              <w:rPr>
                <w:noProof/>
                <w:webHidden/>
              </w:rPr>
              <w:fldChar w:fldCharType="end"/>
            </w:r>
          </w:hyperlink>
        </w:p>
        <w:p w14:paraId="34BD5324" w14:textId="15E5F0BD" w:rsidR="0096537B" w:rsidRDefault="005C6572">
          <w:pPr>
            <w:pStyle w:val="TOC1"/>
            <w:tabs>
              <w:tab w:val="right" w:leader="dot" w:pos="9019"/>
            </w:tabs>
            <w:rPr>
              <w:rFonts w:asciiTheme="minorHAnsi" w:eastAsiaTheme="minorEastAsia" w:hAnsiTheme="minorHAnsi" w:cstheme="minorBidi"/>
              <w:noProof/>
              <w:sz w:val="22"/>
              <w:szCs w:val="28"/>
              <w:lang w:val="en-IN" w:eastAsia="en-IN" w:bidi="bn-IN"/>
            </w:rPr>
          </w:pPr>
          <w:hyperlink w:anchor="_Toc102141356" w:history="1">
            <w:r w:rsidR="0096537B" w:rsidRPr="00C37501">
              <w:rPr>
                <w:rStyle w:val="Hyperlink"/>
                <w:noProof/>
                <w:lang w:val="en-GB"/>
              </w:rPr>
              <w:t>4. HR Strategies to increase employee engagement in Asda</w:t>
            </w:r>
            <w:r w:rsidR="0096537B">
              <w:rPr>
                <w:noProof/>
                <w:webHidden/>
              </w:rPr>
              <w:tab/>
            </w:r>
            <w:r w:rsidR="0096537B">
              <w:rPr>
                <w:noProof/>
                <w:webHidden/>
              </w:rPr>
              <w:fldChar w:fldCharType="begin"/>
            </w:r>
            <w:r w:rsidR="0096537B">
              <w:rPr>
                <w:noProof/>
                <w:webHidden/>
              </w:rPr>
              <w:instrText xml:space="preserve"> PAGEREF _Toc102141356 \h </w:instrText>
            </w:r>
            <w:r w:rsidR="0096537B">
              <w:rPr>
                <w:noProof/>
                <w:webHidden/>
              </w:rPr>
            </w:r>
            <w:r w:rsidR="0096537B">
              <w:rPr>
                <w:noProof/>
                <w:webHidden/>
              </w:rPr>
              <w:fldChar w:fldCharType="separate"/>
            </w:r>
            <w:r w:rsidR="0096537B">
              <w:rPr>
                <w:noProof/>
                <w:webHidden/>
              </w:rPr>
              <w:t>8</w:t>
            </w:r>
            <w:r w:rsidR="0096537B">
              <w:rPr>
                <w:noProof/>
                <w:webHidden/>
              </w:rPr>
              <w:fldChar w:fldCharType="end"/>
            </w:r>
          </w:hyperlink>
        </w:p>
        <w:p w14:paraId="5E2B5BBA" w14:textId="72552D91" w:rsidR="0096537B" w:rsidRDefault="005C6572">
          <w:pPr>
            <w:pStyle w:val="TOC2"/>
            <w:tabs>
              <w:tab w:val="right" w:leader="dot" w:pos="9019"/>
            </w:tabs>
            <w:rPr>
              <w:rFonts w:asciiTheme="minorHAnsi" w:eastAsiaTheme="minorEastAsia" w:hAnsiTheme="minorHAnsi" w:cstheme="minorBidi"/>
              <w:noProof/>
              <w:sz w:val="22"/>
              <w:szCs w:val="28"/>
              <w:lang w:val="en-IN" w:eastAsia="en-IN" w:bidi="bn-IN"/>
            </w:rPr>
          </w:pPr>
          <w:hyperlink w:anchor="_Toc102141357" w:history="1">
            <w:r w:rsidR="0096537B" w:rsidRPr="00C37501">
              <w:rPr>
                <w:rStyle w:val="Hyperlink"/>
                <w:noProof/>
                <w:lang w:val="en-GB"/>
              </w:rPr>
              <w:t>4.1 Strategies to develop Employee Value Proposition in Asda</w:t>
            </w:r>
            <w:r w:rsidR="0096537B">
              <w:rPr>
                <w:noProof/>
                <w:webHidden/>
              </w:rPr>
              <w:tab/>
            </w:r>
            <w:r w:rsidR="0096537B">
              <w:rPr>
                <w:noProof/>
                <w:webHidden/>
              </w:rPr>
              <w:fldChar w:fldCharType="begin"/>
            </w:r>
            <w:r w:rsidR="0096537B">
              <w:rPr>
                <w:noProof/>
                <w:webHidden/>
              </w:rPr>
              <w:instrText xml:space="preserve"> PAGEREF _Toc102141357 \h </w:instrText>
            </w:r>
            <w:r w:rsidR="0096537B">
              <w:rPr>
                <w:noProof/>
                <w:webHidden/>
              </w:rPr>
            </w:r>
            <w:r w:rsidR="0096537B">
              <w:rPr>
                <w:noProof/>
                <w:webHidden/>
              </w:rPr>
              <w:fldChar w:fldCharType="separate"/>
            </w:r>
            <w:r w:rsidR="0096537B">
              <w:rPr>
                <w:noProof/>
                <w:webHidden/>
              </w:rPr>
              <w:t>8</w:t>
            </w:r>
            <w:r w:rsidR="0096537B">
              <w:rPr>
                <w:noProof/>
                <w:webHidden/>
              </w:rPr>
              <w:fldChar w:fldCharType="end"/>
            </w:r>
          </w:hyperlink>
        </w:p>
        <w:p w14:paraId="406ACBA2" w14:textId="1972D6D1" w:rsidR="0096537B" w:rsidRDefault="005C6572">
          <w:pPr>
            <w:pStyle w:val="TOC1"/>
            <w:tabs>
              <w:tab w:val="right" w:leader="dot" w:pos="9019"/>
            </w:tabs>
            <w:rPr>
              <w:rFonts w:asciiTheme="minorHAnsi" w:eastAsiaTheme="minorEastAsia" w:hAnsiTheme="minorHAnsi" w:cstheme="minorBidi"/>
              <w:noProof/>
              <w:sz w:val="22"/>
              <w:szCs w:val="28"/>
              <w:lang w:val="en-IN" w:eastAsia="en-IN" w:bidi="bn-IN"/>
            </w:rPr>
          </w:pPr>
          <w:hyperlink w:anchor="_Toc102141358" w:history="1">
            <w:r w:rsidR="0096537B" w:rsidRPr="00C37501">
              <w:rPr>
                <w:rStyle w:val="Hyperlink"/>
                <w:noProof/>
                <w:lang w:val="en-GB"/>
              </w:rPr>
              <w:t>5. Conclusion</w:t>
            </w:r>
            <w:r w:rsidR="0096537B">
              <w:rPr>
                <w:noProof/>
                <w:webHidden/>
              </w:rPr>
              <w:tab/>
            </w:r>
            <w:r w:rsidR="0096537B">
              <w:rPr>
                <w:noProof/>
                <w:webHidden/>
              </w:rPr>
              <w:fldChar w:fldCharType="begin"/>
            </w:r>
            <w:r w:rsidR="0096537B">
              <w:rPr>
                <w:noProof/>
                <w:webHidden/>
              </w:rPr>
              <w:instrText xml:space="preserve"> PAGEREF _Toc102141358 \h </w:instrText>
            </w:r>
            <w:r w:rsidR="0096537B">
              <w:rPr>
                <w:noProof/>
                <w:webHidden/>
              </w:rPr>
            </w:r>
            <w:r w:rsidR="0096537B">
              <w:rPr>
                <w:noProof/>
                <w:webHidden/>
              </w:rPr>
              <w:fldChar w:fldCharType="separate"/>
            </w:r>
            <w:r w:rsidR="0096537B">
              <w:rPr>
                <w:noProof/>
                <w:webHidden/>
              </w:rPr>
              <w:t>10</w:t>
            </w:r>
            <w:r w:rsidR="0096537B">
              <w:rPr>
                <w:noProof/>
                <w:webHidden/>
              </w:rPr>
              <w:fldChar w:fldCharType="end"/>
            </w:r>
          </w:hyperlink>
        </w:p>
        <w:p w14:paraId="5C12D041" w14:textId="49DCBA36" w:rsidR="0096537B" w:rsidRDefault="005C6572">
          <w:pPr>
            <w:pStyle w:val="TOC1"/>
            <w:tabs>
              <w:tab w:val="right" w:leader="dot" w:pos="9019"/>
            </w:tabs>
            <w:rPr>
              <w:rFonts w:asciiTheme="minorHAnsi" w:eastAsiaTheme="minorEastAsia" w:hAnsiTheme="minorHAnsi" w:cstheme="minorBidi"/>
              <w:noProof/>
              <w:sz w:val="22"/>
              <w:szCs w:val="28"/>
              <w:lang w:val="en-IN" w:eastAsia="en-IN" w:bidi="bn-IN"/>
            </w:rPr>
          </w:pPr>
          <w:hyperlink w:anchor="_Toc102141359" w:history="1">
            <w:r w:rsidR="0096537B" w:rsidRPr="00C37501">
              <w:rPr>
                <w:rStyle w:val="Hyperlink"/>
                <w:noProof/>
                <w:lang w:val="en-GB"/>
              </w:rPr>
              <w:t>References</w:t>
            </w:r>
            <w:r w:rsidR="0096537B">
              <w:rPr>
                <w:noProof/>
                <w:webHidden/>
              </w:rPr>
              <w:tab/>
            </w:r>
            <w:r w:rsidR="0096537B">
              <w:rPr>
                <w:noProof/>
                <w:webHidden/>
              </w:rPr>
              <w:fldChar w:fldCharType="begin"/>
            </w:r>
            <w:r w:rsidR="0096537B">
              <w:rPr>
                <w:noProof/>
                <w:webHidden/>
              </w:rPr>
              <w:instrText xml:space="preserve"> PAGEREF _Toc102141359 \h </w:instrText>
            </w:r>
            <w:r w:rsidR="0096537B">
              <w:rPr>
                <w:noProof/>
                <w:webHidden/>
              </w:rPr>
            </w:r>
            <w:r w:rsidR="0096537B">
              <w:rPr>
                <w:noProof/>
                <w:webHidden/>
              </w:rPr>
              <w:fldChar w:fldCharType="separate"/>
            </w:r>
            <w:r w:rsidR="0096537B">
              <w:rPr>
                <w:noProof/>
                <w:webHidden/>
              </w:rPr>
              <w:t>11</w:t>
            </w:r>
            <w:r w:rsidR="0096537B">
              <w:rPr>
                <w:noProof/>
                <w:webHidden/>
              </w:rPr>
              <w:fldChar w:fldCharType="end"/>
            </w:r>
          </w:hyperlink>
        </w:p>
        <w:p w14:paraId="58CC359D" w14:textId="2BFE7028" w:rsidR="0096537B" w:rsidRDefault="005C6572">
          <w:pPr>
            <w:pStyle w:val="TOC2"/>
            <w:tabs>
              <w:tab w:val="right" w:leader="dot" w:pos="9019"/>
            </w:tabs>
            <w:rPr>
              <w:rFonts w:asciiTheme="minorHAnsi" w:eastAsiaTheme="minorEastAsia" w:hAnsiTheme="minorHAnsi" w:cstheme="minorBidi"/>
              <w:noProof/>
              <w:sz w:val="22"/>
              <w:szCs w:val="28"/>
              <w:lang w:val="en-IN" w:eastAsia="en-IN" w:bidi="bn-IN"/>
            </w:rPr>
          </w:pPr>
          <w:hyperlink w:anchor="_Toc102141360" w:history="1">
            <w:r w:rsidR="0096537B" w:rsidRPr="00C37501">
              <w:rPr>
                <w:rStyle w:val="Hyperlink"/>
                <w:noProof/>
                <w:lang w:val="en-GB"/>
              </w:rPr>
              <w:t>Books and Journals</w:t>
            </w:r>
            <w:r w:rsidR="0096537B">
              <w:rPr>
                <w:noProof/>
                <w:webHidden/>
              </w:rPr>
              <w:tab/>
            </w:r>
            <w:r w:rsidR="0096537B">
              <w:rPr>
                <w:noProof/>
                <w:webHidden/>
              </w:rPr>
              <w:fldChar w:fldCharType="begin"/>
            </w:r>
            <w:r w:rsidR="0096537B">
              <w:rPr>
                <w:noProof/>
                <w:webHidden/>
              </w:rPr>
              <w:instrText xml:space="preserve"> PAGEREF _Toc102141360 \h </w:instrText>
            </w:r>
            <w:r w:rsidR="0096537B">
              <w:rPr>
                <w:noProof/>
                <w:webHidden/>
              </w:rPr>
            </w:r>
            <w:r w:rsidR="0096537B">
              <w:rPr>
                <w:noProof/>
                <w:webHidden/>
              </w:rPr>
              <w:fldChar w:fldCharType="separate"/>
            </w:r>
            <w:r w:rsidR="0096537B">
              <w:rPr>
                <w:noProof/>
                <w:webHidden/>
              </w:rPr>
              <w:t>11</w:t>
            </w:r>
            <w:r w:rsidR="0096537B">
              <w:rPr>
                <w:noProof/>
                <w:webHidden/>
              </w:rPr>
              <w:fldChar w:fldCharType="end"/>
            </w:r>
          </w:hyperlink>
        </w:p>
        <w:p w14:paraId="2D31A65F" w14:textId="0D6F7FC9" w:rsidR="0096537B" w:rsidRDefault="005C6572">
          <w:pPr>
            <w:pStyle w:val="TOC2"/>
            <w:tabs>
              <w:tab w:val="right" w:leader="dot" w:pos="9019"/>
            </w:tabs>
            <w:rPr>
              <w:rFonts w:asciiTheme="minorHAnsi" w:eastAsiaTheme="minorEastAsia" w:hAnsiTheme="minorHAnsi" w:cstheme="minorBidi"/>
              <w:noProof/>
              <w:sz w:val="22"/>
              <w:szCs w:val="28"/>
              <w:lang w:val="en-IN" w:eastAsia="en-IN" w:bidi="bn-IN"/>
            </w:rPr>
          </w:pPr>
          <w:hyperlink w:anchor="_Toc102141361" w:history="1">
            <w:r w:rsidR="0096537B" w:rsidRPr="00C37501">
              <w:rPr>
                <w:rStyle w:val="Hyperlink"/>
                <w:noProof/>
                <w:lang w:val="en-GB"/>
              </w:rPr>
              <w:t>Websites</w:t>
            </w:r>
            <w:r w:rsidR="0096537B">
              <w:rPr>
                <w:noProof/>
                <w:webHidden/>
              </w:rPr>
              <w:tab/>
            </w:r>
            <w:r w:rsidR="0096537B">
              <w:rPr>
                <w:noProof/>
                <w:webHidden/>
              </w:rPr>
              <w:fldChar w:fldCharType="begin"/>
            </w:r>
            <w:r w:rsidR="0096537B">
              <w:rPr>
                <w:noProof/>
                <w:webHidden/>
              </w:rPr>
              <w:instrText xml:space="preserve"> PAGEREF _Toc102141361 \h </w:instrText>
            </w:r>
            <w:r w:rsidR="0096537B">
              <w:rPr>
                <w:noProof/>
                <w:webHidden/>
              </w:rPr>
            </w:r>
            <w:r w:rsidR="0096537B">
              <w:rPr>
                <w:noProof/>
                <w:webHidden/>
              </w:rPr>
              <w:fldChar w:fldCharType="separate"/>
            </w:r>
            <w:r w:rsidR="0096537B">
              <w:rPr>
                <w:noProof/>
                <w:webHidden/>
              </w:rPr>
              <w:t>11</w:t>
            </w:r>
            <w:r w:rsidR="0096537B">
              <w:rPr>
                <w:noProof/>
                <w:webHidden/>
              </w:rPr>
              <w:fldChar w:fldCharType="end"/>
            </w:r>
          </w:hyperlink>
        </w:p>
        <w:p w14:paraId="20AE4642" w14:textId="0985ED55" w:rsidR="0096537B" w:rsidRDefault="0096537B">
          <w:r>
            <w:rPr>
              <w:b/>
              <w:bCs/>
              <w:noProof/>
            </w:rPr>
            <w:fldChar w:fldCharType="end"/>
          </w:r>
        </w:p>
      </w:sdtContent>
    </w:sdt>
    <w:p w14:paraId="0E591A00" w14:textId="77777777" w:rsidR="009A3B2F" w:rsidRDefault="009A3B2F">
      <w:pPr>
        <w:rPr>
          <w:b/>
          <w:color w:val="000000"/>
          <w:sz w:val="28"/>
          <w:szCs w:val="28"/>
          <w:lang w:val="en-GB"/>
        </w:rPr>
      </w:pPr>
      <w:r>
        <w:rPr>
          <w:color w:val="000000"/>
          <w:lang w:val="en-GB"/>
        </w:rPr>
        <w:br w:type="page"/>
      </w:r>
    </w:p>
    <w:p w14:paraId="0B471884" w14:textId="77777777" w:rsidR="00BB1BDC" w:rsidRPr="00610305" w:rsidRDefault="009A3F43">
      <w:pPr>
        <w:pStyle w:val="Heading1"/>
        <w:rPr>
          <w:color w:val="000000"/>
          <w:lang w:val="en-GB"/>
        </w:rPr>
      </w:pPr>
      <w:bookmarkStart w:id="0" w:name="_Toc102141353"/>
      <w:r w:rsidRPr="00610305">
        <w:rPr>
          <w:color w:val="000000"/>
          <w:lang w:val="en-GB"/>
        </w:rPr>
        <w:lastRenderedPageBreak/>
        <w:t>1. Introduction</w:t>
      </w:r>
      <w:bookmarkEnd w:id="0"/>
    </w:p>
    <w:p w14:paraId="4184415E" w14:textId="77777777" w:rsidR="008B1D0B" w:rsidRDefault="009A3F43" w:rsidP="008B1D0B">
      <w:pPr>
        <w:pStyle w:val="Normal1"/>
        <w:rPr>
          <w:lang w:val="en-GB"/>
        </w:rPr>
      </w:pPr>
      <w:r w:rsidRPr="00610305">
        <w:rPr>
          <w:lang w:val="en-GB"/>
        </w:rPr>
        <w:t xml:space="preserve">This report intends to shed light on the employee engagement factors which are inevitable for the better productivity of the workplace. In the post-pandemic scenario, the flexibility of the work schedule and the remote working facility has become the most important contributing factors in the contemporary workplace setting </w:t>
      </w:r>
      <w:r w:rsidRPr="00610305">
        <w:rPr>
          <w:color w:val="222222"/>
          <w:highlight w:val="white"/>
          <w:lang w:val="en-GB"/>
        </w:rPr>
        <w:t>(Chanana, 2021)</w:t>
      </w:r>
      <w:r w:rsidRPr="00610305">
        <w:rPr>
          <w:lang w:val="en-GB"/>
        </w:rPr>
        <w:t xml:space="preserve">. During the pandemic scenario, Asda has incorporated flexible working schedules for its employees. This report is going to discuss the factors which may decline employee engagement in the workforce setting. It will evaluate a few measure tools of employee engagement within Asda’s organisational context. This report aims to develop a framework for the viability of employee engagement and necessary ways to improve these. </w:t>
      </w:r>
      <w:bookmarkStart w:id="1" w:name="_6xytkr5ioxt9" w:colFirst="0" w:colLast="0"/>
      <w:bookmarkEnd w:id="1"/>
    </w:p>
    <w:p w14:paraId="09CC7C95" w14:textId="77777777" w:rsidR="00BB1BDC" w:rsidRPr="008B1D0B" w:rsidRDefault="009A3F43" w:rsidP="0096537B">
      <w:pPr>
        <w:pStyle w:val="Heading1"/>
        <w:rPr>
          <w:lang w:val="en-GB"/>
        </w:rPr>
      </w:pPr>
      <w:bookmarkStart w:id="2" w:name="_Toc102141354"/>
      <w:r w:rsidRPr="00610305">
        <w:rPr>
          <w:lang w:val="en-GB"/>
        </w:rPr>
        <w:t>2. Employee engagement factors</w:t>
      </w:r>
      <w:bookmarkEnd w:id="2"/>
    </w:p>
    <w:p w14:paraId="04D413E9" w14:textId="77777777" w:rsidR="00BB1BDC" w:rsidRPr="00610305" w:rsidRDefault="009A3F43" w:rsidP="009A3B2F">
      <w:pPr>
        <w:pStyle w:val="Normal1"/>
        <w:rPr>
          <w:lang w:val="en-GB"/>
        </w:rPr>
      </w:pPr>
      <w:r w:rsidRPr="00610305">
        <w:rPr>
          <w:b/>
          <w:lang w:val="en-GB"/>
        </w:rPr>
        <w:t>A brief discussion on employee engagement:</w:t>
      </w:r>
      <w:r w:rsidRPr="00610305">
        <w:rPr>
          <w:lang w:val="en-GB"/>
        </w:rPr>
        <w:t xml:space="preserve"> The concept of employee engagement has gained remarkable importance over the last decade. Employee engagement is described as the dedication of employees towards their workplace responsibilities and integrity along with double-way communication between employees and their recruiters. Employee engagement is a critical contributor to Asda’s organisational success and achievement of the firm's futuristic objectives. Employee engagement is inseparably linked with job satisfaction and employee morale </w:t>
      </w:r>
      <w:r w:rsidRPr="00610305">
        <w:rPr>
          <w:color w:val="222222"/>
          <w:highlight w:val="white"/>
          <w:lang w:val="en-GB"/>
        </w:rPr>
        <w:t>(Motyka, 2018)</w:t>
      </w:r>
      <w:r w:rsidRPr="00610305">
        <w:rPr>
          <w:lang w:val="en-GB"/>
        </w:rPr>
        <w:t xml:space="preserve">. Engaged and dedicated employees are more likely to yield higher productivity. Asda is a supermarket chain expanded throughout the UK and it aspires to explore the opportunities to expand into the rest of the consumer market in Europe. </w:t>
      </w:r>
    </w:p>
    <w:p w14:paraId="570C7276" w14:textId="77777777" w:rsidR="00BB1BDC" w:rsidRPr="00610305" w:rsidRDefault="009A3F43" w:rsidP="009A3B2F">
      <w:pPr>
        <w:pStyle w:val="Normal1"/>
        <w:rPr>
          <w:lang w:val="en-GB"/>
        </w:rPr>
      </w:pPr>
      <w:r w:rsidRPr="00610305">
        <w:rPr>
          <w:b/>
          <w:lang w:val="en-GB"/>
        </w:rPr>
        <w:t xml:space="preserve">Drivers of employee engagement: </w:t>
      </w:r>
      <w:r w:rsidRPr="00610305">
        <w:rPr>
          <w:lang w:val="en-GB"/>
        </w:rPr>
        <w:t xml:space="preserve">There are a few drivers of employee engagement and scholarly research unveils the fact that highly engaged employees are more likely to yield better productivity outcomes. The drivers of effective employee engagement can be segmented under four broad categories such as organisational, leadership, employees' </w:t>
      </w:r>
      <w:r w:rsidRPr="00610305">
        <w:rPr>
          <w:lang w:val="en-GB"/>
        </w:rPr>
        <w:lastRenderedPageBreak/>
        <w:t xml:space="preserve">intrinsic motivation and human </w:t>
      </w:r>
      <w:proofErr w:type="gramStart"/>
      <w:r w:rsidRPr="00610305">
        <w:rPr>
          <w:lang w:val="en-GB"/>
        </w:rPr>
        <w:t>resource-oriented</w:t>
      </w:r>
      <w:proofErr w:type="gramEnd"/>
      <w:r w:rsidRPr="00610305">
        <w:rPr>
          <w:lang w:val="en-GB"/>
        </w:rPr>
        <w:t xml:space="preserve">. The most prioritised employee engagement drivers are recognition, work-life balance and workplace wellness, leadership style, employee empowerment, and career growth opportunities. </w:t>
      </w:r>
    </w:p>
    <w:p w14:paraId="13900824" w14:textId="77777777" w:rsidR="00BB1BDC" w:rsidRPr="00610305" w:rsidRDefault="00BB1BDC">
      <w:pPr>
        <w:pStyle w:val="Normal1"/>
        <w:rPr>
          <w:lang w:val="en-GB"/>
        </w:rPr>
      </w:pPr>
    </w:p>
    <w:tbl>
      <w:tblPr>
        <w:tblStyle w:val="a"/>
        <w:tblW w:w="10215" w:type="dxa"/>
        <w:tblInd w:w="-4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95"/>
        <w:gridCol w:w="7620"/>
      </w:tblGrid>
      <w:tr w:rsidR="00F864A6" w14:paraId="640AFB20" w14:textId="77777777">
        <w:trPr>
          <w:cantSplit/>
          <w:tblHeader/>
        </w:trPr>
        <w:tc>
          <w:tcPr>
            <w:tcW w:w="2595" w:type="dxa"/>
            <w:shd w:val="clear" w:color="auto" w:fill="C9DAF8"/>
            <w:tcMar>
              <w:top w:w="100" w:type="dxa"/>
              <w:left w:w="100" w:type="dxa"/>
              <w:bottom w:w="100" w:type="dxa"/>
              <w:right w:w="100" w:type="dxa"/>
            </w:tcMar>
          </w:tcPr>
          <w:p w14:paraId="1794F671" w14:textId="79802325" w:rsidR="00BB1BDC" w:rsidRPr="00610305" w:rsidRDefault="009A3F43" w:rsidP="00653244">
            <w:pPr>
              <w:pStyle w:val="Normal1"/>
              <w:widowControl w:val="0"/>
              <w:pBdr>
                <w:top w:val="nil"/>
                <w:left w:val="nil"/>
                <w:bottom w:val="nil"/>
                <w:right w:val="nil"/>
                <w:between w:val="nil"/>
              </w:pBdr>
              <w:jc w:val="center"/>
              <w:rPr>
                <w:b/>
                <w:lang w:val="en-GB"/>
              </w:rPr>
            </w:pPr>
            <w:r w:rsidRPr="00610305">
              <w:rPr>
                <w:b/>
                <w:lang w:val="en-GB"/>
              </w:rPr>
              <w:t>Aspects</w:t>
            </w:r>
          </w:p>
        </w:tc>
        <w:tc>
          <w:tcPr>
            <w:tcW w:w="7620" w:type="dxa"/>
            <w:shd w:val="clear" w:color="auto" w:fill="C9DAF8"/>
            <w:tcMar>
              <w:top w:w="100" w:type="dxa"/>
              <w:left w:w="100" w:type="dxa"/>
              <w:bottom w:w="100" w:type="dxa"/>
              <w:right w:w="100" w:type="dxa"/>
            </w:tcMar>
          </w:tcPr>
          <w:p w14:paraId="48BF0AB7" w14:textId="43D13F55" w:rsidR="00BB1BDC" w:rsidRPr="00610305" w:rsidRDefault="009A3F43" w:rsidP="00653244">
            <w:pPr>
              <w:pStyle w:val="Normal1"/>
              <w:widowControl w:val="0"/>
              <w:pBdr>
                <w:top w:val="nil"/>
                <w:left w:val="nil"/>
                <w:bottom w:val="nil"/>
                <w:right w:val="nil"/>
                <w:between w:val="nil"/>
              </w:pBdr>
              <w:jc w:val="center"/>
              <w:rPr>
                <w:b/>
                <w:lang w:val="en-GB"/>
              </w:rPr>
            </w:pPr>
            <w:r w:rsidRPr="00610305">
              <w:rPr>
                <w:b/>
                <w:lang w:val="en-GB"/>
              </w:rPr>
              <w:t>Discussion</w:t>
            </w:r>
          </w:p>
        </w:tc>
      </w:tr>
      <w:tr w:rsidR="00F864A6" w14:paraId="5F4C7818" w14:textId="77777777">
        <w:trPr>
          <w:cantSplit/>
          <w:tblHeader/>
        </w:trPr>
        <w:tc>
          <w:tcPr>
            <w:tcW w:w="2595" w:type="dxa"/>
            <w:shd w:val="clear" w:color="auto" w:fill="F4CCCC"/>
            <w:tcMar>
              <w:top w:w="100" w:type="dxa"/>
              <w:left w:w="100" w:type="dxa"/>
              <w:bottom w:w="100" w:type="dxa"/>
              <w:right w:w="100" w:type="dxa"/>
            </w:tcMar>
          </w:tcPr>
          <w:p w14:paraId="1450E301" w14:textId="77777777" w:rsidR="00BB1BDC" w:rsidRPr="00610305" w:rsidRDefault="009A3F43">
            <w:pPr>
              <w:pStyle w:val="Normal1"/>
              <w:widowControl w:val="0"/>
              <w:pBdr>
                <w:top w:val="nil"/>
                <w:left w:val="nil"/>
                <w:bottom w:val="nil"/>
                <w:right w:val="nil"/>
                <w:between w:val="nil"/>
              </w:pBdr>
              <w:rPr>
                <w:b/>
                <w:lang w:val="en-GB"/>
              </w:rPr>
            </w:pPr>
            <w:r w:rsidRPr="00610305">
              <w:rPr>
                <w:b/>
                <w:lang w:val="en-GB"/>
              </w:rPr>
              <w:t>Recognition</w:t>
            </w:r>
          </w:p>
        </w:tc>
        <w:tc>
          <w:tcPr>
            <w:tcW w:w="7620" w:type="dxa"/>
            <w:shd w:val="clear" w:color="auto" w:fill="F3F3F3"/>
            <w:tcMar>
              <w:top w:w="100" w:type="dxa"/>
              <w:left w:w="100" w:type="dxa"/>
              <w:bottom w:w="100" w:type="dxa"/>
              <w:right w:w="100" w:type="dxa"/>
            </w:tcMar>
          </w:tcPr>
          <w:p w14:paraId="7E2151CF" w14:textId="77777777" w:rsidR="00BB1BDC" w:rsidRPr="00610305" w:rsidRDefault="009A3F43">
            <w:pPr>
              <w:pStyle w:val="Normal1"/>
              <w:widowControl w:val="0"/>
              <w:pBdr>
                <w:top w:val="nil"/>
                <w:left w:val="nil"/>
                <w:bottom w:val="nil"/>
                <w:right w:val="nil"/>
                <w:between w:val="nil"/>
              </w:pBdr>
              <w:rPr>
                <w:lang w:val="en-GB"/>
              </w:rPr>
            </w:pPr>
            <w:r w:rsidRPr="00610305">
              <w:rPr>
                <w:lang w:val="en-GB"/>
              </w:rPr>
              <w:t xml:space="preserve">Verbal and ceremonial recognition, financial benefits, and incentives are meaningful motivational factors for the employees to retain in their workplace. </w:t>
            </w:r>
          </w:p>
        </w:tc>
      </w:tr>
      <w:tr w:rsidR="00F864A6" w14:paraId="73DF28E9" w14:textId="77777777">
        <w:trPr>
          <w:cantSplit/>
          <w:tblHeader/>
        </w:trPr>
        <w:tc>
          <w:tcPr>
            <w:tcW w:w="2595" w:type="dxa"/>
            <w:shd w:val="clear" w:color="auto" w:fill="F4CCCC"/>
            <w:tcMar>
              <w:top w:w="100" w:type="dxa"/>
              <w:left w:w="100" w:type="dxa"/>
              <w:bottom w:w="100" w:type="dxa"/>
              <w:right w:w="100" w:type="dxa"/>
            </w:tcMar>
          </w:tcPr>
          <w:p w14:paraId="13A82157" w14:textId="77777777" w:rsidR="00BB1BDC" w:rsidRPr="00610305" w:rsidRDefault="009A3F43">
            <w:pPr>
              <w:pStyle w:val="Normal1"/>
              <w:widowControl w:val="0"/>
              <w:pBdr>
                <w:top w:val="nil"/>
                <w:left w:val="nil"/>
                <w:bottom w:val="nil"/>
                <w:right w:val="nil"/>
                <w:between w:val="nil"/>
              </w:pBdr>
              <w:rPr>
                <w:b/>
                <w:lang w:val="en-GB"/>
              </w:rPr>
            </w:pPr>
            <w:r w:rsidRPr="00610305">
              <w:rPr>
                <w:b/>
                <w:lang w:val="en-GB"/>
              </w:rPr>
              <w:t>Workplace wellness</w:t>
            </w:r>
          </w:p>
        </w:tc>
        <w:tc>
          <w:tcPr>
            <w:tcW w:w="7620" w:type="dxa"/>
            <w:shd w:val="clear" w:color="auto" w:fill="F3F3F3"/>
            <w:tcMar>
              <w:top w:w="100" w:type="dxa"/>
              <w:left w:w="100" w:type="dxa"/>
              <w:bottom w:w="100" w:type="dxa"/>
              <w:right w:w="100" w:type="dxa"/>
            </w:tcMar>
          </w:tcPr>
          <w:p w14:paraId="3413BA4F" w14:textId="77777777" w:rsidR="00BB1BDC" w:rsidRPr="00610305" w:rsidRDefault="009A3F43">
            <w:pPr>
              <w:pStyle w:val="Normal1"/>
              <w:widowControl w:val="0"/>
              <w:pBdr>
                <w:top w:val="nil"/>
                <w:left w:val="nil"/>
                <w:bottom w:val="nil"/>
                <w:right w:val="nil"/>
                <w:between w:val="nil"/>
              </w:pBdr>
              <w:rPr>
                <w:lang w:val="en-GB"/>
              </w:rPr>
            </w:pPr>
            <w:r w:rsidRPr="00610305">
              <w:rPr>
                <w:lang w:val="en-GB"/>
              </w:rPr>
              <w:t xml:space="preserve">Sustainable organisational culture, good relations among colleagues, communication between management and employees, an in-office environment, and a flexible work schedule are crucial factors in employee performance. In a survey, 77% of employees expressed their view that strong workplace bonding and peer relationships are significant conditions for employee engagement (Reiners, 2021). </w:t>
            </w:r>
          </w:p>
        </w:tc>
      </w:tr>
      <w:tr w:rsidR="00F864A6" w14:paraId="6D5032F2" w14:textId="77777777">
        <w:trPr>
          <w:cantSplit/>
          <w:tblHeader/>
        </w:trPr>
        <w:tc>
          <w:tcPr>
            <w:tcW w:w="2595" w:type="dxa"/>
            <w:shd w:val="clear" w:color="auto" w:fill="F4CCCC"/>
            <w:tcMar>
              <w:top w:w="100" w:type="dxa"/>
              <w:left w:w="100" w:type="dxa"/>
              <w:bottom w:w="100" w:type="dxa"/>
              <w:right w:w="100" w:type="dxa"/>
            </w:tcMar>
          </w:tcPr>
          <w:p w14:paraId="53316609" w14:textId="77777777" w:rsidR="00BB1BDC" w:rsidRPr="00610305" w:rsidRDefault="009A3F43">
            <w:pPr>
              <w:pStyle w:val="Normal1"/>
              <w:widowControl w:val="0"/>
              <w:pBdr>
                <w:top w:val="nil"/>
                <w:left w:val="nil"/>
                <w:bottom w:val="nil"/>
                <w:right w:val="nil"/>
                <w:between w:val="nil"/>
              </w:pBdr>
              <w:rPr>
                <w:b/>
                <w:lang w:val="en-GB"/>
              </w:rPr>
            </w:pPr>
            <w:r w:rsidRPr="00610305">
              <w:rPr>
                <w:b/>
                <w:lang w:val="en-GB"/>
              </w:rPr>
              <w:t>Career growth opportunities</w:t>
            </w:r>
          </w:p>
        </w:tc>
        <w:tc>
          <w:tcPr>
            <w:tcW w:w="7620" w:type="dxa"/>
            <w:shd w:val="clear" w:color="auto" w:fill="F3F3F3"/>
            <w:tcMar>
              <w:top w:w="100" w:type="dxa"/>
              <w:left w:w="100" w:type="dxa"/>
              <w:bottom w:w="100" w:type="dxa"/>
              <w:right w:w="100" w:type="dxa"/>
            </w:tcMar>
          </w:tcPr>
          <w:p w14:paraId="2924369F" w14:textId="77777777" w:rsidR="00BB1BDC" w:rsidRPr="00610305" w:rsidRDefault="009A3F43">
            <w:pPr>
              <w:pStyle w:val="Normal1"/>
              <w:widowControl w:val="0"/>
              <w:pBdr>
                <w:top w:val="nil"/>
                <w:left w:val="nil"/>
                <w:bottom w:val="nil"/>
                <w:right w:val="nil"/>
                <w:between w:val="nil"/>
              </w:pBdr>
              <w:rPr>
                <w:lang w:val="en-GB"/>
              </w:rPr>
            </w:pPr>
            <w:r w:rsidRPr="00610305">
              <w:rPr>
                <w:lang w:val="en-GB"/>
              </w:rPr>
              <w:t xml:space="preserve">Employees are driven by career growth </w:t>
            </w:r>
            <w:proofErr w:type="gramStart"/>
            <w:r w:rsidRPr="00610305">
              <w:rPr>
                <w:lang w:val="en-GB"/>
              </w:rPr>
              <w:t>opportunities</w:t>
            </w:r>
            <w:proofErr w:type="gramEnd"/>
            <w:r w:rsidRPr="00610305">
              <w:rPr>
                <w:lang w:val="en-GB"/>
              </w:rPr>
              <w:t xml:space="preserve"> and it is beneficial for both employees and the recruiter. Employees are eager to learn new skills when they are constantly challenged by different obstacles in their workplace. Though growth opportunities are an elevating factor for organisational productivity but due to a lack of resources these opportunities often become limited in the workplace </w:t>
            </w:r>
            <w:r w:rsidRPr="00610305">
              <w:rPr>
                <w:color w:val="222222"/>
                <w:highlight w:val="white"/>
                <w:lang w:val="en-GB"/>
              </w:rPr>
              <w:t xml:space="preserve">(Sun and </w:t>
            </w:r>
            <w:proofErr w:type="spellStart"/>
            <w:r w:rsidRPr="00610305">
              <w:rPr>
                <w:color w:val="222222"/>
                <w:highlight w:val="white"/>
                <w:lang w:val="en-GB"/>
              </w:rPr>
              <w:t>Bunchapattanasakda</w:t>
            </w:r>
            <w:proofErr w:type="spellEnd"/>
            <w:r w:rsidRPr="00610305">
              <w:rPr>
                <w:color w:val="222222"/>
                <w:highlight w:val="white"/>
                <w:lang w:val="en-GB"/>
              </w:rPr>
              <w:t>, 2019)</w:t>
            </w:r>
            <w:r w:rsidRPr="00610305">
              <w:rPr>
                <w:lang w:val="en-GB"/>
              </w:rPr>
              <w:t xml:space="preserve">. </w:t>
            </w:r>
          </w:p>
        </w:tc>
      </w:tr>
      <w:tr w:rsidR="00F864A6" w14:paraId="7EACD2C4" w14:textId="77777777">
        <w:trPr>
          <w:cantSplit/>
          <w:tblHeader/>
        </w:trPr>
        <w:tc>
          <w:tcPr>
            <w:tcW w:w="2595" w:type="dxa"/>
            <w:shd w:val="clear" w:color="auto" w:fill="F4CCCC"/>
            <w:tcMar>
              <w:top w:w="100" w:type="dxa"/>
              <w:left w:w="100" w:type="dxa"/>
              <w:bottom w:w="100" w:type="dxa"/>
              <w:right w:w="100" w:type="dxa"/>
            </w:tcMar>
          </w:tcPr>
          <w:p w14:paraId="38BF6F2B" w14:textId="77777777" w:rsidR="00BB1BDC" w:rsidRPr="00610305" w:rsidRDefault="009A3F43">
            <w:pPr>
              <w:pStyle w:val="Normal1"/>
              <w:widowControl w:val="0"/>
              <w:pBdr>
                <w:top w:val="nil"/>
                <w:left w:val="nil"/>
                <w:bottom w:val="nil"/>
                <w:right w:val="nil"/>
                <w:between w:val="nil"/>
              </w:pBdr>
              <w:rPr>
                <w:b/>
                <w:lang w:val="en-GB"/>
              </w:rPr>
            </w:pPr>
            <w:r w:rsidRPr="00610305">
              <w:rPr>
                <w:b/>
                <w:lang w:val="en-GB"/>
              </w:rPr>
              <w:t>Leadership style</w:t>
            </w:r>
          </w:p>
        </w:tc>
        <w:tc>
          <w:tcPr>
            <w:tcW w:w="7620" w:type="dxa"/>
            <w:shd w:val="clear" w:color="auto" w:fill="F3F3F3"/>
            <w:tcMar>
              <w:top w:w="100" w:type="dxa"/>
              <w:left w:w="100" w:type="dxa"/>
              <w:bottom w:w="100" w:type="dxa"/>
              <w:right w:w="100" w:type="dxa"/>
            </w:tcMar>
          </w:tcPr>
          <w:p w14:paraId="231884D6" w14:textId="77777777" w:rsidR="00BB1BDC" w:rsidRPr="00610305" w:rsidRDefault="009A3F43">
            <w:pPr>
              <w:pStyle w:val="Normal1"/>
              <w:widowControl w:val="0"/>
              <w:pBdr>
                <w:top w:val="nil"/>
                <w:left w:val="nil"/>
                <w:bottom w:val="nil"/>
                <w:right w:val="nil"/>
                <w:between w:val="nil"/>
              </w:pBdr>
              <w:rPr>
                <w:lang w:val="en-GB"/>
              </w:rPr>
            </w:pPr>
            <w:r w:rsidRPr="00610305">
              <w:rPr>
                <w:lang w:val="en-GB"/>
              </w:rPr>
              <w:t xml:space="preserve">Supportive leadership style always motivates the employees as they respect the individual leadership style of their managers and often imitate these. </w:t>
            </w:r>
          </w:p>
        </w:tc>
      </w:tr>
      <w:tr w:rsidR="00F864A6" w14:paraId="6E124EB5" w14:textId="77777777">
        <w:trPr>
          <w:cantSplit/>
          <w:tblHeader/>
        </w:trPr>
        <w:tc>
          <w:tcPr>
            <w:tcW w:w="2595" w:type="dxa"/>
            <w:shd w:val="clear" w:color="auto" w:fill="F4CCCC"/>
            <w:tcMar>
              <w:top w:w="100" w:type="dxa"/>
              <w:left w:w="100" w:type="dxa"/>
              <w:bottom w:w="100" w:type="dxa"/>
              <w:right w:w="100" w:type="dxa"/>
            </w:tcMar>
          </w:tcPr>
          <w:p w14:paraId="471E9EEA" w14:textId="77777777" w:rsidR="00BB1BDC" w:rsidRPr="00610305" w:rsidRDefault="009A3F43">
            <w:pPr>
              <w:pStyle w:val="Normal1"/>
              <w:widowControl w:val="0"/>
              <w:pBdr>
                <w:top w:val="nil"/>
                <w:left w:val="nil"/>
                <w:bottom w:val="nil"/>
                <w:right w:val="nil"/>
                <w:between w:val="nil"/>
              </w:pBdr>
              <w:rPr>
                <w:b/>
                <w:lang w:val="en-GB"/>
              </w:rPr>
            </w:pPr>
            <w:r w:rsidRPr="00610305">
              <w:rPr>
                <w:b/>
                <w:lang w:val="en-GB"/>
              </w:rPr>
              <w:lastRenderedPageBreak/>
              <w:t xml:space="preserve">Employee empowerment </w:t>
            </w:r>
          </w:p>
        </w:tc>
        <w:tc>
          <w:tcPr>
            <w:tcW w:w="7620" w:type="dxa"/>
            <w:shd w:val="clear" w:color="auto" w:fill="F3F3F3"/>
            <w:tcMar>
              <w:top w:w="100" w:type="dxa"/>
              <w:left w:w="100" w:type="dxa"/>
              <w:bottom w:w="100" w:type="dxa"/>
              <w:right w:w="100" w:type="dxa"/>
            </w:tcMar>
          </w:tcPr>
          <w:p w14:paraId="7CC35EA1" w14:textId="77777777" w:rsidR="00BB1BDC" w:rsidRPr="00610305" w:rsidRDefault="009A3F43">
            <w:pPr>
              <w:pStyle w:val="Normal1"/>
              <w:widowControl w:val="0"/>
              <w:pBdr>
                <w:top w:val="nil"/>
                <w:left w:val="nil"/>
                <w:bottom w:val="nil"/>
                <w:right w:val="nil"/>
                <w:between w:val="nil"/>
              </w:pBdr>
              <w:rPr>
                <w:lang w:val="en-GB"/>
              </w:rPr>
            </w:pPr>
            <w:r w:rsidRPr="00610305">
              <w:rPr>
                <w:lang w:val="en-GB"/>
              </w:rPr>
              <w:t xml:space="preserve">Limited involvement of the employees in the company's decision-making process sparks their motivation as it lets them feel valued and gain confidence in their capabilities. Involvement in organisational activities eventually accelerates employee engagement. </w:t>
            </w:r>
          </w:p>
        </w:tc>
      </w:tr>
    </w:tbl>
    <w:p w14:paraId="4F625849" w14:textId="77777777" w:rsidR="00BB1BDC" w:rsidRPr="00610305" w:rsidRDefault="009A3F43">
      <w:pPr>
        <w:pStyle w:val="Normal1"/>
        <w:jc w:val="center"/>
        <w:rPr>
          <w:b/>
          <w:lang w:val="en-GB"/>
        </w:rPr>
      </w:pPr>
      <w:r w:rsidRPr="00610305">
        <w:rPr>
          <w:b/>
          <w:lang w:val="en-GB"/>
        </w:rPr>
        <w:t>Table 1: Drivers of Employee Engagement</w:t>
      </w:r>
    </w:p>
    <w:p w14:paraId="0AE1BCF8" w14:textId="77777777" w:rsidR="00BB1BDC" w:rsidRPr="00610305" w:rsidRDefault="009A3F43">
      <w:pPr>
        <w:pStyle w:val="Normal1"/>
        <w:jc w:val="center"/>
        <w:rPr>
          <w:lang w:val="en-GB"/>
        </w:rPr>
      </w:pPr>
      <w:r w:rsidRPr="00610305">
        <w:rPr>
          <w:lang w:val="en-GB"/>
        </w:rPr>
        <w:t>(Author)</w:t>
      </w:r>
    </w:p>
    <w:p w14:paraId="111B1E69" w14:textId="77777777" w:rsidR="00BB1BDC" w:rsidRPr="00610305" w:rsidRDefault="00BB1BDC">
      <w:pPr>
        <w:pStyle w:val="Normal1"/>
        <w:rPr>
          <w:lang w:val="en-GB"/>
        </w:rPr>
      </w:pPr>
    </w:p>
    <w:p w14:paraId="586A4AFB" w14:textId="77777777" w:rsidR="00BB1BDC" w:rsidRPr="00610305" w:rsidRDefault="009A3F43">
      <w:pPr>
        <w:pStyle w:val="Normal1"/>
        <w:rPr>
          <w:lang w:val="en-GB"/>
        </w:rPr>
      </w:pPr>
      <w:r w:rsidRPr="00610305">
        <w:rPr>
          <w:b/>
          <w:lang w:val="en-GB"/>
        </w:rPr>
        <w:t>Asda’s employee engagement initiatives</w:t>
      </w:r>
      <w:r w:rsidRPr="00610305">
        <w:rPr>
          <w:lang w:val="en-GB"/>
        </w:rPr>
        <w:t xml:space="preserve">: Asda has more than 145,000 employees to serve 18 million consumers in the place where Asda’s business operation is currently functional.  </w:t>
      </w:r>
      <w:proofErr w:type="gramStart"/>
      <w:r w:rsidRPr="00610305">
        <w:rPr>
          <w:lang w:val="en-GB"/>
        </w:rPr>
        <w:t>Therefore</w:t>
      </w:r>
      <w:proofErr w:type="gramEnd"/>
      <w:r w:rsidRPr="00610305">
        <w:rPr>
          <w:lang w:val="en-GB"/>
        </w:rPr>
        <w:t xml:space="preserve"> employee engagement is a fundamental factor on which the success of this expanded business operation relies. Asda’s corporate policy priorities teamwork as their organisational objective. Asda’s slogan is ‘Being Asda’ which implies that this company is relentlessly concerned for the financial, </w:t>
      </w:r>
      <w:proofErr w:type="gramStart"/>
      <w:r w:rsidRPr="00610305">
        <w:rPr>
          <w:lang w:val="en-GB"/>
        </w:rPr>
        <w:t>emotional</w:t>
      </w:r>
      <w:proofErr w:type="gramEnd"/>
      <w:r w:rsidRPr="00610305">
        <w:rPr>
          <w:lang w:val="en-GB"/>
        </w:rPr>
        <w:t xml:space="preserve"> and social well-being of its employees (Asda, 2022). Asda’s management focuses on the views of their employees through the '</w:t>
      </w:r>
      <w:proofErr w:type="spellStart"/>
      <w:r w:rsidRPr="00610305">
        <w:rPr>
          <w:lang w:val="en-GB"/>
        </w:rPr>
        <w:t>YourVoice</w:t>
      </w:r>
      <w:proofErr w:type="spellEnd"/>
      <w:r w:rsidRPr="00610305">
        <w:rPr>
          <w:lang w:val="en-GB"/>
        </w:rPr>
        <w:t xml:space="preserve">' survey on how the organisational environment can be improved. Asda provides its employees with a flexible working schedule as they believe that employees need to be given their best opportunities to fulfil their career aspirations. </w:t>
      </w:r>
    </w:p>
    <w:p w14:paraId="00CB58CD" w14:textId="77777777" w:rsidR="00BB1BDC" w:rsidRPr="00610305" w:rsidRDefault="009A3F43">
      <w:pPr>
        <w:pStyle w:val="Normal1"/>
        <w:rPr>
          <w:lang w:val="en-GB"/>
        </w:rPr>
      </w:pPr>
      <w:r w:rsidRPr="00610305">
        <w:rPr>
          <w:b/>
          <w:lang w:val="en-GB"/>
        </w:rPr>
        <w:t>Asda’s employee wellbeing response during a pandemic</w:t>
      </w:r>
      <w:r w:rsidRPr="00610305">
        <w:rPr>
          <w:lang w:val="en-GB"/>
        </w:rPr>
        <w:t xml:space="preserve">: It has adopted numerous ways to keep its colleagues and employees safe. This company created 23,000 temporary jobs to encourage the local economy. It offered flexible working hours and work from facilities to more than 15,000 employees who are directly affected by Covid-19 giving them full salary without receiving any furlough support from the UK government (Asda, 2022). Even to support the employees to struggle with excruciating financial hardship Asda introduced an advance payment system to provide their employees with a share of their pay before the </w:t>
      </w:r>
      <w:r w:rsidRPr="00610305">
        <w:rPr>
          <w:lang w:val="en-GB"/>
        </w:rPr>
        <w:lastRenderedPageBreak/>
        <w:t xml:space="preserve">payday. Asda has built a colleague hardship fund to provide money to their employees in emergency and unforeseen financial needs. </w:t>
      </w:r>
    </w:p>
    <w:p w14:paraId="141A6D3E" w14:textId="77777777" w:rsidR="00BB1BDC" w:rsidRPr="00610305" w:rsidRDefault="009A3F43">
      <w:pPr>
        <w:pStyle w:val="Heading1"/>
        <w:rPr>
          <w:color w:val="000000"/>
          <w:lang w:val="en-GB"/>
        </w:rPr>
      </w:pPr>
      <w:bookmarkStart w:id="3" w:name="_k1dr36hdzewa" w:colFirst="0" w:colLast="0"/>
      <w:bookmarkStart w:id="4" w:name="_Toc102141355"/>
      <w:bookmarkEnd w:id="3"/>
      <w:r w:rsidRPr="00610305">
        <w:rPr>
          <w:color w:val="000000"/>
          <w:lang w:val="en-GB"/>
        </w:rPr>
        <w:t>3. The measure tools of workforce engagement</w:t>
      </w:r>
      <w:bookmarkEnd w:id="4"/>
    </w:p>
    <w:p w14:paraId="54DDA2EA" w14:textId="77777777" w:rsidR="00BB1BDC" w:rsidRPr="00610305" w:rsidRDefault="009A3F43">
      <w:pPr>
        <w:pStyle w:val="Normal1"/>
        <w:rPr>
          <w:lang w:val="en-GB"/>
        </w:rPr>
      </w:pPr>
      <w:r w:rsidRPr="00610305">
        <w:rPr>
          <w:lang w:val="en-GB"/>
        </w:rPr>
        <w:t xml:space="preserve">The impact of globalisation has changed the nature of workforce engagement and </w:t>
      </w:r>
      <w:proofErr w:type="gramStart"/>
      <w:r w:rsidRPr="00610305">
        <w:rPr>
          <w:lang w:val="en-GB"/>
        </w:rPr>
        <w:t>as a consequence of</w:t>
      </w:r>
      <w:proofErr w:type="gramEnd"/>
      <w:r w:rsidRPr="00610305">
        <w:rPr>
          <w:lang w:val="en-GB"/>
        </w:rPr>
        <w:t xml:space="preserve"> a multi-generational workforce, business leaders face obstacles in developing an engaged team environment that will push up their organisational success. According to a study published by Deloitte in 2015, 87% of the business organisations appraised that employee engagement issues and cultural heterogeneity, mismatch in work schedules in the globalised business environment are major challenges for their business growth. In 2015 another survey published by Gallup revealed that only 32% of the American workforce is accurately engaged (Yao, 2017). That means the rest of the workforce engagement is disrupted due to some unavoidable reasons. There are a few tools which are widely used to monitor employee engagement levels. </w:t>
      </w:r>
    </w:p>
    <w:p w14:paraId="55BFC39C" w14:textId="7CAA8C52" w:rsidR="00BB1BDC" w:rsidRPr="00610305" w:rsidRDefault="009A3F43">
      <w:pPr>
        <w:pStyle w:val="Normal1"/>
        <w:rPr>
          <w:lang w:val="en-GB"/>
        </w:rPr>
      </w:pPr>
      <w:r w:rsidRPr="00610305">
        <w:rPr>
          <w:b/>
          <w:lang w:val="en-GB"/>
        </w:rPr>
        <w:t xml:space="preserve">Employee survey: </w:t>
      </w:r>
      <w:r w:rsidRPr="00610305">
        <w:rPr>
          <w:lang w:val="en-GB"/>
        </w:rPr>
        <w:t xml:space="preserve">Surveys are the most practised tool to measure employee engagement </w:t>
      </w:r>
      <w:proofErr w:type="gramStart"/>
      <w:r w:rsidRPr="00610305">
        <w:rPr>
          <w:lang w:val="en-GB"/>
        </w:rPr>
        <w:t>in order to</w:t>
      </w:r>
      <w:proofErr w:type="gramEnd"/>
      <w:r w:rsidRPr="00610305">
        <w:rPr>
          <w:lang w:val="en-GB"/>
        </w:rPr>
        <w:t xml:space="preserve"> know employees' feedback about their experience and gathered feelings in a workplace.  Surveys are often conducted by third-party administrators for example Survey Monkey to increase employees' comfort in sharing their opinion without any fear and inhibition. Asda in every quarter </w:t>
      </w:r>
      <w:r w:rsidR="00653244" w:rsidRPr="00610305">
        <w:rPr>
          <w:lang w:val="en-GB"/>
        </w:rPr>
        <w:t>listen</w:t>
      </w:r>
      <w:r w:rsidRPr="00610305">
        <w:rPr>
          <w:lang w:val="en-GB"/>
        </w:rPr>
        <w:t xml:space="preserve"> to the view of their employees through a survey named ‘Your voice’ (Asda, 2022). It is confidential enough that employees can share their honest reviews for the necessary improvement of Asda’s workplace environment.</w:t>
      </w:r>
    </w:p>
    <w:p w14:paraId="38C01CAD" w14:textId="77777777" w:rsidR="00BB1BDC" w:rsidRPr="00610305" w:rsidRDefault="009A3F43">
      <w:pPr>
        <w:pStyle w:val="Normal1"/>
        <w:rPr>
          <w:lang w:val="en-GB"/>
        </w:rPr>
      </w:pPr>
      <w:r w:rsidRPr="00610305">
        <w:rPr>
          <w:b/>
          <w:lang w:val="en-GB"/>
        </w:rPr>
        <w:t>HR software:</w:t>
      </w:r>
      <w:r w:rsidRPr="00610305">
        <w:rPr>
          <w:lang w:val="en-GB"/>
        </w:rPr>
        <w:t xml:space="preserve"> a survey is an occasional event to know employees' </w:t>
      </w:r>
      <w:proofErr w:type="gramStart"/>
      <w:r w:rsidRPr="00610305">
        <w:rPr>
          <w:lang w:val="en-GB"/>
        </w:rPr>
        <w:t>experience</w:t>
      </w:r>
      <w:proofErr w:type="gramEnd"/>
      <w:r w:rsidRPr="00610305">
        <w:rPr>
          <w:lang w:val="en-GB"/>
        </w:rPr>
        <w:t xml:space="preserve"> but the prevailing disadvantage of surveys are these do not give real-time and holistic feedback. This is the reason companies' reliance on versatile software programmes is increasing at a rapid pace. Such modern technology-driven human resource platforms measure employees' </w:t>
      </w:r>
      <w:r w:rsidRPr="00610305">
        <w:rPr>
          <w:lang w:val="en-GB"/>
        </w:rPr>
        <w:lastRenderedPageBreak/>
        <w:t xml:space="preserve">satisfaction levels after collecting their reviews and feedback. The Ripple Solution is such a platform used by Asda to communicate with its employees. Since 2013 Asda has been served by River employee engagement software and Ripple is their new one-stop solution which is familiar among Asda employees as “Our Asda”. It has numerous staff solutions consolidated in one place from a recognition wall to reward wallets of digital vouchers. It is a cost-saving way that makes employees feel well communicated and valued. This software has drastically reduced Asda’s staff turnover rate and saves potential costs on average of € 10 million every month (Rippl, 2022). </w:t>
      </w:r>
    </w:p>
    <w:p w14:paraId="3D18ECFE" w14:textId="77777777" w:rsidR="00BB1BDC" w:rsidRPr="00610305" w:rsidRDefault="009A3F43">
      <w:pPr>
        <w:pStyle w:val="Normal1"/>
        <w:rPr>
          <w:lang w:val="en-GB"/>
        </w:rPr>
      </w:pPr>
      <w:r w:rsidRPr="00610305">
        <w:rPr>
          <w:b/>
          <w:lang w:val="en-GB"/>
        </w:rPr>
        <w:t xml:space="preserve">Social Media Platforms: </w:t>
      </w:r>
      <w:r w:rsidRPr="00610305">
        <w:rPr>
          <w:lang w:val="en-GB"/>
        </w:rPr>
        <w:t xml:space="preserve">Nowadays every business entity has a sound social media </w:t>
      </w:r>
      <w:proofErr w:type="gramStart"/>
      <w:r w:rsidRPr="00610305">
        <w:rPr>
          <w:lang w:val="en-GB"/>
        </w:rPr>
        <w:t>presence</w:t>
      </w:r>
      <w:proofErr w:type="gramEnd"/>
      <w:r w:rsidRPr="00610305">
        <w:rPr>
          <w:lang w:val="en-GB"/>
        </w:rPr>
        <w:t xml:space="preserve"> and it has become a powerful tool to measure employees' feelings and sentiments through monitoring </w:t>
      </w:r>
      <w:proofErr w:type="spellStart"/>
      <w:r w:rsidRPr="00610305">
        <w:rPr>
          <w:lang w:val="en-GB"/>
        </w:rPr>
        <w:t>glassdoor</w:t>
      </w:r>
      <w:proofErr w:type="spellEnd"/>
      <w:r w:rsidRPr="00610305">
        <w:rPr>
          <w:lang w:val="en-GB"/>
        </w:rPr>
        <w:t xml:space="preserve"> reviews. Most of the big corporations possess powerful intranet networks where employees can post their innovative ideas and initiate conversations with colleagues, even communicate with the Research and Development department. Social media presence also yields opportunities for the managers to better comprehend the tendency of their teams and get a sense of employees' morale to grasp the trend of overall company culture (Yao, 2017). </w:t>
      </w:r>
    </w:p>
    <w:p w14:paraId="0048A571" w14:textId="77777777" w:rsidR="00BB1BDC" w:rsidRPr="00610305" w:rsidRDefault="009A3F43">
      <w:pPr>
        <w:pStyle w:val="Normal1"/>
        <w:rPr>
          <w:lang w:val="en-GB"/>
        </w:rPr>
      </w:pPr>
      <w:r w:rsidRPr="00610305">
        <w:rPr>
          <w:b/>
          <w:lang w:val="en-GB"/>
        </w:rPr>
        <w:t xml:space="preserve">Frequent Communication: </w:t>
      </w:r>
      <w:r w:rsidRPr="00610305">
        <w:rPr>
          <w:lang w:val="en-GB"/>
        </w:rPr>
        <w:t xml:space="preserve">Management can comprehend the impulse of the employees through frequent communication through formal and informal both ways. An exit interview is an applicable tool to understand the reason for employees' dissatisfaction and high turnover rate.  The employees who are departing their existing workplace are often asked the reason why they choose to leave. This valuable feedback is helpful to identify the improvement area of a company </w:t>
      </w:r>
      <w:r w:rsidRPr="00610305">
        <w:rPr>
          <w:color w:val="222222"/>
          <w:highlight w:val="white"/>
          <w:lang w:val="en-GB"/>
        </w:rPr>
        <w:t xml:space="preserve">(Kamalaveni </w:t>
      </w:r>
      <w:r w:rsidRPr="00610305">
        <w:rPr>
          <w:i/>
          <w:color w:val="222222"/>
          <w:highlight w:val="white"/>
          <w:lang w:val="en-GB"/>
        </w:rPr>
        <w:t>et al</w:t>
      </w:r>
      <w:r w:rsidRPr="00610305">
        <w:rPr>
          <w:color w:val="222222"/>
          <w:highlight w:val="white"/>
          <w:lang w:val="en-GB"/>
        </w:rPr>
        <w:t>., 2019)</w:t>
      </w:r>
      <w:r w:rsidRPr="00610305">
        <w:rPr>
          <w:lang w:val="en-GB"/>
        </w:rPr>
        <w:t xml:space="preserve">. </w:t>
      </w:r>
    </w:p>
    <w:p w14:paraId="7DFF995E" w14:textId="77777777" w:rsidR="00BB1BDC" w:rsidRPr="00610305" w:rsidRDefault="009A3F43">
      <w:pPr>
        <w:pStyle w:val="Normal1"/>
        <w:rPr>
          <w:lang w:val="en-GB"/>
        </w:rPr>
      </w:pPr>
      <w:r w:rsidRPr="00610305">
        <w:rPr>
          <w:b/>
          <w:lang w:val="en-GB"/>
        </w:rPr>
        <w:t xml:space="preserve">The employee life cycle is advantageous in this regard: </w:t>
      </w:r>
      <w:r w:rsidRPr="00610305">
        <w:rPr>
          <w:lang w:val="en-GB"/>
        </w:rPr>
        <w:t xml:space="preserve"> Employee life cycle encompasses the tenure of the employees within a workplace. It begins with their selection and onboarding, training followed by their development, </w:t>
      </w:r>
      <w:proofErr w:type="gramStart"/>
      <w:r w:rsidRPr="00610305">
        <w:rPr>
          <w:lang w:val="en-GB"/>
        </w:rPr>
        <w:t>retention</w:t>
      </w:r>
      <w:proofErr w:type="gramEnd"/>
      <w:r w:rsidRPr="00610305">
        <w:rPr>
          <w:lang w:val="en-GB"/>
        </w:rPr>
        <w:t xml:space="preserve"> and departure. Through these stages, </w:t>
      </w:r>
      <w:r w:rsidRPr="00610305">
        <w:rPr>
          <w:lang w:val="en-GB"/>
        </w:rPr>
        <w:lastRenderedPageBreak/>
        <w:t xml:space="preserve">employees face numerous challenges that help them to upgrade their employable skills. Throughout the multidimensional stages of employee performance management, an organisation can collect the employees’ feedback and develop their employee engagement strategies accordingly (Yao, 2017). </w:t>
      </w:r>
    </w:p>
    <w:p w14:paraId="51ABA9A1" w14:textId="77777777" w:rsidR="00BB1BDC" w:rsidRPr="00610305" w:rsidRDefault="009A3F43">
      <w:pPr>
        <w:pStyle w:val="Heading1"/>
        <w:rPr>
          <w:color w:val="000000"/>
          <w:lang w:val="en-GB"/>
        </w:rPr>
      </w:pPr>
      <w:bookmarkStart w:id="5" w:name="_ugh8x6phxvw" w:colFirst="0" w:colLast="0"/>
      <w:bookmarkStart w:id="6" w:name="_Toc102141356"/>
      <w:bookmarkEnd w:id="5"/>
      <w:r w:rsidRPr="00610305">
        <w:rPr>
          <w:color w:val="000000"/>
          <w:lang w:val="en-GB"/>
        </w:rPr>
        <w:t>4. HR Strategies to increase employee engagement in Asda</w:t>
      </w:r>
      <w:bookmarkEnd w:id="6"/>
    </w:p>
    <w:p w14:paraId="41975EBA" w14:textId="77777777" w:rsidR="00BB1BDC" w:rsidRPr="00610305" w:rsidRDefault="009A3F43">
      <w:pPr>
        <w:pStyle w:val="Normal1"/>
        <w:rPr>
          <w:lang w:val="en-GB"/>
        </w:rPr>
      </w:pPr>
      <w:r w:rsidRPr="00610305">
        <w:rPr>
          <w:lang w:val="en-GB"/>
        </w:rPr>
        <w:t xml:space="preserve">Employee value proposition (EVP) is a collective set of benefits that employees receive in return for their performance, capabilities, </w:t>
      </w:r>
      <w:proofErr w:type="gramStart"/>
      <w:r w:rsidRPr="00610305">
        <w:rPr>
          <w:lang w:val="en-GB"/>
        </w:rPr>
        <w:t>skills</w:t>
      </w:r>
      <w:proofErr w:type="gramEnd"/>
      <w:r w:rsidRPr="00610305">
        <w:rPr>
          <w:lang w:val="en-GB"/>
        </w:rPr>
        <w:t xml:space="preserve"> and experience.  The employee value proposition is unique for every company as it defines the true essence of the company culture. Financial reward, employee benefits, career growth scope, workplace environment, supportive leadership, and consolidated organisational culture are true components of the employee value proposition. Gartner's research reveals through a survey that only 31% of HR leaders feel that their employee value proposition is satisfactory for their employees (Rippl, 2022). 65% of the job-seekers report that they were compelled to get uninvolved in the hiring process due to an ill-favoured EVP.  Organisations with a robust employee value proposition are more likely to have a higher employee retention rate, recruit and retain the industry's top talent for a longer </w:t>
      </w:r>
      <w:proofErr w:type="gramStart"/>
      <w:r w:rsidRPr="00610305">
        <w:rPr>
          <w:lang w:val="en-GB"/>
        </w:rPr>
        <w:t>period of time</w:t>
      </w:r>
      <w:proofErr w:type="gramEnd"/>
      <w:r w:rsidRPr="00610305">
        <w:rPr>
          <w:lang w:val="en-GB"/>
        </w:rPr>
        <w:t xml:space="preserve"> and yield greater profitability </w:t>
      </w:r>
      <w:r w:rsidRPr="00610305">
        <w:rPr>
          <w:color w:val="222222"/>
          <w:highlight w:val="white"/>
          <w:lang w:val="en-GB"/>
        </w:rPr>
        <w:t>(</w:t>
      </w:r>
      <w:proofErr w:type="spellStart"/>
      <w:r w:rsidRPr="00610305">
        <w:rPr>
          <w:color w:val="222222"/>
          <w:highlight w:val="white"/>
          <w:lang w:val="en-GB"/>
        </w:rPr>
        <w:t>Rombaut</w:t>
      </w:r>
      <w:proofErr w:type="spellEnd"/>
      <w:r w:rsidRPr="00610305">
        <w:rPr>
          <w:color w:val="222222"/>
          <w:highlight w:val="white"/>
          <w:lang w:val="en-GB"/>
        </w:rPr>
        <w:t xml:space="preserve">, and </w:t>
      </w:r>
      <w:proofErr w:type="spellStart"/>
      <w:r w:rsidRPr="00610305">
        <w:rPr>
          <w:color w:val="222222"/>
          <w:highlight w:val="white"/>
          <w:lang w:val="en-GB"/>
        </w:rPr>
        <w:t>Guerry</w:t>
      </w:r>
      <w:proofErr w:type="spellEnd"/>
      <w:r w:rsidRPr="00610305">
        <w:rPr>
          <w:color w:val="222222"/>
          <w:highlight w:val="white"/>
          <w:lang w:val="en-GB"/>
        </w:rPr>
        <w:t>, 2020</w:t>
      </w:r>
      <w:r w:rsidRPr="00610305">
        <w:rPr>
          <w:lang w:val="en-GB"/>
        </w:rPr>
        <w:t xml:space="preserve">). </w:t>
      </w:r>
    </w:p>
    <w:p w14:paraId="6719EC38" w14:textId="77777777" w:rsidR="00BB1BDC" w:rsidRPr="00610305" w:rsidRDefault="009A3F43">
      <w:pPr>
        <w:pStyle w:val="Heading2"/>
        <w:rPr>
          <w:lang w:val="en-GB"/>
        </w:rPr>
      </w:pPr>
      <w:bookmarkStart w:id="7" w:name="_59kuc1bfe90h" w:colFirst="0" w:colLast="0"/>
      <w:bookmarkStart w:id="8" w:name="_Toc102141357"/>
      <w:bookmarkEnd w:id="7"/>
      <w:r w:rsidRPr="00610305">
        <w:rPr>
          <w:lang w:val="en-GB"/>
        </w:rPr>
        <w:t>4.1 Strategies to develop Employee Value Proposition in Asda</w:t>
      </w:r>
      <w:bookmarkEnd w:id="8"/>
      <w:r w:rsidRPr="00610305">
        <w:rPr>
          <w:lang w:val="en-GB"/>
        </w:rPr>
        <w:t xml:space="preserve"> </w:t>
      </w:r>
    </w:p>
    <w:p w14:paraId="68881AB3" w14:textId="77777777" w:rsidR="00BB1BDC" w:rsidRPr="00610305" w:rsidRDefault="009A3F43">
      <w:pPr>
        <w:pStyle w:val="Normal1"/>
        <w:rPr>
          <w:lang w:val="en-GB"/>
        </w:rPr>
      </w:pPr>
      <w:r w:rsidRPr="00610305">
        <w:rPr>
          <w:b/>
          <w:lang w:val="en-GB"/>
        </w:rPr>
        <w:t xml:space="preserve">Frequent communication: </w:t>
      </w:r>
      <w:r w:rsidRPr="00610305">
        <w:rPr>
          <w:lang w:val="en-GB"/>
        </w:rPr>
        <w:t xml:space="preserve">Well expanded organisations are more likely to loosen bonds with their employees and therefore, departments tend to get isolated. It is HR’s responsibility to develop dedicated intrinsic communication among the employees and departments </w:t>
      </w:r>
      <w:r w:rsidRPr="00610305">
        <w:rPr>
          <w:color w:val="222222"/>
          <w:highlight w:val="white"/>
          <w:lang w:val="en-GB"/>
        </w:rPr>
        <w:t xml:space="preserve">(Rasool </w:t>
      </w:r>
      <w:r w:rsidRPr="00610305">
        <w:rPr>
          <w:i/>
          <w:color w:val="222222"/>
          <w:highlight w:val="white"/>
          <w:lang w:val="en-GB"/>
        </w:rPr>
        <w:t>et al</w:t>
      </w:r>
      <w:r w:rsidRPr="00610305">
        <w:rPr>
          <w:color w:val="222222"/>
          <w:highlight w:val="white"/>
          <w:lang w:val="en-GB"/>
        </w:rPr>
        <w:t>., 2021)</w:t>
      </w:r>
      <w:r w:rsidRPr="00610305">
        <w:rPr>
          <w:lang w:val="en-GB"/>
        </w:rPr>
        <w:t xml:space="preserve">. Asda needs to deliberately increase communication with its staff as better communication help employees to feel well connected and empowered. In the post-pandemic world, remote working has become familiar. Managers who handle teams through remote communication need to make sure that their teammates are digitally skilled and potentially </w:t>
      </w:r>
      <w:r w:rsidRPr="00610305">
        <w:rPr>
          <w:lang w:val="en-GB"/>
        </w:rPr>
        <w:lastRenderedPageBreak/>
        <w:t xml:space="preserve">able to use digital communication tools such as Google Workspace, Slack, and Microsoft team. They need to regularly check into their employees' reports and observe their performance. </w:t>
      </w:r>
    </w:p>
    <w:p w14:paraId="4875369E" w14:textId="77777777" w:rsidR="00BB1BDC" w:rsidRPr="00610305" w:rsidRDefault="009A3F43">
      <w:pPr>
        <w:pStyle w:val="Normal1"/>
        <w:rPr>
          <w:lang w:val="en-GB"/>
        </w:rPr>
      </w:pPr>
      <w:r w:rsidRPr="00610305">
        <w:rPr>
          <w:b/>
          <w:lang w:val="en-GB"/>
        </w:rPr>
        <w:t xml:space="preserve">Invest in employees’ holistic wellbeing: </w:t>
      </w:r>
      <w:r w:rsidRPr="00610305">
        <w:rPr>
          <w:lang w:val="en-GB"/>
        </w:rPr>
        <w:t xml:space="preserve">Asda already prioritises employees' financial and emotional well-being and invests a substantial amount of their financial resources into the Colleague Hardship Fund to decrease employees' reliance on credit cards and loans (Asda, 2022). </w:t>
      </w:r>
    </w:p>
    <w:p w14:paraId="53BD3353" w14:textId="77777777" w:rsidR="00BB1BDC" w:rsidRPr="00610305" w:rsidRDefault="009A3F43">
      <w:pPr>
        <w:pStyle w:val="Normal1"/>
        <w:rPr>
          <w:lang w:val="en-GB"/>
        </w:rPr>
      </w:pPr>
      <w:r w:rsidRPr="00610305">
        <w:rPr>
          <w:b/>
          <w:lang w:val="en-GB"/>
        </w:rPr>
        <w:t xml:space="preserve">Learning and Development: </w:t>
      </w:r>
      <w:r w:rsidRPr="00610305">
        <w:rPr>
          <w:lang w:val="en-GB"/>
        </w:rPr>
        <w:t xml:space="preserve">Organisations need to focus on the enhancement of employees' value and potential. Asda needs to invest more in employees’ skill development to support their careers in Asda and beyond their professional field. </w:t>
      </w:r>
    </w:p>
    <w:p w14:paraId="1C66CE85" w14:textId="77777777" w:rsidR="00BB1BDC" w:rsidRPr="00610305" w:rsidRDefault="009A3F43">
      <w:pPr>
        <w:pStyle w:val="Normal1"/>
        <w:rPr>
          <w:lang w:val="en-GB"/>
        </w:rPr>
      </w:pPr>
      <w:r w:rsidRPr="00610305">
        <w:rPr>
          <w:b/>
          <w:lang w:val="en-GB"/>
        </w:rPr>
        <w:t xml:space="preserve">Work-life balance: </w:t>
      </w:r>
      <w:r w:rsidRPr="00610305">
        <w:rPr>
          <w:lang w:val="en-GB"/>
        </w:rPr>
        <w:t xml:space="preserve">Employees' emotional well-being along with their work-life balance must be incorporated into the company's vision. During the pandemic, Asda gave their employees the benefit of flexible working. Even Asda aims to widen their work schedule flexibility to provide their employees with a career break, remote working facility, shift swap and family leave. </w:t>
      </w:r>
    </w:p>
    <w:p w14:paraId="2F0D9637" w14:textId="73AA50F3" w:rsidR="009A3B2F" w:rsidRDefault="009A3F43" w:rsidP="009A3B2F">
      <w:pPr>
        <w:pStyle w:val="Normal1"/>
        <w:rPr>
          <w:lang w:val="en-GB"/>
        </w:rPr>
      </w:pPr>
      <w:r w:rsidRPr="00610305">
        <w:rPr>
          <w:b/>
          <w:lang w:val="en-GB"/>
        </w:rPr>
        <w:t>Present organisational purpose to the employee:</w:t>
      </w:r>
      <w:r w:rsidRPr="00610305">
        <w:rPr>
          <w:lang w:val="en-GB"/>
        </w:rPr>
        <w:t xml:space="preserve"> A communication gap occurs between management and employees when the organisational purpose is not clear to them. Asda needs to present its </w:t>
      </w:r>
      <w:r w:rsidR="00653244" w:rsidRPr="00610305">
        <w:rPr>
          <w:lang w:val="en-GB"/>
        </w:rPr>
        <w:t>well-structured</w:t>
      </w:r>
      <w:r w:rsidRPr="00610305">
        <w:rPr>
          <w:lang w:val="en-GB"/>
        </w:rPr>
        <w:t xml:space="preserve"> organisational policies to its employees. Employees will optimise their productivity when they have a clear vision of their recruiters' expectations. Employees need to have a </w:t>
      </w:r>
      <w:proofErr w:type="gramStart"/>
      <w:r w:rsidRPr="00610305">
        <w:rPr>
          <w:lang w:val="en-GB"/>
        </w:rPr>
        <w:t>more clear</w:t>
      </w:r>
      <w:proofErr w:type="gramEnd"/>
      <w:r w:rsidRPr="00610305">
        <w:rPr>
          <w:lang w:val="en-GB"/>
        </w:rPr>
        <w:t xml:space="preserve"> conception of the reward and recognition policy of their company. Financial rewards and incentives are undoubtedly the most effective motivation for the employees to fe</w:t>
      </w:r>
      <w:r w:rsidR="00DB0675">
        <w:rPr>
          <w:lang w:val="en-GB"/>
        </w:rPr>
        <w:t>el their contribution is valued</w:t>
      </w:r>
      <w:r w:rsidRPr="00610305">
        <w:rPr>
          <w:lang w:val="en-GB"/>
        </w:rPr>
        <w:t xml:space="preserve"> (</w:t>
      </w:r>
      <w:proofErr w:type="spellStart"/>
      <w:r w:rsidRPr="00610305">
        <w:rPr>
          <w:lang w:val="en-GB"/>
        </w:rPr>
        <w:t>Ciphr</w:t>
      </w:r>
      <w:proofErr w:type="spellEnd"/>
      <w:r w:rsidRPr="00610305">
        <w:rPr>
          <w:lang w:val="en-GB"/>
        </w:rPr>
        <w:t xml:space="preserve">, 2022). </w:t>
      </w:r>
      <w:bookmarkStart w:id="9" w:name="_m2x0j0nb07a6" w:colFirst="0" w:colLast="0"/>
      <w:bookmarkEnd w:id="9"/>
    </w:p>
    <w:p w14:paraId="374883EA" w14:textId="77777777" w:rsidR="00BB1BDC" w:rsidRPr="00610305" w:rsidRDefault="009A3F43" w:rsidP="009A3B2F">
      <w:pPr>
        <w:pStyle w:val="Heading1"/>
        <w:rPr>
          <w:lang w:val="en-GB"/>
        </w:rPr>
      </w:pPr>
      <w:bookmarkStart w:id="10" w:name="_Toc102141358"/>
      <w:r w:rsidRPr="00610305">
        <w:rPr>
          <w:lang w:val="en-GB"/>
        </w:rPr>
        <w:lastRenderedPageBreak/>
        <w:t>5. Conclusion</w:t>
      </w:r>
      <w:bookmarkEnd w:id="10"/>
    </w:p>
    <w:p w14:paraId="73F969DE" w14:textId="77777777" w:rsidR="00BB1BDC" w:rsidRPr="00610305" w:rsidRDefault="009A3F43">
      <w:pPr>
        <w:pStyle w:val="Normal1"/>
        <w:rPr>
          <w:lang w:val="en-GB"/>
        </w:rPr>
      </w:pPr>
      <w:r w:rsidRPr="00610305">
        <w:rPr>
          <w:lang w:val="en-GB"/>
        </w:rPr>
        <w:t xml:space="preserve">Workplace disagreement and communication gaps leave a damaging impact on the overall profitability and productivity of the company. Eventually, employee engagement in the workplace, its effectiveness, and improvement policy have become a concern area of supermarket retailer Asda. Asda already prioritised employee wellbeing and presently this organisation aims to adopt new ways of employee engagement to increase the organisation's viability. This report unveils the already taken measures by Asda to accelerate the engagement of their employees. This report discussed various employee engagement initiatives followed by Asda and necessary strategies to develop this. </w:t>
      </w:r>
    </w:p>
    <w:p w14:paraId="425F5CE3" w14:textId="77777777" w:rsidR="00BB1BDC" w:rsidRPr="00610305" w:rsidRDefault="009A3F43">
      <w:pPr>
        <w:pStyle w:val="Heading1"/>
        <w:rPr>
          <w:color w:val="000000"/>
          <w:lang w:val="en-GB"/>
        </w:rPr>
      </w:pPr>
      <w:bookmarkStart w:id="11" w:name="_tcshf92b0p8n" w:colFirst="0" w:colLast="0"/>
      <w:bookmarkEnd w:id="11"/>
      <w:r w:rsidRPr="00610305">
        <w:rPr>
          <w:lang w:val="en-GB"/>
        </w:rPr>
        <w:br w:type="page"/>
      </w:r>
    </w:p>
    <w:p w14:paraId="5F7B5864" w14:textId="77777777" w:rsidR="00BB1BDC" w:rsidRPr="00610305" w:rsidRDefault="009A3F43">
      <w:pPr>
        <w:pStyle w:val="Heading1"/>
        <w:rPr>
          <w:color w:val="000000"/>
          <w:lang w:val="en-GB"/>
        </w:rPr>
      </w:pPr>
      <w:bookmarkStart w:id="12" w:name="_ydkhorcmk6qf" w:colFirst="0" w:colLast="0"/>
      <w:bookmarkStart w:id="13" w:name="_Toc102141359"/>
      <w:bookmarkEnd w:id="12"/>
      <w:r w:rsidRPr="00610305">
        <w:rPr>
          <w:color w:val="000000"/>
          <w:lang w:val="en-GB"/>
        </w:rPr>
        <w:lastRenderedPageBreak/>
        <w:t>References</w:t>
      </w:r>
      <w:bookmarkEnd w:id="13"/>
      <w:r w:rsidRPr="00610305">
        <w:rPr>
          <w:color w:val="000000"/>
          <w:lang w:val="en-GB"/>
        </w:rPr>
        <w:t xml:space="preserve"> </w:t>
      </w:r>
    </w:p>
    <w:p w14:paraId="19FACBB2" w14:textId="77777777" w:rsidR="00BB1BDC" w:rsidRPr="00610305" w:rsidRDefault="009A3F43">
      <w:pPr>
        <w:pStyle w:val="Heading2"/>
        <w:rPr>
          <w:lang w:val="en-GB"/>
        </w:rPr>
      </w:pPr>
      <w:bookmarkStart w:id="14" w:name="_qf86zlof8zqy" w:colFirst="0" w:colLast="0"/>
      <w:bookmarkStart w:id="15" w:name="_Toc102141360"/>
      <w:bookmarkEnd w:id="14"/>
      <w:r w:rsidRPr="00610305">
        <w:rPr>
          <w:lang w:val="en-GB"/>
        </w:rPr>
        <w:t>Books and Journals</w:t>
      </w:r>
      <w:bookmarkEnd w:id="15"/>
    </w:p>
    <w:p w14:paraId="45653D90" w14:textId="77777777" w:rsidR="008B1D0B" w:rsidRPr="00610305" w:rsidRDefault="008B1D0B">
      <w:pPr>
        <w:pStyle w:val="Normal1"/>
        <w:rPr>
          <w:color w:val="222222"/>
          <w:highlight w:val="white"/>
          <w:lang w:val="en-GB"/>
        </w:rPr>
      </w:pPr>
      <w:r w:rsidRPr="00610305">
        <w:rPr>
          <w:color w:val="222222"/>
          <w:highlight w:val="white"/>
          <w:lang w:val="en-GB"/>
        </w:rPr>
        <w:t xml:space="preserve">Chanana, N., (2021). Employee engagement practices during COVID‐19 lockdown. </w:t>
      </w:r>
      <w:r w:rsidRPr="00610305">
        <w:rPr>
          <w:i/>
          <w:color w:val="222222"/>
          <w:highlight w:val="white"/>
          <w:lang w:val="en-GB"/>
        </w:rPr>
        <w:t>Journal of public affairs</w:t>
      </w:r>
      <w:r w:rsidRPr="00610305">
        <w:rPr>
          <w:color w:val="222222"/>
          <w:highlight w:val="white"/>
          <w:lang w:val="en-GB"/>
        </w:rPr>
        <w:t xml:space="preserve">, </w:t>
      </w:r>
      <w:r w:rsidRPr="00610305">
        <w:rPr>
          <w:i/>
          <w:color w:val="222222"/>
          <w:highlight w:val="white"/>
          <w:lang w:val="en-GB"/>
        </w:rPr>
        <w:t>21</w:t>
      </w:r>
      <w:r w:rsidRPr="00610305">
        <w:rPr>
          <w:color w:val="222222"/>
          <w:highlight w:val="white"/>
          <w:lang w:val="en-GB"/>
        </w:rPr>
        <w:t>(4), p.e2508.</w:t>
      </w:r>
    </w:p>
    <w:p w14:paraId="57F7853E" w14:textId="77777777" w:rsidR="008B1D0B" w:rsidRPr="00610305" w:rsidRDefault="008B1D0B">
      <w:pPr>
        <w:pStyle w:val="Normal1"/>
        <w:rPr>
          <w:color w:val="222222"/>
          <w:highlight w:val="white"/>
          <w:lang w:val="en-GB"/>
        </w:rPr>
      </w:pPr>
      <w:r w:rsidRPr="00610305">
        <w:rPr>
          <w:color w:val="222222"/>
          <w:highlight w:val="white"/>
          <w:lang w:val="en-GB"/>
        </w:rPr>
        <w:t xml:space="preserve">Kamalaveni, M., Ramesh, S. and Vetrivel, T., (2019). A review of literature on employee retention. </w:t>
      </w:r>
      <w:r w:rsidRPr="00610305">
        <w:rPr>
          <w:i/>
          <w:color w:val="222222"/>
          <w:highlight w:val="white"/>
          <w:lang w:val="en-GB"/>
        </w:rPr>
        <w:t>International Journal of Innovative Research in Management Studies (IJIRMS)</w:t>
      </w:r>
      <w:r w:rsidRPr="00610305">
        <w:rPr>
          <w:color w:val="222222"/>
          <w:highlight w:val="white"/>
          <w:lang w:val="en-GB"/>
        </w:rPr>
        <w:t xml:space="preserve">, </w:t>
      </w:r>
      <w:r w:rsidRPr="00610305">
        <w:rPr>
          <w:i/>
          <w:color w:val="222222"/>
          <w:highlight w:val="white"/>
          <w:lang w:val="en-GB"/>
        </w:rPr>
        <w:t>4</w:t>
      </w:r>
      <w:r w:rsidRPr="00610305">
        <w:rPr>
          <w:color w:val="222222"/>
          <w:highlight w:val="white"/>
          <w:lang w:val="en-GB"/>
        </w:rPr>
        <w:t>(4), pp.1-10.</w:t>
      </w:r>
    </w:p>
    <w:p w14:paraId="4DBF83C0" w14:textId="77777777" w:rsidR="008B1D0B" w:rsidRPr="00610305" w:rsidRDefault="008B1D0B">
      <w:pPr>
        <w:pStyle w:val="Normal1"/>
        <w:rPr>
          <w:color w:val="222222"/>
          <w:highlight w:val="white"/>
          <w:lang w:val="en-GB"/>
        </w:rPr>
      </w:pPr>
      <w:r w:rsidRPr="00610305">
        <w:rPr>
          <w:color w:val="222222"/>
          <w:highlight w:val="white"/>
          <w:lang w:val="en-GB"/>
        </w:rPr>
        <w:t xml:space="preserve">Motyka, B., (2018). Employee engagement and performance: a systematic literature review. </w:t>
      </w:r>
      <w:r w:rsidRPr="00610305">
        <w:rPr>
          <w:i/>
          <w:color w:val="222222"/>
          <w:highlight w:val="white"/>
          <w:lang w:val="en-GB"/>
        </w:rPr>
        <w:t>International Journal of Management and Economics</w:t>
      </w:r>
      <w:r w:rsidRPr="00610305">
        <w:rPr>
          <w:color w:val="222222"/>
          <w:highlight w:val="white"/>
          <w:lang w:val="en-GB"/>
        </w:rPr>
        <w:t xml:space="preserve">, </w:t>
      </w:r>
      <w:r w:rsidRPr="00610305">
        <w:rPr>
          <w:i/>
          <w:color w:val="222222"/>
          <w:highlight w:val="white"/>
          <w:lang w:val="en-GB"/>
        </w:rPr>
        <w:t>54</w:t>
      </w:r>
      <w:r w:rsidRPr="00610305">
        <w:rPr>
          <w:color w:val="222222"/>
          <w:highlight w:val="white"/>
          <w:lang w:val="en-GB"/>
        </w:rPr>
        <w:t>(3), pp.227-244.</w:t>
      </w:r>
    </w:p>
    <w:p w14:paraId="472E29A0" w14:textId="77777777" w:rsidR="008B1D0B" w:rsidRPr="00610305" w:rsidRDefault="008B1D0B">
      <w:pPr>
        <w:pStyle w:val="Normal1"/>
        <w:rPr>
          <w:color w:val="222222"/>
          <w:highlight w:val="white"/>
          <w:lang w:val="en-GB"/>
        </w:rPr>
      </w:pPr>
      <w:r w:rsidRPr="00610305">
        <w:rPr>
          <w:color w:val="222222"/>
          <w:highlight w:val="white"/>
          <w:lang w:val="en-GB"/>
        </w:rPr>
        <w:t xml:space="preserve">Rasool, S.F., Wang, M., Tang, M., Saeed, A. and Iqbal, J., (2021). How toxic workplace environment affects the employee engagement: the mediating role of organizational support and employee wellbeing. </w:t>
      </w:r>
      <w:r w:rsidRPr="00610305">
        <w:rPr>
          <w:i/>
          <w:color w:val="222222"/>
          <w:highlight w:val="white"/>
          <w:lang w:val="en-GB"/>
        </w:rPr>
        <w:t>International journal of environmental research and public health</w:t>
      </w:r>
      <w:r w:rsidRPr="00610305">
        <w:rPr>
          <w:color w:val="222222"/>
          <w:highlight w:val="white"/>
          <w:lang w:val="en-GB"/>
        </w:rPr>
        <w:t xml:space="preserve">, </w:t>
      </w:r>
      <w:r w:rsidRPr="00610305">
        <w:rPr>
          <w:i/>
          <w:color w:val="222222"/>
          <w:highlight w:val="white"/>
          <w:lang w:val="en-GB"/>
        </w:rPr>
        <w:t>18</w:t>
      </w:r>
      <w:r w:rsidRPr="00610305">
        <w:rPr>
          <w:color w:val="222222"/>
          <w:highlight w:val="white"/>
          <w:lang w:val="en-GB"/>
        </w:rPr>
        <w:t>(5), p.2294.</w:t>
      </w:r>
    </w:p>
    <w:p w14:paraId="50FFC6E6" w14:textId="77777777" w:rsidR="008B1D0B" w:rsidRPr="00610305" w:rsidRDefault="008B1D0B">
      <w:pPr>
        <w:pStyle w:val="Normal1"/>
        <w:rPr>
          <w:color w:val="222222"/>
          <w:highlight w:val="white"/>
          <w:lang w:val="en-GB"/>
        </w:rPr>
      </w:pPr>
      <w:proofErr w:type="spellStart"/>
      <w:r w:rsidRPr="00610305">
        <w:rPr>
          <w:color w:val="222222"/>
          <w:highlight w:val="white"/>
          <w:lang w:val="en-GB"/>
        </w:rPr>
        <w:t>Rombaut</w:t>
      </w:r>
      <w:proofErr w:type="spellEnd"/>
      <w:r w:rsidRPr="00610305">
        <w:rPr>
          <w:color w:val="222222"/>
          <w:highlight w:val="white"/>
          <w:lang w:val="en-GB"/>
        </w:rPr>
        <w:t xml:space="preserve">, E. and Guerry, M.A., (2020). The effectiveness of employee retention through an uplift </w:t>
      </w:r>
      <w:proofErr w:type="spellStart"/>
      <w:r w:rsidRPr="00610305">
        <w:rPr>
          <w:color w:val="222222"/>
          <w:highlight w:val="white"/>
          <w:lang w:val="en-GB"/>
        </w:rPr>
        <w:t>modeling</w:t>
      </w:r>
      <w:proofErr w:type="spellEnd"/>
      <w:r w:rsidRPr="00610305">
        <w:rPr>
          <w:color w:val="222222"/>
          <w:highlight w:val="white"/>
          <w:lang w:val="en-GB"/>
        </w:rPr>
        <w:t xml:space="preserve"> approach. </w:t>
      </w:r>
      <w:r w:rsidRPr="00610305">
        <w:rPr>
          <w:i/>
          <w:color w:val="222222"/>
          <w:highlight w:val="white"/>
          <w:lang w:val="en-GB"/>
        </w:rPr>
        <w:t>International Journal of Manpower</w:t>
      </w:r>
      <w:r w:rsidRPr="00610305">
        <w:rPr>
          <w:color w:val="222222"/>
          <w:highlight w:val="white"/>
          <w:lang w:val="en-GB"/>
        </w:rPr>
        <w:t>.</w:t>
      </w:r>
    </w:p>
    <w:p w14:paraId="7F7E5558" w14:textId="77777777" w:rsidR="008B1D0B" w:rsidRPr="00610305" w:rsidRDefault="008B1D0B">
      <w:pPr>
        <w:pStyle w:val="Normal1"/>
        <w:rPr>
          <w:color w:val="222222"/>
          <w:highlight w:val="white"/>
          <w:lang w:val="en-GB"/>
        </w:rPr>
      </w:pPr>
      <w:r w:rsidRPr="00610305">
        <w:rPr>
          <w:color w:val="222222"/>
          <w:highlight w:val="white"/>
          <w:lang w:val="en-GB"/>
        </w:rPr>
        <w:t xml:space="preserve">Sun, L. and </w:t>
      </w:r>
      <w:proofErr w:type="spellStart"/>
      <w:r w:rsidRPr="00610305">
        <w:rPr>
          <w:color w:val="222222"/>
          <w:highlight w:val="white"/>
          <w:lang w:val="en-GB"/>
        </w:rPr>
        <w:t>Bunchapattanasakda</w:t>
      </w:r>
      <w:proofErr w:type="spellEnd"/>
      <w:r w:rsidRPr="00610305">
        <w:rPr>
          <w:color w:val="222222"/>
          <w:highlight w:val="white"/>
          <w:lang w:val="en-GB"/>
        </w:rPr>
        <w:t xml:space="preserve">, C., (2019). Employee engagement: A literature review. </w:t>
      </w:r>
      <w:r w:rsidRPr="00610305">
        <w:rPr>
          <w:i/>
          <w:color w:val="222222"/>
          <w:highlight w:val="white"/>
          <w:lang w:val="en-GB"/>
        </w:rPr>
        <w:t>International Journal of Human Resource Studies</w:t>
      </w:r>
      <w:r w:rsidRPr="00610305">
        <w:rPr>
          <w:color w:val="222222"/>
          <w:highlight w:val="white"/>
          <w:lang w:val="en-GB"/>
        </w:rPr>
        <w:t xml:space="preserve">, </w:t>
      </w:r>
      <w:r w:rsidRPr="00610305">
        <w:rPr>
          <w:i/>
          <w:color w:val="222222"/>
          <w:highlight w:val="white"/>
          <w:lang w:val="en-GB"/>
        </w:rPr>
        <w:t>9</w:t>
      </w:r>
      <w:r w:rsidRPr="00610305">
        <w:rPr>
          <w:color w:val="222222"/>
          <w:highlight w:val="white"/>
          <w:lang w:val="en-GB"/>
        </w:rPr>
        <w:t>(1), pp.63-80.</w:t>
      </w:r>
    </w:p>
    <w:p w14:paraId="2C9D1179" w14:textId="77777777" w:rsidR="00BB1BDC" w:rsidRPr="00610305" w:rsidRDefault="009A3F43">
      <w:pPr>
        <w:pStyle w:val="Heading2"/>
        <w:rPr>
          <w:lang w:val="en-GB"/>
        </w:rPr>
      </w:pPr>
      <w:bookmarkStart w:id="16" w:name="_nf0yxr5rfd4d" w:colFirst="0" w:colLast="0"/>
      <w:bookmarkStart w:id="17" w:name="_Toc102141361"/>
      <w:bookmarkEnd w:id="16"/>
      <w:r w:rsidRPr="00610305">
        <w:rPr>
          <w:lang w:val="en-GB"/>
        </w:rPr>
        <w:t>Websites</w:t>
      </w:r>
      <w:bookmarkEnd w:id="17"/>
      <w:r w:rsidRPr="00610305">
        <w:rPr>
          <w:lang w:val="en-GB"/>
        </w:rPr>
        <w:t xml:space="preserve"> </w:t>
      </w:r>
    </w:p>
    <w:p w14:paraId="20B41637" w14:textId="77777777" w:rsidR="009A3B2F" w:rsidRPr="00610305" w:rsidRDefault="009A3B2F">
      <w:pPr>
        <w:pStyle w:val="Normal1"/>
        <w:rPr>
          <w:lang w:val="en-GB"/>
        </w:rPr>
      </w:pPr>
      <w:r w:rsidRPr="00610305">
        <w:rPr>
          <w:lang w:val="en-GB"/>
        </w:rPr>
        <w:t xml:space="preserve">Asda. (2022) </w:t>
      </w:r>
      <w:r w:rsidRPr="00610305">
        <w:rPr>
          <w:i/>
          <w:lang w:val="en-GB"/>
        </w:rPr>
        <w:t xml:space="preserve">Great Place to Work. </w:t>
      </w:r>
      <w:r w:rsidRPr="00610305">
        <w:rPr>
          <w:lang w:val="en-GB"/>
        </w:rPr>
        <w:t xml:space="preserve">Available at: </w:t>
      </w:r>
      <w:hyperlink r:id="rId8" w:history="1">
        <w:r w:rsidRPr="00610305">
          <w:rPr>
            <w:color w:val="1155CC"/>
            <w:u w:val="single"/>
            <w:lang w:val="en-GB"/>
          </w:rPr>
          <w:t>https://www.asda.com/creating-change-for-better/better-business/great-place-to-work</w:t>
        </w:r>
      </w:hyperlink>
      <w:r w:rsidRPr="00610305">
        <w:rPr>
          <w:lang w:val="en-GB"/>
        </w:rPr>
        <w:t xml:space="preserve"> [Accessed: 29 April 2022] </w:t>
      </w:r>
    </w:p>
    <w:p w14:paraId="37C50BDB" w14:textId="77777777" w:rsidR="009A3B2F" w:rsidRPr="00610305" w:rsidRDefault="009A3B2F">
      <w:pPr>
        <w:pStyle w:val="Normal1"/>
        <w:rPr>
          <w:lang w:val="en-GB"/>
        </w:rPr>
      </w:pPr>
      <w:proofErr w:type="spellStart"/>
      <w:r w:rsidRPr="00610305">
        <w:rPr>
          <w:lang w:val="en-GB"/>
        </w:rPr>
        <w:t>Ciphr</w:t>
      </w:r>
      <w:proofErr w:type="spellEnd"/>
      <w:r w:rsidRPr="00610305">
        <w:rPr>
          <w:lang w:val="en-GB"/>
        </w:rPr>
        <w:t xml:space="preserve">. (2022). </w:t>
      </w:r>
      <w:r w:rsidRPr="00610305">
        <w:rPr>
          <w:i/>
          <w:lang w:val="en-GB"/>
        </w:rPr>
        <w:t>Six HR strategies for improving employee engagement</w:t>
      </w:r>
      <w:r w:rsidRPr="00610305">
        <w:rPr>
          <w:lang w:val="en-GB"/>
        </w:rPr>
        <w:t xml:space="preserve"> Available at: </w:t>
      </w:r>
      <w:hyperlink r:id="rId9" w:history="1">
        <w:r w:rsidRPr="00610305">
          <w:rPr>
            <w:color w:val="1155CC"/>
            <w:u w:val="single"/>
            <w:lang w:val="en-GB"/>
          </w:rPr>
          <w:t>https://www.ciphr.com/advice/six-hr-strategies-for-improving-employee-engagement/</w:t>
        </w:r>
      </w:hyperlink>
      <w:r w:rsidRPr="00610305">
        <w:rPr>
          <w:lang w:val="en-GB"/>
        </w:rPr>
        <w:t xml:space="preserve"> [Accessed: 29 April 2022]</w:t>
      </w:r>
    </w:p>
    <w:p w14:paraId="1D649C2A" w14:textId="77777777" w:rsidR="009A3B2F" w:rsidRPr="00610305" w:rsidRDefault="009A3B2F">
      <w:pPr>
        <w:pStyle w:val="Normal1"/>
        <w:rPr>
          <w:lang w:val="en-GB"/>
        </w:rPr>
      </w:pPr>
      <w:r w:rsidRPr="00610305">
        <w:rPr>
          <w:lang w:val="en-GB"/>
        </w:rPr>
        <w:t xml:space="preserve">Liu, Yao. (2017). </w:t>
      </w:r>
      <w:r w:rsidRPr="00610305">
        <w:rPr>
          <w:i/>
          <w:color w:val="434343"/>
          <w:lang w:val="en-GB"/>
        </w:rPr>
        <w:t>Think You’re Dealing with Employee Disengagement? Here Are 5 Tools You Can Use to Evaluate Employee Engagement</w:t>
      </w:r>
      <w:r w:rsidRPr="00610305">
        <w:rPr>
          <w:color w:val="434343"/>
          <w:lang w:val="en-GB"/>
        </w:rPr>
        <w:t xml:space="preserve"> </w:t>
      </w:r>
      <w:r w:rsidRPr="00610305">
        <w:rPr>
          <w:lang w:val="en-GB"/>
        </w:rPr>
        <w:t xml:space="preserve">Available at: </w:t>
      </w:r>
      <w:hyperlink r:id="rId10" w:history="1">
        <w:r w:rsidRPr="00610305">
          <w:rPr>
            <w:color w:val="1155CC"/>
            <w:u w:val="single"/>
            <w:lang w:val="en-GB"/>
          </w:rPr>
          <w:t>https://www.trinet.com/insights/think-youre-dealing-with-employee-disengagment-here-are-5-tools-you-can-use-to-evaluate-employee-engagement</w:t>
        </w:r>
      </w:hyperlink>
      <w:r w:rsidRPr="00610305">
        <w:rPr>
          <w:lang w:val="en-GB"/>
        </w:rPr>
        <w:t xml:space="preserve"> [Accessed: 29 April 2022] </w:t>
      </w:r>
    </w:p>
    <w:p w14:paraId="37C7B54D" w14:textId="77777777" w:rsidR="009A3B2F" w:rsidRPr="00610305" w:rsidRDefault="009A3B2F">
      <w:pPr>
        <w:pStyle w:val="Normal1"/>
        <w:rPr>
          <w:lang w:val="en-GB"/>
        </w:rPr>
      </w:pPr>
      <w:r w:rsidRPr="00610305">
        <w:rPr>
          <w:lang w:val="en-GB"/>
        </w:rPr>
        <w:t xml:space="preserve">Reiners, B., (2021).  </w:t>
      </w:r>
      <w:r w:rsidRPr="00610305">
        <w:rPr>
          <w:i/>
          <w:color w:val="04003F"/>
          <w:lang w:val="en-GB"/>
        </w:rPr>
        <w:t>20 Drivers of Employee Engagement</w:t>
      </w:r>
      <w:r w:rsidRPr="00610305">
        <w:rPr>
          <w:color w:val="04003F"/>
          <w:lang w:val="en-GB"/>
        </w:rPr>
        <w:t xml:space="preserve"> </w:t>
      </w:r>
      <w:r w:rsidRPr="00610305">
        <w:rPr>
          <w:lang w:val="en-GB"/>
        </w:rPr>
        <w:t xml:space="preserve">Available at: </w:t>
      </w:r>
      <w:hyperlink r:id="rId11" w:history="1">
        <w:r w:rsidRPr="00610305">
          <w:rPr>
            <w:color w:val="1155CC"/>
            <w:u w:val="single"/>
            <w:lang w:val="en-GB"/>
          </w:rPr>
          <w:t>https://builtin.com/employee-engagement/drivers-of-employee-engagement</w:t>
        </w:r>
      </w:hyperlink>
      <w:r w:rsidRPr="00610305">
        <w:rPr>
          <w:lang w:val="en-GB"/>
        </w:rPr>
        <w:t xml:space="preserve"> [Accessed: 29 April 2022] </w:t>
      </w:r>
    </w:p>
    <w:p w14:paraId="03830DBD" w14:textId="77777777" w:rsidR="009A3B2F" w:rsidRPr="00610305" w:rsidRDefault="009A3B2F">
      <w:pPr>
        <w:pStyle w:val="Normal1"/>
        <w:rPr>
          <w:lang w:val="en-GB"/>
        </w:rPr>
      </w:pPr>
      <w:r w:rsidRPr="00610305">
        <w:rPr>
          <w:lang w:val="en-GB"/>
        </w:rPr>
        <w:t xml:space="preserve">Rippl. (2022). </w:t>
      </w:r>
      <w:r w:rsidRPr="00610305">
        <w:rPr>
          <w:i/>
          <w:lang w:val="en-GB"/>
        </w:rPr>
        <w:t>How Rippl lowers Asda's staff turnover to create potential cost savings of £10m every month</w:t>
      </w:r>
      <w:r w:rsidRPr="00610305">
        <w:rPr>
          <w:lang w:val="en-GB"/>
        </w:rPr>
        <w:t xml:space="preserve"> Available at: </w:t>
      </w:r>
      <w:hyperlink r:id="rId12" w:history="1">
        <w:r w:rsidRPr="00610305">
          <w:rPr>
            <w:color w:val="1155CC"/>
            <w:u w:val="single"/>
            <w:lang w:val="en-GB"/>
          </w:rPr>
          <w:t>https://rippl.work/case-studies/asda/</w:t>
        </w:r>
      </w:hyperlink>
      <w:r w:rsidRPr="00610305">
        <w:rPr>
          <w:lang w:val="en-GB"/>
        </w:rPr>
        <w:t xml:space="preserve"> [Accessed: 29 April 2022] </w:t>
      </w:r>
    </w:p>
    <w:sectPr w:rsidR="009A3B2F" w:rsidRPr="00610305" w:rsidSect="00DB0675">
      <w:headerReference w:type="default" r:id="rId13"/>
      <w:footerReference w:type="default" r:id="rId14"/>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FC2FD6" w14:textId="77777777" w:rsidR="005C6572" w:rsidRDefault="005C6572" w:rsidP="00DB0675">
      <w:pPr>
        <w:spacing w:line="240" w:lineRule="auto"/>
      </w:pPr>
      <w:r>
        <w:separator/>
      </w:r>
    </w:p>
  </w:endnote>
  <w:endnote w:type="continuationSeparator" w:id="0">
    <w:p w14:paraId="25FCE600" w14:textId="77777777" w:rsidR="005C6572" w:rsidRDefault="005C6572" w:rsidP="00DB06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461065"/>
      <w:docPartObj>
        <w:docPartGallery w:val="Page Numbers (Bottom of Page)"/>
        <w:docPartUnique/>
      </w:docPartObj>
    </w:sdtPr>
    <w:sdtEndPr/>
    <w:sdtContent>
      <w:sdt>
        <w:sdtPr>
          <w:id w:val="565050523"/>
          <w:docPartObj>
            <w:docPartGallery w:val="Page Numbers (Top of Page)"/>
            <w:docPartUnique/>
          </w:docPartObj>
        </w:sdtPr>
        <w:sdtEndPr/>
        <w:sdtContent>
          <w:p w14:paraId="2EA59328" w14:textId="77777777" w:rsidR="00DB0675" w:rsidRDefault="00DB0675">
            <w:pPr>
              <w:pStyle w:val="Footer"/>
              <w:jc w:val="right"/>
            </w:pPr>
            <w:r>
              <w:t xml:space="preserve">Page </w:t>
            </w:r>
            <w:r>
              <w:rPr>
                <w:b/>
              </w:rPr>
              <w:fldChar w:fldCharType="begin"/>
            </w:r>
            <w:r>
              <w:rPr>
                <w:b/>
              </w:rPr>
              <w:instrText xml:space="preserve"> PAGE </w:instrText>
            </w:r>
            <w:r>
              <w:rPr>
                <w:b/>
              </w:rPr>
              <w:fldChar w:fldCharType="separate"/>
            </w:r>
            <w:r w:rsidR="00DC30CF">
              <w:rPr>
                <w:b/>
                <w:noProof/>
              </w:rPr>
              <w:t>2</w:t>
            </w:r>
            <w:r>
              <w:rPr>
                <w:b/>
              </w:rPr>
              <w:fldChar w:fldCharType="end"/>
            </w:r>
            <w:r>
              <w:t xml:space="preserve"> of </w:t>
            </w:r>
            <w:r>
              <w:rPr>
                <w:b/>
              </w:rPr>
              <w:fldChar w:fldCharType="begin"/>
            </w:r>
            <w:r>
              <w:rPr>
                <w:b/>
              </w:rPr>
              <w:instrText xml:space="preserve"> NUMPAGES  </w:instrText>
            </w:r>
            <w:r>
              <w:rPr>
                <w:b/>
              </w:rPr>
              <w:fldChar w:fldCharType="separate"/>
            </w:r>
            <w:r w:rsidR="00DC30CF">
              <w:rPr>
                <w:b/>
                <w:noProof/>
              </w:rPr>
              <w:t>12</w:t>
            </w:r>
            <w:r>
              <w:rPr>
                <w:b/>
              </w:rPr>
              <w:fldChar w:fldCharType="end"/>
            </w:r>
          </w:p>
        </w:sdtContent>
      </w:sdt>
    </w:sdtContent>
  </w:sdt>
  <w:p w14:paraId="210B3A5A" w14:textId="77777777" w:rsidR="00DB0675" w:rsidRDefault="00DB06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0F32E" w14:textId="77777777" w:rsidR="005C6572" w:rsidRDefault="005C6572" w:rsidP="00DB0675">
      <w:pPr>
        <w:spacing w:line="240" w:lineRule="auto"/>
      </w:pPr>
      <w:r>
        <w:separator/>
      </w:r>
    </w:p>
  </w:footnote>
  <w:footnote w:type="continuationSeparator" w:id="0">
    <w:p w14:paraId="1C3ACB07" w14:textId="77777777" w:rsidR="005C6572" w:rsidRDefault="005C6572" w:rsidP="00DB067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025FB8" w14:textId="77777777" w:rsidR="00DB0675" w:rsidRDefault="00DB0675" w:rsidP="00DB0675">
    <w:pPr>
      <w:pStyle w:val="Header"/>
      <w:jc w:val="right"/>
    </w:pPr>
    <w:r>
      <w:t>Managing People</w:t>
    </w:r>
  </w:p>
  <w:p w14:paraId="2A1EF8AD" w14:textId="77777777" w:rsidR="00DB0675" w:rsidRDefault="00DB06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B1BDC"/>
    <w:rsid w:val="004448E5"/>
    <w:rsid w:val="005C6572"/>
    <w:rsid w:val="00610305"/>
    <w:rsid w:val="00653244"/>
    <w:rsid w:val="007C58AC"/>
    <w:rsid w:val="008B1D0B"/>
    <w:rsid w:val="0096537B"/>
    <w:rsid w:val="009A3B2F"/>
    <w:rsid w:val="009A3F43"/>
    <w:rsid w:val="00BB1BDC"/>
    <w:rsid w:val="00DB0675"/>
    <w:rsid w:val="00DB408B"/>
    <w:rsid w:val="00DC30CF"/>
    <w:rsid w:val="00F864A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A8DBA"/>
  <w15:docId w15:val="{E8AFAFC2-4C00-4003-BC68-E4ADAD7A9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64A6"/>
  </w:style>
  <w:style w:type="paragraph" w:styleId="Heading1">
    <w:name w:val="heading 1"/>
    <w:basedOn w:val="Normal1"/>
    <w:next w:val="Normal1"/>
    <w:rsid w:val="00BB1BDC"/>
    <w:pPr>
      <w:keepNext/>
      <w:keepLines/>
      <w:spacing w:before="320" w:after="80"/>
      <w:outlineLvl w:val="0"/>
    </w:pPr>
    <w:rPr>
      <w:b/>
      <w:color w:val="434343"/>
      <w:sz w:val="28"/>
      <w:szCs w:val="28"/>
    </w:rPr>
  </w:style>
  <w:style w:type="paragraph" w:styleId="Heading2">
    <w:name w:val="heading 2"/>
    <w:basedOn w:val="Normal1"/>
    <w:next w:val="Normal1"/>
    <w:rsid w:val="00BB1BDC"/>
    <w:pPr>
      <w:keepNext/>
      <w:keepLines/>
      <w:outlineLvl w:val="1"/>
    </w:pPr>
    <w:rPr>
      <w:b/>
      <w:sz w:val="26"/>
      <w:szCs w:val="26"/>
    </w:rPr>
  </w:style>
  <w:style w:type="paragraph" w:styleId="Heading3">
    <w:name w:val="heading 3"/>
    <w:basedOn w:val="Normal1"/>
    <w:next w:val="Normal1"/>
    <w:rsid w:val="00BB1BDC"/>
    <w:pPr>
      <w:keepNext/>
      <w:keepLines/>
      <w:spacing w:before="320" w:after="80"/>
      <w:outlineLvl w:val="2"/>
    </w:pPr>
    <w:rPr>
      <w:color w:val="434343"/>
      <w:sz w:val="28"/>
      <w:szCs w:val="28"/>
    </w:rPr>
  </w:style>
  <w:style w:type="paragraph" w:styleId="Heading4">
    <w:name w:val="heading 4"/>
    <w:basedOn w:val="Normal1"/>
    <w:next w:val="Normal1"/>
    <w:rsid w:val="00BB1BDC"/>
    <w:pPr>
      <w:keepNext/>
      <w:keepLines/>
      <w:spacing w:before="280" w:after="80"/>
      <w:outlineLvl w:val="3"/>
    </w:pPr>
    <w:rPr>
      <w:color w:val="666666"/>
    </w:rPr>
  </w:style>
  <w:style w:type="paragraph" w:styleId="Heading5">
    <w:name w:val="heading 5"/>
    <w:basedOn w:val="Normal1"/>
    <w:next w:val="Normal1"/>
    <w:rsid w:val="00BB1BDC"/>
    <w:pPr>
      <w:keepNext/>
      <w:keepLines/>
      <w:spacing w:before="240" w:after="80"/>
      <w:outlineLvl w:val="4"/>
    </w:pPr>
    <w:rPr>
      <w:color w:val="666666"/>
      <w:sz w:val="22"/>
      <w:szCs w:val="22"/>
    </w:rPr>
  </w:style>
  <w:style w:type="paragraph" w:styleId="Heading6">
    <w:name w:val="heading 6"/>
    <w:basedOn w:val="Normal1"/>
    <w:next w:val="Normal1"/>
    <w:rsid w:val="00BB1BDC"/>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B1BDC"/>
  </w:style>
  <w:style w:type="paragraph" w:styleId="Title">
    <w:name w:val="Title"/>
    <w:basedOn w:val="Normal1"/>
    <w:next w:val="Normal1"/>
    <w:rsid w:val="00BB1BDC"/>
    <w:pPr>
      <w:keepNext/>
      <w:keepLines/>
      <w:spacing w:after="60"/>
    </w:pPr>
    <w:rPr>
      <w:sz w:val="52"/>
      <w:szCs w:val="52"/>
    </w:rPr>
  </w:style>
  <w:style w:type="paragraph" w:styleId="Subtitle">
    <w:name w:val="Subtitle"/>
    <w:basedOn w:val="Normal1"/>
    <w:next w:val="Normal1"/>
    <w:rsid w:val="00BB1BDC"/>
    <w:pPr>
      <w:keepNext/>
      <w:keepLines/>
      <w:spacing w:after="320"/>
    </w:pPr>
    <w:rPr>
      <w:rFonts w:ascii="Arial" w:eastAsia="Arial" w:hAnsi="Arial" w:cs="Arial"/>
      <w:color w:val="666666"/>
      <w:sz w:val="30"/>
      <w:szCs w:val="30"/>
    </w:rPr>
  </w:style>
  <w:style w:type="table" w:customStyle="1" w:styleId="a">
    <w:name w:val="a"/>
    <w:basedOn w:val="TableNormal"/>
    <w:rsid w:val="00BB1BDC"/>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9A3B2F"/>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9A3B2F"/>
    <w:pPr>
      <w:spacing w:after="100"/>
    </w:pPr>
  </w:style>
  <w:style w:type="paragraph" w:styleId="TOC2">
    <w:name w:val="toc 2"/>
    <w:basedOn w:val="Normal"/>
    <w:next w:val="Normal"/>
    <w:autoRedefine/>
    <w:uiPriority w:val="39"/>
    <w:unhideWhenUsed/>
    <w:rsid w:val="009A3B2F"/>
    <w:pPr>
      <w:spacing w:after="100"/>
      <w:ind w:left="240"/>
    </w:pPr>
  </w:style>
  <w:style w:type="character" w:styleId="Hyperlink">
    <w:name w:val="Hyperlink"/>
    <w:basedOn w:val="DefaultParagraphFont"/>
    <w:uiPriority w:val="99"/>
    <w:unhideWhenUsed/>
    <w:rsid w:val="009A3B2F"/>
    <w:rPr>
      <w:color w:val="0000FF" w:themeColor="hyperlink"/>
      <w:u w:val="single"/>
    </w:rPr>
  </w:style>
  <w:style w:type="paragraph" w:styleId="BalloonText">
    <w:name w:val="Balloon Text"/>
    <w:basedOn w:val="Normal"/>
    <w:link w:val="BalloonTextChar"/>
    <w:uiPriority w:val="99"/>
    <w:semiHidden/>
    <w:unhideWhenUsed/>
    <w:rsid w:val="009A3B2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3B2F"/>
    <w:rPr>
      <w:rFonts w:ascii="Tahoma" w:hAnsi="Tahoma" w:cs="Tahoma"/>
      <w:sz w:val="16"/>
      <w:szCs w:val="16"/>
    </w:rPr>
  </w:style>
  <w:style w:type="paragraph" w:styleId="Header">
    <w:name w:val="header"/>
    <w:basedOn w:val="Normal"/>
    <w:link w:val="HeaderChar"/>
    <w:uiPriority w:val="99"/>
    <w:unhideWhenUsed/>
    <w:rsid w:val="00DB0675"/>
    <w:pPr>
      <w:tabs>
        <w:tab w:val="center" w:pos="4680"/>
        <w:tab w:val="right" w:pos="9360"/>
      </w:tabs>
      <w:spacing w:line="240" w:lineRule="auto"/>
    </w:pPr>
  </w:style>
  <w:style w:type="character" w:customStyle="1" w:styleId="HeaderChar">
    <w:name w:val="Header Char"/>
    <w:basedOn w:val="DefaultParagraphFont"/>
    <w:link w:val="Header"/>
    <w:uiPriority w:val="99"/>
    <w:rsid w:val="00DB0675"/>
  </w:style>
  <w:style w:type="paragraph" w:styleId="Footer">
    <w:name w:val="footer"/>
    <w:basedOn w:val="Normal"/>
    <w:link w:val="FooterChar"/>
    <w:uiPriority w:val="99"/>
    <w:unhideWhenUsed/>
    <w:rsid w:val="00DB0675"/>
    <w:pPr>
      <w:tabs>
        <w:tab w:val="center" w:pos="4680"/>
        <w:tab w:val="right" w:pos="9360"/>
      </w:tabs>
      <w:spacing w:line="240" w:lineRule="auto"/>
    </w:pPr>
  </w:style>
  <w:style w:type="character" w:customStyle="1" w:styleId="FooterChar">
    <w:name w:val="Footer Char"/>
    <w:basedOn w:val="DefaultParagraphFont"/>
    <w:link w:val="Footer"/>
    <w:uiPriority w:val="99"/>
    <w:rsid w:val="00DB06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da.com/creating-change-for-better/better-business/great-place-to-work"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rippl.work/case-studies/asda/"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uiltin.com/employee-engagement/drivers-of-employee-engagement"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rinet.com/insights/think-youre-dealing-with-employee-disengagment-here-are-5-tools-you-can-use-to-evaluate-employee-engagement" TargetMode="External"/><Relationship Id="rId4" Type="http://schemas.openxmlformats.org/officeDocument/2006/relationships/webSettings" Target="webSettings.xml"/><Relationship Id="rId9" Type="http://schemas.openxmlformats.org/officeDocument/2006/relationships/hyperlink" Target="https://www.ciphr.com/advice/six-hr-strategies-for-improving-employee-engagemen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E1DB44-D1D1-4C7A-810D-E1B002DAFF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12</Pages>
  <Words>2577</Words>
  <Characters>14694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duroiu simona</cp:lastModifiedBy>
  <cp:revision>2</cp:revision>
  <dcterms:created xsi:type="dcterms:W3CDTF">2022-04-29T09:36:00Z</dcterms:created>
  <dcterms:modified xsi:type="dcterms:W3CDTF">2022-05-08T15:39:00Z</dcterms:modified>
</cp:coreProperties>
</file>