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B64EF" w14:textId="77777777" w:rsidR="00694704" w:rsidRPr="007D1460" w:rsidRDefault="00694704" w:rsidP="00694704">
      <w:pPr>
        <w:jc w:val="center"/>
        <w:rPr>
          <w:b/>
          <w:bCs/>
        </w:rPr>
      </w:pPr>
      <w:r w:rsidRPr="007D1460">
        <w:rPr>
          <w:b/>
          <w:bCs/>
        </w:rPr>
        <w:t>TRINITY SAINT DAVID UNIVERSITY OF WALES</w:t>
      </w:r>
    </w:p>
    <w:p w14:paraId="5E4BE6AF" w14:textId="77777777" w:rsidR="00694704" w:rsidRPr="00D16A27" w:rsidRDefault="00694704" w:rsidP="00694704">
      <w:pPr>
        <w:jc w:val="center"/>
      </w:pPr>
    </w:p>
    <w:p w14:paraId="20DDBAD1" w14:textId="1294223A" w:rsidR="00694704" w:rsidRPr="00D16A27" w:rsidRDefault="00EB0C36" w:rsidP="00694704">
      <w:pPr>
        <w:jc w:val="center"/>
        <w:rPr>
          <w:b/>
          <w:bCs/>
        </w:rPr>
      </w:pPr>
      <w:r>
        <w:rPr>
          <w:b/>
          <w:bCs/>
        </w:rPr>
        <w:t xml:space="preserve">MODULE: </w:t>
      </w:r>
      <w:r w:rsidR="00694704">
        <w:rPr>
          <w:b/>
          <w:bCs/>
        </w:rPr>
        <w:t xml:space="preserve">INTRODUCTION TO </w:t>
      </w:r>
      <w:r>
        <w:rPr>
          <w:b/>
          <w:bCs/>
        </w:rPr>
        <w:t>HEALTH</w:t>
      </w:r>
      <w:r w:rsidR="00694704" w:rsidRPr="00D16A27">
        <w:rPr>
          <w:b/>
          <w:bCs/>
        </w:rPr>
        <w:t xml:space="preserve"> </w:t>
      </w:r>
      <w:r>
        <w:rPr>
          <w:b/>
          <w:bCs/>
        </w:rPr>
        <w:t xml:space="preserve">&amp; SOCIAL </w:t>
      </w:r>
      <w:r w:rsidR="00694704" w:rsidRPr="00D16A27">
        <w:rPr>
          <w:b/>
          <w:bCs/>
        </w:rPr>
        <w:t>CARE</w:t>
      </w:r>
    </w:p>
    <w:p w14:paraId="7554A556" w14:textId="191C0C76" w:rsidR="00694704" w:rsidRPr="00D16A27" w:rsidRDefault="00EB0C36" w:rsidP="00694704">
      <w:pPr>
        <w:jc w:val="center"/>
        <w:rPr>
          <w:b/>
          <w:bCs/>
        </w:rPr>
      </w:pPr>
      <w:r>
        <w:rPr>
          <w:b/>
          <w:bCs/>
        </w:rPr>
        <w:t xml:space="preserve">MODULE CODE: </w:t>
      </w:r>
      <w:r>
        <w:rPr>
          <w:b/>
          <w:bCs/>
        </w:rPr>
        <w:t>LCHS4003</w:t>
      </w:r>
    </w:p>
    <w:p w14:paraId="4B57C409" w14:textId="77777777" w:rsidR="00694704" w:rsidRPr="00D16A27" w:rsidRDefault="00694704" w:rsidP="00694704">
      <w:pPr>
        <w:jc w:val="center"/>
        <w:rPr>
          <w:b/>
          <w:bCs/>
        </w:rPr>
      </w:pPr>
    </w:p>
    <w:p w14:paraId="0108676A" w14:textId="77777777" w:rsidR="00694704" w:rsidRPr="00D16A27" w:rsidRDefault="00694704" w:rsidP="00694704">
      <w:pPr>
        <w:jc w:val="center"/>
        <w:rPr>
          <w:b/>
          <w:bCs/>
        </w:rPr>
      </w:pPr>
    </w:p>
    <w:p w14:paraId="3A73EE54" w14:textId="60E7D151" w:rsidR="00694704" w:rsidRDefault="00694704" w:rsidP="00694704">
      <w:pPr>
        <w:jc w:val="center"/>
        <w:rPr>
          <w:b/>
          <w:bCs/>
        </w:rPr>
      </w:pPr>
      <w:r w:rsidRPr="00FA468E">
        <w:rPr>
          <w:b/>
          <w:bCs/>
        </w:rPr>
        <w:t xml:space="preserve">Component 2: </w:t>
      </w:r>
      <w:r w:rsidR="00F54F9E">
        <w:rPr>
          <w:b/>
          <w:bCs/>
        </w:rPr>
        <w:t xml:space="preserve">Case study </w:t>
      </w:r>
      <w:proofErr w:type="spellStart"/>
      <w:r w:rsidR="00F54F9E">
        <w:rPr>
          <w:b/>
          <w:bCs/>
        </w:rPr>
        <w:t>Mrs</w:t>
      </w:r>
      <w:proofErr w:type="spellEnd"/>
      <w:r w:rsidR="00F54F9E">
        <w:rPr>
          <w:b/>
          <w:bCs/>
        </w:rPr>
        <w:t xml:space="preserve"> Thompson</w:t>
      </w:r>
    </w:p>
    <w:p w14:paraId="0C8AD56D" w14:textId="77777777" w:rsidR="00694704" w:rsidRPr="00D16A27" w:rsidRDefault="00694704" w:rsidP="00694704"/>
    <w:p w14:paraId="452A6B6C" w14:textId="77777777" w:rsidR="00694704" w:rsidRPr="00D16A27" w:rsidRDefault="00694704" w:rsidP="00694704">
      <w:pPr>
        <w:jc w:val="center"/>
      </w:pPr>
    </w:p>
    <w:p w14:paraId="0767EA40" w14:textId="77777777" w:rsidR="00694704" w:rsidRPr="00D16A27" w:rsidRDefault="00694704" w:rsidP="00694704">
      <w:pPr>
        <w:jc w:val="center"/>
      </w:pPr>
    </w:p>
    <w:p w14:paraId="38924ED3" w14:textId="77777777" w:rsidR="00694704" w:rsidRPr="00D16A27" w:rsidRDefault="00694704" w:rsidP="00694704">
      <w:pPr>
        <w:jc w:val="center"/>
      </w:pPr>
    </w:p>
    <w:p w14:paraId="5FE6C99F" w14:textId="77777777" w:rsidR="00694704" w:rsidRPr="00D16A27" w:rsidRDefault="00694704" w:rsidP="00694704">
      <w:pPr>
        <w:jc w:val="center"/>
      </w:pPr>
    </w:p>
    <w:p w14:paraId="33D1B1DA" w14:textId="77777777" w:rsidR="00694704" w:rsidRPr="00D16A27" w:rsidRDefault="00694704" w:rsidP="00694704">
      <w:pPr>
        <w:jc w:val="center"/>
        <w:rPr>
          <w:b/>
          <w:bCs/>
        </w:rPr>
      </w:pPr>
      <w:r w:rsidRPr="00D16A27">
        <w:rPr>
          <w:b/>
          <w:bCs/>
        </w:rPr>
        <w:t xml:space="preserve">Student Name: </w:t>
      </w:r>
      <w:r>
        <w:rPr>
          <w:b/>
          <w:bCs/>
        </w:rPr>
        <w:t xml:space="preserve"> </w:t>
      </w:r>
    </w:p>
    <w:p w14:paraId="0EA0D0EA" w14:textId="77777777" w:rsidR="00694704" w:rsidRPr="00D16A27" w:rsidRDefault="00694704" w:rsidP="00694704">
      <w:pPr>
        <w:jc w:val="center"/>
        <w:rPr>
          <w:b/>
          <w:bCs/>
        </w:rPr>
      </w:pPr>
      <w:r w:rsidRPr="00D16A27">
        <w:rPr>
          <w:b/>
          <w:bCs/>
        </w:rPr>
        <w:t>ID: 2515328</w:t>
      </w:r>
    </w:p>
    <w:p w14:paraId="4A7B56E2" w14:textId="77777777" w:rsidR="00694704" w:rsidRPr="00D16A27" w:rsidRDefault="00694704" w:rsidP="00694704">
      <w:pPr>
        <w:jc w:val="center"/>
        <w:rPr>
          <w:b/>
          <w:bCs/>
        </w:rPr>
      </w:pPr>
      <w:r w:rsidRPr="00D16A27">
        <w:rPr>
          <w:b/>
          <w:bCs/>
        </w:rPr>
        <w:t xml:space="preserve">Date: </w:t>
      </w:r>
      <w:r w:rsidRPr="00FA468E">
        <w:rPr>
          <w:b/>
          <w:bCs/>
        </w:rPr>
        <w:t>21</w:t>
      </w:r>
      <w:r w:rsidRPr="00FA468E">
        <w:rPr>
          <w:b/>
          <w:bCs/>
          <w:vertAlign w:val="superscript"/>
        </w:rPr>
        <w:t>st</w:t>
      </w:r>
      <w:r w:rsidRPr="00FA468E">
        <w:rPr>
          <w:b/>
          <w:bCs/>
        </w:rPr>
        <w:t xml:space="preserve"> Aug. 2026</w:t>
      </w:r>
    </w:p>
    <w:p w14:paraId="78C0E694" w14:textId="77777777" w:rsidR="00694704" w:rsidRPr="00D16A27" w:rsidRDefault="00694704" w:rsidP="00694704">
      <w:pPr>
        <w:jc w:val="center"/>
        <w:rPr>
          <w:b/>
          <w:bCs/>
        </w:rPr>
      </w:pPr>
      <w:r w:rsidRPr="00D16A27">
        <w:rPr>
          <w:b/>
          <w:bCs/>
        </w:rPr>
        <w:t xml:space="preserve">Lecture: </w:t>
      </w:r>
      <w:r>
        <w:rPr>
          <w:b/>
          <w:bCs/>
        </w:rPr>
        <w:t>CAROLINE SALAMI</w:t>
      </w:r>
    </w:p>
    <w:p w14:paraId="1B5AAABD" w14:textId="77777777" w:rsidR="00694704" w:rsidRPr="00D16A27" w:rsidRDefault="00694704" w:rsidP="00694704">
      <w:pPr>
        <w:rPr>
          <w:b/>
          <w:bCs/>
        </w:rPr>
      </w:pPr>
      <w:r w:rsidRPr="00D16A27">
        <w:rPr>
          <w:b/>
          <w:bCs/>
        </w:rPr>
        <w:t xml:space="preserve"> </w:t>
      </w:r>
    </w:p>
    <w:p w14:paraId="0054C897" w14:textId="77777777" w:rsidR="00694704" w:rsidRPr="005953B0" w:rsidRDefault="00694704" w:rsidP="00694704">
      <w:pPr>
        <w:rPr>
          <w:sz w:val="24"/>
        </w:rPr>
      </w:pPr>
    </w:p>
    <w:p w14:paraId="4F9FF79C" w14:textId="77777777" w:rsidR="00694704" w:rsidRPr="005953B0" w:rsidRDefault="00694704" w:rsidP="00694704">
      <w:pPr>
        <w:rPr>
          <w:sz w:val="24"/>
        </w:rPr>
      </w:pPr>
    </w:p>
    <w:p w14:paraId="46EB02B3" w14:textId="77777777" w:rsidR="00694704" w:rsidRPr="005953B0" w:rsidRDefault="00694704" w:rsidP="00694704">
      <w:pPr>
        <w:rPr>
          <w:sz w:val="24"/>
        </w:rPr>
      </w:pPr>
    </w:p>
    <w:p w14:paraId="40D36BE3" w14:textId="77777777" w:rsidR="00694704" w:rsidRPr="005953B0" w:rsidRDefault="00694704" w:rsidP="00694704">
      <w:pPr>
        <w:rPr>
          <w:sz w:val="24"/>
        </w:rPr>
      </w:pPr>
    </w:p>
    <w:p w14:paraId="09DEBBA9" w14:textId="77777777" w:rsidR="00694704" w:rsidRPr="005953B0" w:rsidRDefault="00694704" w:rsidP="00694704">
      <w:pPr>
        <w:rPr>
          <w:sz w:val="24"/>
        </w:rPr>
      </w:pPr>
    </w:p>
    <w:p w14:paraId="2D7704B2" w14:textId="77777777" w:rsidR="00852070" w:rsidRDefault="00852070" w:rsidP="00852070">
      <w:pPr>
        <w:pStyle w:val="Heading1"/>
        <w:spacing w:line="360" w:lineRule="auto"/>
        <w:jc w:val="both"/>
        <w:rPr>
          <w:rFonts w:cs="Arial"/>
          <w:szCs w:val="22"/>
        </w:rPr>
      </w:pPr>
    </w:p>
    <w:p w14:paraId="61EB825D" w14:textId="592FD702" w:rsidR="000210DA" w:rsidRDefault="000210DA" w:rsidP="00852070">
      <w:pPr>
        <w:pStyle w:val="Heading1"/>
        <w:spacing w:line="360" w:lineRule="auto"/>
        <w:jc w:val="both"/>
        <w:rPr>
          <w:rFonts w:cs="Arial"/>
          <w:szCs w:val="22"/>
        </w:rPr>
      </w:pPr>
    </w:p>
    <w:p w14:paraId="1B5841CB" w14:textId="77777777" w:rsidR="000210DA" w:rsidRDefault="000210DA">
      <w:pPr>
        <w:rPr>
          <w:rFonts w:eastAsiaTheme="majorEastAsia" w:cs="Arial"/>
          <w:b/>
          <w:bCs/>
          <w:color w:val="000000" w:themeColor="text1"/>
        </w:rPr>
      </w:pPr>
      <w:r>
        <w:rPr>
          <w:rFonts w:cs="Arial"/>
        </w:rPr>
        <w:br w:type="page"/>
      </w:r>
    </w:p>
    <w:sdt>
      <w:sdtPr>
        <w:id w:val="-826050563"/>
        <w:docPartObj>
          <w:docPartGallery w:val="Table of Contents"/>
          <w:docPartUnique/>
        </w:docPartObj>
      </w:sdtPr>
      <w:sdtEndPr>
        <w:rPr>
          <w:rFonts w:eastAsiaTheme="minorEastAsia" w:cs="Arial"/>
          <w:b w:val="0"/>
          <w:bCs w:val="0"/>
          <w:noProof/>
          <w:color w:val="auto"/>
          <w:szCs w:val="22"/>
        </w:rPr>
      </w:sdtEndPr>
      <w:sdtContent>
        <w:p w14:paraId="55DE3666" w14:textId="4DDE61FE" w:rsidR="000210DA" w:rsidRDefault="000210DA">
          <w:pPr>
            <w:pStyle w:val="TOCHeading"/>
          </w:pPr>
          <w:r>
            <w:t>Table of Contents</w:t>
          </w:r>
        </w:p>
        <w:p w14:paraId="4C57153D" w14:textId="77777777" w:rsidR="000210DA" w:rsidRPr="000210DA" w:rsidRDefault="000210DA" w:rsidP="000210DA">
          <w:pPr>
            <w:spacing w:line="360" w:lineRule="auto"/>
            <w:rPr>
              <w:rFonts w:cs="Arial"/>
            </w:rPr>
          </w:pPr>
        </w:p>
        <w:p w14:paraId="18D010A9" w14:textId="4D0AF765" w:rsidR="00485683" w:rsidRPr="00485683" w:rsidRDefault="000210DA" w:rsidP="00485683">
          <w:pPr>
            <w:pStyle w:val="TOC1"/>
            <w:tabs>
              <w:tab w:val="left" w:pos="660"/>
              <w:tab w:val="right" w:leader="dot" w:pos="9350"/>
            </w:tabs>
            <w:spacing w:line="360" w:lineRule="auto"/>
            <w:rPr>
              <w:rFonts w:ascii="Arial" w:hAnsi="Arial" w:cs="Arial"/>
              <w:b w:val="0"/>
              <w:bCs w:val="0"/>
              <w:i w:val="0"/>
              <w:iCs w:val="0"/>
              <w:noProof/>
              <w:kern w:val="2"/>
              <w:sz w:val="22"/>
              <w:szCs w:val="22"/>
              <w:lang w:val="en-GB" w:eastAsia="en-GB"/>
              <w14:ligatures w14:val="standardContextual"/>
            </w:rPr>
          </w:pPr>
          <w:r w:rsidRPr="00485683">
            <w:rPr>
              <w:rFonts w:ascii="Arial" w:hAnsi="Arial" w:cs="Arial"/>
              <w:b w:val="0"/>
              <w:bCs w:val="0"/>
              <w:sz w:val="22"/>
              <w:szCs w:val="22"/>
            </w:rPr>
            <w:fldChar w:fldCharType="begin"/>
          </w:r>
          <w:r w:rsidRPr="00485683">
            <w:rPr>
              <w:rFonts w:ascii="Arial" w:hAnsi="Arial" w:cs="Arial"/>
              <w:b w:val="0"/>
              <w:bCs w:val="0"/>
              <w:sz w:val="22"/>
              <w:szCs w:val="22"/>
            </w:rPr>
            <w:instrText xml:space="preserve"> TOC \o "1-3" \h \z \u </w:instrText>
          </w:r>
          <w:r w:rsidRPr="00485683">
            <w:rPr>
              <w:rFonts w:ascii="Arial" w:hAnsi="Arial" w:cs="Arial"/>
              <w:b w:val="0"/>
              <w:bCs w:val="0"/>
              <w:sz w:val="22"/>
              <w:szCs w:val="22"/>
            </w:rPr>
            <w:fldChar w:fldCharType="separate"/>
          </w:r>
          <w:hyperlink w:anchor="_Toc238152895" w:history="1">
            <w:r w:rsidR="00485683" w:rsidRPr="00485683">
              <w:rPr>
                <w:rStyle w:val="Hyperlink"/>
                <w:rFonts w:ascii="Arial" w:hAnsi="Arial" w:cs="Arial"/>
                <w:b w:val="0"/>
                <w:bCs w:val="0"/>
                <w:i w:val="0"/>
                <w:iCs w:val="0"/>
                <w:noProof/>
                <w:sz w:val="22"/>
                <w:szCs w:val="22"/>
              </w:rPr>
              <w:t>1.</w:t>
            </w:r>
            <w:r w:rsidR="00485683" w:rsidRPr="00485683">
              <w:rPr>
                <w:rFonts w:ascii="Arial" w:hAnsi="Arial" w:cs="Arial"/>
                <w:b w:val="0"/>
                <w:bCs w:val="0"/>
                <w:i w:val="0"/>
                <w:iCs w:val="0"/>
                <w:noProof/>
                <w:kern w:val="2"/>
                <w:sz w:val="22"/>
                <w:szCs w:val="22"/>
                <w:lang w:val="en-GB" w:eastAsia="en-GB"/>
                <w14:ligatures w14:val="standardContextual"/>
              </w:rPr>
              <w:tab/>
            </w:r>
            <w:r w:rsidR="00485683" w:rsidRPr="00485683">
              <w:rPr>
                <w:rStyle w:val="Hyperlink"/>
                <w:rFonts w:ascii="Arial" w:hAnsi="Arial" w:cs="Arial"/>
                <w:b w:val="0"/>
                <w:bCs w:val="0"/>
                <w:i w:val="0"/>
                <w:iCs w:val="0"/>
                <w:noProof/>
                <w:sz w:val="22"/>
                <w:szCs w:val="22"/>
              </w:rPr>
              <w:t>Introduction</w:t>
            </w:r>
            <w:r w:rsidR="00485683" w:rsidRPr="00485683">
              <w:rPr>
                <w:rFonts w:ascii="Arial" w:hAnsi="Arial" w:cs="Arial"/>
                <w:b w:val="0"/>
                <w:bCs w:val="0"/>
                <w:i w:val="0"/>
                <w:iCs w:val="0"/>
                <w:noProof/>
                <w:webHidden/>
                <w:sz w:val="22"/>
                <w:szCs w:val="22"/>
              </w:rPr>
              <w:tab/>
            </w:r>
            <w:r w:rsidR="00485683" w:rsidRPr="00485683">
              <w:rPr>
                <w:rFonts w:ascii="Arial" w:hAnsi="Arial" w:cs="Arial"/>
                <w:b w:val="0"/>
                <w:bCs w:val="0"/>
                <w:i w:val="0"/>
                <w:iCs w:val="0"/>
                <w:noProof/>
                <w:webHidden/>
                <w:sz w:val="22"/>
                <w:szCs w:val="22"/>
              </w:rPr>
              <w:fldChar w:fldCharType="begin"/>
            </w:r>
            <w:r w:rsidR="00485683" w:rsidRPr="00485683">
              <w:rPr>
                <w:rFonts w:ascii="Arial" w:hAnsi="Arial" w:cs="Arial"/>
                <w:b w:val="0"/>
                <w:bCs w:val="0"/>
                <w:i w:val="0"/>
                <w:iCs w:val="0"/>
                <w:noProof/>
                <w:webHidden/>
                <w:sz w:val="22"/>
                <w:szCs w:val="22"/>
              </w:rPr>
              <w:instrText xml:space="preserve"> PAGEREF _Toc238152895 \h </w:instrText>
            </w:r>
            <w:r w:rsidR="00485683" w:rsidRPr="00485683">
              <w:rPr>
                <w:rFonts w:ascii="Arial" w:hAnsi="Arial" w:cs="Arial"/>
                <w:b w:val="0"/>
                <w:bCs w:val="0"/>
                <w:i w:val="0"/>
                <w:iCs w:val="0"/>
                <w:noProof/>
                <w:webHidden/>
                <w:sz w:val="22"/>
                <w:szCs w:val="22"/>
              </w:rPr>
            </w:r>
            <w:r w:rsidR="00485683" w:rsidRPr="00485683">
              <w:rPr>
                <w:rFonts w:ascii="Arial" w:hAnsi="Arial" w:cs="Arial"/>
                <w:b w:val="0"/>
                <w:bCs w:val="0"/>
                <w:i w:val="0"/>
                <w:iCs w:val="0"/>
                <w:noProof/>
                <w:webHidden/>
                <w:sz w:val="22"/>
                <w:szCs w:val="22"/>
              </w:rPr>
              <w:fldChar w:fldCharType="separate"/>
            </w:r>
            <w:r w:rsidR="00485683" w:rsidRPr="00485683">
              <w:rPr>
                <w:rFonts w:ascii="Arial" w:hAnsi="Arial" w:cs="Arial"/>
                <w:b w:val="0"/>
                <w:bCs w:val="0"/>
                <w:i w:val="0"/>
                <w:iCs w:val="0"/>
                <w:noProof/>
                <w:webHidden/>
                <w:sz w:val="22"/>
                <w:szCs w:val="22"/>
              </w:rPr>
              <w:t>3</w:t>
            </w:r>
            <w:r w:rsidR="00485683" w:rsidRPr="00485683">
              <w:rPr>
                <w:rFonts w:ascii="Arial" w:hAnsi="Arial" w:cs="Arial"/>
                <w:b w:val="0"/>
                <w:bCs w:val="0"/>
                <w:i w:val="0"/>
                <w:iCs w:val="0"/>
                <w:noProof/>
                <w:webHidden/>
                <w:sz w:val="22"/>
                <w:szCs w:val="22"/>
              </w:rPr>
              <w:fldChar w:fldCharType="end"/>
            </w:r>
          </w:hyperlink>
        </w:p>
        <w:p w14:paraId="011BEA35" w14:textId="6D065A44" w:rsidR="00485683" w:rsidRPr="00485683" w:rsidRDefault="00485683" w:rsidP="00485683">
          <w:pPr>
            <w:pStyle w:val="TOC1"/>
            <w:tabs>
              <w:tab w:val="left" w:pos="660"/>
              <w:tab w:val="right" w:leader="dot" w:pos="9350"/>
            </w:tabs>
            <w:spacing w:line="360" w:lineRule="auto"/>
            <w:rPr>
              <w:rFonts w:ascii="Arial" w:hAnsi="Arial" w:cs="Arial"/>
              <w:b w:val="0"/>
              <w:bCs w:val="0"/>
              <w:i w:val="0"/>
              <w:iCs w:val="0"/>
              <w:noProof/>
              <w:kern w:val="2"/>
              <w:sz w:val="22"/>
              <w:szCs w:val="22"/>
              <w:lang w:val="en-GB" w:eastAsia="en-GB"/>
              <w14:ligatures w14:val="standardContextual"/>
            </w:rPr>
          </w:pPr>
          <w:hyperlink w:anchor="_Toc238152896" w:history="1">
            <w:r w:rsidRPr="00485683">
              <w:rPr>
                <w:rStyle w:val="Hyperlink"/>
                <w:rFonts w:ascii="Arial" w:hAnsi="Arial" w:cs="Arial"/>
                <w:b w:val="0"/>
                <w:bCs w:val="0"/>
                <w:i w:val="0"/>
                <w:iCs w:val="0"/>
                <w:noProof/>
                <w:sz w:val="22"/>
                <w:szCs w:val="22"/>
              </w:rPr>
              <w:t>2.</w:t>
            </w:r>
            <w:r w:rsidRPr="00485683">
              <w:rPr>
                <w:rFonts w:ascii="Arial" w:hAnsi="Arial" w:cs="Arial"/>
                <w:b w:val="0"/>
                <w:bCs w:val="0"/>
                <w:i w:val="0"/>
                <w:iCs w:val="0"/>
                <w:noProof/>
                <w:kern w:val="2"/>
                <w:sz w:val="22"/>
                <w:szCs w:val="22"/>
                <w:lang w:val="en-GB" w:eastAsia="en-GB"/>
                <w14:ligatures w14:val="standardContextual"/>
              </w:rPr>
              <w:tab/>
            </w:r>
            <w:r w:rsidRPr="00485683">
              <w:rPr>
                <w:rStyle w:val="Hyperlink"/>
                <w:rFonts w:ascii="Arial" w:hAnsi="Arial" w:cs="Arial"/>
                <w:b w:val="0"/>
                <w:bCs w:val="0"/>
                <w:i w:val="0"/>
                <w:iCs w:val="0"/>
                <w:noProof/>
                <w:sz w:val="22"/>
                <w:szCs w:val="22"/>
              </w:rPr>
              <w:t>Effective communication</w:t>
            </w:r>
            <w:r w:rsidRPr="00485683">
              <w:rPr>
                <w:rFonts w:ascii="Arial" w:hAnsi="Arial" w:cs="Arial"/>
                <w:b w:val="0"/>
                <w:bCs w:val="0"/>
                <w:i w:val="0"/>
                <w:iCs w:val="0"/>
                <w:noProof/>
                <w:webHidden/>
                <w:sz w:val="22"/>
                <w:szCs w:val="22"/>
              </w:rPr>
              <w:tab/>
            </w:r>
            <w:r w:rsidRPr="00485683">
              <w:rPr>
                <w:rFonts w:ascii="Arial" w:hAnsi="Arial" w:cs="Arial"/>
                <w:b w:val="0"/>
                <w:bCs w:val="0"/>
                <w:i w:val="0"/>
                <w:iCs w:val="0"/>
                <w:noProof/>
                <w:webHidden/>
                <w:sz w:val="22"/>
                <w:szCs w:val="22"/>
              </w:rPr>
              <w:fldChar w:fldCharType="begin"/>
            </w:r>
            <w:r w:rsidRPr="00485683">
              <w:rPr>
                <w:rFonts w:ascii="Arial" w:hAnsi="Arial" w:cs="Arial"/>
                <w:b w:val="0"/>
                <w:bCs w:val="0"/>
                <w:i w:val="0"/>
                <w:iCs w:val="0"/>
                <w:noProof/>
                <w:webHidden/>
                <w:sz w:val="22"/>
                <w:szCs w:val="22"/>
              </w:rPr>
              <w:instrText xml:space="preserve"> PAGEREF _Toc238152896 \h </w:instrText>
            </w:r>
            <w:r w:rsidRPr="00485683">
              <w:rPr>
                <w:rFonts w:ascii="Arial" w:hAnsi="Arial" w:cs="Arial"/>
                <w:b w:val="0"/>
                <w:bCs w:val="0"/>
                <w:i w:val="0"/>
                <w:iCs w:val="0"/>
                <w:noProof/>
                <w:webHidden/>
                <w:sz w:val="22"/>
                <w:szCs w:val="22"/>
              </w:rPr>
            </w:r>
            <w:r w:rsidRPr="00485683">
              <w:rPr>
                <w:rFonts w:ascii="Arial" w:hAnsi="Arial" w:cs="Arial"/>
                <w:b w:val="0"/>
                <w:bCs w:val="0"/>
                <w:i w:val="0"/>
                <w:iCs w:val="0"/>
                <w:noProof/>
                <w:webHidden/>
                <w:sz w:val="22"/>
                <w:szCs w:val="22"/>
              </w:rPr>
              <w:fldChar w:fldCharType="separate"/>
            </w:r>
            <w:r w:rsidRPr="00485683">
              <w:rPr>
                <w:rFonts w:ascii="Arial" w:hAnsi="Arial" w:cs="Arial"/>
                <w:b w:val="0"/>
                <w:bCs w:val="0"/>
                <w:i w:val="0"/>
                <w:iCs w:val="0"/>
                <w:noProof/>
                <w:webHidden/>
                <w:sz w:val="22"/>
                <w:szCs w:val="22"/>
              </w:rPr>
              <w:t>4</w:t>
            </w:r>
            <w:r w:rsidRPr="00485683">
              <w:rPr>
                <w:rFonts w:ascii="Arial" w:hAnsi="Arial" w:cs="Arial"/>
                <w:b w:val="0"/>
                <w:bCs w:val="0"/>
                <w:i w:val="0"/>
                <w:iCs w:val="0"/>
                <w:noProof/>
                <w:webHidden/>
                <w:sz w:val="22"/>
                <w:szCs w:val="22"/>
              </w:rPr>
              <w:fldChar w:fldCharType="end"/>
            </w:r>
          </w:hyperlink>
        </w:p>
        <w:p w14:paraId="26F49952" w14:textId="4FE071E5" w:rsidR="00485683" w:rsidRPr="00485683" w:rsidRDefault="00485683" w:rsidP="00485683">
          <w:pPr>
            <w:pStyle w:val="TOC1"/>
            <w:tabs>
              <w:tab w:val="left" w:pos="660"/>
              <w:tab w:val="right" w:leader="dot" w:pos="9350"/>
            </w:tabs>
            <w:spacing w:line="360" w:lineRule="auto"/>
            <w:rPr>
              <w:rFonts w:ascii="Arial" w:hAnsi="Arial" w:cs="Arial"/>
              <w:b w:val="0"/>
              <w:bCs w:val="0"/>
              <w:i w:val="0"/>
              <w:iCs w:val="0"/>
              <w:noProof/>
              <w:kern w:val="2"/>
              <w:sz w:val="22"/>
              <w:szCs w:val="22"/>
              <w:lang w:val="en-GB" w:eastAsia="en-GB"/>
              <w14:ligatures w14:val="standardContextual"/>
            </w:rPr>
          </w:pPr>
          <w:hyperlink w:anchor="_Toc238152897" w:history="1">
            <w:r w:rsidRPr="00485683">
              <w:rPr>
                <w:rStyle w:val="Hyperlink"/>
                <w:rFonts w:ascii="Arial" w:hAnsi="Arial" w:cs="Arial"/>
                <w:b w:val="0"/>
                <w:bCs w:val="0"/>
                <w:i w:val="0"/>
                <w:iCs w:val="0"/>
                <w:noProof/>
                <w:sz w:val="22"/>
                <w:szCs w:val="22"/>
              </w:rPr>
              <w:t>3.</w:t>
            </w:r>
            <w:r w:rsidRPr="00485683">
              <w:rPr>
                <w:rFonts w:ascii="Arial" w:hAnsi="Arial" w:cs="Arial"/>
                <w:b w:val="0"/>
                <w:bCs w:val="0"/>
                <w:i w:val="0"/>
                <w:iCs w:val="0"/>
                <w:noProof/>
                <w:kern w:val="2"/>
                <w:sz w:val="22"/>
                <w:szCs w:val="22"/>
                <w:lang w:val="en-GB" w:eastAsia="en-GB"/>
                <w14:ligatures w14:val="standardContextual"/>
              </w:rPr>
              <w:tab/>
            </w:r>
            <w:r w:rsidRPr="00485683">
              <w:rPr>
                <w:rStyle w:val="Hyperlink"/>
                <w:rFonts w:ascii="Arial" w:hAnsi="Arial" w:cs="Arial"/>
                <w:b w:val="0"/>
                <w:bCs w:val="0"/>
                <w:i w:val="0"/>
                <w:iCs w:val="0"/>
                <w:noProof/>
                <w:sz w:val="22"/>
                <w:szCs w:val="22"/>
              </w:rPr>
              <w:t>Administrative skills and record keeping</w:t>
            </w:r>
            <w:r w:rsidRPr="00485683">
              <w:rPr>
                <w:rFonts w:ascii="Arial" w:hAnsi="Arial" w:cs="Arial"/>
                <w:b w:val="0"/>
                <w:bCs w:val="0"/>
                <w:i w:val="0"/>
                <w:iCs w:val="0"/>
                <w:noProof/>
                <w:webHidden/>
                <w:sz w:val="22"/>
                <w:szCs w:val="22"/>
              </w:rPr>
              <w:tab/>
            </w:r>
            <w:r w:rsidRPr="00485683">
              <w:rPr>
                <w:rFonts w:ascii="Arial" w:hAnsi="Arial" w:cs="Arial"/>
                <w:b w:val="0"/>
                <w:bCs w:val="0"/>
                <w:i w:val="0"/>
                <w:iCs w:val="0"/>
                <w:noProof/>
                <w:webHidden/>
                <w:sz w:val="22"/>
                <w:szCs w:val="22"/>
              </w:rPr>
              <w:fldChar w:fldCharType="begin"/>
            </w:r>
            <w:r w:rsidRPr="00485683">
              <w:rPr>
                <w:rFonts w:ascii="Arial" w:hAnsi="Arial" w:cs="Arial"/>
                <w:b w:val="0"/>
                <w:bCs w:val="0"/>
                <w:i w:val="0"/>
                <w:iCs w:val="0"/>
                <w:noProof/>
                <w:webHidden/>
                <w:sz w:val="22"/>
                <w:szCs w:val="22"/>
              </w:rPr>
              <w:instrText xml:space="preserve"> PAGEREF _Toc238152897 \h </w:instrText>
            </w:r>
            <w:r w:rsidRPr="00485683">
              <w:rPr>
                <w:rFonts w:ascii="Arial" w:hAnsi="Arial" w:cs="Arial"/>
                <w:b w:val="0"/>
                <w:bCs w:val="0"/>
                <w:i w:val="0"/>
                <w:iCs w:val="0"/>
                <w:noProof/>
                <w:webHidden/>
                <w:sz w:val="22"/>
                <w:szCs w:val="22"/>
              </w:rPr>
            </w:r>
            <w:r w:rsidRPr="00485683">
              <w:rPr>
                <w:rFonts w:ascii="Arial" w:hAnsi="Arial" w:cs="Arial"/>
                <w:b w:val="0"/>
                <w:bCs w:val="0"/>
                <w:i w:val="0"/>
                <w:iCs w:val="0"/>
                <w:noProof/>
                <w:webHidden/>
                <w:sz w:val="22"/>
                <w:szCs w:val="22"/>
              </w:rPr>
              <w:fldChar w:fldCharType="separate"/>
            </w:r>
            <w:r w:rsidRPr="00485683">
              <w:rPr>
                <w:rFonts w:ascii="Arial" w:hAnsi="Arial" w:cs="Arial"/>
                <w:b w:val="0"/>
                <w:bCs w:val="0"/>
                <w:i w:val="0"/>
                <w:iCs w:val="0"/>
                <w:noProof/>
                <w:webHidden/>
                <w:sz w:val="22"/>
                <w:szCs w:val="22"/>
              </w:rPr>
              <w:t>5</w:t>
            </w:r>
            <w:r w:rsidRPr="00485683">
              <w:rPr>
                <w:rFonts w:ascii="Arial" w:hAnsi="Arial" w:cs="Arial"/>
                <w:b w:val="0"/>
                <w:bCs w:val="0"/>
                <w:i w:val="0"/>
                <w:iCs w:val="0"/>
                <w:noProof/>
                <w:webHidden/>
                <w:sz w:val="22"/>
                <w:szCs w:val="22"/>
              </w:rPr>
              <w:fldChar w:fldCharType="end"/>
            </w:r>
          </w:hyperlink>
        </w:p>
        <w:p w14:paraId="10AA9CC2" w14:textId="6A1C0F1E" w:rsidR="00485683" w:rsidRPr="00485683" w:rsidRDefault="00485683" w:rsidP="00485683">
          <w:pPr>
            <w:pStyle w:val="TOC1"/>
            <w:tabs>
              <w:tab w:val="left" w:pos="660"/>
              <w:tab w:val="right" w:leader="dot" w:pos="9350"/>
            </w:tabs>
            <w:spacing w:line="360" w:lineRule="auto"/>
            <w:rPr>
              <w:rFonts w:ascii="Arial" w:hAnsi="Arial" w:cs="Arial"/>
              <w:b w:val="0"/>
              <w:bCs w:val="0"/>
              <w:i w:val="0"/>
              <w:iCs w:val="0"/>
              <w:noProof/>
              <w:kern w:val="2"/>
              <w:sz w:val="22"/>
              <w:szCs w:val="22"/>
              <w:lang w:val="en-GB" w:eastAsia="en-GB"/>
              <w14:ligatures w14:val="standardContextual"/>
            </w:rPr>
          </w:pPr>
          <w:hyperlink w:anchor="_Toc238152898" w:history="1">
            <w:r w:rsidRPr="00485683">
              <w:rPr>
                <w:rStyle w:val="Hyperlink"/>
                <w:rFonts w:ascii="Arial" w:hAnsi="Arial" w:cs="Arial"/>
                <w:b w:val="0"/>
                <w:bCs w:val="0"/>
                <w:i w:val="0"/>
                <w:iCs w:val="0"/>
                <w:noProof/>
                <w:sz w:val="22"/>
                <w:szCs w:val="22"/>
              </w:rPr>
              <w:t>4.</w:t>
            </w:r>
            <w:r w:rsidRPr="00485683">
              <w:rPr>
                <w:rFonts w:ascii="Arial" w:hAnsi="Arial" w:cs="Arial"/>
                <w:b w:val="0"/>
                <w:bCs w:val="0"/>
                <w:i w:val="0"/>
                <w:iCs w:val="0"/>
                <w:noProof/>
                <w:kern w:val="2"/>
                <w:sz w:val="22"/>
                <w:szCs w:val="22"/>
                <w:lang w:val="en-GB" w:eastAsia="en-GB"/>
                <w14:ligatures w14:val="standardContextual"/>
              </w:rPr>
              <w:tab/>
            </w:r>
            <w:r w:rsidRPr="00485683">
              <w:rPr>
                <w:rStyle w:val="Hyperlink"/>
                <w:rFonts w:ascii="Arial" w:hAnsi="Arial" w:cs="Arial"/>
                <w:b w:val="0"/>
                <w:bCs w:val="0"/>
                <w:i w:val="0"/>
                <w:iCs w:val="0"/>
                <w:noProof/>
                <w:sz w:val="22"/>
                <w:szCs w:val="22"/>
              </w:rPr>
              <w:t>Collaborative working</w:t>
            </w:r>
            <w:r w:rsidRPr="00485683">
              <w:rPr>
                <w:rFonts w:ascii="Arial" w:hAnsi="Arial" w:cs="Arial"/>
                <w:b w:val="0"/>
                <w:bCs w:val="0"/>
                <w:i w:val="0"/>
                <w:iCs w:val="0"/>
                <w:noProof/>
                <w:webHidden/>
                <w:sz w:val="22"/>
                <w:szCs w:val="22"/>
              </w:rPr>
              <w:tab/>
            </w:r>
            <w:r w:rsidRPr="00485683">
              <w:rPr>
                <w:rFonts w:ascii="Arial" w:hAnsi="Arial" w:cs="Arial"/>
                <w:b w:val="0"/>
                <w:bCs w:val="0"/>
                <w:i w:val="0"/>
                <w:iCs w:val="0"/>
                <w:noProof/>
                <w:webHidden/>
                <w:sz w:val="22"/>
                <w:szCs w:val="22"/>
              </w:rPr>
              <w:fldChar w:fldCharType="begin"/>
            </w:r>
            <w:r w:rsidRPr="00485683">
              <w:rPr>
                <w:rFonts w:ascii="Arial" w:hAnsi="Arial" w:cs="Arial"/>
                <w:b w:val="0"/>
                <w:bCs w:val="0"/>
                <w:i w:val="0"/>
                <w:iCs w:val="0"/>
                <w:noProof/>
                <w:webHidden/>
                <w:sz w:val="22"/>
                <w:szCs w:val="22"/>
              </w:rPr>
              <w:instrText xml:space="preserve"> PAGEREF _Toc238152898 \h </w:instrText>
            </w:r>
            <w:r w:rsidRPr="00485683">
              <w:rPr>
                <w:rFonts w:ascii="Arial" w:hAnsi="Arial" w:cs="Arial"/>
                <w:b w:val="0"/>
                <w:bCs w:val="0"/>
                <w:i w:val="0"/>
                <w:iCs w:val="0"/>
                <w:noProof/>
                <w:webHidden/>
                <w:sz w:val="22"/>
                <w:szCs w:val="22"/>
              </w:rPr>
            </w:r>
            <w:r w:rsidRPr="00485683">
              <w:rPr>
                <w:rFonts w:ascii="Arial" w:hAnsi="Arial" w:cs="Arial"/>
                <w:b w:val="0"/>
                <w:bCs w:val="0"/>
                <w:i w:val="0"/>
                <w:iCs w:val="0"/>
                <w:noProof/>
                <w:webHidden/>
                <w:sz w:val="22"/>
                <w:szCs w:val="22"/>
              </w:rPr>
              <w:fldChar w:fldCharType="separate"/>
            </w:r>
            <w:r w:rsidRPr="00485683">
              <w:rPr>
                <w:rFonts w:ascii="Arial" w:hAnsi="Arial" w:cs="Arial"/>
                <w:b w:val="0"/>
                <w:bCs w:val="0"/>
                <w:i w:val="0"/>
                <w:iCs w:val="0"/>
                <w:noProof/>
                <w:webHidden/>
                <w:sz w:val="22"/>
                <w:szCs w:val="22"/>
              </w:rPr>
              <w:t>6</w:t>
            </w:r>
            <w:r w:rsidRPr="00485683">
              <w:rPr>
                <w:rFonts w:ascii="Arial" w:hAnsi="Arial" w:cs="Arial"/>
                <w:b w:val="0"/>
                <w:bCs w:val="0"/>
                <w:i w:val="0"/>
                <w:iCs w:val="0"/>
                <w:noProof/>
                <w:webHidden/>
                <w:sz w:val="22"/>
                <w:szCs w:val="22"/>
              </w:rPr>
              <w:fldChar w:fldCharType="end"/>
            </w:r>
          </w:hyperlink>
        </w:p>
        <w:p w14:paraId="7C4C85C4" w14:textId="06798C13" w:rsidR="00485683" w:rsidRPr="00485683" w:rsidRDefault="00485683" w:rsidP="00485683">
          <w:pPr>
            <w:pStyle w:val="TOC1"/>
            <w:tabs>
              <w:tab w:val="left" w:pos="660"/>
              <w:tab w:val="right" w:leader="dot" w:pos="9350"/>
            </w:tabs>
            <w:spacing w:line="360" w:lineRule="auto"/>
            <w:rPr>
              <w:rFonts w:ascii="Arial" w:hAnsi="Arial" w:cs="Arial"/>
              <w:b w:val="0"/>
              <w:bCs w:val="0"/>
              <w:i w:val="0"/>
              <w:iCs w:val="0"/>
              <w:noProof/>
              <w:kern w:val="2"/>
              <w:sz w:val="22"/>
              <w:szCs w:val="22"/>
              <w:lang w:val="en-GB" w:eastAsia="en-GB"/>
              <w14:ligatures w14:val="standardContextual"/>
            </w:rPr>
          </w:pPr>
          <w:hyperlink w:anchor="_Toc238152899" w:history="1">
            <w:r w:rsidRPr="00485683">
              <w:rPr>
                <w:rStyle w:val="Hyperlink"/>
                <w:rFonts w:ascii="Arial" w:hAnsi="Arial" w:cs="Arial"/>
                <w:b w:val="0"/>
                <w:bCs w:val="0"/>
                <w:i w:val="0"/>
                <w:iCs w:val="0"/>
                <w:noProof/>
                <w:sz w:val="22"/>
                <w:szCs w:val="22"/>
              </w:rPr>
              <w:t>5.</w:t>
            </w:r>
            <w:r w:rsidRPr="00485683">
              <w:rPr>
                <w:rFonts w:ascii="Arial" w:hAnsi="Arial" w:cs="Arial"/>
                <w:b w:val="0"/>
                <w:bCs w:val="0"/>
                <w:i w:val="0"/>
                <w:iCs w:val="0"/>
                <w:noProof/>
                <w:kern w:val="2"/>
                <w:sz w:val="22"/>
                <w:szCs w:val="22"/>
                <w:lang w:val="en-GB" w:eastAsia="en-GB"/>
                <w14:ligatures w14:val="standardContextual"/>
              </w:rPr>
              <w:tab/>
            </w:r>
            <w:r w:rsidRPr="00485683">
              <w:rPr>
                <w:rStyle w:val="Hyperlink"/>
                <w:rFonts w:ascii="Arial" w:hAnsi="Arial" w:cs="Arial"/>
                <w:b w:val="0"/>
                <w:bCs w:val="0"/>
                <w:i w:val="0"/>
                <w:iCs w:val="0"/>
                <w:noProof/>
                <w:sz w:val="22"/>
                <w:szCs w:val="22"/>
              </w:rPr>
              <w:t>Conclusion</w:t>
            </w:r>
            <w:r w:rsidRPr="00485683">
              <w:rPr>
                <w:rFonts w:ascii="Arial" w:hAnsi="Arial" w:cs="Arial"/>
                <w:b w:val="0"/>
                <w:bCs w:val="0"/>
                <w:i w:val="0"/>
                <w:iCs w:val="0"/>
                <w:noProof/>
                <w:webHidden/>
                <w:sz w:val="22"/>
                <w:szCs w:val="22"/>
              </w:rPr>
              <w:tab/>
            </w:r>
            <w:r w:rsidRPr="00485683">
              <w:rPr>
                <w:rFonts w:ascii="Arial" w:hAnsi="Arial" w:cs="Arial"/>
                <w:b w:val="0"/>
                <w:bCs w:val="0"/>
                <w:i w:val="0"/>
                <w:iCs w:val="0"/>
                <w:noProof/>
                <w:webHidden/>
                <w:sz w:val="22"/>
                <w:szCs w:val="22"/>
              </w:rPr>
              <w:fldChar w:fldCharType="begin"/>
            </w:r>
            <w:r w:rsidRPr="00485683">
              <w:rPr>
                <w:rFonts w:ascii="Arial" w:hAnsi="Arial" w:cs="Arial"/>
                <w:b w:val="0"/>
                <w:bCs w:val="0"/>
                <w:i w:val="0"/>
                <w:iCs w:val="0"/>
                <w:noProof/>
                <w:webHidden/>
                <w:sz w:val="22"/>
                <w:szCs w:val="22"/>
              </w:rPr>
              <w:instrText xml:space="preserve"> PAGEREF _Toc238152899 \h </w:instrText>
            </w:r>
            <w:r w:rsidRPr="00485683">
              <w:rPr>
                <w:rFonts w:ascii="Arial" w:hAnsi="Arial" w:cs="Arial"/>
                <w:b w:val="0"/>
                <w:bCs w:val="0"/>
                <w:i w:val="0"/>
                <w:iCs w:val="0"/>
                <w:noProof/>
                <w:webHidden/>
                <w:sz w:val="22"/>
                <w:szCs w:val="22"/>
              </w:rPr>
            </w:r>
            <w:r w:rsidRPr="00485683">
              <w:rPr>
                <w:rFonts w:ascii="Arial" w:hAnsi="Arial" w:cs="Arial"/>
                <w:b w:val="0"/>
                <w:bCs w:val="0"/>
                <w:i w:val="0"/>
                <w:iCs w:val="0"/>
                <w:noProof/>
                <w:webHidden/>
                <w:sz w:val="22"/>
                <w:szCs w:val="22"/>
              </w:rPr>
              <w:fldChar w:fldCharType="separate"/>
            </w:r>
            <w:r w:rsidRPr="00485683">
              <w:rPr>
                <w:rFonts w:ascii="Arial" w:hAnsi="Arial" w:cs="Arial"/>
                <w:b w:val="0"/>
                <w:bCs w:val="0"/>
                <w:i w:val="0"/>
                <w:iCs w:val="0"/>
                <w:noProof/>
                <w:webHidden/>
                <w:sz w:val="22"/>
                <w:szCs w:val="22"/>
              </w:rPr>
              <w:t>7</w:t>
            </w:r>
            <w:r w:rsidRPr="00485683">
              <w:rPr>
                <w:rFonts w:ascii="Arial" w:hAnsi="Arial" w:cs="Arial"/>
                <w:b w:val="0"/>
                <w:bCs w:val="0"/>
                <w:i w:val="0"/>
                <w:iCs w:val="0"/>
                <w:noProof/>
                <w:webHidden/>
                <w:sz w:val="22"/>
                <w:szCs w:val="22"/>
              </w:rPr>
              <w:fldChar w:fldCharType="end"/>
            </w:r>
          </w:hyperlink>
        </w:p>
        <w:p w14:paraId="1EB4BD1C" w14:textId="3A7FB320" w:rsidR="00485683" w:rsidRPr="00485683" w:rsidRDefault="00485683" w:rsidP="00485683">
          <w:pPr>
            <w:pStyle w:val="TOC1"/>
            <w:tabs>
              <w:tab w:val="left" w:pos="660"/>
              <w:tab w:val="right" w:leader="dot" w:pos="9350"/>
            </w:tabs>
            <w:spacing w:line="360" w:lineRule="auto"/>
            <w:rPr>
              <w:rFonts w:ascii="Arial" w:hAnsi="Arial" w:cs="Arial"/>
              <w:b w:val="0"/>
              <w:bCs w:val="0"/>
              <w:i w:val="0"/>
              <w:iCs w:val="0"/>
              <w:noProof/>
              <w:kern w:val="2"/>
              <w:sz w:val="22"/>
              <w:szCs w:val="22"/>
              <w:lang w:val="en-GB" w:eastAsia="en-GB"/>
              <w14:ligatures w14:val="standardContextual"/>
            </w:rPr>
          </w:pPr>
          <w:hyperlink w:anchor="_Toc238152900" w:history="1">
            <w:r w:rsidRPr="00485683">
              <w:rPr>
                <w:rStyle w:val="Hyperlink"/>
                <w:rFonts w:ascii="Arial" w:hAnsi="Arial" w:cs="Arial"/>
                <w:b w:val="0"/>
                <w:bCs w:val="0"/>
                <w:i w:val="0"/>
                <w:iCs w:val="0"/>
                <w:noProof/>
                <w:sz w:val="22"/>
                <w:szCs w:val="22"/>
              </w:rPr>
              <w:t>6.</w:t>
            </w:r>
            <w:r w:rsidRPr="00485683">
              <w:rPr>
                <w:rFonts w:ascii="Arial" w:hAnsi="Arial" w:cs="Arial"/>
                <w:b w:val="0"/>
                <w:bCs w:val="0"/>
                <w:i w:val="0"/>
                <w:iCs w:val="0"/>
                <w:noProof/>
                <w:kern w:val="2"/>
                <w:sz w:val="22"/>
                <w:szCs w:val="22"/>
                <w:lang w:val="en-GB" w:eastAsia="en-GB"/>
                <w14:ligatures w14:val="standardContextual"/>
              </w:rPr>
              <w:tab/>
            </w:r>
            <w:r w:rsidRPr="00485683">
              <w:rPr>
                <w:rStyle w:val="Hyperlink"/>
                <w:rFonts w:ascii="Arial" w:hAnsi="Arial" w:cs="Arial"/>
                <w:b w:val="0"/>
                <w:bCs w:val="0"/>
                <w:i w:val="0"/>
                <w:iCs w:val="0"/>
                <w:noProof/>
                <w:sz w:val="22"/>
                <w:szCs w:val="22"/>
              </w:rPr>
              <w:t>References</w:t>
            </w:r>
            <w:r w:rsidRPr="00485683">
              <w:rPr>
                <w:rFonts w:ascii="Arial" w:hAnsi="Arial" w:cs="Arial"/>
                <w:b w:val="0"/>
                <w:bCs w:val="0"/>
                <w:i w:val="0"/>
                <w:iCs w:val="0"/>
                <w:noProof/>
                <w:webHidden/>
                <w:sz w:val="22"/>
                <w:szCs w:val="22"/>
              </w:rPr>
              <w:tab/>
            </w:r>
            <w:r w:rsidRPr="00485683">
              <w:rPr>
                <w:rFonts w:ascii="Arial" w:hAnsi="Arial" w:cs="Arial"/>
                <w:b w:val="0"/>
                <w:bCs w:val="0"/>
                <w:i w:val="0"/>
                <w:iCs w:val="0"/>
                <w:noProof/>
                <w:webHidden/>
                <w:sz w:val="22"/>
                <w:szCs w:val="22"/>
              </w:rPr>
              <w:fldChar w:fldCharType="begin"/>
            </w:r>
            <w:r w:rsidRPr="00485683">
              <w:rPr>
                <w:rFonts w:ascii="Arial" w:hAnsi="Arial" w:cs="Arial"/>
                <w:b w:val="0"/>
                <w:bCs w:val="0"/>
                <w:i w:val="0"/>
                <w:iCs w:val="0"/>
                <w:noProof/>
                <w:webHidden/>
                <w:sz w:val="22"/>
                <w:szCs w:val="22"/>
              </w:rPr>
              <w:instrText xml:space="preserve"> PAGEREF _Toc238152900 \h </w:instrText>
            </w:r>
            <w:r w:rsidRPr="00485683">
              <w:rPr>
                <w:rFonts w:ascii="Arial" w:hAnsi="Arial" w:cs="Arial"/>
                <w:b w:val="0"/>
                <w:bCs w:val="0"/>
                <w:i w:val="0"/>
                <w:iCs w:val="0"/>
                <w:noProof/>
                <w:webHidden/>
                <w:sz w:val="22"/>
                <w:szCs w:val="22"/>
              </w:rPr>
            </w:r>
            <w:r w:rsidRPr="00485683">
              <w:rPr>
                <w:rFonts w:ascii="Arial" w:hAnsi="Arial" w:cs="Arial"/>
                <w:b w:val="0"/>
                <w:bCs w:val="0"/>
                <w:i w:val="0"/>
                <w:iCs w:val="0"/>
                <w:noProof/>
                <w:webHidden/>
                <w:sz w:val="22"/>
                <w:szCs w:val="22"/>
              </w:rPr>
              <w:fldChar w:fldCharType="separate"/>
            </w:r>
            <w:r w:rsidRPr="00485683">
              <w:rPr>
                <w:rFonts w:ascii="Arial" w:hAnsi="Arial" w:cs="Arial"/>
                <w:b w:val="0"/>
                <w:bCs w:val="0"/>
                <w:i w:val="0"/>
                <w:iCs w:val="0"/>
                <w:noProof/>
                <w:webHidden/>
                <w:sz w:val="22"/>
                <w:szCs w:val="22"/>
              </w:rPr>
              <w:t>8</w:t>
            </w:r>
            <w:r w:rsidRPr="00485683">
              <w:rPr>
                <w:rFonts w:ascii="Arial" w:hAnsi="Arial" w:cs="Arial"/>
                <w:b w:val="0"/>
                <w:bCs w:val="0"/>
                <w:i w:val="0"/>
                <w:iCs w:val="0"/>
                <w:noProof/>
                <w:webHidden/>
                <w:sz w:val="22"/>
                <w:szCs w:val="22"/>
              </w:rPr>
              <w:fldChar w:fldCharType="end"/>
            </w:r>
          </w:hyperlink>
        </w:p>
        <w:p w14:paraId="2D7918B6" w14:textId="16C791A6" w:rsidR="00852070" w:rsidRPr="000210DA" w:rsidRDefault="000210DA" w:rsidP="00485683">
          <w:pPr>
            <w:spacing w:line="360" w:lineRule="auto"/>
          </w:pPr>
          <w:r w:rsidRPr="00485683">
            <w:rPr>
              <w:rFonts w:cs="Arial"/>
              <w:noProof/>
            </w:rPr>
            <w:fldChar w:fldCharType="end"/>
          </w:r>
        </w:p>
      </w:sdtContent>
    </w:sdt>
    <w:p w14:paraId="6DEBBD8A" w14:textId="77777777" w:rsidR="00852070" w:rsidRDefault="00852070" w:rsidP="00852070">
      <w:pPr>
        <w:pStyle w:val="Heading1"/>
        <w:spacing w:line="360" w:lineRule="auto"/>
        <w:jc w:val="both"/>
        <w:rPr>
          <w:rFonts w:cs="Arial"/>
          <w:szCs w:val="22"/>
        </w:rPr>
      </w:pPr>
    </w:p>
    <w:p w14:paraId="4EC232E8" w14:textId="77777777" w:rsidR="00852070" w:rsidRDefault="00852070" w:rsidP="00852070">
      <w:pPr>
        <w:pStyle w:val="Heading1"/>
        <w:spacing w:line="360" w:lineRule="auto"/>
        <w:jc w:val="both"/>
        <w:rPr>
          <w:rFonts w:cs="Arial"/>
          <w:szCs w:val="22"/>
        </w:rPr>
      </w:pPr>
    </w:p>
    <w:p w14:paraId="1134F36D" w14:textId="77777777" w:rsidR="00852070" w:rsidRDefault="00852070" w:rsidP="00852070">
      <w:pPr>
        <w:pStyle w:val="Heading1"/>
        <w:spacing w:line="360" w:lineRule="auto"/>
        <w:jc w:val="both"/>
        <w:rPr>
          <w:rFonts w:cs="Arial"/>
          <w:szCs w:val="22"/>
        </w:rPr>
      </w:pPr>
    </w:p>
    <w:p w14:paraId="2D613E41" w14:textId="77777777" w:rsidR="00852070" w:rsidRDefault="00852070" w:rsidP="00852070">
      <w:pPr>
        <w:pStyle w:val="Heading1"/>
        <w:spacing w:line="360" w:lineRule="auto"/>
        <w:jc w:val="both"/>
        <w:rPr>
          <w:rFonts w:cs="Arial"/>
          <w:szCs w:val="22"/>
        </w:rPr>
      </w:pPr>
    </w:p>
    <w:p w14:paraId="77C64060" w14:textId="77777777" w:rsidR="00852070" w:rsidRDefault="00852070" w:rsidP="00852070">
      <w:pPr>
        <w:pStyle w:val="Heading1"/>
        <w:spacing w:line="360" w:lineRule="auto"/>
        <w:jc w:val="both"/>
        <w:rPr>
          <w:rFonts w:cs="Arial"/>
          <w:szCs w:val="22"/>
        </w:rPr>
      </w:pPr>
    </w:p>
    <w:p w14:paraId="1C45B330" w14:textId="77777777" w:rsidR="000210DA" w:rsidRDefault="000210DA" w:rsidP="000210DA"/>
    <w:p w14:paraId="2857CC8E" w14:textId="77777777" w:rsidR="00E14677" w:rsidRDefault="00E14677" w:rsidP="000210DA"/>
    <w:p w14:paraId="35FD9DEC" w14:textId="77777777" w:rsidR="00E14677" w:rsidRDefault="00E14677" w:rsidP="000210DA"/>
    <w:p w14:paraId="767CA170" w14:textId="77777777" w:rsidR="00E14677" w:rsidRDefault="00E14677" w:rsidP="000210DA"/>
    <w:p w14:paraId="2E51DD04" w14:textId="77777777" w:rsidR="00E14677" w:rsidRDefault="00E14677" w:rsidP="000210DA"/>
    <w:p w14:paraId="490330B1" w14:textId="77777777" w:rsidR="00E14677" w:rsidRDefault="00E14677" w:rsidP="000210DA"/>
    <w:p w14:paraId="2C3DF18B" w14:textId="77777777" w:rsidR="00DD3994" w:rsidRDefault="00DD3994" w:rsidP="000210DA"/>
    <w:p w14:paraId="4230A861" w14:textId="77777777" w:rsidR="00E14677" w:rsidRDefault="00E14677" w:rsidP="000210DA"/>
    <w:p w14:paraId="03305C57" w14:textId="77777777" w:rsidR="00E14677" w:rsidRPr="000210DA" w:rsidRDefault="00E14677" w:rsidP="000210DA"/>
    <w:p w14:paraId="03C824B3" w14:textId="7F45AA81" w:rsidR="0029557A" w:rsidRDefault="00000000" w:rsidP="000210DA">
      <w:pPr>
        <w:pStyle w:val="Heading1"/>
        <w:numPr>
          <w:ilvl w:val="0"/>
          <w:numId w:val="11"/>
        </w:numPr>
        <w:ind w:left="284" w:hanging="284"/>
      </w:pPr>
      <w:bookmarkStart w:id="0" w:name="_Toc238152895"/>
      <w:r w:rsidRPr="00852070">
        <w:lastRenderedPageBreak/>
        <w:t>Introduction</w:t>
      </w:r>
      <w:bookmarkEnd w:id="0"/>
      <w:r w:rsidRPr="00852070">
        <w:t xml:space="preserve"> </w:t>
      </w:r>
    </w:p>
    <w:p w14:paraId="5430C7D1" w14:textId="77777777" w:rsidR="000210DA" w:rsidRPr="000210DA" w:rsidRDefault="000210DA" w:rsidP="000210DA"/>
    <w:p w14:paraId="64A429A8" w14:textId="77777777" w:rsidR="00895AEA" w:rsidRPr="00895AEA" w:rsidRDefault="00895AEA" w:rsidP="00895AEA">
      <w:pPr>
        <w:pStyle w:val="NormalWeb"/>
        <w:spacing w:line="360" w:lineRule="auto"/>
        <w:jc w:val="both"/>
        <w:rPr>
          <w:rFonts w:ascii="Arial" w:hAnsi="Arial" w:cs="Arial"/>
          <w:color w:val="000000"/>
          <w:sz w:val="22"/>
          <w:szCs w:val="22"/>
        </w:rPr>
      </w:pPr>
      <w:r w:rsidRPr="00895AEA">
        <w:rPr>
          <w:rFonts w:ascii="Arial" w:hAnsi="Arial" w:cs="Arial"/>
          <w:color w:val="000000"/>
          <w:sz w:val="22"/>
          <w:szCs w:val="22"/>
        </w:rPr>
        <w:t>Mrs Thompson is an 84-year-old woman who has recently gone home after having pneumonia. She lives alone in sheltered housing and gets care visits twice a day. Her mild dementia means she can forget things, like information and medication. Recently, she missed two days of medication and became more confused. She has also been found outside in cold weather without proper clothing. These events raise concerns about her health, safety, dignity and ability to live on her own.</w:t>
      </w:r>
    </w:p>
    <w:p w14:paraId="08DEF461" w14:textId="77777777" w:rsidR="00895AEA" w:rsidRDefault="00895AEA" w:rsidP="00895AEA">
      <w:pPr>
        <w:pStyle w:val="NormalWeb"/>
        <w:spacing w:line="360" w:lineRule="auto"/>
        <w:jc w:val="both"/>
        <w:rPr>
          <w:rFonts w:ascii="Arial" w:hAnsi="Arial" w:cs="Arial"/>
          <w:color w:val="000000"/>
          <w:sz w:val="22"/>
          <w:szCs w:val="22"/>
        </w:rPr>
      </w:pPr>
      <w:r w:rsidRPr="00895AEA">
        <w:rPr>
          <w:rFonts w:ascii="Arial" w:hAnsi="Arial" w:cs="Arial"/>
          <w:color w:val="000000"/>
          <w:sz w:val="22"/>
          <w:szCs w:val="22"/>
        </w:rPr>
        <w:t>This report looks at three areas of health and social care practice. The first part explains why good communication matters and how staff should talk with Mrs Thompson and her family. It uses the Equality Act 2010 and the sender–message–receiver communication model. The second part looks at admin skills, keeping accurate records and the Data Protection Act 2018. The last part explains why the GP, community nurse and care workers must work together.</w:t>
      </w:r>
    </w:p>
    <w:p w14:paraId="5AD58AF9" w14:textId="77777777" w:rsidR="003E3CEB" w:rsidRDefault="003E3CEB" w:rsidP="00895AEA">
      <w:pPr>
        <w:pStyle w:val="NormalWeb"/>
        <w:spacing w:line="360" w:lineRule="auto"/>
        <w:jc w:val="both"/>
        <w:rPr>
          <w:rFonts w:ascii="Arial" w:hAnsi="Arial" w:cs="Arial"/>
          <w:color w:val="000000"/>
          <w:sz w:val="22"/>
          <w:szCs w:val="22"/>
        </w:rPr>
      </w:pPr>
    </w:p>
    <w:p w14:paraId="5C807822" w14:textId="77777777" w:rsidR="003E3CEB" w:rsidRDefault="003E3CEB" w:rsidP="00895AEA">
      <w:pPr>
        <w:pStyle w:val="NormalWeb"/>
        <w:spacing w:line="360" w:lineRule="auto"/>
        <w:jc w:val="both"/>
        <w:rPr>
          <w:rFonts w:ascii="Arial" w:hAnsi="Arial" w:cs="Arial"/>
          <w:color w:val="000000"/>
          <w:sz w:val="22"/>
          <w:szCs w:val="22"/>
        </w:rPr>
      </w:pPr>
    </w:p>
    <w:p w14:paraId="7D61737A" w14:textId="77777777" w:rsidR="003E3CEB" w:rsidRDefault="003E3CEB" w:rsidP="00895AEA">
      <w:pPr>
        <w:pStyle w:val="NormalWeb"/>
        <w:spacing w:line="360" w:lineRule="auto"/>
        <w:jc w:val="both"/>
        <w:rPr>
          <w:rFonts w:ascii="Arial" w:hAnsi="Arial" w:cs="Arial"/>
          <w:color w:val="000000"/>
          <w:sz w:val="22"/>
          <w:szCs w:val="22"/>
        </w:rPr>
      </w:pPr>
    </w:p>
    <w:p w14:paraId="07FD37F4" w14:textId="77777777" w:rsidR="003E3CEB" w:rsidRDefault="003E3CEB" w:rsidP="00895AEA">
      <w:pPr>
        <w:pStyle w:val="NormalWeb"/>
        <w:spacing w:line="360" w:lineRule="auto"/>
        <w:jc w:val="both"/>
        <w:rPr>
          <w:rFonts w:ascii="Arial" w:hAnsi="Arial" w:cs="Arial"/>
          <w:color w:val="000000"/>
          <w:sz w:val="22"/>
          <w:szCs w:val="22"/>
        </w:rPr>
      </w:pPr>
    </w:p>
    <w:p w14:paraId="3F834969" w14:textId="77777777" w:rsidR="003E3CEB" w:rsidRDefault="003E3CEB" w:rsidP="00895AEA">
      <w:pPr>
        <w:pStyle w:val="NormalWeb"/>
        <w:spacing w:line="360" w:lineRule="auto"/>
        <w:jc w:val="both"/>
        <w:rPr>
          <w:rFonts w:ascii="Arial" w:hAnsi="Arial" w:cs="Arial"/>
          <w:color w:val="000000"/>
          <w:sz w:val="22"/>
          <w:szCs w:val="22"/>
        </w:rPr>
      </w:pPr>
    </w:p>
    <w:p w14:paraId="448668FC" w14:textId="77777777" w:rsidR="003E3CEB" w:rsidRDefault="003E3CEB" w:rsidP="00895AEA">
      <w:pPr>
        <w:pStyle w:val="NormalWeb"/>
        <w:spacing w:line="360" w:lineRule="auto"/>
        <w:jc w:val="both"/>
        <w:rPr>
          <w:rFonts w:ascii="Arial" w:hAnsi="Arial" w:cs="Arial"/>
          <w:color w:val="000000"/>
          <w:sz w:val="22"/>
          <w:szCs w:val="22"/>
        </w:rPr>
      </w:pPr>
    </w:p>
    <w:p w14:paraId="6E0EBC68" w14:textId="77777777" w:rsidR="003E3CEB" w:rsidRDefault="003E3CEB" w:rsidP="00895AEA">
      <w:pPr>
        <w:pStyle w:val="NormalWeb"/>
        <w:spacing w:line="360" w:lineRule="auto"/>
        <w:jc w:val="both"/>
        <w:rPr>
          <w:rFonts w:ascii="Arial" w:hAnsi="Arial" w:cs="Arial"/>
          <w:color w:val="000000"/>
          <w:sz w:val="22"/>
          <w:szCs w:val="22"/>
        </w:rPr>
      </w:pPr>
    </w:p>
    <w:p w14:paraId="7C8C1B31" w14:textId="77777777" w:rsidR="003E3CEB" w:rsidRDefault="003E3CEB" w:rsidP="00895AEA">
      <w:pPr>
        <w:pStyle w:val="NormalWeb"/>
        <w:spacing w:line="360" w:lineRule="auto"/>
        <w:jc w:val="both"/>
        <w:rPr>
          <w:rFonts w:ascii="Arial" w:hAnsi="Arial" w:cs="Arial"/>
          <w:color w:val="000000"/>
          <w:sz w:val="22"/>
          <w:szCs w:val="22"/>
        </w:rPr>
      </w:pPr>
    </w:p>
    <w:p w14:paraId="41F16316" w14:textId="77777777" w:rsidR="003E3CEB" w:rsidRDefault="003E3CEB" w:rsidP="00895AEA">
      <w:pPr>
        <w:pStyle w:val="NormalWeb"/>
        <w:spacing w:line="360" w:lineRule="auto"/>
        <w:jc w:val="both"/>
        <w:rPr>
          <w:rFonts w:ascii="Arial" w:hAnsi="Arial" w:cs="Arial"/>
          <w:color w:val="000000"/>
          <w:sz w:val="22"/>
          <w:szCs w:val="22"/>
        </w:rPr>
      </w:pPr>
    </w:p>
    <w:p w14:paraId="22DB4D8A" w14:textId="77777777" w:rsidR="003E3CEB" w:rsidRDefault="003E3CEB" w:rsidP="00895AEA">
      <w:pPr>
        <w:pStyle w:val="NormalWeb"/>
        <w:spacing w:line="360" w:lineRule="auto"/>
        <w:jc w:val="both"/>
        <w:rPr>
          <w:rFonts w:ascii="Arial" w:hAnsi="Arial" w:cs="Arial"/>
          <w:color w:val="000000"/>
          <w:sz w:val="22"/>
          <w:szCs w:val="22"/>
        </w:rPr>
      </w:pPr>
    </w:p>
    <w:p w14:paraId="5D39A2B0" w14:textId="77777777" w:rsidR="003E3CEB" w:rsidRPr="00895AEA" w:rsidRDefault="003E3CEB" w:rsidP="00895AEA">
      <w:pPr>
        <w:pStyle w:val="NormalWeb"/>
        <w:spacing w:line="360" w:lineRule="auto"/>
        <w:jc w:val="both"/>
        <w:rPr>
          <w:rFonts w:ascii="Arial" w:hAnsi="Arial" w:cs="Arial"/>
          <w:color w:val="000000"/>
          <w:sz w:val="22"/>
          <w:szCs w:val="22"/>
        </w:rPr>
      </w:pPr>
    </w:p>
    <w:p w14:paraId="7FABF514" w14:textId="31186681" w:rsidR="0029557A" w:rsidRDefault="00000000" w:rsidP="000210DA">
      <w:pPr>
        <w:pStyle w:val="Heading1"/>
        <w:numPr>
          <w:ilvl w:val="0"/>
          <w:numId w:val="11"/>
        </w:numPr>
        <w:ind w:left="284" w:hanging="284"/>
      </w:pPr>
      <w:bookmarkStart w:id="1" w:name="_Toc238152896"/>
      <w:r w:rsidRPr="00852070">
        <w:lastRenderedPageBreak/>
        <w:t>Effective communication</w:t>
      </w:r>
      <w:bookmarkEnd w:id="1"/>
    </w:p>
    <w:p w14:paraId="634B57C8" w14:textId="77777777" w:rsidR="000210DA" w:rsidRPr="000210DA" w:rsidRDefault="000210DA" w:rsidP="000210DA"/>
    <w:p w14:paraId="427584C3" w14:textId="45B9518D" w:rsidR="00216274" w:rsidRPr="00216274" w:rsidRDefault="00216274" w:rsidP="00216274">
      <w:pPr>
        <w:pStyle w:val="NormalWeb"/>
        <w:spacing w:line="360" w:lineRule="auto"/>
        <w:jc w:val="both"/>
        <w:rPr>
          <w:rFonts w:ascii="Arial" w:hAnsi="Arial" w:cs="Arial"/>
          <w:color w:val="000000"/>
          <w:sz w:val="22"/>
          <w:szCs w:val="22"/>
        </w:rPr>
      </w:pPr>
      <w:r w:rsidRPr="00216274">
        <w:rPr>
          <w:rFonts w:ascii="Arial" w:hAnsi="Arial" w:cs="Arial"/>
          <w:color w:val="000000"/>
          <w:sz w:val="22"/>
          <w:szCs w:val="22"/>
        </w:rPr>
        <w:t>Effective communication is essential because it helps Mrs Thompson understand her care, share her wishes and stay involved in decisions. Dementia should not mean that staff automatically leave her out of conversations. Communication must be person-centred, respectful and matched to her needs.</w:t>
      </w:r>
      <w:r w:rsidRPr="00216274">
        <w:rPr>
          <w:rFonts w:ascii="Arial" w:hAnsi="Arial" w:cs="Arial"/>
          <w:color w:val="000000"/>
          <w:sz w:val="22"/>
          <w:szCs w:val="22"/>
        </w:rPr>
        <w:t xml:space="preserve"> </w:t>
      </w:r>
      <w:r w:rsidRPr="00216274">
        <w:rPr>
          <w:rFonts w:ascii="Arial" w:hAnsi="Arial" w:cs="Arial"/>
          <w:color w:val="000000"/>
          <w:sz w:val="22"/>
          <w:szCs w:val="22"/>
        </w:rPr>
        <w:t>NHS guidance advises speaking clearly and slowly, using short sentences, allowing time for answers, avoiding interruptions and checking understanding when talking with a person who has dementia (NHS, 2023). The Accessible Information Standard requires health and social care providers to identify, record, share, meet and review people's communication needs (NHS England, 2025a). The Equality Act 2010 protects people from discrimination based on protected characteristics, including age and disability. Dementia can count as a disability when it has a big and long-term effect on normal daily activities (Equality Act 2010).</w:t>
      </w:r>
      <w:r w:rsidRPr="00216274">
        <w:rPr>
          <w:rFonts w:ascii="Arial" w:hAnsi="Arial" w:cs="Arial"/>
          <w:color w:val="000000"/>
          <w:sz w:val="22"/>
          <w:szCs w:val="22"/>
        </w:rPr>
        <w:t xml:space="preserve"> </w:t>
      </w:r>
      <w:r w:rsidRPr="00216274">
        <w:rPr>
          <w:rFonts w:ascii="Arial" w:hAnsi="Arial" w:cs="Arial"/>
          <w:color w:val="000000"/>
          <w:sz w:val="22"/>
          <w:szCs w:val="22"/>
        </w:rPr>
        <w:t xml:space="preserve">Staff should speak directly to Mrs Thompson rather than speaking only to her relatives or other professionals. They should introduce themselves, use her preferred name, keep suitable eye contact and choose a quiet place. Short questions and simple choices may help, for example, "Would you like your tablets before or after breakfast?" Staff should give her extra time, because rushing can increase anxiety and confusion. Active listening also matters. A worker can repeat the main message and ask Mrs Thompson to explain what will happen next. </w:t>
      </w:r>
      <w:proofErr w:type="gramStart"/>
      <w:r w:rsidRPr="00216274">
        <w:rPr>
          <w:rFonts w:ascii="Arial" w:hAnsi="Arial" w:cs="Arial"/>
          <w:color w:val="000000"/>
          <w:sz w:val="22"/>
          <w:szCs w:val="22"/>
        </w:rPr>
        <w:t>This checks</w:t>
      </w:r>
      <w:proofErr w:type="gramEnd"/>
      <w:r w:rsidRPr="00216274">
        <w:rPr>
          <w:rFonts w:ascii="Arial" w:hAnsi="Arial" w:cs="Arial"/>
          <w:color w:val="000000"/>
          <w:sz w:val="22"/>
          <w:szCs w:val="22"/>
        </w:rPr>
        <w:t xml:space="preserve"> understanding without making her feel tested.</w:t>
      </w:r>
      <w:r w:rsidRPr="00216274">
        <w:rPr>
          <w:rFonts w:ascii="Arial" w:hAnsi="Arial" w:cs="Arial"/>
          <w:color w:val="000000"/>
          <w:sz w:val="22"/>
          <w:szCs w:val="22"/>
        </w:rPr>
        <w:t xml:space="preserve"> </w:t>
      </w:r>
      <w:r w:rsidRPr="00216274">
        <w:rPr>
          <w:rFonts w:ascii="Arial" w:hAnsi="Arial" w:cs="Arial"/>
          <w:color w:val="000000"/>
          <w:sz w:val="22"/>
          <w:szCs w:val="22"/>
        </w:rPr>
        <w:t>The sender–message–receiver model is useful here. The care worker is the sender, the medication instruction is the message, and Mrs Thompson is the receiver. However, dementia, noise or tiredness may block the message. Feedback is therefore needed. The worker should ask Mrs Thompson to repeat the key information or show what she will do, rather than assuming she has understood.</w:t>
      </w:r>
      <w:r w:rsidR="00C623D2">
        <w:rPr>
          <w:rFonts w:ascii="Arial" w:hAnsi="Arial" w:cs="Arial"/>
          <w:color w:val="000000"/>
          <w:sz w:val="22"/>
          <w:szCs w:val="22"/>
        </w:rPr>
        <w:t xml:space="preserve"> </w:t>
      </w:r>
      <w:r w:rsidRPr="00216274">
        <w:rPr>
          <w:rFonts w:ascii="Arial" w:hAnsi="Arial" w:cs="Arial"/>
          <w:color w:val="000000"/>
          <w:sz w:val="22"/>
          <w:szCs w:val="22"/>
        </w:rPr>
        <w:t>The Equality Act 2010 means staff should make reasonable adjustments. For Mrs Thompson, this could include large-print instructions, visual reminders, repetition and extra time. Staff must avoid ageist or discriminatory language, such as calling her a "confused old lady". Involving family should respect Mrs Thompson's wishes, confidentiality and mental capacity. If she has capacity, her choice about family involvement must be respected. If she lacks capacity for a particular decision, the Mental Capacity Act 2005 requires a best-interests approach.</w:t>
      </w:r>
      <w:r w:rsidR="00C623D2">
        <w:rPr>
          <w:rFonts w:ascii="Arial" w:hAnsi="Arial" w:cs="Arial"/>
          <w:color w:val="000000"/>
          <w:sz w:val="22"/>
          <w:szCs w:val="22"/>
        </w:rPr>
        <w:t xml:space="preserve"> </w:t>
      </w:r>
      <w:r w:rsidRPr="00216274">
        <w:rPr>
          <w:rFonts w:ascii="Arial" w:hAnsi="Arial" w:cs="Arial"/>
          <w:color w:val="000000"/>
          <w:sz w:val="22"/>
          <w:szCs w:val="22"/>
        </w:rPr>
        <w:t>The care plan should record Mrs Thompson's preferred way of communicating, the best time to speak with her and signs that she is becoming confused. Staff should agree with her whether a named relative may receive updates. Communication with family members should be factual and non-judgemental. They should be told about the missed medication, actions taken and ways they can support reminders without taking control of Mrs Thompson's decisions. Good communication can reduce medication errors, support dignity and help staff spot safeguarding concerns early.</w:t>
      </w:r>
    </w:p>
    <w:p w14:paraId="170FFBDB" w14:textId="2DBDAD7B" w:rsidR="0029557A" w:rsidRDefault="00000000" w:rsidP="000210DA">
      <w:pPr>
        <w:pStyle w:val="Heading1"/>
        <w:numPr>
          <w:ilvl w:val="0"/>
          <w:numId w:val="11"/>
        </w:numPr>
        <w:spacing w:line="360" w:lineRule="auto"/>
        <w:ind w:left="284" w:hanging="284"/>
        <w:jc w:val="both"/>
        <w:rPr>
          <w:rFonts w:cs="Arial"/>
          <w:szCs w:val="22"/>
        </w:rPr>
      </w:pPr>
      <w:bookmarkStart w:id="2" w:name="_Toc238152897"/>
      <w:r w:rsidRPr="00852070">
        <w:rPr>
          <w:rFonts w:cs="Arial"/>
          <w:szCs w:val="22"/>
        </w:rPr>
        <w:lastRenderedPageBreak/>
        <w:t>Administrative skills and record keeping</w:t>
      </w:r>
      <w:bookmarkEnd w:id="2"/>
      <w:r w:rsidRPr="00852070">
        <w:rPr>
          <w:rFonts w:cs="Arial"/>
          <w:szCs w:val="22"/>
        </w:rPr>
        <w:t xml:space="preserve"> </w:t>
      </w:r>
    </w:p>
    <w:p w14:paraId="1EF68D50" w14:textId="77777777" w:rsidR="000210DA" w:rsidRPr="000210DA" w:rsidRDefault="000210DA" w:rsidP="000210DA"/>
    <w:p w14:paraId="0B8A0B86" w14:textId="11AF8351" w:rsidR="0029557A" w:rsidRPr="00852070" w:rsidRDefault="00E8022A" w:rsidP="00852070">
      <w:pPr>
        <w:spacing w:after="120" w:line="360" w:lineRule="auto"/>
        <w:jc w:val="both"/>
        <w:rPr>
          <w:rFonts w:cs="Arial"/>
        </w:rPr>
      </w:pPr>
      <w:r w:rsidRPr="00E8022A">
        <w:rPr>
          <w:rFonts w:cs="Arial"/>
        </w:rPr>
        <w:t xml:space="preserve">Good administrative skills are important because accurate records support safe, continuous and accountable care. In </w:t>
      </w:r>
      <w:proofErr w:type="spellStart"/>
      <w:r w:rsidRPr="00E8022A">
        <w:rPr>
          <w:rFonts w:cs="Arial"/>
        </w:rPr>
        <w:t>Mrs</w:t>
      </w:r>
      <w:proofErr w:type="spellEnd"/>
      <w:r w:rsidRPr="00E8022A">
        <w:rPr>
          <w:rFonts w:cs="Arial"/>
        </w:rPr>
        <w:t xml:space="preserve"> Thompson's case, records should show what happened when medication was missed, how her confusion changed, what action was taken and how the cold-weather concern was reported. The Data Protection Act 2018 and UK GDPR control the use of personal information. Key principles include lawfulness, fairness and transparency; purpose limitation; data </w:t>
      </w:r>
      <w:proofErr w:type="spellStart"/>
      <w:r w:rsidRPr="00E8022A">
        <w:rPr>
          <w:rFonts w:cs="Arial"/>
        </w:rPr>
        <w:t>minimisation</w:t>
      </w:r>
      <w:proofErr w:type="spellEnd"/>
      <w:r w:rsidRPr="00E8022A">
        <w:rPr>
          <w:rFonts w:cs="Arial"/>
        </w:rPr>
        <w:t xml:space="preserve">; accuracy; storage limitation; security; and accountability (Data Protection Act 2018; NHS England, 2023). Health information is special-category data and needs extra protection. Regulation 17 of the Health and Social Care Act 2008 requires providers to keep accurate, complete, detailed and secure records (CQC, 2024). Care workers should write information down soon after an event. A record about </w:t>
      </w:r>
      <w:proofErr w:type="spellStart"/>
      <w:r w:rsidRPr="00E8022A">
        <w:rPr>
          <w:rFonts w:cs="Arial"/>
        </w:rPr>
        <w:t>Mrs</w:t>
      </w:r>
      <w:proofErr w:type="spellEnd"/>
      <w:r w:rsidRPr="00E8022A">
        <w:rPr>
          <w:rFonts w:cs="Arial"/>
        </w:rPr>
        <w:t xml:space="preserve"> Thompson should include the date, time, factual observations, the medication missed, symptoms, people </w:t>
      </w:r>
      <w:proofErr w:type="gramStart"/>
      <w:r w:rsidRPr="00E8022A">
        <w:rPr>
          <w:rFonts w:cs="Arial"/>
        </w:rPr>
        <w:t>contacted</w:t>
      </w:r>
      <w:proofErr w:type="gramEnd"/>
      <w:r w:rsidRPr="00E8022A">
        <w:rPr>
          <w:rFonts w:cs="Arial"/>
        </w:rPr>
        <w:t xml:space="preserve"> and the action taken. Staff should avoid opinions such as "</w:t>
      </w:r>
      <w:proofErr w:type="spellStart"/>
      <w:r w:rsidRPr="00E8022A">
        <w:rPr>
          <w:rFonts w:cs="Arial"/>
        </w:rPr>
        <w:t>Mrs</w:t>
      </w:r>
      <w:proofErr w:type="spellEnd"/>
      <w:r w:rsidRPr="00E8022A">
        <w:rPr>
          <w:rFonts w:cs="Arial"/>
        </w:rPr>
        <w:t xml:space="preserve"> Thompson was being difficult". A suitable entry would be: "</w:t>
      </w:r>
      <w:proofErr w:type="spellStart"/>
      <w:r w:rsidRPr="00E8022A">
        <w:rPr>
          <w:rFonts w:cs="Arial"/>
        </w:rPr>
        <w:t>Mrs</w:t>
      </w:r>
      <w:proofErr w:type="spellEnd"/>
      <w:r w:rsidRPr="00E8022A">
        <w:rPr>
          <w:rFonts w:cs="Arial"/>
        </w:rPr>
        <w:t xml:space="preserve"> Thompson said that she had not taken her morning medication for two days. She appeared more confused than usual and could not explain when she last took it." Entries should be readable, dated, timed and signed or linked to the worker who made them. Mistakes should be fixed following organisational policy, without deleting the original entry. The medication record must be filled in honestly. If a dose is missed, staff must not hide the mistake or sign to show it was given. They should follow the medication policy, report the incident, contact the right professional and record the outcome. The requested medication review should also be written down. This creates a clear trail and lets the GP, pharmacist and community nurse consider causes such as complex instructions, side effects or the need for supervised medication. Missing medication doses is common in older people with dementia and may lead to poor treatment results (El-</w:t>
      </w:r>
      <w:proofErr w:type="spellStart"/>
      <w:r w:rsidRPr="00E8022A">
        <w:rPr>
          <w:rFonts w:cs="Arial"/>
        </w:rPr>
        <w:t>Saifi</w:t>
      </w:r>
      <w:proofErr w:type="spellEnd"/>
      <w:r w:rsidRPr="00E8022A">
        <w:rPr>
          <w:rFonts w:cs="Arial"/>
        </w:rPr>
        <w:t xml:space="preserve"> et al., 2018). Information about </w:t>
      </w:r>
      <w:proofErr w:type="spellStart"/>
      <w:r w:rsidRPr="00E8022A">
        <w:rPr>
          <w:rFonts w:cs="Arial"/>
        </w:rPr>
        <w:t>Mrs</w:t>
      </w:r>
      <w:proofErr w:type="spellEnd"/>
      <w:r w:rsidRPr="00E8022A">
        <w:rPr>
          <w:rFonts w:cs="Arial"/>
        </w:rPr>
        <w:t xml:space="preserve"> Thompson should be shared only for a clear and lawful reason. Sharing relevant information with her GP, community nurse and domiciliary care provider is normally needed for safe care. Staff should share only the minimum information needed and use approved systems, not personal email or social media. Paper records must be stored securely, while electronic systems need suitable passwords and access controls. Private conversations should happen where other residents cannot hear them. The service should use a clear recording policy, supervision and regular checks of medication records. The cold-weather incident should be reported through safeguarding procedures because it may point to self-neglect, reduced capacity or unmet needs. The Care Act 2014 provides the legal framework for protecting adults who may be at risk of abuse or neglect, including self-neglect concerns (SCIE, 2023). </w:t>
      </w:r>
      <w:proofErr w:type="spellStart"/>
      <w:r w:rsidRPr="00E8022A">
        <w:rPr>
          <w:rFonts w:cs="Arial"/>
        </w:rPr>
        <w:t>Mrs</w:t>
      </w:r>
      <w:proofErr w:type="spellEnd"/>
      <w:r w:rsidRPr="00E8022A">
        <w:rPr>
          <w:rFonts w:cs="Arial"/>
        </w:rPr>
        <w:t xml:space="preserve"> </w:t>
      </w:r>
      <w:r w:rsidRPr="00E8022A">
        <w:rPr>
          <w:rFonts w:cs="Arial"/>
        </w:rPr>
        <w:lastRenderedPageBreak/>
        <w:t xml:space="preserve">Thompson should be told, in an accessible way, why information is shared and who receives it. Records should be kept only for the required period under the </w:t>
      </w:r>
      <w:proofErr w:type="spellStart"/>
      <w:r w:rsidRPr="00E8022A">
        <w:rPr>
          <w:rFonts w:cs="Arial"/>
        </w:rPr>
        <w:t>organisation's</w:t>
      </w:r>
      <w:proofErr w:type="spellEnd"/>
      <w:r w:rsidRPr="00E8022A">
        <w:rPr>
          <w:rFonts w:cs="Arial"/>
        </w:rPr>
        <w:t xml:space="preserve"> retention policy and the NHS Records Management Code of Practice (NHS England, 2023).</w:t>
      </w:r>
    </w:p>
    <w:p w14:paraId="49E8C249" w14:textId="525EDA0B" w:rsidR="0029557A" w:rsidRDefault="00000000" w:rsidP="000210DA">
      <w:pPr>
        <w:pStyle w:val="Heading1"/>
        <w:numPr>
          <w:ilvl w:val="0"/>
          <w:numId w:val="11"/>
        </w:numPr>
        <w:spacing w:line="360" w:lineRule="auto"/>
        <w:ind w:left="284" w:hanging="284"/>
        <w:jc w:val="both"/>
        <w:rPr>
          <w:rFonts w:cs="Arial"/>
          <w:szCs w:val="22"/>
        </w:rPr>
      </w:pPr>
      <w:bookmarkStart w:id="3" w:name="_Toc238152898"/>
      <w:r w:rsidRPr="00852070">
        <w:rPr>
          <w:rFonts w:cs="Arial"/>
          <w:szCs w:val="22"/>
        </w:rPr>
        <w:t>Collaborative working</w:t>
      </w:r>
      <w:bookmarkEnd w:id="3"/>
    </w:p>
    <w:p w14:paraId="70BBC4A5" w14:textId="77777777" w:rsidR="000210DA" w:rsidRPr="000210DA" w:rsidRDefault="000210DA" w:rsidP="000210DA"/>
    <w:p w14:paraId="7AD51150" w14:textId="77777777" w:rsidR="00CD0A6F" w:rsidRPr="00CD0A6F" w:rsidRDefault="00CD0A6F" w:rsidP="00CD0A6F">
      <w:pPr>
        <w:spacing w:after="120" w:line="360" w:lineRule="auto"/>
        <w:jc w:val="both"/>
        <w:rPr>
          <w:rFonts w:cs="Arial"/>
          <w:lang w:val="en-GB"/>
        </w:rPr>
      </w:pPr>
      <w:r w:rsidRPr="00CD0A6F">
        <w:rPr>
          <w:rFonts w:cs="Arial"/>
          <w:lang w:val="en-GB"/>
        </w:rPr>
        <w:t>Working together is important because one professional cannot meet all of Mrs Thompson's needs. Her care involves recovering from pneumonia, medication, dementia, daily support, safety and safeguarding.</w:t>
      </w:r>
    </w:p>
    <w:p w14:paraId="5B062851" w14:textId="77777777" w:rsidR="00CD0A6F" w:rsidRPr="00CD0A6F" w:rsidRDefault="00CD0A6F" w:rsidP="00CD0A6F">
      <w:pPr>
        <w:spacing w:after="120" w:line="360" w:lineRule="auto"/>
        <w:jc w:val="both"/>
        <w:rPr>
          <w:rFonts w:cs="Arial"/>
          <w:lang w:val="en-GB"/>
        </w:rPr>
      </w:pPr>
      <w:r w:rsidRPr="00CD0A6F">
        <w:rPr>
          <w:rFonts w:cs="Arial"/>
          <w:lang w:val="en-GB"/>
        </w:rPr>
        <w:t>The GP can check her medication, confusion and physical health. The community nurse can watch her recovery, nutrition, fluid intake and general condition. Domiciliary care workers can notice daily routines, medication use, clothing and changes in behaviour. The council may coordinate the safeguarding review. Research suggests that working across professions can improve care processes and patient satisfaction, although results for older people are not always consistent (Rawlinson et al., 2021). Older people also value professionals talking to one another and giving matching information (</w:t>
      </w:r>
      <w:proofErr w:type="spellStart"/>
      <w:r w:rsidRPr="00CD0A6F">
        <w:rPr>
          <w:rFonts w:cs="Arial"/>
          <w:lang w:val="en-GB"/>
        </w:rPr>
        <w:t>Sangaleti</w:t>
      </w:r>
      <w:proofErr w:type="spellEnd"/>
      <w:r w:rsidRPr="00CD0A6F">
        <w:rPr>
          <w:rFonts w:cs="Arial"/>
          <w:lang w:val="en-GB"/>
        </w:rPr>
        <w:t xml:space="preserve"> et al., 2017).</w:t>
      </w:r>
    </w:p>
    <w:p w14:paraId="164587D1" w14:textId="77777777" w:rsidR="00CD0A6F" w:rsidRPr="00CD0A6F" w:rsidRDefault="00CD0A6F" w:rsidP="00CD0A6F">
      <w:pPr>
        <w:spacing w:after="120" w:line="360" w:lineRule="auto"/>
        <w:jc w:val="both"/>
        <w:rPr>
          <w:rFonts w:cs="Arial"/>
          <w:lang w:val="en-GB"/>
        </w:rPr>
      </w:pPr>
      <w:r w:rsidRPr="00CD0A6F">
        <w:rPr>
          <w:rFonts w:cs="Arial"/>
          <w:lang w:val="en-GB"/>
        </w:rPr>
        <w:t>A named coordinator should be chosen so information is not lost between services. A shared care plan, regular review meetings and clear handovers can support good communication. SBAR—Situation, Background, Assessment and Recommendation—could be used when a worker contacts the GP or community nurse. Mrs Thompson and her chosen family member should be involved in planning whenever possible. The team should agree who is responsible for medication support, welfare checks, safeguarding referrals and reviewing risks.</w:t>
      </w:r>
    </w:p>
    <w:p w14:paraId="04780EFB" w14:textId="77777777" w:rsidR="00CD0A6F" w:rsidRPr="00CD0A6F" w:rsidRDefault="00CD0A6F" w:rsidP="00CD0A6F">
      <w:pPr>
        <w:spacing w:after="120" w:line="360" w:lineRule="auto"/>
        <w:jc w:val="both"/>
        <w:rPr>
          <w:rFonts w:cs="Arial"/>
          <w:lang w:val="en-GB"/>
        </w:rPr>
      </w:pPr>
      <w:r w:rsidRPr="00CD0A6F">
        <w:rPr>
          <w:rFonts w:cs="Arial"/>
          <w:lang w:val="en-GB"/>
        </w:rPr>
        <w:t>Common barriers include separate computer systems, unclear roles, staff shortages, different professional priorities and worries about confidentiality. These problems can be reduced through agreed referral routes, clear escalation steps and information-sharing policies. Professionals should focus on a shared goal: keeping Mrs Thompson safe while supporting her independence. If they disagree, they should discuss the evidence, record the decision and involve a manager or safeguarding lead when needed.</w:t>
      </w:r>
    </w:p>
    <w:p w14:paraId="14C7AB76" w14:textId="69DFF3EE" w:rsidR="00CD0A6F" w:rsidRPr="00CD0A6F" w:rsidRDefault="00CD0A6F" w:rsidP="00852070">
      <w:pPr>
        <w:spacing w:after="120" w:line="360" w:lineRule="auto"/>
        <w:jc w:val="both"/>
        <w:rPr>
          <w:rFonts w:cs="Arial"/>
          <w:lang w:val="en-GB"/>
        </w:rPr>
      </w:pPr>
      <w:r w:rsidRPr="00CD0A6F">
        <w:rPr>
          <w:rFonts w:cs="Arial"/>
          <w:lang w:val="en-GB"/>
        </w:rPr>
        <w:t>The team should hold a multidisciplinary review after the medication assessment. It should consider a monitored dosage system, extra care visits, visual medication reminders, suitable winter clothing and whether Mrs Thompson needs a further capacity assessment. Each action should have a named professional and review date. This makes teamwork practical, coordinated and accountable.</w:t>
      </w:r>
    </w:p>
    <w:p w14:paraId="3C193F65" w14:textId="3EC9D3E6" w:rsidR="0029557A" w:rsidRDefault="00000000" w:rsidP="000210DA">
      <w:pPr>
        <w:pStyle w:val="Heading1"/>
        <w:numPr>
          <w:ilvl w:val="0"/>
          <w:numId w:val="11"/>
        </w:numPr>
        <w:spacing w:line="360" w:lineRule="auto"/>
        <w:ind w:left="284" w:hanging="284"/>
        <w:jc w:val="both"/>
        <w:rPr>
          <w:rFonts w:cs="Arial"/>
          <w:szCs w:val="22"/>
        </w:rPr>
      </w:pPr>
      <w:bookmarkStart w:id="4" w:name="_Toc238152899"/>
      <w:r w:rsidRPr="00852070">
        <w:rPr>
          <w:rFonts w:cs="Arial"/>
          <w:szCs w:val="22"/>
        </w:rPr>
        <w:lastRenderedPageBreak/>
        <w:t>Conclusion</w:t>
      </w:r>
      <w:bookmarkEnd w:id="4"/>
    </w:p>
    <w:p w14:paraId="560E29B9" w14:textId="77777777" w:rsidR="00DD3994" w:rsidRDefault="00DD3994" w:rsidP="00CD0A6F">
      <w:pPr>
        <w:spacing w:line="360" w:lineRule="auto"/>
        <w:jc w:val="both"/>
        <w:rPr>
          <w:lang w:val="en-GB"/>
        </w:rPr>
      </w:pPr>
    </w:p>
    <w:p w14:paraId="443AC4A6" w14:textId="1F568A8E" w:rsidR="00CD0A6F" w:rsidRPr="00CD0A6F" w:rsidRDefault="00CD0A6F" w:rsidP="00CD0A6F">
      <w:pPr>
        <w:spacing w:line="360" w:lineRule="auto"/>
        <w:jc w:val="both"/>
        <w:rPr>
          <w:lang w:val="en-GB"/>
        </w:rPr>
      </w:pPr>
      <w:r w:rsidRPr="00CD0A6F">
        <w:rPr>
          <w:lang w:val="en-GB"/>
        </w:rPr>
        <w:t>Mrs Thompson's situation shows why communication, admin and teamwork are central to safe health and social care. Effective communication should respect her age, dementia, dignity and choices. Staff should speak clearly, listen actively, check understanding and make reasonable adjustments under the Equality Act 2010 and Accessible Information Standard. Family involvement should be agreed with Mrs Thompson and managed according to consent and capacity.</w:t>
      </w:r>
    </w:p>
    <w:p w14:paraId="1D96DE30" w14:textId="77777777" w:rsidR="00CD0A6F" w:rsidRPr="00CD0A6F" w:rsidRDefault="00CD0A6F" w:rsidP="00CD0A6F">
      <w:pPr>
        <w:spacing w:line="360" w:lineRule="auto"/>
        <w:jc w:val="both"/>
        <w:rPr>
          <w:lang w:val="en-GB"/>
        </w:rPr>
      </w:pPr>
      <w:r w:rsidRPr="00CD0A6F">
        <w:rPr>
          <w:lang w:val="en-GB"/>
        </w:rPr>
        <w:t>Accurate record keeping is just as important. Staff must write down missed medication, changes in confusion, safeguarding concerns and professional decisions factually and promptly. The Data Protection Act 2018 requires information to be lawful, accurate, necessary and secure. Finally, the GP, community nurse, domiciliary carers and council should work together. Clear responsibilities, structured handovers and regular reviews can reduce gaps in care. A coordinated plan should protect Mrs Thompson while helping her stay as independent as possible. The team should check the plan regularly because her health, capacity and support needs may change.</w:t>
      </w:r>
    </w:p>
    <w:p w14:paraId="5B217164" w14:textId="77777777" w:rsidR="00852070" w:rsidRPr="00852070" w:rsidRDefault="00852070" w:rsidP="00852070">
      <w:pPr>
        <w:pStyle w:val="Heading1"/>
        <w:spacing w:line="360" w:lineRule="auto"/>
        <w:jc w:val="both"/>
        <w:rPr>
          <w:rFonts w:cs="Arial"/>
          <w:szCs w:val="22"/>
        </w:rPr>
      </w:pPr>
    </w:p>
    <w:p w14:paraId="2496E3CB" w14:textId="77777777" w:rsidR="00852070" w:rsidRPr="00852070" w:rsidRDefault="00852070" w:rsidP="00852070">
      <w:pPr>
        <w:pStyle w:val="Heading1"/>
        <w:spacing w:line="360" w:lineRule="auto"/>
        <w:jc w:val="both"/>
        <w:rPr>
          <w:rFonts w:cs="Arial"/>
          <w:szCs w:val="22"/>
        </w:rPr>
      </w:pPr>
    </w:p>
    <w:p w14:paraId="5F1DC6B8" w14:textId="77777777" w:rsidR="00852070" w:rsidRPr="00852070" w:rsidRDefault="00852070" w:rsidP="00852070">
      <w:pPr>
        <w:pStyle w:val="Heading1"/>
        <w:spacing w:line="360" w:lineRule="auto"/>
        <w:jc w:val="both"/>
        <w:rPr>
          <w:rFonts w:cs="Arial"/>
          <w:szCs w:val="22"/>
        </w:rPr>
      </w:pPr>
    </w:p>
    <w:p w14:paraId="60385188" w14:textId="77777777" w:rsidR="00852070" w:rsidRPr="00852070" w:rsidRDefault="00852070" w:rsidP="00852070">
      <w:pPr>
        <w:pStyle w:val="Heading1"/>
        <w:spacing w:line="360" w:lineRule="auto"/>
        <w:jc w:val="both"/>
        <w:rPr>
          <w:rFonts w:cs="Arial"/>
          <w:szCs w:val="22"/>
        </w:rPr>
      </w:pPr>
    </w:p>
    <w:p w14:paraId="0F08B191" w14:textId="77777777" w:rsidR="00852070" w:rsidRPr="00852070" w:rsidRDefault="00852070" w:rsidP="00852070">
      <w:pPr>
        <w:pStyle w:val="Heading1"/>
        <w:spacing w:line="360" w:lineRule="auto"/>
        <w:jc w:val="both"/>
        <w:rPr>
          <w:rFonts w:cs="Arial"/>
          <w:szCs w:val="22"/>
        </w:rPr>
      </w:pPr>
    </w:p>
    <w:p w14:paraId="5B544E3C" w14:textId="77777777" w:rsidR="00852070" w:rsidRPr="00852070" w:rsidRDefault="00852070" w:rsidP="00852070">
      <w:pPr>
        <w:pStyle w:val="Heading1"/>
        <w:spacing w:line="360" w:lineRule="auto"/>
        <w:jc w:val="both"/>
        <w:rPr>
          <w:rFonts w:cs="Arial"/>
          <w:szCs w:val="22"/>
        </w:rPr>
      </w:pPr>
    </w:p>
    <w:p w14:paraId="70D94BE6" w14:textId="77777777" w:rsidR="00852070" w:rsidRDefault="00852070" w:rsidP="00852070">
      <w:pPr>
        <w:pStyle w:val="Heading1"/>
        <w:spacing w:line="360" w:lineRule="auto"/>
        <w:jc w:val="both"/>
        <w:rPr>
          <w:rFonts w:cs="Arial"/>
          <w:szCs w:val="22"/>
        </w:rPr>
      </w:pPr>
    </w:p>
    <w:p w14:paraId="5B6D9A62" w14:textId="77777777" w:rsidR="00852070" w:rsidRDefault="00852070" w:rsidP="00852070"/>
    <w:p w14:paraId="52E42703" w14:textId="77777777" w:rsidR="001A1968" w:rsidRPr="00852070" w:rsidRDefault="001A1968" w:rsidP="00852070"/>
    <w:p w14:paraId="1AF11AC3" w14:textId="0384946C" w:rsidR="0029557A" w:rsidRPr="000210DA" w:rsidRDefault="00000000" w:rsidP="009C013C">
      <w:pPr>
        <w:pStyle w:val="Heading1"/>
        <w:numPr>
          <w:ilvl w:val="0"/>
          <w:numId w:val="11"/>
        </w:numPr>
        <w:ind w:left="284" w:hanging="284"/>
      </w:pPr>
      <w:bookmarkStart w:id="5" w:name="_Toc238152900"/>
      <w:r w:rsidRPr="000210DA">
        <w:lastRenderedPageBreak/>
        <w:t>References</w:t>
      </w:r>
      <w:bookmarkEnd w:id="5"/>
    </w:p>
    <w:p w14:paraId="32D133A1" w14:textId="77777777" w:rsidR="000210DA" w:rsidRPr="000210DA" w:rsidRDefault="000210DA" w:rsidP="000210DA"/>
    <w:p w14:paraId="2E9C6F1A" w14:textId="77777777" w:rsidR="0029557A" w:rsidRPr="00852070" w:rsidRDefault="00000000" w:rsidP="00852070">
      <w:pPr>
        <w:spacing w:line="360" w:lineRule="auto"/>
        <w:jc w:val="both"/>
        <w:rPr>
          <w:rFonts w:cs="Arial"/>
        </w:rPr>
      </w:pPr>
      <w:r w:rsidRPr="00852070">
        <w:rPr>
          <w:rFonts w:cs="Arial"/>
        </w:rPr>
        <w:t>Care Quality Commission (2024) Regulation 17: Good governance. London: CQC.</w:t>
      </w:r>
    </w:p>
    <w:p w14:paraId="425EFE21" w14:textId="2BB91F6E" w:rsidR="0029557A" w:rsidRPr="00852070" w:rsidRDefault="00000000" w:rsidP="006C38A3">
      <w:pPr>
        <w:spacing w:line="360" w:lineRule="auto"/>
        <w:ind w:left="1134" w:hanging="1134"/>
        <w:jc w:val="both"/>
        <w:rPr>
          <w:rFonts w:cs="Arial"/>
        </w:rPr>
      </w:pPr>
      <w:r w:rsidRPr="00852070">
        <w:rPr>
          <w:rFonts w:cs="Arial"/>
        </w:rPr>
        <w:t xml:space="preserve">Data Protection Act 2018. Available at: </w:t>
      </w:r>
      <w:hyperlink r:id="rId8" w:history="1">
        <w:r w:rsidR="007679B8" w:rsidRPr="00591FD9">
          <w:rPr>
            <w:rStyle w:val="Hyperlink"/>
            <w:rFonts w:cs="Arial"/>
          </w:rPr>
          <w:t>https://www.legislation.gov.uk/ukpga/2018/12</w:t>
        </w:r>
      </w:hyperlink>
      <w:r w:rsidR="007679B8">
        <w:rPr>
          <w:rFonts w:cs="Arial"/>
        </w:rPr>
        <w:t xml:space="preserve"> </w:t>
      </w:r>
      <w:r w:rsidRPr="00852070">
        <w:rPr>
          <w:rFonts w:cs="Arial"/>
        </w:rPr>
        <w:t xml:space="preserve"> (Accessed: 19 August 2026).</w:t>
      </w:r>
    </w:p>
    <w:p w14:paraId="51480EFB" w14:textId="6F6017B8" w:rsidR="0029557A" w:rsidRPr="00852070" w:rsidRDefault="00000000" w:rsidP="006C38A3">
      <w:pPr>
        <w:spacing w:line="360" w:lineRule="auto"/>
        <w:ind w:left="1134" w:hanging="1134"/>
        <w:jc w:val="both"/>
        <w:rPr>
          <w:rFonts w:cs="Arial"/>
        </w:rPr>
      </w:pPr>
      <w:r w:rsidRPr="00852070">
        <w:rPr>
          <w:rFonts w:cs="Arial"/>
        </w:rPr>
        <w:t>El-Saifi, N., Stewart, D., Fernandez-Llimos, F., Salim, H. and Look, K.A. (2018) Medication</w:t>
      </w:r>
      <w:r w:rsidR="006C38A3">
        <w:rPr>
          <w:rFonts w:cs="Arial"/>
        </w:rPr>
        <w:t xml:space="preserve"> </w:t>
      </w:r>
      <w:r w:rsidRPr="00852070">
        <w:rPr>
          <w:rFonts w:cs="Arial"/>
        </w:rPr>
        <w:t xml:space="preserve">adherence in older patients with dementia: a systematic literature review, </w:t>
      </w:r>
      <w:r w:rsidRPr="00A21E9A">
        <w:rPr>
          <w:rFonts w:cs="Arial"/>
          <w:i/>
          <w:iCs/>
        </w:rPr>
        <w:t>Journal of Pharmacy Practice and Research</w:t>
      </w:r>
      <w:r w:rsidRPr="00852070">
        <w:rPr>
          <w:rFonts w:cs="Arial"/>
        </w:rPr>
        <w:t>, 48(2), pp. 168–183.</w:t>
      </w:r>
    </w:p>
    <w:p w14:paraId="5473889A" w14:textId="1E556FC5" w:rsidR="0029557A" w:rsidRPr="00852070" w:rsidRDefault="00000000" w:rsidP="006C38A3">
      <w:pPr>
        <w:spacing w:line="360" w:lineRule="auto"/>
        <w:ind w:left="1134" w:hanging="1134"/>
        <w:jc w:val="both"/>
        <w:rPr>
          <w:rFonts w:cs="Arial"/>
        </w:rPr>
      </w:pPr>
      <w:r w:rsidRPr="00852070">
        <w:rPr>
          <w:rFonts w:cs="Arial"/>
        </w:rPr>
        <w:t xml:space="preserve">Equality Act 2010. Available at: </w:t>
      </w:r>
      <w:hyperlink r:id="rId9" w:history="1">
        <w:r w:rsidR="007679B8" w:rsidRPr="00591FD9">
          <w:rPr>
            <w:rStyle w:val="Hyperlink"/>
            <w:rFonts w:cs="Arial"/>
          </w:rPr>
          <w:t>https://www.legislation.gov.uk/ukpga/2010/15</w:t>
        </w:r>
      </w:hyperlink>
      <w:r w:rsidR="007679B8">
        <w:rPr>
          <w:rFonts w:cs="Arial"/>
        </w:rPr>
        <w:t xml:space="preserve"> </w:t>
      </w:r>
      <w:r w:rsidRPr="00852070">
        <w:rPr>
          <w:rFonts w:cs="Arial"/>
        </w:rPr>
        <w:t xml:space="preserve"> (Accessed: 19 August 2026).</w:t>
      </w:r>
    </w:p>
    <w:p w14:paraId="6F4C587B" w14:textId="3130E014" w:rsidR="0029557A" w:rsidRPr="00852070" w:rsidRDefault="00000000" w:rsidP="006C38A3">
      <w:pPr>
        <w:spacing w:line="360" w:lineRule="auto"/>
        <w:ind w:left="1134" w:hanging="1134"/>
        <w:jc w:val="both"/>
        <w:rPr>
          <w:rFonts w:cs="Arial"/>
        </w:rPr>
      </w:pPr>
      <w:r w:rsidRPr="00852070">
        <w:rPr>
          <w:rFonts w:cs="Arial"/>
        </w:rPr>
        <w:t xml:space="preserve">Health and Social Care Act 2008 (Regulated Activities) Regulations 2014. Available at: </w:t>
      </w:r>
      <w:hyperlink r:id="rId10" w:history="1">
        <w:r w:rsidR="007679B8" w:rsidRPr="00591FD9">
          <w:rPr>
            <w:rStyle w:val="Hyperlink"/>
            <w:rFonts w:cs="Arial"/>
          </w:rPr>
          <w:t>https://www.legislation.gov.uk/uksi/2014/2936/contents</w:t>
        </w:r>
      </w:hyperlink>
      <w:r w:rsidR="007679B8">
        <w:rPr>
          <w:rFonts w:cs="Arial"/>
        </w:rPr>
        <w:t xml:space="preserve"> </w:t>
      </w:r>
      <w:r w:rsidRPr="00852070">
        <w:rPr>
          <w:rFonts w:cs="Arial"/>
        </w:rPr>
        <w:t xml:space="preserve"> (Accessed: 19 August 2026).</w:t>
      </w:r>
    </w:p>
    <w:p w14:paraId="5EEB4D09" w14:textId="6FCE3D4F" w:rsidR="0029557A" w:rsidRPr="00852070" w:rsidRDefault="00000000" w:rsidP="006C38A3">
      <w:pPr>
        <w:spacing w:line="360" w:lineRule="auto"/>
        <w:ind w:left="1134" w:hanging="1134"/>
        <w:jc w:val="both"/>
        <w:rPr>
          <w:rFonts w:cs="Arial"/>
        </w:rPr>
      </w:pPr>
      <w:r w:rsidRPr="00852070">
        <w:rPr>
          <w:rFonts w:cs="Arial"/>
        </w:rPr>
        <w:t xml:space="preserve">NHS (2023) Communicating with someone with dementia. Available at: </w:t>
      </w:r>
      <w:hyperlink r:id="rId11" w:history="1">
        <w:r w:rsidR="007679B8" w:rsidRPr="00591FD9">
          <w:rPr>
            <w:rStyle w:val="Hyperlink"/>
            <w:rFonts w:cs="Arial"/>
          </w:rPr>
          <w:t>https://www.nhs.uk/conditions/dementia/living-with-dementia/communication/</w:t>
        </w:r>
      </w:hyperlink>
      <w:r w:rsidR="007679B8">
        <w:rPr>
          <w:rFonts w:cs="Arial"/>
        </w:rPr>
        <w:t xml:space="preserve"> </w:t>
      </w:r>
      <w:r w:rsidRPr="00852070">
        <w:rPr>
          <w:rFonts w:cs="Arial"/>
        </w:rPr>
        <w:t>(Accessed: 19 August 2026).</w:t>
      </w:r>
    </w:p>
    <w:p w14:paraId="03F730E8" w14:textId="1F572E7E" w:rsidR="0029557A" w:rsidRPr="00852070" w:rsidRDefault="00000000" w:rsidP="006C38A3">
      <w:pPr>
        <w:spacing w:line="360" w:lineRule="auto"/>
        <w:ind w:left="1134" w:hanging="1134"/>
        <w:jc w:val="both"/>
        <w:rPr>
          <w:rFonts w:cs="Arial"/>
        </w:rPr>
      </w:pPr>
      <w:r w:rsidRPr="00852070">
        <w:rPr>
          <w:rFonts w:cs="Arial"/>
        </w:rPr>
        <w:t xml:space="preserve">NHS England (2023) Records Management Code of Practice. Available at: </w:t>
      </w:r>
      <w:hyperlink r:id="rId12" w:history="1">
        <w:r w:rsidR="007679B8" w:rsidRPr="00591FD9">
          <w:rPr>
            <w:rStyle w:val="Hyperlink"/>
            <w:rFonts w:cs="Arial"/>
          </w:rPr>
          <w:t>https://transform.england.nhs.uk/media/documents/NHSE_Records_Management_CoP_2023.pdf</w:t>
        </w:r>
      </w:hyperlink>
      <w:r w:rsidR="007679B8">
        <w:rPr>
          <w:rFonts w:cs="Arial"/>
        </w:rPr>
        <w:t xml:space="preserve"> </w:t>
      </w:r>
      <w:r w:rsidRPr="00852070">
        <w:rPr>
          <w:rFonts w:cs="Arial"/>
        </w:rPr>
        <w:t xml:space="preserve"> (Accessed: 19 August 2026).</w:t>
      </w:r>
    </w:p>
    <w:p w14:paraId="3D1BF791" w14:textId="25EFE7BD" w:rsidR="0029557A" w:rsidRPr="00852070" w:rsidRDefault="00000000" w:rsidP="006C38A3">
      <w:pPr>
        <w:spacing w:line="360" w:lineRule="auto"/>
        <w:ind w:left="1134" w:hanging="1134"/>
        <w:jc w:val="both"/>
        <w:rPr>
          <w:rFonts w:cs="Arial"/>
        </w:rPr>
      </w:pPr>
      <w:r w:rsidRPr="00852070">
        <w:rPr>
          <w:rFonts w:cs="Arial"/>
        </w:rPr>
        <w:t xml:space="preserve">NHS England (2025a) Accessible Information Standard: requirements. Available at: </w:t>
      </w:r>
      <w:hyperlink r:id="rId13" w:history="1">
        <w:r w:rsidR="007679B8" w:rsidRPr="00591FD9">
          <w:rPr>
            <w:rStyle w:val="Hyperlink"/>
            <w:rFonts w:cs="Arial"/>
          </w:rPr>
          <w:t>https://www.england.nhs.uk/long-read/accessible-information-standard-requirements-dapb1605/</w:t>
        </w:r>
      </w:hyperlink>
      <w:r w:rsidR="007679B8">
        <w:rPr>
          <w:rFonts w:cs="Arial"/>
        </w:rPr>
        <w:t xml:space="preserve"> </w:t>
      </w:r>
      <w:r w:rsidRPr="00852070">
        <w:rPr>
          <w:rFonts w:cs="Arial"/>
        </w:rPr>
        <w:t xml:space="preserve"> (Accessed: 19 August 2026).</w:t>
      </w:r>
    </w:p>
    <w:p w14:paraId="74F553DC" w14:textId="3092B71F" w:rsidR="0029557A" w:rsidRPr="00852070" w:rsidRDefault="00000000" w:rsidP="006C38A3">
      <w:pPr>
        <w:spacing w:line="360" w:lineRule="auto"/>
        <w:ind w:left="1134" w:hanging="1134"/>
        <w:jc w:val="both"/>
        <w:rPr>
          <w:rFonts w:cs="Arial"/>
        </w:rPr>
      </w:pPr>
      <w:r w:rsidRPr="00852070">
        <w:rPr>
          <w:rFonts w:cs="Arial"/>
        </w:rPr>
        <w:t xml:space="preserve">Rawlinson, C. et al. (2021) An overview of reviews on interprofessional collaboration in primary care, </w:t>
      </w:r>
      <w:r w:rsidRPr="00A21E9A">
        <w:rPr>
          <w:rFonts w:cs="Arial"/>
          <w:i/>
          <w:iCs/>
        </w:rPr>
        <w:t>International Journal of Integrated Care</w:t>
      </w:r>
      <w:r w:rsidRPr="00852070">
        <w:rPr>
          <w:rFonts w:cs="Arial"/>
        </w:rPr>
        <w:t>, 21(2).</w:t>
      </w:r>
    </w:p>
    <w:p w14:paraId="029F0521" w14:textId="06D78604" w:rsidR="0029557A" w:rsidRPr="00852070" w:rsidRDefault="00000000" w:rsidP="006C38A3">
      <w:pPr>
        <w:spacing w:line="360" w:lineRule="auto"/>
        <w:ind w:left="1134" w:hanging="1134"/>
        <w:jc w:val="both"/>
        <w:rPr>
          <w:rFonts w:cs="Arial"/>
        </w:rPr>
      </w:pPr>
      <w:r w:rsidRPr="00852070">
        <w:rPr>
          <w:rFonts w:cs="Arial"/>
        </w:rPr>
        <w:t xml:space="preserve">Sangaleti, C. et al. (2017) Experiences and shared meaning of teamwork and interprofessional collaboration among health care professionals in primary health care settings, </w:t>
      </w:r>
      <w:r w:rsidRPr="00A21E9A">
        <w:rPr>
          <w:rFonts w:cs="Arial"/>
          <w:i/>
          <w:iCs/>
        </w:rPr>
        <w:t>Journal of Interprofessional Care</w:t>
      </w:r>
      <w:r w:rsidRPr="00852070">
        <w:rPr>
          <w:rFonts w:cs="Arial"/>
        </w:rPr>
        <w:t>, 31(6), pp. 1–10.</w:t>
      </w:r>
    </w:p>
    <w:p w14:paraId="29946D2D" w14:textId="7E7EE061" w:rsidR="0029557A" w:rsidRPr="00852070" w:rsidRDefault="00000000" w:rsidP="006C38A3">
      <w:pPr>
        <w:spacing w:line="360" w:lineRule="auto"/>
        <w:ind w:left="1134" w:hanging="1134"/>
        <w:jc w:val="both"/>
        <w:rPr>
          <w:rFonts w:cs="Arial"/>
        </w:rPr>
      </w:pPr>
      <w:r w:rsidRPr="00852070">
        <w:rPr>
          <w:rFonts w:cs="Arial"/>
        </w:rPr>
        <w:t xml:space="preserve">Social Care Institute for Excellence (2023) The Care Act: safeguarding adults. Available at: </w:t>
      </w:r>
      <w:hyperlink r:id="rId14" w:history="1">
        <w:r w:rsidR="006C38A3" w:rsidRPr="00591FD9">
          <w:rPr>
            <w:rStyle w:val="Hyperlink"/>
            <w:rFonts w:cs="Arial"/>
          </w:rPr>
          <w:t>https://www.scie.org.uk/safeguarding/adults/care-act-safeguarding-adults/</w:t>
        </w:r>
      </w:hyperlink>
      <w:r w:rsidR="007679B8">
        <w:rPr>
          <w:rFonts w:cs="Arial"/>
        </w:rPr>
        <w:t xml:space="preserve"> </w:t>
      </w:r>
      <w:r w:rsidRPr="00852070">
        <w:rPr>
          <w:rFonts w:cs="Arial"/>
        </w:rPr>
        <w:t>(Accessed: 19 August 2026).</w:t>
      </w:r>
    </w:p>
    <w:sectPr w:rsidR="0029557A" w:rsidRPr="00852070" w:rsidSect="00CE6A94">
      <w:footerReference w:type="even" r:id="rId15"/>
      <w:footerReference w:type="default" r:id="rId16"/>
      <w:pgSz w:w="12240" w:h="15840"/>
      <w:pgMar w:top="1440" w:right="1440" w:bottom="1249" w:left="1440" w:header="720" w:footer="720" w:gutter="0"/>
      <w:pgBorders w:display="firstPage" w:offsetFrom="page">
        <w:top w:val="thinThickThinMediumGap" w:sz="36" w:space="24" w:color="31849B" w:themeColor="accent5" w:themeShade="BF"/>
        <w:left w:val="thinThickThinMediumGap" w:sz="36" w:space="24" w:color="31849B" w:themeColor="accent5" w:themeShade="BF"/>
        <w:bottom w:val="thinThickThinMediumGap" w:sz="36" w:space="24" w:color="31849B" w:themeColor="accent5" w:themeShade="BF"/>
        <w:right w:val="thinThickThinMediumGap" w:sz="36" w:space="24" w:color="31849B" w:themeColor="accent5" w:themeShade="BF"/>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F961F" w14:textId="77777777" w:rsidR="003C7610" w:rsidRDefault="003C7610" w:rsidP="00EB0C36">
      <w:pPr>
        <w:spacing w:after="0" w:line="240" w:lineRule="auto"/>
      </w:pPr>
      <w:r>
        <w:separator/>
      </w:r>
    </w:p>
  </w:endnote>
  <w:endnote w:type="continuationSeparator" w:id="0">
    <w:p w14:paraId="4AF653A1" w14:textId="77777777" w:rsidR="003C7610" w:rsidRDefault="003C7610" w:rsidP="00EB0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ourier">
    <w:panose1 w:val="00000000000000000000"/>
    <w:charset w:val="00"/>
    <w:family w:val="auto"/>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44528633"/>
      <w:docPartObj>
        <w:docPartGallery w:val="Page Numbers (Bottom of Page)"/>
        <w:docPartUnique/>
      </w:docPartObj>
    </w:sdtPr>
    <w:sdtContent>
      <w:p w14:paraId="5F7930E1" w14:textId="24247130" w:rsidR="00DD3994" w:rsidRDefault="00DD3994" w:rsidP="00591FD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B9658A" w14:textId="77777777" w:rsidR="00DD3994" w:rsidRDefault="00DD39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41737665"/>
      <w:docPartObj>
        <w:docPartGallery w:val="Page Numbers (Bottom of Page)"/>
        <w:docPartUnique/>
      </w:docPartObj>
    </w:sdtPr>
    <w:sdtContent>
      <w:p w14:paraId="4A5F7CE1" w14:textId="3AC01E7F" w:rsidR="00DD3994" w:rsidRDefault="00DD3994" w:rsidP="00591FD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58FD809" w14:textId="77777777" w:rsidR="00DD3994" w:rsidRDefault="00DD3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F6063" w14:textId="77777777" w:rsidR="003C7610" w:rsidRDefault="003C7610" w:rsidP="00EB0C36">
      <w:pPr>
        <w:spacing w:after="0" w:line="240" w:lineRule="auto"/>
      </w:pPr>
      <w:r>
        <w:separator/>
      </w:r>
    </w:p>
  </w:footnote>
  <w:footnote w:type="continuationSeparator" w:id="0">
    <w:p w14:paraId="5C613AC9" w14:textId="77777777" w:rsidR="003C7610" w:rsidRDefault="003C7610" w:rsidP="00EB0C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253975"/>
    <w:multiLevelType w:val="hybridMultilevel"/>
    <w:tmpl w:val="B98CE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967E0E"/>
    <w:multiLevelType w:val="hybridMultilevel"/>
    <w:tmpl w:val="85523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2566883">
    <w:abstractNumId w:val="8"/>
  </w:num>
  <w:num w:numId="2" w16cid:durableId="1816331968">
    <w:abstractNumId w:val="6"/>
  </w:num>
  <w:num w:numId="3" w16cid:durableId="1241675490">
    <w:abstractNumId w:val="5"/>
  </w:num>
  <w:num w:numId="4" w16cid:durableId="567351402">
    <w:abstractNumId w:val="4"/>
  </w:num>
  <w:num w:numId="5" w16cid:durableId="1481581618">
    <w:abstractNumId w:val="7"/>
  </w:num>
  <w:num w:numId="6" w16cid:durableId="732124921">
    <w:abstractNumId w:val="3"/>
  </w:num>
  <w:num w:numId="7" w16cid:durableId="432361046">
    <w:abstractNumId w:val="2"/>
  </w:num>
  <w:num w:numId="8" w16cid:durableId="1339036649">
    <w:abstractNumId w:val="1"/>
  </w:num>
  <w:num w:numId="9" w16cid:durableId="491606386">
    <w:abstractNumId w:val="0"/>
  </w:num>
  <w:num w:numId="10" w16cid:durableId="1765034640">
    <w:abstractNumId w:val="10"/>
  </w:num>
  <w:num w:numId="11" w16cid:durableId="19333971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0DA"/>
    <w:rsid w:val="00034616"/>
    <w:rsid w:val="0006063C"/>
    <w:rsid w:val="0015074B"/>
    <w:rsid w:val="001A1968"/>
    <w:rsid w:val="00216274"/>
    <w:rsid w:val="0029557A"/>
    <w:rsid w:val="0029639D"/>
    <w:rsid w:val="002A4BB6"/>
    <w:rsid w:val="00326F90"/>
    <w:rsid w:val="0039416C"/>
    <w:rsid w:val="003C7610"/>
    <w:rsid w:val="003E3CEB"/>
    <w:rsid w:val="00485683"/>
    <w:rsid w:val="00694704"/>
    <w:rsid w:val="006C38A3"/>
    <w:rsid w:val="007679B8"/>
    <w:rsid w:val="007D1460"/>
    <w:rsid w:val="00852070"/>
    <w:rsid w:val="00895AEA"/>
    <w:rsid w:val="009C013C"/>
    <w:rsid w:val="00A21E9A"/>
    <w:rsid w:val="00AA1D8D"/>
    <w:rsid w:val="00B47730"/>
    <w:rsid w:val="00C403E3"/>
    <w:rsid w:val="00C623D2"/>
    <w:rsid w:val="00CB0664"/>
    <w:rsid w:val="00CD0A6F"/>
    <w:rsid w:val="00CE6A94"/>
    <w:rsid w:val="00DC2B8B"/>
    <w:rsid w:val="00DD3994"/>
    <w:rsid w:val="00E14677"/>
    <w:rsid w:val="00E72C84"/>
    <w:rsid w:val="00E8022A"/>
    <w:rsid w:val="00EA0979"/>
    <w:rsid w:val="00EB0C36"/>
    <w:rsid w:val="00F54F9E"/>
    <w:rsid w:val="00FC631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312314"/>
  <w14:defaultImageDpi w14:val="300"/>
  <w15:docId w15:val="{8C0B698E-EF40-E347-805A-C9AC2FD2A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0210D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210DA"/>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210DA"/>
    <w:pPr>
      <w:spacing w:before="120" w:after="0"/>
    </w:pPr>
    <w:rPr>
      <w:rFonts w:asciiTheme="minorHAnsi" w:hAnsiTheme="minorHAnsi"/>
      <w:b/>
      <w:bCs/>
      <w:i/>
      <w:iCs/>
      <w:sz w:val="24"/>
      <w:szCs w:val="24"/>
    </w:rPr>
  </w:style>
  <w:style w:type="character" w:styleId="Hyperlink">
    <w:name w:val="Hyperlink"/>
    <w:basedOn w:val="DefaultParagraphFont"/>
    <w:uiPriority w:val="99"/>
    <w:unhideWhenUsed/>
    <w:rsid w:val="000210DA"/>
    <w:rPr>
      <w:color w:val="0000FF" w:themeColor="hyperlink"/>
      <w:u w:val="single"/>
    </w:rPr>
  </w:style>
  <w:style w:type="paragraph" w:styleId="TOC2">
    <w:name w:val="toc 2"/>
    <w:basedOn w:val="Normal"/>
    <w:next w:val="Normal"/>
    <w:autoRedefine/>
    <w:uiPriority w:val="39"/>
    <w:semiHidden/>
    <w:unhideWhenUsed/>
    <w:rsid w:val="000210DA"/>
    <w:pPr>
      <w:spacing w:before="120" w:after="0"/>
      <w:ind w:left="220"/>
    </w:pPr>
    <w:rPr>
      <w:rFonts w:asciiTheme="minorHAnsi" w:hAnsiTheme="minorHAnsi"/>
      <w:b/>
      <w:bCs/>
    </w:rPr>
  </w:style>
  <w:style w:type="paragraph" w:styleId="TOC3">
    <w:name w:val="toc 3"/>
    <w:basedOn w:val="Normal"/>
    <w:next w:val="Normal"/>
    <w:autoRedefine/>
    <w:uiPriority w:val="39"/>
    <w:semiHidden/>
    <w:unhideWhenUsed/>
    <w:rsid w:val="000210DA"/>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0210DA"/>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0210DA"/>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0210DA"/>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0210DA"/>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0210DA"/>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0210DA"/>
    <w:pPr>
      <w:spacing w:after="0"/>
      <w:ind w:left="1760"/>
    </w:pPr>
    <w:rPr>
      <w:rFonts w:asciiTheme="minorHAnsi" w:hAnsiTheme="minorHAnsi"/>
      <w:sz w:val="20"/>
      <w:szCs w:val="20"/>
    </w:rPr>
  </w:style>
  <w:style w:type="paragraph" w:styleId="NormalWeb">
    <w:name w:val="Normal (Web)"/>
    <w:basedOn w:val="Normal"/>
    <w:uiPriority w:val="99"/>
    <w:semiHidden/>
    <w:unhideWhenUsed/>
    <w:rsid w:val="00895AE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DD3994"/>
  </w:style>
  <w:style w:type="character" w:styleId="UnresolvedMention">
    <w:name w:val="Unresolved Mention"/>
    <w:basedOn w:val="DefaultParagraphFont"/>
    <w:uiPriority w:val="99"/>
    <w:semiHidden/>
    <w:unhideWhenUsed/>
    <w:rsid w:val="00767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10691">
      <w:bodyDiv w:val="1"/>
      <w:marLeft w:val="0"/>
      <w:marRight w:val="0"/>
      <w:marTop w:val="0"/>
      <w:marBottom w:val="0"/>
      <w:divBdr>
        <w:top w:val="none" w:sz="0" w:space="0" w:color="auto"/>
        <w:left w:val="none" w:sz="0" w:space="0" w:color="auto"/>
        <w:bottom w:val="none" w:sz="0" w:space="0" w:color="auto"/>
        <w:right w:val="none" w:sz="0" w:space="0" w:color="auto"/>
      </w:divBdr>
    </w:div>
    <w:div w:id="558247169">
      <w:bodyDiv w:val="1"/>
      <w:marLeft w:val="0"/>
      <w:marRight w:val="0"/>
      <w:marTop w:val="0"/>
      <w:marBottom w:val="0"/>
      <w:divBdr>
        <w:top w:val="none" w:sz="0" w:space="0" w:color="auto"/>
        <w:left w:val="none" w:sz="0" w:space="0" w:color="auto"/>
        <w:bottom w:val="none" w:sz="0" w:space="0" w:color="auto"/>
        <w:right w:val="none" w:sz="0" w:space="0" w:color="auto"/>
      </w:divBdr>
    </w:div>
    <w:div w:id="784614375">
      <w:bodyDiv w:val="1"/>
      <w:marLeft w:val="0"/>
      <w:marRight w:val="0"/>
      <w:marTop w:val="0"/>
      <w:marBottom w:val="0"/>
      <w:divBdr>
        <w:top w:val="none" w:sz="0" w:space="0" w:color="auto"/>
        <w:left w:val="none" w:sz="0" w:space="0" w:color="auto"/>
        <w:bottom w:val="none" w:sz="0" w:space="0" w:color="auto"/>
        <w:right w:val="none" w:sz="0" w:space="0" w:color="auto"/>
      </w:divBdr>
    </w:div>
    <w:div w:id="908225249">
      <w:bodyDiv w:val="1"/>
      <w:marLeft w:val="0"/>
      <w:marRight w:val="0"/>
      <w:marTop w:val="0"/>
      <w:marBottom w:val="0"/>
      <w:divBdr>
        <w:top w:val="none" w:sz="0" w:space="0" w:color="auto"/>
        <w:left w:val="none" w:sz="0" w:space="0" w:color="auto"/>
        <w:bottom w:val="none" w:sz="0" w:space="0" w:color="auto"/>
        <w:right w:val="none" w:sz="0" w:space="0" w:color="auto"/>
      </w:divBdr>
    </w:div>
    <w:div w:id="998381347">
      <w:bodyDiv w:val="1"/>
      <w:marLeft w:val="0"/>
      <w:marRight w:val="0"/>
      <w:marTop w:val="0"/>
      <w:marBottom w:val="0"/>
      <w:divBdr>
        <w:top w:val="none" w:sz="0" w:space="0" w:color="auto"/>
        <w:left w:val="none" w:sz="0" w:space="0" w:color="auto"/>
        <w:bottom w:val="none" w:sz="0" w:space="0" w:color="auto"/>
        <w:right w:val="none" w:sz="0" w:space="0" w:color="auto"/>
      </w:divBdr>
    </w:div>
    <w:div w:id="1119569248">
      <w:bodyDiv w:val="1"/>
      <w:marLeft w:val="0"/>
      <w:marRight w:val="0"/>
      <w:marTop w:val="0"/>
      <w:marBottom w:val="0"/>
      <w:divBdr>
        <w:top w:val="none" w:sz="0" w:space="0" w:color="auto"/>
        <w:left w:val="none" w:sz="0" w:space="0" w:color="auto"/>
        <w:bottom w:val="none" w:sz="0" w:space="0" w:color="auto"/>
        <w:right w:val="none" w:sz="0" w:space="0" w:color="auto"/>
      </w:divBdr>
    </w:div>
    <w:div w:id="1368484935">
      <w:bodyDiv w:val="1"/>
      <w:marLeft w:val="0"/>
      <w:marRight w:val="0"/>
      <w:marTop w:val="0"/>
      <w:marBottom w:val="0"/>
      <w:divBdr>
        <w:top w:val="none" w:sz="0" w:space="0" w:color="auto"/>
        <w:left w:val="none" w:sz="0" w:space="0" w:color="auto"/>
        <w:bottom w:val="none" w:sz="0" w:space="0" w:color="auto"/>
        <w:right w:val="none" w:sz="0" w:space="0" w:color="auto"/>
      </w:divBdr>
    </w:div>
    <w:div w:id="1814374214">
      <w:bodyDiv w:val="1"/>
      <w:marLeft w:val="0"/>
      <w:marRight w:val="0"/>
      <w:marTop w:val="0"/>
      <w:marBottom w:val="0"/>
      <w:divBdr>
        <w:top w:val="none" w:sz="0" w:space="0" w:color="auto"/>
        <w:left w:val="none" w:sz="0" w:space="0" w:color="auto"/>
        <w:bottom w:val="none" w:sz="0" w:space="0" w:color="auto"/>
        <w:right w:val="none" w:sz="0" w:space="0" w:color="auto"/>
      </w:divBdr>
    </w:div>
    <w:div w:id="19734360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 TargetMode="External"/><Relationship Id="rId13" Type="http://schemas.openxmlformats.org/officeDocument/2006/relationships/hyperlink" Target="https://www.england.nhs.uk/long-read/accessible-information-standard-requirements-dapb16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nsform.england.nhs.uk/media/documents/NHSE_Records_Management_CoP_2023.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ementia/living-with-dementia/commun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lation.gov.uk/uksi/2014/2936/contents" TargetMode="External"/><Relationship Id="rId4" Type="http://schemas.openxmlformats.org/officeDocument/2006/relationships/settings" Target="settings.xml"/><Relationship Id="rId9" Type="http://schemas.openxmlformats.org/officeDocument/2006/relationships/hyperlink" Target="https://www.legislation.gov.uk/ukpga/2010/15" TargetMode="External"/><Relationship Id="rId14" Type="http://schemas.openxmlformats.org/officeDocument/2006/relationships/hyperlink" Target="https://www.scie.org.uk/safeguarding/adults/care-act-safeguarding-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8</Pages>
  <Words>2076</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13888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Badesire Ciniaga</cp:lastModifiedBy>
  <cp:revision>45</cp:revision>
  <dcterms:created xsi:type="dcterms:W3CDTF">2026-08-19T22:19:00Z</dcterms:created>
  <dcterms:modified xsi:type="dcterms:W3CDTF">2026-08-20T20:16:00Z</dcterms:modified>
  <cp:category/>
</cp:coreProperties>
</file>