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5B9BD5" w:themeColor="accent1"/>
              <w:sz w:val="36"/>
              <w:szCs w:val="3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9CDA5D1" w:rsidR="007D1947" w:rsidRPr="00F00C41" w:rsidRDefault="00816E0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5B9BD5" w:themeColor="accent1"/>
                  <w:sz w:val="36"/>
                  <w:szCs w:val="36"/>
                </w:rPr>
              </w:pPr>
              <w:r w:rsidRPr="00F00C41">
                <w:rPr>
                  <w:rFonts w:asciiTheme="majorHAnsi" w:eastAsiaTheme="majorEastAsia" w:hAnsiTheme="majorHAnsi" w:cstheme="majorBidi"/>
                  <w:b/>
                  <w:bCs/>
                  <w:caps/>
                  <w:color w:val="5B9BD5" w:themeColor="accent1"/>
                  <w:sz w:val="36"/>
                  <w:szCs w:val="36"/>
                </w:rPr>
                <w:t>Artificial Intelligence and Risk Management at HSBC Holdings plc</w:t>
              </w:r>
            </w:p>
          </w:sdtContent>
        </w:sdt>
        <w:sdt>
          <w:sdtPr>
            <w:rPr>
              <w:color w:val="5B9BD5" w:themeColor="accent1"/>
              <w:sz w:val="20"/>
              <w:szCs w:val="20"/>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D2D8CC7" w:rsidR="007D1947" w:rsidRPr="00816E04" w:rsidRDefault="00816E04">
              <w:pPr>
                <w:pStyle w:val="NoSpacing"/>
                <w:jc w:val="center"/>
                <w:rPr>
                  <w:color w:val="5B9BD5" w:themeColor="accent1"/>
                  <w:sz w:val="20"/>
                  <w:szCs w:val="20"/>
                </w:rPr>
              </w:pPr>
              <w:r w:rsidRPr="00816E04">
                <w:rPr>
                  <w:color w:val="5B9BD5" w:themeColor="accent1"/>
                  <w:sz w:val="20"/>
                  <w:szCs w:val="20"/>
                </w:rPr>
                <w:t>A UK–Hong Kong Advisory Report on Data Governance, Ethical AI, Regulatory Compliance and Customer Trust</w:t>
              </w:r>
            </w:p>
          </w:sdtContent>
        </w:sdt>
        <w:p w14:paraId="1ADC1124" w14:textId="614622E3"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032B6B9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E75949" w14:textId="77777777" w:rsidR="00816E04" w:rsidRDefault="00816E04" w:rsidP="007D1947">
          <w:pPr>
            <w:pStyle w:val="Heading1"/>
          </w:pPr>
        </w:p>
        <w:p w14:paraId="587642AD" w14:textId="77777777" w:rsidR="00816E04" w:rsidRDefault="00816E04" w:rsidP="007D1947">
          <w:pPr>
            <w:pStyle w:val="Heading1"/>
          </w:pPr>
        </w:p>
        <w:p w14:paraId="3C712362" w14:textId="77777777" w:rsidR="00816E04" w:rsidRDefault="00816E04" w:rsidP="007D1947">
          <w:pPr>
            <w:pStyle w:val="Heading1"/>
          </w:pPr>
        </w:p>
        <w:p w14:paraId="241CF558" w14:textId="77777777" w:rsidR="00816E04" w:rsidRDefault="00816E04" w:rsidP="007D1947">
          <w:pPr>
            <w:pStyle w:val="Heading1"/>
          </w:pPr>
        </w:p>
        <w:p w14:paraId="54E857A6" w14:textId="77777777" w:rsidR="00816E04" w:rsidRDefault="00816E04" w:rsidP="007D1947">
          <w:pPr>
            <w:pStyle w:val="Heading1"/>
          </w:pPr>
        </w:p>
        <w:p w14:paraId="303A9963" w14:textId="77777777" w:rsidR="00816E04" w:rsidRDefault="00816E04" w:rsidP="007D1947">
          <w:pPr>
            <w:pStyle w:val="Heading1"/>
          </w:pPr>
        </w:p>
        <w:p w14:paraId="3CB0F06A" w14:textId="77777777" w:rsidR="00816E04" w:rsidRDefault="00816E04" w:rsidP="007D1947">
          <w:pPr>
            <w:pStyle w:val="Heading1"/>
          </w:pPr>
        </w:p>
        <w:p w14:paraId="128E5C4F" w14:textId="77777777" w:rsidR="00816E04" w:rsidRDefault="00816E04" w:rsidP="00816E04">
          <w:pPr>
            <w:rPr>
              <w:rFonts w:asciiTheme="majorHAnsi" w:eastAsiaTheme="majorEastAsia" w:hAnsiTheme="majorHAnsi" w:cstheme="majorBidi"/>
              <w:b/>
              <w:bCs/>
              <w:color w:val="2E74B5" w:themeColor="accent1" w:themeShade="BF"/>
              <w:sz w:val="32"/>
              <w:szCs w:val="32"/>
            </w:rPr>
          </w:pPr>
        </w:p>
        <w:p w14:paraId="31369547" w14:textId="598C82FF" w:rsidR="00816E04" w:rsidRDefault="00816E04" w:rsidP="00816E04">
          <w:pPr>
            <w:rPr>
              <w:rFonts w:asciiTheme="majorHAnsi" w:eastAsiaTheme="majorEastAsia" w:hAnsiTheme="majorHAnsi" w:cstheme="majorBidi"/>
              <w:b/>
              <w:bCs/>
              <w:color w:val="2E74B5" w:themeColor="accent1" w:themeShade="BF"/>
              <w:sz w:val="32"/>
              <w:szCs w:val="32"/>
            </w:rPr>
          </w:pPr>
          <w:r w:rsidRPr="00816E04">
            <w:rPr>
              <w:rFonts w:asciiTheme="majorHAnsi" w:eastAsiaTheme="majorEastAsia" w:hAnsiTheme="majorHAnsi" w:cstheme="majorBidi"/>
              <w:b/>
              <w:bCs/>
              <w:color w:val="2E74B5" w:themeColor="accent1" w:themeShade="BF"/>
              <w:sz w:val="32"/>
              <w:szCs w:val="32"/>
            </w:rPr>
            <w:t>Global Business Challenges</w:t>
          </w:r>
          <w:r>
            <w:rPr>
              <w:rFonts w:asciiTheme="majorHAnsi" w:eastAsiaTheme="majorEastAsia" w:hAnsiTheme="majorHAnsi" w:cstheme="majorBidi"/>
              <w:b/>
              <w:bCs/>
              <w:color w:val="2E74B5" w:themeColor="accent1" w:themeShade="BF"/>
              <w:sz w:val="32"/>
              <w:szCs w:val="32"/>
            </w:rPr>
            <w:t xml:space="preserve"> (BMMB7006)</w:t>
          </w:r>
          <w:r w:rsidRPr="00816E04">
            <w:rPr>
              <w:rFonts w:asciiTheme="majorHAnsi" w:eastAsiaTheme="majorEastAsia" w:hAnsiTheme="majorHAnsi" w:cstheme="majorBidi"/>
              <w:b/>
              <w:bCs/>
              <w:color w:val="2E74B5" w:themeColor="accent1" w:themeShade="BF"/>
              <w:sz w:val="32"/>
              <w:szCs w:val="32"/>
            </w:rPr>
            <w:br/>
            <w:t>University of Wales Trinity Saint David</w:t>
          </w:r>
        </w:p>
        <w:p w14:paraId="07455C07" w14:textId="304D76F9" w:rsidR="00816E04" w:rsidRPr="00F00C41" w:rsidRDefault="00816E04" w:rsidP="00816E04">
          <w:pPr>
            <w:rPr>
              <w:b/>
              <w:bCs/>
            </w:rPr>
          </w:pPr>
          <w:r w:rsidRPr="00816E04">
            <w:rPr>
              <w:rFonts w:asciiTheme="majorHAnsi" w:eastAsiaTheme="majorEastAsia" w:hAnsiTheme="majorHAnsi" w:cstheme="majorBidi"/>
              <w:b/>
              <w:bCs/>
              <w:color w:val="2E74B5" w:themeColor="accent1" w:themeShade="BF"/>
              <w:sz w:val="32"/>
              <w:szCs w:val="32"/>
            </w:rPr>
            <w:t xml:space="preserve">Student Name: </w:t>
          </w:r>
          <w:r w:rsidRPr="00F00C41">
            <w:rPr>
              <w:rFonts w:asciiTheme="majorHAnsi" w:eastAsiaTheme="majorEastAsia" w:hAnsiTheme="majorHAnsi" w:cstheme="majorBidi"/>
              <w:b/>
              <w:bCs/>
              <w:color w:val="2E74B5" w:themeColor="accent1" w:themeShade="BF"/>
              <w:sz w:val="32"/>
              <w:szCs w:val="32"/>
            </w:rPr>
            <w:t>SHAH PARAN RABBI</w:t>
          </w:r>
          <w:r w:rsidRPr="00816E04">
            <w:rPr>
              <w:rFonts w:asciiTheme="majorHAnsi" w:eastAsiaTheme="majorEastAsia" w:hAnsiTheme="majorHAnsi" w:cstheme="majorBidi"/>
              <w:b/>
              <w:bCs/>
              <w:color w:val="2E74B5" w:themeColor="accent1" w:themeShade="BF"/>
              <w:sz w:val="32"/>
              <w:szCs w:val="32"/>
            </w:rPr>
            <w:br/>
            <w:t xml:space="preserve">Student Number: </w:t>
          </w:r>
          <w:r w:rsidRPr="00F00C41">
            <w:rPr>
              <w:rFonts w:asciiTheme="majorHAnsi" w:eastAsiaTheme="majorEastAsia" w:hAnsiTheme="majorHAnsi" w:cstheme="majorBidi"/>
              <w:b/>
              <w:bCs/>
              <w:color w:val="2E74B5" w:themeColor="accent1" w:themeShade="BF"/>
              <w:sz w:val="32"/>
              <w:szCs w:val="32"/>
            </w:rPr>
            <w:t>2435437</w:t>
          </w:r>
          <w:r w:rsidRPr="00816E04">
            <w:rPr>
              <w:rFonts w:asciiTheme="majorHAnsi" w:eastAsiaTheme="majorEastAsia" w:hAnsiTheme="majorHAnsi" w:cstheme="majorBidi"/>
              <w:b/>
              <w:bCs/>
              <w:color w:val="2E74B5" w:themeColor="accent1" w:themeShade="BF"/>
              <w:sz w:val="32"/>
              <w:szCs w:val="32"/>
            </w:rPr>
            <w:br/>
            <w:t>Date: 27 April 2026</w:t>
          </w:r>
          <w:r w:rsidRPr="00816E04">
            <w:rPr>
              <w:rFonts w:asciiTheme="majorHAnsi" w:eastAsiaTheme="majorEastAsia" w:hAnsiTheme="majorHAnsi" w:cstheme="majorBidi"/>
              <w:b/>
              <w:bCs/>
              <w:color w:val="2E74B5" w:themeColor="accent1" w:themeShade="BF"/>
              <w:sz w:val="32"/>
              <w:szCs w:val="32"/>
            </w:rPr>
            <w:br/>
            <w:t xml:space="preserve">Word Count: </w:t>
          </w:r>
          <w:r w:rsidR="00F00C41" w:rsidRPr="00F00C41">
            <w:rPr>
              <w:rFonts w:asciiTheme="majorHAnsi" w:eastAsiaTheme="majorEastAsia" w:hAnsiTheme="majorHAnsi" w:cstheme="majorBidi"/>
              <w:b/>
              <w:bCs/>
              <w:color w:val="2E74B5" w:themeColor="accent1" w:themeShade="BF"/>
              <w:sz w:val="32"/>
              <w:szCs w:val="32"/>
            </w:rPr>
            <w:t>4728</w:t>
          </w:r>
        </w:p>
        <w:p w14:paraId="51090A10" w14:textId="62D3EBFD" w:rsidR="00816E04" w:rsidRPr="00816E04" w:rsidRDefault="007D1947" w:rsidP="00816E04">
          <w:pPr>
            <w:rPr>
              <w:bCs/>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6E04">
            <w:rPr>
              <w:bCs/>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p>
        <w:p w14:paraId="3D3B207F" w14:textId="0AC7C1C1" w:rsidR="00816E04" w:rsidRDefault="00816E04" w:rsidP="00816E04">
          <w:r>
            <w:t>This report recommends to HSBC Holdings plc on how the exponential development of artificial intelligence is changing risk management in its operations, focusing specifically on the United Kingdom and Hong Kong. AI is becoming integral to banking systems, such as fraud prevention, cyber security, transaction monitoring, customer engagement, credit decision-making and productivity</w:t>
          </w:r>
          <w:r w:rsidR="00546BDC">
            <w:t xml:space="preserve"> </w:t>
          </w:r>
          <w:r w:rsidR="00546BDC" w:rsidRPr="00546BDC">
            <w:t>(HSBC, 2026a; Bank of England and FCA, 2024)</w:t>
          </w:r>
          <w:r>
            <w:t>. This opens a significant door of  opportunity for HSBC, but also presents risks associated with data management, ethics, regulations, customer perceptions, third parties dependencies and accountability.</w:t>
          </w:r>
        </w:p>
        <w:p w14:paraId="49D79566" w14:textId="27B12627" w:rsidR="00816E04" w:rsidRDefault="00816E04" w:rsidP="00816E04">
          <w:r>
            <w:t>This report's key argument is that HSBC should not view AI as an IT upgrade or efficiency project. In an industry like banking, where trust is vital, AI must be treated as a board-level enterprise risk. When managed well, AI can increase efficiency, improve financial crime prevention and deliver a better customer experience. If mismanaged, it may lead to unintentional discrimination, privacy risks, regulatory investigations, lawsuits and reputational harm. The report proposes that HSBC takes a "licence to automate" approach, where high impact AI systems can only be used once the bank can demonstrate that the use is legitimate, the data is accurate, the system is transparent, human oversight is established and customer harm is evaluated.</w:t>
          </w:r>
        </w:p>
        <w:p w14:paraId="70E08C8A" w14:textId="52116748" w:rsidR="00816E04" w:rsidRDefault="00816E04" w:rsidP="00816E04">
          <w:r>
            <w:t>The report shows that the macroeconomic environment is driving banks to accelerate their AI adoption. Inflation, interest-rate unpredictability, digital disruption, cyber security and regulation costs all promote automation and efficiency improvements. But acceleration must be controlled. HSBC requires a "fast but controlled" model, in which AI innovation is encouraged and supported by robust data governance, model assurance, human oversight and monitoring of customer outcomes.</w:t>
          </w:r>
        </w:p>
        <w:p w14:paraId="51669BE7" w14:textId="1FE7DB5F" w:rsidR="00816E04" w:rsidRDefault="00816E04" w:rsidP="00816E04">
          <w:r>
            <w:t>The UK versus Hong Kong comparison indicates that both jurisdictions encourage AI innovation, but expect financial services to use AI responsibly. The UK has a principles-based and regulator-driven approach centred around safety, transparency, fairness, accountability and contestability</w:t>
          </w:r>
          <w:r w:rsidR="00546BDC">
            <w:t xml:space="preserve"> </w:t>
          </w:r>
          <w:r w:rsidR="00546BDC" w:rsidRPr="00546BDC">
            <w:t>(DSIT, 2024)</w:t>
          </w:r>
          <w:r>
            <w:t>. Hong Kong also encourages AI innovation with a focus on data privacy and security, resilience and human judgment. This is a freedom, but also a challenge for HSBC. The lack of a comprehensive AI code of conduct means it must establish robust guidelines before prescriptive regulation is introduced.</w:t>
          </w:r>
        </w:p>
        <w:p w14:paraId="57868156" w14:textId="15CD0887" w:rsidR="00816E04" w:rsidRDefault="00816E04" w:rsidP="00816E04">
          <w:r>
            <w:t>The report suggests HSBC should form a Board AI Risk and Ethics Committee, adopt a licence to automate process, develop a single UK-Hong Kong AI inventory, enhance data assurance, mandate explainability and human oversight for customer-impacting AI, upgrade oversight of third-party vendors and produce an annual Responsible AI and Customer Trust report. This builds on the Resource-Based View, Stakeholder Theory, Institutional Theory and Information Ethics which underpin the belief that ethical and responsible AI governance can be a strategic asset.</w:t>
          </w:r>
        </w:p>
        <w:p w14:paraId="5E1C9AFB" w14:textId="77777777" w:rsidR="00816E04" w:rsidRPr="00670808" w:rsidRDefault="00816E04" w:rsidP="00816E04">
          <w:r>
            <w:t>The implementation plan is designed over 24 months. Phase One is about governance, ownership, AI inventory and regulatory mapping. Phase Two establishes operational controls, such as assurance files, third party reviews, training and data management. Phase Three allows HSBC to attain external trust through third-party audit, customer engagement and disclosure. Overall, the report suggests HSBC should not strive to be the bank most heavily invested in AI. It should be the bank that customers, regulators, staff and shareholders can trust in to withstand the test of real-world pressure.</w:t>
          </w:r>
        </w:p>
        <w:p w14:paraId="5E5C2FB5"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noProof/>
            </w:rPr>
          </w:sdtEndPr>
          <w:sdtContent>
            <w:p w14:paraId="1DFECD67" w14:textId="77777777" w:rsidR="007D1947" w:rsidRDefault="007D1947">
              <w:pPr>
                <w:pStyle w:val="TOCHeading"/>
              </w:pPr>
              <w:r>
                <w:t>Table of Contents</w:t>
              </w:r>
            </w:p>
            <w:p w14:paraId="7728587B" w14:textId="193089BA" w:rsidR="00BC4576" w:rsidRPr="00BC4576" w:rsidRDefault="00BC4576" w:rsidP="00BC4576">
              <w:pPr>
                <w:pStyle w:val="TOC1"/>
                <w:rPr>
                  <w:rFonts w:eastAsiaTheme="minorEastAsia"/>
                  <w:lang w:eastAsia="zh-CN"/>
                </w:rPr>
              </w:pPr>
              <w:hyperlink w:anchor="_Toc116393530" w:history="1">
                <w:r w:rsidRPr="00BC4576">
                  <w:rPr>
                    <w:rStyle w:val="Hyperlink"/>
                    <w:color w:val="auto"/>
                    <w:u w:val="none"/>
                  </w:rPr>
                  <w:t>Executive Summary</w:t>
                </w:r>
                <w:r w:rsidRPr="00BC4576">
                  <w:rPr>
                    <w:webHidden/>
                  </w:rPr>
                  <w:tab/>
                </w:r>
                <w:r w:rsidRPr="00BC4576">
                  <w:rPr>
                    <w:webHidden/>
                  </w:rPr>
                  <w:fldChar w:fldCharType="begin"/>
                </w:r>
                <w:r w:rsidRPr="00BC4576">
                  <w:rPr>
                    <w:webHidden/>
                  </w:rPr>
                  <w:instrText xml:space="preserve"> PAGEREF _Toc116393530 \h </w:instrText>
                </w:r>
                <w:r w:rsidRPr="00BC4576">
                  <w:rPr>
                    <w:webHidden/>
                  </w:rPr>
                </w:r>
                <w:r w:rsidRPr="00BC4576">
                  <w:rPr>
                    <w:webHidden/>
                  </w:rPr>
                  <w:fldChar w:fldCharType="separate"/>
                </w:r>
                <w:r w:rsidRPr="00BC4576">
                  <w:rPr>
                    <w:webHidden/>
                  </w:rPr>
                  <w:t>1</w:t>
                </w:r>
                <w:r w:rsidRPr="00BC4576">
                  <w:rPr>
                    <w:webHidden/>
                  </w:rPr>
                  <w:fldChar w:fldCharType="end"/>
                </w:r>
              </w:hyperlink>
            </w:p>
            <w:p w14:paraId="2F0EF8AD" w14:textId="1926C19D" w:rsidR="00BC4576" w:rsidRPr="00BC4576" w:rsidRDefault="007D1947" w:rsidP="00BC4576">
              <w:pPr>
                <w:pStyle w:val="TOC1"/>
                <w:rPr>
                  <w:rFonts w:eastAsiaTheme="minorEastAsia"/>
                  <w:kern w:val="2"/>
                  <w:sz w:val="24"/>
                  <w:szCs w:val="24"/>
                  <w:lang w:eastAsia="en-GB"/>
                  <w14:ligatures w14:val="standardContextual"/>
                </w:rPr>
              </w:pPr>
              <w:r w:rsidRPr="00BC4576">
                <w:rPr>
                  <w:noProof w:val="0"/>
                </w:rPr>
                <w:fldChar w:fldCharType="begin"/>
              </w:r>
              <w:r w:rsidRPr="00BC4576">
                <w:instrText xml:space="preserve"> TOC \o "1-3" \h \z \u </w:instrText>
              </w:r>
              <w:r w:rsidRPr="00BC4576">
                <w:rPr>
                  <w:noProof w:val="0"/>
                </w:rPr>
                <w:fldChar w:fldCharType="separate"/>
              </w:r>
              <w:hyperlink w:anchor="_Toc228223448" w:history="1">
                <w:r w:rsidR="00BC4576" w:rsidRPr="00BC4576">
                  <w:rPr>
                    <w:rStyle w:val="Hyperlink"/>
                  </w:rPr>
                  <w:t>1.Introduction</w:t>
                </w:r>
                <w:r w:rsidR="00BC4576" w:rsidRPr="00BC4576">
                  <w:rPr>
                    <w:webHidden/>
                  </w:rPr>
                  <w:tab/>
                </w:r>
                <w:r w:rsidR="00BC4576" w:rsidRPr="00BC4576">
                  <w:rPr>
                    <w:webHidden/>
                  </w:rPr>
                  <w:fldChar w:fldCharType="begin"/>
                </w:r>
                <w:r w:rsidR="00BC4576" w:rsidRPr="00BC4576">
                  <w:rPr>
                    <w:webHidden/>
                  </w:rPr>
                  <w:instrText xml:space="preserve"> PAGEREF _Toc228223448 \h </w:instrText>
                </w:r>
                <w:r w:rsidR="00BC4576" w:rsidRPr="00BC4576">
                  <w:rPr>
                    <w:webHidden/>
                  </w:rPr>
                </w:r>
                <w:r w:rsidR="00BC4576" w:rsidRPr="00BC4576">
                  <w:rPr>
                    <w:webHidden/>
                  </w:rPr>
                  <w:fldChar w:fldCharType="separate"/>
                </w:r>
                <w:r w:rsidR="00AA6AF3">
                  <w:rPr>
                    <w:webHidden/>
                  </w:rPr>
                  <w:t>3</w:t>
                </w:r>
                <w:r w:rsidR="00BC4576" w:rsidRPr="00BC4576">
                  <w:rPr>
                    <w:webHidden/>
                  </w:rPr>
                  <w:fldChar w:fldCharType="end"/>
                </w:r>
              </w:hyperlink>
            </w:p>
            <w:p w14:paraId="6C66C38F" w14:textId="3220B627" w:rsidR="00BC4576" w:rsidRPr="00BC4576" w:rsidRDefault="00BC4576" w:rsidP="00BC4576">
              <w:pPr>
                <w:pStyle w:val="TOC1"/>
                <w:rPr>
                  <w:rFonts w:eastAsiaTheme="minorEastAsia"/>
                  <w:kern w:val="2"/>
                  <w:sz w:val="24"/>
                  <w:szCs w:val="24"/>
                  <w:lang w:eastAsia="en-GB"/>
                  <w14:ligatures w14:val="standardContextual"/>
                </w:rPr>
              </w:pPr>
              <w:hyperlink w:anchor="_Toc228223449" w:history="1">
                <w:r w:rsidRPr="00BC4576">
                  <w:rPr>
                    <w:rStyle w:val="Hyperlink"/>
                  </w:rPr>
                  <w:t>2.Main Findings</w:t>
                </w:r>
                <w:r w:rsidRPr="00BC4576">
                  <w:rPr>
                    <w:webHidden/>
                  </w:rPr>
                  <w:tab/>
                </w:r>
                <w:r w:rsidRPr="00BC4576">
                  <w:rPr>
                    <w:webHidden/>
                  </w:rPr>
                  <w:fldChar w:fldCharType="begin"/>
                </w:r>
                <w:r w:rsidRPr="00BC4576">
                  <w:rPr>
                    <w:webHidden/>
                  </w:rPr>
                  <w:instrText xml:space="preserve"> PAGEREF _Toc228223449 \h </w:instrText>
                </w:r>
                <w:r w:rsidRPr="00BC4576">
                  <w:rPr>
                    <w:webHidden/>
                  </w:rPr>
                </w:r>
                <w:r w:rsidRPr="00BC4576">
                  <w:rPr>
                    <w:webHidden/>
                  </w:rPr>
                  <w:fldChar w:fldCharType="separate"/>
                </w:r>
                <w:r w:rsidR="00AA6AF3">
                  <w:rPr>
                    <w:webHidden/>
                  </w:rPr>
                  <w:t>4</w:t>
                </w:r>
                <w:r w:rsidRPr="00BC4576">
                  <w:rPr>
                    <w:webHidden/>
                  </w:rPr>
                  <w:fldChar w:fldCharType="end"/>
                </w:r>
              </w:hyperlink>
            </w:p>
            <w:p w14:paraId="3D69466D" w14:textId="00B00CAA" w:rsidR="00BC4576" w:rsidRPr="00BC4576" w:rsidRDefault="00BC4576" w:rsidP="00BC4576">
              <w:pPr>
                <w:pStyle w:val="TOC1"/>
                <w:rPr>
                  <w:rFonts w:eastAsiaTheme="minorEastAsia"/>
                  <w:kern w:val="2"/>
                  <w:sz w:val="24"/>
                  <w:szCs w:val="24"/>
                  <w:lang w:eastAsia="en-GB"/>
                  <w14:ligatures w14:val="standardContextual"/>
                </w:rPr>
              </w:pPr>
              <w:hyperlink w:anchor="_Toc228223450" w:history="1">
                <w:r w:rsidRPr="00BC4576">
                  <w:rPr>
                    <w:rStyle w:val="Hyperlink"/>
                  </w:rPr>
                  <w:t>3. Recommendations</w:t>
                </w:r>
                <w:r w:rsidRPr="00BC4576">
                  <w:rPr>
                    <w:webHidden/>
                  </w:rPr>
                  <w:tab/>
                </w:r>
                <w:r w:rsidRPr="00BC4576">
                  <w:rPr>
                    <w:webHidden/>
                  </w:rPr>
                  <w:fldChar w:fldCharType="begin"/>
                </w:r>
                <w:r w:rsidRPr="00BC4576">
                  <w:rPr>
                    <w:webHidden/>
                  </w:rPr>
                  <w:instrText xml:space="preserve"> PAGEREF _Toc228223450 \h </w:instrText>
                </w:r>
                <w:r w:rsidRPr="00BC4576">
                  <w:rPr>
                    <w:webHidden/>
                  </w:rPr>
                </w:r>
                <w:r w:rsidRPr="00BC4576">
                  <w:rPr>
                    <w:webHidden/>
                  </w:rPr>
                  <w:fldChar w:fldCharType="separate"/>
                </w:r>
                <w:r w:rsidR="00AA6AF3">
                  <w:rPr>
                    <w:webHidden/>
                  </w:rPr>
                  <w:t>8</w:t>
                </w:r>
                <w:r w:rsidRPr="00BC4576">
                  <w:rPr>
                    <w:webHidden/>
                  </w:rPr>
                  <w:fldChar w:fldCharType="end"/>
                </w:r>
              </w:hyperlink>
            </w:p>
            <w:p w14:paraId="0ABF98A5" w14:textId="1A6F8C32" w:rsidR="00BC4576" w:rsidRPr="00BC4576" w:rsidRDefault="00BC4576" w:rsidP="00BC4576">
              <w:pPr>
                <w:pStyle w:val="TOC1"/>
                <w:rPr>
                  <w:rFonts w:eastAsiaTheme="minorEastAsia"/>
                  <w:kern w:val="2"/>
                  <w:sz w:val="24"/>
                  <w:szCs w:val="24"/>
                  <w:lang w:eastAsia="en-GB"/>
                  <w14:ligatures w14:val="standardContextual"/>
                </w:rPr>
              </w:pPr>
              <w:hyperlink w:anchor="_Toc228223451" w:history="1">
                <w:r w:rsidRPr="00BC4576">
                  <w:rPr>
                    <w:rStyle w:val="Hyperlink"/>
                  </w:rPr>
                  <w:t>4. Implementation Plan</w:t>
                </w:r>
                <w:r w:rsidRPr="00BC4576">
                  <w:rPr>
                    <w:webHidden/>
                  </w:rPr>
                  <w:tab/>
                </w:r>
                <w:r w:rsidRPr="00BC4576">
                  <w:rPr>
                    <w:webHidden/>
                  </w:rPr>
                  <w:fldChar w:fldCharType="begin"/>
                </w:r>
                <w:r w:rsidRPr="00BC4576">
                  <w:rPr>
                    <w:webHidden/>
                  </w:rPr>
                  <w:instrText xml:space="preserve"> PAGEREF _Toc228223451 \h </w:instrText>
                </w:r>
                <w:r w:rsidRPr="00BC4576">
                  <w:rPr>
                    <w:webHidden/>
                  </w:rPr>
                </w:r>
                <w:r w:rsidRPr="00BC4576">
                  <w:rPr>
                    <w:webHidden/>
                  </w:rPr>
                  <w:fldChar w:fldCharType="separate"/>
                </w:r>
                <w:r w:rsidR="00AA6AF3">
                  <w:rPr>
                    <w:webHidden/>
                  </w:rPr>
                  <w:t>9</w:t>
                </w:r>
                <w:r w:rsidRPr="00BC4576">
                  <w:rPr>
                    <w:webHidden/>
                  </w:rPr>
                  <w:fldChar w:fldCharType="end"/>
                </w:r>
              </w:hyperlink>
            </w:p>
            <w:p w14:paraId="734FABA2" w14:textId="031382D6" w:rsidR="00BC4576" w:rsidRPr="00BC4576" w:rsidRDefault="00BC4576" w:rsidP="00BC4576">
              <w:pPr>
                <w:pStyle w:val="TOC1"/>
                <w:rPr>
                  <w:rFonts w:eastAsiaTheme="minorEastAsia"/>
                  <w:kern w:val="2"/>
                  <w:sz w:val="24"/>
                  <w:szCs w:val="24"/>
                  <w:lang w:eastAsia="en-GB"/>
                  <w14:ligatures w14:val="standardContextual"/>
                </w:rPr>
              </w:pPr>
              <w:hyperlink w:anchor="_Toc228223452" w:history="1">
                <w:r w:rsidRPr="00BC4576">
                  <w:rPr>
                    <w:rStyle w:val="Hyperlink"/>
                  </w:rPr>
                  <w:t>5. Conclusion</w:t>
                </w:r>
                <w:r w:rsidRPr="00BC4576">
                  <w:rPr>
                    <w:webHidden/>
                  </w:rPr>
                  <w:tab/>
                </w:r>
                <w:r w:rsidRPr="00BC4576">
                  <w:rPr>
                    <w:webHidden/>
                  </w:rPr>
                  <w:fldChar w:fldCharType="begin"/>
                </w:r>
                <w:r w:rsidRPr="00BC4576">
                  <w:rPr>
                    <w:webHidden/>
                  </w:rPr>
                  <w:instrText xml:space="preserve"> PAGEREF _Toc228223452 \h </w:instrText>
                </w:r>
                <w:r w:rsidRPr="00BC4576">
                  <w:rPr>
                    <w:webHidden/>
                  </w:rPr>
                </w:r>
                <w:r w:rsidRPr="00BC4576">
                  <w:rPr>
                    <w:webHidden/>
                  </w:rPr>
                  <w:fldChar w:fldCharType="separate"/>
                </w:r>
                <w:r w:rsidR="00AA6AF3">
                  <w:rPr>
                    <w:webHidden/>
                  </w:rPr>
                  <w:t>11</w:t>
                </w:r>
                <w:r w:rsidRPr="00BC4576">
                  <w:rPr>
                    <w:webHidden/>
                  </w:rPr>
                  <w:fldChar w:fldCharType="end"/>
                </w:r>
              </w:hyperlink>
            </w:p>
            <w:p w14:paraId="527860CF" w14:textId="701E0ACA" w:rsidR="00BC4576" w:rsidRPr="00BC4576" w:rsidRDefault="00BC4576" w:rsidP="00BC4576">
              <w:pPr>
                <w:pStyle w:val="TOC1"/>
                <w:rPr>
                  <w:rFonts w:eastAsiaTheme="minorEastAsia"/>
                  <w:kern w:val="2"/>
                  <w:sz w:val="24"/>
                  <w:szCs w:val="24"/>
                  <w:lang w:eastAsia="en-GB"/>
                  <w14:ligatures w14:val="standardContextual"/>
                </w:rPr>
              </w:pPr>
              <w:hyperlink w:anchor="_Toc228223453" w:history="1">
                <w:r w:rsidRPr="00BC4576">
                  <w:rPr>
                    <w:rStyle w:val="Hyperlink"/>
                  </w:rPr>
                  <w:t>6.Bibliography</w:t>
                </w:r>
                <w:r w:rsidRPr="00BC4576">
                  <w:rPr>
                    <w:webHidden/>
                  </w:rPr>
                  <w:tab/>
                </w:r>
                <w:r w:rsidRPr="00BC4576">
                  <w:rPr>
                    <w:webHidden/>
                  </w:rPr>
                  <w:fldChar w:fldCharType="begin"/>
                </w:r>
                <w:r w:rsidRPr="00BC4576">
                  <w:rPr>
                    <w:webHidden/>
                  </w:rPr>
                  <w:instrText xml:space="preserve"> PAGEREF _Toc228223453 \h </w:instrText>
                </w:r>
                <w:r w:rsidRPr="00BC4576">
                  <w:rPr>
                    <w:webHidden/>
                  </w:rPr>
                </w:r>
                <w:r w:rsidRPr="00BC4576">
                  <w:rPr>
                    <w:webHidden/>
                  </w:rPr>
                  <w:fldChar w:fldCharType="separate"/>
                </w:r>
                <w:r w:rsidR="00AA6AF3">
                  <w:rPr>
                    <w:webHidden/>
                  </w:rPr>
                  <w:t>12</w:t>
                </w:r>
                <w:r w:rsidRPr="00BC4576">
                  <w:rPr>
                    <w:webHidden/>
                  </w:rPr>
                  <w:fldChar w:fldCharType="end"/>
                </w:r>
              </w:hyperlink>
            </w:p>
            <w:p w14:paraId="05194699" w14:textId="6F26C1E2" w:rsidR="007D1947" w:rsidRPr="00BC4576" w:rsidRDefault="007D1947">
              <w:r w:rsidRPr="00BC4576">
                <w:rPr>
                  <w:noProof/>
                </w:rPr>
                <w:fldChar w:fldCharType="end"/>
              </w:r>
            </w:p>
          </w:sdtContent>
        </w:sdt>
        <w:p w14:paraId="35B6052B" w14:textId="77777777" w:rsidR="007D1947" w:rsidRPr="00BC4576"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3E8F21DD" w:rsidR="007D1947" w:rsidRDefault="007D1947"/>
        <w:p w14:paraId="1412F6B3" w14:textId="58AF997B" w:rsidR="00CD1C88" w:rsidRDefault="00CD1C88"/>
        <w:p w14:paraId="639FF892" w14:textId="0B0FE0AB" w:rsidR="00CD1C88" w:rsidRDefault="00CD1C88"/>
        <w:p w14:paraId="7B2ABB9C" w14:textId="316C586B" w:rsidR="00CD1C88" w:rsidRDefault="00CD1C88"/>
        <w:p w14:paraId="2488C761" w14:textId="2E55AB28" w:rsidR="00CD1C88" w:rsidRDefault="00CD1C88"/>
        <w:p w14:paraId="2793EBFC" w14:textId="77777777" w:rsidR="00CD1C88" w:rsidRDefault="00CD1C88"/>
        <w:p w14:paraId="655F29CA" w14:textId="77777777" w:rsidR="007D1947" w:rsidRDefault="007D1947"/>
        <w:p w14:paraId="0E009CBA" w14:textId="27BBFD2C" w:rsidR="00816E04" w:rsidRPr="00816E04" w:rsidRDefault="00162466" w:rsidP="00E213E7">
          <w:pPr>
            <w:pStyle w:val="Heading1"/>
          </w:pPr>
          <w:bookmarkStart w:id="0" w:name="_Toc228223448"/>
          <w:r>
            <w:lastRenderedPageBreak/>
            <w:t>1.</w:t>
          </w:r>
          <w:r w:rsidR="007D1947">
            <w:t>Introduction</w:t>
          </w:r>
          <w:bookmarkEnd w:id="0"/>
          <w:r w:rsidR="00480872">
            <w:t xml:space="preserve"> </w:t>
          </w:r>
        </w:p>
        <w:p w14:paraId="15B305EF" w14:textId="5A9C7AD6" w:rsidR="00816E04" w:rsidRDefault="00816E04" w:rsidP="00816E04">
          <w:r>
            <w:t>Artificial intelligence is becoming a strategic issue for global financial services industry. It's no longer the preserve of "innovation labs" or backroom operations; it is now being used to enhance fraud prevention, cyber security, customer engagement, transaction monitoring, risk management and productivity. This creates challenges for multinational banks. While AI can enhance productivity, stability and agility, it can also introduce new risks in areas including data management, ethical considerations, regulatory compliance, operational oversight and customer trust.</w:t>
          </w:r>
        </w:p>
        <w:p w14:paraId="1EEC3882" w14:textId="58AE8056" w:rsidR="00816E04" w:rsidRDefault="00816E04" w:rsidP="00816E04">
          <w:r>
            <w:t>This report advices HSBC Holdings plc on the impact of the rapid development of AI on risk management in its business, particularly in the United Kingdom and Hong Kong. HSBC is an ideal organisation to study as it is a leading global bank with significant operations and keen interest in AI. The bank claims that it has more than 600 AI use cases in production, including fraud monitoring, cyber security, transaction monitoring, customer service and risk management</w:t>
          </w:r>
          <w:r w:rsidR="00546BDC">
            <w:t xml:space="preserve"> </w:t>
          </w:r>
          <w:r w:rsidR="00546BDC" w:rsidRPr="00546BDC">
            <w:t>(HSBC, 2026a)</w:t>
          </w:r>
          <w:r>
            <w:t>. It is also applying generative AI to assist customer-service representatives, document processing, translation and improve productivity. HSBC's Strategic Report also reveals the level of adoption, with more than 31,000 engineers using an AI-powered code assistant and its Productivity Suite being available to around 85% of employees</w:t>
          </w:r>
          <w:r w:rsidR="00546BDC">
            <w:t xml:space="preserve"> </w:t>
          </w:r>
          <w:r w:rsidR="00546BDC" w:rsidRPr="00546BDC">
            <w:t>(HSBC, 2026a)</w:t>
          </w:r>
          <w:r>
            <w:t>.</w:t>
          </w:r>
        </w:p>
        <w:p w14:paraId="34A71498" w14:textId="56558E06" w:rsidR="00816E04" w:rsidRDefault="00816E04" w:rsidP="00816E04">
          <w:r>
            <w:t>This issue is especially important because trust is critical in the banking industry. HSBC's customers trust the bank with financial, personal and behavioural information, expecting it to be secure and well managed. If AI assists HSBC to more rapidly identify fraud, enhance customer satisfaction and improve business resilience, it can create a competitive advantage. But if AI systems are biased, untransparent, ill-governed and rely on third parties with poor controls they could lead to customer harm, regulatory attention, litigation and reputational risk. So the issue is not whether HSBC should use AI, but how it should scale AI safely to retain customer, regulatory, staff and investor trust.</w:t>
          </w:r>
        </w:p>
        <w:p w14:paraId="5C18D64B" w14:textId="11F785A9" w:rsidR="00816E04" w:rsidRDefault="00816E04" w:rsidP="00816E04">
          <w:r>
            <w:t>The commercial context places this issue in a broader context. We live in an era of inflation, interest-rate risk, digital disruption, cyber security and increasing regulatory burden for banks</w:t>
          </w:r>
          <w:r w:rsidR="00546BDC">
            <w:t xml:space="preserve"> </w:t>
          </w:r>
          <w:r w:rsidR="00546BDC" w:rsidRPr="00546BDC">
            <w:t>(IMF, 2024; World Economic Forum, 2025; Bank of England and FCA, 2024)</w:t>
          </w:r>
          <w:r>
            <w:t>. These factors make automation and efficiency gains more attractive, but also more expensive when done poorly. The impact of an AI failure in the banking sector can be on payment, credit, fraud prevention, complaint handling or customer service. So the management of AI risk should be integrated into enterprise risk management, not just technology and compliance.</w:t>
          </w:r>
        </w:p>
        <w:p w14:paraId="5A028D43" w14:textId="22EBAB61" w:rsidR="00816E04" w:rsidRDefault="00816E04" w:rsidP="00816E04">
          <w:r>
            <w:t>The report focuses on the UK and Hong Kong because they are key markets for HSBC and are taking a pro-innovation approach to AI regulation. The UK adopts a principles-led, regulator-driven approach based on safety, transparency, fairness, accountability and contestability, rather than having a dedicated AI regulator</w:t>
          </w:r>
          <w:r w:rsidR="00546BDC">
            <w:t xml:space="preserve"> </w:t>
          </w:r>
          <w:r w:rsidR="00546BDC" w:rsidRPr="00546BDC">
            <w:t>(DSIT, 2024; FCA, 2025).</w:t>
          </w:r>
          <w:r>
            <w:t xml:space="preserve"> Hong Kong's approach is also supportive of using AI in financial markets, but with a focus on ethical considerations, privacy, security, resilience and the need for AI to augment human expertise. This is a helpful comparison because it demonstrates that flexibility does not mean no accountability. It puts greater responsibility on HSBC to implement robust standards before regulations tighten.</w:t>
          </w:r>
        </w:p>
        <w:p w14:paraId="377C9265" w14:textId="1F33F7F4" w:rsidR="004A11F6" w:rsidRDefault="00816E04" w:rsidP="007D1947">
          <w:r>
            <w:t>The report uses the Resource-Based View, Stakeholder Theory, Institutional Theory and Information Ethics to combine theory and practice. These theories are applied to illustrate how responsible AI governance can be a strategic resource: AI tools may be more or less freely available, but trusted data, explainability, human accountability, regulatory and customer trust are more difficult to copy. The report thus concludes HSBC should not just strive to use more AI than its rivals. It should aim to be the bank whose AI can be trusted by customers, regulators, auditors and the market.</w:t>
          </w:r>
        </w:p>
        <w:p w14:paraId="2E293EB9" w14:textId="5D662E80" w:rsidR="00480872" w:rsidRPr="00162466" w:rsidRDefault="00162466" w:rsidP="00AA2A91">
          <w:pPr>
            <w:pStyle w:val="Heading1"/>
            <w:rPr>
              <w:b/>
              <w:bCs/>
            </w:rPr>
          </w:pPr>
          <w:bookmarkStart w:id="1" w:name="_Toc228223449"/>
          <w:r w:rsidRPr="00162466">
            <w:rPr>
              <w:b/>
              <w:bCs/>
            </w:rPr>
            <w:lastRenderedPageBreak/>
            <w:t>2.</w:t>
          </w:r>
          <w:r w:rsidR="00480872" w:rsidRPr="00162466">
            <w:rPr>
              <w:b/>
              <w:bCs/>
            </w:rPr>
            <w:t>Main Findings</w:t>
          </w:r>
          <w:bookmarkEnd w:id="1"/>
        </w:p>
        <w:p w14:paraId="08EA5677" w14:textId="77777777" w:rsidR="00816E04" w:rsidRDefault="00816E04" w:rsidP="00816E04"/>
        <w:p w14:paraId="0C24A318" w14:textId="4F81513E" w:rsidR="00816E04" w:rsidRPr="00162466" w:rsidRDefault="00162466" w:rsidP="00816E04">
          <w:pPr>
            <w:rPr>
              <w:b/>
              <w:bCs/>
              <w:sz w:val="24"/>
              <w:szCs w:val="24"/>
            </w:rPr>
          </w:pPr>
          <w:r w:rsidRPr="00162466">
            <w:rPr>
              <w:b/>
              <w:bCs/>
              <w:sz w:val="24"/>
              <w:szCs w:val="24"/>
            </w:rPr>
            <w:t xml:space="preserve">2.1 </w:t>
          </w:r>
          <w:r w:rsidR="00816E04" w:rsidRPr="00162466">
            <w:rPr>
              <w:b/>
              <w:bCs/>
              <w:sz w:val="24"/>
              <w:szCs w:val="24"/>
            </w:rPr>
            <w:t>HSBC considers AI to be an enterprise risk</w:t>
          </w:r>
        </w:p>
        <w:p w14:paraId="5BB7EEEE" w14:textId="57910AE7" w:rsidR="00162466" w:rsidRDefault="00162466" w:rsidP="00162466">
          <w:r>
            <w:t>Artificial intelligence has moved beyond being a technology concern for HSBC. It is now ingrained in the bank's business model, risk framework and client experience. According to HSBC, it has more than 600 use cases for artificial intelligence (AI), including in fraud prevention, cyber security, transaction monitoring, customer service and risk management</w:t>
          </w:r>
          <w:r w:rsidR="00E213E7">
            <w:t xml:space="preserve"> </w:t>
          </w:r>
          <w:r w:rsidR="00E213E7" w:rsidRPr="00E213E7">
            <w:t>(HSBC, 2026a)</w:t>
          </w:r>
          <w:r>
            <w:t>. It is also scaling generative AI use in code, customer service and credit analysis, with over 20,000 developers using coding assistants, and generative AI to interact with millions of customer every year</w:t>
          </w:r>
          <w:r w:rsidR="00E213E7">
            <w:t xml:space="preserve"> </w:t>
          </w:r>
          <w:r w:rsidR="00E213E7" w:rsidRPr="00E213E7">
            <w:t>(HSBC, 2026a)</w:t>
          </w:r>
          <w:r>
            <w:t>.</w:t>
          </w:r>
        </w:p>
        <w:p w14:paraId="12B4A804" w14:textId="0E0A56E4" w:rsidR="00162466" w:rsidRDefault="00162466" w:rsidP="00162466">
          <w:r>
            <w:t>This is significant because the banking industry is high-trust. If AI goes wrong in a low-risk sector, the consequence may be frustrating. In finance, poor AI can impact access to funds, anti-fraud, credit, complaints or financial assistance. For HSBC, an AI failure can transform into a conduct risk, data risk, operational risk and reputational risk simultaneously.</w:t>
          </w:r>
        </w:p>
        <w:p w14:paraId="4E9D721C" w14:textId="3DB4255F" w:rsidR="00162466" w:rsidRDefault="00162466" w:rsidP="00162466">
          <w:r>
            <w:t>Key finding for HSBC is that AI is not only a digital transformation project, it is a board-level enterprise risk. The technical question is not just, “How to use AI to cut cost?” But also, "What decisions shall AI be permitted to impact, and what evidence is required to trust these systems?"</w:t>
          </w:r>
        </w:p>
        <w:p w14:paraId="7C594810" w14:textId="430A7E5C" w:rsidR="00162466" w:rsidRDefault="00162466" w:rsidP="00162466">
          <w:r>
            <w:t>This report uses principle of "licence to automate". This means that high-impact AI systems should only be deployed if HSBC can demonstrate that: the use case has a legitimate purpose for customer and business; the data is lawful and fit for purpose; the model is explainable for the use case; there is a named executive owner who is responsible for the model; and the likely customer harms have been tested before deployment.</w:t>
          </w:r>
        </w:p>
        <w:p w14:paraId="798D0958" w14:textId="6DA10E26" w:rsidR="00162466" w:rsidRDefault="00162466" w:rsidP="00162466">
          <w:r>
            <w:t>This argument is supported by the Resource-Based View. Barney (1991) suggests competitive advantage is secured by valuable, rare, inimitable and non-substitutable resources</w:t>
          </w:r>
          <w:r w:rsidR="00E213E7">
            <w:t xml:space="preserve"> </w:t>
          </w:r>
          <w:r w:rsidR="00E213E7" w:rsidRPr="00E213E7">
            <w:t>(Barney, 1991)</w:t>
          </w:r>
          <w:r>
            <w:t xml:space="preserve">. The technology itself is rapidly becoming accessible, so AI itself is likely to lose its rareness. HSBC's greater competence is the integration of AI, reliable data, regulatory understanding, human insight and trust. </w:t>
          </w:r>
          <w:r w:rsidRPr="004E218F">
            <w:t>Authoritative</w:t>
          </w:r>
          <w:r>
            <w:t xml:space="preserve"> AI governance should therefore be considered a strength, not just a regulatory requirement.</w:t>
          </w:r>
        </w:p>
        <w:p w14:paraId="199FB2C5" w14:textId="4C2AA1A8" w:rsidR="00162466" w:rsidRPr="00162466" w:rsidRDefault="00162466" w:rsidP="00162466">
          <w:pPr>
            <w:rPr>
              <w:b/>
              <w:bCs/>
            </w:rPr>
          </w:pPr>
          <w:r w:rsidRPr="00162466">
            <w:rPr>
              <w:b/>
              <w:bCs/>
            </w:rPr>
            <w:t>2.2 Macroeconomic factors drive AI adoption</w:t>
          </w:r>
        </w:p>
        <w:p w14:paraId="13C9EA97" w14:textId="1A889807" w:rsidR="00162466" w:rsidRDefault="00162466" w:rsidP="00162466">
          <w:r>
            <w:t>The global economic landscape is pushing for faster AI adoption to banks. HSBC's sector is characterised by inflation and interest-rate uncertainty, the credit cycle, geopolitical tensions, cyber security, regulatory compliance and fintech. AI offers a way to enhance productivity by automating processes, detecting fraud, enhancing compliance and boosting customer experience. The IMF says AI is transforming the global economy, with big potential gains to productivity and growth, but with risks for inequality, labour markets and policy.</w:t>
          </w:r>
        </w:p>
        <w:p w14:paraId="66CBAB63" w14:textId="7359E2AD" w:rsidR="00162466" w:rsidRDefault="00162466" w:rsidP="00162466">
          <w:r>
            <w:t>For HSBC this macro perspective is real. Interest rates impact loan, margins and consumer behaviour. Pressures on costs lead to automation, while the growing digital competition for customer service pushes for more relevant and responsive services. HSBC's 2025 Strategic Report says that over 31,000 engineers are using an AI-powered coding assistant and its Productivity Suite is available for 85% of colleagues to summarise, analyse and translate documents</w:t>
          </w:r>
          <w:r w:rsidR="00E213E7">
            <w:t xml:space="preserve"> </w:t>
          </w:r>
          <w:r w:rsidR="00E213E7" w:rsidRPr="00E213E7">
            <w:t>(HSBC, 2026b)</w:t>
          </w:r>
          <w:r>
            <w:t>.</w:t>
          </w:r>
        </w:p>
        <w:p w14:paraId="387C2516" w14:textId="12BDFE8E" w:rsidR="00162466" w:rsidRDefault="00162466" w:rsidP="00162466">
          <w:r>
            <w:t xml:space="preserve">The danger is that AI will be seen primarily as a cost reduction measure. This could be problematic in banking. A fraud model that incorrectly rejects a transaction, a chatbot that is programmed not to escalate a vulnerable customer, or a credit-support tool that cannot explain the reasoning, could all </w:t>
          </w:r>
          <w:r>
            <w:lastRenderedPageBreak/>
            <w:t>be harmful to customers. So, the pace of AI adoption needs to be rapid to avoid losing competitiveness, but at a pace that keeps customers safe.</w:t>
          </w:r>
        </w:p>
        <w:p w14:paraId="7035A7DA" w14:textId="7B8F2EF5" w:rsidR="00162466" w:rsidRDefault="00162466" w:rsidP="00162466">
          <w:r>
            <w:t>In 2024, the Bank of England and FCA reported that 75% of UK financial services firms are already using AI and a further 10% expect to use AI within three years</w:t>
          </w:r>
          <w:r w:rsidR="00E213E7">
            <w:t xml:space="preserve"> </w:t>
          </w:r>
          <w:r w:rsidR="00E213E7" w:rsidRPr="00E213E7">
            <w:t>(Bank of England and FCA, 2024)</w:t>
          </w:r>
          <w:r>
            <w:t>. Foundation models made up 17% of AI use cases, indicating that more sophisticated AI tools are already in use.</w:t>
          </w:r>
        </w:p>
        <w:p w14:paraId="0F5591D7" w14:textId="0138FF05" w:rsidR="00162466" w:rsidRDefault="00162466" w:rsidP="00162466">
          <w:r>
            <w:t>The verdict for HSBC is that it should not lag behind in the AI race, but it should not adopt "move fast and fix later" approach. Instead, it should focus on ramping up AI where it brings value, but only where it is backed by model assurance, data governance, cyber resilience, explainability, customer-outcome testing and human accountability.</w:t>
          </w:r>
        </w:p>
        <w:p w14:paraId="0B0DF83E" w14:textId="029C1C4A" w:rsidR="00162466" w:rsidRPr="00162466" w:rsidRDefault="00162466" w:rsidP="00162466">
          <w:pPr>
            <w:rPr>
              <w:b/>
              <w:bCs/>
            </w:rPr>
          </w:pPr>
          <w:r w:rsidRPr="00162466">
            <w:rPr>
              <w:b/>
              <w:bCs/>
            </w:rPr>
            <w:t>2.3 The UK and Hong Kong opens options but also regulatory uncertainty</w:t>
          </w:r>
        </w:p>
        <w:p w14:paraId="31F92429" w14:textId="77777777" w:rsidR="00162466" w:rsidRDefault="00162466" w:rsidP="00162466">
          <w:r>
            <w:t>The UK and Hong Kong are ideal locations for this report as HSBC has significant presence in both markets, and they are both financial hubs. They are also interesting points of comparison because both encourage AI innovation, but demand responsible use of AI in financial services.</w:t>
          </w:r>
        </w:p>
        <w:p w14:paraId="7A91DFEB" w14:textId="55D16B96" w:rsidR="00162466" w:rsidRDefault="00162466" w:rsidP="00162466">
          <w:r>
            <w:t>The UK has a principles-based, innovation-friendly, regulator-driven AI strategy. The UK Government guidance involves five principles: safety, security and robustness; appropriate transparency and explainability; fairness; accountability and governance; and contestability and redress</w:t>
          </w:r>
          <w:r w:rsidR="00E213E7">
            <w:t xml:space="preserve"> </w:t>
          </w:r>
          <w:r w:rsidR="00E213E7" w:rsidRPr="00E213E7">
            <w:t>(DSIT, 2024)</w:t>
          </w:r>
          <w:r>
            <w:t>. Rather than establish a single AI regulator, the UK wants regulators to adopt these principles in their own areas.</w:t>
          </w:r>
        </w:p>
        <w:p w14:paraId="49484570" w14:textId="77777777" w:rsidR="00162466" w:rsidRDefault="00162466" w:rsidP="00162466">
          <w:r>
            <w:t>HSBC will be most interested in the UK regulators such as FCA, PRA, Bank of England and ICO. The FCA's approach to AI is significant as it clarifies that AI is subject to existing financial services regulations. These include Consumer Duty, accountability and governance. Consumer Duty requires firms to provide products and services that are fit for purpose, provide fair value, communicate with customers and provide suitable support.</w:t>
          </w:r>
        </w:p>
        <w:p w14:paraId="3BBBA606" w14:textId="665E1EEE" w:rsidR="00162466" w:rsidRDefault="00162466" w:rsidP="00162466">
          <w:r>
            <w:t>Hong Kong is also promoting AI, but with a focus on ethical principles. The Hong Kong Government policy statement in 2024 refers to AI in financial services as "data-driven, double-edged and dynamic"</w:t>
          </w:r>
          <w:r w:rsidR="00E213E7">
            <w:t xml:space="preserve"> </w:t>
          </w:r>
          <w:r w:rsidR="00E213E7" w:rsidRPr="00E213E7">
            <w:t>(Financial Services and the Treasury Bureau, 2024)</w:t>
          </w:r>
          <w:r>
            <w:t>. It notes efficiencies, customer experience, risk management and fraud detection but also the need for data privacy, cyber security, operational resilience and human supervision. It remarks that AI should be used to support human judgement.</w:t>
          </w:r>
        </w:p>
        <w:p w14:paraId="28DD01F5" w14:textId="77777777" w:rsidR="00162466" w:rsidRDefault="00162466" w:rsidP="00162466">
          <w:r>
            <w:t>The key point is that both jurisdictions allow HSBC flexibility but flexibility does not equate to lack of responsibility. Indeed, principles-based regulation creates an added uncertainty because judgement is applied after the fact. HSBC cannot wait for the regulator to create the ultimate set of rules. It needs to set its own standard before an event compels it to.</w:t>
          </w:r>
        </w:p>
        <w:p w14:paraId="7D69515E" w14:textId="42077878" w:rsidR="00162466" w:rsidRDefault="00162466" w:rsidP="00162466">
          <w:r>
            <w:t xml:space="preserve">Institutional Theory also support this point. </w:t>
          </w:r>
          <w:r w:rsidRPr="00697AA6">
            <w:t>DiMaggio and Powell (1983) argue that organisations respond to coercive pressure from regulation, normative pressure from professional expectations and mimetic pressure from competitors</w:t>
          </w:r>
          <w:r>
            <w:t>. All of these three are applicable on HSBC. A passive approach would wait for the striker rule. Better is to now establish a global AI governance standard, and in the UK and Hong Kong where needed by adjusting local rule.</w:t>
          </w:r>
        </w:p>
        <w:p w14:paraId="21599DF2" w14:textId="33A5724E" w:rsidR="00162466" w:rsidRPr="00162466" w:rsidRDefault="00162466" w:rsidP="00162466">
          <w:pPr>
            <w:rPr>
              <w:b/>
              <w:bCs/>
            </w:rPr>
          </w:pPr>
          <w:r w:rsidRPr="00162466">
            <w:rPr>
              <w:b/>
              <w:bCs/>
            </w:rPr>
            <w:t xml:space="preserve">2.4 Data governance is the foundation of AI risk management  </w:t>
          </w:r>
        </w:p>
        <w:p w14:paraId="060CFE12" w14:textId="77777777" w:rsidR="00162466" w:rsidRDefault="00162466" w:rsidP="00162466">
          <w:r>
            <w:t xml:space="preserve">Data governance is HSBC's key point of control for AI. The performance of AI systems relies on the accuracy, lawfulness, security and diversity of data. This is particularly true for financial services </w:t>
          </w:r>
          <w:r>
            <w:lastRenderedPageBreak/>
            <w:t>because HSBC uses personal, financial, transactional and behavioural data. If the data is bad or if it is re-used for a different purpose than it was collected for, AI can amplify bad decisions.</w:t>
          </w:r>
        </w:p>
        <w:p w14:paraId="38EAA745" w14:textId="50F88725" w:rsidR="00162466" w:rsidRDefault="00162466" w:rsidP="00162466">
          <w:r>
            <w:t>The Bank of England and FCA identified that four of the top five current AI risks identified by financial firms relate to data: data privacy and protection, data quality, data security and data bias or representativeness</w:t>
          </w:r>
          <w:r w:rsidR="00E213E7">
            <w:t xml:space="preserve"> </w:t>
          </w:r>
          <w:r w:rsidR="00E213E7" w:rsidRPr="00E213E7">
            <w:t>(Bank of England and FCA, 2024)</w:t>
          </w:r>
          <w:r>
            <w:t>. The researchers also found that reliance on external parties, model complexity and hidden and embedded models are set to become risks over the next three years.</w:t>
          </w:r>
        </w:p>
        <w:p w14:paraId="6744A77B" w14:textId="55344EEB" w:rsidR="00162466" w:rsidRDefault="00162466" w:rsidP="00162466">
          <w:r>
            <w:t>This has an impact on HSBC. A fraud model might use transactional history, device information and behavioural patterns. A customer-service AI tool may use past transactions and product details. A credit-analysis tool may use customer data and market data. Each scenario creates concerns around purpose and time limits, international data transfers, the right to erasure, testing for bias and explainability.</w:t>
          </w:r>
        </w:p>
        <w:p w14:paraId="7B3A20FD" w14:textId="397B8F4B" w:rsidR="00162466" w:rsidRDefault="00162466" w:rsidP="00162466">
          <w:r>
            <w:t>Third-party dependency is a particular concern. The Bank of England and FCA identified that 33% of reported use cases in financial services in the UK used third-party AI models, and firms had less knowledge of third-party models than use cases developed in-house</w:t>
          </w:r>
          <w:r w:rsidR="00E213E7">
            <w:t xml:space="preserve"> </w:t>
          </w:r>
          <w:r w:rsidR="00E213E7" w:rsidRPr="00E213E7">
            <w:t>(Bank of England and FCA, 2024)</w:t>
          </w:r>
          <w:r>
            <w:t>. This presents a problem for HSBC: it can outsource systems, but it cannot outsource responsibility to customers.</w:t>
          </w:r>
        </w:p>
        <w:p w14:paraId="166122C5" w14:textId="454E65D0" w:rsidR="00162466" w:rsidRDefault="00162466" w:rsidP="00E213E7">
          <w:pPr>
            <w:jc w:val="both"/>
          </w:pPr>
          <w:r>
            <w:t>The Privacy Commissioner for Hong Kong has issued an AI Model Personal Data Protection Framework to assist organisations in procuring, deploying and using AI, including generative AI, in compliance with the Personal Data (Privacy) Ordinance and to ensure personal data privacy</w:t>
          </w:r>
          <w:r w:rsidR="00E213E7">
            <w:t xml:space="preserve"> </w:t>
          </w:r>
          <w:r w:rsidR="00E213E7" w:rsidRPr="00E213E7">
            <w:t>(PCPD, 2024)</w:t>
          </w:r>
          <w:r>
            <w:t>.</w:t>
          </w:r>
        </w:p>
        <w:p w14:paraId="6510829F" w14:textId="6754CCD9" w:rsidR="00162466" w:rsidRDefault="00162466" w:rsidP="00162466">
          <w:r>
            <w:t xml:space="preserve">This analysis is supported by Information Ethics. </w:t>
          </w:r>
          <w:proofErr w:type="spellStart"/>
          <w:r>
            <w:t>Floridi</w:t>
          </w:r>
          <w:proofErr w:type="spellEnd"/>
          <w:r w:rsidR="00E213E7">
            <w:t xml:space="preserve"> and Cowls</w:t>
          </w:r>
          <w:r>
            <w:t xml:space="preserve"> (2019) proposes that we should manage information in a way that respects humans and their information environment. For HSBC, data should not just be used to automate. It is part of the customer-bank relationship. So, for HSBC, AI data governance is about data stewardship, not compliance.</w:t>
          </w:r>
        </w:p>
        <w:p w14:paraId="75985CA0" w14:textId="356D5288" w:rsidR="00162466" w:rsidRPr="00162466" w:rsidRDefault="00162466" w:rsidP="00162466">
          <w:pPr>
            <w:rPr>
              <w:b/>
              <w:bCs/>
            </w:rPr>
          </w:pPr>
          <w:r w:rsidRPr="00162466">
            <w:rPr>
              <w:b/>
              <w:bCs/>
            </w:rPr>
            <w:t>2.5 Ethics of AI is conduct risk</w:t>
          </w:r>
        </w:p>
        <w:p w14:paraId="71265ED5" w14:textId="77777777" w:rsidR="00162466" w:rsidRDefault="00162466" w:rsidP="00162466">
          <w:r>
            <w:t>Ethical AI is often spoken as an abstract term, but for HSBC it means customers should not be negatively impacted by hidden, opaque or unquestionable systems. AI can impact on fraud risk, customer onboarding, prioritisation of customer services, vulnerability assessment, financial crime assessment, credit support and complaint management. These areas are more critical because they impact customer access to services.</w:t>
          </w:r>
        </w:p>
        <w:p w14:paraId="6FB46BB4" w14:textId="28DD091D" w:rsidR="00162466" w:rsidRDefault="00162466" w:rsidP="00162466">
          <w:r>
            <w:t>The National Institute of Standards and Technology (NIST) AI Risk Management Framework lists characteristics of trustworthy AI, such as validity and reliability, safety, security and resilience, accountability and transparency, explainability and interpretability, privacy enhancement and fairness with mitigations for harmful bias</w:t>
          </w:r>
          <w:r w:rsidR="00E213E7">
            <w:t xml:space="preserve"> </w:t>
          </w:r>
          <w:r w:rsidR="00E213E7" w:rsidRPr="00E213E7">
            <w:t>(NIST, 2023)</w:t>
          </w:r>
          <w:r>
            <w:t>. At HSBC, these shouldn't just be ideals. They must test that high-risk AI systems meet proper criteria before deployment.</w:t>
          </w:r>
        </w:p>
        <w:p w14:paraId="6B0321ED" w14:textId="77777777" w:rsidR="00E213E7" w:rsidRDefault="00162466" w:rsidP="00162466">
          <w:r>
            <w:t>Particularly important is explainability. The ICO and Alan Turing Institute guidance says wherever an organisation is using AI to support or make decisions about an individual, they should be able to explain to the impacted individual how the processes, services and decisions delivered or supported by AI</w:t>
          </w:r>
          <w:r w:rsidR="00E213E7">
            <w:t xml:space="preserve"> </w:t>
          </w:r>
          <w:r w:rsidR="00E213E7" w:rsidRPr="00E213E7">
            <w:t>(ICO and Alan Turing Institute, 2020)</w:t>
          </w:r>
          <w:r>
            <w:t>. For HSBC, this means a customer who is blocked, delayed, declined or escalated as a result of an AI-supported process should be provided with an explanation and an appeal to a human.</w:t>
          </w:r>
        </w:p>
        <w:p w14:paraId="7FE4FF7D" w14:textId="5992ACFC" w:rsidR="00162466" w:rsidRDefault="00162466" w:rsidP="00162466">
          <w:r>
            <w:lastRenderedPageBreak/>
            <w:t>The real ethical concern is the dilution of responsibility. In an AI solution, different parts of the process may be owned by data scientists, product owners, vendors, compliance, risk and executive management. When errors arise, each may point the finger at the other. That is unacceptable in banking. HSBC should have an accountable owner for each critical AI use case.</w:t>
          </w:r>
        </w:p>
        <w:p w14:paraId="68C70FFB" w14:textId="3A641DE8" w:rsidR="00162466" w:rsidRDefault="00162466" w:rsidP="00162466">
          <w:r>
            <w:t>This is also supported by Stakeholder Theory. Freeman (1984) argues that organisations need to balance the interests of stakeholders. HSBC needs to balance its customers, regulators, employees, shareholders, technology partners and society. Ethical AI governance is the way that HSBC can balance these interests, rather than focus solely on efficiency.</w:t>
          </w:r>
        </w:p>
        <w:p w14:paraId="6B2797C4" w14:textId="2DDC1716" w:rsidR="00162466" w:rsidRPr="00162466" w:rsidRDefault="00162466" w:rsidP="00162466">
          <w:pPr>
            <w:rPr>
              <w:b/>
              <w:bCs/>
            </w:rPr>
          </w:pPr>
          <w:r w:rsidRPr="00162466">
            <w:rPr>
              <w:b/>
              <w:bCs/>
            </w:rPr>
            <w:t>2.6 HSBC's most important AI resource is customers trust</w:t>
          </w:r>
        </w:p>
        <w:p w14:paraId="43F89555" w14:textId="6F6E7D9B" w:rsidR="00162466" w:rsidRDefault="00162466" w:rsidP="00162466">
          <w:r>
            <w:t xml:space="preserve">Trust of customers is the </w:t>
          </w:r>
          <w:r w:rsidRPr="00906009">
            <w:t xml:space="preserve">fundamental </w:t>
          </w:r>
          <w:r>
            <w:t>for HSBC to use AI. Banking relies on confidence. HSBC is trusted with its customers' income, savings, ID documents, payment history, business details and vulnerabilities. Any perception like AI is surveillance, unfair, inaccurate or unaccountable will reduce the commercial value of AI.</w:t>
          </w:r>
        </w:p>
        <w:p w14:paraId="4D5091C0" w14:textId="02AC5BBF" w:rsidR="00162466" w:rsidRDefault="00162466" w:rsidP="00162466">
          <w:r>
            <w:t>Edelman Smithfield's 2025 financial services trust research shows financial services are trusted in 17 of 28 countries and well positioned to lead change for the better</w:t>
          </w:r>
          <w:r w:rsidR="00F00C41">
            <w:t xml:space="preserve"> </w:t>
          </w:r>
          <w:r w:rsidR="00F00C41" w:rsidRPr="00F00C41">
            <w:t>(Edelman Smithfield, 2025)</w:t>
          </w:r>
          <w:r>
            <w:t>. But trust must be earned. Edelman's 2025 AI trust report shows that trust, information and transparency are critical for the adoption of AI and there is significant scepticism in markets like the UK, US and Germany.</w:t>
          </w:r>
        </w:p>
        <w:p w14:paraId="05F1659C" w14:textId="2ACC2BE4" w:rsidR="00162466" w:rsidRDefault="00162466" w:rsidP="00162466">
          <w:r>
            <w:t>This is important because technical performance will not be sufficient. A fraud model may be technically accurate, but if customers have their accounts blocked for no reason, they may see the bank as unjust. An automated response system may shorten response times, but if it doesn't accommodate vulnerable customers, it can erode trust. In the eyes of the customer, it is immaterial whether "the AI failed" or "HSBC failed". The bank remains accountable.</w:t>
          </w:r>
        </w:p>
        <w:p w14:paraId="0CCF508B" w14:textId="75BC8EFC" w:rsidR="00162466" w:rsidRDefault="00162466" w:rsidP="00162466">
          <w:r>
            <w:t>So HSBC should consider transparency as a customer service issue. Customers don't need to know how the algorithms work, but they do need to know whether, why, how, who and how to escalate.</w:t>
          </w:r>
        </w:p>
        <w:p w14:paraId="3EF7C958" w14:textId="5DC64C7C" w:rsidR="00162466" w:rsidRDefault="00162466" w:rsidP="00162466">
          <w:r>
            <w:t>The principal finding is that customer trust should be considered as a framework for AI performance evaluation. HSBC should not only track efficiency gains, but also complaints, escalations, fairness, explanations, customer feedback and regulatory feedback.</w:t>
          </w:r>
        </w:p>
        <w:p w14:paraId="2556AA7D" w14:textId="1B712377" w:rsidR="00162466" w:rsidRPr="00162466" w:rsidRDefault="00162466" w:rsidP="00162466">
          <w:pPr>
            <w:rPr>
              <w:b/>
              <w:bCs/>
            </w:rPr>
          </w:pPr>
          <w:r w:rsidRPr="00162466">
            <w:rPr>
              <w:b/>
              <w:bCs/>
            </w:rPr>
            <w:t>2.7  Responsible AI as a Competitive Advantage</w:t>
          </w:r>
        </w:p>
        <w:p w14:paraId="45DC7F36" w14:textId="5E6A4DB7" w:rsidR="00162466" w:rsidRDefault="00162466" w:rsidP="00162466">
          <w:r>
            <w:t>The overall finding is that HSBC should not strive to be the bank with the most AI. It should be the bank that can be trusted by regulators, customers, auditors and the media. All the major banks will develop AI. The key question will be whether they can demonstrate if their AI is explainable, auditable, secure, fair and trusted.</w:t>
          </w:r>
        </w:p>
        <w:p w14:paraId="7065D510" w14:textId="59E64231" w:rsidR="00162466" w:rsidRDefault="00162466" w:rsidP="00162466">
          <w:r w:rsidRPr="00F00C41">
            <w:t>HSBC already has a good start. It claims that AI is being applied to enhance operational efficiency, resilience, customer experience and employee experience, as well as for fraud prevention, cyber security, transaction monitoring and risk management</w:t>
          </w:r>
          <w:r w:rsidR="00F00C41" w:rsidRPr="00F00C41">
            <w:t xml:space="preserve"> </w:t>
          </w:r>
          <w:r w:rsidR="00F00C41" w:rsidRPr="00F00C41">
            <w:t>(HSBC, 2026a; HSBC, 2026b).</w:t>
          </w:r>
          <w:r w:rsidR="00F00C41">
            <w:t xml:space="preserve"> </w:t>
          </w:r>
          <w:r>
            <w:t>For the next step, HSBC needs to focus on AI governance as trust infrastructure.</w:t>
          </w:r>
        </w:p>
        <w:p w14:paraId="12019600" w14:textId="06C38C8C" w:rsidR="00162466" w:rsidRDefault="00162466" w:rsidP="00162466">
          <w:r>
            <w:t>That means governance should not be a barrier to innovation. Governance should make innovation safer to scale. If HSBC can demonstrate to regulators, customers and shareholders that its AI systems are documented, tested, monitored and explainable, it can safely introduce AI with lower reputational, legal and regulatory risk.</w:t>
          </w:r>
        </w:p>
        <w:p w14:paraId="0E285665" w14:textId="2E7FE40A" w:rsidR="00480872" w:rsidRDefault="00162466" w:rsidP="00162466">
          <w:r>
            <w:lastRenderedPageBreak/>
            <w:t>The conclusion from Main Findings is that HSBC should develop a model for responsible AI in the UK and Hong Kong using data stewardship, explainability, human accountability, customer transparency and independent assurance.</w:t>
          </w:r>
        </w:p>
        <w:p w14:paraId="5795F759" w14:textId="77777777" w:rsidR="00162466" w:rsidRDefault="00162466" w:rsidP="00162466"/>
        <w:p w14:paraId="2F3EEBB2" w14:textId="77777777" w:rsidR="00162466" w:rsidRDefault="00162466" w:rsidP="00162466">
          <w:pPr>
            <w:pStyle w:val="Heading1"/>
          </w:pPr>
          <w:bookmarkStart w:id="2" w:name="_Toc228223450"/>
          <w:r>
            <w:t>3. Recommendations</w:t>
          </w:r>
          <w:bookmarkEnd w:id="2"/>
        </w:p>
        <w:p w14:paraId="05B3D520" w14:textId="77777777" w:rsidR="00162466" w:rsidRDefault="00162466" w:rsidP="00162466"/>
        <w:p w14:paraId="379B93A8" w14:textId="0B3B279C" w:rsidR="00162466" w:rsidRPr="00162466" w:rsidRDefault="00162466" w:rsidP="00162466">
          <w:pPr>
            <w:rPr>
              <w:b/>
              <w:bCs/>
            </w:rPr>
          </w:pPr>
          <w:r w:rsidRPr="00162466">
            <w:rPr>
              <w:b/>
              <w:bCs/>
            </w:rPr>
            <w:t xml:space="preserve">3.1 Establish a Board-Level Committee for AI Risk and Ethics </w:t>
          </w:r>
        </w:p>
        <w:p w14:paraId="4D36E534" w14:textId="776B509A" w:rsidR="00162466" w:rsidRDefault="00162466" w:rsidP="00162466">
          <w:r>
            <w:t>HSBC should establish an AI Risk and Ethics Committee at the Board level, which reports to the Group Risk Committee. This should endorse AI systems with a high impact, establish the bank's AI risk appetite, investigate AI incidents and keep track of regulatory initiatives in the UK and Hong Kong.</w:t>
          </w:r>
        </w:p>
        <w:p w14:paraId="037900A1" w14:textId="6B002857" w:rsidR="00162466" w:rsidRDefault="00162466" w:rsidP="00162466">
          <w:r>
            <w:t>The committee should include senior executives from risk, compliance, legal, technology, data, cyber security, customer experience, HR and regional management. This would stop AI risk from being confined only to the technology department and would see AI decisions made with a broader business, regulatory and customer-trust consideration.</w:t>
          </w:r>
        </w:p>
        <w:p w14:paraId="7BE013AD" w14:textId="00189050" w:rsidR="00162466" w:rsidRPr="00162466" w:rsidRDefault="00162466" w:rsidP="00162466">
          <w:pPr>
            <w:rPr>
              <w:b/>
              <w:bCs/>
            </w:rPr>
          </w:pPr>
          <w:r w:rsidRPr="00162466">
            <w:rPr>
              <w:b/>
              <w:bCs/>
            </w:rPr>
            <w:t>3.2 Create a "licence to automate" process</w:t>
          </w:r>
        </w:p>
        <w:p w14:paraId="1F33F301" w14:textId="49650688" w:rsidR="00162466" w:rsidRDefault="00162466" w:rsidP="00162466">
          <w:r>
            <w:t>HSBC should establish a "licence to automate" approval process for significant AI systems before they are rolled out. This should be applied to AI systems used for fraud, onboarding, credit support, customer complaints, vulnerability, financial crime and customer communications.</w:t>
          </w:r>
        </w:p>
        <w:p w14:paraId="002FF368" w14:textId="43B87576" w:rsidR="00162466" w:rsidRDefault="00162466" w:rsidP="00162466">
          <w:r>
            <w:t>This should assess whether the AI system has a valid business case, benefits for customers, lawful data practices, acceptable bias risk, explainability, human oversight and appropriate vendor risk. Any systems that fail to meet these criteria should not progress from pilot until the risks are addressed.</w:t>
          </w:r>
        </w:p>
        <w:p w14:paraId="02930AE2" w14:textId="167F001E" w:rsidR="00162466" w:rsidRPr="00162466" w:rsidRDefault="00162466" w:rsidP="00162466">
          <w:pPr>
            <w:rPr>
              <w:b/>
              <w:bCs/>
            </w:rPr>
          </w:pPr>
          <w:r w:rsidRPr="00162466">
            <w:rPr>
              <w:b/>
              <w:bCs/>
            </w:rPr>
            <w:t>3.3 Create a single UK-Hong Kong AI inventory</w:t>
          </w:r>
        </w:p>
        <w:p w14:paraId="3ADB49F9" w14:textId="213446FB" w:rsidR="00162466" w:rsidRDefault="00162466" w:rsidP="00162466">
          <w:r>
            <w:t>HSBC should establish one AI inventory for both UK and Hong Kong. The purpose, owner, data inputs, type of model, third-party vendor, customer impact, risk assessment and monitoring needs should be documented for each AI system.</w:t>
          </w:r>
        </w:p>
        <w:p w14:paraId="012E81D2" w14:textId="6D93DAFB" w:rsidR="00162466" w:rsidRDefault="00162466" w:rsidP="00162466">
          <w:r>
            <w:t>This is necessary because HSBC cannot manage what it cannot see. A central inventory would prevent the scope of AI from going unnoticed, prevent ineffective controls and oversight, and support HSBC to be ready for regulation in each jurisdiction.</w:t>
          </w:r>
        </w:p>
        <w:p w14:paraId="0824B23A" w14:textId="5C44BA2E" w:rsidR="00162466" w:rsidRPr="00162466" w:rsidRDefault="00162466" w:rsidP="00162466">
          <w:pPr>
            <w:rPr>
              <w:b/>
              <w:bCs/>
            </w:rPr>
          </w:pPr>
          <w:r w:rsidRPr="00162466">
            <w:rPr>
              <w:b/>
              <w:bCs/>
            </w:rPr>
            <w:t>3.4 Improve data governance before ramping up AI</w:t>
          </w:r>
        </w:p>
        <w:p w14:paraId="6AF2CBC4" w14:textId="77777777" w:rsidR="00162466" w:rsidRDefault="00162466" w:rsidP="00162466">
          <w:r>
            <w:t>HSBC should ensure every major AI system has a data assurance file. This will contain data source, legal basis, data retention, deletion policy, data transfer, bias tests, privacy and security controls.</w:t>
          </w:r>
        </w:p>
        <w:p w14:paraId="4392A0C2" w14:textId="6B2E0FC3" w:rsidR="00F00C41" w:rsidRDefault="00162466" w:rsidP="00162466">
          <w:r>
            <w:t>This recommendation is crucial because the risks of AI start with the data. If the data is of poor quality, biased or not collected for a legitimate purpose, the model will be unreliable or discriminatory. HSBC should therefore consider customer data a stewardship asset, rather than a resource for automation.</w:t>
          </w:r>
        </w:p>
        <w:p w14:paraId="122A0C72" w14:textId="77777777" w:rsidR="00F00C41" w:rsidRDefault="00F00C41" w:rsidP="00162466"/>
        <w:p w14:paraId="2367A6CD" w14:textId="77777777" w:rsidR="00F00C41" w:rsidRDefault="00F00C41" w:rsidP="00162466"/>
        <w:p w14:paraId="553875BB" w14:textId="52C6F726" w:rsidR="00162466" w:rsidRPr="00162466" w:rsidRDefault="00162466" w:rsidP="00162466">
          <w:pPr>
            <w:rPr>
              <w:b/>
              <w:bCs/>
            </w:rPr>
          </w:pPr>
          <w:r w:rsidRPr="00162466">
            <w:rPr>
              <w:b/>
              <w:bCs/>
            </w:rPr>
            <w:lastRenderedPageBreak/>
            <w:t>3.5 Ensure explainability and human oversight</w:t>
          </w:r>
        </w:p>
        <w:p w14:paraId="6E538C45" w14:textId="36045E19" w:rsidR="00162466" w:rsidRDefault="00162466" w:rsidP="00162466">
          <w:r>
            <w:t>HSBC should adopt standards for explainability of any AI that has a significant impact on customers. This will not mean that all models need to be explained in detail, but HSBC should be able to explain the purpose of the AI, what data was used, how humans are involved, and how to escalate a challenge.</w:t>
          </w:r>
        </w:p>
        <w:p w14:paraId="163923B0" w14:textId="77777777" w:rsidR="00162466" w:rsidRDefault="00162466" w:rsidP="00162466">
          <w:r>
            <w:t>Human review should be required for AI systems that impact access to banking services, fraud, complaints, vulnerability or credit. This will help mitigate unfairness and provide a mechanism for good decision-making in the UK and Hong Kong</w:t>
          </w:r>
        </w:p>
        <w:p w14:paraId="337D63AA" w14:textId="609AB122" w:rsidR="00162466" w:rsidRPr="00162466" w:rsidRDefault="00162466" w:rsidP="00162466">
          <w:pPr>
            <w:rPr>
              <w:b/>
              <w:bCs/>
            </w:rPr>
          </w:pPr>
          <w:r w:rsidRPr="00162466">
            <w:rPr>
              <w:b/>
              <w:bCs/>
            </w:rPr>
            <w:t>3.6 Improve third party AI vendor certainty</w:t>
          </w:r>
        </w:p>
        <w:p w14:paraId="036792B8" w14:textId="298A4D34" w:rsidR="00162466" w:rsidRDefault="00162466" w:rsidP="00162466">
          <w:r>
            <w:t>HSBC should enhance AI vendor, cloud provider and model provider due diligence. Agreements should address audit rights, data-use limitations, model documentation, security testing, incident reporting, information on subcontractors and exit strategies.</w:t>
          </w:r>
        </w:p>
        <w:p w14:paraId="014ECD17" w14:textId="39C0944A" w:rsidR="00162466" w:rsidRDefault="00162466" w:rsidP="00162466">
          <w:r w:rsidRPr="006B7114">
            <w:t xml:space="preserve">This is because HSBC may use the technology of others, but it </w:t>
          </w:r>
          <w:r>
            <w:t xml:space="preserve">remains responsible for </w:t>
          </w:r>
          <w:r w:rsidRPr="006B7114">
            <w:t xml:space="preserve">customer experience. So </w:t>
          </w:r>
          <w:r>
            <w:t xml:space="preserve">third party </w:t>
          </w:r>
          <w:r w:rsidRPr="006B7114">
            <w:t xml:space="preserve">vendor assurance </w:t>
          </w:r>
          <w:r>
            <w:t xml:space="preserve">should be treated </w:t>
          </w:r>
          <w:r w:rsidRPr="006B7114">
            <w:t>a</w:t>
          </w:r>
          <w:r>
            <w:t>s</w:t>
          </w:r>
          <w:r w:rsidRPr="006B7114">
            <w:t xml:space="preserve"> AI risk management problem</w:t>
          </w:r>
          <w:r>
            <w:t xml:space="preserve"> rather than only a </w:t>
          </w:r>
          <w:r w:rsidRPr="006B7114">
            <w:t>procurement problem.</w:t>
          </w:r>
          <w:r>
            <w:tab/>
          </w:r>
        </w:p>
        <w:p w14:paraId="7C47687B" w14:textId="2C05B0E7" w:rsidR="00162466" w:rsidRPr="00162466" w:rsidRDefault="00162466" w:rsidP="00162466">
          <w:pPr>
            <w:rPr>
              <w:b/>
              <w:bCs/>
            </w:rPr>
          </w:pPr>
          <w:r w:rsidRPr="00162466">
            <w:rPr>
              <w:b/>
              <w:bCs/>
            </w:rPr>
            <w:t xml:space="preserve">3.7 Report annually on Responsible AI and Customer Trust  </w:t>
          </w:r>
        </w:p>
        <w:p w14:paraId="029E6176" w14:textId="77777777" w:rsidR="00162466" w:rsidRDefault="00162466" w:rsidP="00162466">
          <w:r>
            <w:t>HSBC should publish an annual Responsible AI and Customer Trust Report. This should describe the bank's AI governance framework, main areas where the bank uses AI, customer protections, staff training, testing for fairness, complaints, third-party assurance and external audit reports.</w:t>
          </w:r>
        </w:p>
        <w:p w14:paraId="043FE306" w14:textId="71605579" w:rsidR="00162466" w:rsidRDefault="00162466" w:rsidP="00162466">
          <w:r>
            <w:t>This would help HSBC leverage responsible AI as a way to build customer trust. All banks may say they are using AI responsibly, but few show it. Public reporting will enhance HSBC's reputation with customers, regulators, shareholders and staff.</w:t>
          </w:r>
        </w:p>
        <w:p w14:paraId="21F50618" w14:textId="77777777" w:rsidR="00162466" w:rsidRDefault="00162466" w:rsidP="00162466">
          <w:pPr>
            <w:pStyle w:val="Heading1"/>
          </w:pPr>
          <w:bookmarkStart w:id="3" w:name="_Toc228223451"/>
          <w:r>
            <w:t>4. Implementation Plan</w:t>
          </w:r>
          <w:bookmarkEnd w:id="3"/>
        </w:p>
        <w:p w14:paraId="4FF780F0" w14:textId="77777777" w:rsidR="00162466" w:rsidRDefault="00162466" w:rsidP="00162466"/>
        <w:p w14:paraId="3E69A24B" w14:textId="7C66C2E5" w:rsidR="00162466" w:rsidRDefault="00162466" w:rsidP="00162466">
          <w:r>
            <w:t>The implementation plan should cover 24 months in three phases: Foundation, Build and Lead. This is in line with the RFD advice that the plan should demonstrate who is responsible, what, where, when, how and for how much.</w:t>
          </w:r>
        </w:p>
        <w:p w14:paraId="5F54E6BA" w14:textId="0D4FD18B" w:rsidR="00162466" w:rsidRPr="00162466" w:rsidRDefault="00162466" w:rsidP="00162466">
          <w:pPr>
            <w:rPr>
              <w:b/>
              <w:bCs/>
            </w:rPr>
          </w:pPr>
          <w:r w:rsidRPr="00162466">
            <w:rPr>
              <w:b/>
              <w:bCs/>
            </w:rPr>
            <w:t>4.1 Phase One: Foundation, Months 1-6</w:t>
          </w:r>
        </w:p>
        <w:p w14:paraId="278F04E7" w14:textId="4A2668D5" w:rsidR="00162466" w:rsidRDefault="00162466" w:rsidP="00162466">
          <w:r>
            <w:t>During the first six months, HSBC should set up the Board-level AI Risk and Ethics Committee and appoint a Group AI Risk Owner, accountable to both the Chief Risk Officer and Chief Information Officer. Regional AI leads for the UK and Hong Kong should also be appointed to ensure that local regulatory requirements are incorporated.</w:t>
          </w:r>
        </w:p>
        <w:p w14:paraId="251FE7E1" w14:textId="3E909B14" w:rsidR="00162466" w:rsidRDefault="00162466" w:rsidP="00162466">
          <w:r>
            <w:t>The first step should be the AI inventory. To ensure that all business units identify all AI and generative AI systems that are in use, including pilots, vendor-provided tools and even self-built models. The systems should be rated as low, medium, high or critical risk. Key performance indicator should include that at least 90% of identified AI systems are registered by Month 6 and 100% of high-impact, customer-facing AI systems have a responsible owner.</w:t>
          </w:r>
        </w:p>
        <w:p w14:paraId="77ED5158" w14:textId="5FB14D0C" w:rsidR="00162466" w:rsidRDefault="00162466" w:rsidP="00162466">
          <w:pPr>
            <w:rPr>
              <w:b/>
              <w:bCs/>
            </w:rPr>
          </w:pPr>
          <w:r w:rsidRPr="00F00C41">
            <w:t>HSBC should also do a UK-Hong Kong regulatory gap analysis. This should compare the expectations from the FCA, PRA, ICO, HKMA and PCPD and highlight any gaps in HSBC's existing controls</w:t>
          </w:r>
          <w:r w:rsidR="00F00C41" w:rsidRPr="00F00C41">
            <w:t xml:space="preserve"> </w:t>
          </w:r>
          <w:r w:rsidR="00F00C41" w:rsidRPr="00F00C41">
            <w:t xml:space="preserve">(FCA, </w:t>
          </w:r>
          <w:r w:rsidR="00F00C41" w:rsidRPr="00F00C41">
            <w:lastRenderedPageBreak/>
            <w:t>2025; DSIT, 2024; PCPD, 2024)</w:t>
          </w:r>
          <w:r>
            <w:t>. Phase One should cost around £3-5 million for design and implementation of the governance, legal review, inventory build and assurance support.</w:t>
          </w:r>
        </w:p>
        <w:p w14:paraId="2A64C4AF" w14:textId="665696E0" w:rsidR="00162466" w:rsidRPr="00162466" w:rsidRDefault="00162466" w:rsidP="00162466">
          <w:pPr>
            <w:rPr>
              <w:b/>
              <w:bCs/>
            </w:rPr>
          </w:pPr>
          <w:r w:rsidRPr="00162466">
            <w:rPr>
              <w:b/>
              <w:bCs/>
            </w:rPr>
            <w:t>4.2 Phase Two: Build, Months 7-18</w:t>
          </w:r>
        </w:p>
        <w:p w14:paraId="0A826246" w14:textId="64A1B334" w:rsidR="00162466" w:rsidRDefault="00162466" w:rsidP="00162466">
          <w:r>
            <w:t>HSBC should establish a "licence to automate" process between Months 7-18. HSBC should not deploy a high-impact AI system without approval. The assurance file should include purpose, data sources, model testing, bias, explainability, human in the loop, cyber security, vendor lock-in and customer impact.</w:t>
          </w:r>
        </w:p>
        <w:p w14:paraId="68C7F2F5" w14:textId="22E6FD99" w:rsidR="00162466" w:rsidRDefault="00162466" w:rsidP="00162466">
          <w:r>
            <w:t>HSBC should also require data assurance files for important AI systems. These should cover data sources, legal grounds, retention periods, cross-border data transfers, deletion mechanisms and privacy. The Chief Data Officer should oversee this, with support from the legal, compliance and local data protection teams.</w:t>
          </w:r>
        </w:p>
        <w:p w14:paraId="48F8F959" w14:textId="129B917B" w:rsidR="00162466" w:rsidRDefault="00162466" w:rsidP="00162466">
          <w:r>
            <w:t>AI assurance for third parties should be enhanced. The 20 highest risk vendors for AI should be prioritised. This includes audit rights, incident reporting, data reuse limitation, subcontractor transparency and exit plans. The key performance indicator (KPI) should be that all critical AI vendors are reviewed by Month 12 and all high-risk vendor contracts are updated by Month 18.</w:t>
          </w:r>
        </w:p>
        <w:p w14:paraId="3735AF9C" w14:textId="7528C651" w:rsidR="00162466" w:rsidRDefault="00162466" w:rsidP="00162466">
          <w:r>
            <w:t>Stuff training should be role-specific too. HSBC already has extensive AI capability-building, but it should now provide responsible AI training to staff in fraud, compliance, customer service, credit, complaints, HR and technology. The training should address explainability, biases, customer harm, escalation and generative AI. The KPI for this activity should be 90% complete for relevant UK and Hong Kong staff by Month 18. Phase Two should cost in the region of £8 million to £12 million in total to develop the system, review vendors, train and manage data.</w:t>
          </w:r>
        </w:p>
        <w:p w14:paraId="219EB623" w14:textId="77777777" w:rsidR="00162466" w:rsidRPr="00162466" w:rsidRDefault="00162466" w:rsidP="00162466">
          <w:pPr>
            <w:rPr>
              <w:b/>
              <w:bCs/>
            </w:rPr>
          </w:pPr>
          <w:r w:rsidRPr="00162466">
            <w:rPr>
              <w:b/>
              <w:bCs/>
            </w:rPr>
            <w:t>4.3 Phase Three: Lead, Months 19-24</w:t>
          </w:r>
        </w:p>
        <w:p w14:paraId="772991D7" w14:textId="77777777" w:rsidR="00162466" w:rsidRDefault="00162466" w:rsidP="00162466">
          <w:r>
            <w:t xml:space="preserve">In the final 6 months, HSBC should progress from </w:t>
          </w:r>
          <w:r w:rsidRPr="000B25CE">
            <w:t>internal control to external credibility</w:t>
          </w:r>
          <w:r>
            <w:t>. HSBC should ask for an independent audit of a number of high-impact AI systems in the UK and Hong Kong. This should assess whether the systems are explainable, secure, documented, monitored for bias and have human escalation paths.</w:t>
          </w:r>
        </w:p>
        <w:p w14:paraId="51B4E079" w14:textId="384CF8D4" w:rsidR="00162466" w:rsidRDefault="00162466" w:rsidP="00162466">
          <w:r>
            <w:t>HSBC should then publish its first Responsible AI and Customer Trust Report. The report should not reveal confidential details of models, but should provide sufficient detail to build confidence. It should describe its governance, types of AI, customer protections, staff training, complaint data, testing and external assurance.</w:t>
          </w:r>
        </w:p>
        <w:p w14:paraId="5EC7B624" w14:textId="7BF2A9F7" w:rsidR="00162466" w:rsidRDefault="00162466" w:rsidP="00162466">
          <w:r>
            <w:t>Communication with customers should be improved. HSBC should create plain language explanations for customers facing ai. These should detail when and why AI is being used, its safeguards and how to request human review. The KPI should be to have all significant customer-facing AI systems approved for customer explanation and escalation by Month 24.</w:t>
          </w:r>
        </w:p>
        <w:p w14:paraId="50AE4150" w14:textId="276F577A" w:rsidR="00162466" w:rsidRDefault="00162466" w:rsidP="00162466">
          <w:r>
            <w:t>Lastly, HSBC should conduct engagement sessions with UK and Hong Kong regulators, such as the FCA, ICO, HKMA and PCPD. This will give the bank a chance to test its ideas prior to more specific regulation. The cost of Phase Three should be around £4-6 million, primarily for independent assurance, reporting, customer engagement and regulatory meetings.</w:t>
          </w:r>
        </w:p>
        <w:p w14:paraId="64463B26" w14:textId="757BA8C7" w:rsidR="00162466" w:rsidRDefault="00162466" w:rsidP="00162466">
          <w:r>
            <w:t xml:space="preserve">Overall, the plan is to make HSBC faster and safer. It does not see governance as an obstacle to change. It treats governance as the foundation for AI to grow. After 24 months, HSBC will have a better AI inventory, data governance, ownership, vendor assurance, customer communication, independent audit and more regulatory trust. This will support HSBC to manage its legal, </w:t>
          </w:r>
          <w:r>
            <w:lastRenderedPageBreak/>
            <w:t>reputational and operational risks associated with AI, and make responsible AI a source of competitive advantage.</w:t>
          </w:r>
        </w:p>
        <w:p w14:paraId="4FC948FA" w14:textId="493CA868" w:rsidR="00162466" w:rsidRPr="00162466" w:rsidRDefault="00F00C41" w:rsidP="00162466">
          <w:pPr>
            <w:pStyle w:val="Heading1"/>
          </w:pPr>
          <w:bookmarkStart w:id="4" w:name="_Toc228223452"/>
          <w:r>
            <w:t xml:space="preserve">5. </w:t>
          </w:r>
          <w:r w:rsidR="00162466" w:rsidRPr="000B25CE">
            <w:t>Conclusion</w:t>
          </w:r>
          <w:bookmarkEnd w:id="4"/>
          <w:r w:rsidR="00162466" w:rsidRPr="000B25CE">
            <w:t xml:space="preserve"> </w:t>
          </w:r>
        </w:p>
        <w:p w14:paraId="780182FF" w14:textId="77777777" w:rsidR="00162466" w:rsidRDefault="00162466" w:rsidP="00162466">
          <w:r>
            <w:t>This report argues that HSBC should consider the accelerated growth of AI as a governance issue, rather than just a technological decision. The question is not if HSBC should adopt AI. Because in a highly competitive banking sector with digitalisation, cost pressures, financial crime, cybersecurity and shifting customer expectations, adoption of AI is necessary. Rather the main important question is if HSBC can scale AI to be explainable, auditable, fair and trusted in the UK and Hong Kong.</w:t>
          </w:r>
        </w:p>
        <w:p w14:paraId="7AE6DAF4" w14:textId="4558C846" w:rsidR="00162466" w:rsidRDefault="00162466" w:rsidP="00162466">
          <w:r>
            <w:t xml:space="preserve">This analysis reveals two regulatory settings for HSBC that are innovative but rely on firms to interpret and apply principles. This is a source of opportunity, but also risk. It would be weak for HSBC to be passive, waiting for regulators to dictate rules. Instead, a better approach is to establish a responsible internal AI standard now, using governance, data quality, human oversight and transparency to customers to avoid future legal, reputational and operational risk. </w:t>
          </w:r>
        </w:p>
        <w:p w14:paraId="6C994097" w14:textId="7A07FB12" w:rsidR="00162466" w:rsidRDefault="00162466" w:rsidP="00162466">
          <w:r>
            <w:t>This report's main judgement is that HSBC should not be the AI bank. It should be the bank that can be trusted with AI. This distinction is important. AI is increasingly accessible to all the major banks, so it won't be a long-term source of advantage. HSBC's more sustainable advantage will be the integration of AI with good data management, risk management, regulatory trust and customer trust. Here, responsible AI is more than about compliance, it is about capability.</w:t>
          </w:r>
        </w:p>
        <w:p w14:paraId="656C1CF5" w14:textId="1F37D2FC" w:rsidR="00162466" w:rsidRDefault="00162466" w:rsidP="00162466">
          <w:r>
            <w:t>The recommendations assist in this regard. A Board-level AI Risk and Ethics Committee would increase accountabilities. A "licence to automate" would translate theory into practice. A UK-Hong Kong AI inventory would aid transparency and control. Enhanced data governance, explainability, review by humans and vendor confidence would mitigate the risk of unjust and opaque outcomes. Public accountability via a Responsible AI and Customer Trust Report would support translating internal governance into customer trust.</w:t>
          </w:r>
        </w:p>
        <w:p w14:paraId="2EDD137A" w14:textId="3BA5C153" w:rsidR="00162466" w:rsidRDefault="00162466" w:rsidP="00162466">
          <w:r>
            <w:t>The implementation approach is staggered because HSBC can't document itself out of AI risk. It needs governance in the first six months, operational controls over the next seven to eighteen months, and independent assurance and external reporting by month twenty four. This progression acknowledges the realities of a large, multinational bank: solutions need to be pragmatic, tangible and owned by the top of the organisation, rather than hidden away in technical corners.</w:t>
          </w:r>
        </w:p>
        <w:p w14:paraId="42D88946" w14:textId="60F65455" w:rsidR="00162466" w:rsidRDefault="00162466" w:rsidP="00162466">
          <w:r>
            <w:t>There are still uncertainties. The regulatory landscape will evolve, model risks will arise, and consumer perceptions may change as AI becomes more apparent in financial services. But this reinforces the need for early action. Responsible AI by design will minimise HSBC's exposure to legal and reputation risk, and enhance its capacity to innovate.</w:t>
          </w:r>
        </w:p>
        <w:p w14:paraId="08172AA9" w14:textId="77777777" w:rsidR="00162466" w:rsidRDefault="00162466" w:rsidP="00162466">
          <w:r>
            <w:t>Overall, the report suggests that AI risk management should be part of HSBC's long term strategy. In banking, trust is not something that is separate from performance; it is a part of it. Future success with AI for HSBC will depend on customers, regulators, employees and investors having confidence that its systems are not only efficient, but also fair, transparent and trustworthy.</w:t>
          </w:r>
        </w:p>
        <w:p w14:paraId="7BCC3BE8" w14:textId="77777777" w:rsidR="00162466" w:rsidRPr="00670808" w:rsidRDefault="00162466" w:rsidP="00162466"/>
        <w:p w14:paraId="51F5A3B3" w14:textId="77777777" w:rsidR="00162466" w:rsidRDefault="00162466" w:rsidP="00162466"/>
        <w:p w14:paraId="0ABC39D3" w14:textId="77777777" w:rsidR="00AA2A91" w:rsidRDefault="00AA2A91" w:rsidP="00AA2A91"/>
        <w:p w14:paraId="7202FDFC" w14:textId="4E97D50D" w:rsidR="00AA2A91" w:rsidRPr="00AA2A91" w:rsidRDefault="00F00C41" w:rsidP="00AA2A91">
          <w:pPr>
            <w:pStyle w:val="Heading1"/>
          </w:pPr>
          <w:bookmarkStart w:id="5" w:name="_Toc228223453"/>
          <w:r>
            <w:lastRenderedPageBreak/>
            <w:t>6.</w:t>
          </w:r>
          <w:r w:rsidR="00AA2A91">
            <w:t>Bibliography</w:t>
          </w:r>
          <w:bookmarkEnd w:id="5"/>
        </w:p>
        <w:p w14:paraId="77D69E6F" w14:textId="77777777" w:rsidR="004A11F6" w:rsidRPr="007D1947" w:rsidRDefault="004A11F6" w:rsidP="007D1947"/>
        <w:p w14:paraId="7397DAB5" w14:textId="77777777" w:rsidR="00F00C41" w:rsidRDefault="00000000" w:rsidP="00F00C41"/>
      </w:sdtContent>
    </w:sdt>
    <w:p w14:paraId="1AA0E587" w14:textId="5D6B2C85" w:rsidR="00F00C41" w:rsidRDefault="00F00C41" w:rsidP="00F00C41">
      <w:r>
        <w:t xml:space="preserve">Abraham, R., Schneider, J. and </w:t>
      </w:r>
      <w:proofErr w:type="spellStart"/>
      <w:r>
        <w:t>vom</w:t>
      </w:r>
      <w:proofErr w:type="spellEnd"/>
      <w:r>
        <w:t xml:space="preserve"> Brocke, J. (2019) ‘Data governance: A conceptual framework, structured review, and research agenda’, International Journal of Information Management, 49, pp. 424–438.</w:t>
      </w:r>
    </w:p>
    <w:p w14:paraId="46340EAC" w14:textId="42EEAD62" w:rsidR="00F00C41" w:rsidRDefault="00F00C41" w:rsidP="00F00C41">
      <w:r>
        <w:t>Bank of England and Financial Conduct Authority (2024) Artificial Intelligence in UK Financial Services 2024. London: Bank of England. Available at: Bank of England website (Accessed: 2</w:t>
      </w:r>
      <w:r w:rsidR="00FE7FB2">
        <w:t>6</w:t>
      </w:r>
      <w:r>
        <w:t xml:space="preserve"> April 2026).</w:t>
      </w:r>
    </w:p>
    <w:p w14:paraId="5623B520" w14:textId="77777777" w:rsidR="00F00C41" w:rsidRDefault="00F00C41" w:rsidP="00F00C41">
      <w:r>
        <w:t>Barney, J. (1991) ‘Firm resources and sustained competitive advantage’, Journal of Management, 17(1), pp. 99–120.</w:t>
      </w:r>
    </w:p>
    <w:p w14:paraId="18005CCB" w14:textId="7C4DC17A" w:rsidR="00F00C41" w:rsidRDefault="00F00C41" w:rsidP="00F00C41">
      <w:r>
        <w:t xml:space="preserve">Cazzaniga, M., </w:t>
      </w:r>
      <w:proofErr w:type="spellStart"/>
      <w:r>
        <w:t>Jaumotte</w:t>
      </w:r>
      <w:proofErr w:type="spellEnd"/>
      <w:r>
        <w:t xml:space="preserve">, F., Li, L., Melina, G., Panton, A.J., </w:t>
      </w:r>
      <w:proofErr w:type="spellStart"/>
      <w:r>
        <w:t>Pizzinelli</w:t>
      </w:r>
      <w:proofErr w:type="spellEnd"/>
      <w:r>
        <w:t>, C., Rockall, E. and Tavares, M.M. (2024) Gen-AI: Artificial Intelligence and the Future of Work. IMF Staff Discussion Note 2024/001. Washington, DC: International Monetary Fund. Available at: IMF website (Accessed: 2</w:t>
      </w:r>
      <w:r w:rsidR="00FE7FB2">
        <w:t>6</w:t>
      </w:r>
      <w:r>
        <w:t xml:space="preserve"> April 2026).</w:t>
      </w:r>
    </w:p>
    <w:p w14:paraId="23AA178F" w14:textId="454CE6B8" w:rsidR="00F00C41" w:rsidRDefault="00F00C41" w:rsidP="00F00C41">
      <w:r>
        <w:t>Department for Science, Innovation and Technology (2023) A pro-innovation approach to AI regulation. London: HM Government. Available at: GOV.UK (Accessed: 2</w:t>
      </w:r>
      <w:r w:rsidR="00FE7FB2">
        <w:t>6</w:t>
      </w:r>
      <w:r>
        <w:t xml:space="preserve"> April 2026).</w:t>
      </w:r>
    </w:p>
    <w:p w14:paraId="454643E1" w14:textId="3FDC5677" w:rsidR="00F00C41" w:rsidRDefault="00F00C41" w:rsidP="00F00C41">
      <w:r>
        <w:t>Department for Science, Innovation and Technology (2024) Implementing the UK’s AI regulatory principles: initial guidance for regulators. London: HM Government. Available at: GOV.UK (Accessed: 2</w:t>
      </w:r>
      <w:r w:rsidR="00FE7FB2">
        <w:t>6</w:t>
      </w:r>
      <w:r>
        <w:t xml:space="preserve"> April 2026).</w:t>
      </w:r>
    </w:p>
    <w:p w14:paraId="266319DC" w14:textId="77777777" w:rsidR="00F00C41" w:rsidRDefault="00F00C41" w:rsidP="00F00C41">
      <w:r>
        <w:t>DiMaggio, P.J. and Powell, W.W. (1983) ‘The iron cage revisited: Institutional isomorphism and collective rationality in organizational fields’, American Sociological Review, 48(2), pp. 147–160.</w:t>
      </w:r>
    </w:p>
    <w:p w14:paraId="3A6C4BC8" w14:textId="5B177C9E" w:rsidR="00F00C41" w:rsidRDefault="00F00C41" w:rsidP="00F00C41">
      <w:r>
        <w:t>Edelman (2025) 2025 Edelman Trust Barometer. New York: Edelman Trust Institute. Available at: Edelman website (Accessed: 2</w:t>
      </w:r>
      <w:r w:rsidR="00FE7FB2">
        <w:t>6</w:t>
      </w:r>
      <w:r>
        <w:t xml:space="preserve"> April 2026).</w:t>
      </w:r>
    </w:p>
    <w:p w14:paraId="1C376733" w14:textId="4BB89D5F" w:rsidR="00F00C41" w:rsidRDefault="00F00C41" w:rsidP="00F00C41">
      <w:r>
        <w:t>Edelman (2025) Flash Poll: Trust and Artificial Intelligence at a Crossroads. New York: Edelman Trust Institute. Available at: Edelman website (Accessed: 2</w:t>
      </w:r>
      <w:r w:rsidR="00FE7FB2">
        <w:t>6</w:t>
      </w:r>
      <w:r>
        <w:t xml:space="preserve"> April 2026).</w:t>
      </w:r>
    </w:p>
    <w:p w14:paraId="5FD4DA78" w14:textId="5858736F" w:rsidR="00F00C41" w:rsidRDefault="00F00C41" w:rsidP="00F00C41">
      <w:r>
        <w:t>Edelman Smithfield (2025) 2025 Edelman Trust Barometer: Financial Services Sector. London: Edelman Smithfield. Available at: Edelman Smithfield website (Accessed: 2</w:t>
      </w:r>
      <w:r w:rsidR="00FE7FB2">
        <w:t>6</w:t>
      </w:r>
      <w:r>
        <w:t xml:space="preserve"> April 2026).</w:t>
      </w:r>
    </w:p>
    <w:p w14:paraId="1738A2DD" w14:textId="2C4D1D77" w:rsidR="00F00C41" w:rsidRDefault="00F00C41" w:rsidP="00F00C41">
      <w:r>
        <w:t>Financial Conduct Authority (2025) AI and the FCA: Our approach. London: FCA. Available at: FCA website (Accessed: 2</w:t>
      </w:r>
      <w:r w:rsidR="00FE7FB2">
        <w:t>6</w:t>
      </w:r>
      <w:r>
        <w:t xml:space="preserve"> April 2026).</w:t>
      </w:r>
    </w:p>
    <w:p w14:paraId="311CC70E" w14:textId="2AD73DBF" w:rsidR="00F00C41" w:rsidRDefault="00F00C41" w:rsidP="00F00C41">
      <w:r>
        <w:t>Financial Services and the Treasury Bureau (2024) Policy Statement on Responsible Application of Artificial Intelligence in the Financial Market. Hong Kong: Hong Kong SAR Government. Available at: Hong Kong Government website (Accessed: 2</w:t>
      </w:r>
      <w:r w:rsidR="00FE7FB2">
        <w:t>6</w:t>
      </w:r>
      <w:r>
        <w:t xml:space="preserve"> April 2026).</w:t>
      </w:r>
    </w:p>
    <w:p w14:paraId="6EC2C221" w14:textId="77777777" w:rsidR="00F00C41" w:rsidRDefault="00F00C41" w:rsidP="00F00C41">
      <w:proofErr w:type="spellStart"/>
      <w:r>
        <w:t>Floridi</w:t>
      </w:r>
      <w:proofErr w:type="spellEnd"/>
      <w:r>
        <w:t>, L. and Cowls, J. (2019) ‘A unified framework of five principles for AI in society’, Harvard Data Science Review, 1(1).</w:t>
      </w:r>
    </w:p>
    <w:p w14:paraId="17677409" w14:textId="77777777" w:rsidR="00F00C41" w:rsidRDefault="00F00C41" w:rsidP="00F00C41">
      <w:r>
        <w:t>Freeman, R.E. (1984) Strategic Management: A Stakeholder Approach. Boston: Pitman.</w:t>
      </w:r>
    </w:p>
    <w:p w14:paraId="5311F3BD" w14:textId="561D6EE0" w:rsidR="00F00C41" w:rsidRDefault="00F00C41" w:rsidP="00F00C41">
      <w:r>
        <w:t>Hong Kong Monetary Authority (2019) High-level Principles on Artificial Intelligence. Hong Kong: HKMA. Available at: HKMA website (Accessed: 2</w:t>
      </w:r>
      <w:r>
        <w:t>6</w:t>
      </w:r>
      <w:r>
        <w:t xml:space="preserve"> April 2026).</w:t>
      </w:r>
    </w:p>
    <w:p w14:paraId="5BAE8C16" w14:textId="4AF3ED7A" w:rsidR="00F00C41" w:rsidRDefault="00F00C41" w:rsidP="00F00C41">
      <w:r>
        <w:t>HSBC (n.d.) HSBC and AI. London: HSBC Holdings plc. Available at: HSBC Group corporate website (Accessed: 2</w:t>
      </w:r>
      <w:r>
        <w:t>6</w:t>
      </w:r>
      <w:r>
        <w:t xml:space="preserve"> April 2026).</w:t>
      </w:r>
    </w:p>
    <w:p w14:paraId="23579566" w14:textId="36CD7E20" w:rsidR="00F00C41" w:rsidRDefault="00F00C41" w:rsidP="00F00C41">
      <w:r>
        <w:lastRenderedPageBreak/>
        <w:t>HSBC (n.d.) Transforming HSBC with AI. London: HSBC Holdings plc. Available at: HSBC Group corporate website (Accessed: 2</w:t>
      </w:r>
      <w:r>
        <w:t>6</w:t>
      </w:r>
      <w:r>
        <w:t xml:space="preserve"> April 2026).</w:t>
      </w:r>
    </w:p>
    <w:p w14:paraId="302AF410" w14:textId="31D89682" w:rsidR="00F00C41" w:rsidRDefault="00F00C41" w:rsidP="00F00C41">
      <w:r>
        <w:t>HSBC Holdings plc (2026a) Annual Report and Accounts 2025. London: HSBC Holdings plc. Available at: HSBC Group corporate website (Accessed: 2</w:t>
      </w:r>
      <w:r>
        <w:t>6</w:t>
      </w:r>
      <w:r>
        <w:t xml:space="preserve"> April 2026).</w:t>
      </w:r>
    </w:p>
    <w:p w14:paraId="430A7BD4" w14:textId="57BD482C" w:rsidR="00F00C41" w:rsidRDefault="00F00C41" w:rsidP="00F00C41">
      <w:r>
        <w:t>HSBC Holdings plc (2026b) Strategic Report 2025. London: HSBC Holdings plc. Available at: HSBC Group corporate website (Accessed: 2</w:t>
      </w:r>
      <w:r>
        <w:t>6</w:t>
      </w:r>
      <w:r>
        <w:t xml:space="preserve"> April 2026).</w:t>
      </w:r>
    </w:p>
    <w:p w14:paraId="3E901FDA" w14:textId="0E071468" w:rsidR="00F00C41" w:rsidRDefault="00F00C41" w:rsidP="00F00C41">
      <w:r>
        <w:t>Information Commissioner’s Office and The Alan Turing Institute (2020) Explaining decisions made with AI. Wilmslow: ICO. Available at: ICO website (Accessed: 2</w:t>
      </w:r>
      <w:r>
        <w:t>6</w:t>
      </w:r>
      <w:r>
        <w:t xml:space="preserve"> April 2026).</w:t>
      </w:r>
    </w:p>
    <w:p w14:paraId="635B1333" w14:textId="4E6F46B4" w:rsidR="00F00C41" w:rsidRDefault="00F00C41" w:rsidP="00F00C41">
      <w:r>
        <w:t>International Monetary Fund (2024) Gen-AI: Artificial Intelligence and the Future of Work. Washington, DC: IMF. Available at: IMF website (Accessed: 2</w:t>
      </w:r>
      <w:r>
        <w:t>6</w:t>
      </w:r>
      <w:r>
        <w:t xml:space="preserve"> April 2026).</w:t>
      </w:r>
    </w:p>
    <w:p w14:paraId="69F48B5E" w14:textId="77777777" w:rsidR="00F00C41" w:rsidRDefault="00F00C41" w:rsidP="00F00C41">
      <w:r>
        <w:t xml:space="preserve">Jobin, A., Ienca, M. and </w:t>
      </w:r>
      <w:proofErr w:type="spellStart"/>
      <w:r>
        <w:t>Vayena</w:t>
      </w:r>
      <w:proofErr w:type="spellEnd"/>
      <w:r>
        <w:t>, E. (2019) ‘The global landscape of AI ethics guidelines’, Nature Machine Intelligence, 1, pp. 389–399.</w:t>
      </w:r>
    </w:p>
    <w:p w14:paraId="68C73B86" w14:textId="77777777" w:rsidR="00F00C41" w:rsidRDefault="00F00C41" w:rsidP="00F00C41">
      <w:r>
        <w:t>Khatri, V. and Brown, C.V. (2010) ‘Designing data governance’, Communications of the ACM, 53(1), pp. 148–152.</w:t>
      </w:r>
    </w:p>
    <w:p w14:paraId="39E6034C" w14:textId="77777777" w:rsidR="00F00C41" w:rsidRDefault="00F00C41" w:rsidP="00F00C41">
      <w:r>
        <w:t xml:space="preserve">Mittelstadt, B.D., </w:t>
      </w:r>
      <w:proofErr w:type="spellStart"/>
      <w:r>
        <w:t>Allo</w:t>
      </w:r>
      <w:proofErr w:type="spellEnd"/>
      <w:r>
        <w:t xml:space="preserve">, P., Taddeo, M., Wachter, S. and </w:t>
      </w:r>
      <w:proofErr w:type="spellStart"/>
      <w:r>
        <w:t>Floridi</w:t>
      </w:r>
      <w:proofErr w:type="spellEnd"/>
      <w:r>
        <w:t>, L. (2016) ‘The ethics of algorithms: Mapping the debate’, Big Data &amp; Society, 3(2), pp. 1–21.</w:t>
      </w:r>
    </w:p>
    <w:p w14:paraId="104AC01F" w14:textId="657A617D" w:rsidR="00F00C41" w:rsidRDefault="00F00C41" w:rsidP="00F00C41">
      <w:r>
        <w:t>National Institute of Standards and Technology (2023) Artificial Intelligence Risk Management Framework (AI RMF 1.0). Gaithersburg, MD: NIST. Available at: NIST website (Accessed: 2</w:t>
      </w:r>
      <w:r>
        <w:t>6</w:t>
      </w:r>
      <w:r>
        <w:t xml:space="preserve"> April 2026).</w:t>
      </w:r>
    </w:p>
    <w:p w14:paraId="4160B504" w14:textId="286149CC" w:rsidR="00F00C41" w:rsidRDefault="00F00C41" w:rsidP="00F00C41">
      <w:r>
        <w:t>OECD (2024) OECD AI Principles. Paris: Organisation for Economic Co-operation and Development. Available at: OECD website (Accessed: 2</w:t>
      </w:r>
      <w:r>
        <w:t>6</w:t>
      </w:r>
      <w:r>
        <w:t xml:space="preserve"> April 2026).</w:t>
      </w:r>
    </w:p>
    <w:p w14:paraId="35849CEF" w14:textId="218B2F77" w:rsidR="00F00C41" w:rsidRDefault="00F00C41" w:rsidP="00F00C41">
      <w:r>
        <w:t>Office of the Privacy Commissioner for Personal Data (2024) Artificial Intelligence: Model Personal Data Protection Framework. Hong Kong: PCPD. Available at: PCPD website (Accessed: 2</w:t>
      </w:r>
      <w:r>
        <w:t>6</w:t>
      </w:r>
      <w:r>
        <w:t xml:space="preserve"> April 2026).</w:t>
      </w:r>
    </w:p>
    <w:p w14:paraId="7F890C1F" w14:textId="6E719971" w:rsidR="00CA09F3" w:rsidRDefault="00F00C41" w:rsidP="00F00C41">
      <w:r>
        <w:t xml:space="preserve">World Economic Forum (2025) The Global Risks Report 2025. 20th </w:t>
      </w:r>
      <w:proofErr w:type="spellStart"/>
      <w:r>
        <w:t>edn</w:t>
      </w:r>
      <w:proofErr w:type="spellEnd"/>
      <w:r>
        <w:t>. Geneva: World Economic Forum. Available at: World Economic Forum website (Accessed: 2</w:t>
      </w:r>
      <w:r>
        <w:t>6</w:t>
      </w:r>
      <w:r>
        <w:t xml:space="preserve"> April 2026).</w:t>
      </w:r>
    </w:p>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2D0B8" w14:textId="77777777" w:rsidR="00033CFD" w:rsidRDefault="00033CFD" w:rsidP="00816E04">
      <w:pPr>
        <w:spacing w:after="0" w:line="240" w:lineRule="auto"/>
      </w:pPr>
      <w:r>
        <w:separator/>
      </w:r>
    </w:p>
  </w:endnote>
  <w:endnote w:type="continuationSeparator" w:id="0">
    <w:p w14:paraId="53ED446C" w14:textId="77777777" w:rsidR="00033CFD" w:rsidRDefault="00033CFD" w:rsidP="00816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A54BE" w14:textId="77777777" w:rsidR="00033CFD" w:rsidRDefault="00033CFD" w:rsidP="00816E04">
      <w:pPr>
        <w:spacing w:after="0" w:line="240" w:lineRule="auto"/>
      </w:pPr>
      <w:r>
        <w:separator/>
      </w:r>
    </w:p>
  </w:footnote>
  <w:footnote w:type="continuationSeparator" w:id="0">
    <w:p w14:paraId="32540232" w14:textId="77777777" w:rsidR="00033CFD" w:rsidRDefault="00033CFD" w:rsidP="00816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A2F1D"/>
    <w:multiLevelType w:val="hybridMultilevel"/>
    <w:tmpl w:val="8DD4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275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3CFD"/>
    <w:rsid w:val="00107936"/>
    <w:rsid w:val="00115B96"/>
    <w:rsid w:val="00162466"/>
    <w:rsid w:val="002F4CAC"/>
    <w:rsid w:val="00324CCD"/>
    <w:rsid w:val="00480872"/>
    <w:rsid w:val="004A11F6"/>
    <w:rsid w:val="004D519C"/>
    <w:rsid w:val="00546BDC"/>
    <w:rsid w:val="007D1947"/>
    <w:rsid w:val="00816E04"/>
    <w:rsid w:val="00931CAA"/>
    <w:rsid w:val="00A12B58"/>
    <w:rsid w:val="00AA2A91"/>
    <w:rsid w:val="00AA6AF3"/>
    <w:rsid w:val="00B708AF"/>
    <w:rsid w:val="00BC4576"/>
    <w:rsid w:val="00CA09F3"/>
    <w:rsid w:val="00CD1C88"/>
    <w:rsid w:val="00D854A5"/>
    <w:rsid w:val="00E15338"/>
    <w:rsid w:val="00E213E7"/>
    <w:rsid w:val="00F00C41"/>
    <w:rsid w:val="00FE7F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BC4576"/>
    <w:pPr>
      <w:tabs>
        <w:tab w:val="right" w:leader="dot" w:pos="9016"/>
      </w:tabs>
      <w:spacing w:after="100"/>
    </w:pPr>
    <w:rPr>
      <w:noProof/>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16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E04"/>
  </w:style>
  <w:style w:type="paragraph" w:styleId="Footer">
    <w:name w:val="footer"/>
    <w:basedOn w:val="Normal"/>
    <w:link w:val="FooterChar"/>
    <w:uiPriority w:val="99"/>
    <w:unhideWhenUsed/>
    <w:rsid w:val="00816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E04"/>
  </w:style>
  <w:style w:type="paragraph" w:styleId="NormalWeb">
    <w:name w:val="Normal (Web)"/>
    <w:basedOn w:val="Normal"/>
    <w:uiPriority w:val="99"/>
    <w:semiHidden/>
    <w:unhideWhenUsed/>
    <w:rsid w:val="00F00C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42260"/>
    <w:rsid w:val="002450A7"/>
    <w:rsid w:val="002F4CAC"/>
    <w:rsid w:val="003203C2"/>
    <w:rsid w:val="004D25D2"/>
    <w:rsid w:val="00A34C42"/>
    <w:rsid w:val="00AD06A4"/>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5981</Words>
  <Characters>34098</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Risk Management at HSBC Holdings plc</dc:title>
  <dc:subject>A UK–Hong Kong Advisory Report on Data Governance, Ethical AI, Regulatory Compliance and Customer Trust</dc:subject>
  <dc:creator>Marie Pitson</dc:creator>
  <cp:keywords/>
  <dc:description/>
  <cp:lastModifiedBy>Md Rokibul Islam [Student-PECS]</cp:lastModifiedBy>
  <cp:revision>6</cp:revision>
  <dcterms:created xsi:type="dcterms:W3CDTF">2023-04-18T07:42:00Z</dcterms:created>
  <dcterms:modified xsi:type="dcterms:W3CDTF">2026-04-27T22:06:00Z</dcterms:modified>
</cp:coreProperties>
</file>