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AD7DA1" w14:textId="77777777" w:rsidR="00D84C20" w:rsidRPr="00DD0A74" w:rsidRDefault="00D84C20" w:rsidP="008458B5">
      <w:pPr>
        <w:spacing w:line="360" w:lineRule="auto"/>
        <w:rPr>
          <w:rFonts w:ascii="Arial" w:hAnsi="Arial" w:cs="Arial"/>
          <w:sz w:val="22"/>
          <w:szCs w:val="22"/>
          <w:lang w:val="en-GB"/>
        </w:rPr>
      </w:pPr>
    </w:p>
    <w:p w14:paraId="03D8C901" w14:textId="77777777" w:rsidR="00D84C20" w:rsidRPr="008458B5" w:rsidRDefault="00D84C20" w:rsidP="008458B5">
      <w:pPr>
        <w:spacing w:line="360" w:lineRule="auto"/>
        <w:rPr>
          <w:rFonts w:ascii="Arial" w:hAnsi="Arial" w:cs="Arial"/>
          <w:sz w:val="22"/>
          <w:szCs w:val="22"/>
        </w:rPr>
      </w:pPr>
    </w:p>
    <w:p w14:paraId="5F891133" w14:textId="77777777" w:rsidR="00D84C20" w:rsidRPr="008458B5" w:rsidRDefault="00D84C20" w:rsidP="008458B5">
      <w:pPr>
        <w:spacing w:line="360" w:lineRule="auto"/>
        <w:rPr>
          <w:rFonts w:ascii="Arial" w:hAnsi="Arial" w:cs="Arial"/>
          <w:sz w:val="22"/>
          <w:szCs w:val="22"/>
        </w:rPr>
      </w:pPr>
    </w:p>
    <w:p w14:paraId="60661B91" w14:textId="77777777" w:rsidR="00D84C20" w:rsidRPr="008458B5" w:rsidRDefault="00D84C20" w:rsidP="008458B5">
      <w:pPr>
        <w:spacing w:line="360" w:lineRule="auto"/>
        <w:rPr>
          <w:rFonts w:ascii="Arial" w:hAnsi="Arial" w:cs="Arial"/>
          <w:sz w:val="22"/>
          <w:szCs w:val="22"/>
        </w:rPr>
      </w:pPr>
    </w:p>
    <w:p w14:paraId="53744613" w14:textId="77777777" w:rsidR="00D84C20" w:rsidRPr="008458B5" w:rsidRDefault="00D84C20" w:rsidP="008458B5">
      <w:pPr>
        <w:spacing w:line="360" w:lineRule="auto"/>
        <w:rPr>
          <w:rFonts w:ascii="Arial" w:hAnsi="Arial" w:cs="Arial"/>
          <w:sz w:val="22"/>
          <w:szCs w:val="22"/>
        </w:rPr>
      </w:pPr>
    </w:p>
    <w:p w14:paraId="5FF95FE3" w14:textId="77777777" w:rsidR="00D84C20" w:rsidRPr="008458B5" w:rsidRDefault="00D84C20" w:rsidP="008458B5">
      <w:pPr>
        <w:spacing w:line="360" w:lineRule="auto"/>
        <w:rPr>
          <w:rFonts w:ascii="Arial" w:hAnsi="Arial" w:cs="Arial"/>
          <w:sz w:val="22"/>
          <w:szCs w:val="22"/>
        </w:rPr>
      </w:pPr>
    </w:p>
    <w:p w14:paraId="281D59C1" w14:textId="77777777" w:rsidR="00D84C20" w:rsidRPr="008458B5" w:rsidRDefault="00D84C20" w:rsidP="008458B5">
      <w:pPr>
        <w:spacing w:line="360" w:lineRule="auto"/>
        <w:rPr>
          <w:rFonts w:ascii="Arial" w:hAnsi="Arial" w:cs="Arial"/>
          <w:sz w:val="22"/>
          <w:szCs w:val="22"/>
        </w:rPr>
      </w:pPr>
    </w:p>
    <w:p w14:paraId="536245DE" w14:textId="12A6E7F5" w:rsidR="00D84C20" w:rsidRPr="008458B5" w:rsidRDefault="00D84C20" w:rsidP="008458B5">
      <w:pPr>
        <w:spacing w:line="360" w:lineRule="auto"/>
        <w:jc w:val="center"/>
        <w:rPr>
          <w:rFonts w:ascii="Arial" w:hAnsi="Arial" w:cs="Arial"/>
          <w:b/>
          <w:bCs/>
          <w:sz w:val="22"/>
          <w:szCs w:val="22"/>
        </w:rPr>
      </w:pPr>
      <w:r w:rsidRPr="008458B5">
        <w:rPr>
          <w:rFonts w:ascii="Arial" w:hAnsi="Arial" w:cs="Arial"/>
          <w:b/>
          <w:bCs/>
          <w:sz w:val="22"/>
          <w:szCs w:val="22"/>
        </w:rPr>
        <w:t>University of Wales Trinity Saint David</w:t>
      </w:r>
    </w:p>
    <w:p w14:paraId="7C1F39F9" w14:textId="77777777" w:rsidR="00D84C20" w:rsidRPr="008458B5" w:rsidRDefault="00D84C20" w:rsidP="008458B5">
      <w:pPr>
        <w:spacing w:line="360" w:lineRule="auto"/>
        <w:jc w:val="center"/>
        <w:rPr>
          <w:rFonts w:ascii="Arial" w:hAnsi="Arial" w:cs="Arial"/>
          <w:b/>
          <w:bCs/>
          <w:sz w:val="22"/>
          <w:szCs w:val="22"/>
        </w:rPr>
      </w:pPr>
      <w:r w:rsidRPr="008458B5">
        <w:rPr>
          <w:rFonts w:ascii="Arial" w:hAnsi="Arial" w:cs="Arial"/>
          <w:b/>
          <w:bCs/>
          <w:sz w:val="22"/>
          <w:szCs w:val="22"/>
        </w:rPr>
        <w:t xml:space="preserve">BMHP5014 – </w:t>
      </w:r>
      <w:proofErr w:type="spellStart"/>
      <w:r w:rsidRPr="008458B5">
        <w:rPr>
          <w:rFonts w:ascii="Arial" w:hAnsi="Arial" w:cs="Arial"/>
          <w:b/>
          <w:bCs/>
          <w:sz w:val="22"/>
          <w:szCs w:val="22"/>
        </w:rPr>
        <w:t>Changemakers</w:t>
      </w:r>
      <w:proofErr w:type="spellEnd"/>
      <w:r w:rsidRPr="008458B5">
        <w:rPr>
          <w:rFonts w:ascii="Arial" w:hAnsi="Arial" w:cs="Arial"/>
          <w:b/>
          <w:bCs/>
          <w:sz w:val="22"/>
          <w:szCs w:val="22"/>
        </w:rPr>
        <w:t>: Creativity and Value Creation</w:t>
      </w:r>
    </w:p>
    <w:p w14:paraId="55000DFA" w14:textId="77777777" w:rsidR="00D84C20" w:rsidRPr="008458B5" w:rsidRDefault="00D84C20" w:rsidP="008458B5">
      <w:pPr>
        <w:spacing w:line="360" w:lineRule="auto"/>
        <w:jc w:val="center"/>
        <w:rPr>
          <w:rFonts w:ascii="Arial" w:hAnsi="Arial" w:cs="Arial"/>
          <w:b/>
          <w:bCs/>
          <w:sz w:val="22"/>
          <w:szCs w:val="22"/>
        </w:rPr>
      </w:pPr>
      <w:r w:rsidRPr="008458B5">
        <w:rPr>
          <w:rFonts w:ascii="Arial" w:hAnsi="Arial" w:cs="Arial"/>
          <w:b/>
          <w:bCs/>
          <w:sz w:val="22"/>
          <w:szCs w:val="22"/>
        </w:rPr>
        <w:t>Component 2: Written Assignment</w:t>
      </w:r>
    </w:p>
    <w:p w14:paraId="7E2507DC" w14:textId="77777777" w:rsidR="00D84C20" w:rsidRPr="008458B5" w:rsidRDefault="00D84C20" w:rsidP="008458B5">
      <w:pPr>
        <w:spacing w:line="360" w:lineRule="auto"/>
        <w:jc w:val="center"/>
        <w:rPr>
          <w:rFonts w:ascii="Arial" w:hAnsi="Arial" w:cs="Arial"/>
          <w:sz w:val="22"/>
          <w:szCs w:val="22"/>
        </w:rPr>
      </w:pPr>
      <w:r w:rsidRPr="008458B5">
        <w:rPr>
          <w:rFonts w:ascii="Arial" w:hAnsi="Arial" w:cs="Arial"/>
          <w:sz w:val="22"/>
          <w:szCs w:val="22"/>
        </w:rPr>
        <w:t>Academic Poster and Written Pitch – “MindMates”</w:t>
      </w:r>
    </w:p>
    <w:p w14:paraId="6DAB6D2B" w14:textId="003444D2" w:rsidR="00D84C20" w:rsidRPr="008458B5" w:rsidRDefault="00D84C20" w:rsidP="008458B5">
      <w:pPr>
        <w:spacing w:line="360" w:lineRule="auto"/>
        <w:jc w:val="center"/>
        <w:rPr>
          <w:rFonts w:ascii="Arial" w:hAnsi="Arial" w:cs="Arial"/>
          <w:sz w:val="22"/>
          <w:szCs w:val="22"/>
        </w:rPr>
      </w:pPr>
      <w:r w:rsidRPr="008458B5">
        <w:rPr>
          <w:rFonts w:ascii="Arial" w:hAnsi="Arial" w:cs="Arial"/>
          <w:sz w:val="22"/>
          <w:szCs w:val="22"/>
        </w:rPr>
        <w:t xml:space="preserve">Student Name: </w:t>
      </w:r>
      <w:r w:rsidR="00C328CF">
        <w:rPr>
          <w:rFonts w:ascii="Arial" w:hAnsi="Arial" w:cs="Arial"/>
          <w:sz w:val="22"/>
          <w:szCs w:val="22"/>
        </w:rPr>
        <w:t>Ro</w:t>
      </w:r>
      <w:r w:rsidR="00310B65">
        <w:rPr>
          <w:rFonts w:ascii="Arial" w:hAnsi="Arial" w:cs="Arial"/>
          <w:sz w:val="22"/>
          <w:szCs w:val="22"/>
        </w:rPr>
        <w:t xml:space="preserve">bina </w:t>
      </w:r>
      <w:proofErr w:type="spellStart"/>
      <w:r w:rsidR="00310B65">
        <w:rPr>
          <w:rFonts w:ascii="Arial" w:hAnsi="Arial" w:cs="Arial"/>
          <w:sz w:val="22"/>
          <w:szCs w:val="22"/>
        </w:rPr>
        <w:t>Kausa</w:t>
      </w:r>
      <w:r w:rsidR="002D0D0E">
        <w:rPr>
          <w:rFonts w:ascii="Arial" w:hAnsi="Arial" w:cs="Arial"/>
          <w:sz w:val="22"/>
          <w:szCs w:val="22"/>
        </w:rPr>
        <w:t>r</w:t>
      </w:r>
      <w:proofErr w:type="spellEnd"/>
    </w:p>
    <w:p w14:paraId="6487FA56" w14:textId="1BC61915" w:rsidR="00D84C20" w:rsidRDefault="00D84C20" w:rsidP="008458B5">
      <w:pPr>
        <w:spacing w:line="360" w:lineRule="auto"/>
        <w:jc w:val="center"/>
        <w:rPr>
          <w:rFonts w:ascii="Arial" w:hAnsi="Arial" w:cs="Arial"/>
          <w:sz w:val="22"/>
          <w:szCs w:val="22"/>
        </w:rPr>
      </w:pPr>
      <w:r w:rsidRPr="008458B5">
        <w:rPr>
          <w:rFonts w:ascii="Arial" w:hAnsi="Arial" w:cs="Arial"/>
          <w:sz w:val="22"/>
          <w:szCs w:val="22"/>
        </w:rPr>
        <w:t>Student Number</w:t>
      </w:r>
      <w:r w:rsidR="002D0D0E">
        <w:rPr>
          <w:rFonts w:ascii="Arial" w:hAnsi="Arial" w:cs="Arial"/>
          <w:sz w:val="22"/>
          <w:szCs w:val="22"/>
        </w:rPr>
        <w:t>:</w:t>
      </w:r>
      <w:r w:rsidR="004C5CAB">
        <w:rPr>
          <w:rFonts w:ascii="Arial" w:hAnsi="Arial" w:cs="Arial"/>
          <w:sz w:val="22"/>
          <w:szCs w:val="22"/>
        </w:rPr>
        <w:t xml:space="preserve"> 2</w:t>
      </w:r>
      <w:r w:rsidR="00AA236B">
        <w:rPr>
          <w:rFonts w:ascii="Arial" w:hAnsi="Arial" w:cs="Arial"/>
          <w:sz w:val="22"/>
          <w:szCs w:val="22"/>
        </w:rPr>
        <w:t>4070</w:t>
      </w:r>
      <w:r w:rsidR="002C6178">
        <w:rPr>
          <w:rFonts w:ascii="Arial" w:hAnsi="Arial" w:cs="Arial"/>
          <w:sz w:val="22"/>
          <w:szCs w:val="22"/>
        </w:rPr>
        <w:t>33</w:t>
      </w:r>
    </w:p>
    <w:p w14:paraId="1EC4C82C" w14:textId="7AF9256E" w:rsidR="00504B35" w:rsidRPr="008458B5" w:rsidRDefault="00504B35" w:rsidP="008458B5">
      <w:pPr>
        <w:spacing w:line="360" w:lineRule="auto"/>
        <w:jc w:val="center"/>
        <w:rPr>
          <w:rFonts w:ascii="Arial" w:hAnsi="Arial" w:cs="Arial"/>
          <w:sz w:val="22"/>
          <w:szCs w:val="22"/>
        </w:rPr>
      </w:pPr>
      <w:r>
        <w:rPr>
          <w:rFonts w:ascii="Arial" w:hAnsi="Arial" w:cs="Arial"/>
          <w:sz w:val="22"/>
          <w:szCs w:val="22"/>
        </w:rPr>
        <w:t>T</w:t>
      </w:r>
      <w:r w:rsidR="008C4B05">
        <w:rPr>
          <w:rFonts w:ascii="Arial" w:hAnsi="Arial" w:cs="Arial"/>
          <w:sz w:val="22"/>
          <w:szCs w:val="22"/>
        </w:rPr>
        <w:t>eacher</w:t>
      </w:r>
      <w:r w:rsidR="004E7912">
        <w:rPr>
          <w:rFonts w:ascii="Arial" w:hAnsi="Arial" w:cs="Arial"/>
          <w:sz w:val="22"/>
          <w:szCs w:val="22"/>
        </w:rPr>
        <w:t>’s Name</w:t>
      </w:r>
      <w:r w:rsidR="002C6178">
        <w:rPr>
          <w:rFonts w:ascii="Arial" w:hAnsi="Arial" w:cs="Arial"/>
          <w:sz w:val="22"/>
          <w:szCs w:val="22"/>
        </w:rPr>
        <w:t xml:space="preserve">: </w:t>
      </w:r>
      <w:proofErr w:type="spellStart"/>
      <w:r w:rsidR="00CD68E8">
        <w:rPr>
          <w:rFonts w:ascii="Arial" w:hAnsi="Arial" w:cs="Arial"/>
          <w:sz w:val="22"/>
          <w:szCs w:val="22"/>
        </w:rPr>
        <w:t>To</w:t>
      </w:r>
      <w:r w:rsidR="00A424E4">
        <w:rPr>
          <w:rFonts w:ascii="Arial" w:hAnsi="Arial" w:cs="Arial"/>
          <w:sz w:val="22"/>
          <w:szCs w:val="22"/>
        </w:rPr>
        <w:t>my</w:t>
      </w:r>
      <w:proofErr w:type="spellEnd"/>
      <w:r w:rsidR="00CD68E8">
        <w:rPr>
          <w:rFonts w:ascii="Arial" w:hAnsi="Arial" w:cs="Arial"/>
          <w:sz w:val="22"/>
          <w:szCs w:val="22"/>
        </w:rPr>
        <w:t xml:space="preserve"> </w:t>
      </w:r>
      <w:proofErr w:type="spellStart"/>
      <w:r w:rsidR="00C067ED">
        <w:rPr>
          <w:rFonts w:ascii="Arial" w:hAnsi="Arial" w:cs="Arial"/>
          <w:sz w:val="22"/>
          <w:szCs w:val="22"/>
        </w:rPr>
        <w:t>Adattu</w:t>
      </w:r>
      <w:proofErr w:type="spellEnd"/>
      <w:r w:rsidR="00C067ED">
        <w:rPr>
          <w:rFonts w:ascii="Arial" w:hAnsi="Arial" w:cs="Arial"/>
          <w:sz w:val="22"/>
          <w:szCs w:val="22"/>
        </w:rPr>
        <w:t xml:space="preserve"> </w:t>
      </w:r>
      <w:proofErr w:type="spellStart"/>
      <w:r w:rsidR="00C067ED">
        <w:rPr>
          <w:rFonts w:ascii="Arial" w:hAnsi="Arial" w:cs="Arial"/>
          <w:sz w:val="22"/>
          <w:szCs w:val="22"/>
        </w:rPr>
        <w:t>Chako</w:t>
      </w:r>
      <w:proofErr w:type="spellEnd"/>
    </w:p>
    <w:p w14:paraId="4F9BAEDA" w14:textId="77777777" w:rsidR="00D84C20" w:rsidRPr="008458B5" w:rsidRDefault="00D84C20" w:rsidP="008458B5">
      <w:pPr>
        <w:spacing w:line="360" w:lineRule="auto"/>
        <w:jc w:val="center"/>
        <w:rPr>
          <w:rFonts w:ascii="Arial" w:hAnsi="Arial" w:cs="Arial"/>
          <w:sz w:val="22"/>
          <w:szCs w:val="22"/>
        </w:rPr>
      </w:pPr>
      <w:r w:rsidRPr="008458B5">
        <w:rPr>
          <w:rFonts w:ascii="Arial" w:hAnsi="Arial" w:cs="Arial"/>
          <w:sz w:val="22"/>
          <w:szCs w:val="22"/>
        </w:rPr>
        <w:t xml:space="preserve">Module Code and Title: BMHP5014 – </w:t>
      </w:r>
      <w:proofErr w:type="spellStart"/>
      <w:r w:rsidRPr="008458B5">
        <w:rPr>
          <w:rFonts w:ascii="Arial" w:hAnsi="Arial" w:cs="Arial"/>
          <w:sz w:val="22"/>
          <w:szCs w:val="22"/>
        </w:rPr>
        <w:t>Changemakers</w:t>
      </w:r>
      <w:proofErr w:type="spellEnd"/>
      <w:r w:rsidRPr="008458B5">
        <w:rPr>
          <w:rFonts w:ascii="Arial" w:hAnsi="Arial" w:cs="Arial"/>
          <w:sz w:val="22"/>
          <w:szCs w:val="22"/>
        </w:rPr>
        <w:t>: Creativity and Value Creation</w:t>
      </w:r>
    </w:p>
    <w:p w14:paraId="228FB378" w14:textId="77777777" w:rsidR="00D84C20" w:rsidRPr="008458B5" w:rsidRDefault="00D84C20" w:rsidP="008458B5">
      <w:pPr>
        <w:spacing w:line="360" w:lineRule="auto"/>
        <w:jc w:val="center"/>
        <w:rPr>
          <w:rFonts w:ascii="Arial" w:hAnsi="Arial" w:cs="Arial"/>
          <w:b/>
          <w:bCs/>
          <w:sz w:val="22"/>
          <w:szCs w:val="22"/>
        </w:rPr>
      </w:pPr>
      <w:r w:rsidRPr="008458B5">
        <w:rPr>
          <w:rFonts w:ascii="Arial" w:hAnsi="Arial" w:cs="Arial"/>
          <w:b/>
          <w:bCs/>
          <w:sz w:val="22"/>
          <w:szCs w:val="22"/>
        </w:rPr>
        <w:t>Assignment Title: Component 2 – Academic Poster and Written Pitch</w:t>
      </w:r>
    </w:p>
    <w:p w14:paraId="7DE4C700" w14:textId="5E25FF71" w:rsidR="00D84C20" w:rsidRPr="008458B5" w:rsidRDefault="00D84C20" w:rsidP="008458B5">
      <w:pPr>
        <w:spacing w:line="360" w:lineRule="auto"/>
        <w:jc w:val="center"/>
        <w:rPr>
          <w:rFonts w:ascii="Arial" w:hAnsi="Arial" w:cs="Arial"/>
          <w:sz w:val="22"/>
          <w:szCs w:val="22"/>
        </w:rPr>
      </w:pPr>
      <w:r w:rsidRPr="008458B5">
        <w:rPr>
          <w:rFonts w:ascii="Arial" w:hAnsi="Arial" w:cs="Arial"/>
          <w:sz w:val="22"/>
          <w:szCs w:val="22"/>
        </w:rPr>
        <w:t xml:space="preserve">Word Count: </w:t>
      </w:r>
      <w:r w:rsidR="00A80783">
        <w:rPr>
          <w:rFonts w:ascii="Arial" w:hAnsi="Arial" w:cs="Arial"/>
          <w:sz w:val="22"/>
          <w:szCs w:val="22"/>
        </w:rPr>
        <w:t>200</w:t>
      </w:r>
      <w:r w:rsidR="006574AA">
        <w:rPr>
          <w:rFonts w:ascii="Arial" w:hAnsi="Arial" w:cs="Arial"/>
          <w:sz w:val="22"/>
          <w:szCs w:val="22"/>
        </w:rPr>
        <w:t>0</w:t>
      </w:r>
    </w:p>
    <w:p w14:paraId="4CB344FC" w14:textId="03A6C12D" w:rsidR="00D84C20" w:rsidRPr="008458B5" w:rsidRDefault="00D84C20" w:rsidP="008458B5">
      <w:pPr>
        <w:spacing w:line="360" w:lineRule="auto"/>
        <w:jc w:val="center"/>
        <w:rPr>
          <w:rFonts w:ascii="Arial" w:hAnsi="Arial" w:cs="Arial"/>
          <w:sz w:val="22"/>
          <w:szCs w:val="22"/>
        </w:rPr>
      </w:pPr>
      <w:r w:rsidRPr="008458B5">
        <w:rPr>
          <w:rFonts w:ascii="Arial" w:hAnsi="Arial" w:cs="Arial"/>
          <w:sz w:val="22"/>
          <w:szCs w:val="22"/>
        </w:rPr>
        <w:t xml:space="preserve">Date of Submission: </w:t>
      </w:r>
      <w:r w:rsidR="007A1B5D">
        <w:rPr>
          <w:rFonts w:ascii="Arial" w:hAnsi="Arial" w:cs="Arial"/>
          <w:sz w:val="22"/>
          <w:szCs w:val="22"/>
        </w:rPr>
        <w:t>28</w:t>
      </w:r>
      <w:r w:rsidR="00B72ED9" w:rsidRPr="00B72ED9">
        <w:rPr>
          <w:rFonts w:ascii="Arial" w:hAnsi="Arial" w:cs="Arial"/>
          <w:sz w:val="22"/>
          <w:szCs w:val="22"/>
          <w:vertAlign w:val="superscript"/>
        </w:rPr>
        <w:t>th</w:t>
      </w:r>
      <w:r w:rsidR="00B72ED9">
        <w:rPr>
          <w:rFonts w:ascii="Arial" w:hAnsi="Arial" w:cs="Arial"/>
          <w:sz w:val="22"/>
          <w:szCs w:val="22"/>
        </w:rPr>
        <w:t xml:space="preserve"> </w:t>
      </w:r>
      <w:r w:rsidR="008313F0">
        <w:rPr>
          <w:rFonts w:ascii="Arial" w:hAnsi="Arial" w:cs="Arial"/>
          <w:sz w:val="22"/>
          <w:szCs w:val="22"/>
        </w:rPr>
        <w:t xml:space="preserve">November </w:t>
      </w:r>
      <w:r w:rsidR="001C5693">
        <w:rPr>
          <w:rFonts w:ascii="Arial" w:hAnsi="Arial" w:cs="Arial"/>
          <w:sz w:val="22"/>
          <w:szCs w:val="22"/>
        </w:rPr>
        <w:t>20</w:t>
      </w:r>
      <w:r w:rsidR="00E7451C">
        <w:rPr>
          <w:rFonts w:ascii="Arial" w:hAnsi="Arial" w:cs="Arial"/>
          <w:sz w:val="22"/>
          <w:szCs w:val="22"/>
        </w:rPr>
        <w:t>26</w:t>
      </w:r>
    </w:p>
    <w:p w14:paraId="24039A4E" w14:textId="77777777" w:rsidR="002062F1" w:rsidRPr="008458B5" w:rsidRDefault="002062F1" w:rsidP="008458B5">
      <w:pPr>
        <w:spacing w:line="360" w:lineRule="auto"/>
        <w:jc w:val="center"/>
        <w:rPr>
          <w:rFonts w:ascii="Arial" w:hAnsi="Arial" w:cs="Arial"/>
          <w:sz w:val="22"/>
          <w:szCs w:val="22"/>
        </w:rPr>
      </w:pPr>
    </w:p>
    <w:p w14:paraId="0BE88DEA" w14:textId="77777777" w:rsidR="00D84C20" w:rsidRPr="008458B5" w:rsidRDefault="00D84C20" w:rsidP="008458B5">
      <w:pPr>
        <w:spacing w:line="360" w:lineRule="auto"/>
        <w:jc w:val="center"/>
        <w:rPr>
          <w:rFonts w:ascii="Arial" w:hAnsi="Arial" w:cs="Arial"/>
          <w:sz w:val="22"/>
          <w:szCs w:val="22"/>
        </w:rPr>
      </w:pPr>
    </w:p>
    <w:p w14:paraId="522F8DF7" w14:textId="77777777" w:rsidR="00D84C20" w:rsidRPr="008458B5" w:rsidRDefault="00D84C20" w:rsidP="008458B5">
      <w:pPr>
        <w:spacing w:line="360" w:lineRule="auto"/>
        <w:jc w:val="center"/>
        <w:rPr>
          <w:rFonts w:ascii="Arial" w:hAnsi="Arial" w:cs="Arial"/>
          <w:sz w:val="22"/>
          <w:szCs w:val="22"/>
        </w:rPr>
      </w:pPr>
    </w:p>
    <w:p w14:paraId="3837B3D1" w14:textId="77777777" w:rsidR="00D84C20" w:rsidRPr="008458B5" w:rsidRDefault="00D84C20" w:rsidP="008458B5">
      <w:pPr>
        <w:spacing w:line="360" w:lineRule="auto"/>
        <w:jc w:val="center"/>
        <w:rPr>
          <w:rFonts w:ascii="Arial" w:hAnsi="Arial" w:cs="Arial"/>
          <w:sz w:val="22"/>
          <w:szCs w:val="22"/>
        </w:rPr>
      </w:pPr>
    </w:p>
    <w:p w14:paraId="55FC3796" w14:textId="77777777" w:rsidR="00D84C20" w:rsidRPr="008458B5" w:rsidRDefault="00D84C20" w:rsidP="008458B5">
      <w:pPr>
        <w:spacing w:line="360" w:lineRule="auto"/>
        <w:jc w:val="center"/>
        <w:rPr>
          <w:rFonts w:ascii="Arial" w:hAnsi="Arial" w:cs="Arial"/>
          <w:sz w:val="22"/>
          <w:szCs w:val="22"/>
        </w:rPr>
      </w:pPr>
    </w:p>
    <w:p w14:paraId="7517CC69" w14:textId="77777777" w:rsidR="00D84C20" w:rsidRPr="008458B5" w:rsidRDefault="00D84C20" w:rsidP="008458B5">
      <w:pPr>
        <w:spacing w:line="360" w:lineRule="auto"/>
        <w:jc w:val="center"/>
        <w:rPr>
          <w:rFonts w:ascii="Arial" w:hAnsi="Arial" w:cs="Arial"/>
          <w:sz w:val="22"/>
          <w:szCs w:val="22"/>
        </w:rPr>
      </w:pPr>
    </w:p>
    <w:p w14:paraId="6DCEDF4D" w14:textId="77777777" w:rsidR="00D84C20" w:rsidRPr="008458B5" w:rsidRDefault="00D84C20" w:rsidP="008458B5">
      <w:pPr>
        <w:spacing w:line="360" w:lineRule="auto"/>
        <w:jc w:val="center"/>
        <w:rPr>
          <w:rFonts w:ascii="Arial" w:hAnsi="Arial" w:cs="Arial"/>
          <w:sz w:val="22"/>
          <w:szCs w:val="22"/>
        </w:rPr>
      </w:pPr>
    </w:p>
    <w:p w14:paraId="67CF4872" w14:textId="77777777" w:rsidR="00D84C20" w:rsidRPr="008458B5" w:rsidRDefault="00D84C20" w:rsidP="008458B5">
      <w:pPr>
        <w:spacing w:line="360" w:lineRule="auto"/>
        <w:jc w:val="center"/>
        <w:rPr>
          <w:rFonts w:ascii="Arial" w:hAnsi="Arial" w:cs="Arial"/>
          <w:sz w:val="22"/>
          <w:szCs w:val="22"/>
        </w:rPr>
      </w:pPr>
    </w:p>
    <w:p w14:paraId="28DF0435" w14:textId="77777777" w:rsidR="00D84C20" w:rsidRPr="008458B5" w:rsidRDefault="00D84C20" w:rsidP="008458B5">
      <w:pPr>
        <w:spacing w:line="360" w:lineRule="auto"/>
        <w:jc w:val="center"/>
        <w:rPr>
          <w:rFonts w:ascii="Arial" w:hAnsi="Arial" w:cs="Arial"/>
          <w:sz w:val="22"/>
          <w:szCs w:val="22"/>
        </w:rPr>
      </w:pPr>
    </w:p>
    <w:p w14:paraId="13EF1C75" w14:textId="77777777" w:rsidR="00796E76" w:rsidRDefault="00796E76" w:rsidP="008458B5">
      <w:pPr>
        <w:spacing w:line="360" w:lineRule="auto"/>
        <w:rPr>
          <w:rFonts w:ascii="Arial" w:hAnsi="Arial" w:cs="Arial"/>
          <w:b/>
          <w:bCs/>
          <w:sz w:val="22"/>
          <w:szCs w:val="22"/>
        </w:rPr>
      </w:pPr>
    </w:p>
    <w:p w14:paraId="072A5966" w14:textId="77777777" w:rsidR="00796E76" w:rsidRDefault="00796E76" w:rsidP="008458B5">
      <w:pPr>
        <w:spacing w:line="360" w:lineRule="auto"/>
        <w:rPr>
          <w:rFonts w:ascii="Arial" w:hAnsi="Arial" w:cs="Arial"/>
          <w:b/>
          <w:bCs/>
          <w:sz w:val="22"/>
          <w:szCs w:val="22"/>
        </w:rPr>
      </w:pPr>
    </w:p>
    <w:p w14:paraId="66CDFE65" w14:textId="77777777" w:rsidR="00796E76" w:rsidRDefault="00796E76" w:rsidP="008458B5">
      <w:pPr>
        <w:spacing w:line="360" w:lineRule="auto"/>
        <w:rPr>
          <w:rFonts w:ascii="Arial" w:hAnsi="Arial" w:cs="Arial"/>
          <w:b/>
          <w:bCs/>
          <w:sz w:val="22"/>
          <w:szCs w:val="22"/>
        </w:rPr>
      </w:pPr>
    </w:p>
    <w:p w14:paraId="6D6005C3" w14:textId="77777777" w:rsidR="00796E76" w:rsidRDefault="00796E76" w:rsidP="008458B5">
      <w:pPr>
        <w:spacing w:line="360" w:lineRule="auto"/>
        <w:rPr>
          <w:rFonts w:ascii="Arial" w:hAnsi="Arial" w:cs="Arial"/>
          <w:b/>
          <w:bCs/>
          <w:sz w:val="22"/>
          <w:szCs w:val="22"/>
        </w:rPr>
      </w:pPr>
    </w:p>
    <w:p w14:paraId="391905F9" w14:textId="77777777" w:rsidR="00796E76" w:rsidRDefault="00796E76" w:rsidP="008458B5">
      <w:pPr>
        <w:spacing w:line="360" w:lineRule="auto"/>
        <w:rPr>
          <w:rFonts w:ascii="Arial" w:hAnsi="Arial" w:cs="Arial"/>
          <w:b/>
          <w:bCs/>
          <w:sz w:val="22"/>
          <w:szCs w:val="22"/>
        </w:rPr>
      </w:pPr>
    </w:p>
    <w:p w14:paraId="765C4A5B" w14:textId="77777777" w:rsidR="00796E76" w:rsidRDefault="00796E76" w:rsidP="008458B5">
      <w:pPr>
        <w:spacing w:line="360" w:lineRule="auto"/>
        <w:rPr>
          <w:rFonts w:ascii="Arial" w:hAnsi="Arial" w:cs="Arial"/>
          <w:b/>
          <w:bCs/>
          <w:sz w:val="22"/>
          <w:szCs w:val="22"/>
        </w:rPr>
      </w:pPr>
    </w:p>
    <w:p w14:paraId="33C3DF52" w14:textId="1006F7C7" w:rsidR="00276EAB" w:rsidRDefault="00796E76" w:rsidP="008458B5">
      <w:pPr>
        <w:spacing w:line="360" w:lineRule="auto"/>
        <w:rPr>
          <w:rFonts w:ascii="Arial" w:hAnsi="Arial" w:cs="Arial"/>
          <w:b/>
          <w:bCs/>
          <w:sz w:val="22"/>
          <w:szCs w:val="22"/>
        </w:rPr>
      </w:pPr>
      <w:r>
        <w:rPr>
          <w:rFonts w:ascii="Arial" w:hAnsi="Arial" w:cs="Arial"/>
          <w:b/>
          <w:bCs/>
          <w:sz w:val="22"/>
          <w:szCs w:val="22"/>
        </w:rPr>
        <w:t xml:space="preserve">Table Of Content: </w:t>
      </w:r>
    </w:p>
    <w:sdt>
      <w:sdtPr>
        <w:rPr>
          <w:rFonts w:asciiTheme="minorHAnsi" w:eastAsiaTheme="minorHAnsi" w:hAnsiTheme="minorHAnsi" w:cstheme="minorBidi"/>
          <w:color w:val="auto"/>
          <w:kern w:val="2"/>
          <w:sz w:val="24"/>
          <w:szCs w:val="24"/>
          <w14:ligatures w14:val="standardContextual"/>
        </w:rPr>
        <w:id w:val="-1449849552"/>
        <w:docPartObj>
          <w:docPartGallery w:val="Table of Contents"/>
          <w:docPartUnique/>
        </w:docPartObj>
      </w:sdtPr>
      <w:sdtEndPr>
        <w:rPr>
          <w:b/>
          <w:bCs/>
          <w:noProof/>
        </w:rPr>
      </w:sdtEndPr>
      <w:sdtContent>
        <w:p w14:paraId="17C6C6F5" w14:textId="3D3FD493" w:rsidR="00796E76" w:rsidRDefault="00796E76">
          <w:pPr>
            <w:pStyle w:val="TOCHeading"/>
          </w:pPr>
          <w:r>
            <w:t>Table of Contents</w:t>
          </w:r>
        </w:p>
        <w:p w14:paraId="301C08F0" w14:textId="6C60534D" w:rsidR="00796E76" w:rsidRDefault="00796E76">
          <w:pPr>
            <w:pStyle w:val="TOC1"/>
            <w:tabs>
              <w:tab w:val="right" w:leader="dot" w:pos="9350"/>
            </w:tabs>
            <w:rPr>
              <w:noProof/>
            </w:rPr>
          </w:pPr>
          <w:r>
            <w:fldChar w:fldCharType="begin"/>
          </w:r>
          <w:r>
            <w:instrText xml:space="preserve"> TOC \o "1-3" \h \z \u </w:instrText>
          </w:r>
          <w:r>
            <w:fldChar w:fldCharType="separate"/>
          </w:r>
          <w:hyperlink w:anchor="_Toc235150107" w:history="1">
            <w:r w:rsidRPr="00D90BB1">
              <w:rPr>
                <w:rStyle w:val="Hyperlink"/>
                <w:rFonts w:ascii="Arial" w:hAnsi="Arial" w:cs="Arial"/>
                <w:noProof/>
              </w:rPr>
              <w:t>Part One: Academic Poster</w:t>
            </w:r>
            <w:r>
              <w:rPr>
                <w:noProof/>
                <w:webHidden/>
              </w:rPr>
              <w:tab/>
            </w:r>
            <w:r>
              <w:rPr>
                <w:noProof/>
                <w:webHidden/>
              </w:rPr>
              <w:fldChar w:fldCharType="begin"/>
            </w:r>
            <w:r>
              <w:rPr>
                <w:noProof/>
                <w:webHidden/>
              </w:rPr>
              <w:instrText xml:space="preserve"> PAGEREF _Toc235150107 \h </w:instrText>
            </w:r>
            <w:r>
              <w:rPr>
                <w:noProof/>
                <w:webHidden/>
              </w:rPr>
            </w:r>
            <w:r>
              <w:rPr>
                <w:noProof/>
                <w:webHidden/>
              </w:rPr>
              <w:fldChar w:fldCharType="separate"/>
            </w:r>
            <w:r>
              <w:rPr>
                <w:noProof/>
                <w:webHidden/>
              </w:rPr>
              <w:t>3</w:t>
            </w:r>
            <w:r>
              <w:rPr>
                <w:noProof/>
                <w:webHidden/>
              </w:rPr>
              <w:fldChar w:fldCharType="end"/>
            </w:r>
          </w:hyperlink>
        </w:p>
        <w:p w14:paraId="3E8FBF19" w14:textId="34659684" w:rsidR="00796E76" w:rsidRDefault="00796E76">
          <w:pPr>
            <w:pStyle w:val="TOC1"/>
            <w:tabs>
              <w:tab w:val="right" w:leader="dot" w:pos="9350"/>
            </w:tabs>
            <w:rPr>
              <w:noProof/>
            </w:rPr>
          </w:pPr>
          <w:hyperlink w:anchor="_Toc235150108" w:history="1">
            <w:r w:rsidRPr="00D90BB1">
              <w:rPr>
                <w:rStyle w:val="Hyperlink"/>
                <w:rFonts w:ascii="Arial" w:hAnsi="Arial" w:cs="Arial"/>
                <w:noProof/>
              </w:rPr>
              <w:t>Part Two: Written Pitch</w:t>
            </w:r>
            <w:r>
              <w:rPr>
                <w:noProof/>
                <w:webHidden/>
              </w:rPr>
              <w:tab/>
            </w:r>
            <w:r>
              <w:rPr>
                <w:noProof/>
                <w:webHidden/>
              </w:rPr>
              <w:fldChar w:fldCharType="begin"/>
            </w:r>
            <w:r>
              <w:rPr>
                <w:noProof/>
                <w:webHidden/>
              </w:rPr>
              <w:instrText xml:space="preserve"> PAGEREF _Toc235150108 \h </w:instrText>
            </w:r>
            <w:r>
              <w:rPr>
                <w:noProof/>
                <w:webHidden/>
              </w:rPr>
            </w:r>
            <w:r>
              <w:rPr>
                <w:noProof/>
                <w:webHidden/>
              </w:rPr>
              <w:fldChar w:fldCharType="separate"/>
            </w:r>
            <w:r>
              <w:rPr>
                <w:noProof/>
                <w:webHidden/>
              </w:rPr>
              <w:t>5</w:t>
            </w:r>
            <w:r>
              <w:rPr>
                <w:noProof/>
                <w:webHidden/>
              </w:rPr>
              <w:fldChar w:fldCharType="end"/>
            </w:r>
          </w:hyperlink>
        </w:p>
        <w:p w14:paraId="2BA2E8BE" w14:textId="5AA62957" w:rsidR="00796E76" w:rsidRDefault="00796E76">
          <w:pPr>
            <w:pStyle w:val="TOC1"/>
            <w:tabs>
              <w:tab w:val="right" w:leader="dot" w:pos="9350"/>
            </w:tabs>
            <w:rPr>
              <w:noProof/>
            </w:rPr>
          </w:pPr>
          <w:hyperlink w:anchor="_Toc235150109" w:history="1">
            <w:r w:rsidRPr="00D90BB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_Toc235150109 \h </w:instrText>
            </w:r>
            <w:r>
              <w:rPr>
                <w:noProof/>
                <w:webHidden/>
              </w:rPr>
            </w:r>
            <w:r>
              <w:rPr>
                <w:noProof/>
                <w:webHidden/>
              </w:rPr>
              <w:fldChar w:fldCharType="separate"/>
            </w:r>
            <w:r>
              <w:rPr>
                <w:noProof/>
                <w:webHidden/>
              </w:rPr>
              <w:t>8</w:t>
            </w:r>
            <w:r>
              <w:rPr>
                <w:noProof/>
                <w:webHidden/>
              </w:rPr>
              <w:fldChar w:fldCharType="end"/>
            </w:r>
          </w:hyperlink>
        </w:p>
        <w:p w14:paraId="3FCB6F1C" w14:textId="338CD7CE" w:rsidR="00796E76" w:rsidRDefault="00796E76">
          <w:r>
            <w:rPr>
              <w:b/>
              <w:bCs/>
              <w:noProof/>
            </w:rPr>
            <w:fldChar w:fldCharType="end"/>
          </w:r>
        </w:p>
      </w:sdtContent>
    </w:sdt>
    <w:p w14:paraId="2F44CAB5" w14:textId="77777777" w:rsidR="00796E76" w:rsidRDefault="00796E76" w:rsidP="008458B5">
      <w:pPr>
        <w:spacing w:line="360" w:lineRule="auto"/>
        <w:rPr>
          <w:rFonts w:ascii="Arial" w:hAnsi="Arial" w:cs="Arial"/>
          <w:b/>
          <w:bCs/>
          <w:sz w:val="22"/>
          <w:szCs w:val="22"/>
        </w:rPr>
      </w:pPr>
    </w:p>
    <w:p w14:paraId="271EAF5D" w14:textId="77777777" w:rsidR="00796E76" w:rsidRDefault="00796E76" w:rsidP="008458B5">
      <w:pPr>
        <w:spacing w:line="360" w:lineRule="auto"/>
        <w:rPr>
          <w:rFonts w:ascii="Arial" w:hAnsi="Arial" w:cs="Arial"/>
          <w:b/>
          <w:bCs/>
          <w:sz w:val="22"/>
          <w:szCs w:val="22"/>
        </w:rPr>
      </w:pPr>
    </w:p>
    <w:p w14:paraId="504D3B81" w14:textId="77777777" w:rsidR="00276EAB" w:rsidRDefault="00276EAB" w:rsidP="008458B5">
      <w:pPr>
        <w:spacing w:line="360" w:lineRule="auto"/>
        <w:rPr>
          <w:rFonts w:ascii="Arial" w:hAnsi="Arial" w:cs="Arial"/>
          <w:b/>
          <w:bCs/>
          <w:sz w:val="22"/>
          <w:szCs w:val="22"/>
        </w:rPr>
      </w:pPr>
    </w:p>
    <w:p w14:paraId="5396CBC9" w14:textId="77777777" w:rsidR="00276EAB" w:rsidRDefault="00276EAB" w:rsidP="008458B5">
      <w:pPr>
        <w:spacing w:line="360" w:lineRule="auto"/>
        <w:rPr>
          <w:rFonts w:ascii="Arial" w:hAnsi="Arial" w:cs="Arial"/>
          <w:b/>
          <w:bCs/>
          <w:sz w:val="22"/>
          <w:szCs w:val="22"/>
        </w:rPr>
      </w:pPr>
    </w:p>
    <w:p w14:paraId="4584FD18" w14:textId="77777777" w:rsidR="00276EAB" w:rsidRDefault="00276EAB" w:rsidP="008458B5">
      <w:pPr>
        <w:spacing w:line="360" w:lineRule="auto"/>
        <w:rPr>
          <w:rFonts w:ascii="Arial" w:hAnsi="Arial" w:cs="Arial"/>
          <w:b/>
          <w:bCs/>
          <w:sz w:val="22"/>
          <w:szCs w:val="22"/>
        </w:rPr>
      </w:pPr>
    </w:p>
    <w:p w14:paraId="66D6DEA8" w14:textId="77777777" w:rsidR="00276EAB" w:rsidRDefault="00276EAB" w:rsidP="008458B5">
      <w:pPr>
        <w:spacing w:line="360" w:lineRule="auto"/>
        <w:rPr>
          <w:rFonts w:ascii="Arial" w:hAnsi="Arial" w:cs="Arial"/>
          <w:b/>
          <w:bCs/>
          <w:sz w:val="22"/>
          <w:szCs w:val="22"/>
        </w:rPr>
      </w:pPr>
    </w:p>
    <w:p w14:paraId="2142E441" w14:textId="77777777" w:rsidR="00276EAB" w:rsidRDefault="00276EAB" w:rsidP="008458B5">
      <w:pPr>
        <w:spacing w:line="360" w:lineRule="auto"/>
        <w:rPr>
          <w:rFonts w:ascii="Arial" w:hAnsi="Arial" w:cs="Arial"/>
          <w:b/>
          <w:bCs/>
          <w:sz w:val="22"/>
          <w:szCs w:val="22"/>
        </w:rPr>
      </w:pPr>
    </w:p>
    <w:p w14:paraId="62ED53FE" w14:textId="77777777" w:rsidR="00276EAB" w:rsidRDefault="00276EAB" w:rsidP="008458B5">
      <w:pPr>
        <w:spacing w:line="360" w:lineRule="auto"/>
        <w:rPr>
          <w:rFonts w:ascii="Arial" w:hAnsi="Arial" w:cs="Arial"/>
          <w:b/>
          <w:bCs/>
          <w:sz w:val="22"/>
          <w:szCs w:val="22"/>
        </w:rPr>
      </w:pPr>
    </w:p>
    <w:p w14:paraId="5BA70EAC" w14:textId="77777777" w:rsidR="00276EAB" w:rsidRDefault="00276EAB" w:rsidP="008458B5">
      <w:pPr>
        <w:spacing w:line="360" w:lineRule="auto"/>
        <w:rPr>
          <w:rFonts w:ascii="Arial" w:hAnsi="Arial" w:cs="Arial"/>
          <w:b/>
          <w:bCs/>
          <w:sz w:val="22"/>
          <w:szCs w:val="22"/>
        </w:rPr>
      </w:pPr>
    </w:p>
    <w:p w14:paraId="70CBE68C" w14:textId="77777777" w:rsidR="00276EAB" w:rsidRDefault="00276EAB" w:rsidP="008458B5">
      <w:pPr>
        <w:spacing w:line="360" w:lineRule="auto"/>
        <w:rPr>
          <w:rFonts w:ascii="Arial" w:hAnsi="Arial" w:cs="Arial"/>
          <w:b/>
          <w:bCs/>
          <w:sz w:val="22"/>
          <w:szCs w:val="22"/>
        </w:rPr>
      </w:pPr>
    </w:p>
    <w:p w14:paraId="321C58C1" w14:textId="77777777" w:rsidR="00276EAB" w:rsidRDefault="00276EAB" w:rsidP="008458B5">
      <w:pPr>
        <w:spacing w:line="360" w:lineRule="auto"/>
        <w:rPr>
          <w:rFonts w:ascii="Arial" w:hAnsi="Arial" w:cs="Arial"/>
          <w:b/>
          <w:bCs/>
          <w:sz w:val="22"/>
          <w:szCs w:val="22"/>
        </w:rPr>
      </w:pPr>
    </w:p>
    <w:p w14:paraId="65BAE671" w14:textId="56B39F1A" w:rsidR="00671F1A" w:rsidRPr="00666065" w:rsidRDefault="00671F1A" w:rsidP="00666065">
      <w:pPr>
        <w:pStyle w:val="Heading1"/>
        <w:rPr>
          <w:rFonts w:ascii="Arial" w:hAnsi="Arial" w:cs="Arial"/>
          <w:sz w:val="28"/>
          <w:szCs w:val="28"/>
        </w:rPr>
      </w:pPr>
      <w:bookmarkStart w:id="0" w:name="_Toc235150107"/>
      <w:r w:rsidRPr="00666065">
        <w:rPr>
          <w:rFonts w:ascii="Arial" w:hAnsi="Arial" w:cs="Arial"/>
          <w:sz w:val="28"/>
          <w:szCs w:val="28"/>
        </w:rPr>
        <w:t>Part One: Academic Poster</w:t>
      </w:r>
      <w:bookmarkEnd w:id="0"/>
      <w:r w:rsidRPr="00666065">
        <w:rPr>
          <w:rFonts w:ascii="Arial" w:hAnsi="Arial" w:cs="Arial"/>
          <w:sz w:val="28"/>
          <w:szCs w:val="28"/>
        </w:rPr>
        <w:t xml:space="preserve"> </w:t>
      </w:r>
    </w:p>
    <w:p w14:paraId="75CDABDD" w14:textId="6CC0582E" w:rsidR="00671F1A" w:rsidRDefault="00671F1A" w:rsidP="008458B5">
      <w:pPr>
        <w:spacing w:line="360" w:lineRule="auto"/>
        <w:rPr>
          <w:rFonts w:ascii="Arial" w:hAnsi="Arial" w:cs="Arial"/>
          <w:sz w:val="22"/>
          <w:szCs w:val="22"/>
        </w:rPr>
      </w:pPr>
      <w:r w:rsidRPr="008458B5">
        <w:rPr>
          <w:rFonts w:ascii="Arial" w:hAnsi="Arial" w:cs="Arial"/>
          <w:sz w:val="22"/>
          <w:szCs w:val="22"/>
        </w:rPr>
        <w:t xml:space="preserve">The poster below is a graphical representation of the MindMates innovation in the key areas that are required by the assessment brief. Structured around a consistent </w:t>
      </w:r>
      <w:proofErr w:type="spellStart"/>
      <w:r w:rsidRPr="008458B5">
        <w:rPr>
          <w:rFonts w:ascii="Arial" w:hAnsi="Arial" w:cs="Arial"/>
          <w:sz w:val="22"/>
          <w:szCs w:val="22"/>
        </w:rPr>
        <w:t>colour</w:t>
      </w:r>
      <w:proofErr w:type="spellEnd"/>
      <w:r w:rsidRPr="008458B5">
        <w:rPr>
          <w:rFonts w:ascii="Arial" w:hAnsi="Arial" w:cs="Arial"/>
          <w:sz w:val="22"/>
          <w:szCs w:val="22"/>
        </w:rPr>
        <w:t xml:space="preserve"> coded panel layout, it aims to be used either for print or digital display to lead the reader through the problem, solution and implementation.</w:t>
      </w:r>
    </w:p>
    <w:p w14:paraId="4AEFF183" w14:textId="6AEBB27B" w:rsidR="00666065" w:rsidRDefault="00796E76" w:rsidP="008458B5">
      <w:pPr>
        <w:spacing w:line="360" w:lineRule="auto"/>
        <w:rPr>
          <w:rFonts w:ascii="Arial" w:hAnsi="Arial" w:cs="Arial"/>
          <w:sz w:val="22"/>
          <w:szCs w:val="22"/>
        </w:rPr>
      </w:pPr>
      <w:r>
        <w:rPr>
          <w:rFonts w:ascii="Arial" w:hAnsi="Arial" w:cs="Arial"/>
          <w:noProof/>
          <w:sz w:val="22"/>
          <w:szCs w:val="22"/>
        </w:rPr>
        <w:drawing>
          <wp:inline distT="0" distB="0" distL="0" distR="0" wp14:anchorId="6F2B05A0" wp14:editId="785B78D3">
            <wp:extent cx="6278245" cy="8724900"/>
            <wp:effectExtent l="0" t="0" r="8255" b="0"/>
            <wp:docPr id="2189582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58275" name="Picture 218958275"/>
                    <pic:cNvPicPr/>
                  </pic:nvPicPr>
                  <pic:blipFill>
                    <a:blip r:embed="rId7">
                      <a:extLst>
                        <a:ext uri="{28A0092B-C50C-407E-A947-70E740481C1C}">
                          <a14:useLocalDpi xmlns:a14="http://schemas.microsoft.com/office/drawing/2010/main" val="0"/>
                        </a:ext>
                      </a:extLst>
                    </a:blip>
                    <a:stretch>
                      <a:fillRect/>
                    </a:stretch>
                  </pic:blipFill>
                  <pic:spPr>
                    <a:xfrm>
                      <a:off x="0" y="0"/>
                      <a:ext cx="6283324" cy="8731958"/>
                    </a:xfrm>
                    <a:prstGeom prst="rect">
                      <a:avLst/>
                    </a:prstGeom>
                  </pic:spPr>
                </pic:pic>
              </a:graphicData>
            </a:graphic>
          </wp:inline>
        </w:drawing>
      </w:r>
    </w:p>
    <w:p w14:paraId="24808A74" w14:textId="090D736B" w:rsidR="00671F1A" w:rsidRPr="00666065" w:rsidRDefault="00671F1A" w:rsidP="00666065">
      <w:pPr>
        <w:pStyle w:val="Heading1"/>
        <w:rPr>
          <w:rFonts w:ascii="Arial" w:hAnsi="Arial" w:cs="Arial"/>
          <w:sz w:val="28"/>
          <w:szCs w:val="28"/>
        </w:rPr>
      </w:pPr>
      <w:bookmarkStart w:id="1" w:name="_Toc235150108"/>
      <w:r w:rsidRPr="00666065">
        <w:rPr>
          <w:rFonts w:ascii="Arial" w:hAnsi="Arial" w:cs="Arial"/>
          <w:sz w:val="28"/>
          <w:szCs w:val="28"/>
        </w:rPr>
        <w:t>Part Two: Written Pitch</w:t>
      </w:r>
      <w:bookmarkEnd w:id="1"/>
      <w:r w:rsidRPr="00666065">
        <w:rPr>
          <w:rFonts w:ascii="Arial" w:hAnsi="Arial" w:cs="Arial"/>
          <w:sz w:val="28"/>
          <w:szCs w:val="28"/>
        </w:rPr>
        <w:t xml:space="preserve"> </w:t>
      </w:r>
    </w:p>
    <w:p w14:paraId="724C55F6" w14:textId="2A57B8A0" w:rsidR="00671F1A" w:rsidRPr="00796E76" w:rsidRDefault="00671F1A" w:rsidP="008458B5">
      <w:pPr>
        <w:spacing w:line="360" w:lineRule="auto"/>
        <w:rPr>
          <w:rFonts w:ascii="Arial" w:hAnsi="Arial" w:cs="Arial"/>
          <w:b/>
          <w:bCs/>
          <w:sz w:val="22"/>
          <w:szCs w:val="22"/>
        </w:rPr>
      </w:pPr>
      <w:r w:rsidRPr="00796E76">
        <w:rPr>
          <w:rFonts w:ascii="Arial" w:hAnsi="Arial" w:cs="Arial"/>
          <w:b/>
          <w:bCs/>
          <w:i/>
          <w:iCs/>
          <w:sz w:val="22"/>
          <w:szCs w:val="22"/>
        </w:rPr>
        <w:t>Addressed to: Director of Children and Young People's Mental Health Commissioning,Integrated Care Board</w:t>
      </w:r>
    </w:p>
    <w:p w14:paraId="758AA5B1" w14:textId="77777777" w:rsidR="00671F1A" w:rsidRPr="00796E76" w:rsidRDefault="00671F1A" w:rsidP="008458B5">
      <w:pPr>
        <w:spacing w:line="360" w:lineRule="auto"/>
        <w:rPr>
          <w:rFonts w:ascii="Arial" w:hAnsi="Arial" w:cs="Arial"/>
          <w:b/>
          <w:bCs/>
          <w:sz w:val="22"/>
          <w:szCs w:val="22"/>
        </w:rPr>
      </w:pPr>
      <w:r w:rsidRPr="00796E76">
        <w:rPr>
          <w:rFonts w:ascii="Arial" w:hAnsi="Arial" w:cs="Arial"/>
          <w:b/>
          <w:bCs/>
          <w:sz w:val="22"/>
          <w:szCs w:val="22"/>
        </w:rPr>
        <w:t>Dear Director,</w:t>
      </w:r>
    </w:p>
    <w:p w14:paraId="630363B8" w14:textId="651F25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I am writing to introduce you to MindMates, a peer-supported app for young people that is moderated to support them during one of the most under discussed times in their mental health journey</w:t>
      </w:r>
      <w:r w:rsidR="002074E7">
        <w:rPr>
          <w:rFonts w:ascii="Arial" w:hAnsi="Arial" w:cs="Arial"/>
          <w:sz w:val="22"/>
          <w:szCs w:val="22"/>
        </w:rPr>
        <w:t xml:space="preserve">, </w:t>
      </w:r>
      <w:r w:rsidRPr="008458B5">
        <w:rPr>
          <w:rFonts w:ascii="Arial" w:hAnsi="Arial" w:cs="Arial"/>
          <w:sz w:val="22"/>
          <w:szCs w:val="22"/>
        </w:rPr>
        <w:t>while they are waiting for Child and Adolescent Mental Health Services (CAMHS). Despite the NHS Long Term Plan's commitment to extending support to an additional 345,000 children and young people by 2023/24 (NHS England, 2019), demand for CAMHS continues to outstrip capacity, and services must ration access through referral thresholds (</w:t>
      </w:r>
      <w:proofErr w:type="spellStart"/>
      <w:r w:rsidRPr="008458B5">
        <w:rPr>
          <w:rFonts w:ascii="Arial" w:hAnsi="Arial" w:cs="Arial"/>
          <w:sz w:val="22"/>
          <w:szCs w:val="22"/>
        </w:rPr>
        <w:t>Hickling</w:t>
      </w:r>
      <w:proofErr w:type="spellEnd"/>
      <w:r w:rsidRPr="008458B5">
        <w:rPr>
          <w:rFonts w:ascii="Arial" w:hAnsi="Arial" w:cs="Arial"/>
          <w:sz w:val="22"/>
          <w:szCs w:val="22"/>
        </w:rPr>
        <w:t>, Dabrowski and Williams, 2023; Stafford, Aurelio and Shah, 2020). If a young person is already struggling, and they are told to help, but not yet to help, then they feel they are rejected. MindMates is not a replacement for CAMHS nor is it a clinical intervention. It prevents gaps in service for youth awaiting treatment they've already been determined to require.</w:t>
      </w:r>
    </w:p>
    <w:p w14:paraId="141583C1"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MindMates operates by matching a young person from the time they are added to a CAMHS waiting list with a group of trained peer volunteers also known as 'Champions'. These Champions are young people themselves, trained in active listening, boundaries and safe signposting and supported at all times by qualified Emotional Wellbeing Practitioners who check all posts before they appear. This structure is particularly similar to the one developed by </w:t>
      </w:r>
      <w:proofErr w:type="spellStart"/>
      <w:r w:rsidRPr="008458B5">
        <w:rPr>
          <w:rFonts w:ascii="Arial" w:hAnsi="Arial" w:cs="Arial"/>
          <w:sz w:val="22"/>
          <w:szCs w:val="22"/>
        </w:rPr>
        <w:t>Kooth</w:t>
      </w:r>
      <w:proofErr w:type="spellEnd"/>
      <w:r w:rsidRPr="008458B5">
        <w:rPr>
          <w:rFonts w:ascii="Arial" w:hAnsi="Arial" w:cs="Arial"/>
          <w:sz w:val="22"/>
          <w:szCs w:val="22"/>
        </w:rPr>
        <w:t xml:space="preserve">, an NHS commissioned peer-support platform, that showed statistically significant improvements in psychological distress and suicidal thoughts after 1 month in a group of young people using peer support alone, similar to those young people receiving </w:t>
      </w:r>
      <w:proofErr w:type="spellStart"/>
      <w:r w:rsidRPr="008458B5">
        <w:rPr>
          <w:rFonts w:ascii="Arial" w:hAnsi="Arial" w:cs="Arial"/>
          <w:sz w:val="22"/>
          <w:szCs w:val="22"/>
        </w:rPr>
        <w:t>counselling</w:t>
      </w:r>
      <w:proofErr w:type="spellEnd"/>
      <w:r w:rsidRPr="008458B5">
        <w:rPr>
          <w:rFonts w:ascii="Arial" w:hAnsi="Arial" w:cs="Arial"/>
          <w:sz w:val="22"/>
          <w:szCs w:val="22"/>
        </w:rPr>
        <w:t xml:space="preserve"> as well. (Stevens et al., 2022). Not yet covered by proven peer-support platforms, MindMates uses the same evidence-based approach in the context of the CAMHS waiting-list gap.</w:t>
      </w:r>
    </w:p>
    <w:p w14:paraId="186C4AE6"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This is more important than ever. The wait can be detrimental: waiting from referral to treatment can be frightening and isolating for young people, and stigma can prevent many from seeking treatment at all (WHO, 1948). Taking a creativity and value creation approach, MindMates is not a new technology, but a way of existing creative ideas being recycled in a new, valuable way, and following Christensen's (1997) principle of disruptive innovation: a lower cost, scalable alternative to traditional clinical provision, not a competitor. Porter's (2010) framework is helpful in value-creation terms because value is defined as outcomes achieved per £ spent – and in terms of outcomes, and NHS cost reduction, MindMates is creating value on both sides of the equation: for young people and for the NHS, as Coote et al. (2024) found that </w:t>
      </w:r>
      <w:proofErr w:type="spellStart"/>
      <w:r w:rsidRPr="008458B5">
        <w:rPr>
          <w:rFonts w:ascii="Arial" w:hAnsi="Arial" w:cs="Arial"/>
          <w:sz w:val="22"/>
          <w:szCs w:val="22"/>
        </w:rPr>
        <w:t>Kooth</w:t>
      </w:r>
      <w:proofErr w:type="spellEnd"/>
      <w:r w:rsidRPr="008458B5">
        <w:rPr>
          <w:rFonts w:ascii="Arial" w:hAnsi="Arial" w:cs="Arial"/>
          <w:sz w:val="22"/>
          <w:szCs w:val="22"/>
        </w:rPr>
        <w:t xml:space="preserve"> delivered NHS cost savings of around £247 per child over 12 months, primarily due to fewer GP appointments and prescriptions.</w:t>
      </w:r>
    </w:p>
    <w:p w14:paraId="0D820D7C"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It would be implemented in four stages across a period of 12 months. In months one to three, we would </w:t>
      </w:r>
      <w:proofErr w:type="spellStart"/>
      <w:r w:rsidRPr="008458B5">
        <w:rPr>
          <w:rFonts w:ascii="Arial" w:hAnsi="Arial" w:cs="Arial"/>
          <w:sz w:val="22"/>
          <w:szCs w:val="22"/>
        </w:rPr>
        <w:t>finalise</w:t>
      </w:r>
      <w:proofErr w:type="spellEnd"/>
      <w:r w:rsidRPr="008458B5">
        <w:rPr>
          <w:rFonts w:ascii="Arial" w:hAnsi="Arial" w:cs="Arial"/>
          <w:sz w:val="22"/>
          <w:szCs w:val="22"/>
        </w:rPr>
        <w:t xml:space="preserve"> the app's design and safeguarding protocols, working closely with your CAMHS clinical safety and information governance teams to ensure compliance with the NHS Digital Technology Assessment Criteria (NHS England, 2021), UK GDPR and the Data Protection Act 2018, given the sensitivity of processing minors' health-related data. The first cohort of Champions would be recruited and trained during months 4-6, alongside local schools and youth </w:t>
      </w:r>
      <w:proofErr w:type="spellStart"/>
      <w:r w:rsidRPr="008458B5">
        <w:rPr>
          <w:rFonts w:ascii="Arial" w:hAnsi="Arial" w:cs="Arial"/>
          <w:sz w:val="22"/>
          <w:szCs w:val="22"/>
        </w:rPr>
        <w:t>organisations</w:t>
      </w:r>
      <w:proofErr w:type="spellEnd"/>
      <w:r w:rsidRPr="008458B5">
        <w:rPr>
          <w:rFonts w:ascii="Arial" w:hAnsi="Arial" w:cs="Arial"/>
          <w:sz w:val="22"/>
          <w:szCs w:val="22"/>
        </w:rPr>
        <w:t>, and all would be subject to enhanced Care Act 2014 safeguarding duties. A pilot would be implemented across one or two CAMHS trusts during months 7-9 followed by further evaluation during months 10-12, based on waiting-list distress scores and feedback from service users, before wider roll-out. You will need to engage key stakeholders, including your Integrated Care Board as commissioner, any CAMHS trusts that are participating in this initiative, school pastoral teams, and a youth mental health charity with established credibility such as YoungMinds – whose backing will aid in the credibility of this initiative with both families and professionals. Key resource needs are the funding of a small co-ordinating team and mod hours for Emotional Wellbeing Practitioners, the technology platform can be developed on existing low cost architecture which has been successfully used by similar NHS commissioned services. </w:t>
      </w:r>
    </w:p>
    <w:p w14:paraId="514BFCCD"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I </w:t>
      </w:r>
      <w:proofErr w:type="spellStart"/>
      <w:r w:rsidRPr="008458B5">
        <w:rPr>
          <w:rFonts w:ascii="Arial" w:hAnsi="Arial" w:cs="Arial"/>
          <w:sz w:val="22"/>
          <w:szCs w:val="22"/>
        </w:rPr>
        <w:t>recognise</w:t>
      </w:r>
      <w:proofErr w:type="spellEnd"/>
      <w:r w:rsidRPr="008458B5">
        <w:rPr>
          <w:rFonts w:ascii="Arial" w:hAnsi="Arial" w:cs="Arial"/>
          <w:sz w:val="22"/>
          <w:szCs w:val="22"/>
        </w:rPr>
        <w:t xml:space="preserve"> two realistic barriers. First, there is the issue of the pace of growth of MindMates: as it expands rapidly, the monitoring of Practitioners may be overstretched, leading to delays in moderation or to insufficient monitoring. This is being handled with a phased roll out, based on capacity, and only beginning as usage shows the safe moderation ratios, with usage data checked monthly by the coordination team. Second, the risk of safeguarding inherent in all peer-support models is reduced through the same pre-moderation and automated risk-flagging process that has been found to be effective through </w:t>
      </w:r>
      <w:proofErr w:type="spellStart"/>
      <w:r w:rsidRPr="008458B5">
        <w:rPr>
          <w:rFonts w:ascii="Arial" w:hAnsi="Arial" w:cs="Arial"/>
          <w:sz w:val="22"/>
          <w:szCs w:val="22"/>
        </w:rPr>
        <w:t>Kooth</w:t>
      </w:r>
      <w:proofErr w:type="spellEnd"/>
      <w:r w:rsidRPr="008458B5">
        <w:rPr>
          <w:rFonts w:ascii="Arial" w:hAnsi="Arial" w:cs="Arial"/>
          <w:sz w:val="22"/>
          <w:szCs w:val="22"/>
        </w:rPr>
        <w:t xml:space="preserve"> (Stevens et al., 2022), mandatory, curriculum-based Champion training, improved DBS checks, and CQC-aligned innovation principles that focus on safety and </w:t>
      </w:r>
      <w:proofErr w:type="spellStart"/>
      <w:r w:rsidRPr="008458B5">
        <w:rPr>
          <w:rFonts w:ascii="Arial" w:hAnsi="Arial" w:cs="Arial"/>
          <w:sz w:val="22"/>
          <w:szCs w:val="22"/>
        </w:rPr>
        <w:t>person-centred</w:t>
      </w:r>
      <w:proofErr w:type="spellEnd"/>
      <w:r w:rsidRPr="008458B5">
        <w:rPr>
          <w:rFonts w:ascii="Arial" w:hAnsi="Arial" w:cs="Arial"/>
          <w:sz w:val="22"/>
          <w:szCs w:val="22"/>
        </w:rPr>
        <w:t xml:space="preserve"> design (Care Quality Commission, 2021). I would also suggest a Third Party Evaluation, preferably a local university, to enhance the credibility of the pilot outcome before wider commissioning is decided. MindMates has significant potential to be rolled out nationally across other Integrated Care Boards and can be adapted to serve the needs of other waiting young people, such as those awaiting an eating disorder or </w:t>
      </w:r>
      <w:proofErr w:type="spellStart"/>
      <w:r w:rsidRPr="008458B5">
        <w:rPr>
          <w:rFonts w:ascii="Arial" w:hAnsi="Arial" w:cs="Arial"/>
          <w:sz w:val="22"/>
          <w:szCs w:val="22"/>
        </w:rPr>
        <w:t>neurodevelopmental</w:t>
      </w:r>
      <w:proofErr w:type="spellEnd"/>
      <w:r w:rsidRPr="008458B5">
        <w:rPr>
          <w:rFonts w:ascii="Arial" w:hAnsi="Arial" w:cs="Arial"/>
          <w:sz w:val="22"/>
          <w:szCs w:val="22"/>
        </w:rPr>
        <w:t xml:space="preserve"> assessment pathway, beyond the initial pilot, without having to build a new system for safeguarding or technology.</w:t>
      </w:r>
    </w:p>
    <w:p w14:paraId="6B2E2B7F" w14:textId="7973FE2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MindMates provides your Board with a low cost, evidence-based way of helping hundreds of young people who are waiting in silence and for your Board to help contribute to ambitions for children and young people's mental health set out in the Long Term Plan (NHS England, 2019). I would love to meet and discuss a small scale pilot in your region. No youth should have to wait alone. I hope you will be a part of the solution.</w:t>
      </w:r>
    </w:p>
    <w:p w14:paraId="65479DF9" w14:textId="30D28503"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Yours sincerely, </w:t>
      </w:r>
    </w:p>
    <w:p w14:paraId="1C3A2266" w14:textId="77777777" w:rsidR="00671F1A" w:rsidRPr="008458B5" w:rsidRDefault="00671F1A" w:rsidP="008458B5">
      <w:pPr>
        <w:spacing w:line="360" w:lineRule="auto"/>
        <w:rPr>
          <w:rFonts w:ascii="Arial" w:hAnsi="Arial" w:cs="Arial"/>
          <w:sz w:val="22"/>
          <w:szCs w:val="22"/>
        </w:rPr>
      </w:pPr>
    </w:p>
    <w:p w14:paraId="11AE4BD6" w14:textId="77777777" w:rsidR="00671F1A" w:rsidRPr="008458B5" w:rsidRDefault="00671F1A" w:rsidP="008458B5">
      <w:pPr>
        <w:spacing w:line="360" w:lineRule="auto"/>
        <w:rPr>
          <w:rFonts w:ascii="Arial" w:hAnsi="Arial" w:cs="Arial"/>
          <w:sz w:val="22"/>
          <w:szCs w:val="22"/>
        </w:rPr>
      </w:pPr>
    </w:p>
    <w:p w14:paraId="241F2666" w14:textId="77777777" w:rsidR="00671F1A" w:rsidRDefault="00671F1A" w:rsidP="008458B5">
      <w:pPr>
        <w:spacing w:line="360" w:lineRule="auto"/>
        <w:rPr>
          <w:rFonts w:ascii="Arial" w:hAnsi="Arial" w:cs="Arial"/>
          <w:sz w:val="22"/>
          <w:szCs w:val="22"/>
        </w:rPr>
      </w:pPr>
    </w:p>
    <w:p w14:paraId="3B8A3541" w14:textId="77777777" w:rsidR="00796E76" w:rsidRDefault="00796E76" w:rsidP="008458B5">
      <w:pPr>
        <w:spacing w:line="360" w:lineRule="auto"/>
        <w:rPr>
          <w:rFonts w:ascii="Arial" w:hAnsi="Arial" w:cs="Arial"/>
          <w:sz w:val="22"/>
          <w:szCs w:val="22"/>
        </w:rPr>
      </w:pPr>
    </w:p>
    <w:p w14:paraId="1E7901CD" w14:textId="77777777" w:rsidR="00796E76" w:rsidRDefault="00796E76" w:rsidP="008458B5">
      <w:pPr>
        <w:spacing w:line="360" w:lineRule="auto"/>
        <w:rPr>
          <w:rFonts w:ascii="Arial" w:hAnsi="Arial" w:cs="Arial"/>
          <w:sz w:val="22"/>
          <w:szCs w:val="22"/>
        </w:rPr>
      </w:pPr>
    </w:p>
    <w:p w14:paraId="6F07D365" w14:textId="77777777" w:rsidR="00796E76" w:rsidRDefault="00796E76" w:rsidP="008458B5">
      <w:pPr>
        <w:spacing w:line="360" w:lineRule="auto"/>
        <w:rPr>
          <w:rFonts w:ascii="Arial" w:hAnsi="Arial" w:cs="Arial"/>
          <w:sz w:val="22"/>
          <w:szCs w:val="22"/>
        </w:rPr>
      </w:pPr>
    </w:p>
    <w:p w14:paraId="7DFE1A5F" w14:textId="77777777" w:rsidR="00796E76" w:rsidRDefault="00796E76" w:rsidP="008458B5">
      <w:pPr>
        <w:spacing w:line="360" w:lineRule="auto"/>
        <w:rPr>
          <w:rFonts w:ascii="Arial" w:hAnsi="Arial" w:cs="Arial"/>
          <w:sz w:val="22"/>
          <w:szCs w:val="22"/>
        </w:rPr>
      </w:pPr>
    </w:p>
    <w:p w14:paraId="6B084FE2" w14:textId="77777777" w:rsidR="00796E76" w:rsidRDefault="00796E76" w:rsidP="008458B5">
      <w:pPr>
        <w:spacing w:line="360" w:lineRule="auto"/>
        <w:rPr>
          <w:rFonts w:ascii="Arial" w:hAnsi="Arial" w:cs="Arial"/>
          <w:sz w:val="22"/>
          <w:szCs w:val="22"/>
        </w:rPr>
      </w:pPr>
    </w:p>
    <w:p w14:paraId="09B8F405" w14:textId="77777777" w:rsidR="00796E76" w:rsidRDefault="00796E76" w:rsidP="008458B5">
      <w:pPr>
        <w:spacing w:line="360" w:lineRule="auto"/>
        <w:rPr>
          <w:rFonts w:ascii="Arial" w:hAnsi="Arial" w:cs="Arial"/>
          <w:sz w:val="22"/>
          <w:szCs w:val="22"/>
        </w:rPr>
      </w:pPr>
    </w:p>
    <w:p w14:paraId="28378C1E" w14:textId="77777777" w:rsidR="00796E76" w:rsidRDefault="00796E76" w:rsidP="008458B5">
      <w:pPr>
        <w:spacing w:line="360" w:lineRule="auto"/>
        <w:rPr>
          <w:rFonts w:ascii="Arial" w:hAnsi="Arial" w:cs="Arial"/>
          <w:sz w:val="22"/>
          <w:szCs w:val="22"/>
        </w:rPr>
      </w:pPr>
    </w:p>
    <w:p w14:paraId="0C6DF49F" w14:textId="77777777" w:rsidR="00796E76" w:rsidRDefault="00796E76" w:rsidP="008458B5">
      <w:pPr>
        <w:spacing w:line="360" w:lineRule="auto"/>
        <w:rPr>
          <w:rFonts w:ascii="Arial" w:hAnsi="Arial" w:cs="Arial"/>
          <w:sz w:val="22"/>
          <w:szCs w:val="22"/>
        </w:rPr>
      </w:pPr>
    </w:p>
    <w:p w14:paraId="5FFD07E6" w14:textId="77777777" w:rsidR="00796E76" w:rsidRDefault="00796E76" w:rsidP="008458B5">
      <w:pPr>
        <w:spacing w:line="360" w:lineRule="auto"/>
        <w:rPr>
          <w:rFonts w:ascii="Arial" w:hAnsi="Arial" w:cs="Arial"/>
          <w:sz w:val="22"/>
          <w:szCs w:val="22"/>
        </w:rPr>
      </w:pPr>
    </w:p>
    <w:p w14:paraId="6797CFCF" w14:textId="77777777" w:rsidR="00796E76" w:rsidRDefault="00796E76" w:rsidP="008458B5">
      <w:pPr>
        <w:spacing w:line="360" w:lineRule="auto"/>
        <w:rPr>
          <w:rFonts w:ascii="Arial" w:hAnsi="Arial" w:cs="Arial"/>
          <w:sz w:val="22"/>
          <w:szCs w:val="22"/>
        </w:rPr>
      </w:pPr>
    </w:p>
    <w:p w14:paraId="597B8B87" w14:textId="77777777" w:rsidR="00796E76" w:rsidRDefault="00796E76" w:rsidP="008458B5">
      <w:pPr>
        <w:spacing w:line="360" w:lineRule="auto"/>
        <w:rPr>
          <w:rFonts w:ascii="Arial" w:hAnsi="Arial" w:cs="Arial"/>
          <w:sz w:val="22"/>
          <w:szCs w:val="22"/>
        </w:rPr>
      </w:pPr>
    </w:p>
    <w:p w14:paraId="0B1D9E89" w14:textId="77777777" w:rsidR="00796E76" w:rsidRDefault="00796E76" w:rsidP="008458B5">
      <w:pPr>
        <w:spacing w:line="360" w:lineRule="auto"/>
        <w:rPr>
          <w:rFonts w:ascii="Arial" w:hAnsi="Arial" w:cs="Arial"/>
          <w:sz w:val="22"/>
          <w:szCs w:val="22"/>
        </w:rPr>
      </w:pPr>
    </w:p>
    <w:p w14:paraId="6155A296" w14:textId="77777777" w:rsidR="00796E76" w:rsidRDefault="00796E76" w:rsidP="008458B5">
      <w:pPr>
        <w:spacing w:line="360" w:lineRule="auto"/>
        <w:rPr>
          <w:rFonts w:ascii="Arial" w:hAnsi="Arial" w:cs="Arial"/>
          <w:sz w:val="22"/>
          <w:szCs w:val="22"/>
        </w:rPr>
      </w:pPr>
    </w:p>
    <w:p w14:paraId="51C9CC55" w14:textId="77777777" w:rsidR="00666065" w:rsidRPr="008458B5" w:rsidRDefault="00666065" w:rsidP="008458B5">
      <w:pPr>
        <w:spacing w:line="360" w:lineRule="auto"/>
        <w:rPr>
          <w:rFonts w:ascii="Arial" w:hAnsi="Arial" w:cs="Arial"/>
          <w:sz w:val="22"/>
          <w:szCs w:val="22"/>
        </w:rPr>
      </w:pPr>
    </w:p>
    <w:p w14:paraId="17B4C0FF" w14:textId="1CBD16A7" w:rsidR="00671F1A" w:rsidRPr="00666065" w:rsidRDefault="00671F1A" w:rsidP="00666065">
      <w:pPr>
        <w:pStyle w:val="Heading1"/>
        <w:rPr>
          <w:rFonts w:ascii="Arial" w:hAnsi="Arial" w:cs="Arial"/>
          <w:sz w:val="28"/>
          <w:szCs w:val="28"/>
        </w:rPr>
      </w:pPr>
      <w:bookmarkStart w:id="2" w:name="_Toc235150109"/>
      <w:r w:rsidRPr="00666065">
        <w:rPr>
          <w:rFonts w:ascii="Arial" w:hAnsi="Arial" w:cs="Arial"/>
          <w:sz w:val="28"/>
          <w:szCs w:val="28"/>
        </w:rPr>
        <w:t>Reference List</w:t>
      </w:r>
      <w:bookmarkEnd w:id="2"/>
    </w:p>
    <w:p w14:paraId="0C5CAAF1" w14:textId="77777777" w:rsidR="00671F1A" w:rsidRPr="008458B5" w:rsidRDefault="00671F1A" w:rsidP="008458B5">
      <w:pPr>
        <w:spacing w:line="360" w:lineRule="auto"/>
        <w:rPr>
          <w:rFonts w:ascii="Arial" w:hAnsi="Arial" w:cs="Arial"/>
          <w:sz w:val="22"/>
          <w:szCs w:val="22"/>
        </w:rPr>
      </w:pPr>
      <w:proofErr w:type="spellStart"/>
      <w:r w:rsidRPr="008458B5">
        <w:rPr>
          <w:rFonts w:ascii="Arial" w:hAnsi="Arial" w:cs="Arial"/>
          <w:sz w:val="22"/>
          <w:szCs w:val="22"/>
        </w:rPr>
        <w:t>Amabile</w:t>
      </w:r>
      <w:proofErr w:type="spellEnd"/>
      <w:r w:rsidRPr="008458B5">
        <w:rPr>
          <w:rFonts w:ascii="Arial" w:hAnsi="Arial" w:cs="Arial"/>
          <w:sz w:val="22"/>
          <w:szCs w:val="22"/>
        </w:rPr>
        <w:t xml:space="preserve">, T.M., </w:t>
      </w:r>
      <w:proofErr w:type="spellStart"/>
      <w:r w:rsidRPr="008458B5">
        <w:rPr>
          <w:rFonts w:ascii="Arial" w:hAnsi="Arial" w:cs="Arial"/>
          <w:sz w:val="22"/>
          <w:szCs w:val="22"/>
        </w:rPr>
        <w:t>Barsade</w:t>
      </w:r>
      <w:proofErr w:type="spellEnd"/>
      <w:r w:rsidRPr="008458B5">
        <w:rPr>
          <w:rFonts w:ascii="Arial" w:hAnsi="Arial" w:cs="Arial"/>
          <w:sz w:val="22"/>
          <w:szCs w:val="22"/>
        </w:rPr>
        <w:t xml:space="preserve">, S.G., Mueller, J.S. and </w:t>
      </w:r>
      <w:proofErr w:type="spellStart"/>
      <w:r w:rsidRPr="008458B5">
        <w:rPr>
          <w:rFonts w:ascii="Arial" w:hAnsi="Arial" w:cs="Arial"/>
          <w:sz w:val="22"/>
          <w:szCs w:val="22"/>
        </w:rPr>
        <w:t>Staw</w:t>
      </w:r>
      <w:proofErr w:type="spellEnd"/>
      <w:r w:rsidRPr="008458B5">
        <w:rPr>
          <w:rFonts w:ascii="Arial" w:hAnsi="Arial" w:cs="Arial"/>
          <w:sz w:val="22"/>
          <w:szCs w:val="22"/>
        </w:rPr>
        <w:t>, B.M. (2005) 'Affect and creativity at work', Administrative Science Quarterly, 50(3), pp.367-403.</w:t>
      </w:r>
    </w:p>
    <w:p w14:paraId="5A168AC8" w14:textId="77777777" w:rsidR="00671F1A" w:rsidRPr="008458B5" w:rsidRDefault="00671F1A" w:rsidP="008458B5">
      <w:pPr>
        <w:spacing w:line="360" w:lineRule="auto"/>
        <w:rPr>
          <w:rFonts w:ascii="Arial" w:hAnsi="Arial" w:cs="Arial"/>
          <w:sz w:val="22"/>
          <w:szCs w:val="22"/>
        </w:rPr>
      </w:pPr>
      <w:proofErr w:type="spellStart"/>
      <w:r w:rsidRPr="008458B5">
        <w:rPr>
          <w:rFonts w:ascii="Arial" w:hAnsi="Arial" w:cs="Arial"/>
          <w:sz w:val="22"/>
          <w:szCs w:val="22"/>
        </w:rPr>
        <w:t>Boden</w:t>
      </w:r>
      <w:proofErr w:type="spellEnd"/>
      <w:r w:rsidRPr="008458B5">
        <w:rPr>
          <w:rFonts w:ascii="Arial" w:hAnsi="Arial" w:cs="Arial"/>
          <w:sz w:val="22"/>
          <w:szCs w:val="22"/>
        </w:rPr>
        <w:t xml:space="preserve">, M.A. (1994) 'What is creativity?', in </w:t>
      </w:r>
      <w:proofErr w:type="spellStart"/>
      <w:r w:rsidRPr="008458B5">
        <w:rPr>
          <w:rFonts w:ascii="Arial" w:hAnsi="Arial" w:cs="Arial"/>
          <w:sz w:val="22"/>
          <w:szCs w:val="22"/>
        </w:rPr>
        <w:t>Boden</w:t>
      </w:r>
      <w:proofErr w:type="spellEnd"/>
      <w:r w:rsidRPr="008458B5">
        <w:rPr>
          <w:rFonts w:ascii="Arial" w:hAnsi="Arial" w:cs="Arial"/>
          <w:sz w:val="22"/>
          <w:szCs w:val="22"/>
        </w:rPr>
        <w:t>, M.A. (ed.) Dimensions of Creativity. Cambridge, MA: MIT Press, pp.75-117.</w:t>
      </w:r>
    </w:p>
    <w:p w14:paraId="2DD71371"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Care Quality Commission (2021) Enabling Innovation and Adoption in Health and Social Care: Developing a Shared View. Available at: </w:t>
      </w:r>
      <w:hyperlink r:id="rId8" w:history="1">
        <w:r w:rsidRPr="008458B5">
          <w:rPr>
            <w:rStyle w:val="Hyperlink"/>
            <w:rFonts w:ascii="Arial" w:hAnsi="Arial" w:cs="Arial"/>
            <w:sz w:val="22"/>
            <w:szCs w:val="22"/>
          </w:rPr>
          <w:t>https://www.cqc.org.uk/sites/default/files/20210208_InnovationPrinciples_report.pdf</w:t>
        </w:r>
      </w:hyperlink>
      <w:r w:rsidRPr="008458B5">
        <w:rPr>
          <w:rFonts w:ascii="Arial" w:hAnsi="Arial" w:cs="Arial"/>
          <w:sz w:val="22"/>
          <w:szCs w:val="22"/>
        </w:rPr>
        <w:t>(Accessed: 10 July 2026).</w:t>
      </w:r>
    </w:p>
    <w:p w14:paraId="2F11A866"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Christensen, C.M. (1997) The Innovator's Dilemma: When New Technologies Cause Great Firms to Fail. Boston: Harvard Business School Press.</w:t>
      </w:r>
    </w:p>
    <w:p w14:paraId="53761C6F"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Coote, L., Kelly, L., Graham, C., </w:t>
      </w:r>
      <w:proofErr w:type="spellStart"/>
      <w:r w:rsidRPr="008458B5">
        <w:rPr>
          <w:rFonts w:ascii="Arial" w:hAnsi="Arial" w:cs="Arial"/>
          <w:sz w:val="22"/>
          <w:szCs w:val="22"/>
        </w:rPr>
        <w:t>Curtis-Gretton</w:t>
      </w:r>
      <w:proofErr w:type="spellEnd"/>
      <w:r w:rsidRPr="008458B5">
        <w:rPr>
          <w:rFonts w:ascii="Arial" w:hAnsi="Arial" w:cs="Arial"/>
          <w:sz w:val="22"/>
          <w:szCs w:val="22"/>
        </w:rPr>
        <w:t xml:space="preserve">, L., Green, M., </w:t>
      </w:r>
      <w:proofErr w:type="spellStart"/>
      <w:r w:rsidRPr="008458B5">
        <w:rPr>
          <w:rFonts w:ascii="Arial" w:hAnsi="Arial" w:cs="Arial"/>
          <w:sz w:val="22"/>
          <w:szCs w:val="22"/>
        </w:rPr>
        <w:t>Salhi</w:t>
      </w:r>
      <w:proofErr w:type="spellEnd"/>
      <w:r w:rsidRPr="008458B5">
        <w:rPr>
          <w:rFonts w:ascii="Arial" w:hAnsi="Arial" w:cs="Arial"/>
          <w:sz w:val="22"/>
          <w:szCs w:val="22"/>
        </w:rPr>
        <w:t xml:space="preserve">, L., de </w:t>
      </w:r>
      <w:proofErr w:type="spellStart"/>
      <w:r w:rsidRPr="008458B5">
        <w:rPr>
          <w:rFonts w:ascii="Arial" w:hAnsi="Arial" w:cs="Arial"/>
          <w:sz w:val="22"/>
          <w:szCs w:val="22"/>
        </w:rPr>
        <w:t>Ossorno</w:t>
      </w:r>
      <w:proofErr w:type="spellEnd"/>
      <w:r w:rsidRPr="008458B5">
        <w:rPr>
          <w:rFonts w:ascii="Arial" w:hAnsi="Arial" w:cs="Arial"/>
          <w:sz w:val="22"/>
          <w:szCs w:val="22"/>
        </w:rPr>
        <w:t xml:space="preserve"> Garcia, S., </w:t>
      </w:r>
      <w:proofErr w:type="spellStart"/>
      <w:r w:rsidRPr="008458B5">
        <w:rPr>
          <w:rFonts w:ascii="Arial" w:hAnsi="Arial" w:cs="Arial"/>
          <w:sz w:val="22"/>
          <w:szCs w:val="22"/>
        </w:rPr>
        <w:t>Sefi</w:t>
      </w:r>
      <w:proofErr w:type="spellEnd"/>
      <w:r w:rsidRPr="008458B5">
        <w:rPr>
          <w:rFonts w:ascii="Arial" w:hAnsi="Arial" w:cs="Arial"/>
          <w:sz w:val="22"/>
          <w:szCs w:val="22"/>
        </w:rPr>
        <w:t xml:space="preserve">, A. and Holmes, H. (2024) 'An early economic evaluation of </w:t>
      </w:r>
      <w:proofErr w:type="spellStart"/>
      <w:r w:rsidRPr="008458B5">
        <w:rPr>
          <w:rFonts w:ascii="Arial" w:hAnsi="Arial" w:cs="Arial"/>
          <w:sz w:val="22"/>
          <w:szCs w:val="22"/>
        </w:rPr>
        <w:t>Kooth</w:t>
      </w:r>
      <w:proofErr w:type="spellEnd"/>
      <w:r w:rsidRPr="008458B5">
        <w:rPr>
          <w:rFonts w:ascii="Arial" w:hAnsi="Arial" w:cs="Arial"/>
          <w:sz w:val="22"/>
          <w:szCs w:val="22"/>
        </w:rPr>
        <w:t xml:space="preserve">, a web-based mental health platform for children and young people with emerging mental health needs', Internet Interventions, 36, 100748. Available at: </w:t>
      </w:r>
      <w:hyperlink r:id="rId9" w:history="1">
        <w:r w:rsidRPr="008458B5">
          <w:rPr>
            <w:rStyle w:val="Hyperlink"/>
            <w:rFonts w:ascii="Arial" w:hAnsi="Arial" w:cs="Arial"/>
            <w:sz w:val="22"/>
            <w:szCs w:val="22"/>
          </w:rPr>
          <w:t>https://doi.org/10.1016/j.invent.2024.100748</w:t>
        </w:r>
      </w:hyperlink>
      <w:r w:rsidRPr="008458B5">
        <w:rPr>
          <w:rFonts w:ascii="Arial" w:hAnsi="Arial" w:cs="Arial"/>
          <w:sz w:val="22"/>
          <w:szCs w:val="22"/>
        </w:rPr>
        <w:t>(Accessed: 10 July 2026).</w:t>
      </w:r>
    </w:p>
    <w:p w14:paraId="752D9DD2" w14:textId="77777777" w:rsidR="00671F1A" w:rsidRPr="008458B5" w:rsidRDefault="00671F1A" w:rsidP="008458B5">
      <w:pPr>
        <w:spacing w:line="360" w:lineRule="auto"/>
        <w:rPr>
          <w:rFonts w:ascii="Arial" w:hAnsi="Arial" w:cs="Arial"/>
          <w:sz w:val="22"/>
          <w:szCs w:val="22"/>
        </w:rPr>
      </w:pPr>
      <w:proofErr w:type="spellStart"/>
      <w:r w:rsidRPr="008458B5">
        <w:rPr>
          <w:rFonts w:ascii="Arial" w:hAnsi="Arial" w:cs="Arial"/>
          <w:sz w:val="22"/>
          <w:szCs w:val="22"/>
        </w:rPr>
        <w:t>Hickling</w:t>
      </w:r>
      <w:proofErr w:type="spellEnd"/>
      <w:r w:rsidRPr="008458B5">
        <w:rPr>
          <w:rFonts w:ascii="Arial" w:hAnsi="Arial" w:cs="Arial"/>
          <w:sz w:val="22"/>
          <w:szCs w:val="22"/>
        </w:rPr>
        <w:t xml:space="preserve">, L.M., Dabrowski, J. and Williams, S. (2023) 'Expanding the early intervention offer: A new care pathway for children's wellbeing practitioners in a south London child and adolescent mental health service', Clinical Child Psychology and Psychiatry, 29(1), pp.155-167. Available at: </w:t>
      </w:r>
      <w:hyperlink r:id="rId10" w:history="1">
        <w:r w:rsidRPr="008458B5">
          <w:rPr>
            <w:rStyle w:val="Hyperlink"/>
            <w:rFonts w:ascii="Arial" w:hAnsi="Arial" w:cs="Arial"/>
            <w:sz w:val="22"/>
            <w:szCs w:val="22"/>
          </w:rPr>
          <w:t>https://doi.org/10.1177/13591045231201195</w:t>
        </w:r>
      </w:hyperlink>
      <w:r w:rsidRPr="008458B5">
        <w:rPr>
          <w:rFonts w:ascii="Arial" w:hAnsi="Arial" w:cs="Arial"/>
          <w:sz w:val="22"/>
          <w:szCs w:val="22"/>
        </w:rPr>
        <w:t>(Accessed: 10 July 2026).</w:t>
      </w:r>
    </w:p>
    <w:p w14:paraId="720C76C6" w14:textId="77777777" w:rsidR="00671F1A" w:rsidRPr="008458B5" w:rsidRDefault="00671F1A" w:rsidP="008458B5">
      <w:pPr>
        <w:spacing w:line="360" w:lineRule="auto"/>
        <w:rPr>
          <w:rFonts w:ascii="Arial" w:hAnsi="Arial" w:cs="Arial"/>
          <w:sz w:val="22"/>
          <w:szCs w:val="22"/>
        </w:rPr>
      </w:pPr>
      <w:proofErr w:type="spellStart"/>
      <w:r w:rsidRPr="008458B5">
        <w:rPr>
          <w:rFonts w:ascii="Arial" w:hAnsi="Arial" w:cs="Arial"/>
          <w:sz w:val="22"/>
          <w:szCs w:val="22"/>
        </w:rPr>
        <w:t>Isaksen</w:t>
      </w:r>
      <w:proofErr w:type="spellEnd"/>
      <w:r w:rsidRPr="008458B5">
        <w:rPr>
          <w:rFonts w:ascii="Arial" w:hAnsi="Arial" w:cs="Arial"/>
          <w:sz w:val="22"/>
          <w:szCs w:val="22"/>
        </w:rPr>
        <w:t xml:space="preserve">, S.G. and </w:t>
      </w:r>
      <w:proofErr w:type="spellStart"/>
      <w:r w:rsidRPr="008458B5">
        <w:rPr>
          <w:rFonts w:ascii="Arial" w:hAnsi="Arial" w:cs="Arial"/>
          <w:sz w:val="22"/>
          <w:szCs w:val="22"/>
        </w:rPr>
        <w:t>Treffinger</w:t>
      </w:r>
      <w:proofErr w:type="spellEnd"/>
      <w:r w:rsidRPr="008458B5">
        <w:rPr>
          <w:rFonts w:ascii="Arial" w:hAnsi="Arial" w:cs="Arial"/>
          <w:sz w:val="22"/>
          <w:szCs w:val="22"/>
        </w:rPr>
        <w:t>, D.J. (2004) 'Celebrating 50 years of reflective practice: Versions of creative problem solving', Journal of Creative Behavior, 38(2), pp.75-101.</w:t>
      </w:r>
    </w:p>
    <w:p w14:paraId="633582F0"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NHS England (2019) The NHS Long Term Plan. London: NHS England. Available at: </w:t>
      </w:r>
      <w:hyperlink r:id="rId11" w:history="1">
        <w:r w:rsidRPr="008458B5">
          <w:rPr>
            <w:rStyle w:val="Hyperlink"/>
            <w:rFonts w:ascii="Arial" w:hAnsi="Arial" w:cs="Arial"/>
            <w:sz w:val="22"/>
            <w:szCs w:val="22"/>
          </w:rPr>
          <w:t>https://www.longtermplan.nhs.uk</w:t>
        </w:r>
      </w:hyperlink>
      <w:r w:rsidRPr="008458B5">
        <w:rPr>
          <w:rFonts w:ascii="Arial" w:hAnsi="Arial" w:cs="Arial"/>
          <w:sz w:val="22"/>
          <w:szCs w:val="22"/>
        </w:rPr>
        <w:t>(Accessed: 10 July 2026).</w:t>
      </w:r>
    </w:p>
    <w:p w14:paraId="16ED1884"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NHS England (2021) Digital Technology Assessment Criteria (DTAC) for Health and Social Care. London: NHS England. Available at: </w:t>
      </w:r>
      <w:hyperlink r:id="rId12" w:history="1">
        <w:r w:rsidRPr="008458B5">
          <w:rPr>
            <w:rStyle w:val="Hyperlink"/>
            <w:rFonts w:ascii="Arial" w:hAnsi="Arial" w:cs="Arial"/>
            <w:sz w:val="22"/>
            <w:szCs w:val="22"/>
          </w:rPr>
          <w:t>https://transform.england.nhs.uk/key-tools-and-info/digital-technology-assessment-criteria-dtac/</w:t>
        </w:r>
      </w:hyperlink>
      <w:r w:rsidRPr="008458B5">
        <w:rPr>
          <w:rFonts w:ascii="Arial" w:hAnsi="Arial" w:cs="Arial"/>
          <w:sz w:val="22"/>
          <w:szCs w:val="22"/>
        </w:rPr>
        <w:t>(Accessed: 10 July 2026).</w:t>
      </w:r>
    </w:p>
    <w:p w14:paraId="20D245F0"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Porter, M.E. (2010) 'What is value in health care?', New England Journal of Medicine, 363(26), pp.2477-2481.</w:t>
      </w:r>
    </w:p>
    <w:p w14:paraId="3DD1D4B1"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Stafford, J., Aurelio, M. and Shah, A. (2020) 'Improving access and flow within Child and Adolescent Mental Health Services: a collaborative learning system approach', BMJ Open Quality, 9(4), e000832. Available at: </w:t>
      </w:r>
      <w:hyperlink r:id="rId13" w:history="1">
        <w:r w:rsidRPr="008458B5">
          <w:rPr>
            <w:rStyle w:val="Hyperlink"/>
            <w:rFonts w:ascii="Arial" w:hAnsi="Arial" w:cs="Arial"/>
            <w:sz w:val="22"/>
            <w:szCs w:val="22"/>
          </w:rPr>
          <w:t>https://doi.org/10.1136/bmjoq-2019-000832</w:t>
        </w:r>
      </w:hyperlink>
      <w:r w:rsidRPr="008458B5">
        <w:rPr>
          <w:rFonts w:ascii="Arial" w:hAnsi="Arial" w:cs="Arial"/>
          <w:sz w:val="22"/>
          <w:szCs w:val="22"/>
        </w:rPr>
        <w:t>(Accessed: 10 July 2026).</w:t>
      </w:r>
    </w:p>
    <w:p w14:paraId="35D94F3C"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xml:space="preserve">Stevens, M., Cartagena Farías, J., Mindel, C., </w:t>
      </w:r>
      <w:proofErr w:type="spellStart"/>
      <w:r w:rsidRPr="008458B5">
        <w:rPr>
          <w:rFonts w:ascii="Arial" w:hAnsi="Arial" w:cs="Arial"/>
          <w:sz w:val="22"/>
          <w:szCs w:val="22"/>
        </w:rPr>
        <w:t>D'Amico</w:t>
      </w:r>
      <w:proofErr w:type="spellEnd"/>
      <w:r w:rsidRPr="008458B5">
        <w:rPr>
          <w:rFonts w:ascii="Arial" w:hAnsi="Arial" w:cs="Arial"/>
          <w:sz w:val="22"/>
          <w:szCs w:val="22"/>
        </w:rPr>
        <w:t xml:space="preserve">, F. and </w:t>
      </w:r>
      <w:proofErr w:type="spellStart"/>
      <w:r w:rsidRPr="008458B5">
        <w:rPr>
          <w:rFonts w:ascii="Arial" w:hAnsi="Arial" w:cs="Arial"/>
          <w:sz w:val="22"/>
          <w:szCs w:val="22"/>
        </w:rPr>
        <w:t>Evans-Lacko</w:t>
      </w:r>
      <w:proofErr w:type="spellEnd"/>
      <w:r w:rsidRPr="008458B5">
        <w:rPr>
          <w:rFonts w:ascii="Arial" w:hAnsi="Arial" w:cs="Arial"/>
          <w:sz w:val="22"/>
          <w:szCs w:val="22"/>
        </w:rPr>
        <w:t xml:space="preserve">, S. (2022) 'Pilot evaluation to assess the effectiveness of youth peer community support via the </w:t>
      </w:r>
      <w:proofErr w:type="spellStart"/>
      <w:r w:rsidRPr="008458B5">
        <w:rPr>
          <w:rFonts w:ascii="Arial" w:hAnsi="Arial" w:cs="Arial"/>
          <w:sz w:val="22"/>
          <w:szCs w:val="22"/>
        </w:rPr>
        <w:t>Kooth</w:t>
      </w:r>
      <w:proofErr w:type="spellEnd"/>
      <w:r w:rsidRPr="008458B5">
        <w:rPr>
          <w:rFonts w:ascii="Arial" w:hAnsi="Arial" w:cs="Arial"/>
          <w:sz w:val="22"/>
          <w:szCs w:val="22"/>
        </w:rPr>
        <w:t xml:space="preserve"> online mental wellbeing website', BMC Public Health, 22, article 1903. Available at: </w:t>
      </w:r>
      <w:hyperlink r:id="rId14" w:history="1">
        <w:r w:rsidRPr="008458B5">
          <w:rPr>
            <w:rStyle w:val="Hyperlink"/>
            <w:rFonts w:ascii="Arial" w:hAnsi="Arial" w:cs="Arial"/>
            <w:sz w:val="22"/>
            <w:szCs w:val="22"/>
          </w:rPr>
          <w:t>https://doi.org/10.1186/s12889-022-14223-4</w:t>
        </w:r>
      </w:hyperlink>
      <w:r w:rsidRPr="008458B5">
        <w:rPr>
          <w:rFonts w:ascii="Arial" w:hAnsi="Arial" w:cs="Arial"/>
          <w:sz w:val="22"/>
          <w:szCs w:val="22"/>
        </w:rPr>
        <w:t>(Accessed: 10 July 2026).</w:t>
      </w:r>
    </w:p>
    <w:p w14:paraId="6CC18ED4"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Care Act 2014. London: The Stationery Office. Available at:</w:t>
      </w:r>
      <w:hyperlink r:id="rId15" w:history="1">
        <w:r w:rsidRPr="008458B5">
          <w:rPr>
            <w:rStyle w:val="Hyperlink"/>
            <w:rFonts w:ascii="Arial" w:hAnsi="Arial" w:cs="Arial"/>
            <w:sz w:val="22"/>
            <w:szCs w:val="22"/>
          </w:rPr>
          <w:t xml:space="preserve"> https://www.legislation.gov.uk/ukpga/2014/23/contents</w:t>
        </w:r>
      </w:hyperlink>
      <w:r w:rsidRPr="008458B5">
        <w:rPr>
          <w:rFonts w:ascii="Arial" w:hAnsi="Arial" w:cs="Arial"/>
          <w:sz w:val="22"/>
          <w:szCs w:val="22"/>
        </w:rPr>
        <w:t xml:space="preserve"> (Accessed: 16 July 2026). </w:t>
      </w:r>
    </w:p>
    <w:p w14:paraId="589159A5"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Data Protection Act 2018. London: The Stationery Office. Available at:</w:t>
      </w:r>
      <w:hyperlink r:id="rId16" w:history="1">
        <w:r w:rsidRPr="008458B5">
          <w:rPr>
            <w:rStyle w:val="Hyperlink"/>
            <w:rFonts w:ascii="Arial" w:hAnsi="Arial" w:cs="Arial"/>
            <w:sz w:val="22"/>
            <w:szCs w:val="22"/>
          </w:rPr>
          <w:t xml:space="preserve"> https://www.legislation.gov.uk/ukpga/2018/12/contents</w:t>
        </w:r>
      </w:hyperlink>
      <w:r w:rsidRPr="008458B5">
        <w:rPr>
          <w:rFonts w:ascii="Arial" w:hAnsi="Arial" w:cs="Arial"/>
          <w:sz w:val="22"/>
          <w:szCs w:val="22"/>
        </w:rPr>
        <w:t xml:space="preserve"> (Accessed: 16 July 2026). </w:t>
      </w:r>
    </w:p>
    <w:p w14:paraId="5B28E7E1"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World Health Organization (1948) Preamble to the Constitution of the World Health Organization. New York: WHO. Available at:</w:t>
      </w:r>
      <w:hyperlink r:id="rId17" w:history="1">
        <w:r w:rsidRPr="008458B5">
          <w:rPr>
            <w:rStyle w:val="Hyperlink"/>
            <w:rFonts w:ascii="Arial" w:hAnsi="Arial" w:cs="Arial"/>
            <w:sz w:val="22"/>
            <w:szCs w:val="22"/>
          </w:rPr>
          <w:t xml:space="preserve"> https://apps.who.int/gb/bd/pdf/bd47/en/constitution-en.pdf</w:t>
        </w:r>
      </w:hyperlink>
      <w:r w:rsidRPr="008458B5">
        <w:rPr>
          <w:rFonts w:ascii="Arial" w:hAnsi="Arial" w:cs="Arial"/>
          <w:sz w:val="22"/>
          <w:szCs w:val="22"/>
        </w:rPr>
        <w:t xml:space="preserve"> (Accessed: 16 July 2026). </w:t>
      </w:r>
    </w:p>
    <w:p w14:paraId="5119D65F" w14:textId="77777777" w:rsidR="00671F1A" w:rsidRPr="008458B5" w:rsidRDefault="00671F1A" w:rsidP="008458B5">
      <w:pPr>
        <w:spacing w:line="360" w:lineRule="auto"/>
        <w:rPr>
          <w:rFonts w:ascii="Arial" w:hAnsi="Arial" w:cs="Arial"/>
          <w:sz w:val="22"/>
          <w:szCs w:val="22"/>
        </w:rPr>
      </w:pPr>
    </w:p>
    <w:p w14:paraId="07843699" w14:textId="77777777" w:rsidR="00671F1A" w:rsidRPr="008458B5" w:rsidRDefault="00671F1A" w:rsidP="008458B5">
      <w:pPr>
        <w:spacing w:line="360" w:lineRule="auto"/>
        <w:rPr>
          <w:rFonts w:ascii="Arial" w:hAnsi="Arial" w:cs="Arial"/>
          <w:sz w:val="22"/>
          <w:szCs w:val="22"/>
        </w:rPr>
      </w:pPr>
      <w:r w:rsidRPr="008458B5">
        <w:rPr>
          <w:rFonts w:ascii="Arial" w:hAnsi="Arial" w:cs="Arial"/>
          <w:sz w:val="22"/>
          <w:szCs w:val="22"/>
        </w:rPr>
        <w:t> </w:t>
      </w:r>
    </w:p>
    <w:p w14:paraId="68F0E390" w14:textId="23E04162" w:rsidR="00D84C20" w:rsidRPr="008458B5" w:rsidRDefault="00D84C20" w:rsidP="008458B5">
      <w:pPr>
        <w:spacing w:line="360" w:lineRule="auto"/>
        <w:rPr>
          <w:rFonts w:ascii="Arial" w:hAnsi="Arial" w:cs="Arial"/>
          <w:sz w:val="22"/>
          <w:szCs w:val="22"/>
        </w:rPr>
      </w:pPr>
    </w:p>
    <w:p w14:paraId="537880C8" w14:textId="77777777" w:rsidR="00D84C20" w:rsidRPr="008458B5" w:rsidRDefault="00D84C20" w:rsidP="008458B5">
      <w:pPr>
        <w:spacing w:line="360" w:lineRule="auto"/>
        <w:jc w:val="center"/>
        <w:rPr>
          <w:rFonts w:ascii="Arial" w:hAnsi="Arial" w:cs="Arial"/>
          <w:sz w:val="22"/>
          <w:szCs w:val="22"/>
        </w:rPr>
      </w:pPr>
    </w:p>
    <w:p w14:paraId="57B9C3FE" w14:textId="77777777" w:rsidR="00D84C20" w:rsidRPr="008458B5" w:rsidRDefault="00D84C20" w:rsidP="008458B5">
      <w:pPr>
        <w:spacing w:line="360" w:lineRule="auto"/>
        <w:jc w:val="center"/>
        <w:rPr>
          <w:rFonts w:ascii="Arial" w:hAnsi="Arial" w:cs="Arial"/>
          <w:sz w:val="22"/>
          <w:szCs w:val="22"/>
        </w:rPr>
      </w:pPr>
    </w:p>
    <w:p w14:paraId="115921F7" w14:textId="77777777" w:rsidR="00D84C20" w:rsidRPr="008458B5" w:rsidRDefault="00D84C20" w:rsidP="008458B5">
      <w:pPr>
        <w:spacing w:line="360" w:lineRule="auto"/>
        <w:jc w:val="center"/>
        <w:rPr>
          <w:rFonts w:ascii="Arial" w:hAnsi="Arial" w:cs="Arial"/>
          <w:sz w:val="22"/>
          <w:szCs w:val="22"/>
        </w:rPr>
      </w:pPr>
    </w:p>
    <w:sectPr w:rsidR="00D84C20" w:rsidRPr="008458B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E5B615" w14:textId="77777777" w:rsidR="00261C64" w:rsidRDefault="00261C64" w:rsidP="00796E76">
      <w:pPr>
        <w:spacing w:after="0" w:line="240" w:lineRule="auto"/>
      </w:pPr>
      <w:r>
        <w:separator/>
      </w:r>
    </w:p>
  </w:endnote>
  <w:endnote w:type="continuationSeparator" w:id="0">
    <w:p w14:paraId="7454DADD" w14:textId="77777777" w:rsidR="00261C64" w:rsidRDefault="00261C64" w:rsidP="00796E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854694700"/>
      <w:docPartObj>
        <w:docPartGallery w:val="Page Numbers (Bottom of Page)"/>
        <w:docPartUnique/>
      </w:docPartObj>
    </w:sdtPr>
    <w:sdtEndPr>
      <w:rPr>
        <w:noProof/>
      </w:rPr>
    </w:sdtEndPr>
    <w:sdtContent>
      <w:p w14:paraId="63E8C92D" w14:textId="2020ABE9" w:rsidR="00796E76" w:rsidRDefault="00796E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35631B" w14:textId="77777777" w:rsidR="00796E76" w:rsidRDefault="00796E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E7F2937" w14:textId="77777777" w:rsidR="00261C64" w:rsidRDefault="00261C64" w:rsidP="00796E76">
      <w:pPr>
        <w:spacing w:after="0" w:line="240" w:lineRule="auto"/>
      </w:pPr>
      <w:r>
        <w:separator/>
      </w:r>
    </w:p>
  </w:footnote>
  <w:footnote w:type="continuationSeparator" w:id="0">
    <w:p w14:paraId="4FB49AEE" w14:textId="77777777" w:rsidR="00261C64" w:rsidRDefault="00261C64" w:rsidP="00796E76">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C20"/>
    <w:rsid w:val="00021B62"/>
    <w:rsid w:val="001862BC"/>
    <w:rsid w:val="001C5693"/>
    <w:rsid w:val="002062F1"/>
    <w:rsid w:val="002074E7"/>
    <w:rsid w:val="00261C64"/>
    <w:rsid w:val="00276EAB"/>
    <w:rsid w:val="002C6178"/>
    <w:rsid w:val="002D0D0E"/>
    <w:rsid w:val="00310B65"/>
    <w:rsid w:val="00312946"/>
    <w:rsid w:val="003F14F7"/>
    <w:rsid w:val="004B28F3"/>
    <w:rsid w:val="004C5CAB"/>
    <w:rsid w:val="004E7912"/>
    <w:rsid w:val="00504B35"/>
    <w:rsid w:val="005C6E61"/>
    <w:rsid w:val="006574AA"/>
    <w:rsid w:val="00666065"/>
    <w:rsid w:val="00671F1A"/>
    <w:rsid w:val="006C0695"/>
    <w:rsid w:val="00714DCF"/>
    <w:rsid w:val="00796E76"/>
    <w:rsid w:val="00797DEF"/>
    <w:rsid w:val="007A1B5D"/>
    <w:rsid w:val="007D05DD"/>
    <w:rsid w:val="007F2B09"/>
    <w:rsid w:val="008313F0"/>
    <w:rsid w:val="008458B5"/>
    <w:rsid w:val="008C4B05"/>
    <w:rsid w:val="00A424E4"/>
    <w:rsid w:val="00A80783"/>
    <w:rsid w:val="00A85837"/>
    <w:rsid w:val="00AA236B"/>
    <w:rsid w:val="00AE7E00"/>
    <w:rsid w:val="00B20829"/>
    <w:rsid w:val="00B72ED9"/>
    <w:rsid w:val="00BC1983"/>
    <w:rsid w:val="00BC5E6A"/>
    <w:rsid w:val="00BE617E"/>
    <w:rsid w:val="00C0585F"/>
    <w:rsid w:val="00C067ED"/>
    <w:rsid w:val="00C328CF"/>
    <w:rsid w:val="00CD68E8"/>
    <w:rsid w:val="00D84C20"/>
    <w:rsid w:val="00DB645D"/>
    <w:rsid w:val="00DD0A74"/>
    <w:rsid w:val="00E16E21"/>
    <w:rsid w:val="00E1743C"/>
    <w:rsid w:val="00E27372"/>
    <w:rsid w:val="00E439E8"/>
    <w:rsid w:val="00E745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05959"/>
  <w15:chartTrackingRefBased/>
  <w15:docId w15:val="{AED8FABB-430B-4A36-AD41-C87CC93E7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C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84C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84C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4C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4C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4C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C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C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C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4C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84C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84C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4C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4C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4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C20"/>
    <w:rPr>
      <w:rFonts w:eastAsiaTheme="majorEastAsia" w:cstheme="majorBidi"/>
      <w:color w:val="272727" w:themeColor="text1" w:themeTint="D8"/>
    </w:rPr>
  </w:style>
  <w:style w:type="paragraph" w:styleId="Title">
    <w:name w:val="Title"/>
    <w:basedOn w:val="Normal"/>
    <w:next w:val="Normal"/>
    <w:link w:val="TitleChar"/>
    <w:uiPriority w:val="10"/>
    <w:qFormat/>
    <w:rsid w:val="00D84C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C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C20"/>
    <w:pPr>
      <w:spacing w:before="160"/>
      <w:jc w:val="center"/>
    </w:pPr>
    <w:rPr>
      <w:i/>
      <w:iCs/>
      <w:color w:val="404040" w:themeColor="text1" w:themeTint="BF"/>
    </w:rPr>
  </w:style>
  <w:style w:type="character" w:customStyle="1" w:styleId="QuoteChar">
    <w:name w:val="Quote Char"/>
    <w:basedOn w:val="DefaultParagraphFont"/>
    <w:link w:val="Quote"/>
    <w:uiPriority w:val="29"/>
    <w:rsid w:val="00D84C20"/>
    <w:rPr>
      <w:i/>
      <w:iCs/>
      <w:color w:val="404040" w:themeColor="text1" w:themeTint="BF"/>
    </w:rPr>
  </w:style>
  <w:style w:type="paragraph" w:styleId="ListParagraph">
    <w:name w:val="List Paragraph"/>
    <w:basedOn w:val="Normal"/>
    <w:uiPriority w:val="34"/>
    <w:qFormat/>
    <w:rsid w:val="00D84C20"/>
    <w:pPr>
      <w:ind w:left="720"/>
      <w:contextualSpacing/>
    </w:pPr>
  </w:style>
  <w:style w:type="character" w:styleId="IntenseEmphasis">
    <w:name w:val="Intense Emphasis"/>
    <w:basedOn w:val="DefaultParagraphFont"/>
    <w:uiPriority w:val="21"/>
    <w:qFormat/>
    <w:rsid w:val="00D84C20"/>
    <w:rPr>
      <w:i/>
      <w:iCs/>
      <w:color w:val="2F5496" w:themeColor="accent1" w:themeShade="BF"/>
    </w:rPr>
  </w:style>
  <w:style w:type="paragraph" w:styleId="IntenseQuote">
    <w:name w:val="Intense Quote"/>
    <w:basedOn w:val="Normal"/>
    <w:next w:val="Normal"/>
    <w:link w:val="IntenseQuoteChar"/>
    <w:uiPriority w:val="30"/>
    <w:qFormat/>
    <w:rsid w:val="00D84C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4C20"/>
    <w:rPr>
      <w:i/>
      <w:iCs/>
      <w:color w:val="2F5496" w:themeColor="accent1" w:themeShade="BF"/>
    </w:rPr>
  </w:style>
  <w:style w:type="character" w:styleId="IntenseReference">
    <w:name w:val="Intense Reference"/>
    <w:basedOn w:val="DefaultParagraphFont"/>
    <w:uiPriority w:val="32"/>
    <w:qFormat/>
    <w:rsid w:val="00D84C20"/>
    <w:rPr>
      <w:b/>
      <w:bCs/>
      <w:smallCaps/>
      <w:color w:val="2F5496" w:themeColor="accent1" w:themeShade="BF"/>
      <w:spacing w:val="5"/>
    </w:rPr>
  </w:style>
  <w:style w:type="character" w:styleId="Hyperlink">
    <w:name w:val="Hyperlink"/>
    <w:basedOn w:val="DefaultParagraphFont"/>
    <w:uiPriority w:val="99"/>
    <w:unhideWhenUsed/>
    <w:rsid w:val="00671F1A"/>
    <w:rPr>
      <w:color w:val="0563C1" w:themeColor="hyperlink"/>
      <w:u w:val="single"/>
    </w:rPr>
  </w:style>
  <w:style w:type="character" w:styleId="UnresolvedMention">
    <w:name w:val="Unresolved Mention"/>
    <w:basedOn w:val="DefaultParagraphFont"/>
    <w:uiPriority w:val="99"/>
    <w:semiHidden/>
    <w:unhideWhenUsed/>
    <w:rsid w:val="00671F1A"/>
    <w:rPr>
      <w:color w:val="605E5C"/>
      <w:shd w:val="clear" w:color="auto" w:fill="E1DFDD"/>
    </w:rPr>
  </w:style>
  <w:style w:type="paragraph" w:styleId="Header">
    <w:name w:val="header"/>
    <w:basedOn w:val="Normal"/>
    <w:link w:val="HeaderChar"/>
    <w:uiPriority w:val="99"/>
    <w:unhideWhenUsed/>
    <w:rsid w:val="00796E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E76"/>
  </w:style>
  <w:style w:type="paragraph" w:styleId="Footer">
    <w:name w:val="footer"/>
    <w:basedOn w:val="Normal"/>
    <w:link w:val="FooterChar"/>
    <w:uiPriority w:val="99"/>
    <w:unhideWhenUsed/>
    <w:rsid w:val="00796E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E76"/>
  </w:style>
  <w:style w:type="paragraph" w:styleId="TOCHeading">
    <w:name w:val="TOC Heading"/>
    <w:basedOn w:val="Heading1"/>
    <w:next w:val="Normal"/>
    <w:uiPriority w:val="39"/>
    <w:unhideWhenUsed/>
    <w:qFormat/>
    <w:rsid w:val="00796E7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E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sites/default/files/20210208_InnovationPrinciples_report.pdf" TargetMode="External"/><Relationship Id="rId13" Type="http://schemas.openxmlformats.org/officeDocument/2006/relationships/hyperlink" Target="https://doi.org/10.1136/bmjoq-2019-00083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ransform.england.nhs.uk/key-tools-and-info/digital-technology-assessment-criteria-dtac/" TargetMode="External"/><Relationship Id="rId17" Type="http://schemas.openxmlformats.org/officeDocument/2006/relationships/hyperlink" Target="https://apps.who.int/gb/bd/pdf/bd47/en/constitution-en.pdf" TargetMode="External"/><Relationship Id="rId2" Type="http://schemas.openxmlformats.org/officeDocument/2006/relationships/styles" Target="styles.xml"/><Relationship Id="rId16" Type="http://schemas.openxmlformats.org/officeDocument/2006/relationships/hyperlink" Target="https://www.legislation.gov.uk/ukpga/2018/12/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ongtermplan.nhs.uk" TargetMode="External"/><Relationship Id="rId5" Type="http://schemas.openxmlformats.org/officeDocument/2006/relationships/footnotes" Target="footnotes.xml"/><Relationship Id="rId15" Type="http://schemas.openxmlformats.org/officeDocument/2006/relationships/hyperlink" Target="https://www.legislation.gov.uk/ukpga/2014/23/contents" TargetMode="External"/><Relationship Id="rId10" Type="http://schemas.openxmlformats.org/officeDocument/2006/relationships/hyperlink" Target="https://doi.org/10.1177/1359104523120119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invent.2024.100748" TargetMode="External"/><Relationship Id="rId14" Type="http://schemas.openxmlformats.org/officeDocument/2006/relationships/hyperlink" Target="https://doi.org/10.1186/s12889-022-1422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199A8-D226-4074-98FF-78835076C1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Pages>
  <Words>1684</Words>
  <Characters>9601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dina</dc:creator>
  <cp:keywords/>
  <dc:description/>
  <cp:lastModifiedBy>varisha Altash</cp:lastModifiedBy>
  <cp:revision>27</cp:revision>
  <dcterms:created xsi:type="dcterms:W3CDTF">2026-07-17T13:38:00Z</dcterms:created>
  <dcterms:modified xsi:type="dcterms:W3CDTF">2026-10-22T16:59:00Z</dcterms:modified>
</cp:coreProperties>
</file>