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00DE7" w14:textId="77E09EFD" w:rsidR="007B7C0F" w:rsidRPr="002B376A" w:rsidRDefault="007B7C0F" w:rsidP="007B7C0F">
      <w:pPr>
        <w:jc w:val="center"/>
        <w:rPr>
          <w:rFonts w:ascii="Calibri" w:hAnsi="Calibri" w:cs="Calibri"/>
          <w:b/>
          <w:bCs/>
          <w:sz w:val="28"/>
          <w:szCs w:val="24"/>
        </w:rPr>
      </w:pPr>
      <w:r w:rsidRPr="002B376A">
        <w:rPr>
          <w:rFonts w:ascii="Calibri" w:hAnsi="Calibri" w:cs="Calibri"/>
          <w:b/>
          <w:bCs/>
          <w:sz w:val="28"/>
          <w:szCs w:val="24"/>
        </w:rPr>
        <w:t>International Business Communication</w:t>
      </w:r>
    </w:p>
    <w:p w14:paraId="196226F2" w14:textId="116F5A1C" w:rsidR="007B7C0F" w:rsidRDefault="007B7C0F" w:rsidP="007B7C0F">
      <w:pPr>
        <w:jc w:val="center"/>
        <w:rPr>
          <w:rFonts w:ascii="Calibri" w:hAnsi="Calibri" w:cs="Calibri"/>
          <w:b/>
          <w:bCs/>
          <w:sz w:val="28"/>
          <w:szCs w:val="24"/>
        </w:rPr>
      </w:pPr>
      <w:r>
        <w:rPr>
          <w:rFonts w:ascii="Calibri" w:hAnsi="Calibri" w:cs="Calibri"/>
          <w:b/>
          <w:bCs/>
          <w:sz w:val="28"/>
          <w:szCs w:val="24"/>
        </w:rPr>
        <w:t>BMBM6021</w:t>
      </w:r>
    </w:p>
    <w:p w14:paraId="657CC517" w14:textId="77777777" w:rsidR="007B7C0F" w:rsidRPr="002B376A" w:rsidRDefault="007B7C0F" w:rsidP="007B7C0F">
      <w:pPr>
        <w:jc w:val="center"/>
        <w:rPr>
          <w:rFonts w:ascii="Calibri" w:hAnsi="Calibri" w:cs="Calibri"/>
          <w:b/>
          <w:bCs/>
          <w:sz w:val="28"/>
          <w:szCs w:val="24"/>
        </w:rPr>
      </w:pPr>
    </w:p>
    <w:p w14:paraId="7EA1DF84" w14:textId="77777777" w:rsidR="007B7C0F" w:rsidRDefault="007B7C0F" w:rsidP="007B7C0F">
      <w:pPr>
        <w:jc w:val="center"/>
        <w:rPr>
          <w:rFonts w:ascii="Calibri" w:hAnsi="Calibri" w:cs="Calibri"/>
          <w:b/>
          <w:sz w:val="28"/>
          <w:szCs w:val="28"/>
        </w:rPr>
      </w:pPr>
      <w:r w:rsidRPr="002B376A">
        <w:rPr>
          <w:rFonts w:ascii="Calibri" w:hAnsi="Calibri" w:cs="Calibri"/>
          <w:b/>
          <w:sz w:val="28"/>
          <w:szCs w:val="28"/>
        </w:rPr>
        <w:t>Challenges faced by managers in international business Communications</w:t>
      </w:r>
    </w:p>
    <w:p w14:paraId="2308B4D4" w14:textId="77777777" w:rsidR="007B7C0F" w:rsidRPr="002B376A" w:rsidRDefault="007B7C0F" w:rsidP="007B7C0F">
      <w:pPr>
        <w:jc w:val="center"/>
        <w:rPr>
          <w:rFonts w:ascii="Calibri" w:hAnsi="Calibri" w:cs="Calibri"/>
          <w:b/>
          <w:bCs/>
          <w:sz w:val="36"/>
          <w:szCs w:val="32"/>
        </w:rPr>
      </w:pPr>
    </w:p>
    <w:p w14:paraId="200DF5D2" w14:textId="77777777" w:rsidR="007B7C0F" w:rsidRPr="002B376A" w:rsidRDefault="007B7C0F" w:rsidP="007B7C0F">
      <w:pPr>
        <w:jc w:val="center"/>
        <w:rPr>
          <w:rFonts w:ascii="Calibri" w:hAnsi="Calibri" w:cs="Calibri"/>
          <w:b/>
          <w:bCs/>
          <w:i/>
          <w:iCs/>
          <w:sz w:val="28"/>
          <w:szCs w:val="24"/>
        </w:rPr>
      </w:pPr>
      <w:r w:rsidRPr="002B376A">
        <w:rPr>
          <w:rFonts w:ascii="Calibri" w:hAnsi="Calibri" w:cs="Calibri"/>
          <w:b/>
          <w:bCs/>
          <w:i/>
          <w:iCs/>
          <w:sz w:val="28"/>
          <w:szCs w:val="24"/>
        </w:rPr>
        <w:t xml:space="preserve">Reflective </w:t>
      </w:r>
      <w:r>
        <w:rPr>
          <w:rFonts w:ascii="Calibri" w:hAnsi="Calibri" w:cs="Calibri"/>
          <w:b/>
          <w:bCs/>
          <w:i/>
          <w:iCs/>
          <w:sz w:val="28"/>
          <w:szCs w:val="24"/>
        </w:rPr>
        <w:t>E</w:t>
      </w:r>
      <w:r w:rsidRPr="002B376A">
        <w:rPr>
          <w:rFonts w:ascii="Calibri" w:hAnsi="Calibri" w:cs="Calibri"/>
          <w:b/>
          <w:bCs/>
          <w:i/>
          <w:iCs/>
          <w:sz w:val="28"/>
          <w:szCs w:val="24"/>
        </w:rPr>
        <w:t>ssay</w:t>
      </w:r>
    </w:p>
    <w:p w14:paraId="529C33BB" w14:textId="77777777" w:rsidR="007B7C0F" w:rsidRDefault="007B7C0F" w:rsidP="007B7C0F">
      <w:pPr>
        <w:rPr>
          <w:rFonts w:ascii="Calibri" w:hAnsi="Calibri" w:cs="Calibri"/>
          <w:b/>
          <w:bCs/>
          <w:sz w:val="28"/>
          <w:szCs w:val="24"/>
        </w:rPr>
      </w:pPr>
    </w:p>
    <w:p w14:paraId="4D7980D9" w14:textId="77777777" w:rsidR="007B7C0F" w:rsidRDefault="007B7C0F" w:rsidP="007B7C0F">
      <w:pPr>
        <w:rPr>
          <w:rFonts w:ascii="Calibri" w:hAnsi="Calibri" w:cs="Calibri"/>
          <w:b/>
          <w:bCs/>
          <w:sz w:val="28"/>
          <w:szCs w:val="24"/>
        </w:rPr>
      </w:pPr>
    </w:p>
    <w:p w14:paraId="4950DE99" w14:textId="77777777" w:rsidR="007B7C0F" w:rsidRDefault="007B7C0F" w:rsidP="007B7C0F">
      <w:pPr>
        <w:rPr>
          <w:rFonts w:ascii="Calibri" w:hAnsi="Calibri" w:cs="Calibri"/>
          <w:b/>
          <w:bCs/>
          <w:sz w:val="28"/>
          <w:szCs w:val="24"/>
        </w:rPr>
      </w:pPr>
    </w:p>
    <w:p w14:paraId="3E785E49" w14:textId="77777777" w:rsidR="007B7C0F" w:rsidRDefault="007B7C0F" w:rsidP="007B7C0F">
      <w:pPr>
        <w:rPr>
          <w:rFonts w:ascii="Calibri" w:hAnsi="Calibri" w:cs="Calibri"/>
          <w:b/>
          <w:bCs/>
          <w:sz w:val="28"/>
          <w:szCs w:val="24"/>
        </w:rPr>
      </w:pPr>
    </w:p>
    <w:p w14:paraId="2AC5F408" w14:textId="77777777" w:rsidR="007B7C0F" w:rsidRDefault="007B7C0F" w:rsidP="007B7C0F">
      <w:pPr>
        <w:rPr>
          <w:rFonts w:ascii="Calibri" w:hAnsi="Calibri" w:cs="Calibri"/>
          <w:b/>
          <w:bCs/>
          <w:sz w:val="28"/>
          <w:szCs w:val="24"/>
        </w:rPr>
      </w:pPr>
    </w:p>
    <w:p w14:paraId="072FA4C3" w14:textId="77777777" w:rsidR="007B7C0F" w:rsidRDefault="007B7C0F" w:rsidP="007B7C0F">
      <w:pPr>
        <w:rPr>
          <w:rFonts w:ascii="Calibri" w:hAnsi="Calibri" w:cs="Calibri"/>
          <w:b/>
          <w:bCs/>
          <w:sz w:val="28"/>
          <w:szCs w:val="24"/>
        </w:rPr>
      </w:pPr>
    </w:p>
    <w:p w14:paraId="49D075C0" w14:textId="77777777" w:rsidR="007B7C0F" w:rsidRDefault="007B7C0F" w:rsidP="007B7C0F">
      <w:pPr>
        <w:rPr>
          <w:rFonts w:ascii="Calibri" w:hAnsi="Calibri" w:cs="Calibri"/>
          <w:b/>
          <w:bCs/>
          <w:sz w:val="28"/>
          <w:szCs w:val="24"/>
        </w:rPr>
      </w:pPr>
    </w:p>
    <w:p w14:paraId="5D422755" w14:textId="77777777" w:rsidR="007B7C0F" w:rsidRDefault="007B7C0F" w:rsidP="007B7C0F">
      <w:pPr>
        <w:rPr>
          <w:rFonts w:ascii="Calibri" w:hAnsi="Calibri" w:cs="Calibri"/>
          <w:b/>
          <w:bCs/>
          <w:sz w:val="28"/>
          <w:szCs w:val="24"/>
        </w:rPr>
      </w:pPr>
      <w:r>
        <w:rPr>
          <w:rFonts w:ascii="Calibri" w:hAnsi="Calibri" w:cs="Calibri"/>
          <w:b/>
          <w:bCs/>
          <w:sz w:val="28"/>
          <w:szCs w:val="24"/>
        </w:rPr>
        <w:t>Student ID:2207918</w:t>
      </w:r>
    </w:p>
    <w:p w14:paraId="4DEBC6E3" w14:textId="77777777" w:rsidR="007B7C0F" w:rsidRPr="002B376A" w:rsidRDefault="007B7C0F" w:rsidP="007B7C0F">
      <w:pPr>
        <w:rPr>
          <w:rFonts w:ascii="Calibri" w:hAnsi="Calibri" w:cs="Calibri"/>
          <w:b/>
          <w:bCs/>
          <w:sz w:val="28"/>
          <w:szCs w:val="24"/>
        </w:rPr>
      </w:pPr>
      <w:r>
        <w:rPr>
          <w:rFonts w:ascii="Calibri" w:hAnsi="Calibri" w:cs="Calibri"/>
          <w:b/>
          <w:bCs/>
          <w:sz w:val="28"/>
          <w:szCs w:val="24"/>
        </w:rPr>
        <w:t xml:space="preserve">Student </w:t>
      </w:r>
      <w:proofErr w:type="spellStart"/>
      <w:proofErr w:type="gramStart"/>
      <w:r>
        <w:rPr>
          <w:rFonts w:ascii="Calibri" w:hAnsi="Calibri" w:cs="Calibri"/>
          <w:b/>
          <w:bCs/>
          <w:sz w:val="28"/>
          <w:szCs w:val="24"/>
        </w:rPr>
        <w:t>Name:Vimal</w:t>
      </w:r>
      <w:proofErr w:type="spellEnd"/>
      <w:proofErr w:type="gramEnd"/>
      <w:r>
        <w:rPr>
          <w:rFonts w:ascii="Calibri" w:hAnsi="Calibri" w:cs="Calibri"/>
          <w:b/>
          <w:bCs/>
          <w:sz w:val="28"/>
          <w:szCs w:val="24"/>
        </w:rPr>
        <w:t xml:space="preserve"> </w:t>
      </w:r>
      <w:proofErr w:type="spellStart"/>
      <w:r>
        <w:rPr>
          <w:rFonts w:ascii="Calibri" w:hAnsi="Calibri" w:cs="Calibri"/>
          <w:b/>
          <w:bCs/>
          <w:sz w:val="28"/>
          <w:szCs w:val="24"/>
        </w:rPr>
        <w:t>Maddichetti</w:t>
      </w:r>
      <w:proofErr w:type="spellEnd"/>
      <w:r w:rsidRPr="002B376A">
        <w:rPr>
          <w:rFonts w:ascii="Calibri" w:hAnsi="Calibri" w:cs="Calibri"/>
          <w:b/>
          <w:bCs/>
          <w:sz w:val="28"/>
          <w:szCs w:val="24"/>
        </w:rPr>
        <w:br w:type="page"/>
      </w:r>
    </w:p>
    <w:sdt>
      <w:sdtPr>
        <w:rPr>
          <w:rFonts w:ascii="Calibri" w:eastAsiaTheme="minorHAnsi" w:hAnsi="Calibri" w:cs="Calibri"/>
          <w:b/>
          <w:bCs/>
          <w:color w:val="auto"/>
          <w:sz w:val="28"/>
          <w:szCs w:val="28"/>
          <w:lang w:val="en-GB" w:eastAsia="en-GB"/>
        </w:rPr>
        <w:id w:val="-31883121"/>
        <w:docPartObj>
          <w:docPartGallery w:val="Table of Contents"/>
          <w:docPartUnique/>
        </w:docPartObj>
      </w:sdtPr>
      <w:sdtEndPr>
        <w:rPr>
          <w:noProof/>
          <w:sz w:val="24"/>
          <w:szCs w:val="22"/>
        </w:rPr>
      </w:sdtEndPr>
      <w:sdtContent>
        <w:p w14:paraId="6939D897" w14:textId="77777777" w:rsidR="007B7C0F" w:rsidRPr="002B376A" w:rsidRDefault="007B7C0F" w:rsidP="007B7C0F">
          <w:pPr>
            <w:pStyle w:val="TOCHeading"/>
            <w:rPr>
              <w:rFonts w:ascii="Calibri" w:hAnsi="Calibri" w:cs="Calibri"/>
              <w:b/>
              <w:bCs/>
              <w:color w:val="auto"/>
              <w:sz w:val="28"/>
              <w:szCs w:val="28"/>
            </w:rPr>
          </w:pPr>
          <w:r w:rsidRPr="002B376A">
            <w:rPr>
              <w:rFonts w:ascii="Calibri" w:hAnsi="Calibri" w:cs="Calibri"/>
              <w:b/>
              <w:bCs/>
              <w:color w:val="auto"/>
              <w:sz w:val="28"/>
              <w:szCs w:val="28"/>
            </w:rPr>
            <w:t>Table of Contents</w:t>
          </w:r>
        </w:p>
        <w:p w14:paraId="6B3708CC" w14:textId="77777777" w:rsidR="007B7C0F" w:rsidRPr="002B376A" w:rsidRDefault="007B7C0F" w:rsidP="007B7C0F">
          <w:pPr>
            <w:pStyle w:val="TOC1"/>
            <w:tabs>
              <w:tab w:val="right" w:leader="dot" w:pos="9016"/>
            </w:tabs>
            <w:rPr>
              <w:rFonts w:ascii="Calibri" w:hAnsi="Calibri" w:cs="Calibri"/>
              <w:noProof/>
            </w:rPr>
          </w:pPr>
          <w:r w:rsidRPr="002B376A">
            <w:rPr>
              <w:rFonts w:ascii="Calibri" w:hAnsi="Calibri" w:cs="Calibri"/>
            </w:rPr>
            <w:fldChar w:fldCharType="begin"/>
          </w:r>
          <w:r w:rsidRPr="002B376A">
            <w:rPr>
              <w:rFonts w:ascii="Calibri" w:hAnsi="Calibri" w:cs="Calibri"/>
            </w:rPr>
            <w:instrText xml:space="preserve"> TOC \o "1-3" \h \z \u </w:instrText>
          </w:r>
          <w:r w:rsidRPr="002B376A">
            <w:rPr>
              <w:rFonts w:ascii="Calibri" w:hAnsi="Calibri" w:cs="Calibri"/>
            </w:rPr>
            <w:fldChar w:fldCharType="separate"/>
          </w:r>
          <w:hyperlink w:anchor="_Toc187224172" w:history="1">
            <w:r w:rsidRPr="002B376A">
              <w:rPr>
                <w:rStyle w:val="Hyperlink"/>
                <w:rFonts w:ascii="Calibri" w:hAnsi="Calibri" w:cs="Calibri"/>
                <w:noProof/>
              </w:rPr>
              <w:t>Introduction</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_Toc187224172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3</w:t>
            </w:r>
            <w:r w:rsidRPr="002B376A">
              <w:rPr>
                <w:rFonts w:ascii="Calibri" w:hAnsi="Calibri" w:cs="Calibri"/>
                <w:noProof/>
                <w:webHidden/>
              </w:rPr>
              <w:fldChar w:fldCharType="end"/>
            </w:r>
          </w:hyperlink>
        </w:p>
        <w:p w14:paraId="3959622F" w14:textId="77777777" w:rsidR="007B7C0F" w:rsidRPr="002B376A" w:rsidRDefault="007B7C0F" w:rsidP="007B7C0F">
          <w:pPr>
            <w:pStyle w:val="TOC1"/>
            <w:tabs>
              <w:tab w:val="right" w:leader="dot" w:pos="9016"/>
            </w:tabs>
            <w:rPr>
              <w:rFonts w:ascii="Calibri" w:hAnsi="Calibri" w:cs="Calibri"/>
              <w:noProof/>
            </w:rPr>
          </w:pPr>
          <w:hyperlink w:anchor="_Toc187224173" w:history="1">
            <w:r w:rsidRPr="002B376A">
              <w:rPr>
                <w:rStyle w:val="Hyperlink"/>
                <w:rFonts w:ascii="Calibri" w:hAnsi="Calibri" w:cs="Calibri"/>
                <w:noProof/>
              </w:rPr>
              <w:t>Cultural Context of China</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_Toc187224173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3</w:t>
            </w:r>
            <w:r w:rsidRPr="002B376A">
              <w:rPr>
                <w:rFonts w:ascii="Calibri" w:hAnsi="Calibri" w:cs="Calibri"/>
                <w:noProof/>
                <w:webHidden/>
              </w:rPr>
              <w:fldChar w:fldCharType="end"/>
            </w:r>
          </w:hyperlink>
        </w:p>
        <w:p w14:paraId="35188A74" w14:textId="77777777" w:rsidR="007B7C0F" w:rsidRPr="002B376A" w:rsidRDefault="007B7C0F" w:rsidP="007B7C0F">
          <w:pPr>
            <w:pStyle w:val="TOC1"/>
            <w:tabs>
              <w:tab w:val="right" w:leader="dot" w:pos="9016"/>
            </w:tabs>
            <w:rPr>
              <w:rFonts w:ascii="Calibri" w:hAnsi="Calibri" w:cs="Calibri"/>
              <w:noProof/>
            </w:rPr>
          </w:pPr>
          <w:hyperlink w:anchor="_Toc187224174" w:history="1">
            <w:r w:rsidRPr="002B376A">
              <w:rPr>
                <w:rStyle w:val="Hyperlink"/>
                <w:rFonts w:ascii="Calibri" w:hAnsi="Calibri" w:cs="Calibri"/>
                <w:noProof/>
              </w:rPr>
              <w:t>Critical Barriers to Business Communication</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_Toc187224174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4</w:t>
            </w:r>
            <w:r w:rsidRPr="002B376A">
              <w:rPr>
                <w:rFonts w:ascii="Calibri" w:hAnsi="Calibri" w:cs="Calibri"/>
                <w:noProof/>
                <w:webHidden/>
              </w:rPr>
              <w:fldChar w:fldCharType="end"/>
            </w:r>
          </w:hyperlink>
        </w:p>
        <w:p w14:paraId="098454C4" w14:textId="77777777" w:rsidR="007B7C0F" w:rsidRPr="002B376A" w:rsidRDefault="007B7C0F" w:rsidP="007B7C0F">
          <w:pPr>
            <w:pStyle w:val="TOC2"/>
            <w:tabs>
              <w:tab w:val="right" w:leader="dot" w:pos="9016"/>
            </w:tabs>
            <w:rPr>
              <w:rFonts w:ascii="Calibri" w:hAnsi="Calibri" w:cs="Calibri"/>
              <w:noProof/>
            </w:rPr>
          </w:pPr>
          <w:hyperlink w:anchor="_Toc187224175" w:history="1">
            <w:r w:rsidRPr="002B376A">
              <w:rPr>
                <w:rStyle w:val="Hyperlink"/>
                <w:rFonts w:ascii="Calibri" w:hAnsi="Calibri" w:cs="Calibri"/>
                <w:noProof/>
              </w:rPr>
              <w:t>Language Problem</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_Toc187224175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4</w:t>
            </w:r>
            <w:r w:rsidRPr="002B376A">
              <w:rPr>
                <w:rFonts w:ascii="Calibri" w:hAnsi="Calibri" w:cs="Calibri"/>
                <w:noProof/>
                <w:webHidden/>
              </w:rPr>
              <w:fldChar w:fldCharType="end"/>
            </w:r>
          </w:hyperlink>
        </w:p>
        <w:p w14:paraId="34B4A7C3" w14:textId="77777777" w:rsidR="007B7C0F" w:rsidRPr="002B376A" w:rsidRDefault="007B7C0F" w:rsidP="007B7C0F">
          <w:pPr>
            <w:pStyle w:val="TOC2"/>
            <w:tabs>
              <w:tab w:val="right" w:leader="dot" w:pos="9016"/>
            </w:tabs>
            <w:rPr>
              <w:rFonts w:ascii="Calibri" w:hAnsi="Calibri" w:cs="Calibri"/>
              <w:noProof/>
            </w:rPr>
          </w:pPr>
          <w:hyperlink w:anchor="_Toc187224176" w:history="1">
            <w:r w:rsidRPr="002B376A">
              <w:rPr>
                <w:rStyle w:val="Hyperlink"/>
                <w:rFonts w:ascii="Calibri" w:hAnsi="Calibri" w:cs="Calibri"/>
                <w:noProof/>
              </w:rPr>
              <w:t>Cultural Misunderstandings</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_Toc187224176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5</w:t>
            </w:r>
            <w:r w:rsidRPr="002B376A">
              <w:rPr>
                <w:rFonts w:ascii="Calibri" w:hAnsi="Calibri" w:cs="Calibri"/>
                <w:noProof/>
                <w:webHidden/>
              </w:rPr>
              <w:fldChar w:fldCharType="end"/>
            </w:r>
          </w:hyperlink>
        </w:p>
        <w:p w14:paraId="1194C566" w14:textId="77777777" w:rsidR="007B7C0F" w:rsidRPr="002B376A" w:rsidRDefault="007B7C0F" w:rsidP="007B7C0F">
          <w:pPr>
            <w:pStyle w:val="TOC2"/>
            <w:tabs>
              <w:tab w:val="right" w:leader="dot" w:pos="9016"/>
            </w:tabs>
            <w:rPr>
              <w:rFonts w:ascii="Calibri" w:hAnsi="Calibri" w:cs="Calibri"/>
              <w:noProof/>
            </w:rPr>
          </w:pPr>
          <w:hyperlink w:anchor="_Toc187224177" w:history="1">
            <w:r w:rsidRPr="002B376A">
              <w:rPr>
                <w:rStyle w:val="Hyperlink"/>
                <w:rFonts w:ascii="Calibri" w:hAnsi="Calibri" w:cs="Calibri"/>
                <w:noProof/>
              </w:rPr>
              <w:t>Ways of Addressing Problems</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_Toc187224177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5</w:t>
            </w:r>
            <w:r w:rsidRPr="002B376A">
              <w:rPr>
                <w:rFonts w:ascii="Calibri" w:hAnsi="Calibri" w:cs="Calibri"/>
                <w:noProof/>
                <w:webHidden/>
              </w:rPr>
              <w:fldChar w:fldCharType="end"/>
            </w:r>
          </w:hyperlink>
        </w:p>
        <w:p w14:paraId="1365A091" w14:textId="77777777" w:rsidR="007B7C0F" w:rsidRPr="002B376A" w:rsidRDefault="007B7C0F" w:rsidP="007B7C0F">
          <w:pPr>
            <w:pStyle w:val="TOC1"/>
            <w:tabs>
              <w:tab w:val="right" w:leader="dot" w:pos="9016"/>
            </w:tabs>
            <w:rPr>
              <w:rFonts w:ascii="Calibri" w:hAnsi="Calibri" w:cs="Calibri"/>
              <w:noProof/>
            </w:rPr>
          </w:pPr>
          <w:hyperlink w:anchor="_Toc187224178" w:history="1">
            <w:r w:rsidRPr="002B376A">
              <w:rPr>
                <w:rStyle w:val="Hyperlink"/>
                <w:rFonts w:ascii="Calibri" w:hAnsi="Calibri" w:cs="Calibri"/>
                <w:noProof/>
              </w:rPr>
              <w:t>Strategies to Overcome Challenges</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_Toc187224178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5</w:t>
            </w:r>
            <w:r w:rsidRPr="002B376A">
              <w:rPr>
                <w:rFonts w:ascii="Calibri" w:hAnsi="Calibri" w:cs="Calibri"/>
                <w:noProof/>
                <w:webHidden/>
              </w:rPr>
              <w:fldChar w:fldCharType="end"/>
            </w:r>
          </w:hyperlink>
        </w:p>
        <w:p w14:paraId="3CCD8B3B" w14:textId="77777777" w:rsidR="007B7C0F" w:rsidRPr="002B376A" w:rsidRDefault="007B7C0F" w:rsidP="007B7C0F">
          <w:pPr>
            <w:pStyle w:val="TOC2"/>
            <w:tabs>
              <w:tab w:val="right" w:leader="dot" w:pos="9016"/>
            </w:tabs>
            <w:rPr>
              <w:rFonts w:ascii="Calibri" w:hAnsi="Calibri" w:cs="Calibri"/>
              <w:noProof/>
            </w:rPr>
          </w:pPr>
          <w:hyperlink w:anchor="_Toc187224179" w:history="1">
            <w:r w:rsidRPr="002B376A">
              <w:rPr>
                <w:rStyle w:val="Hyperlink"/>
                <w:rFonts w:ascii="Calibri" w:hAnsi="Calibri" w:cs="Calibri"/>
                <w:noProof/>
              </w:rPr>
              <w:t>Language and Communication Strategies</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_Toc187224179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5</w:t>
            </w:r>
            <w:r w:rsidRPr="002B376A">
              <w:rPr>
                <w:rFonts w:ascii="Calibri" w:hAnsi="Calibri" w:cs="Calibri"/>
                <w:noProof/>
                <w:webHidden/>
              </w:rPr>
              <w:fldChar w:fldCharType="end"/>
            </w:r>
          </w:hyperlink>
        </w:p>
        <w:p w14:paraId="346324E2" w14:textId="77777777" w:rsidR="007B7C0F" w:rsidRPr="002B376A" w:rsidRDefault="007B7C0F" w:rsidP="007B7C0F">
          <w:pPr>
            <w:pStyle w:val="TOC2"/>
            <w:tabs>
              <w:tab w:val="right" w:leader="dot" w:pos="9016"/>
            </w:tabs>
            <w:rPr>
              <w:rFonts w:ascii="Calibri" w:hAnsi="Calibri" w:cs="Calibri"/>
              <w:noProof/>
            </w:rPr>
          </w:pPr>
          <w:hyperlink w:anchor="_Toc187224180" w:history="1">
            <w:r w:rsidRPr="002B376A">
              <w:rPr>
                <w:rStyle w:val="Hyperlink"/>
                <w:rFonts w:ascii="Calibri" w:hAnsi="Calibri" w:cs="Calibri"/>
                <w:noProof/>
              </w:rPr>
              <w:t>Development of relationships or Guanxi</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_Toc187224180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6</w:t>
            </w:r>
            <w:r w:rsidRPr="002B376A">
              <w:rPr>
                <w:rFonts w:ascii="Calibri" w:hAnsi="Calibri" w:cs="Calibri"/>
                <w:noProof/>
                <w:webHidden/>
              </w:rPr>
              <w:fldChar w:fldCharType="end"/>
            </w:r>
          </w:hyperlink>
        </w:p>
        <w:p w14:paraId="5A8AD2C2" w14:textId="77777777" w:rsidR="007B7C0F" w:rsidRPr="002B376A" w:rsidRDefault="007B7C0F" w:rsidP="007B7C0F">
          <w:pPr>
            <w:pStyle w:val="TOC2"/>
            <w:tabs>
              <w:tab w:val="right" w:leader="dot" w:pos="9016"/>
            </w:tabs>
            <w:rPr>
              <w:rFonts w:ascii="Calibri" w:hAnsi="Calibri" w:cs="Calibri"/>
              <w:noProof/>
            </w:rPr>
          </w:pPr>
          <w:hyperlink w:anchor="_Toc187224181" w:history="1">
            <w:r w:rsidRPr="002B376A">
              <w:rPr>
                <w:rStyle w:val="Hyperlink"/>
                <w:rFonts w:ascii="Calibri" w:hAnsi="Calibri" w:cs="Calibri"/>
                <w:noProof/>
              </w:rPr>
              <w:t>Adjustment to Meeting Styles</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_Toc187224181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6</w:t>
            </w:r>
            <w:r w:rsidRPr="002B376A">
              <w:rPr>
                <w:rFonts w:ascii="Calibri" w:hAnsi="Calibri" w:cs="Calibri"/>
                <w:noProof/>
                <w:webHidden/>
              </w:rPr>
              <w:fldChar w:fldCharType="end"/>
            </w:r>
          </w:hyperlink>
        </w:p>
        <w:p w14:paraId="1AC44275" w14:textId="77777777" w:rsidR="007B7C0F" w:rsidRPr="002B376A" w:rsidRDefault="007B7C0F" w:rsidP="007B7C0F">
          <w:pPr>
            <w:pStyle w:val="TOC2"/>
            <w:tabs>
              <w:tab w:val="right" w:leader="dot" w:pos="9016"/>
            </w:tabs>
            <w:rPr>
              <w:rFonts w:ascii="Calibri" w:hAnsi="Calibri" w:cs="Calibri"/>
              <w:noProof/>
            </w:rPr>
          </w:pPr>
          <w:hyperlink w:anchor="_Toc187224182" w:history="1">
            <w:r w:rsidRPr="002B376A">
              <w:rPr>
                <w:rStyle w:val="Hyperlink"/>
                <w:rFonts w:ascii="Calibri" w:hAnsi="Calibri" w:cs="Calibri"/>
                <w:noProof/>
              </w:rPr>
              <w:t>Cultural Sensitivity</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_Toc187224182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7</w:t>
            </w:r>
            <w:r w:rsidRPr="002B376A">
              <w:rPr>
                <w:rFonts w:ascii="Calibri" w:hAnsi="Calibri" w:cs="Calibri"/>
                <w:noProof/>
                <w:webHidden/>
              </w:rPr>
              <w:fldChar w:fldCharType="end"/>
            </w:r>
          </w:hyperlink>
        </w:p>
        <w:p w14:paraId="76363E25" w14:textId="77777777" w:rsidR="007B7C0F" w:rsidRPr="002B376A" w:rsidRDefault="007B7C0F" w:rsidP="007B7C0F">
          <w:pPr>
            <w:pStyle w:val="TOC1"/>
            <w:tabs>
              <w:tab w:val="right" w:leader="dot" w:pos="9016"/>
            </w:tabs>
            <w:rPr>
              <w:rFonts w:ascii="Calibri" w:hAnsi="Calibri" w:cs="Calibri"/>
              <w:noProof/>
            </w:rPr>
          </w:pPr>
          <w:hyperlink w:anchor="_Toc187224183" w:history="1">
            <w:r w:rsidRPr="002B376A">
              <w:rPr>
                <w:rStyle w:val="Hyperlink"/>
                <w:rFonts w:ascii="Calibri" w:hAnsi="Calibri" w:cs="Calibri"/>
                <w:noProof/>
              </w:rPr>
              <w:t>Reflection on Personal Learning and Application</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_Toc187224183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7</w:t>
            </w:r>
            <w:r w:rsidRPr="002B376A">
              <w:rPr>
                <w:rFonts w:ascii="Calibri" w:hAnsi="Calibri" w:cs="Calibri"/>
                <w:noProof/>
                <w:webHidden/>
              </w:rPr>
              <w:fldChar w:fldCharType="end"/>
            </w:r>
          </w:hyperlink>
        </w:p>
        <w:p w14:paraId="19FB01C3" w14:textId="77777777" w:rsidR="007B7C0F" w:rsidRPr="002B376A" w:rsidRDefault="007B7C0F" w:rsidP="007B7C0F">
          <w:pPr>
            <w:pStyle w:val="TOC1"/>
            <w:tabs>
              <w:tab w:val="right" w:leader="dot" w:pos="9016"/>
            </w:tabs>
            <w:rPr>
              <w:rFonts w:ascii="Calibri" w:hAnsi="Calibri" w:cs="Calibri"/>
              <w:noProof/>
            </w:rPr>
          </w:pPr>
          <w:hyperlink w:anchor="_Toc187224184" w:history="1">
            <w:r w:rsidRPr="002B376A">
              <w:rPr>
                <w:rStyle w:val="Hyperlink"/>
                <w:rFonts w:ascii="Calibri" w:hAnsi="Calibri" w:cs="Calibri"/>
                <w:noProof/>
              </w:rPr>
              <w:t>Conclusion</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_Toc187224184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8</w:t>
            </w:r>
            <w:r w:rsidRPr="002B376A">
              <w:rPr>
                <w:rFonts w:ascii="Calibri" w:hAnsi="Calibri" w:cs="Calibri"/>
                <w:noProof/>
                <w:webHidden/>
              </w:rPr>
              <w:fldChar w:fldCharType="end"/>
            </w:r>
          </w:hyperlink>
        </w:p>
        <w:p w14:paraId="4D7F541B" w14:textId="77777777" w:rsidR="007B7C0F" w:rsidRPr="002B376A" w:rsidRDefault="007B7C0F" w:rsidP="007B7C0F">
          <w:pPr>
            <w:pStyle w:val="TOC1"/>
            <w:tabs>
              <w:tab w:val="right" w:leader="dot" w:pos="9016"/>
            </w:tabs>
            <w:rPr>
              <w:rFonts w:ascii="Calibri" w:hAnsi="Calibri" w:cs="Calibri"/>
              <w:noProof/>
            </w:rPr>
          </w:pPr>
          <w:hyperlink w:anchor="_Toc187224185" w:history="1">
            <w:r w:rsidRPr="002B376A">
              <w:rPr>
                <w:rStyle w:val="Hyperlink"/>
                <w:rFonts w:ascii="Calibri" w:hAnsi="Calibri" w:cs="Calibri"/>
                <w:noProof/>
              </w:rPr>
              <w:t>References</w:t>
            </w:r>
            <w:r w:rsidRPr="002B376A">
              <w:rPr>
                <w:rFonts w:ascii="Calibri" w:hAnsi="Calibri" w:cs="Calibri"/>
                <w:noProof/>
                <w:webHidden/>
              </w:rPr>
              <w:tab/>
            </w:r>
            <w:r w:rsidRPr="002B376A">
              <w:rPr>
                <w:rFonts w:ascii="Calibri" w:hAnsi="Calibri" w:cs="Calibri"/>
                <w:noProof/>
                <w:webHidden/>
              </w:rPr>
              <w:fldChar w:fldCharType="begin"/>
            </w:r>
            <w:r w:rsidRPr="002B376A">
              <w:rPr>
                <w:rFonts w:ascii="Calibri" w:hAnsi="Calibri" w:cs="Calibri"/>
                <w:noProof/>
                <w:webHidden/>
              </w:rPr>
              <w:instrText xml:space="preserve"> PAGEREF _Toc187224185 \h </w:instrText>
            </w:r>
            <w:r w:rsidRPr="002B376A">
              <w:rPr>
                <w:rFonts w:ascii="Calibri" w:hAnsi="Calibri" w:cs="Calibri"/>
                <w:noProof/>
                <w:webHidden/>
              </w:rPr>
            </w:r>
            <w:r w:rsidRPr="002B376A">
              <w:rPr>
                <w:rFonts w:ascii="Calibri" w:hAnsi="Calibri" w:cs="Calibri"/>
                <w:noProof/>
                <w:webHidden/>
              </w:rPr>
              <w:fldChar w:fldCharType="separate"/>
            </w:r>
            <w:r w:rsidRPr="002B376A">
              <w:rPr>
                <w:rFonts w:ascii="Calibri" w:hAnsi="Calibri" w:cs="Calibri"/>
                <w:noProof/>
                <w:webHidden/>
              </w:rPr>
              <w:t>9</w:t>
            </w:r>
            <w:r w:rsidRPr="002B376A">
              <w:rPr>
                <w:rFonts w:ascii="Calibri" w:hAnsi="Calibri" w:cs="Calibri"/>
                <w:noProof/>
                <w:webHidden/>
              </w:rPr>
              <w:fldChar w:fldCharType="end"/>
            </w:r>
          </w:hyperlink>
        </w:p>
        <w:p w14:paraId="28CA677A" w14:textId="77777777" w:rsidR="007B7C0F" w:rsidRPr="002B376A" w:rsidRDefault="007B7C0F" w:rsidP="007B7C0F">
          <w:pPr>
            <w:rPr>
              <w:rFonts w:ascii="Calibri" w:hAnsi="Calibri" w:cs="Calibri"/>
            </w:rPr>
          </w:pPr>
          <w:r w:rsidRPr="002B376A">
            <w:rPr>
              <w:rFonts w:ascii="Calibri" w:hAnsi="Calibri" w:cs="Calibri"/>
              <w:b/>
              <w:bCs/>
              <w:noProof/>
            </w:rPr>
            <w:fldChar w:fldCharType="end"/>
          </w:r>
        </w:p>
      </w:sdtContent>
    </w:sdt>
    <w:p w14:paraId="77F07AB9" w14:textId="77777777" w:rsidR="007B7C0F" w:rsidRPr="002B376A" w:rsidRDefault="007B7C0F" w:rsidP="007B7C0F">
      <w:pPr>
        <w:rPr>
          <w:rFonts w:ascii="Calibri" w:hAnsi="Calibri" w:cs="Calibri"/>
        </w:rPr>
      </w:pPr>
      <w:r w:rsidRPr="002B376A">
        <w:rPr>
          <w:rFonts w:ascii="Calibri" w:hAnsi="Calibri" w:cs="Calibri"/>
        </w:rPr>
        <w:br w:type="page"/>
      </w:r>
    </w:p>
    <w:p w14:paraId="5FA10F61" w14:textId="77777777" w:rsidR="007B7C0F" w:rsidRPr="002B376A" w:rsidRDefault="007B7C0F" w:rsidP="007B7C0F">
      <w:pPr>
        <w:pStyle w:val="Heading1"/>
        <w:rPr>
          <w:rFonts w:ascii="Calibri" w:hAnsi="Calibri" w:cs="Calibri"/>
        </w:rPr>
      </w:pPr>
      <w:bookmarkStart w:id="0" w:name="_Toc187224172"/>
      <w:r w:rsidRPr="002B376A">
        <w:rPr>
          <w:rFonts w:ascii="Calibri" w:hAnsi="Calibri" w:cs="Calibri"/>
        </w:rPr>
        <w:lastRenderedPageBreak/>
        <w:t>Introduction</w:t>
      </w:r>
      <w:bookmarkEnd w:id="0"/>
    </w:p>
    <w:p w14:paraId="40D7E5F6" w14:textId="77777777" w:rsidR="007B7C0F" w:rsidRPr="002B376A" w:rsidRDefault="007B7C0F" w:rsidP="007B7C0F">
      <w:pPr>
        <w:rPr>
          <w:rFonts w:ascii="Calibri" w:hAnsi="Calibri" w:cs="Calibri"/>
        </w:rPr>
      </w:pPr>
      <w:r w:rsidRPr="002B376A">
        <w:rPr>
          <w:rFonts w:ascii="Calibri" w:hAnsi="Calibri" w:cs="Calibri"/>
        </w:rPr>
        <w:t>International business communication is characteri</w:t>
      </w:r>
      <w:r>
        <w:rPr>
          <w:rFonts w:ascii="Calibri" w:hAnsi="Calibri" w:cs="Calibri"/>
        </w:rPr>
        <w:t>s</w:t>
      </w:r>
      <w:r w:rsidRPr="002B376A">
        <w:rPr>
          <w:rFonts w:ascii="Calibri" w:hAnsi="Calibri" w:cs="Calibri"/>
        </w:rPr>
        <w:t xml:space="preserve">ed by effective communication with other nations. Still, the factor of cultural difference normally forms the major conflict between the two countries with different social and business practices, such as the UK and China. China is a collectivist culture with a hierarchical structure and long-term relationship building, while the culture in the UK is more individualistic and direct communication. </w:t>
      </w:r>
    </w:p>
    <w:p w14:paraId="359DF385" w14:textId="77777777" w:rsidR="007B7C0F" w:rsidRPr="002B376A" w:rsidRDefault="007B7C0F" w:rsidP="007B7C0F">
      <w:pPr>
        <w:rPr>
          <w:rFonts w:ascii="Calibri" w:hAnsi="Calibri" w:cs="Calibri"/>
        </w:rPr>
      </w:pPr>
      <w:r>
        <w:rPr>
          <w:rFonts w:ascii="Calibri" w:hAnsi="Calibri" w:cs="Calibri"/>
        </w:rPr>
        <w:t>The b</w:t>
      </w:r>
      <w:r w:rsidRPr="002B376A">
        <w:rPr>
          <w:rFonts w:ascii="Calibri" w:hAnsi="Calibri" w:cs="Calibri"/>
        </w:rPr>
        <w:t xml:space="preserve">usiness culture in China emphasizes respect for hierarchy, patience, and indirect communication. For instance, during their seating structure, they show respect in showing appreciation to the elders, and formally introduces them (Global Business Culture, </w:t>
      </w:r>
      <w:proofErr w:type="spellStart"/>
      <w:r w:rsidRPr="002B376A">
        <w:rPr>
          <w:rFonts w:ascii="Calibri" w:hAnsi="Calibri" w:cs="Calibri"/>
        </w:rPr>
        <w:t>n.d</w:t>
      </w:r>
      <w:proofErr w:type="spellEnd"/>
      <w:r w:rsidRPr="002B376A">
        <w:rPr>
          <w:rFonts w:ascii="Calibri" w:hAnsi="Calibri" w:cs="Calibri"/>
        </w:rPr>
        <w:t>). Most of the times in their business meetings back there, it is just a round-table discussion and not so much time in making decisions. The Chinese negotiating styles are founded on guanxi, which is a network of relationships that instils trust and cooperation in the long run (Cultural Atlas, 2017). Negotiations take place outside of the formal situation but in a social context where reciprocation of favours and goodwill deepens the relationship (Cultural Atlas, 2017). Reciprocation deepens patience and investment in relationships in the Chinese business culture. Due to language issues and implicit communication, misunderstandings seem to occur when the Chinese will not say the word "no" because no one wants to hurt anyone's feelings and to keep things amicable (Global Business Culture, n.d.).</w:t>
      </w:r>
    </w:p>
    <w:p w14:paraId="07941767" w14:textId="77777777" w:rsidR="007B7C0F" w:rsidRPr="002B376A" w:rsidRDefault="007B7C0F" w:rsidP="007B7C0F">
      <w:pPr>
        <w:rPr>
          <w:rFonts w:ascii="Calibri" w:hAnsi="Calibri" w:cs="Calibri"/>
        </w:rPr>
      </w:pPr>
      <w:r w:rsidRPr="002B376A">
        <w:rPr>
          <w:rFonts w:ascii="Calibri" w:hAnsi="Calibri" w:cs="Calibri"/>
        </w:rPr>
        <w:t>Analysis of these cultural features will lead this essay to discuss issues that come out in UK-China business relations and how these problems can be approached for potential solutions. The paper bases its approach on the significance of cultural awareness, flexibility, and understanding hierarchical structures in building cross-cultural business relations.</w:t>
      </w:r>
    </w:p>
    <w:p w14:paraId="575274FA" w14:textId="77777777" w:rsidR="007B7C0F" w:rsidRPr="002B376A" w:rsidRDefault="007B7C0F" w:rsidP="007B7C0F">
      <w:pPr>
        <w:pStyle w:val="Heading1"/>
        <w:rPr>
          <w:rFonts w:ascii="Calibri" w:hAnsi="Calibri" w:cs="Calibri"/>
        </w:rPr>
      </w:pPr>
      <w:bookmarkStart w:id="1" w:name="_Toc187224173"/>
      <w:r w:rsidRPr="002B376A">
        <w:rPr>
          <w:rFonts w:ascii="Calibri" w:hAnsi="Calibri" w:cs="Calibri"/>
        </w:rPr>
        <w:t>Cultural Context of China</w:t>
      </w:r>
      <w:bookmarkEnd w:id="1"/>
    </w:p>
    <w:p w14:paraId="115E7B42" w14:textId="77777777" w:rsidR="007B7C0F" w:rsidRPr="002B376A" w:rsidRDefault="007B7C0F" w:rsidP="007B7C0F">
      <w:pPr>
        <w:rPr>
          <w:rFonts w:ascii="Calibri" w:hAnsi="Calibri" w:cs="Calibri"/>
        </w:rPr>
      </w:pPr>
      <w:r w:rsidRPr="002B376A">
        <w:rPr>
          <w:rFonts w:ascii="Calibri" w:hAnsi="Calibri" w:cs="Calibri"/>
        </w:rPr>
        <w:t xml:space="preserve">Chinese culture has been extensively structured into hierarchal orderings and collectivism. These contribute to the kind of business environment found in China. In Chinese culture, hierarchies mainly determine relationships defined by seniority and age because they become terms for respect and authority. Any business transactions therefore </w:t>
      </w:r>
      <w:proofErr w:type="gramStart"/>
      <w:r w:rsidRPr="002B376A">
        <w:rPr>
          <w:rFonts w:ascii="Calibri" w:hAnsi="Calibri" w:cs="Calibri"/>
        </w:rPr>
        <w:t>have to</w:t>
      </w:r>
      <w:proofErr w:type="gramEnd"/>
      <w:r w:rsidRPr="002B376A">
        <w:rPr>
          <w:rFonts w:ascii="Calibri" w:hAnsi="Calibri" w:cs="Calibri"/>
        </w:rPr>
        <w:t xml:space="preserve"> proceed with these conditions. Such measures as standing when an elder comes into a room and addressing people with titles are perceived as expression of respect (Cultural Atlas, 2017). Collectivism is </w:t>
      </w:r>
      <w:r w:rsidRPr="002B376A">
        <w:rPr>
          <w:rFonts w:ascii="Calibri" w:hAnsi="Calibri" w:cs="Calibri"/>
        </w:rPr>
        <w:lastRenderedPageBreak/>
        <w:t>another trait of personality where the collective good and mutual responsibilities are put above individualistic goals. This, in turn, promotes a culture of Guanxi which is how relationship development is based on quid pro quo, trust, and social ties with other clients and suppliers in conducting businesses in China (Cultural Atlas, 2017). This fact implies a long-term perspective wherein making a connection precedes a transaction (</w:t>
      </w:r>
      <w:r w:rsidRPr="002B376A">
        <w:rPr>
          <w:rFonts w:ascii="Calibri" w:eastAsia="Times New Roman" w:hAnsi="Calibri" w:cs="Calibri"/>
          <w:szCs w:val="24"/>
        </w:rPr>
        <w:t>Lam et al., 2021).</w:t>
      </w:r>
    </w:p>
    <w:p w14:paraId="70AB3DAF" w14:textId="77777777" w:rsidR="007B7C0F" w:rsidRPr="002B376A" w:rsidRDefault="007B7C0F" w:rsidP="007B7C0F">
      <w:pPr>
        <w:rPr>
          <w:rFonts w:ascii="Calibri" w:hAnsi="Calibri" w:cs="Calibri"/>
        </w:rPr>
      </w:pPr>
      <w:r w:rsidRPr="002B376A">
        <w:rPr>
          <w:rFonts w:ascii="Calibri" w:hAnsi="Calibri" w:cs="Calibri"/>
        </w:rPr>
        <w:t xml:space="preserve">In China, communication tends to be more high-contextual; therefore, much of the information will come out from a non-verbal cue, tones and the implied meaning, less to direct statements. This indirectness can be attributed by the emphasis that Chinese culture makes of </w:t>
      </w:r>
      <w:proofErr w:type="spellStart"/>
      <w:r w:rsidRPr="002B376A">
        <w:rPr>
          <w:rFonts w:ascii="Calibri" w:hAnsi="Calibri" w:cs="Calibri"/>
        </w:rPr>
        <w:t>mianzi</w:t>
      </w:r>
      <w:proofErr w:type="spellEnd"/>
      <w:r w:rsidRPr="002B376A">
        <w:rPr>
          <w:rFonts w:ascii="Calibri" w:hAnsi="Calibri" w:cs="Calibri"/>
        </w:rPr>
        <w:t>, as open confrontation or refusal can make people lose their face and even their reputation, as argued in Cultural Atlas 2017. This dynamic creates challenges in Western counterparts for more direct and direct forms of communication wherein Chinese restraint was misinterpreted as incomprehensiveness or disagreement. The theory of cultural dimensions by Hofstede explains the characteristics of these elements. China scores high on power distance, which is a readiness to accept inequality in hierarchies and to expect people to show deference to those in authority. Collectivism shows loyalty to groups and consensus rather than individual assertiveness and is the antithesis of individualistic tendencies that are so prevalent in the UK (Hill, 2022). The country is also long-term orientated; perseverance, strategic planning, and trust are built up over time, not focused on short-term gains (Hill, 2022).</w:t>
      </w:r>
    </w:p>
    <w:p w14:paraId="746A50F1" w14:textId="77777777" w:rsidR="007B7C0F" w:rsidRPr="002B376A" w:rsidRDefault="007B7C0F" w:rsidP="007B7C0F">
      <w:pPr>
        <w:rPr>
          <w:rFonts w:ascii="Calibri" w:hAnsi="Calibri" w:cs="Calibri"/>
        </w:rPr>
      </w:pPr>
      <w:r w:rsidRPr="002B376A">
        <w:rPr>
          <w:rFonts w:ascii="Calibri" w:hAnsi="Calibri" w:cs="Calibri"/>
        </w:rPr>
        <w:t xml:space="preserve">Hall's high-context culture theory can further enrich this discussion because it postulates that the Chinese operate on indirect communication, non-verbal use of cues, and implied meaning while doing business. For instance, during the first half of a meeting, there usually exists small talk </w:t>
      </w:r>
      <w:proofErr w:type="gramStart"/>
      <w:r w:rsidRPr="002B376A">
        <w:rPr>
          <w:rFonts w:ascii="Calibri" w:hAnsi="Calibri" w:cs="Calibri"/>
        </w:rPr>
        <w:t>in an attempt to</w:t>
      </w:r>
      <w:proofErr w:type="gramEnd"/>
      <w:r w:rsidRPr="002B376A">
        <w:rPr>
          <w:rFonts w:ascii="Calibri" w:hAnsi="Calibri" w:cs="Calibri"/>
        </w:rPr>
        <w:t xml:space="preserve"> set rapport before any business agenda, which further explains that relationships come before efficiency (Cultural Atlas, 2017). This would make the meaning of the Chinese business easier and help in overcoming the communication barriers easily.</w:t>
      </w:r>
    </w:p>
    <w:p w14:paraId="2DB01CD2" w14:textId="77777777" w:rsidR="007B7C0F" w:rsidRPr="002B376A" w:rsidRDefault="007B7C0F" w:rsidP="007B7C0F">
      <w:pPr>
        <w:pStyle w:val="Heading1"/>
        <w:rPr>
          <w:rFonts w:ascii="Calibri" w:hAnsi="Calibri" w:cs="Calibri"/>
        </w:rPr>
      </w:pPr>
      <w:bookmarkStart w:id="2" w:name="_Toc187224174"/>
      <w:r w:rsidRPr="002B376A">
        <w:rPr>
          <w:rFonts w:ascii="Calibri" w:hAnsi="Calibri" w:cs="Calibri"/>
        </w:rPr>
        <w:t>Critical Barriers to Business Communication</w:t>
      </w:r>
      <w:bookmarkEnd w:id="2"/>
    </w:p>
    <w:p w14:paraId="584E7416" w14:textId="77777777" w:rsidR="007B7C0F" w:rsidRPr="002B376A" w:rsidRDefault="007B7C0F" w:rsidP="007B7C0F">
      <w:pPr>
        <w:pStyle w:val="Heading2"/>
        <w:rPr>
          <w:rFonts w:ascii="Calibri" w:hAnsi="Calibri" w:cs="Calibri"/>
        </w:rPr>
      </w:pPr>
      <w:bookmarkStart w:id="3" w:name="_Toc187224175"/>
      <w:r w:rsidRPr="002B376A">
        <w:rPr>
          <w:rFonts w:ascii="Calibri" w:hAnsi="Calibri" w:cs="Calibri"/>
        </w:rPr>
        <w:t>Language Problem</w:t>
      </w:r>
      <w:bookmarkEnd w:id="3"/>
    </w:p>
    <w:p w14:paraId="54C85AFD" w14:textId="77777777" w:rsidR="007B7C0F" w:rsidRPr="002B376A" w:rsidRDefault="007B7C0F" w:rsidP="007B7C0F">
      <w:pPr>
        <w:rPr>
          <w:rFonts w:ascii="Calibri" w:hAnsi="Calibri" w:cs="Calibri"/>
        </w:rPr>
      </w:pPr>
      <w:r w:rsidRPr="002B376A">
        <w:rPr>
          <w:rFonts w:ascii="Calibri" w:hAnsi="Calibri" w:cs="Calibri"/>
        </w:rPr>
        <w:t xml:space="preserve">Language is the most substantial barrier that stops communication between UK and China. China has a few dialects, but it has its official language as Mandarin, and the communication problems usually rise due to the regional differences (Cultural Atlas, 2017). Although English </w:t>
      </w:r>
      <w:r w:rsidRPr="002B376A">
        <w:rPr>
          <w:rFonts w:ascii="Calibri" w:hAnsi="Calibri" w:cs="Calibri"/>
        </w:rPr>
        <w:lastRenderedPageBreak/>
        <w:t xml:space="preserve">is getting more competent, it is </w:t>
      </w:r>
      <w:proofErr w:type="gramStart"/>
      <w:r w:rsidRPr="002B376A">
        <w:rPr>
          <w:rFonts w:ascii="Calibri" w:hAnsi="Calibri" w:cs="Calibri"/>
        </w:rPr>
        <w:t>patchy</w:t>
      </w:r>
      <w:proofErr w:type="gramEnd"/>
      <w:r w:rsidRPr="002B376A">
        <w:rPr>
          <w:rFonts w:ascii="Calibri" w:hAnsi="Calibri" w:cs="Calibri"/>
        </w:rPr>
        <w:t xml:space="preserve"> and the business environment does not shy away from using translators. Such dependence on the mediation process can give rise to misunderstandings and delay since secondary meanings easily go missing while in the translation process (Global Business Culture, n.d.).</w:t>
      </w:r>
    </w:p>
    <w:p w14:paraId="25578470" w14:textId="77777777" w:rsidR="007B7C0F" w:rsidRPr="002B376A" w:rsidRDefault="007B7C0F" w:rsidP="007B7C0F">
      <w:pPr>
        <w:rPr>
          <w:rFonts w:ascii="Calibri" w:hAnsi="Calibri" w:cs="Calibri"/>
        </w:rPr>
      </w:pPr>
      <w:r w:rsidRPr="002B376A">
        <w:rPr>
          <w:rFonts w:ascii="Calibri" w:hAnsi="Calibri" w:cs="Calibri"/>
        </w:rPr>
        <w:t xml:space="preserve">Communication in China is very unwilling to refuse anybody directly. Ambiguity is a tool to maintain harmony and face. The phrase "Yes, but it may be difficult" also means denial but never comes to say it explicitly and obviously (Cultural Atlas, 2017). This ambiguity brings a confusion to the Western firms who were accustomed to receiving very straightforward and candid replies. Businesses must change some strategies that had been in place to ensure that questions get clarified by repeating questions, restating an agreement, and confirmation of understanding every step of communication (Fang and Faure, 2011). China has meetings which tend to be formal in their hierarchical approach. This is not what is expected in the West, which believes in informal meetings and efficiency. People enter the room according to their rank, and introductions may include applause as a sign of respect (Cultural Atlas, 2017). Business cards are exchanged with both hands and treated with great respect, as it symbolizes respect for the person (Cultural Atlas, 2017). </w:t>
      </w:r>
      <w:proofErr w:type="gramStart"/>
      <w:r w:rsidRPr="002B376A">
        <w:rPr>
          <w:rFonts w:ascii="Calibri" w:hAnsi="Calibri" w:cs="Calibri"/>
        </w:rPr>
        <w:t>All of</w:t>
      </w:r>
      <w:proofErr w:type="gramEnd"/>
      <w:r w:rsidRPr="002B376A">
        <w:rPr>
          <w:rFonts w:ascii="Calibri" w:hAnsi="Calibri" w:cs="Calibri"/>
        </w:rPr>
        <w:t xml:space="preserve"> these rituals made the formality significant in achieving credibility and trust.</w:t>
      </w:r>
    </w:p>
    <w:p w14:paraId="29807F13" w14:textId="77777777" w:rsidR="007B7C0F" w:rsidRPr="002B376A" w:rsidRDefault="007B7C0F" w:rsidP="007B7C0F">
      <w:pPr>
        <w:rPr>
          <w:rFonts w:ascii="Calibri" w:hAnsi="Calibri" w:cs="Calibri"/>
        </w:rPr>
      </w:pPr>
      <w:r w:rsidRPr="002B376A">
        <w:rPr>
          <w:rFonts w:ascii="Calibri" w:hAnsi="Calibri" w:cs="Calibri"/>
        </w:rPr>
        <w:t xml:space="preserve">In China, the approach to negotiation is relationship-oriented, as long-term relationships are favoured over quick, contract-based transactions (Cultural Atlas, 2017). Dining out becomes a core activity that contributes to developing Guanxi and establishing trust (Glick, 2017). Meetings are lengthy and involve many returns to previously agreed on points (Global Business Culture, n.d.). It is in line with holistic thinking as decisions </w:t>
      </w:r>
      <w:proofErr w:type="gramStart"/>
      <w:r w:rsidRPr="002B376A">
        <w:rPr>
          <w:rFonts w:ascii="Calibri" w:hAnsi="Calibri" w:cs="Calibri"/>
        </w:rPr>
        <w:t>take into account</w:t>
      </w:r>
      <w:proofErr w:type="gramEnd"/>
      <w:r w:rsidRPr="002B376A">
        <w:rPr>
          <w:rFonts w:ascii="Calibri" w:hAnsi="Calibri" w:cs="Calibri"/>
        </w:rPr>
        <w:t xml:space="preserve"> every view rather than step-by-step linearity (Cunningham, Craig, and </w:t>
      </w:r>
      <w:proofErr w:type="spellStart"/>
      <w:r w:rsidRPr="002B376A">
        <w:rPr>
          <w:rFonts w:ascii="Calibri" w:hAnsi="Calibri" w:cs="Calibri"/>
        </w:rPr>
        <w:t>Lv</w:t>
      </w:r>
      <w:proofErr w:type="spellEnd"/>
      <w:r w:rsidRPr="002B376A">
        <w:rPr>
          <w:rFonts w:ascii="Calibri" w:hAnsi="Calibri" w:cs="Calibri"/>
        </w:rPr>
        <w:t>, 2019).</w:t>
      </w:r>
    </w:p>
    <w:p w14:paraId="4197D332" w14:textId="77777777" w:rsidR="007B7C0F" w:rsidRPr="002B376A" w:rsidRDefault="007B7C0F" w:rsidP="007B7C0F">
      <w:pPr>
        <w:rPr>
          <w:rFonts w:ascii="Calibri" w:hAnsi="Calibri" w:cs="Calibri"/>
        </w:rPr>
      </w:pPr>
      <w:r w:rsidRPr="002B376A">
        <w:rPr>
          <w:rFonts w:ascii="Calibri" w:hAnsi="Calibri" w:cs="Calibri"/>
        </w:rPr>
        <w:t>This consensus-based decision-making process is instituted by the collectivist culture of China, which is necessary for harmony in a group over the assertiveness of an individual (Hill, 2022). This would be considered unproductive for the West, but for China, this process suits their risk-averse nature and cautious way of deciding on issues (Wild and Wild, 2019). Thus, any foreign business which wants to prosper in Chinese markets will have to possess the virtue of patience.</w:t>
      </w:r>
    </w:p>
    <w:p w14:paraId="788DF017" w14:textId="77777777" w:rsidR="007B7C0F" w:rsidRPr="002B376A" w:rsidRDefault="007B7C0F" w:rsidP="007B7C0F">
      <w:pPr>
        <w:pStyle w:val="Heading2"/>
        <w:rPr>
          <w:rFonts w:ascii="Calibri" w:hAnsi="Calibri" w:cs="Calibri"/>
        </w:rPr>
      </w:pPr>
      <w:bookmarkStart w:id="4" w:name="_Toc187224176"/>
      <w:r w:rsidRPr="002B376A">
        <w:rPr>
          <w:rFonts w:ascii="Calibri" w:hAnsi="Calibri" w:cs="Calibri"/>
        </w:rPr>
        <w:lastRenderedPageBreak/>
        <w:t>Cultural Misunderstandings</w:t>
      </w:r>
      <w:bookmarkEnd w:id="4"/>
    </w:p>
    <w:p w14:paraId="784094C5" w14:textId="77777777" w:rsidR="007B7C0F" w:rsidRPr="002B376A" w:rsidRDefault="007B7C0F" w:rsidP="007B7C0F">
      <w:pPr>
        <w:rPr>
          <w:rFonts w:ascii="Calibri" w:hAnsi="Calibri" w:cs="Calibri"/>
        </w:rPr>
      </w:pPr>
      <w:r w:rsidRPr="002B376A">
        <w:rPr>
          <w:rFonts w:ascii="Calibri" w:hAnsi="Calibri" w:cs="Calibri"/>
        </w:rPr>
        <w:t>Misunderstandings mostly occur due to the differences in non-verbal communication. The Chinese business culture uses minimal body language, so it is difficult for the Westerners to correctly interpret the reactions (Cultural Atlas, 2017). Direct eye contact, practiced in the West, is offensive in China since the lowering of the gaze demonstrates modesty and deference (Cultural Atlas, 2017). Nodding in a discussion may be seen as an indication of comprehension rather than agreement; hence, the companies must make sure that key matters are well established (Fang, 2014).</w:t>
      </w:r>
    </w:p>
    <w:p w14:paraId="6098317E" w14:textId="77777777" w:rsidR="007B7C0F" w:rsidRPr="002B376A" w:rsidRDefault="007B7C0F" w:rsidP="007B7C0F">
      <w:pPr>
        <w:rPr>
          <w:rFonts w:ascii="Calibri" w:hAnsi="Calibri" w:cs="Calibri"/>
        </w:rPr>
      </w:pPr>
      <w:r w:rsidRPr="002B376A">
        <w:rPr>
          <w:rFonts w:ascii="Calibri" w:hAnsi="Calibri" w:cs="Calibri"/>
        </w:rPr>
        <w:t xml:space="preserve">Gift-giving is one of the widely practiced norms in the Chinese culture of doing </w:t>
      </w:r>
      <w:proofErr w:type="gramStart"/>
      <w:r w:rsidRPr="002B376A">
        <w:rPr>
          <w:rFonts w:ascii="Calibri" w:hAnsi="Calibri" w:cs="Calibri"/>
        </w:rPr>
        <w:t>business</w:t>
      </w:r>
      <w:proofErr w:type="gramEnd"/>
      <w:r w:rsidRPr="002B376A">
        <w:rPr>
          <w:rFonts w:ascii="Calibri" w:hAnsi="Calibri" w:cs="Calibri"/>
        </w:rPr>
        <w:t xml:space="preserve"> but it is replete with controversy. On one hand, gifts are the expression of gratitude and goodwill, but they must be appropriate so that they are not included in the list of bribes (Cultural Atlas, 2017). It's the same scenario as equal-value gifts provided to the employees and lavish ones for the top executives indicate stratification but cannot impose loads of reciprocity along with the loss of face for the recipient side (Cultural Atlas, 2017). Therefore, ignorance regarding the subtlety causes the problem by making relationship between organizations on the western sides or any other individual due to poorly matched gifts and incapability to attain the suitable return of their gestures (Global Business Culture, n.d.). </w:t>
      </w:r>
    </w:p>
    <w:p w14:paraId="49AF8637" w14:textId="77777777" w:rsidR="007B7C0F" w:rsidRPr="002B376A" w:rsidRDefault="007B7C0F" w:rsidP="007B7C0F">
      <w:pPr>
        <w:pStyle w:val="Heading2"/>
        <w:rPr>
          <w:rFonts w:ascii="Calibri" w:hAnsi="Calibri" w:cs="Calibri"/>
        </w:rPr>
      </w:pPr>
      <w:bookmarkStart w:id="5" w:name="_Toc187224177"/>
      <w:r w:rsidRPr="002B376A">
        <w:rPr>
          <w:rFonts w:ascii="Calibri" w:hAnsi="Calibri" w:cs="Calibri"/>
        </w:rPr>
        <w:t>Ways of Addressing Problems</w:t>
      </w:r>
      <w:bookmarkEnd w:id="5"/>
    </w:p>
    <w:p w14:paraId="6DBCC4D8" w14:textId="77777777" w:rsidR="007B7C0F" w:rsidRPr="002B376A" w:rsidRDefault="007B7C0F" w:rsidP="007B7C0F">
      <w:pPr>
        <w:rPr>
          <w:rFonts w:ascii="Calibri" w:hAnsi="Calibri" w:cs="Calibri"/>
        </w:rPr>
      </w:pPr>
      <w:r w:rsidRPr="002B376A">
        <w:rPr>
          <w:rFonts w:ascii="Calibri" w:hAnsi="Calibri" w:cs="Calibri"/>
        </w:rPr>
        <w:t>Language-equipped staff needs to be trained, and experienced interpreters need to be assigned so that there is no misunderstanding up to a reasonable extent (Hill, 2022). In addition, focusing on non-verbal communication along with open-ended questions will ensure the understanding and mistake-proof (Fang and Faure, 2011). Guanxi building necessitates persistent efforts in the form of relationship building events, social get-togethers, and follow-up calls (Glick, 2017). The foreign firms must take a long-term view wherein mutual growth takes precedence and where patience in negotiation is developed (Wild and Wild, 2019). Further, cultural training of employees increases flexibility and sensitivities, and thereby, communication will not be cumbersome (He, Lu, and Qian, 2019).</w:t>
      </w:r>
    </w:p>
    <w:p w14:paraId="7DD87CA4" w14:textId="77777777" w:rsidR="007B7C0F" w:rsidRPr="002B376A" w:rsidRDefault="007B7C0F" w:rsidP="007B7C0F">
      <w:pPr>
        <w:rPr>
          <w:rFonts w:ascii="Calibri" w:hAnsi="Calibri" w:cs="Calibri"/>
        </w:rPr>
      </w:pPr>
      <w:r w:rsidRPr="002B376A">
        <w:rPr>
          <w:rFonts w:ascii="Calibri" w:hAnsi="Calibri" w:cs="Calibri"/>
        </w:rPr>
        <w:t xml:space="preserve">Such qualities, such as respect for hierarchy, formality in greetings for seniors, and rituals like exchange of business cards, create credibility and trust. Practicing attention in gift-giving </w:t>
      </w:r>
      <w:r w:rsidRPr="002B376A">
        <w:rPr>
          <w:rFonts w:ascii="Calibri" w:hAnsi="Calibri" w:cs="Calibri"/>
        </w:rPr>
        <w:lastRenderedPageBreak/>
        <w:t>practices, aversion to cultural symbols or artifacts, and adoption of lucky numbers, such as the number 8, further strengthen bonds with businessmen (Cultural Atlas, 2017).</w:t>
      </w:r>
    </w:p>
    <w:p w14:paraId="75328840" w14:textId="77777777" w:rsidR="007B7C0F" w:rsidRPr="002B376A" w:rsidRDefault="007B7C0F" w:rsidP="007B7C0F">
      <w:pPr>
        <w:pStyle w:val="Heading1"/>
        <w:rPr>
          <w:rStyle w:val="Strong"/>
          <w:rFonts w:ascii="Calibri" w:hAnsi="Calibri" w:cs="Calibri"/>
          <w:b w:val="0"/>
          <w:bCs w:val="0"/>
        </w:rPr>
      </w:pPr>
      <w:bookmarkStart w:id="6" w:name="_Toc187224178"/>
      <w:r w:rsidRPr="002B376A">
        <w:rPr>
          <w:rStyle w:val="Strong"/>
          <w:rFonts w:ascii="Calibri" w:hAnsi="Calibri" w:cs="Calibri"/>
          <w:b w:val="0"/>
        </w:rPr>
        <w:t>Strategies to Overcome Challenges</w:t>
      </w:r>
      <w:bookmarkEnd w:id="6"/>
    </w:p>
    <w:p w14:paraId="2EA1F603" w14:textId="77777777" w:rsidR="007B7C0F" w:rsidRPr="002B376A" w:rsidRDefault="007B7C0F" w:rsidP="007B7C0F">
      <w:pPr>
        <w:pStyle w:val="Heading2"/>
        <w:rPr>
          <w:rStyle w:val="Strong"/>
          <w:rFonts w:ascii="Calibri" w:hAnsi="Calibri" w:cs="Calibri"/>
          <w:b w:val="0"/>
          <w:bCs w:val="0"/>
        </w:rPr>
      </w:pPr>
      <w:bookmarkStart w:id="7" w:name="_Toc187224179"/>
      <w:r w:rsidRPr="002B376A">
        <w:rPr>
          <w:rStyle w:val="Strong"/>
          <w:rFonts w:ascii="Calibri" w:hAnsi="Calibri" w:cs="Calibri"/>
          <w:b w:val="0"/>
        </w:rPr>
        <w:t>Language and Communication Strategies</w:t>
      </w:r>
      <w:bookmarkEnd w:id="7"/>
    </w:p>
    <w:p w14:paraId="1667A72F" w14:textId="77777777" w:rsidR="007B7C0F" w:rsidRPr="002B376A" w:rsidRDefault="007B7C0F" w:rsidP="007B7C0F">
      <w:pPr>
        <w:rPr>
          <w:rFonts w:ascii="Calibri" w:hAnsi="Calibri" w:cs="Calibri"/>
        </w:rPr>
      </w:pPr>
      <w:r w:rsidRPr="002B376A">
        <w:rPr>
          <w:rFonts w:ascii="Calibri" w:hAnsi="Calibri" w:cs="Calibri"/>
        </w:rPr>
        <w:t xml:space="preserve">Effective communication is the foundation of successful business interactions, but language barriers are the main challenge in UK-China relations. Even though Mandarin is the official language of China, regional dialects and different levels of English proficiency make direct communication difficult at times (Mills, 2020). This is important over such barriers because using interpreters will allow the true transmission of the message </w:t>
      </w:r>
      <w:proofErr w:type="gramStart"/>
      <w:r w:rsidRPr="002B376A">
        <w:rPr>
          <w:rFonts w:ascii="Calibri" w:hAnsi="Calibri" w:cs="Calibri"/>
        </w:rPr>
        <w:t>and also</w:t>
      </w:r>
      <w:proofErr w:type="gramEnd"/>
      <w:r w:rsidRPr="002B376A">
        <w:rPr>
          <w:rFonts w:ascii="Calibri" w:hAnsi="Calibri" w:cs="Calibri"/>
        </w:rPr>
        <w:t xml:space="preserve"> preserve the details, which become absolutely crucial for talk on business topics (Mills, 2020). The translation of local language business documentations such as a brochure and business cards into the national language reflects on the company that is ready well in advance in giving due value to the words and culture of the country (</w:t>
      </w:r>
      <w:proofErr w:type="spellStart"/>
      <w:r w:rsidRPr="002B376A">
        <w:rPr>
          <w:rFonts w:ascii="Calibri" w:hAnsi="Calibri" w:cs="Calibri"/>
        </w:rPr>
        <w:t>Kotabe</w:t>
      </w:r>
      <w:proofErr w:type="spellEnd"/>
      <w:r w:rsidRPr="002B376A">
        <w:rPr>
          <w:rFonts w:ascii="Calibri" w:hAnsi="Calibri" w:cs="Calibri"/>
        </w:rPr>
        <w:t xml:space="preserve"> and </w:t>
      </w:r>
      <w:proofErr w:type="spellStart"/>
      <w:r w:rsidRPr="002B376A">
        <w:rPr>
          <w:rFonts w:ascii="Calibri" w:hAnsi="Calibri" w:cs="Calibri"/>
        </w:rPr>
        <w:t>Helsen</w:t>
      </w:r>
      <w:proofErr w:type="spellEnd"/>
      <w:r w:rsidRPr="002B376A">
        <w:rPr>
          <w:rFonts w:ascii="Calibri" w:hAnsi="Calibri" w:cs="Calibri"/>
        </w:rPr>
        <w:t xml:space="preserve">, 2022). Chinese communication depends on indirectness in maintaining harmony and </w:t>
      </w:r>
      <w:proofErr w:type="spellStart"/>
      <w:r w:rsidRPr="002B376A">
        <w:rPr>
          <w:rFonts w:ascii="Calibri" w:hAnsi="Calibri" w:cs="Calibri"/>
        </w:rPr>
        <w:t>mianzi</w:t>
      </w:r>
      <w:proofErr w:type="spellEnd"/>
      <w:r w:rsidRPr="002B376A">
        <w:rPr>
          <w:rFonts w:ascii="Calibri" w:hAnsi="Calibri" w:cs="Calibri"/>
        </w:rPr>
        <w:t>, which is saving face. This means seemingly non-committal phrases such as "maybe" or "it might be difficult" are sometimes regarded as a sign of disagreement instead of agreement (Cultural Atlas, 2017). This calls for using techniques like speaking slowly, using simple words, and frequently agreeing that the discussion is understood (</w:t>
      </w:r>
      <w:proofErr w:type="spellStart"/>
      <w:r w:rsidRPr="002B376A">
        <w:rPr>
          <w:rFonts w:ascii="Calibri" w:hAnsi="Calibri" w:cs="Calibri"/>
        </w:rPr>
        <w:t>Shenkar</w:t>
      </w:r>
      <w:proofErr w:type="spellEnd"/>
      <w:r w:rsidRPr="002B376A">
        <w:rPr>
          <w:rFonts w:ascii="Calibri" w:hAnsi="Calibri" w:cs="Calibri"/>
        </w:rPr>
        <w:t>, Luo, and Chi, 2021). Furthermore, written communication should not be culturally offensive in nature. For instance, the use of red ink. The colour has an association in the Chinese culture to negativity or hostility. Cultural Atlas, 2017.</w:t>
      </w:r>
    </w:p>
    <w:p w14:paraId="2185849A" w14:textId="77777777" w:rsidR="007B7C0F" w:rsidRPr="002B376A" w:rsidRDefault="007B7C0F" w:rsidP="007B7C0F">
      <w:pPr>
        <w:rPr>
          <w:rFonts w:ascii="Calibri" w:hAnsi="Calibri" w:cs="Calibri"/>
        </w:rPr>
      </w:pPr>
      <w:r w:rsidRPr="002B376A">
        <w:rPr>
          <w:rFonts w:ascii="Calibri" w:hAnsi="Calibri" w:cs="Calibri"/>
        </w:rPr>
        <w:t>Application of a multi-channel communication system. The use of the written word is enhanced with face-to-face contact and digital means of communication. Digital means are effective but personal contact cannot lose its ground for building trust</w:t>
      </w:r>
    </w:p>
    <w:p w14:paraId="1A3CC936" w14:textId="77777777" w:rsidR="007B7C0F" w:rsidRPr="002B376A" w:rsidRDefault="007B7C0F" w:rsidP="007B7C0F">
      <w:pPr>
        <w:pStyle w:val="Heading2"/>
        <w:rPr>
          <w:rFonts w:ascii="Calibri" w:hAnsi="Calibri" w:cs="Calibri"/>
        </w:rPr>
      </w:pPr>
      <w:bookmarkStart w:id="8" w:name="_Toc187224180"/>
      <w:r w:rsidRPr="002B376A">
        <w:rPr>
          <w:rFonts w:ascii="Calibri" w:hAnsi="Calibri" w:cs="Calibri"/>
        </w:rPr>
        <w:t>Development of relationships or Guanxi</w:t>
      </w:r>
      <w:bookmarkEnd w:id="8"/>
    </w:p>
    <w:p w14:paraId="28FFD81D" w14:textId="77777777" w:rsidR="007B7C0F" w:rsidRPr="002B376A" w:rsidRDefault="007B7C0F" w:rsidP="007B7C0F">
      <w:pPr>
        <w:rPr>
          <w:rFonts w:ascii="Calibri" w:hAnsi="Calibri" w:cs="Calibri"/>
        </w:rPr>
      </w:pPr>
      <w:r w:rsidRPr="002B376A">
        <w:rPr>
          <w:rFonts w:ascii="Calibri" w:hAnsi="Calibri" w:cs="Calibri"/>
        </w:rPr>
        <w:t xml:space="preserve">The heart of doing business in China is to develop and maintain guanxi, a connection of trust and reciprocity in relationships (Burt and </w:t>
      </w:r>
      <w:proofErr w:type="spellStart"/>
      <w:r w:rsidRPr="002B376A">
        <w:rPr>
          <w:rFonts w:ascii="Calibri" w:hAnsi="Calibri" w:cs="Calibri"/>
        </w:rPr>
        <w:t>Burzynska</w:t>
      </w:r>
      <w:proofErr w:type="spellEnd"/>
      <w:r w:rsidRPr="002B376A">
        <w:rPr>
          <w:rFonts w:ascii="Calibri" w:hAnsi="Calibri" w:cs="Calibri"/>
        </w:rPr>
        <w:t xml:space="preserve">, 2017). Unlike the approach in the West, which relies on a contractual and formal framework, Chinese business ties are more centred on personal relations, which, in most cases, are initiated through informal bonding, such as </w:t>
      </w:r>
      <w:r w:rsidRPr="002B376A">
        <w:rPr>
          <w:rFonts w:ascii="Calibri" w:hAnsi="Calibri" w:cs="Calibri"/>
        </w:rPr>
        <w:lastRenderedPageBreak/>
        <w:t xml:space="preserve">meals or other social gatherings (Cultural Atlas, 2017). These kinds of activities provide the opportunity for parties to bond closely, which then can become a basis for more lasting cooperation (Burt and </w:t>
      </w:r>
      <w:proofErr w:type="spellStart"/>
      <w:r w:rsidRPr="002B376A">
        <w:rPr>
          <w:rFonts w:ascii="Calibri" w:hAnsi="Calibri" w:cs="Calibri"/>
        </w:rPr>
        <w:t>Burzynska</w:t>
      </w:r>
      <w:proofErr w:type="spellEnd"/>
      <w:r w:rsidRPr="002B376A">
        <w:rPr>
          <w:rFonts w:ascii="Calibri" w:hAnsi="Calibri" w:cs="Calibri"/>
        </w:rPr>
        <w:t xml:space="preserve">, 2017). Reciprocity should not be forgotten as part of the role played by guanxi. Favor exchange indicates goodwill and helps establish partnership but does create a perception of reciprocal expectations in the future (Gill and Huang, 2023). Thus, the practice is so delicate, for instance, this must be repaid in </w:t>
      </w:r>
      <w:proofErr w:type="gramStart"/>
      <w:r w:rsidRPr="002B376A">
        <w:rPr>
          <w:rFonts w:ascii="Calibri" w:hAnsi="Calibri" w:cs="Calibri"/>
        </w:rPr>
        <w:t>terms, and</w:t>
      </w:r>
      <w:proofErr w:type="gramEnd"/>
      <w:r w:rsidRPr="002B376A">
        <w:rPr>
          <w:rFonts w:ascii="Calibri" w:hAnsi="Calibri" w:cs="Calibri"/>
        </w:rPr>
        <w:t xml:space="preserve"> absolutely cannot be referred to as something being exploited or being bribed for (Cultural Atlas, 2017). Committing oneself to each other's mutually benefiting and accomplishes some mutual goals assures that foreign companies appear more dependable and secure while offering partnership potentialities (Alon et al., 2018).</w:t>
      </w:r>
    </w:p>
    <w:p w14:paraId="7A128C8D" w14:textId="77777777" w:rsidR="007B7C0F" w:rsidRPr="002B376A" w:rsidRDefault="007B7C0F" w:rsidP="007B7C0F">
      <w:pPr>
        <w:rPr>
          <w:rFonts w:ascii="Calibri" w:hAnsi="Calibri" w:cs="Calibri"/>
        </w:rPr>
      </w:pPr>
      <w:r w:rsidRPr="002B376A">
        <w:rPr>
          <w:rFonts w:ascii="Calibri" w:hAnsi="Calibri" w:cs="Calibri"/>
        </w:rPr>
        <w:t xml:space="preserve">This, </w:t>
      </w:r>
      <w:proofErr w:type="gramStart"/>
      <w:r w:rsidRPr="002B376A">
        <w:rPr>
          <w:rFonts w:ascii="Calibri" w:hAnsi="Calibri" w:cs="Calibri"/>
        </w:rPr>
        <w:t>however</w:t>
      </w:r>
      <w:proofErr w:type="gramEnd"/>
      <w:r w:rsidRPr="002B376A">
        <w:rPr>
          <w:rFonts w:ascii="Calibri" w:hAnsi="Calibri" w:cs="Calibri"/>
        </w:rPr>
        <w:t xml:space="preserve"> takes time and patience in developing guanxi. Trust is not built overnight; businesses </w:t>
      </w:r>
      <w:proofErr w:type="gramStart"/>
      <w:r w:rsidRPr="002B376A">
        <w:rPr>
          <w:rFonts w:ascii="Calibri" w:hAnsi="Calibri" w:cs="Calibri"/>
        </w:rPr>
        <w:t>have to</w:t>
      </w:r>
      <w:proofErr w:type="gramEnd"/>
      <w:r w:rsidRPr="002B376A">
        <w:rPr>
          <w:rFonts w:ascii="Calibri" w:hAnsi="Calibri" w:cs="Calibri"/>
        </w:rPr>
        <w:t xml:space="preserve"> make many visits or extended dialogues before a formal agreement is entered into (Burt and </w:t>
      </w:r>
      <w:proofErr w:type="spellStart"/>
      <w:r w:rsidRPr="002B376A">
        <w:rPr>
          <w:rFonts w:ascii="Calibri" w:hAnsi="Calibri" w:cs="Calibri"/>
        </w:rPr>
        <w:t>Burzynska</w:t>
      </w:r>
      <w:proofErr w:type="spellEnd"/>
      <w:r w:rsidRPr="002B376A">
        <w:rPr>
          <w:rFonts w:ascii="Calibri" w:hAnsi="Calibri" w:cs="Calibri"/>
        </w:rPr>
        <w:t>, 2017). This also portrays China's way of a long-term orientation wherein they treat relationships as an ongoing investment but not transaction-oriented (Shamim et al., 2019).</w:t>
      </w:r>
    </w:p>
    <w:p w14:paraId="34A6EA05" w14:textId="77777777" w:rsidR="007B7C0F" w:rsidRPr="002B376A" w:rsidRDefault="007B7C0F" w:rsidP="007B7C0F">
      <w:pPr>
        <w:pStyle w:val="Heading2"/>
        <w:rPr>
          <w:rFonts w:ascii="Calibri" w:hAnsi="Calibri" w:cs="Calibri"/>
        </w:rPr>
      </w:pPr>
      <w:bookmarkStart w:id="9" w:name="_Toc187224181"/>
      <w:r w:rsidRPr="002B376A">
        <w:rPr>
          <w:rFonts w:ascii="Calibri" w:hAnsi="Calibri" w:cs="Calibri"/>
        </w:rPr>
        <w:t>Adjustment to Meeting Styles</w:t>
      </w:r>
      <w:bookmarkEnd w:id="9"/>
    </w:p>
    <w:p w14:paraId="026C91C5" w14:textId="77777777" w:rsidR="007B7C0F" w:rsidRPr="002B376A" w:rsidRDefault="007B7C0F" w:rsidP="007B7C0F">
      <w:pPr>
        <w:rPr>
          <w:rFonts w:ascii="Calibri" w:hAnsi="Calibri" w:cs="Calibri"/>
        </w:rPr>
      </w:pPr>
      <w:r w:rsidRPr="002B376A">
        <w:rPr>
          <w:rFonts w:ascii="Calibri" w:hAnsi="Calibri" w:cs="Calibri"/>
        </w:rPr>
        <w:t xml:space="preserve">These meetings are hierarchical. Seating and speaking order mark rank and authority for Chinese business encounters. Formal introduction and sign of respect for seniority should, hence, be shown by paying respect to protocols such as the business cards being exchanged both ways (Cultural Atlas, 2017). Such a gesture will signal giving attention to tradition while giving birth to credibility and cooperation </w:t>
      </w:r>
      <w:r w:rsidRPr="002B376A">
        <w:rPr>
          <w:rFonts w:ascii="Calibri" w:eastAsia="Times New Roman" w:hAnsi="Calibri" w:cs="Calibri"/>
          <w:szCs w:val="24"/>
        </w:rPr>
        <w:t>(</w:t>
      </w:r>
      <w:proofErr w:type="spellStart"/>
      <w:r w:rsidRPr="002B376A">
        <w:rPr>
          <w:rFonts w:ascii="Calibri" w:eastAsia="Times New Roman" w:hAnsi="Calibri" w:cs="Calibri"/>
          <w:szCs w:val="24"/>
        </w:rPr>
        <w:t>Filieri</w:t>
      </w:r>
      <w:proofErr w:type="spellEnd"/>
      <w:r w:rsidRPr="002B376A">
        <w:rPr>
          <w:rFonts w:ascii="Calibri" w:eastAsia="Times New Roman" w:hAnsi="Calibri" w:cs="Calibri"/>
          <w:szCs w:val="24"/>
        </w:rPr>
        <w:t xml:space="preserve"> and Lin, 2017). For example, in the cases of Chinese cross border negotiations, the cordiality of the meeting is driven from a culture standpoint (Liu and Meyer, 2020).</w:t>
      </w:r>
    </w:p>
    <w:p w14:paraId="1A20DEC7" w14:textId="77777777" w:rsidR="007B7C0F" w:rsidRPr="002B376A" w:rsidRDefault="007B7C0F" w:rsidP="007B7C0F">
      <w:pPr>
        <w:rPr>
          <w:rFonts w:ascii="Calibri" w:hAnsi="Calibri" w:cs="Calibri"/>
        </w:rPr>
      </w:pPr>
      <w:r w:rsidRPr="002B376A">
        <w:rPr>
          <w:rFonts w:ascii="Calibri" w:hAnsi="Calibri" w:cs="Calibri"/>
        </w:rPr>
        <w:t xml:space="preserve">In summary, negotiations are slow and more relational than action-oriented (Alon et al., 2018). Decisions are consensual in that a discussion will go back and forth several times before the senior stakeholders approve (Cultural Atlas, 2017). The business culture, being West-orientated where negotiations are faster, may term the deal as inefficient, but it depicts the thought process where all aspects of the situation are considered prior to inferences being drawn (Buckley et al., 2018). To fit this concept, companies </w:t>
      </w:r>
      <w:proofErr w:type="gramStart"/>
      <w:r w:rsidRPr="002B376A">
        <w:rPr>
          <w:rFonts w:ascii="Calibri" w:hAnsi="Calibri" w:cs="Calibri"/>
        </w:rPr>
        <w:t>have to</w:t>
      </w:r>
      <w:proofErr w:type="gramEnd"/>
      <w:r w:rsidRPr="002B376A">
        <w:rPr>
          <w:rFonts w:ascii="Calibri" w:hAnsi="Calibri" w:cs="Calibri"/>
        </w:rPr>
        <w:t xml:space="preserve"> be time-effective and do not make partners speed up the procedure (Shamim et al., 2019). However, a cyclic re-entry </w:t>
      </w:r>
      <w:r w:rsidRPr="002B376A">
        <w:rPr>
          <w:rFonts w:ascii="Calibri" w:hAnsi="Calibri" w:cs="Calibri"/>
        </w:rPr>
        <w:lastRenderedPageBreak/>
        <w:t>strengthens commitment and Chinese procedures' interest (Chu, Chen, and Gan, 2020). The second reason is that one prepares company background, reputation, and strategic objectives in advanced which helps due to the nature of China which needs all its information before giving its verdict on something (Cultural Atlas, 2017).</w:t>
      </w:r>
    </w:p>
    <w:p w14:paraId="7A0F3236" w14:textId="77777777" w:rsidR="007B7C0F" w:rsidRPr="002B376A" w:rsidRDefault="007B7C0F" w:rsidP="007B7C0F">
      <w:pPr>
        <w:pStyle w:val="Heading2"/>
        <w:rPr>
          <w:rFonts w:ascii="Calibri" w:hAnsi="Calibri" w:cs="Calibri"/>
        </w:rPr>
      </w:pPr>
      <w:bookmarkStart w:id="10" w:name="_Toc187224182"/>
      <w:r w:rsidRPr="002B376A">
        <w:rPr>
          <w:rFonts w:ascii="Calibri" w:hAnsi="Calibri" w:cs="Calibri"/>
        </w:rPr>
        <w:t>Cultural Sensitivity</w:t>
      </w:r>
      <w:bookmarkEnd w:id="10"/>
    </w:p>
    <w:p w14:paraId="3406421F" w14:textId="77777777" w:rsidR="007B7C0F" w:rsidRPr="002B376A" w:rsidRDefault="007B7C0F" w:rsidP="007B7C0F">
      <w:pPr>
        <w:rPr>
          <w:rFonts w:ascii="Calibri" w:hAnsi="Calibri" w:cs="Calibri"/>
        </w:rPr>
      </w:pPr>
      <w:r w:rsidRPr="002B376A">
        <w:rPr>
          <w:rFonts w:ascii="Calibri" w:hAnsi="Calibri" w:cs="Calibri"/>
        </w:rPr>
        <w:t>Cultural sensitivity is required to overcome misunderstandings and gaining a good impression. Giving gifts as an appreciation and respect is part of Chinese business culture; however, gifts need to be properly selected so they do not attract the accusations of bribery (Cultural Atlas, 2017). Equal-value gifts to junior staff and more valuable gifts to senior executives show the understanding of the hierarchy but do not show embarrassment or discomfort (Cultural Atlas, 2017). Symbolism also counts—using black ink and avoiding the unlucky number 4, which symbolizes death, reflects attention to cultural details (</w:t>
      </w:r>
      <w:proofErr w:type="spellStart"/>
      <w:r w:rsidRPr="002B376A">
        <w:rPr>
          <w:rFonts w:ascii="Calibri" w:hAnsi="Calibri" w:cs="Calibri"/>
        </w:rPr>
        <w:t>Kotabe</w:t>
      </w:r>
      <w:proofErr w:type="spellEnd"/>
      <w:r w:rsidRPr="002B376A">
        <w:rPr>
          <w:rFonts w:ascii="Calibri" w:hAnsi="Calibri" w:cs="Calibri"/>
        </w:rPr>
        <w:t xml:space="preserve"> and </w:t>
      </w:r>
      <w:proofErr w:type="spellStart"/>
      <w:r w:rsidRPr="002B376A">
        <w:rPr>
          <w:rFonts w:ascii="Calibri" w:hAnsi="Calibri" w:cs="Calibri"/>
        </w:rPr>
        <w:t>Helsen</w:t>
      </w:r>
      <w:proofErr w:type="spellEnd"/>
      <w:r w:rsidRPr="002B376A">
        <w:rPr>
          <w:rFonts w:ascii="Calibri" w:hAnsi="Calibri" w:cs="Calibri"/>
        </w:rPr>
        <w:t>, 2022). Lucky numbers like 8 should also be used wherever possible to improve the favourability factor (Cultural Atlas, 2017).</w:t>
      </w:r>
    </w:p>
    <w:p w14:paraId="6F236684" w14:textId="77777777" w:rsidR="007B7C0F" w:rsidRPr="002B376A" w:rsidRDefault="007B7C0F" w:rsidP="007B7C0F">
      <w:pPr>
        <w:rPr>
          <w:rFonts w:ascii="Calibri" w:hAnsi="Calibri" w:cs="Calibri"/>
        </w:rPr>
      </w:pPr>
      <w:r w:rsidRPr="002B376A">
        <w:rPr>
          <w:rFonts w:ascii="Calibri" w:hAnsi="Calibri" w:cs="Calibri"/>
        </w:rPr>
        <w:t>Non-verbal cues also require an equal ratio of concentration. In the West, locking eyes with the person was perceived as confidence, but in China, the bowing of the head as a way of averting eyes was considered humility (Cultural Atlas, 2017). So, this understanding of these cultural differences helps the business to send its message successfully without hurting the sentiments of a person unintentionally (</w:t>
      </w:r>
      <w:proofErr w:type="spellStart"/>
      <w:r w:rsidRPr="002B376A">
        <w:rPr>
          <w:rFonts w:ascii="Calibri" w:hAnsi="Calibri" w:cs="Calibri"/>
        </w:rPr>
        <w:t>Shenkar</w:t>
      </w:r>
      <w:proofErr w:type="spellEnd"/>
      <w:r w:rsidRPr="002B376A">
        <w:rPr>
          <w:rFonts w:ascii="Calibri" w:hAnsi="Calibri" w:cs="Calibri"/>
        </w:rPr>
        <w:t xml:space="preserve">, Luo, and Chi, 2021). Criticism must be indirect, framed positively to preserve harmony and avoid damaging </w:t>
      </w:r>
      <w:proofErr w:type="spellStart"/>
      <w:r w:rsidRPr="002B376A">
        <w:rPr>
          <w:rFonts w:ascii="Calibri" w:hAnsi="Calibri" w:cs="Calibri"/>
        </w:rPr>
        <w:t>mianzi</w:t>
      </w:r>
      <w:proofErr w:type="spellEnd"/>
      <w:r w:rsidRPr="002B376A">
        <w:rPr>
          <w:rFonts w:ascii="Calibri" w:hAnsi="Calibri" w:cs="Calibri"/>
        </w:rPr>
        <w:t xml:space="preserve"> (Cultural Atlas, 2017). This only helps preserve relations </w:t>
      </w:r>
      <w:proofErr w:type="gramStart"/>
      <w:r w:rsidRPr="002B376A">
        <w:rPr>
          <w:rFonts w:ascii="Calibri" w:hAnsi="Calibri" w:cs="Calibri"/>
        </w:rPr>
        <w:t>and also</w:t>
      </w:r>
      <w:proofErr w:type="gramEnd"/>
      <w:r w:rsidRPr="002B376A">
        <w:rPr>
          <w:rFonts w:ascii="Calibri" w:hAnsi="Calibri" w:cs="Calibri"/>
        </w:rPr>
        <w:t xml:space="preserve"> adheres to China's taste in diplomatic communication and avoidance of confrontational style (Fang, 2014).</w:t>
      </w:r>
    </w:p>
    <w:p w14:paraId="3C20CC31" w14:textId="77777777" w:rsidR="007B7C0F" w:rsidRPr="002B376A" w:rsidRDefault="007B7C0F" w:rsidP="007B7C0F">
      <w:pPr>
        <w:pStyle w:val="Heading1"/>
        <w:rPr>
          <w:rFonts w:ascii="Calibri" w:hAnsi="Calibri" w:cs="Calibri"/>
        </w:rPr>
      </w:pPr>
      <w:bookmarkStart w:id="11" w:name="_Toc187224183"/>
      <w:r w:rsidRPr="002B376A">
        <w:rPr>
          <w:rFonts w:ascii="Calibri" w:hAnsi="Calibri" w:cs="Calibri"/>
        </w:rPr>
        <w:t>Reflection on Personal Learning and Application</w:t>
      </w:r>
      <w:bookmarkEnd w:id="11"/>
    </w:p>
    <w:p w14:paraId="51463F67" w14:textId="77777777" w:rsidR="007B7C0F" w:rsidRPr="002B376A" w:rsidRDefault="007B7C0F" w:rsidP="007B7C0F">
      <w:pPr>
        <w:rPr>
          <w:rFonts w:ascii="Calibri" w:hAnsi="Calibri" w:cs="Calibri"/>
        </w:rPr>
      </w:pPr>
      <w:r w:rsidRPr="002B376A">
        <w:rPr>
          <w:rFonts w:ascii="Calibri" w:hAnsi="Calibri" w:cs="Calibri"/>
        </w:rPr>
        <w:t>This has given me a much more informed understanding of what is involved in communicating and negotiating in international contexts. I have come to realise that relationship building (guanxi) is not just something that people do, it is something that people do to successfully do business. This has forced me to be more patient, reciprocal, and to put a higher value on long term partnerships versus short term results. In addition, I observed how hierarchical structures organize meetings and negotiations, and now realize that respecting authority, and strict protocols, are crucial to build credibility.</w:t>
      </w:r>
    </w:p>
    <w:p w14:paraId="0EFB36D3" w14:textId="77777777" w:rsidR="007B7C0F" w:rsidRPr="002B376A" w:rsidRDefault="007B7C0F" w:rsidP="007B7C0F">
      <w:pPr>
        <w:rPr>
          <w:rFonts w:ascii="Calibri" w:hAnsi="Calibri" w:cs="Calibri"/>
        </w:rPr>
      </w:pPr>
      <w:r w:rsidRPr="002B376A">
        <w:rPr>
          <w:rFonts w:ascii="Calibri" w:hAnsi="Calibri" w:cs="Calibri"/>
        </w:rPr>
        <w:lastRenderedPageBreak/>
        <w:t>Indirect communication styles have also gained my appreciation as a means by which to preserve harmony and face (</w:t>
      </w:r>
      <w:proofErr w:type="spellStart"/>
      <w:r w:rsidRPr="002B376A">
        <w:rPr>
          <w:rFonts w:ascii="Calibri" w:hAnsi="Calibri" w:cs="Calibri"/>
        </w:rPr>
        <w:t>mianzi</w:t>
      </w:r>
      <w:proofErr w:type="spellEnd"/>
      <w:r w:rsidRPr="002B376A">
        <w:rPr>
          <w:rFonts w:ascii="Calibri" w:hAnsi="Calibri" w:cs="Calibri"/>
        </w:rPr>
        <w:t xml:space="preserve">). In this case I’ve learnt to be more aware of nonverbal cues and to articulate criticism or disagreement less strongly. Today I have realized the value of checking that people understand what they say during the discussion </w:t>
      </w:r>
      <w:proofErr w:type="gramStart"/>
      <w:r w:rsidRPr="002B376A">
        <w:rPr>
          <w:rFonts w:ascii="Calibri" w:hAnsi="Calibri" w:cs="Calibri"/>
        </w:rPr>
        <w:t>and also</w:t>
      </w:r>
      <w:proofErr w:type="gramEnd"/>
      <w:r w:rsidRPr="002B376A">
        <w:rPr>
          <w:rFonts w:ascii="Calibri" w:hAnsi="Calibri" w:cs="Calibri"/>
        </w:rPr>
        <w:t xml:space="preserve"> being able to change the way you communicate to meet the needs of a person. These insights will prove beneficial, professionally, to me in future cross-cultural business interactions, with more cultural sensitivity and adaptability. I feel certain that if I can apply these strategies when selling to China or other markets, I should be able to better build stronger partnerships and better deal with cultural differences.</w:t>
      </w:r>
    </w:p>
    <w:p w14:paraId="5672FF6A" w14:textId="77777777" w:rsidR="007B7C0F" w:rsidRPr="002B376A" w:rsidRDefault="007B7C0F" w:rsidP="007B7C0F">
      <w:pPr>
        <w:pStyle w:val="Heading1"/>
        <w:rPr>
          <w:rFonts w:ascii="Calibri" w:hAnsi="Calibri" w:cs="Calibri"/>
        </w:rPr>
      </w:pPr>
      <w:bookmarkStart w:id="12" w:name="_Toc187224184"/>
      <w:r w:rsidRPr="002B376A">
        <w:rPr>
          <w:rFonts w:ascii="Calibri" w:hAnsi="Calibri" w:cs="Calibri"/>
        </w:rPr>
        <w:t>Conclusion</w:t>
      </w:r>
      <w:bookmarkEnd w:id="12"/>
    </w:p>
    <w:p w14:paraId="14BD5948" w14:textId="77777777" w:rsidR="007B7C0F" w:rsidRPr="002B376A" w:rsidRDefault="007B7C0F" w:rsidP="007B7C0F">
      <w:pPr>
        <w:rPr>
          <w:rFonts w:ascii="Calibri" w:hAnsi="Calibri" w:cs="Calibri"/>
        </w:rPr>
      </w:pPr>
      <w:r w:rsidRPr="002B376A">
        <w:rPr>
          <w:rFonts w:ascii="Calibri" w:hAnsi="Calibri" w:cs="Calibri"/>
        </w:rPr>
        <w:t>The language barriers, relationship building practices and meeting protocols, and cultural sensitivities that make navigating the challenges of business communication in China just a bit more complicated. The dependence on guanxi for the building of trust and reciprocity implies that investments in long term relationships are more to be preferred than attention to immediate outcomes. Also, these hierarchical structures get adapted to, traditions get respected and cultural awareness demonstrate are also shown to minimize misunderstandings and enhance the partnerships.</w:t>
      </w:r>
    </w:p>
    <w:p w14:paraId="3F16D57B" w14:textId="77777777" w:rsidR="007B7C0F" w:rsidRPr="002B376A" w:rsidRDefault="007B7C0F" w:rsidP="007B7C0F">
      <w:pPr>
        <w:rPr>
          <w:rFonts w:ascii="Calibri" w:hAnsi="Calibri" w:cs="Calibri"/>
        </w:rPr>
      </w:pPr>
      <w:r w:rsidRPr="002B376A">
        <w:rPr>
          <w:rFonts w:ascii="Calibri" w:hAnsi="Calibri" w:cs="Calibri"/>
        </w:rPr>
        <w:t>Communication gaps are overcome by language strategies such as interpreters and translated materials and reinforced by attention to nonverbal cues and gift giving customs which enhance credibility. Patience with consensus driven negotiations is again about Chinese values and commitment to sustained collaborations. It is essential to the success of multinational companies to have flexibility and understanding of culture in its employees.</w:t>
      </w:r>
    </w:p>
    <w:p w14:paraId="6A089D9B" w14:textId="77777777" w:rsidR="007B7C0F" w:rsidRPr="002B376A" w:rsidRDefault="007B7C0F" w:rsidP="007B7C0F">
      <w:pPr>
        <w:rPr>
          <w:rFonts w:ascii="Calibri" w:hAnsi="Calibri" w:cs="Calibri"/>
        </w:rPr>
      </w:pPr>
      <w:r w:rsidRPr="002B376A">
        <w:rPr>
          <w:rFonts w:ascii="Calibri" w:hAnsi="Calibri" w:cs="Calibri"/>
        </w:rPr>
        <w:br w:type="page"/>
      </w:r>
    </w:p>
    <w:p w14:paraId="67933FEA" w14:textId="77777777" w:rsidR="007B7C0F" w:rsidRPr="002B376A" w:rsidRDefault="007B7C0F" w:rsidP="007B7C0F">
      <w:pPr>
        <w:pStyle w:val="Heading1"/>
        <w:rPr>
          <w:rFonts w:ascii="Calibri" w:hAnsi="Calibri" w:cs="Calibri"/>
        </w:rPr>
      </w:pPr>
      <w:bookmarkStart w:id="13" w:name="_Toc187224185"/>
      <w:r w:rsidRPr="002B376A">
        <w:rPr>
          <w:rFonts w:ascii="Calibri" w:hAnsi="Calibri" w:cs="Calibri"/>
        </w:rPr>
        <w:lastRenderedPageBreak/>
        <w:t>References</w:t>
      </w:r>
      <w:bookmarkEnd w:id="13"/>
    </w:p>
    <w:p w14:paraId="1707D079"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Alon, I., Anderson, J., </w:t>
      </w:r>
      <w:proofErr w:type="spellStart"/>
      <w:r w:rsidRPr="002B376A">
        <w:rPr>
          <w:rFonts w:ascii="Calibri" w:eastAsia="Times New Roman" w:hAnsi="Calibri" w:cs="Calibri"/>
          <w:szCs w:val="24"/>
        </w:rPr>
        <w:t>Munim</w:t>
      </w:r>
      <w:proofErr w:type="spellEnd"/>
      <w:r w:rsidRPr="002B376A">
        <w:rPr>
          <w:rFonts w:ascii="Calibri" w:eastAsia="Times New Roman" w:hAnsi="Calibri" w:cs="Calibri"/>
          <w:szCs w:val="24"/>
        </w:rPr>
        <w:t xml:space="preserve">, Z.H. and Ho, A., 2018. A review of the internationalization of Chinese enterprises. </w:t>
      </w:r>
      <w:r w:rsidRPr="002B376A">
        <w:rPr>
          <w:rFonts w:ascii="Calibri" w:eastAsia="Times New Roman" w:hAnsi="Calibri" w:cs="Calibri"/>
          <w:i/>
          <w:iCs/>
          <w:szCs w:val="24"/>
        </w:rPr>
        <w:t>Asia Pacific Journal of Management</w:t>
      </w:r>
      <w:r w:rsidRPr="002B376A">
        <w:rPr>
          <w:rFonts w:ascii="Calibri" w:eastAsia="Times New Roman" w:hAnsi="Calibri" w:cs="Calibri"/>
          <w:szCs w:val="24"/>
        </w:rPr>
        <w:t xml:space="preserve">, </w:t>
      </w:r>
      <w:r w:rsidRPr="002B376A">
        <w:rPr>
          <w:rFonts w:ascii="Calibri" w:eastAsia="Times New Roman" w:hAnsi="Calibri" w:cs="Calibri"/>
          <w:i/>
          <w:iCs/>
          <w:szCs w:val="24"/>
        </w:rPr>
        <w:t>35</w:t>
      </w:r>
      <w:r w:rsidRPr="002B376A">
        <w:rPr>
          <w:rFonts w:ascii="Calibri" w:eastAsia="Times New Roman" w:hAnsi="Calibri" w:cs="Calibri"/>
          <w:szCs w:val="24"/>
        </w:rPr>
        <w:t>, pp.573-605.</w:t>
      </w:r>
    </w:p>
    <w:p w14:paraId="21D56AFB"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Buckley, P.J., Clegg, L.J., Voss, H., Cross, A.R., Liu, X. and Zheng, P., 2018. A retrospective and agenda for future research on Chinese outward foreign direct investment. </w:t>
      </w:r>
      <w:r w:rsidRPr="002B376A">
        <w:rPr>
          <w:rFonts w:ascii="Calibri" w:eastAsia="Times New Roman" w:hAnsi="Calibri" w:cs="Calibri"/>
          <w:i/>
          <w:iCs/>
          <w:szCs w:val="24"/>
        </w:rPr>
        <w:t>Journal of International Business Studies</w:t>
      </w:r>
      <w:r w:rsidRPr="002B376A">
        <w:rPr>
          <w:rFonts w:ascii="Calibri" w:eastAsia="Times New Roman" w:hAnsi="Calibri" w:cs="Calibri"/>
          <w:szCs w:val="24"/>
        </w:rPr>
        <w:t xml:space="preserve">, </w:t>
      </w:r>
      <w:r w:rsidRPr="002B376A">
        <w:rPr>
          <w:rFonts w:ascii="Calibri" w:eastAsia="Times New Roman" w:hAnsi="Calibri" w:cs="Calibri"/>
          <w:i/>
          <w:iCs/>
          <w:szCs w:val="24"/>
        </w:rPr>
        <w:t>49</w:t>
      </w:r>
      <w:r w:rsidRPr="002B376A">
        <w:rPr>
          <w:rFonts w:ascii="Calibri" w:eastAsia="Times New Roman" w:hAnsi="Calibri" w:cs="Calibri"/>
          <w:szCs w:val="24"/>
        </w:rPr>
        <w:t>, pp.4-23.</w:t>
      </w:r>
    </w:p>
    <w:p w14:paraId="1375DB6E"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Burt, R.S. and </w:t>
      </w:r>
      <w:proofErr w:type="spellStart"/>
      <w:r w:rsidRPr="002B376A">
        <w:rPr>
          <w:rFonts w:ascii="Calibri" w:eastAsia="Times New Roman" w:hAnsi="Calibri" w:cs="Calibri"/>
          <w:szCs w:val="24"/>
        </w:rPr>
        <w:t>Burzynska</w:t>
      </w:r>
      <w:proofErr w:type="spellEnd"/>
      <w:r w:rsidRPr="002B376A">
        <w:rPr>
          <w:rFonts w:ascii="Calibri" w:eastAsia="Times New Roman" w:hAnsi="Calibri" w:cs="Calibri"/>
          <w:szCs w:val="24"/>
        </w:rPr>
        <w:t xml:space="preserve">, K., 2017. Chinese entrepreneurs, social networks, and guanxi. </w:t>
      </w:r>
      <w:r w:rsidRPr="002B376A">
        <w:rPr>
          <w:rFonts w:ascii="Calibri" w:eastAsia="Times New Roman" w:hAnsi="Calibri" w:cs="Calibri"/>
          <w:i/>
          <w:iCs/>
          <w:szCs w:val="24"/>
        </w:rPr>
        <w:t>Management and Organization Review</w:t>
      </w:r>
      <w:r w:rsidRPr="002B376A">
        <w:rPr>
          <w:rFonts w:ascii="Calibri" w:eastAsia="Times New Roman" w:hAnsi="Calibri" w:cs="Calibri"/>
          <w:szCs w:val="24"/>
        </w:rPr>
        <w:t xml:space="preserve">, </w:t>
      </w:r>
      <w:r w:rsidRPr="002B376A">
        <w:rPr>
          <w:rFonts w:ascii="Calibri" w:eastAsia="Times New Roman" w:hAnsi="Calibri" w:cs="Calibri"/>
          <w:i/>
          <w:iCs/>
          <w:szCs w:val="24"/>
        </w:rPr>
        <w:t>13</w:t>
      </w:r>
      <w:r w:rsidRPr="002B376A">
        <w:rPr>
          <w:rFonts w:ascii="Calibri" w:eastAsia="Times New Roman" w:hAnsi="Calibri" w:cs="Calibri"/>
          <w:szCs w:val="24"/>
        </w:rPr>
        <w:t>(2), pp.221-260.</w:t>
      </w:r>
    </w:p>
    <w:p w14:paraId="2B6FBFF0"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Chu, S.C., Chen, H.T. and Gan, C., 2020. Consumers’ engagement with corporate social responsibility (CSR) communication in social media: Evidence from China and the United States. </w:t>
      </w:r>
      <w:r w:rsidRPr="002B376A">
        <w:rPr>
          <w:rFonts w:ascii="Calibri" w:eastAsia="Times New Roman" w:hAnsi="Calibri" w:cs="Calibri"/>
          <w:i/>
          <w:iCs/>
          <w:szCs w:val="24"/>
        </w:rPr>
        <w:t>Journal of Business Research</w:t>
      </w:r>
      <w:r w:rsidRPr="002B376A">
        <w:rPr>
          <w:rFonts w:ascii="Calibri" w:eastAsia="Times New Roman" w:hAnsi="Calibri" w:cs="Calibri"/>
          <w:szCs w:val="24"/>
        </w:rPr>
        <w:t xml:space="preserve">, </w:t>
      </w:r>
      <w:r w:rsidRPr="002B376A">
        <w:rPr>
          <w:rFonts w:ascii="Calibri" w:eastAsia="Times New Roman" w:hAnsi="Calibri" w:cs="Calibri"/>
          <w:i/>
          <w:iCs/>
          <w:szCs w:val="24"/>
        </w:rPr>
        <w:t>110</w:t>
      </w:r>
      <w:r w:rsidRPr="002B376A">
        <w:rPr>
          <w:rFonts w:ascii="Calibri" w:eastAsia="Times New Roman" w:hAnsi="Calibri" w:cs="Calibri"/>
          <w:szCs w:val="24"/>
        </w:rPr>
        <w:t>, pp.260-271.</w:t>
      </w:r>
    </w:p>
    <w:p w14:paraId="79231DC5" w14:textId="77777777" w:rsidR="007B7C0F" w:rsidRPr="002B376A" w:rsidRDefault="007B7C0F" w:rsidP="007B7C0F">
      <w:pPr>
        <w:pStyle w:val="NormalWeb"/>
        <w:spacing w:after="160" w:afterAutospacing="0" w:line="360" w:lineRule="auto"/>
        <w:jc w:val="both"/>
        <w:rPr>
          <w:rFonts w:ascii="Calibri" w:hAnsi="Calibri" w:cs="Calibri"/>
        </w:rPr>
      </w:pPr>
      <w:r w:rsidRPr="002B376A">
        <w:rPr>
          <w:rStyle w:val="Strong"/>
          <w:rFonts w:ascii="Calibri" w:eastAsiaTheme="majorEastAsia" w:hAnsi="Calibri" w:cs="Calibri"/>
        </w:rPr>
        <w:t>Cultural Atlas (2017)</w:t>
      </w:r>
      <w:r w:rsidRPr="002B376A">
        <w:rPr>
          <w:rFonts w:ascii="Calibri" w:hAnsi="Calibri" w:cs="Calibri"/>
        </w:rPr>
        <w:t xml:space="preserve"> 'Chinese Culture - Business Culture.' </w:t>
      </w:r>
      <w:r w:rsidRPr="002B376A">
        <w:rPr>
          <w:rStyle w:val="Emphasis"/>
          <w:rFonts w:ascii="Calibri" w:hAnsi="Calibri" w:cs="Calibri"/>
        </w:rPr>
        <w:t>Cultural Atlas.</w:t>
      </w:r>
      <w:r w:rsidRPr="002B376A">
        <w:rPr>
          <w:rFonts w:ascii="Calibri" w:hAnsi="Calibri" w:cs="Calibri"/>
        </w:rPr>
        <w:t xml:space="preserve"> Available at: </w:t>
      </w:r>
      <w:hyperlink r:id="rId4" w:tgtFrame="_new" w:history="1">
        <w:r w:rsidRPr="002B376A">
          <w:rPr>
            <w:rStyle w:val="Hyperlink"/>
            <w:rFonts w:ascii="Calibri" w:eastAsiaTheme="majorEastAsia" w:hAnsi="Calibri" w:cs="Calibri"/>
          </w:rPr>
          <w:t>https://culturalatlas.sbs.com.au/chinese-culture/chinese-culture-business-culture</w:t>
        </w:r>
      </w:hyperlink>
      <w:r w:rsidRPr="002B376A">
        <w:rPr>
          <w:rFonts w:ascii="Calibri" w:hAnsi="Calibri" w:cs="Calibri"/>
        </w:rPr>
        <w:t xml:space="preserve"> (Accessed: 8 January 2025).</w:t>
      </w:r>
    </w:p>
    <w:p w14:paraId="533A08A0"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Cunningham, S., Craig, D. and </w:t>
      </w:r>
      <w:proofErr w:type="spellStart"/>
      <w:r w:rsidRPr="002B376A">
        <w:rPr>
          <w:rFonts w:ascii="Calibri" w:eastAsia="Times New Roman" w:hAnsi="Calibri" w:cs="Calibri"/>
          <w:szCs w:val="24"/>
        </w:rPr>
        <w:t>Lv</w:t>
      </w:r>
      <w:proofErr w:type="spellEnd"/>
      <w:r w:rsidRPr="002B376A">
        <w:rPr>
          <w:rFonts w:ascii="Calibri" w:eastAsia="Times New Roman" w:hAnsi="Calibri" w:cs="Calibri"/>
          <w:szCs w:val="24"/>
        </w:rPr>
        <w:t xml:space="preserve">, J., 2019. China’s livestreaming industry: platforms, politics, and precarity. </w:t>
      </w:r>
      <w:r w:rsidRPr="002B376A">
        <w:rPr>
          <w:rFonts w:ascii="Calibri" w:eastAsia="Times New Roman" w:hAnsi="Calibri" w:cs="Calibri"/>
          <w:i/>
          <w:iCs/>
          <w:szCs w:val="24"/>
        </w:rPr>
        <w:t>International Journal of Cultural Studies</w:t>
      </w:r>
      <w:r w:rsidRPr="002B376A">
        <w:rPr>
          <w:rFonts w:ascii="Calibri" w:eastAsia="Times New Roman" w:hAnsi="Calibri" w:cs="Calibri"/>
          <w:szCs w:val="24"/>
        </w:rPr>
        <w:t xml:space="preserve">, </w:t>
      </w:r>
      <w:r w:rsidRPr="002B376A">
        <w:rPr>
          <w:rFonts w:ascii="Calibri" w:eastAsia="Times New Roman" w:hAnsi="Calibri" w:cs="Calibri"/>
          <w:i/>
          <w:iCs/>
          <w:szCs w:val="24"/>
        </w:rPr>
        <w:t>22</w:t>
      </w:r>
      <w:r w:rsidRPr="002B376A">
        <w:rPr>
          <w:rFonts w:ascii="Calibri" w:eastAsia="Times New Roman" w:hAnsi="Calibri" w:cs="Calibri"/>
          <w:szCs w:val="24"/>
        </w:rPr>
        <w:t>(6), pp.719-736.</w:t>
      </w:r>
    </w:p>
    <w:p w14:paraId="7469B7EA"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David, N. and Jane, B., 2019. </w:t>
      </w:r>
      <w:r w:rsidRPr="002B376A">
        <w:rPr>
          <w:rFonts w:ascii="Calibri" w:eastAsia="Times New Roman" w:hAnsi="Calibri" w:cs="Calibri"/>
          <w:i/>
          <w:iCs/>
          <w:szCs w:val="24"/>
        </w:rPr>
        <w:t xml:space="preserve">Business in Context: An Introduction to Business </w:t>
      </w:r>
      <w:proofErr w:type="spellStart"/>
      <w:proofErr w:type="gramStart"/>
      <w:r w:rsidRPr="002B376A">
        <w:rPr>
          <w:rFonts w:ascii="Calibri" w:eastAsia="Times New Roman" w:hAnsi="Calibri" w:cs="Calibri"/>
          <w:i/>
          <w:iCs/>
          <w:szCs w:val="24"/>
        </w:rPr>
        <w:t>an</w:t>
      </w:r>
      <w:proofErr w:type="spellEnd"/>
      <w:proofErr w:type="gramEnd"/>
      <w:r w:rsidRPr="002B376A">
        <w:rPr>
          <w:rFonts w:ascii="Calibri" w:eastAsia="Times New Roman" w:hAnsi="Calibri" w:cs="Calibri"/>
          <w:i/>
          <w:iCs/>
          <w:szCs w:val="24"/>
        </w:rPr>
        <w:t xml:space="preserve"> its Environment</w:t>
      </w:r>
      <w:r w:rsidRPr="002B376A">
        <w:rPr>
          <w:rFonts w:ascii="Calibri" w:eastAsia="Times New Roman" w:hAnsi="Calibri" w:cs="Calibri"/>
          <w:szCs w:val="24"/>
        </w:rPr>
        <w:t>. Cengage Learning, Inc.</w:t>
      </w:r>
    </w:p>
    <w:p w14:paraId="16C18B64"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Fang, T. and Faure, G.O., 2011. Chinese communication characteristics: A Yin Yang perspective. </w:t>
      </w:r>
      <w:r w:rsidRPr="002B376A">
        <w:rPr>
          <w:rFonts w:ascii="Calibri" w:eastAsia="Times New Roman" w:hAnsi="Calibri" w:cs="Calibri"/>
          <w:i/>
          <w:iCs/>
          <w:szCs w:val="24"/>
        </w:rPr>
        <w:t>International Journal of Intercultural Relations</w:t>
      </w:r>
      <w:r w:rsidRPr="002B376A">
        <w:rPr>
          <w:rFonts w:ascii="Calibri" w:eastAsia="Times New Roman" w:hAnsi="Calibri" w:cs="Calibri"/>
          <w:szCs w:val="24"/>
        </w:rPr>
        <w:t xml:space="preserve">, </w:t>
      </w:r>
      <w:r w:rsidRPr="002B376A">
        <w:rPr>
          <w:rFonts w:ascii="Calibri" w:eastAsia="Times New Roman" w:hAnsi="Calibri" w:cs="Calibri"/>
          <w:i/>
          <w:iCs/>
          <w:szCs w:val="24"/>
        </w:rPr>
        <w:t>35</w:t>
      </w:r>
      <w:r w:rsidRPr="002B376A">
        <w:rPr>
          <w:rFonts w:ascii="Calibri" w:eastAsia="Times New Roman" w:hAnsi="Calibri" w:cs="Calibri"/>
          <w:szCs w:val="24"/>
        </w:rPr>
        <w:t>(3), pp.320-333.</w:t>
      </w:r>
    </w:p>
    <w:p w14:paraId="1A0D26B7"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Fang, T., 2014. Understanding Chinese culture and communication: the Yin Yang approach. </w:t>
      </w:r>
      <w:r w:rsidRPr="002B376A">
        <w:rPr>
          <w:rFonts w:ascii="Calibri" w:eastAsia="Times New Roman" w:hAnsi="Calibri" w:cs="Calibri"/>
          <w:i/>
          <w:iCs/>
          <w:szCs w:val="24"/>
        </w:rPr>
        <w:t>Global leadership practices: A cross-cultural management perspective</w:t>
      </w:r>
      <w:r w:rsidRPr="002B376A">
        <w:rPr>
          <w:rFonts w:ascii="Calibri" w:eastAsia="Times New Roman" w:hAnsi="Calibri" w:cs="Calibri"/>
          <w:szCs w:val="24"/>
        </w:rPr>
        <w:t>, pp.171-187.</w:t>
      </w:r>
    </w:p>
    <w:p w14:paraId="0592F47B" w14:textId="77777777" w:rsidR="007B7C0F" w:rsidRPr="002B376A" w:rsidRDefault="007B7C0F" w:rsidP="007B7C0F">
      <w:pPr>
        <w:rPr>
          <w:rFonts w:ascii="Calibri" w:eastAsia="Times New Roman" w:hAnsi="Calibri" w:cs="Calibri"/>
          <w:szCs w:val="24"/>
        </w:rPr>
      </w:pPr>
      <w:proofErr w:type="spellStart"/>
      <w:r w:rsidRPr="002B376A">
        <w:rPr>
          <w:rFonts w:ascii="Calibri" w:eastAsia="Times New Roman" w:hAnsi="Calibri" w:cs="Calibri"/>
          <w:szCs w:val="24"/>
        </w:rPr>
        <w:t>Filieri</w:t>
      </w:r>
      <w:proofErr w:type="spellEnd"/>
      <w:r w:rsidRPr="002B376A">
        <w:rPr>
          <w:rFonts w:ascii="Calibri" w:eastAsia="Times New Roman" w:hAnsi="Calibri" w:cs="Calibri"/>
          <w:szCs w:val="24"/>
        </w:rPr>
        <w:t xml:space="preserve">, R. and Lin, Z., 2017. The role of aesthetic, cultural, utilitarian and branding factors in young Chinese </w:t>
      </w:r>
      <w:proofErr w:type="gramStart"/>
      <w:r w:rsidRPr="002B376A">
        <w:rPr>
          <w:rFonts w:ascii="Calibri" w:eastAsia="Times New Roman" w:hAnsi="Calibri" w:cs="Calibri"/>
          <w:szCs w:val="24"/>
        </w:rPr>
        <w:t>consumers'</w:t>
      </w:r>
      <w:proofErr w:type="gramEnd"/>
      <w:r w:rsidRPr="002B376A">
        <w:rPr>
          <w:rFonts w:ascii="Calibri" w:eastAsia="Times New Roman" w:hAnsi="Calibri" w:cs="Calibri"/>
          <w:szCs w:val="24"/>
        </w:rPr>
        <w:t xml:space="preserve"> repurchase intention of smartphone brands. </w:t>
      </w:r>
      <w:r w:rsidRPr="002B376A">
        <w:rPr>
          <w:rFonts w:ascii="Calibri" w:eastAsia="Times New Roman" w:hAnsi="Calibri" w:cs="Calibri"/>
          <w:i/>
          <w:iCs/>
          <w:szCs w:val="24"/>
        </w:rPr>
        <w:t xml:space="preserve">Computers in Human </w:t>
      </w:r>
      <w:proofErr w:type="spellStart"/>
      <w:r w:rsidRPr="002B376A">
        <w:rPr>
          <w:rFonts w:ascii="Calibri" w:eastAsia="Times New Roman" w:hAnsi="Calibri" w:cs="Calibri"/>
          <w:i/>
          <w:iCs/>
          <w:szCs w:val="24"/>
        </w:rPr>
        <w:t>Behavior</w:t>
      </w:r>
      <w:proofErr w:type="spellEnd"/>
      <w:r w:rsidRPr="002B376A">
        <w:rPr>
          <w:rFonts w:ascii="Calibri" w:eastAsia="Times New Roman" w:hAnsi="Calibri" w:cs="Calibri"/>
          <w:szCs w:val="24"/>
        </w:rPr>
        <w:t xml:space="preserve">, </w:t>
      </w:r>
      <w:r w:rsidRPr="002B376A">
        <w:rPr>
          <w:rFonts w:ascii="Calibri" w:eastAsia="Times New Roman" w:hAnsi="Calibri" w:cs="Calibri"/>
          <w:i/>
          <w:iCs/>
          <w:szCs w:val="24"/>
        </w:rPr>
        <w:t>67</w:t>
      </w:r>
      <w:r w:rsidRPr="002B376A">
        <w:rPr>
          <w:rFonts w:ascii="Calibri" w:eastAsia="Times New Roman" w:hAnsi="Calibri" w:cs="Calibri"/>
          <w:szCs w:val="24"/>
        </w:rPr>
        <w:t xml:space="preserve">, pp.139-150. </w:t>
      </w:r>
    </w:p>
    <w:p w14:paraId="71B9B66C"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Gill, B. and Huang, Y., 2023. Sources and limits of Chinese ‘soft power’. In </w:t>
      </w:r>
      <w:r w:rsidRPr="002B376A">
        <w:rPr>
          <w:rFonts w:ascii="Calibri" w:eastAsia="Times New Roman" w:hAnsi="Calibri" w:cs="Calibri"/>
          <w:i/>
          <w:iCs/>
          <w:szCs w:val="24"/>
        </w:rPr>
        <w:t>Survival</w:t>
      </w:r>
      <w:r w:rsidRPr="002B376A">
        <w:rPr>
          <w:rFonts w:ascii="Calibri" w:eastAsia="Times New Roman" w:hAnsi="Calibri" w:cs="Calibri"/>
          <w:szCs w:val="24"/>
        </w:rPr>
        <w:t xml:space="preserve"> (pp. 17-35). Routledge.</w:t>
      </w:r>
    </w:p>
    <w:p w14:paraId="7C983FB9"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lastRenderedPageBreak/>
        <w:t xml:space="preserve">Glick, C.E., 2017. </w:t>
      </w:r>
      <w:r w:rsidRPr="002B376A">
        <w:rPr>
          <w:rFonts w:ascii="Calibri" w:eastAsia="Times New Roman" w:hAnsi="Calibri" w:cs="Calibri"/>
          <w:i/>
          <w:iCs/>
          <w:szCs w:val="24"/>
        </w:rPr>
        <w:t>Sojourners and settlers: Chinese migrants in Hawaii</w:t>
      </w:r>
      <w:r w:rsidRPr="002B376A">
        <w:rPr>
          <w:rFonts w:ascii="Calibri" w:eastAsia="Times New Roman" w:hAnsi="Calibri" w:cs="Calibri"/>
          <w:szCs w:val="24"/>
        </w:rPr>
        <w:t>. University of Hawaii Press.</w:t>
      </w:r>
    </w:p>
    <w:p w14:paraId="77D18B06" w14:textId="77777777" w:rsidR="007B7C0F" w:rsidRPr="002B376A" w:rsidRDefault="007B7C0F" w:rsidP="007B7C0F">
      <w:pPr>
        <w:pStyle w:val="NormalWeb"/>
        <w:spacing w:after="160" w:afterAutospacing="0" w:line="360" w:lineRule="auto"/>
        <w:jc w:val="both"/>
        <w:rPr>
          <w:rFonts w:ascii="Calibri" w:hAnsi="Calibri" w:cs="Calibri"/>
        </w:rPr>
      </w:pPr>
      <w:r w:rsidRPr="002B376A">
        <w:rPr>
          <w:rStyle w:val="Strong"/>
          <w:rFonts w:ascii="Calibri" w:eastAsiaTheme="majorEastAsia" w:hAnsi="Calibri" w:cs="Calibri"/>
        </w:rPr>
        <w:t>Global Business Culture (n.d.)</w:t>
      </w:r>
      <w:r w:rsidRPr="002B376A">
        <w:rPr>
          <w:rFonts w:ascii="Calibri" w:hAnsi="Calibri" w:cs="Calibri"/>
        </w:rPr>
        <w:t xml:space="preserve"> 'Chinese Culture.' </w:t>
      </w:r>
      <w:r w:rsidRPr="002B376A">
        <w:rPr>
          <w:rStyle w:val="Emphasis"/>
          <w:rFonts w:ascii="Calibri" w:hAnsi="Calibri" w:cs="Calibri"/>
        </w:rPr>
        <w:t>Global Business Culture.</w:t>
      </w:r>
      <w:r w:rsidRPr="002B376A">
        <w:rPr>
          <w:rFonts w:ascii="Calibri" w:hAnsi="Calibri" w:cs="Calibri"/>
        </w:rPr>
        <w:t xml:space="preserve"> Available at: </w:t>
      </w:r>
      <w:hyperlink r:id="rId5" w:tgtFrame="_new" w:history="1">
        <w:r w:rsidRPr="002B376A">
          <w:rPr>
            <w:rStyle w:val="Hyperlink"/>
            <w:rFonts w:ascii="Calibri" w:eastAsiaTheme="majorEastAsia" w:hAnsi="Calibri" w:cs="Calibri"/>
          </w:rPr>
          <w:t>https://www.globalbusinessculture.com/china/chinese-culture-3/</w:t>
        </w:r>
      </w:hyperlink>
      <w:r w:rsidRPr="002B376A">
        <w:rPr>
          <w:rFonts w:ascii="Calibri" w:hAnsi="Calibri" w:cs="Calibri"/>
        </w:rPr>
        <w:t xml:space="preserve"> (Accessed: 8 January 2025).</w:t>
      </w:r>
    </w:p>
    <w:p w14:paraId="3CCF57E5"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He, C., Lu, J. and Qian, H., 2019. Entrepreneurship in China. </w:t>
      </w:r>
      <w:r w:rsidRPr="002B376A">
        <w:rPr>
          <w:rFonts w:ascii="Calibri" w:eastAsia="Times New Roman" w:hAnsi="Calibri" w:cs="Calibri"/>
          <w:i/>
          <w:iCs/>
          <w:szCs w:val="24"/>
        </w:rPr>
        <w:t>Small Business Economics</w:t>
      </w:r>
      <w:r w:rsidRPr="002B376A">
        <w:rPr>
          <w:rFonts w:ascii="Calibri" w:eastAsia="Times New Roman" w:hAnsi="Calibri" w:cs="Calibri"/>
          <w:szCs w:val="24"/>
        </w:rPr>
        <w:t xml:space="preserve">, </w:t>
      </w:r>
      <w:r w:rsidRPr="002B376A">
        <w:rPr>
          <w:rFonts w:ascii="Calibri" w:eastAsia="Times New Roman" w:hAnsi="Calibri" w:cs="Calibri"/>
          <w:i/>
          <w:iCs/>
          <w:szCs w:val="24"/>
        </w:rPr>
        <w:t>52</w:t>
      </w:r>
      <w:r w:rsidRPr="002B376A">
        <w:rPr>
          <w:rFonts w:ascii="Calibri" w:eastAsia="Times New Roman" w:hAnsi="Calibri" w:cs="Calibri"/>
          <w:szCs w:val="24"/>
        </w:rPr>
        <w:t>, pp.563-572.</w:t>
      </w:r>
    </w:p>
    <w:p w14:paraId="796BC9A0"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Hill, C.W., 2022. </w:t>
      </w:r>
      <w:r w:rsidRPr="002B376A">
        <w:rPr>
          <w:rFonts w:ascii="Calibri" w:eastAsia="Times New Roman" w:hAnsi="Calibri" w:cs="Calibri"/>
          <w:i/>
          <w:iCs/>
          <w:szCs w:val="24"/>
        </w:rPr>
        <w:t>Global business today</w:t>
      </w:r>
      <w:r w:rsidRPr="002B376A">
        <w:rPr>
          <w:rFonts w:ascii="Calibri" w:eastAsia="Times New Roman" w:hAnsi="Calibri" w:cs="Calibri"/>
          <w:szCs w:val="24"/>
        </w:rPr>
        <w:t>. McGraw-Hill.</w:t>
      </w:r>
    </w:p>
    <w:p w14:paraId="3722EC5F" w14:textId="77777777" w:rsidR="007B7C0F" w:rsidRPr="002B376A" w:rsidRDefault="007B7C0F" w:rsidP="007B7C0F">
      <w:pPr>
        <w:rPr>
          <w:rFonts w:ascii="Calibri" w:eastAsia="Times New Roman" w:hAnsi="Calibri" w:cs="Calibri"/>
          <w:szCs w:val="24"/>
        </w:rPr>
      </w:pPr>
      <w:proofErr w:type="spellStart"/>
      <w:r w:rsidRPr="002B376A">
        <w:rPr>
          <w:rFonts w:ascii="Calibri" w:eastAsia="Times New Roman" w:hAnsi="Calibri" w:cs="Calibri"/>
          <w:szCs w:val="24"/>
        </w:rPr>
        <w:t>Kotabe</w:t>
      </w:r>
      <w:proofErr w:type="spellEnd"/>
      <w:r w:rsidRPr="002B376A">
        <w:rPr>
          <w:rFonts w:ascii="Calibri" w:eastAsia="Times New Roman" w:hAnsi="Calibri" w:cs="Calibri"/>
          <w:szCs w:val="24"/>
        </w:rPr>
        <w:t xml:space="preserve">, M.M. and </w:t>
      </w:r>
      <w:proofErr w:type="spellStart"/>
      <w:r w:rsidRPr="002B376A">
        <w:rPr>
          <w:rFonts w:ascii="Calibri" w:eastAsia="Times New Roman" w:hAnsi="Calibri" w:cs="Calibri"/>
          <w:szCs w:val="24"/>
        </w:rPr>
        <w:t>Helsen</w:t>
      </w:r>
      <w:proofErr w:type="spellEnd"/>
      <w:r w:rsidRPr="002B376A">
        <w:rPr>
          <w:rFonts w:ascii="Calibri" w:eastAsia="Times New Roman" w:hAnsi="Calibri" w:cs="Calibri"/>
          <w:szCs w:val="24"/>
        </w:rPr>
        <w:t xml:space="preserve">, K., 2022. </w:t>
      </w:r>
      <w:r w:rsidRPr="002B376A">
        <w:rPr>
          <w:rFonts w:ascii="Calibri" w:eastAsia="Times New Roman" w:hAnsi="Calibri" w:cs="Calibri"/>
          <w:i/>
          <w:iCs/>
          <w:szCs w:val="24"/>
        </w:rPr>
        <w:t>Global marketing management</w:t>
      </w:r>
      <w:r w:rsidRPr="002B376A">
        <w:rPr>
          <w:rFonts w:ascii="Calibri" w:eastAsia="Times New Roman" w:hAnsi="Calibri" w:cs="Calibri"/>
          <w:szCs w:val="24"/>
        </w:rPr>
        <w:t>. John Wiley &amp; Sons.</w:t>
      </w:r>
    </w:p>
    <w:p w14:paraId="51D2CBE8"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Lam, L., Nguyen, P., Le, N. and Tran, K., 2021. The relation among organizational culture, knowledge management, and innovation capability: Its implication for open innovation. </w:t>
      </w:r>
      <w:r w:rsidRPr="002B376A">
        <w:rPr>
          <w:rFonts w:ascii="Calibri" w:eastAsia="Times New Roman" w:hAnsi="Calibri" w:cs="Calibri"/>
          <w:i/>
          <w:iCs/>
          <w:szCs w:val="24"/>
        </w:rPr>
        <w:t>Journal of Open Innovation: Technology, Market, and Complexity</w:t>
      </w:r>
      <w:r w:rsidRPr="002B376A">
        <w:rPr>
          <w:rFonts w:ascii="Calibri" w:eastAsia="Times New Roman" w:hAnsi="Calibri" w:cs="Calibri"/>
          <w:szCs w:val="24"/>
        </w:rPr>
        <w:t xml:space="preserve">, </w:t>
      </w:r>
      <w:r w:rsidRPr="002B376A">
        <w:rPr>
          <w:rFonts w:ascii="Calibri" w:eastAsia="Times New Roman" w:hAnsi="Calibri" w:cs="Calibri"/>
          <w:i/>
          <w:iCs/>
          <w:szCs w:val="24"/>
        </w:rPr>
        <w:t>7</w:t>
      </w:r>
      <w:r w:rsidRPr="002B376A">
        <w:rPr>
          <w:rFonts w:ascii="Calibri" w:eastAsia="Times New Roman" w:hAnsi="Calibri" w:cs="Calibri"/>
          <w:szCs w:val="24"/>
        </w:rPr>
        <w:t>(1), p.66.</w:t>
      </w:r>
    </w:p>
    <w:p w14:paraId="1EE5637E"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Lin, J. and de </w:t>
      </w:r>
      <w:proofErr w:type="spellStart"/>
      <w:r w:rsidRPr="002B376A">
        <w:rPr>
          <w:rFonts w:ascii="Calibri" w:eastAsia="Times New Roman" w:hAnsi="Calibri" w:cs="Calibri"/>
          <w:szCs w:val="24"/>
        </w:rPr>
        <w:t>Kloet</w:t>
      </w:r>
      <w:proofErr w:type="spellEnd"/>
      <w:r w:rsidRPr="002B376A">
        <w:rPr>
          <w:rFonts w:ascii="Calibri" w:eastAsia="Times New Roman" w:hAnsi="Calibri" w:cs="Calibri"/>
          <w:szCs w:val="24"/>
        </w:rPr>
        <w:t xml:space="preserve">, J., 2019. </w:t>
      </w:r>
      <w:proofErr w:type="spellStart"/>
      <w:r w:rsidRPr="002B376A">
        <w:rPr>
          <w:rFonts w:ascii="Calibri" w:eastAsia="Times New Roman" w:hAnsi="Calibri" w:cs="Calibri"/>
          <w:szCs w:val="24"/>
        </w:rPr>
        <w:t>Platformization</w:t>
      </w:r>
      <w:proofErr w:type="spellEnd"/>
      <w:r w:rsidRPr="002B376A">
        <w:rPr>
          <w:rFonts w:ascii="Calibri" w:eastAsia="Times New Roman" w:hAnsi="Calibri" w:cs="Calibri"/>
          <w:szCs w:val="24"/>
        </w:rPr>
        <w:t xml:space="preserve"> of the unlikely creative class: </w:t>
      </w:r>
      <w:proofErr w:type="spellStart"/>
      <w:r w:rsidRPr="002B376A">
        <w:rPr>
          <w:rFonts w:ascii="Calibri" w:eastAsia="Times New Roman" w:hAnsi="Calibri" w:cs="Calibri"/>
          <w:szCs w:val="24"/>
        </w:rPr>
        <w:t>Kuaishou</w:t>
      </w:r>
      <w:proofErr w:type="spellEnd"/>
      <w:r w:rsidRPr="002B376A">
        <w:rPr>
          <w:rFonts w:ascii="Calibri" w:eastAsia="Times New Roman" w:hAnsi="Calibri" w:cs="Calibri"/>
          <w:szCs w:val="24"/>
        </w:rPr>
        <w:t xml:space="preserve"> and Chinese digital cultural production. </w:t>
      </w:r>
      <w:proofErr w:type="gramStart"/>
      <w:r w:rsidRPr="002B376A">
        <w:rPr>
          <w:rFonts w:ascii="Calibri" w:eastAsia="Times New Roman" w:hAnsi="Calibri" w:cs="Calibri"/>
          <w:i/>
          <w:iCs/>
          <w:szCs w:val="24"/>
        </w:rPr>
        <w:t>Social Media</w:t>
      </w:r>
      <w:proofErr w:type="gramEnd"/>
      <w:r w:rsidRPr="002B376A">
        <w:rPr>
          <w:rFonts w:ascii="Calibri" w:eastAsia="Times New Roman" w:hAnsi="Calibri" w:cs="Calibri"/>
          <w:i/>
          <w:iCs/>
          <w:szCs w:val="24"/>
        </w:rPr>
        <w:t>+ Society</w:t>
      </w:r>
      <w:r w:rsidRPr="002B376A">
        <w:rPr>
          <w:rFonts w:ascii="Calibri" w:eastAsia="Times New Roman" w:hAnsi="Calibri" w:cs="Calibri"/>
          <w:szCs w:val="24"/>
        </w:rPr>
        <w:t xml:space="preserve">, </w:t>
      </w:r>
      <w:r w:rsidRPr="002B376A">
        <w:rPr>
          <w:rFonts w:ascii="Calibri" w:eastAsia="Times New Roman" w:hAnsi="Calibri" w:cs="Calibri"/>
          <w:i/>
          <w:iCs/>
          <w:szCs w:val="24"/>
        </w:rPr>
        <w:t>5</w:t>
      </w:r>
      <w:r w:rsidRPr="002B376A">
        <w:rPr>
          <w:rFonts w:ascii="Calibri" w:eastAsia="Times New Roman" w:hAnsi="Calibri" w:cs="Calibri"/>
          <w:szCs w:val="24"/>
        </w:rPr>
        <w:t>(4), p.2056305119883430.</w:t>
      </w:r>
    </w:p>
    <w:p w14:paraId="612694F0"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Liu, Y. and Meyer, K.E., 2020. Boundary spanners, HRM practices, and reverse knowledge transfer: The case of Chinese cross-border acquisitions. </w:t>
      </w:r>
      <w:r w:rsidRPr="002B376A">
        <w:rPr>
          <w:rFonts w:ascii="Calibri" w:eastAsia="Times New Roman" w:hAnsi="Calibri" w:cs="Calibri"/>
          <w:i/>
          <w:iCs/>
          <w:szCs w:val="24"/>
        </w:rPr>
        <w:t>Journal of World Business</w:t>
      </w:r>
      <w:r w:rsidRPr="002B376A">
        <w:rPr>
          <w:rFonts w:ascii="Calibri" w:eastAsia="Times New Roman" w:hAnsi="Calibri" w:cs="Calibri"/>
          <w:szCs w:val="24"/>
        </w:rPr>
        <w:t xml:space="preserve">, </w:t>
      </w:r>
      <w:r w:rsidRPr="002B376A">
        <w:rPr>
          <w:rFonts w:ascii="Calibri" w:eastAsia="Times New Roman" w:hAnsi="Calibri" w:cs="Calibri"/>
          <w:i/>
          <w:iCs/>
          <w:szCs w:val="24"/>
        </w:rPr>
        <w:t>55</w:t>
      </w:r>
      <w:r w:rsidRPr="002B376A">
        <w:rPr>
          <w:rFonts w:ascii="Calibri" w:eastAsia="Times New Roman" w:hAnsi="Calibri" w:cs="Calibri"/>
          <w:szCs w:val="24"/>
        </w:rPr>
        <w:t xml:space="preserve">(2), p.100958. </w:t>
      </w:r>
    </w:p>
    <w:p w14:paraId="202CB5EC"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Mills, C.W., 2020. Language, logic and culture. In </w:t>
      </w:r>
      <w:r w:rsidRPr="002B376A">
        <w:rPr>
          <w:rFonts w:ascii="Calibri" w:eastAsia="Times New Roman" w:hAnsi="Calibri" w:cs="Calibri"/>
          <w:i/>
          <w:iCs/>
          <w:szCs w:val="24"/>
        </w:rPr>
        <w:t>Toward a Sociology of Education</w:t>
      </w:r>
      <w:r w:rsidRPr="002B376A">
        <w:rPr>
          <w:rFonts w:ascii="Calibri" w:eastAsia="Times New Roman" w:hAnsi="Calibri" w:cs="Calibri"/>
          <w:szCs w:val="24"/>
        </w:rPr>
        <w:t xml:space="preserve"> (pp. 515-525). Routledge.</w:t>
      </w:r>
    </w:p>
    <w:p w14:paraId="6E4BE670" w14:textId="77777777" w:rsidR="007B7C0F" w:rsidRPr="002B376A" w:rsidRDefault="007B7C0F" w:rsidP="007B7C0F">
      <w:pPr>
        <w:rPr>
          <w:rFonts w:ascii="Calibri" w:eastAsia="Times New Roman" w:hAnsi="Calibri" w:cs="Calibri"/>
          <w:szCs w:val="24"/>
        </w:rPr>
      </w:pPr>
      <w:r w:rsidRPr="002B376A">
        <w:rPr>
          <w:rFonts w:ascii="Calibri" w:eastAsia="Times New Roman" w:hAnsi="Calibri" w:cs="Calibri"/>
          <w:szCs w:val="24"/>
        </w:rPr>
        <w:t xml:space="preserve">Shamim, S., Zeng, J., Shariq, S.M. and Khan, Z., 2019. Role of big data management in enhancing big data decision-making capability and quality among Chinese firms: </w:t>
      </w:r>
      <w:proofErr w:type="gramStart"/>
      <w:r w:rsidRPr="002B376A">
        <w:rPr>
          <w:rFonts w:ascii="Calibri" w:eastAsia="Times New Roman" w:hAnsi="Calibri" w:cs="Calibri"/>
          <w:szCs w:val="24"/>
        </w:rPr>
        <w:t>A dynamic capabilities</w:t>
      </w:r>
      <w:proofErr w:type="gramEnd"/>
      <w:r w:rsidRPr="002B376A">
        <w:rPr>
          <w:rFonts w:ascii="Calibri" w:eastAsia="Times New Roman" w:hAnsi="Calibri" w:cs="Calibri"/>
          <w:szCs w:val="24"/>
        </w:rPr>
        <w:t xml:space="preserve"> view. </w:t>
      </w:r>
      <w:r w:rsidRPr="002B376A">
        <w:rPr>
          <w:rFonts w:ascii="Calibri" w:eastAsia="Times New Roman" w:hAnsi="Calibri" w:cs="Calibri"/>
          <w:i/>
          <w:iCs/>
          <w:szCs w:val="24"/>
        </w:rPr>
        <w:t>Information &amp; Management</w:t>
      </w:r>
      <w:r w:rsidRPr="002B376A">
        <w:rPr>
          <w:rFonts w:ascii="Calibri" w:eastAsia="Times New Roman" w:hAnsi="Calibri" w:cs="Calibri"/>
          <w:szCs w:val="24"/>
        </w:rPr>
        <w:t xml:space="preserve">, </w:t>
      </w:r>
      <w:r w:rsidRPr="002B376A">
        <w:rPr>
          <w:rFonts w:ascii="Calibri" w:eastAsia="Times New Roman" w:hAnsi="Calibri" w:cs="Calibri"/>
          <w:i/>
          <w:iCs/>
          <w:szCs w:val="24"/>
        </w:rPr>
        <w:t>56</w:t>
      </w:r>
      <w:r w:rsidRPr="002B376A">
        <w:rPr>
          <w:rFonts w:ascii="Calibri" w:eastAsia="Times New Roman" w:hAnsi="Calibri" w:cs="Calibri"/>
          <w:szCs w:val="24"/>
        </w:rPr>
        <w:t>(6), p.103135.</w:t>
      </w:r>
    </w:p>
    <w:p w14:paraId="70D4505E" w14:textId="77777777" w:rsidR="007B7C0F" w:rsidRPr="002B376A" w:rsidRDefault="007B7C0F" w:rsidP="007B7C0F">
      <w:pPr>
        <w:rPr>
          <w:rFonts w:ascii="Calibri" w:eastAsia="Times New Roman" w:hAnsi="Calibri" w:cs="Calibri"/>
          <w:szCs w:val="24"/>
        </w:rPr>
      </w:pPr>
      <w:proofErr w:type="spellStart"/>
      <w:r w:rsidRPr="002B376A">
        <w:rPr>
          <w:rFonts w:ascii="Calibri" w:eastAsia="Times New Roman" w:hAnsi="Calibri" w:cs="Calibri"/>
          <w:szCs w:val="24"/>
        </w:rPr>
        <w:t>Shenkar</w:t>
      </w:r>
      <w:proofErr w:type="spellEnd"/>
      <w:r w:rsidRPr="002B376A">
        <w:rPr>
          <w:rFonts w:ascii="Calibri" w:eastAsia="Times New Roman" w:hAnsi="Calibri" w:cs="Calibri"/>
          <w:szCs w:val="24"/>
        </w:rPr>
        <w:t xml:space="preserve">, O., Luo, Y. and Chi, T., 2021. </w:t>
      </w:r>
      <w:r w:rsidRPr="002B376A">
        <w:rPr>
          <w:rFonts w:ascii="Calibri" w:eastAsia="Times New Roman" w:hAnsi="Calibri" w:cs="Calibri"/>
          <w:i/>
          <w:iCs/>
          <w:szCs w:val="24"/>
        </w:rPr>
        <w:t>International business</w:t>
      </w:r>
      <w:r w:rsidRPr="002B376A">
        <w:rPr>
          <w:rFonts w:ascii="Calibri" w:eastAsia="Times New Roman" w:hAnsi="Calibri" w:cs="Calibri"/>
          <w:szCs w:val="24"/>
        </w:rPr>
        <w:t>. Routledge.</w:t>
      </w:r>
    </w:p>
    <w:p w14:paraId="5C04D3F7" w14:textId="1C1C25C1" w:rsidR="00EA27A0" w:rsidRDefault="007B7C0F" w:rsidP="007B7C0F">
      <w:r w:rsidRPr="002B376A">
        <w:rPr>
          <w:rFonts w:ascii="Calibri" w:eastAsia="Times New Roman" w:hAnsi="Calibri" w:cs="Calibri"/>
          <w:szCs w:val="24"/>
        </w:rPr>
        <w:t xml:space="preserve">Wild, J.J. and Wild, K.L., 2019. </w:t>
      </w:r>
      <w:r w:rsidRPr="002B376A">
        <w:rPr>
          <w:rFonts w:ascii="Calibri" w:eastAsia="Times New Roman" w:hAnsi="Calibri" w:cs="Calibri"/>
          <w:i/>
          <w:iCs/>
          <w:szCs w:val="24"/>
        </w:rPr>
        <w:t>International business: The challenges of globalization</w:t>
      </w:r>
      <w:r w:rsidRPr="002B376A">
        <w:rPr>
          <w:rFonts w:ascii="Calibri" w:eastAsia="Times New Roman" w:hAnsi="Calibri" w:cs="Calibri"/>
          <w:szCs w:val="24"/>
        </w:rPr>
        <w:t>. Pearson.</w:t>
      </w:r>
    </w:p>
    <w:sectPr w:rsidR="00EA27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C0F"/>
    <w:rsid w:val="0033431C"/>
    <w:rsid w:val="00491ABD"/>
    <w:rsid w:val="007B7C0F"/>
    <w:rsid w:val="009722AC"/>
    <w:rsid w:val="00A22231"/>
    <w:rsid w:val="00EA27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6D1C8CE6"/>
  <w15:chartTrackingRefBased/>
  <w15:docId w15:val="{793B60E8-E3E1-AA45-B8E6-24F01411F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C0F"/>
    <w:pPr>
      <w:spacing w:after="160" w:line="360" w:lineRule="auto"/>
      <w:jc w:val="both"/>
    </w:pPr>
    <w:rPr>
      <w:rFonts w:ascii="Times New Roman" w:hAnsi="Times New Roman"/>
      <w:kern w:val="0"/>
      <w:szCs w:val="22"/>
      <w:lang w:val="en-GB" w:eastAsia="en-GB"/>
      <w14:ligatures w14:val="none"/>
    </w:rPr>
  </w:style>
  <w:style w:type="paragraph" w:styleId="Heading1">
    <w:name w:val="heading 1"/>
    <w:basedOn w:val="Normal"/>
    <w:next w:val="Normal"/>
    <w:link w:val="Heading1Char"/>
    <w:uiPriority w:val="9"/>
    <w:qFormat/>
    <w:rsid w:val="007B7C0F"/>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lang w:val="en-IN" w:eastAsia="en-US"/>
      <w14:ligatures w14:val="standardContextual"/>
    </w:rPr>
  </w:style>
  <w:style w:type="paragraph" w:styleId="Heading2">
    <w:name w:val="heading 2"/>
    <w:basedOn w:val="Normal"/>
    <w:next w:val="Normal"/>
    <w:link w:val="Heading2Char"/>
    <w:uiPriority w:val="9"/>
    <w:unhideWhenUsed/>
    <w:qFormat/>
    <w:rsid w:val="007B7C0F"/>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lang w:val="en-IN" w:eastAsia="en-US"/>
      <w14:ligatures w14:val="standardContextual"/>
    </w:rPr>
  </w:style>
  <w:style w:type="paragraph" w:styleId="Heading3">
    <w:name w:val="heading 3"/>
    <w:basedOn w:val="Normal"/>
    <w:next w:val="Normal"/>
    <w:link w:val="Heading3Char"/>
    <w:uiPriority w:val="9"/>
    <w:semiHidden/>
    <w:unhideWhenUsed/>
    <w:qFormat/>
    <w:rsid w:val="007B7C0F"/>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lang w:val="en-IN" w:eastAsia="en-US"/>
      <w14:ligatures w14:val="standardContextual"/>
    </w:rPr>
  </w:style>
  <w:style w:type="paragraph" w:styleId="Heading4">
    <w:name w:val="heading 4"/>
    <w:basedOn w:val="Normal"/>
    <w:next w:val="Normal"/>
    <w:link w:val="Heading4Char"/>
    <w:uiPriority w:val="9"/>
    <w:semiHidden/>
    <w:unhideWhenUsed/>
    <w:qFormat/>
    <w:rsid w:val="007B7C0F"/>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lang w:val="en-IN" w:eastAsia="en-US"/>
      <w14:ligatures w14:val="standardContextual"/>
    </w:rPr>
  </w:style>
  <w:style w:type="paragraph" w:styleId="Heading5">
    <w:name w:val="heading 5"/>
    <w:basedOn w:val="Normal"/>
    <w:next w:val="Normal"/>
    <w:link w:val="Heading5Char"/>
    <w:uiPriority w:val="9"/>
    <w:semiHidden/>
    <w:unhideWhenUsed/>
    <w:qFormat/>
    <w:rsid w:val="007B7C0F"/>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lang w:val="en-IN" w:eastAsia="en-US"/>
      <w14:ligatures w14:val="standardContextual"/>
    </w:rPr>
  </w:style>
  <w:style w:type="paragraph" w:styleId="Heading6">
    <w:name w:val="heading 6"/>
    <w:basedOn w:val="Normal"/>
    <w:next w:val="Normal"/>
    <w:link w:val="Heading6Char"/>
    <w:uiPriority w:val="9"/>
    <w:semiHidden/>
    <w:unhideWhenUsed/>
    <w:qFormat/>
    <w:rsid w:val="007B7C0F"/>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lang w:val="en-IN" w:eastAsia="en-US"/>
      <w14:ligatures w14:val="standardContextual"/>
    </w:rPr>
  </w:style>
  <w:style w:type="paragraph" w:styleId="Heading7">
    <w:name w:val="heading 7"/>
    <w:basedOn w:val="Normal"/>
    <w:next w:val="Normal"/>
    <w:link w:val="Heading7Char"/>
    <w:uiPriority w:val="9"/>
    <w:semiHidden/>
    <w:unhideWhenUsed/>
    <w:qFormat/>
    <w:rsid w:val="007B7C0F"/>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lang w:val="en-IN" w:eastAsia="en-US"/>
      <w14:ligatures w14:val="standardContextual"/>
    </w:rPr>
  </w:style>
  <w:style w:type="paragraph" w:styleId="Heading8">
    <w:name w:val="heading 8"/>
    <w:basedOn w:val="Normal"/>
    <w:next w:val="Normal"/>
    <w:link w:val="Heading8Char"/>
    <w:uiPriority w:val="9"/>
    <w:semiHidden/>
    <w:unhideWhenUsed/>
    <w:qFormat/>
    <w:rsid w:val="007B7C0F"/>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lang w:val="en-IN" w:eastAsia="en-US"/>
      <w14:ligatures w14:val="standardContextual"/>
    </w:rPr>
  </w:style>
  <w:style w:type="paragraph" w:styleId="Heading9">
    <w:name w:val="heading 9"/>
    <w:basedOn w:val="Normal"/>
    <w:next w:val="Normal"/>
    <w:link w:val="Heading9Char"/>
    <w:uiPriority w:val="9"/>
    <w:semiHidden/>
    <w:unhideWhenUsed/>
    <w:qFormat/>
    <w:rsid w:val="007B7C0F"/>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lang w:val="en-IN"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C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7C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C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C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C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C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C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C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C0F"/>
    <w:rPr>
      <w:rFonts w:eastAsiaTheme="majorEastAsia" w:cstheme="majorBidi"/>
      <w:color w:val="272727" w:themeColor="text1" w:themeTint="D8"/>
    </w:rPr>
  </w:style>
  <w:style w:type="paragraph" w:styleId="Title">
    <w:name w:val="Title"/>
    <w:basedOn w:val="Normal"/>
    <w:next w:val="Normal"/>
    <w:link w:val="TitleChar"/>
    <w:uiPriority w:val="10"/>
    <w:qFormat/>
    <w:rsid w:val="007B7C0F"/>
    <w:pPr>
      <w:spacing w:after="80" w:line="240" w:lineRule="auto"/>
      <w:contextualSpacing/>
      <w:jc w:val="left"/>
    </w:pPr>
    <w:rPr>
      <w:rFonts w:asciiTheme="majorHAnsi" w:eastAsiaTheme="majorEastAsia" w:hAnsiTheme="majorHAnsi" w:cstheme="majorBidi"/>
      <w:spacing w:val="-10"/>
      <w:kern w:val="28"/>
      <w:sz w:val="56"/>
      <w:szCs w:val="56"/>
      <w:lang w:val="en-IN" w:eastAsia="en-US"/>
      <w14:ligatures w14:val="standardContextual"/>
    </w:rPr>
  </w:style>
  <w:style w:type="character" w:customStyle="1" w:styleId="TitleChar">
    <w:name w:val="Title Char"/>
    <w:basedOn w:val="DefaultParagraphFont"/>
    <w:link w:val="Title"/>
    <w:uiPriority w:val="10"/>
    <w:rsid w:val="007B7C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C0F"/>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lang w:val="en-IN" w:eastAsia="en-US"/>
      <w14:ligatures w14:val="standardContextual"/>
    </w:rPr>
  </w:style>
  <w:style w:type="character" w:customStyle="1" w:styleId="SubtitleChar">
    <w:name w:val="Subtitle Char"/>
    <w:basedOn w:val="DefaultParagraphFont"/>
    <w:link w:val="Subtitle"/>
    <w:uiPriority w:val="11"/>
    <w:rsid w:val="007B7C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C0F"/>
    <w:pPr>
      <w:spacing w:before="160" w:line="240" w:lineRule="auto"/>
      <w:jc w:val="center"/>
    </w:pPr>
    <w:rPr>
      <w:rFonts w:asciiTheme="minorHAnsi" w:hAnsiTheme="minorHAnsi"/>
      <w:i/>
      <w:iCs/>
      <w:color w:val="404040" w:themeColor="text1" w:themeTint="BF"/>
      <w:kern w:val="2"/>
      <w:szCs w:val="24"/>
      <w:lang w:val="en-IN" w:eastAsia="en-US"/>
      <w14:ligatures w14:val="standardContextual"/>
    </w:rPr>
  </w:style>
  <w:style w:type="character" w:customStyle="1" w:styleId="QuoteChar">
    <w:name w:val="Quote Char"/>
    <w:basedOn w:val="DefaultParagraphFont"/>
    <w:link w:val="Quote"/>
    <w:uiPriority w:val="29"/>
    <w:rsid w:val="007B7C0F"/>
    <w:rPr>
      <w:i/>
      <w:iCs/>
      <w:color w:val="404040" w:themeColor="text1" w:themeTint="BF"/>
    </w:rPr>
  </w:style>
  <w:style w:type="paragraph" w:styleId="ListParagraph">
    <w:name w:val="List Paragraph"/>
    <w:basedOn w:val="Normal"/>
    <w:uiPriority w:val="34"/>
    <w:qFormat/>
    <w:rsid w:val="007B7C0F"/>
    <w:pPr>
      <w:spacing w:after="0" w:line="240" w:lineRule="auto"/>
      <w:ind w:left="720"/>
      <w:contextualSpacing/>
      <w:jc w:val="left"/>
    </w:pPr>
    <w:rPr>
      <w:rFonts w:asciiTheme="minorHAnsi" w:hAnsiTheme="minorHAnsi"/>
      <w:kern w:val="2"/>
      <w:szCs w:val="24"/>
      <w:lang w:val="en-IN" w:eastAsia="en-US"/>
      <w14:ligatures w14:val="standardContextual"/>
    </w:rPr>
  </w:style>
  <w:style w:type="character" w:styleId="IntenseEmphasis">
    <w:name w:val="Intense Emphasis"/>
    <w:basedOn w:val="DefaultParagraphFont"/>
    <w:uiPriority w:val="21"/>
    <w:qFormat/>
    <w:rsid w:val="007B7C0F"/>
    <w:rPr>
      <w:i/>
      <w:iCs/>
      <w:color w:val="0F4761" w:themeColor="accent1" w:themeShade="BF"/>
    </w:rPr>
  </w:style>
  <w:style w:type="paragraph" w:styleId="IntenseQuote">
    <w:name w:val="Intense Quote"/>
    <w:basedOn w:val="Normal"/>
    <w:next w:val="Normal"/>
    <w:link w:val="IntenseQuoteChar"/>
    <w:uiPriority w:val="30"/>
    <w:qFormat/>
    <w:rsid w:val="007B7C0F"/>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lang w:val="en-IN" w:eastAsia="en-US"/>
      <w14:ligatures w14:val="standardContextual"/>
    </w:rPr>
  </w:style>
  <w:style w:type="character" w:customStyle="1" w:styleId="IntenseQuoteChar">
    <w:name w:val="Intense Quote Char"/>
    <w:basedOn w:val="DefaultParagraphFont"/>
    <w:link w:val="IntenseQuote"/>
    <w:uiPriority w:val="30"/>
    <w:rsid w:val="007B7C0F"/>
    <w:rPr>
      <w:i/>
      <w:iCs/>
      <w:color w:val="0F4761" w:themeColor="accent1" w:themeShade="BF"/>
    </w:rPr>
  </w:style>
  <w:style w:type="character" w:styleId="IntenseReference">
    <w:name w:val="Intense Reference"/>
    <w:basedOn w:val="DefaultParagraphFont"/>
    <w:uiPriority w:val="32"/>
    <w:qFormat/>
    <w:rsid w:val="007B7C0F"/>
    <w:rPr>
      <w:b/>
      <w:bCs/>
      <w:smallCaps/>
      <w:color w:val="0F4761" w:themeColor="accent1" w:themeShade="BF"/>
      <w:spacing w:val="5"/>
    </w:rPr>
  </w:style>
  <w:style w:type="character" w:styleId="Strong">
    <w:name w:val="Strong"/>
    <w:basedOn w:val="DefaultParagraphFont"/>
    <w:uiPriority w:val="22"/>
    <w:qFormat/>
    <w:rsid w:val="007B7C0F"/>
    <w:rPr>
      <w:b/>
      <w:bCs/>
    </w:rPr>
  </w:style>
  <w:style w:type="paragraph" w:styleId="TOCHeading">
    <w:name w:val="TOC Heading"/>
    <w:basedOn w:val="Heading1"/>
    <w:next w:val="Normal"/>
    <w:uiPriority w:val="39"/>
    <w:unhideWhenUsed/>
    <w:qFormat/>
    <w:rsid w:val="007B7C0F"/>
    <w:pPr>
      <w:spacing w:before="240" w:after="0" w:line="360" w:lineRule="auto"/>
      <w:jc w:val="both"/>
      <w:outlineLvl w:val="9"/>
    </w:pPr>
    <w:rPr>
      <w:kern w:val="0"/>
      <w:sz w:val="32"/>
      <w:szCs w:val="32"/>
      <w:lang w:val="en-US"/>
      <w14:ligatures w14:val="none"/>
    </w:rPr>
  </w:style>
  <w:style w:type="paragraph" w:styleId="TOC1">
    <w:name w:val="toc 1"/>
    <w:basedOn w:val="Normal"/>
    <w:next w:val="Normal"/>
    <w:autoRedefine/>
    <w:uiPriority w:val="39"/>
    <w:unhideWhenUsed/>
    <w:rsid w:val="007B7C0F"/>
    <w:pPr>
      <w:spacing w:after="100"/>
    </w:pPr>
  </w:style>
  <w:style w:type="paragraph" w:styleId="TOC2">
    <w:name w:val="toc 2"/>
    <w:basedOn w:val="Normal"/>
    <w:next w:val="Normal"/>
    <w:autoRedefine/>
    <w:uiPriority w:val="39"/>
    <w:unhideWhenUsed/>
    <w:rsid w:val="007B7C0F"/>
    <w:pPr>
      <w:spacing w:after="100"/>
      <w:ind w:left="240"/>
    </w:pPr>
  </w:style>
  <w:style w:type="character" w:styleId="Hyperlink">
    <w:name w:val="Hyperlink"/>
    <w:basedOn w:val="DefaultParagraphFont"/>
    <w:uiPriority w:val="99"/>
    <w:unhideWhenUsed/>
    <w:rsid w:val="007B7C0F"/>
    <w:rPr>
      <w:color w:val="467886" w:themeColor="hyperlink"/>
      <w:u w:val="single"/>
    </w:rPr>
  </w:style>
  <w:style w:type="paragraph" w:styleId="NormalWeb">
    <w:name w:val="Normal (Web)"/>
    <w:basedOn w:val="Normal"/>
    <w:uiPriority w:val="99"/>
    <w:semiHidden/>
    <w:unhideWhenUsed/>
    <w:rsid w:val="007B7C0F"/>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7B7C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lobalbusinessculture.com/china/chinese-culture-3/" TargetMode="External"/><Relationship Id="rId4" Type="http://schemas.openxmlformats.org/officeDocument/2006/relationships/hyperlink" Target="https://culturalatlas.sbs.com.au/chinese-culture/chinese-culture-business-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3639</Words>
  <Characters>20745</Characters>
  <Application>Microsoft Office Word</Application>
  <DocSecurity>0</DocSecurity>
  <Lines>172</Lines>
  <Paragraphs>48</Paragraphs>
  <ScaleCrop>false</ScaleCrop>
  <Company/>
  <LinksUpToDate>false</LinksUpToDate>
  <CharactersWithSpaces>24336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Vimal Maddichetti (2207918)</dc:creator>
  <cp:keywords/>
  <dc:description/>
  <cp:lastModifiedBy>Vimal Maddichetti (2207918)</cp:lastModifiedBy>
  <cp:revision>1</cp:revision>
  <dcterms:created xsi:type="dcterms:W3CDTF">2025-01-10T19:35:00Z</dcterms:created>
  <dcterms:modified xsi:type="dcterms:W3CDTF">2025-01-10T19:43:00Z</dcterms:modified>
</cp:coreProperties>
</file>