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7153649" w:displacedByCustomXml="next"/>
    <w:sdt>
      <w:sdtPr>
        <w:rPr>
          <w:rFonts w:ascii="Times New Roman" w:eastAsiaTheme="minorHAnsi" w:hAnsi="Times New Roman"/>
          <w:color w:val="4472C4" w:themeColor="accent1"/>
          <w:sz w:val="24"/>
          <w:lang w:val="en-GB"/>
        </w:rPr>
        <w:id w:val="-880478260"/>
        <w:docPartObj>
          <w:docPartGallery w:val="Cover Pages"/>
          <w:docPartUnique/>
        </w:docPartObj>
      </w:sdtPr>
      <w:sdtEndPr>
        <w:rPr>
          <w:rFonts w:cs="Times New Roman"/>
          <w:color w:val="000000" w:themeColor="text1"/>
          <w:szCs w:val="24"/>
        </w:rPr>
      </w:sdtEndPr>
      <w:sdtContent>
        <w:p w14:paraId="2977C211" w14:textId="378433C4" w:rsidR="005C0991" w:rsidRDefault="005C0991">
          <w:pPr>
            <w:pStyle w:val="NoSpacing"/>
            <w:spacing w:before="1540" w:after="240"/>
            <w:jc w:val="center"/>
            <w:rPr>
              <w:color w:val="4472C4" w:themeColor="accent1"/>
            </w:rPr>
          </w:pPr>
          <w:r>
            <w:rPr>
              <w:noProof/>
              <w:color w:val="4472C4" w:themeColor="accent1"/>
            </w:rPr>
            <w:drawing>
              <wp:inline distT="0" distB="0" distL="0" distR="0" wp14:anchorId="1CDA074B" wp14:editId="7356945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D7490BF56F94EACB3540B5807955D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5CC6C3" w14:textId="1137F34E" w:rsidR="005C0991" w:rsidRDefault="005C099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PRACTITIONER LEARNING PROJECT</w:t>
              </w:r>
            </w:p>
          </w:sdtContent>
        </w:sdt>
        <w:sdt>
          <w:sdtPr>
            <w:rPr>
              <w:color w:val="4472C4" w:themeColor="accent1"/>
              <w:sz w:val="28"/>
              <w:szCs w:val="28"/>
            </w:rPr>
            <w:alias w:val="Subtitle"/>
            <w:tag w:val=""/>
            <w:id w:val="328029620"/>
            <w:placeholder>
              <w:docPart w:val="0E8372A2D39548B4BEA7DE3D41B31974"/>
            </w:placeholder>
            <w:dataBinding w:prefixMappings="xmlns:ns0='http://purl.org/dc/elements/1.1/' xmlns:ns1='http://schemas.openxmlformats.org/package/2006/metadata/core-properties' " w:xpath="/ns1:coreProperties[1]/ns0:subject[1]" w:storeItemID="{6C3C8BC8-F283-45AE-878A-BAB7291924A1}"/>
            <w:text/>
          </w:sdtPr>
          <w:sdtEndPr/>
          <w:sdtContent>
            <w:p w14:paraId="6C4216B5" w14:textId="195A87B9" w:rsidR="005C0991" w:rsidRDefault="005C0991">
              <w:pPr>
                <w:pStyle w:val="NoSpacing"/>
                <w:jc w:val="center"/>
                <w:rPr>
                  <w:color w:val="4472C4" w:themeColor="accent1"/>
                  <w:sz w:val="28"/>
                  <w:szCs w:val="28"/>
                </w:rPr>
              </w:pPr>
              <w:r w:rsidRPr="005C0991">
                <w:rPr>
                  <w:color w:val="4472C4" w:themeColor="accent1"/>
                  <w:sz w:val="28"/>
                  <w:szCs w:val="28"/>
                </w:rPr>
                <w:t>EQUALITY AND DIVERSITY IN THE WORKPLACE: A STUDY USING SECONDARY DATA</w:t>
              </w:r>
            </w:p>
          </w:sdtContent>
        </w:sdt>
        <w:p w14:paraId="3E6DFEF0" w14:textId="77777777" w:rsidR="005C0991" w:rsidRDefault="005C099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B86EF54" wp14:editId="62985C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0-08T00:00:00Z">
                                    <w:dateFormat w:val="MMMM d, yyyy"/>
                                    <w:lid w:val="en-US"/>
                                    <w:storeMappedDataAs w:val="dateTime"/>
                                    <w:calendar w:val="gregorian"/>
                                  </w:date>
                                </w:sdtPr>
                                <w:sdtEndPr/>
                                <w:sdtContent>
                                  <w:p w14:paraId="4316D6E3" w14:textId="7D34A114" w:rsidR="005C0991" w:rsidRDefault="005C0991">
                                    <w:pPr>
                                      <w:pStyle w:val="NoSpacing"/>
                                      <w:spacing w:after="40"/>
                                      <w:jc w:val="center"/>
                                      <w:rPr>
                                        <w:caps/>
                                        <w:color w:val="4472C4" w:themeColor="accent1"/>
                                        <w:sz w:val="28"/>
                                        <w:szCs w:val="28"/>
                                      </w:rPr>
                                    </w:pPr>
                                    <w:r>
                                      <w:rPr>
                                        <w:caps/>
                                        <w:color w:val="4472C4" w:themeColor="accent1"/>
                                        <w:sz w:val="28"/>
                                        <w:szCs w:val="28"/>
                                      </w:rPr>
                                      <w:t>October 8, 2024</w:t>
                                    </w:r>
                                  </w:p>
                                </w:sdtContent>
                              </w:sdt>
                              <w:p w14:paraId="5E3EA585" w14:textId="5F627113" w:rsidR="005C0991" w:rsidRDefault="00AA18D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C0991" w:rsidRPr="005C0991">
                                      <w:rPr>
                                        <w:caps/>
                                        <w:color w:val="4472C4" w:themeColor="accent1"/>
                                      </w:rPr>
                                      <w:t>UWTSD</w:t>
                                    </w:r>
                                  </w:sdtContent>
                                </w:sdt>
                              </w:p>
                              <w:p w14:paraId="2460BE1A" w14:textId="0C4E06A3" w:rsidR="005C0991" w:rsidRDefault="00AA18D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C0991">
                                      <w:rPr>
                                        <w:color w:val="4472C4" w:themeColor="accent1"/>
                                      </w:rPr>
                                      <w:t>TRUST</w:t>
                                    </w:r>
                                    <w:r>
                                      <w:rPr>
                                        <w:color w:val="4472C4" w:themeColor="accent1"/>
                                      </w:rPr>
                                      <w:t xml:space="preserve"> </w:t>
                                    </w:r>
                                    <w:r w:rsidR="005C0991">
                                      <w:rPr>
                                        <w:color w:val="4472C4" w:themeColor="accent1"/>
                                      </w:rPr>
                                      <w:t>CARE LTD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B86EF5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0-08T00:00:00Z">
                              <w:dateFormat w:val="MMMM d, yyyy"/>
                              <w:lid w:val="en-US"/>
                              <w:storeMappedDataAs w:val="dateTime"/>
                              <w:calendar w:val="gregorian"/>
                            </w:date>
                          </w:sdtPr>
                          <w:sdtEndPr/>
                          <w:sdtContent>
                            <w:p w14:paraId="4316D6E3" w14:textId="7D34A114" w:rsidR="005C0991" w:rsidRDefault="005C0991">
                              <w:pPr>
                                <w:pStyle w:val="NoSpacing"/>
                                <w:spacing w:after="40"/>
                                <w:jc w:val="center"/>
                                <w:rPr>
                                  <w:caps/>
                                  <w:color w:val="4472C4" w:themeColor="accent1"/>
                                  <w:sz w:val="28"/>
                                  <w:szCs w:val="28"/>
                                </w:rPr>
                              </w:pPr>
                              <w:r>
                                <w:rPr>
                                  <w:caps/>
                                  <w:color w:val="4472C4" w:themeColor="accent1"/>
                                  <w:sz w:val="28"/>
                                  <w:szCs w:val="28"/>
                                </w:rPr>
                                <w:t>October 8, 2024</w:t>
                              </w:r>
                            </w:p>
                          </w:sdtContent>
                        </w:sdt>
                        <w:p w14:paraId="5E3EA585" w14:textId="5F627113" w:rsidR="005C0991" w:rsidRDefault="00AA18D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C0991" w:rsidRPr="005C0991">
                                <w:rPr>
                                  <w:caps/>
                                  <w:color w:val="4472C4" w:themeColor="accent1"/>
                                </w:rPr>
                                <w:t>UWTSD</w:t>
                              </w:r>
                            </w:sdtContent>
                          </w:sdt>
                        </w:p>
                        <w:p w14:paraId="2460BE1A" w14:textId="0C4E06A3" w:rsidR="005C0991" w:rsidRDefault="00AA18D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C0991">
                                <w:rPr>
                                  <w:color w:val="4472C4" w:themeColor="accent1"/>
                                </w:rPr>
                                <w:t>TRUST</w:t>
                              </w:r>
                              <w:r>
                                <w:rPr>
                                  <w:color w:val="4472C4" w:themeColor="accent1"/>
                                </w:rPr>
                                <w:t xml:space="preserve"> </w:t>
                              </w:r>
                              <w:r w:rsidR="005C0991">
                                <w:rPr>
                                  <w:color w:val="4472C4" w:themeColor="accent1"/>
                                </w:rPr>
                                <w:t>CARE LTD</w:t>
                              </w:r>
                            </w:sdtContent>
                          </w:sdt>
                        </w:p>
                      </w:txbxContent>
                    </v:textbox>
                    <w10:wrap anchorx="margin" anchory="page"/>
                  </v:shape>
                </w:pict>
              </mc:Fallback>
            </mc:AlternateContent>
          </w:r>
          <w:r>
            <w:rPr>
              <w:noProof/>
              <w:color w:val="4472C4" w:themeColor="accent1"/>
            </w:rPr>
            <w:drawing>
              <wp:inline distT="0" distB="0" distL="0" distR="0" wp14:anchorId="0A1720CC" wp14:editId="3451F20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7D11A9" w14:textId="67B2200B" w:rsidR="005C0991" w:rsidRDefault="005C0991">
          <w:pPr>
            <w:spacing w:line="259" w:lineRule="auto"/>
            <w:ind w:firstLine="0"/>
            <w:jc w:val="left"/>
            <w:rPr>
              <w:rFonts w:cs="Times New Roman"/>
              <w:szCs w:val="24"/>
            </w:rPr>
          </w:pPr>
          <w:r>
            <w:rPr>
              <w:rFonts w:cs="Times New Roman"/>
              <w:szCs w:val="24"/>
            </w:rPr>
            <w:br w:type="page"/>
          </w:r>
        </w:p>
      </w:sdtContent>
    </w:sdt>
    <w:bookmarkEnd w:id="0" w:displacedByCustomXml="next"/>
    <w:sdt>
      <w:sdtPr>
        <w:rPr>
          <w:b/>
          <w:bCs/>
        </w:rPr>
        <w:id w:val="-156385712"/>
        <w:docPartObj>
          <w:docPartGallery w:val="Table of Contents"/>
          <w:docPartUnique/>
        </w:docPartObj>
      </w:sdtPr>
      <w:sdtEndPr>
        <w:rPr>
          <w:noProof/>
        </w:rPr>
      </w:sdtEndPr>
      <w:sdtContent>
        <w:p w14:paraId="1DE58875" w14:textId="216D5B61" w:rsidR="00F7755F" w:rsidRPr="00F7755F" w:rsidRDefault="00F7755F" w:rsidP="00F7755F">
          <w:pPr>
            <w:jc w:val="center"/>
            <w:rPr>
              <w:b/>
              <w:bCs/>
            </w:rPr>
          </w:pPr>
          <w:r w:rsidRPr="00F7755F">
            <w:rPr>
              <w:b/>
              <w:bCs/>
            </w:rPr>
            <w:t>Table of Contents</w:t>
          </w:r>
        </w:p>
        <w:p w14:paraId="301F89A9" w14:textId="16E3F18A" w:rsidR="00A24082" w:rsidRDefault="00F7755F">
          <w:pPr>
            <w:pStyle w:val="TOC1"/>
            <w:rPr>
              <w:rFonts w:asciiTheme="minorHAnsi" w:eastAsiaTheme="minorEastAsia" w:hAnsiTheme="minorHAnsi"/>
              <w:noProof/>
              <w:color w:val="auto"/>
              <w:kern w:val="2"/>
              <w:sz w:val="22"/>
              <w:lang w:eastAsia="en-GB"/>
              <w14:ligatures w14:val="standardContextual"/>
            </w:rPr>
          </w:pPr>
          <w:r>
            <w:fldChar w:fldCharType="begin"/>
          </w:r>
          <w:r>
            <w:instrText xml:space="preserve"> TOC \o "1-3" \h \z \u </w:instrText>
          </w:r>
          <w:r>
            <w:fldChar w:fldCharType="separate"/>
          </w:r>
          <w:hyperlink w:anchor="_Toc179207675" w:history="1">
            <w:r w:rsidR="00A24082" w:rsidRPr="00161479">
              <w:rPr>
                <w:rStyle w:val="Hyperlink"/>
                <w:noProof/>
              </w:rPr>
              <w:t>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Introduction</w:t>
            </w:r>
            <w:r w:rsidR="00A24082">
              <w:rPr>
                <w:noProof/>
                <w:webHidden/>
              </w:rPr>
              <w:tab/>
            </w:r>
            <w:r w:rsidR="00A24082">
              <w:rPr>
                <w:noProof/>
                <w:webHidden/>
              </w:rPr>
              <w:fldChar w:fldCharType="begin"/>
            </w:r>
            <w:r w:rsidR="00A24082">
              <w:rPr>
                <w:noProof/>
                <w:webHidden/>
              </w:rPr>
              <w:instrText xml:space="preserve"> PAGEREF _Toc179207675 \h </w:instrText>
            </w:r>
            <w:r w:rsidR="00A24082">
              <w:rPr>
                <w:noProof/>
                <w:webHidden/>
              </w:rPr>
            </w:r>
            <w:r w:rsidR="00A24082">
              <w:rPr>
                <w:noProof/>
                <w:webHidden/>
              </w:rPr>
              <w:fldChar w:fldCharType="separate"/>
            </w:r>
            <w:r w:rsidR="00A24082">
              <w:rPr>
                <w:noProof/>
                <w:webHidden/>
              </w:rPr>
              <w:t>3</w:t>
            </w:r>
            <w:r w:rsidR="00A24082">
              <w:rPr>
                <w:noProof/>
                <w:webHidden/>
              </w:rPr>
              <w:fldChar w:fldCharType="end"/>
            </w:r>
          </w:hyperlink>
        </w:p>
        <w:p w14:paraId="44F0D829" w14:textId="3911206B"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76" w:history="1">
            <w:r w:rsidR="00A24082" w:rsidRPr="00161479">
              <w:rPr>
                <w:rStyle w:val="Hyperlink"/>
                <w:noProof/>
              </w:rPr>
              <w:t>1.1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Background</w:t>
            </w:r>
            <w:r w:rsidR="00A24082">
              <w:rPr>
                <w:noProof/>
                <w:webHidden/>
              </w:rPr>
              <w:tab/>
            </w:r>
            <w:r w:rsidR="00A24082">
              <w:rPr>
                <w:noProof/>
                <w:webHidden/>
              </w:rPr>
              <w:fldChar w:fldCharType="begin"/>
            </w:r>
            <w:r w:rsidR="00A24082">
              <w:rPr>
                <w:noProof/>
                <w:webHidden/>
              </w:rPr>
              <w:instrText xml:space="preserve"> PAGEREF _Toc179207676 \h </w:instrText>
            </w:r>
            <w:r w:rsidR="00A24082">
              <w:rPr>
                <w:noProof/>
                <w:webHidden/>
              </w:rPr>
            </w:r>
            <w:r w:rsidR="00A24082">
              <w:rPr>
                <w:noProof/>
                <w:webHidden/>
              </w:rPr>
              <w:fldChar w:fldCharType="separate"/>
            </w:r>
            <w:r w:rsidR="00A24082">
              <w:rPr>
                <w:noProof/>
                <w:webHidden/>
              </w:rPr>
              <w:t>3</w:t>
            </w:r>
            <w:r w:rsidR="00A24082">
              <w:rPr>
                <w:noProof/>
                <w:webHidden/>
              </w:rPr>
              <w:fldChar w:fldCharType="end"/>
            </w:r>
          </w:hyperlink>
        </w:p>
        <w:p w14:paraId="66A16679" w14:textId="211861F4"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77" w:history="1">
            <w:r w:rsidR="00A24082" w:rsidRPr="00161479">
              <w:rPr>
                <w:rStyle w:val="Hyperlink"/>
                <w:noProof/>
              </w:rPr>
              <w:t>1.2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Aim</w:t>
            </w:r>
            <w:r w:rsidR="00A24082">
              <w:rPr>
                <w:noProof/>
                <w:webHidden/>
              </w:rPr>
              <w:tab/>
            </w:r>
            <w:r w:rsidR="00A24082">
              <w:rPr>
                <w:noProof/>
                <w:webHidden/>
              </w:rPr>
              <w:fldChar w:fldCharType="begin"/>
            </w:r>
            <w:r w:rsidR="00A24082">
              <w:rPr>
                <w:noProof/>
                <w:webHidden/>
              </w:rPr>
              <w:instrText xml:space="preserve"> PAGEREF _Toc179207677 \h </w:instrText>
            </w:r>
            <w:r w:rsidR="00A24082">
              <w:rPr>
                <w:noProof/>
                <w:webHidden/>
              </w:rPr>
            </w:r>
            <w:r w:rsidR="00A24082">
              <w:rPr>
                <w:noProof/>
                <w:webHidden/>
              </w:rPr>
              <w:fldChar w:fldCharType="separate"/>
            </w:r>
            <w:r w:rsidR="00A24082">
              <w:rPr>
                <w:noProof/>
                <w:webHidden/>
              </w:rPr>
              <w:t>3</w:t>
            </w:r>
            <w:r w:rsidR="00A24082">
              <w:rPr>
                <w:noProof/>
                <w:webHidden/>
              </w:rPr>
              <w:fldChar w:fldCharType="end"/>
            </w:r>
          </w:hyperlink>
        </w:p>
        <w:p w14:paraId="58E51808" w14:textId="09B77D53"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78" w:history="1">
            <w:r w:rsidR="00A24082" w:rsidRPr="00161479">
              <w:rPr>
                <w:rStyle w:val="Hyperlink"/>
                <w:noProof/>
              </w:rPr>
              <w:t>1.3</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Objectives</w:t>
            </w:r>
            <w:r w:rsidR="00A24082">
              <w:rPr>
                <w:noProof/>
                <w:webHidden/>
              </w:rPr>
              <w:tab/>
            </w:r>
            <w:r w:rsidR="00A24082">
              <w:rPr>
                <w:noProof/>
                <w:webHidden/>
              </w:rPr>
              <w:fldChar w:fldCharType="begin"/>
            </w:r>
            <w:r w:rsidR="00A24082">
              <w:rPr>
                <w:noProof/>
                <w:webHidden/>
              </w:rPr>
              <w:instrText xml:space="preserve"> PAGEREF _Toc179207678 \h </w:instrText>
            </w:r>
            <w:r w:rsidR="00A24082">
              <w:rPr>
                <w:noProof/>
                <w:webHidden/>
              </w:rPr>
            </w:r>
            <w:r w:rsidR="00A24082">
              <w:rPr>
                <w:noProof/>
                <w:webHidden/>
              </w:rPr>
              <w:fldChar w:fldCharType="separate"/>
            </w:r>
            <w:r w:rsidR="00A24082">
              <w:rPr>
                <w:noProof/>
                <w:webHidden/>
              </w:rPr>
              <w:t>4</w:t>
            </w:r>
            <w:r w:rsidR="00A24082">
              <w:rPr>
                <w:noProof/>
                <w:webHidden/>
              </w:rPr>
              <w:fldChar w:fldCharType="end"/>
            </w:r>
          </w:hyperlink>
        </w:p>
        <w:p w14:paraId="67D7D035" w14:textId="59F9C8AF"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79" w:history="1">
            <w:r w:rsidR="00A24082" w:rsidRPr="00161479">
              <w:rPr>
                <w:rStyle w:val="Hyperlink"/>
                <w:noProof/>
              </w:rPr>
              <w:t>1.4</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Questions</w:t>
            </w:r>
            <w:r w:rsidR="00A24082">
              <w:rPr>
                <w:noProof/>
                <w:webHidden/>
              </w:rPr>
              <w:tab/>
            </w:r>
            <w:r w:rsidR="00A24082">
              <w:rPr>
                <w:noProof/>
                <w:webHidden/>
              </w:rPr>
              <w:fldChar w:fldCharType="begin"/>
            </w:r>
            <w:r w:rsidR="00A24082">
              <w:rPr>
                <w:noProof/>
                <w:webHidden/>
              </w:rPr>
              <w:instrText xml:space="preserve"> PAGEREF _Toc179207679 \h </w:instrText>
            </w:r>
            <w:r w:rsidR="00A24082">
              <w:rPr>
                <w:noProof/>
                <w:webHidden/>
              </w:rPr>
            </w:r>
            <w:r w:rsidR="00A24082">
              <w:rPr>
                <w:noProof/>
                <w:webHidden/>
              </w:rPr>
              <w:fldChar w:fldCharType="separate"/>
            </w:r>
            <w:r w:rsidR="00A24082">
              <w:rPr>
                <w:noProof/>
                <w:webHidden/>
              </w:rPr>
              <w:t>4</w:t>
            </w:r>
            <w:r w:rsidR="00A24082">
              <w:rPr>
                <w:noProof/>
                <w:webHidden/>
              </w:rPr>
              <w:fldChar w:fldCharType="end"/>
            </w:r>
          </w:hyperlink>
        </w:p>
        <w:p w14:paraId="5D5B7145" w14:textId="0FCA2E18"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0" w:history="1">
            <w:r w:rsidR="00A24082" w:rsidRPr="00161479">
              <w:rPr>
                <w:rStyle w:val="Hyperlink"/>
                <w:noProof/>
              </w:rPr>
              <w:t>1.5</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Rationale</w:t>
            </w:r>
            <w:r w:rsidR="00A24082">
              <w:rPr>
                <w:noProof/>
                <w:webHidden/>
              </w:rPr>
              <w:tab/>
            </w:r>
            <w:r w:rsidR="00A24082">
              <w:rPr>
                <w:noProof/>
                <w:webHidden/>
              </w:rPr>
              <w:fldChar w:fldCharType="begin"/>
            </w:r>
            <w:r w:rsidR="00A24082">
              <w:rPr>
                <w:noProof/>
                <w:webHidden/>
              </w:rPr>
              <w:instrText xml:space="preserve"> PAGEREF _Toc179207680 \h </w:instrText>
            </w:r>
            <w:r w:rsidR="00A24082">
              <w:rPr>
                <w:noProof/>
                <w:webHidden/>
              </w:rPr>
            </w:r>
            <w:r w:rsidR="00A24082">
              <w:rPr>
                <w:noProof/>
                <w:webHidden/>
              </w:rPr>
              <w:fldChar w:fldCharType="separate"/>
            </w:r>
            <w:r w:rsidR="00A24082">
              <w:rPr>
                <w:noProof/>
                <w:webHidden/>
              </w:rPr>
              <w:t>4</w:t>
            </w:r>
            <w:r w:rsidR="00A24082">
              <w:rPr>
                <w:noProof/>
                <w:webHidden/>
              </w:rPr>
              <w:fldChar w:fldCharType="end"/>
            </w:r>
          </w:hyperlink>
        </w:p>
        <w:p w14:paraId="1815531D" w14:textId="1A446802"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1" w:history="1">
            <w:r w:rsidR="00A24082" w:rsidRPr="00161479">
              <w:rPr>
                <w:rStyle w:val="Hyperlink"/>
                <w:noProof/>
              </w:rPr>
              <w:t>1.6</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Structure</w:t>
            </w:r>
            <w:r w:rsidR="00A24082">
              <w:rPr>
                <w:noProof/>
                <w:webHidden/>
              </w:rPr>
              <w:tab/>
            </w:r>
            <w:r w:rsidR="00A24082">
              <w:rPr>
                <w:noProof/>
                <w:webHidden/>
              </w:rPr>
              <w:fldChar w:fldCharType="begin"/>
            </w:r>
            <w:r w:rsidR="00A24082">
              <w:rPr>
                <w:noProof/>
                <w:webHidden/>
              </w:rPr>
              <w:instrText xml:space="preserve"> PAGEREF _Toc179207681 \h </w:instrText>
            </w:r>
            <w:r w:rsidR="00A24082">
              <w:rPr>
                <w:noProof/>
                <w:webHidden/>
              </w:rPr>
            </w:r>
            <w:r w:rsidR="00A24082">
              <w:rPr>
                <w:noProof/>
                <w:webHidden/>
              </w:rPr>
              <w:fldChar w:fldCharType="separate"/>
            </w:r>
            <w:r w:rsidR="00A24082">
              <w:rPr>
                <w:noProof/>
                <w:webHidden/>
              </w:rPr>
              <w:t>5</w:t>
            </w:r>
            <w:r w:rsidR="00A24082">
              <w:rPr>
                <w:noProof/>
                <w:webHidden/>
              </w:rPr>
              <w:fldChar w:fldCharType="end"/>
            </w:r>
          </w:hyperlink>
        </w:p>
        <w:p w14:paraId="05223A5C" w14:textId="38BEE408"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682" w:history="1">
            <w:r w:rsidR="00A24082" w:rsidRPr="00161479">
              <w:rPr>
                <w:rStyle w:val="Hyperlink"/>
                <w:noProof/>
              </w:rPr>
              <w:t>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Methodology</w:t>
            </w:r>
            <w:r w:rsidR="00A24082">
              <w:rPr>
                <w:noProof/>
                <w:webHidden/>
              </w:rPr>
              <w:tab/>
            </w:r>
            <w:r w:rsidR="00A24082">
              <w:rPr>
                <w:noProof/>
                <w:webHidden/>
              </w:rPr>
              <w:fldChar w:fldCharType="begin"/>
            </w:r>
            <w:r w:rsidR="00A24082">
              <w:rPr>
                <w:noProof/>
                <w:webHidden/>
              </w:rPr>
              <w:instrText xml:space="preserve"> PAGEREF _Toc179207682 \h </w:instrText>
            </w:r>
            <w:r w:rsidR="00A24082">
              <w:rPr>
                <w:noProof/>
                <w:webHidden/>
              </w:rPr>
            </w:r>
            <w:r w:rsidR="00A24082">
              <w:rPr>
                <w:noProof/>
                <w:webHidden/>
              </w:rPr>
              <w:fldChar w:fldCharType="separate"/>
            </w:r>
            <w:r w:rsidR="00A24082">
              <w:rPr>
                <w:noProof/>
                <w:webHidden/>
              </w:rPr>
              <w:t>5</w:t>
            </w:r>
            <w:r w:rsidR="00A24082">
              <w:rPr>
                <w:noProof/>
                <w:webHidden/>
              </w:rPr>
              <w:fldChar w:fldCharType="end"/>
            </w:r>
          </w:hyperlink>
        </w:p>
        <w:p w14:paraId="0D257F17" w14:textId="1FDEB46E"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3" w:history="1">
            <w:r w:rsidR="00A24082" w:rsidRPr="00161479">
              <w:rPr>
                <w:rStyle w:val="Hyperlink"/>
                <w:noProof/>
              </w:rPr>
              <w:t>2.1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Design</w:t>
            </w:r>
            <w:r w:rsidR="00A24082">
              <w:rPr>
                <w:noProof/>
                <w:webHidden/>
              </w:rPr>
              <w:tab/>
            </w:r>
            <w:r w:rsidR="00A24082">
              <w:rPr>
                <w:noProof/>
                <w:webHidden/>
              </w:rPr>
              <w:fldChar w:fldCharType="begin"/>
            </w:r>
            <w:r w:rsidR="00A24082">
              <w:rPr>
                <w:noProof/>
                <w:webHidden/>
              </w:rPr>
              <w:instrText xml:space="preserve"> PAGEREF _Toc179207683 \h </w:instrText>
            </w:r>
            <w:r w:rsidR="00A24082">
              <w:rPr>
                <w:noProof/>
                <w:webHidden/>
              </w:rPr>
            </w:r>
            <w:r w:rsidR="00A24082">
              <w:rPr>
                <w:noProof/>
                <w:webHidden/>
              </w:rPr>
              <w:fldChar w:fldCharType="separate"/>
            </w:r>
            <w:r w:rsidR="00A24082">
              <w:rPr>
                <w:noProof/>
                <w:webHidden/>
              </w:rPr>
              <w:t>5</w:t>
            </w:r>
            <w:r w:rsidR="00A24082">
              <w:rPr>
                <w:noProof/>
                <w:webHidden/>
              </w:rPr>
              <w:fldChar w:fldCharType="end"/>
            </w:r>
          </w:hyperlink>
        </w:p>
        <w:p w14:paraId="72895A83" w14:textId="6787DBBB"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4" w:history="1">
            <w:r w:rsidR="00A24082" w:rsidRPr="00161479">
              <w:rPr>
                <w:rStyle w:val="Hyperlink"/>
                <w:noProof/>
              </w:rPr>
              <w:t>2.2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Data Collection Method</w:t>
            </w:r>
            <w:r w:rsidR="00A24082">
              <w:rPr>
                <w:noProof/>
                <w:webHidden/>
              </w:rPr>
              <w:tab/>
            </w:r>
            <w:r w:rsidR="00A24082">
              <w:rPr>
                <w:noProof/>
                <w:webHidden/>
              </w:rPr>
              <w:fldChar w:fldCharType="begin"/>
            </w:r>
            <w:r w:rsidR="00A24082">
              <w:rPr>
                <w:noProof/>
                <w:webHidden/>
              </w:rPr>
              <w:instrText xml:space="preserve"> PAGEREF _Toc179207684 \h </w:instrText>
            </w:r>
            <w:r w:rsidR="00A24082">
              <w:rPr>
                <w:noProof/>
                <w:webHidden/>
              </w:rPr>
            </w:r>
            <w:r w:rsidR="00A24082">
              <w:rPr>
                <w:noProof/>
                <w:webHidden/>
              </w:rPr>
              <w:fldChar w:fldCharType="separate"/>
            </w:r>
            <w:r w:rsidR="00A24082">
              <w:rPr>
                <w:noProof/>
                <w:webHidden/>
              </w:rPr>
              <w:t>6</w:t>
            </w:r>
            <w:r w:rsidR="00A24082">
              <w:rPr>
                <w:noProof/>
                <w:webHidden/>
              </w:rPr>
              <w:fldChar w:fldCharType="end"/>
            </w:r>
          </w:hyperlink>
        </w:p>
        <w:p w14:paraId="1A624688" w14:textId="06EDAAEB"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5" w:history="1">
            <w:r w:rsidR="00A24082" w:rsidRPr="00161479">
              <w:rPr>
                <w:rStyle w:val="Hyperlink"/>
                <w:noProof/>
              </w:rPr>
              <w:t>2.3</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Inclusion and Exclusion Criteria</w:t>
            </w:r>
            <w:r w:rsidR="00A24082">
              <w:rPr>
                <w:noProof/>
                <w:webHidden/>
              </w:rPr>
              <w:tab/>
            </w:r>
            <w:r w:rsidR="00A24082">
              <w:rPr>
                <w:noProof/>
                <w:webHidden/>
              </w:rPr>
              <w:fldChar w:fldCharType="begin"/>
            </w:r>
            <w:r w:rsidR="00A24082">
              <w:rPr>
                <w:noProof/>
                <w:webHidden/>
              </w:rPr>
              <w:instrText xml:space="preserve"> PAGEREF _Toc179207685 \h </w:instrText>
            </w:r>
            <w:r w:rsidR="00A24082">
              <w:rPr>
                <w:noProof/>
                <w:webHidden/>
              </w:rPr>
            </w:r>
            <w:r w:rsidR="00A24082">
              <w:rPr>
                <w:noProof/>
                <w:webHidden/>
              </w:rPr>
              <w:fldChar w:fldCharType="separate"/>
            </w:r>
            <w:r w:rsidR="00A24082">
              <w:rPr>
                <w:noProof/>
                <w:webHidden/>
              </w:rPr>
              <w:t>6</w:t>
            </w:r>
            <w:r w:rsidR="00A24082">
              <w:rPr>
                <w:noProof/>
                <w:webHidden/>
              </w:rPr>
              <w:fldChar w:fldCharType="end"/>
            </w:r>
          </w:hyperlink>
        </w:p>
        <w:p w14:paraId="47389B75" w14:textId="7EDF0C04" w:rsidR="00A24082" w:rsidRDefault="00AA18D9">
          <w:pPr>
            <w:pStyle w:val="TOC3"/>
            <w:rPr>
              <w:rFonts w:asciiTheme="minorHAnsi" w:eastAsiaTheme="minorEastAsia" w:hAnsiTheme="minorHAnsi"/>
              <w:noProof/>
              <w:color w:val="auto"/>
              <w:kern w:val="2"/>
              <w:sz w:val="22"/>
              <w:lang w:eastAsia="en-GB"/>
              <w14:ligatures w14:val="standardContextual"/>
            </w:rPr>
          </w:pPr>
          <w:hyperlink w:anchor="_Toc179207686" w:history="1">
            <w:r w:rsidR="00A24082" w:rsidRPr="00161479">
              <w:rPr>
                <w:rStyle w:val="Hyperlink"/>
                <w:noProof/>
              </w:rPr>
              <w:t>2.3.1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Inclusion Criteria</w:t>
            </w:r>
            <w:r w:rsidR="00A24082">
              <w:rPr>
                <w:noProof/>
                <w:webHidden/>
              </w:rPr>
              <w:tab/>
            </w:r>
            <w:r w:rsidR="00A24082">
              <w:rPr>
                <w:noProof/>
                <w:webHidden/>
              </w:rPr>
              <w:fldChar w:fldCharType="begin"/>
            </w:r>
            <w:r w:rsidR="00A24082">
              <w:rPr>
                <w:noProof/>
                <w:webHidden/>
              </w:rPr>
              <w:instrText xml:space="preserve"> PAGEREF _Toc179207686 \h </w:instrText>
            </w:r>
            <w:r w:rsidR="00A24082">
              <w:rPr>
                <w:noProof/>
                <w:webHidden/>
              </w:rPr>
            </w:r>
            <w:r w:rsidR="00A24082">
              <w:rPr>
                <w:noProof/>
                <w:webHidden/>
              </w:rPr>
              <w:fldChar w:fldCharType="separate"/>
            </w:r>
            <w:r w:rsidR="00A24082">
              <w:rPr>
                <w:noProof/>
                <w:webHidden/>
              </w:rPr>
              <w:t>6</w:t>
            </w:r>
            <w:r w:rsidR="00A24082">
              <w:rPr>
                <w:noProof/>
                <w:webHidden/>
              </w:rPr>
              <w:fldChar w:fldCharType="end"/>
            </w:r>
          </w:hyperlink>
        </w:p>
        <w:p w14:paraId="61B0BF5A" w14:textId="29CB1B70" w:rsidR="00A24082" w:rsidRDefault="00AA18D9">
          <w:pPr>
            <w:pStyle w:val="TOC3"/>
            <w:rPr>
              <w:rFonts w:asciiTheme="minorHAnsi" w:eastAsiaTheme="minorEastAsia" w:hAnsiTheme="minorHAnsi"/>
              <w:noProof/>
              <w:color w:val="auto"/>
              <w:kern w:val="2"/>
              <w:sz w:val="22"/>
              <w:lang w:eastAsia="en-GB"/>
              <w14:ligatures w14:val="standardContextual"/>
            </w:rPr>
          </w:pPr>
          <w:hyperlink w:anchor="_Toc179207687" w:history="1">
            <w:r w:rsidR="00A24082" w:rsidRPr="00161479">
              <w:rPr>
                <w:rStyle w:val="Hyperlink"/>
                <w:noProof/>
              </w:rPr>
              <w:t>2.3.2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Exclusion Criteria</w:t>
            </w:r>
            <w:r w:rsidR="00A24082">
              <w:rPr>
                <w:noProof/>
                <w:webHidden/>
              </w:rPr>
              <w:tab/>
            </w:r>
            <w:r w:rsidR="00A24082">
              <w:rPr>
                <w:noProof/>
                <w:webHidden/>
              </w:rPr>
              <w:fldChar w:fldCharType="begin"/>
            </w:r>
            <w:r w:rsidR="00A24082">
              <w:rPr>
                <w:noProof/>
                <w:webHidden/>
              </w:rPr>
              <w:instrText xml:space="preserve"> PAGEREF _Toc179207687 \h </w:instrText>
            </w:r>
            <w:r w:rsidR="00A24082">
              <w:rPr>
                <w:noProof/>
                <w:webHidden/>
              </w:rPr>
            </w:r>
            <w:r w:rsidR="00A24082">
              <w:rPr>
                <w:noProof/>
                <w:webHidden/>
              </w:rPr>
              <w:fldChar w:fldCharType="separate"/>
            </w:r>
            <w:r w:rsidR="00A24082">
              <w:rPr>
                <w:noProof/>
                <w:webHidden/>
              </w:rPr>
              <w:t>7</w:t>
            </w:r>
            <w:r w:rsidR="00A24082">
              <w:rPr>
                <w:noProof/>
                <w:webHidden/>
              </w:rPr>
              <w:fldChar w:fldCharType="end"/>
            </w:r>
          </w:hyperlink>
        </w:p>
        <w:p w14:paraId="54A9D675" w14:textId="221192E5"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8" w:history="1">
            <w:r w:rsidR="00A24082" w:rsidRPr="00161479">
              <w:rPr>
                <w:rStyle w:val="Hyperlink"/>
                <w:noProof/>
              </w:rPr>
              <w:t>2.4</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Data Analysis</w:t>
            </w:r>
            <w:r w:rsidR="00A24082">
              <w:rPr>
                <w:noProof/>
                <w:webHidden/>
              </w:rPr>
              <w:tab/>
            </w:r>
            <w:r w:rsidR="00A24082">
              <w:rPr>
                <w:noProof/>
                <w:webHidden/>
              </w:rPr>
              <w:fldChar w:fldCharType="begin"/>
            </w:r>
            <w:r w:rsidR="00A24082">
              <w:rPr>
                <w:noProof/>
                <w:webHidden/>
              </w:rPr>
              <w:instrText xml:space="preserve"> PAGEREF _Toc179207688 \h </w:instrText>
            </w:r>
            <w:r w:rsidR="00A24082">
              <w:rPr>
                <w:noProof/>
                <w:webHidden/>
              </w:rPr>
            </w:r>
            <w:r w:rsidR="00A24082">
              <w:rPr>
                <w:noProof/>
                <w:webHidden/>
              </w:rPr>
              <w:fldChar w:fldCharType="separate"/>
            </w:r>
            <w:r w:rsidR="00A24082">
              <w:rPr>
                <w:noProof/>
                <w:webHidden/>
              </w:rPr>
              <w:t>7</w:t>
            </w:r>
            <w:r w:rsidR="00A24082">
              <w:rPr>
                <w:noProof/>
                <w:webHidden/>
              </w:rPr>
              <w:fldChar w:fldCharType="end"/>
            </w:r>
          </w:hyperlink>
        </w:p>
        <w:p w14:paraId="12951C86" w14:textId="45840220"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89" w:history="1">
            <w:r w:rsidR="00A24082" w:rsidRPr="00161479">
              <w:rPr>
                <w:rStyle w:val="Hyperlink"/>
                <w:noProof/>
              </w:rPr>
              <w:t>2.5</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Ethical Considerations</w:t>
            </w:r>
            <w:r w:rsidR="00A24082">
              <w:rPr>
                <w:noProof/>
                <w:webHidden/>
              </w:rPr>
              <w:tab/>
            </w:r>
            <w:r w:rsidR="00A24082">
              <w:rPr>
                <w:noProof/>
                <w:webHidden/>
              </w:rPr>
              <w:fldChar w:fldCharType="begin"/>
            </w:r>
            <w:r w:rsidR="00A24082">
              <w:rPr>
                <w:noProof/>
                <w:webHidden/>
              </w:rPr>
              <w:instrText xml:space="preserve"> PAGEREF _Toc179207689 \h </w:instrText>
            </w:r>
            <w:r w:rsidR="00A24082">
              <w:rPr>
                <w:noProof/>
                <w:webHidden/>
              </w:rPr>
            </w:r>
            <w:r w:rsidR="00A24082">
              <w:rPr>
                <w:noProof/>
                <w:webHidden/>
              </w:rPr>
              <w:fldChar w:fldCharType="separate"/>
            </w:r>
            <w:r w:rsidR="00A24082">
              <w:rPr>
                <w:noProof/>
                <w:webHidden/>
              </w:rPr>
              <w:t>7</w:t>
            </w:r>
            <w:r w:rsidR="00A24082">
              <w:rPr>
                <w:noProof/>
                <w:webHidden/>
              </w:rPr>
              <w:fldChar w:fldCharType="end"/>
            </w:r>
          </w:hyperlink>
        </w:p>
        <w:p w14:paraId="7D74083C" w14:textId="5BFBF157"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690" w:history="1">
            <w:r w:rsidR="00A24082" w:rsidRPr="00161479">
              <w:rPr>
                <w:rStyle w:val="Hyperlink"/>
                <w:noProof/>
              </w:rPr>
              <w:t>3</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Literature Review</w:t>
            </w:r>
            <w:r w:rsidR="00A24082">
              <w:rPr>
                <w:noProof/>
                <w:webHidden/>
              </w:rPr>
              <w:tab/>
            </w:r>
            <w:r w:rsidR="00A24082">
              <w:rPr>
                <w:noProof/>
                <w:webHidden/>
              </w:rPr>
              <w:fldChar w:fldCharType="begin"/>
            </w:r>
            <w:r w:rsidR="00A24082">
              <w:rPr>
                <w:noProof/>
                <w:webHidden/>
              </w:rPr>
              <w:instrText xml:space="preserve"> PAGEREF _Toc179207690 \h </w:instrText>
            </w:r>
            <w:r w:rsidR="00A24082">
              <w:rPr>
                <w:noProof/>
                <w:webHidden/>
              </w:rPr>
            </w:r>
            <w:r w:rsidR="00A24082">
              <w:rPr>
                <w:noProof/>
                <w:webHidden/>
              </w:rPr>
              <w:fldChar w:fldCharType="separate"/>
            </w:r>
            <w:r w:rsidR="00A24082">
              <w:rPr>
                <w:noProof/>
                <w:webHidden/>
              </w:rPr>
              <w:t>8</w:t>
            </w:r>
            <w:r w:rsidR="00A24082">
              <w:rPr>
                <w:noProof/>
                <w:webHidden/>
              </w:rPr>
              <w:fldChar w:fldCharType="end"/>
            </w:r>
          </w:hyperlink>
        </w:p>
        <w:p w14:paraId="676CD18B" w14:textId="4F452B73"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1" w:history="1">
            <w:r w:rsidR="00A24082" w:rsidRPr="00161479">
              <w:rPr>
                <w:rStyle w:val="Hyperlink"/>
                <w:noProof/>
              </w:rPr>
              <w:t>3.1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Theoretical Frameworks</w:t>
            </w:r>
            <w:r w:rsidR="00A24082">
              <w:rPr>
                <w:noProof/>
                <w:webHidden/>
              </w:rPr>
              <w:tab/>
            </w:r>
            <w:r w:rsidR="00A24082">
              <w:rPr>
                <w:noProof/>
                <w:webHidden/>
              </w:rPr>
              <w:fldChar w:fldCharType="begin"/>
            </w:r>
            <w:r w:rsidR="00A24082">
              <w:rPr>
                <w:noProof/>
                <w:webHidden/>
              </w:rPr>
              <w:instrText xml:space="preserve"> PAGEREF _Toc179207691 \h </w:instrText>
            </w:r>
            <w:r w:rsidR="00A24082">
              <w:rPr>
                <w:noProof/>
                <w:webHidden/>
              </w:rPr>
            </w:r>
            <w:r w:rsidR="00A24082">
              <w:rPr>
                <w:noProof/>
                <w:webHidden/>
              </w:rPr>
              <w:fldChar w:fldCharType="separate"/>
            </w:r>
            <w:r w:rsidR="00A24082">
              <w:rPr>
                <w:noProof/>
                <w:webHidden/>
              </w:rPr>
              <w:t>8</w:t>
            </w:r>
            <w:r w:rsidR="00A24082">
              <w:rPr>
                <w:noProof/>
                <w:webHidden/>
              </w:rPr>
              <w:fldChar w:fldCharType="end"/>
            </w:r>
          </w:hyperlink>
        </w:p>
        <w:p w14:paraId="54AFA320" w14:textId="4338A4A3"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2" w:history="1">
            <w:r w:rsidR="00A24082" w:rsidRPr="00161479">
              <w:rPr>
                <w:rStyle w:val="Hyperlink"/>
                <w:noProof/>
              </w:rPr>
              <w:t>3.2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Trends and Challenges in Promoting Equality and Diversity</w:t>
            </w:r>
            <w:r w:rsidR="00A24082">
              <w:rPr>
                <w:noProof/>
                <w:webHidden/>
              </w:rPr>
              <w:tab/>
            </w:r>
            <w:r w:rsidR="00A24082">
              <w:rPr>
                <w:noProof/>
                <w:webHidden/>
              </w:rPr>
              <w:fldChar w:fldCharType="begin"/>
            </w:r>
            <w:r w:rsidR="00A24082">
              <w:rPr>
                <w:noProof/>
                <w:webHidden/>
              </w:rPr>
              <w:instrText xml:space="preserve"> PAGEREF _Toc179207692 \h </w:instrText>
            </w:r>
            <w:r w:rsidR="00A24082">
              <w:rPr>
                <w:noProof/>
                <w:webHidden/>
              </w:rPr>
            </w:r>
            <w:r w:rsidR="00A24082">
              <w:rPr>
                <w:noProof/>
                <w:webHidden/>
              </w:rPr>
              <w:fldChar w:fldCharType="separate"/>
            </w:r>
            <w:r w:rsidR="00A24082">
              <w:rPr>
                <w:noProof/>
                <w:webHidden/>
              </w:rPr>
              <w:t>9</w:t>
            </w:r>
            <w:r w:rsidR="00A24082">
              <w:rPr>
                <w:noProof/>
                <w:webHidden/>
              </w:rPr>
              <w:fldChar w:fldCharType="end"/>
            </w:r>
          </w:hyperlink>
        </w:p>
        <w:p w14:paraId="7111F676" w14:textId="4AB02456"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3" w:history="1">
            <w:r w:rsidR="00A24082" w:rsidRPr="00161479">
              <w:rPr>
                <w:rStyle w:val="Hyperlink"/>
                <w:noProof/>
              </w:rPr>
              <w:t>3.3</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Effectiveness of Existing Organizational Policies and Practices</w:t>
            </w:r>
            <w:r w:rsidR="00A24082">
              <w:rPr>
                <w:noProof/>
                <w:webHidden/>
              </w:rPr>
              <w:tab/>
            </w:r>
            <w:r w:rsidR="00A24082">
              <w:rPr>
                <w:noProof/>
                <w:webHidden/>
              </w:rPr>
              <w:fldChar w:fldCharType="begin"/>
            </w:r>
            <w:r w:rsidR="00A24082">
              <w:rPr>
                <w:noProof/>
                <w:webHidden/>
              </w:rPr>
              <w:instrText xml:space="preserve"> PAGEREF _Toc179207693 \h </w:instrText>
            </w:r>
            <w:r w:rsidR="00A24082">
              <w:rPr>
                <w:noProof/>
                <w:webHidden/>
              </w:rPr>
            </w:r>
            <w:r w:rsidR="00A24082">
              <w:rPr>
                <w:noProof/>
                <w:webHidden/>
              </w:rPr>
              <w:fldChar w:fldCharType="separate"/>
            </w:r>
            <w:r w:rsidR="00A24082">
              <w:rPr>
                <w:noProof/>
                <w:webHidden/>
              </w:rPr>
              <w:t>10</w:t>
            </w:r>
            <w:r w:rsidR="00A24082">
              <w:rPr>
                <w:noProof/>
                <w:webHidden/>
              </w:rPr>
              <w:fldChar w:fldCharType="end"/>
            </w:r>
          </w:hyperlink>
        </w:p>
        <w:p w14:paraId="59290606" w14:textId="7FC7D58E"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4" w:history="1">
            <w:r w:rsidR="00A24082" w:rsidRPr="00161479">
              <w:rPr>
                <w:rStyle w:val="Hyperlink"/>
                <w:noProof/>
              </w:rPr>
              <w:t>3.4</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Impact of Equality and Diversity on Organizational Performance, Innovation, and Employee Engagement</w:t>
            </w:r>
            <w:r w:rsidR="00A24082">
              <w:rPr>
                <w:noProof/>
                <w:webHidden/>
              </w:rPr>
              <w:tab/>
            </w:r>
            <w:r w:rsidR="00A24082">
              <w:rPr>
                <w:noProof/>
                <w:webHidden/>
              </w:rPr>
              <w:fldChar w:fldCharType="begin"/>
            </w:r>
            <w:r w:rsidR="00A24082">
              <w:rPr>
                <w:noProof/>
                <w:webHidden/>
              </w:rPr>
              <w:instrText xml:space="preserve"> PAGEREF _Toc179207694 \h </w:instrText>
            </w:r>
            <w:r w:rsidR="00A24082">
              <w:rPr>
                <w:noProof/>
                <w:webHidden/>
              </w:rPr>
            </w:r>
            <w:r w:rsidR="00A24082">
              <w:rPr>
                <w:noProof/>
                <w:webHidden/>
              </w:rPr>
              <w:fldChar w:fldCharType="separate"/>
            </w:r>
            <w:r w:rsidR="00A24082">
              <w:rPr>
                <w:noProof/>
                <w:webHidden/>
              </w:rPr>
              <w:t>11</w:t>
            </w:r>
            <w:r w:rsidR="00A24082">
              <w:rPr>
                <w:noProof/>
                <w:webHidden/>
              </w:rPr>
              <w:fldChar w:fldCharType="end"/>
            </w:r>
          </w:hyperlink>
        </w:p>
        <w:p w14:paraId="15D90972" w14:textId="0F0A9F5F"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5" w:history="1">
            <w:r w:rsidR="00A24082" w:rsidRPr="00161479">
              <w:rPr>
                <w:rStyle w:val="Hyperlink"/>
                <w:noProof/>
              </w:rPr>
              <w:t>3.5</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Research Gaps</w:t>
            </w:r>
            <w:r w:rsidR="00A24082">
              <w:rPr>
                <w:noProof/>
                <w:webHidden/>
              </w:rPr>
              <w:tab/>
            </w:r>
            <w:r w:rsidR="00A24082">
              <w:rPr>
                <w:noProof/>
                <w:webHidden/>
              </w:rPr>
              <w:fldChar w:fldCharType="begin"/>
            </w:r>
            <w:r w:rsidR="00A24082">
              <w:rPr>
                <w:noProof/>
                <w:webHidden/>
              </w:rPr>
              <w:instrText xml:space="preserve"> PAGEREF _Toc179207695 \h </w:instrText>
            </w:r>
            <w:r w:rsidR="00A24082">
              <w:rPr>
                <w:noProof/>
                <w:webHidden/>
              </w:rPr>
            </w:r>
            <w:r w:rsidR="00A24082">
              <w:rPr>
                <w:noProof/>
                <w:webHidden/>
              </w:rPr>
              <w:fldChar w:fldCharType="separate"/>
            </w:r>
            <w:r w:rsidR="00A24082">
              <w:rPr>
                <w:noProof/>
                <w:webHidden/>
              </w:rPr>
              <w:t>11</w:t>
            </w:r>
            <w:r w:rsidR="00A24082">
              <w:rPr>
                <w:noProof/>
                <w:webHidden/>
              </w:rPr>
              <w:fldChar w:fldCharType="end"/>
            </w:r>
          </w:hyperlink>
        </w:p>
        <w:p w14:paraId="424C1828" w14:textId="0716D2EC"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696" w:history="1">
            <w:r w:rsidR="00A24082" w:rsidRPr="00161479">
              <w:rPr>
                <w:rStyle w:val="Hyperlink"/>
                <w:noProof/>
              </w:rPr>
              <w:t>4</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Analysis and Discussion of Findings</w:t>
            </w:r>
            <w:r w:rsidR="00A24082">
              <w:rPr>
                <w:noProof/>
                <w:webHidden/>
              </w:rPr>
              <w:tab/>
            </w:r>
            <w:r w:rsidR="00A24082">
              <w:rPr>
                <w:noProof/>
                <w:webHidden/>
              </w:rPr>
              <w:fldChar w:fldCharType="begin"/>
            </w:r>
            <w:r w:rsidR="00A24082">
              <w:rPr>
                <w:noProof/>
                <w:webHidden/>
              </w:rPr>
              <w:instrText xml:space="preserve"> PAGEREF _Toc179207696 \h </w:instrText>
            </w:r>
            <w:r w:rsidR="00A24082">
              <w:rPr>
                <w:noProof/>
                <w:webHidden/>
              </w:rPr>
            </w:r>
            <w:r w:rsidR="00A24082">
              <w:rPr>
                <w:noProof/>
                <w:webHidden/>
              </w:rPr>
              <w:fldChar w:fldCharType="separate"/>
            </w:r>
            <w:r w:rsidR="00A24082">
              <w:rPr>
                <w:noProof/>
                <w:webHidden/>
              </w:rPr>
              <w:t>12</w:t>
            </w:r>
            <w:r w:rsidR="00A24082">
              <w:rPr>
                <w:noProof/>
                <w:webHidden/>
              </w:rPr>
              <w:fldChar w:fldCharType="end"/>
            </w:r>
          </w:hyperlink>
        </w:p>
        <w:p w14:paraId="7C4783C7" w14:textId="60CE4142"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7" w:history="1">
            <w:r w:rsidR="00A24082" w:rsidRPr="00161479">
              <w:rPr>
                <w:rStyle w:val="Hyperlink"/>
                <w:noProof/>
              </w:rPr>
              <w:t>4.1</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Findings Relat</w:t>
            </w:r>
            <w:r w:rsidR="00A24082" w:rsidRPr="00161479">
              <w:rPr>
                <w:rStyle w:val="Hyperlink"/>
                <w:noProof/>
                <w:lang w:val="en-US"/>
              </w:rPr>
              <w:t>ion</w:t>
            </w:r>
            <w:r w:rsidR="00A24082" w:rsidRPr="00161479">
              <w:rPr>
                <w:rStyle w:val="Hyperlink"/>
                <w:noProof/>
              </w:rPr>
              <w:t xml:space="preserve"> to the Literature Reviewed</w:t>
            </w:r>
            <w:r w:rsidR="00A24082">
              <w:rPr>
                <w:noProof/>
                <w:webHidden/>
              </w:rPr>
              <w:tab/>
            </w:r>
            <w:r w:rsidR="00A24082">
              <w:rPr>
                <w:noProof/>
                <w:webHidden/>
              </w:rPr>
              <w:fldChar w:fldCharType="begin"/>
            </w:r>
            <w:r w:rsidR="00A24082">
              <w:rPr>
                <w:noProof/>
                <w:webHidden/>
              </w:rPr>
              <w:instrText xml:space="preserve"> PAGEREF _Toc179207697 \h </w:instrText>
            </w:r>
            <w:r w:rsidR="00A24082">
              <w:rPr>
                <w:noProof/>
                <w:webHidden/>
              </w:rPr>
            </w:r>
            <w:r w:rsidR="00A24082">
              <w:rPr>
                <w:noProof/>
                <w:webHidden/>
              </w:rPr>
              <w:fldChar w:fldCharType="separate"/>
            </w:r>
            <w:r w:rsidR="00A24082">
              <w:rPr>
                <w:noProof/>
                <w:webHidden/>
              </w:rPr>
              <w:t>13</w:t>
            </w:r>
            <w:r w:rsidR="00A24082">
              <w:rPr>
                <w:noProof/>
                <w:webHidden/>
              </w:rPr>
              <w:fldChar w:fldCharType="end"/>
            </w:r>
          </w:hyperlink>
        </w:p>
        <w:p w14:paraId="5E9773E9" w14:textId="3B9727DD"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8" w:history="1">
            <w:r w:rsidR="00A24082" w:rsidRPr="00161479">
              <w:rPr>
                <w:rStyle w:val="Hyperlink"/>
                <w:noProof/>
              </w:rPr>
              <w:t>4.2</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Implications of the Findings for Workplace Equality and Diversity</w:t>
            </w:r>
            <w:r w:rsidR="00A24082">
              <w:rPr>
                <w:noProof/>
                <w:webHidden/>
              </w:rPr>
              <w:tab/>
            </w:r>
            <w:r w:rsidR="00A24082">
              <w:rPr>
                <w:noProof/>
                <w:webHidden/>
              </w:rPr>
              <w:fldChar w:fldCharType="begin"/>
            </w:r>
            <w:r w:rsidR="00A24082">
              <w:rPr>
                <w:noProof/>
                <w:webHidden/>
              </w:rPr>
              <w:instrText xml:space="preserve"> PAGEREF _Toc179207698 \h </w:instrText>
            </w:r>
            <w:r w:rsidR="00A24082">
              <w:rPr>
                <w:noProof/>
                <w:webHidden/>
              </w:rPr>
            </w:r>
            <w:r w:rsidR="00A24082">
              <w:rPr>
                <w:noProof/>
                <w:webHidden/>
              </w:rPr>
              <w:fldChar w:fldCharType="separate"/>
            </w:r>
            <w:r w:rsidR="00A24082">
              <w:rPr>
                <w:noProof/>
                <w:webHidden/>
              </w:rPr>
              <w:t>14</w:t>
            </w:r>
            <w:r w:rsidR="00A24082">
              <w:rPr>
                <w:noProof/>
                <w:webHidden/>
              </w:rPr>
              <w:fldChar w:fldCharType="end"/>
            </w:r>
          </w:hyperlink>
        </w:p>
        <w:p w14:paraId="73468CFB" w14:textId="77948353" w:rsidR="00A24082" w:rsidRDefault="00AA18D9">
          <w:pPr>
            <w:pStyle w:val="TOC2"/>
            <w:rPr>
              <w:rFonts w:asciiTheme="minorHAnsi" w:eastAsiaTheme="minorEastAsia" w:hAnsiTheme="minorHAnsi"/>
              <w:noProof/>
              <w:color w:val="auto"/>
              <w:kern w:val="2"/>
              <w:sz w:val="22"/>
              <w:lang w:eastAsia="en-GB"/>
              <w14:ligatures w14:val="standardContextual"/>
            </w:rPr>
          </w:pPr>
          <w:hyperlink w:anchor="_Toc179207699" w:history="1">
            <w:r w:rsidR="00A24082" w:rsidRPr="00161479">
              <w:rPr>
                <w:rStyle w:val="Hyperlink"/>
                <w:noProof/>
              </w:rPr>
              <w:t>4.3</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Limitations of the Secondary Data</w:t>
            </w:r>
            <w:r w:rsidR="00A24082">
              <w:rPr>
                <w:noProof/>
                <w:webHidden/>
              </w:rPr>
              <w:tab/>
            </w:r>
            <w:r w:rsidR="00A24082">
              <w:rPr>
                <w:noProof/>
                <w:webHidden/>
              </w:rPr>
              <w:fldChar w:fldCharType="begin"/>
            </w:r>
            <w:r w:rsidR="00A24082">
              <w:rPr>
                <w:noProof/>
                <w:webHidden/>
              </w:rPr>
              <w:instrText xml:space="preserve"> PAGEREF _Toc179207699 \h </w:instrText>
            </w:r>
            <w:r w:rsidR="00A24082">
              <w:rPr>
                <w:noProof/>
                <w:webHidden/>
              </w:rPr>
            </w:r>
            <w:r w:rsidR="00A24082">
              <w:rPr>
                <w:noProof/>
                <w:webHidden/>
              </w:rPr>
              <w:fldChar w:fldCharType="separate"/>
            </w:r>
            <w:r w:rsidR="00A24082">
              <w:rPr>
                <w:noProof/>
                <w:webHidden/>
              </w:rPr>
              <w:t>15</w:t>
            </w:r>
            <w:r w:rsidR="00A24082">
              <w:rPr>
                <w:noProof/>
                <w:webHidden/>
              </w:rPr>
              <w:fldChar w:fldCharType="end"/>
            </w:r>
          </w:hyperlink>
        </w:p>
        <w:p w14:paraId="749B6321" w14:textId="1A2510C9"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700" w:history="1">
            <w:r w:rsidR="00A24082" w:rsidRPr="00161479">
              <w:rPr>
                <w:rStyle w:val="Hyperlink"/>
                <w:noProof/>
              </w:rPr>
              <w:t>5</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Conclusion</w:t>
            </w:r>
            <w:r w:rsidR="00A24082">
              <w:rPr>
                <w:noProof/>
                <w:webHidden/>
              </w:rPr>
              <w:tab/>
            </w:r>
            <w:r w:rsidR="00A24082">
              <w:rPr>
                <w:noProof/>
                <w:webHidden/>
              </w:rPr>
              <w:fldChar w:fldCharType="begin"/>
            </w:r>
            <w:r w:rsidR="00A24082">
              <w:rPr>
                <w:noProof/>
                <w:webHidden/>
              </w:rPr>
              <w:instrText xml:space="preserve"> PAGEREF _Toc179207700 \h </w:instrText>
            </w:r>
            <w:r w:rsidR="00A24082">
              <w:rPr>
                <w:noProof/>
                <w:webHidden/>
              </w:rPr>
            </w:r>
            <w:r w:rsidR="00A24082">
              <w:rPr>
                <w:noProof/>
                <w:webHidden/>
              </w:rPr>
              <w:fldChar w:fldCharType="separate"/>
            </w:r>
            <w:r w:rsidR="00A24082">
              <w:rPr>
                <w:noProof/>
                <w:webHidden/>
              </w:rPr>
              <w:t>16</w:t>
            </w:r>
            <w:r w:rsidR="00A24082">
              <w:rPr>
                <w:noProof/>
                <w:webHidden/>
              </w:rPr>
              <w:fldChar w:fldCharType="end"/>
            </w:r>
          </w:hyperlink>
        </w:p>
        <w:p w14:paraId="0836E333" w14:textId="74EF0186"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701" w:history="1">
            <w:r w:rsidR="00A24082" w:rsidRPr="00161479">
              <w:rPr>
                <w:rStyle w:val="Hyperlink"/>
                <w:noProof/>
              </w:rPr>
              <w:t>6</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rPr>
              <w:t>Recommendations and Future Actions</w:t>
            </w:r>
            <w:r w:rsidR="00A24082">
              <w:rPr>
                <w:noProof/>
                <w:webHidden/>
              </w:rPr>
              <w:tab/>
            </w:r>
            <w:r w:rsidR="00A24082">
              <w:rPr>
                <w:noProof/>
                <w:webHidden/>
              </w:rPr>
              <w:fldChar w:fldCharType="begin"/>
            </w:r>
            <w:r w:rsidR="00A24082">
              <w:rPr>
                <w:noProof/>
                <w:webHidden/>
              </w:rPr>
              <w:instrText xml:space="preserve"> PAGEREF _Toc179207701 \h </w:instrText>
            </w:r>
            <w:r w:rsidR="00A24082">
              <w:rPr>
                <w:noProof/>
                <w:webHidden/>
              </w:rPr>
            </w:r>
            <w:r w:rsidR="00A24082">
              <w:rPr>
                <w:noProof/>
                <w:webHidden/>
              </w:rPr>
              <w:fldChar w:fldCharType="separate"/>
            </w:r>
            <w:r w:rsidR="00A24082">
              <w:rPr>
                <w:noProof/>
                <w:webHidden/>
              </w:rPr>
              <w:t>17</w:t>
            </w:r>
            <w:r w:rsidR="00A24082">
              <w:rPr>
                <w:noProof/>
                <w:webHidden/>
              </w:rPr>
              <w:fldChar w:fldCharType="end"/>
            </w:r>
          </w:hyperlink>
        </w:p>
        <w:p w14:paraId="3CB6D8E5" w14:textId="14253FF3" w:rsidR="00A24082" w:rsidRDefault="00AA18D9">
          <w:pPr>
            <w:pStyle w:val="TOC1"/>
            <w:rPr>
              <w:rFonts w:asciiTheme="minorHAnsi" w:eastAsiaTheme="minorEastAsia" w:hAnsiTheme="minorHAnsi"/>
              <w:noProof/>
              <w:color w:val="auto"/>
              <w:kern w:val="2"/>
              <w:sz w:val="22"/>
              <w:lang w:eastAsia="en-GB"/>
              <w14:ligatures w14:val="standardContextual"/>
            </w:rPr>
          </w:pPr>
          <w:hyperlink w:anchor="_Toc179207702" w:history="1">
            <w:r w:rsidR="00A24082" w:rsidRPr="00161479">
              <w:rPr>
                <w:rStyle w:val="Hyperlink"/>
                <w:noProof/>
                <w:lang w:val="en-US"/>
              </w:rPr>
              <w:t>7</w:t>
            </w:r>
            <w:r w:rsidR="00A24082">
              <w:rPr>
                <w:rFonts w:asciiTheme="minorHAnsi" w:eastAsiaTheme="minorEastAsia" w:hAnsiTheme="minorHAnsi"/>
                <w:noProof/>
                <w:color w:val="auto"/>
                <w:kern w:val="2"/>
                <w:sz w:val="22"/>
                <w:lang w:eastAsia="en-GB"/>
                <w14:ligatures w14:val="standardContextual"/>
              </w:rPr>
              <w:tab/>
            </w:r>
            <w:r w:rsidR="00A24082" w:rsidRPr="00161479">
              <w:rPr>
                <w:rStyle w:val="Hyperlink"/>
                <w:noProof/>
                <w:lang w:val="en-US"/>
              </w:rPr>
              <w:t>References</w:t>
            </w:r>
            <w:r w:rsidR="00A24082">
              <w:rPr>
                <w:noProof/>
                <w:webHidden/>
              </w:rPr>
              <w:tab/>
            </w:r>
            <w:r w:rsidR="00A24082">
              <w:rPr>
                <w:noProof/>
                <w:webHidden/>
              </w:rPr>
              <w:fldChar w:fldCharType="begin"/>
            </w:r>
            <w:r w:rsidR="00A24082">
              <w:rPr>
                <w:noProof/>
                <w:webHidden/>
              </w:rPr>
              <w:instrText xml:space="preserve"> PAGEREF _Toc179207702 \h </w:instrText>
            </w:r>
            <w:r w:rsidR="00A24082">
              <w:rPr>
                <w:noProof/>
                <w:webHidden/>
              </w:rPr>
            </w:r>
            <w:r w:rsidR="00A24082">
              <w:rPr>
                <w:noProof/>
                <w:webHidden/>
              </w:rPr>
              <w:fldChar w:fldCharType="separate"/>
            </w:r>
            <w:r w:rsidR="00A24082">
              <w:rPr>
                <w:noProof/>
                <w:webHidden/>
              </w:rPr>
              <w:t>19</w:t>
            </w:r>
            <w:r w:rsidR="00A24082">
              <w:rPr>
                <w:noProof/>
                <w:webHidden/>
              </w:rPr>
              <w:fldChar w:fldCharType="end"/>
            </w:r>
          </w:hyperlink>
        </w:p>
        <w:p w14:paraId="09B0AB7A" w14:textId="4DAB99F7" w:rsidR="00F7755F" w:rsidRDefault="00F7755F">
          <w:r>
            <w:rPr>
              <w:b/>
              <w:bCs/>
              <w:noProof/>
            </w:rPr>
            <w:fldChar w:fldCharType="end"/>
          </w:r>
        </w:p>
      </w:sdtContent>
    </w:sdt>
    <w:p w14:paraId="5A9B3FA5" w14:textId="77777777" w:rsidR="00F7755F" w:rsidRDefault="00F7755F">
      <w:pPr>
        <w:spacing w:line="259" w:lineRule="auto"/>
        <w:ind w:firstLine="0"/>
        <w:jc w:val="left"/>
        <w:rPr>
          <w:rFonts w:eastAsiaTheme="majorEastAsia" w:cstheme="majorBidi"/>
          <w:b/>
          <w:i/>
          <w:szCs w:val="32"/>
        </w:rPr>
      </w:pPr>
      <w:r>
        <w:br w:type="page"/>
      </w:r>
    </w:p>
    <w:p w14:paraId="494AB41D" w14:textId="647E4147" w:rsidR="00A834D5" w:rsidRDefault="00A834D5" w:rsidP="00A834D5">
      <w:pPr>
        <w:pStyle w:val="Heading1"/>
      </w:pPr>
      <w:bookmarkStart w:id="1" w:name="_Toc179207675"/>
      <w:r>
        <w:lastRenderedPageBreak/>
        <w:t>Introduction</w:t>
      </w:r>
      <w:bookmarkEnd w:id="1"/>
    </w:p>
    <w:p w14:paraId="7CF0D226" w14:textId="77777777" w:rsidR="00A834D5" w:rsidRDefault="00A834D5" w:rsidP="00A834D5">
      <w:pPr>
        <w:pStyle w:val="Heading2"/>
      </w:pPr>
      <w:bookmarkStart w:id="2" w:name="_Toc179207676"/>
      <w:r>
        <w:t>Background</w:t>
      </w:r>
      <w:bookmarkEnd w:id="2"/>
    </w:p>
    <w:p w14:paraId="4118627B" w14:textId="399C3AB1" w:rsidR="00387746" w:rsidRDefault="00387746" w:rsidP="00387746">
      <w:r>
        <w:t>Equality and diversity at the workplace have become critical management issues in the twenty first century due to moral reasons as well as the need to create better, innovative and more effective teams. Equality is all about the opportunity for all employees to be treated equally and given the same rights regardless of their particular individual qualities such as gender, race, age or disability. In contrast, the term diversity represents the involving of people with a range of different characteristics that include and are not limited to different races and experiences which enhances creativity and problem-solving capabilities within the organi</w:t>
      </w:r>
      <w:r w:rsidR="008505E3">
        <w:t>s</w:t>
      </w:r>
      <w:r>
        <w:t>ation</w:t>
      </w:r>
      <w:r w:rsidR="00E50903">
        <w:rPr>
          <w:lang w:val="en-US"/>
        </w:rPr>
        <w:t xml:space="preserve"> </w:t>
      </w:r>
      <w:r w:rsidR="00E50903">
        <w:rPr>
          <w:shd w:val="clear" w:color="auto" w:fill="FFFFFF"/>
        </w:rPr>
        <w:t>(Parmer, 2021</w:t>
      </w:r>
      <w:r w:rsidR="00E50903">
        <w:rPr>
          <w:lang w:val="en-US"/>
        </w:rPr>
        <w:t>)</w:t>
      </w:r>
      <w:r>
        <w:t>.</w:t>
      </w:r>
    </w:p>
    <w:p w14:paraId="53233211" w14:textId="261C2348" w:rsidR="00387746" w:rsidRDefault="00387746" w:rsidP="00387746">
      <w:r>
        <w:t>Lately, more emphasis has been placed on the promotion of equality and diversity for instance in the workplace than ever before. It is argued that teams that comprise a better mixture and representation of groups such as gender and culture are better equipped than other more uniform teams in aspects such as innovation decision making processes and overall performance. Despite the increased awareness of the need for change however, many companies or organi</w:t>
      </w:r>
      <w:r w:rsidR="008505E3">
        <w:t>s</w:t>
      </w:r>
      <w:r>
        <w:t>ations continue to lack meaningful change in this regard. Issues of gender pay gaps, female and minority underrepresentation in higher positions within organi</w:t>
      </w:r>
      <w:r w:rsidR="008505E3">
        <w:t>s</w:t>
      </w:r>
      <w:r>
        <w:t>ations and discrimination in hiring promotion are still apparent in many sectors of the economy. For instance, within industries like technology and financial services, diversity levels are still low when measured against the population as a whole raising questions as to the effectiveness of current diversity efforts</w:t>
      </w:r>
      <w:r w:rsidR="00E50903">
        <w:rPr>
          <w:lang w:val="en-US"/>
        </w:rPr>
        <w:t xml:space="preserve"> </w:t>
      </w:r>
      <w:r w:rsidR="00E50903">
        <w:rPr>
          <w:shd w:val="clear" w:color="auto" w:fill="FFFFFF"/>
        </w:rPr>
        <w:t>(Mousa, 2021)</w:t>
      </w:r>
      <w:r>
        <w:t>.</w:t>
      </w:r>
    </w:p>
    <w:p w14:paraId="46E4872F" w14:textId="0844AB11" w:rsidR="00A834D5" w:rsidRDefault="00387746" w:rsidP="00387746">
      <w:r>
        <w:t>Along with these challenges, there is also admittance of further layers to this phenomenon, which is the intersectionality whereby employees may face layers of disadvantages brought about by interacting identities, for instance, race and gender. The need to tackle inequality and diversity concerns becomes even more acute and complicated. This study, therefore, intends to be done to understand these key concerns by using desk research on the explanatory variables of workplace diversity and equality so as to give a clear current scenario and gaps to be filled.</w:t>
      </w:r>
    </w:p>
    <w:p w14:paraId="4822F096" w14:textId="77777777" w:rsidR="00A834D5" w:rsidRDefault="00A834D5" w:rsidP="00A834D5">
      <w:pPr>
        <w:pStyle w:val="Heading2"/>
      </w:pPr>
      <w:bookmarkStart w:id="3" w:name="_Toc179207677"/>
      <w:r>
        <w:t>Research Aim</w:t>
      </w:r>
      <w:bookmarkEnd w:id="3"/>
    </w:p>
    <w:p w14:paraId="3672669E" w14:textId="6CDDD36C" w:rsidR="00A834D5" w:rsidRDefault="00387746" w:rsidP="00A834D5">
      <w:r w:rsidRPr="00387746">
        <w:t xml:space="preserve">The major </w:t>
      </w:r>
      <w:r>
        <w:rPr>
          <w:lang w:val="en-US"/>
        </w:rPr>
        <w:t>aim</w:t>
      </w:r>
      <w:r w:rsidRPr="00387746">
        <w:t xml:space="preserve"> of this study is to undertaken an extensive review and synthesize secondary data regarding equality and diversity at the places of work in order to establish trends, issues and possibilities. This analysis will enable understanding of how best </w:t>
      </w:r>
      <w:r w:rsidRPr="00387746">
        <w:lastRenderedPageBreak/>
        <w:t>organizations can enhance equality and diversity management practices to affect organisational success and wellbeing of the employees.</w:t>
      </w:r>
    </w:p>
    <w:p w14:paraId="5DD78D25" w14:textId="77777777" w:rsidR="00A834D5" w:rsidRDefault="00A834D5" w:rsidP="00A834D5">
      <w:pPr>
        <w:pStyle w:val="Heading2"/>
      </w:pPr>
      <w:bookmarkStart w:id="4" w:name="_Toc179207678"/>
      <w:r>
        <w:t>Research Objectives</w:t>
      </w:r>
      <w:bookmarkEnd w:id="4"/>
    </w:p>
    <w:p w14:paraId="31151694" w14:textId="77777777" w:rsidR="00A834D5" w:rsidRDefault="00A834D5" w:rsidP="00A834D5">
      <w:pPr>
        <w:pStyle w:val="ListParagraph"/>
        <w:numPr>
          <w:ilvl w:val="0"/>
          <w:numId w:val="2"/>
        </w:numPr>
      </w:pPr>
      <w:r>
        <w:t>To examine the current trends and challenges in promoting equality and diversity within professional settings.</w:t>
      </w:r>
    </w:p>
    <w:p w14:paraId="110FF7E5" w14:textId="4203F02A" w:rsidR="00A834D5" w:rsidRDefault="00A834D5" w:rsidP="00A834D5">
      <w:pPr>
        <w:pStyle w:val="ListParagraph"/>
        <w:numPr>
          <w:ilvl w:val="0"/>
          <w:numId w:val="2"/>
        </w:numPr>
      </w:pPr>
      <w:r>
        <w:t>To evaluate the effectiveness of existing organi</w:t>
      </w:r>
      <w:r w:rsidR="008505E3">
        <w:t>s</w:t>
      </w:r>
      <w:r>
        <w:t>ational policies and practices aimed at improving equality and diversity.</w:t>
      </w:r>
    </w:p>
    <w:p w14:paraId="2CA5D4A6" w14:textId="169C4851" w:rsidR="00A834D5" w:rsidRDefault="00A834D5" w:rsidP="00A834D5">
      <w:pPr>
        <w:pStyle w:val="ListParagraph"/>
        <w:numPr>
          <w:ilvl w:val="0"/>
          <w:numId w:val="2"/>
        </w:numPr>
      </w:pPr>
      <w:r>
        <w:t>To explore the impact of equality and diversity on organi</w:t>
      </w:r>
      <w:r w:rsidR="008505E3">
        <w:t>s</w:t>
      </w:r>
      <w:r>
        <w:t>ational performance, innovation, and employee engagement.</w:t>
      </w:r>
    </w:p>
    <w:p w14:paraId="70DBB094" w14:textId="77777777" w:rsidR="00A834D5" w:rsidRDefault="00A834D5" w:rsidP="00A834D5">
      <w:pPr>
        <w:pStyle w:val="ListParagraph"/>
        <w:numPr>
          <w:ilvl w:val="0"/>
          <w:numId w:val="2"/>
        </w:numPr>
      </w:pPr>
      <w:r>
        <w:t>To provide recommendations for future actions to enhance equality and diversity in the workplace.</w:t>
      </w:r>
    </w:p>
    <w:p w14:paraId="37121A86" w14:textId="77777777" w:rsidR="00A834D5" w:rsidRDefault="00A834D5" w:rsidP="00A834D5">
      <w:pPr>
        <w:pStyle w:val="Heading2"/>
      </w:pPr>
      <w:bookmarkStart w:id="5" w:name="_Toc179207679"/>
      <w:r>
        <w:t>Research Questions</w:t>
      </w:r>
      <w:bookmarkEnd w:id="5"/>
    </w:p>
    <w:p w14:paraId="4C904ACA" w14:textId="77777777" w:rsidR="00A834D5" w:rsidRDefault="00A834D5" w:rsidP="00A834D5">
      <w:pPr>
        <w:pStyle w:val="ListParagraph"/>
        <w:numPr>
          <w:ilvl w:val="0"/>
          <w:numId w:val="3"/>
        </w:numPr>
      </w:pPr>
      <w:r>
        <w:t>What are the key trends in equality and diversity in the workplace, as revealed by secondary data?</w:t>
      </w:r>
    </w:p>
    <w:p w14:paraId="5692057E" w14:textId="7DAD4BE3" w:rsidR="00A834D5" w:rsidRDefault="00A834D5" w:rsidP="00A834D5">
      <w:pPr>
        <w:pStyle w:val="ListParagraph"/>
        <w:numPr>
          <w:ilvl w:val="0"/>
          <w:numId w:val="3"/>
        </w:numPr>
      </w:pPr>
      <w:r>
        <w:t>What challenges do organi</w:t>
      </w:r>
      <w:r w:rsidR="008505E3">
        <w:t>s</w:t>
      </w:r>
      <w:r>
        <w:t>ations face in promoting equality and diversity?</w:t>
      </w:r>
    </w:p>
    <w:p w14:paraId="3AE99202" w14:textId="07DD2D53" w:rsidR="00A834D5" w:rsidRDefault="00A834D5" w:rsidP="00A834D5">
      <w:pPr>
        <w:pStyle w:val="ListParagraph"/>
        <w:numPr>
          <w:ilvl w:val="0"/>
          <w:numId w:val="3"/>
        </w:numPr>
      </w:pPr>
      <w:r>
        <w:t>How effective are current organi</w:t>
      </w:r>
      <w:r w:rsidR="008505E3">
        <w:t>s</w:t>
      </w:r>
      <w:r>
        <w:t>ational policies and strategies in improving workplace diversity and equality?</w:t>
      </w:r>
    </w:p>
    <w:p w14:paraId="2D932B66" w14:textId="36EA0EB7" w:rsidR="00A834D5" w:rsidRDefault="00A834D5" w:rsidP="00A834D5">
      <w:pPr>
        <w:pStyle w:val="ListParagraph"/>
        <w:numPr>
          <w:ilvl w:val="0"/>
          <w:numId w:val="3"/>
        </w:numPr>
      </w:pPr>
      <w:r>
        <w:t>What impact do diverse and inclusive workplaces have on employee engagement, innovation, and organi</w:t>
      </w:r>
      <w:r w:rsidR="008505E3">
        <w:t>s</w:t>
      </w:r>
      <w:r>
        <w:t>ational performance?</w:t>
      </w:r>
    </w:p>
    <w:p w14:paraId="01F4A546" w14:textId="77777777" w:rsidR="00A834D5" w:rsidRDefault="00A834D5" w:rsidP="00A834D5">
      <w:pPr>
        <w:pStyle w:val="Heading2"/>
      </w:pPr>
      <w:bookmarkStart w:id="6" w:name="_Toc179207680"/>
      <w:r>
        <w:t>Research Rationale</w:t>
      </w:r>
      <w:bookmarkEnd w:id="6"/>
    </w:p>
    <w:p w14:paraId="33807A31" w14:textId="1BB99F75" w:rsidR="00E13472" w:rsidRDefault="00387746" w:rsidP="00E13472">
      <w:r w:rsidRPr="00387746">
        <w:t>The need to conduct this research emanates from the increasing relevance of equality and diversity in the workplace as moral principles and as organi</w:t>
      </w:r>
      <w:r w:rsidR="008505E3">
        <w:t>s</w:t>
      </w:r>
      <w:r w:rsidRPr="00387746">
        <w:t>ational value propositions. Several studies show that employment of diversity in organi</w:t>
      </w:r>
      <w:r w:rsidR="008505E3">
        <w:t>s</w:t>
      </w:r>
      <w:r w:rsidRPr="00387746">
        <w:t>ations leads to improved creativity, innovation and employee satisfaction thus resulting in organi</w:t>
      </w:r>
      <w:r w:rsidR="008505E3">
        <w:t>s</w:t>
      </w:r>
      <w:r w:rsidRPr="00387746">
        <w:t>ation performance improvement. However, peer-reviewed literature has found practical evidence of all these advantages, but most companies fail to adopt overall diversity initiatives, primarily because of inadequate information on best-practice models and frameworks for success and failure.</w:t>
      </w:r>
    </w:p>
    <w:p w14:paraId="27EFD872" w14:textId="10561F14" w:rsidR="00A834D5" w:rsidRDefault="00387746" w:rsidP="00E13472">
      <w:r w:rsidRPr="00387746">
        <w:t>This research seeks to address this issue to some extent by adopting secondary data for the purposes of identifying current trends and issues in workplace diversity. Secondary research data from government and industry research, as well as academic journals, give an organi</w:t>
      </w:r>
      <w:r w:rsidR="008505E3">
        <w:t>s</w:t>
      </w:r>
      <w:r w:rsidRPr="00387746">
        <w:t>ational perspective and a glimpse of employees’ experiences. Through analy</w:t>
      </w:r>
      <w:r w:rsidR="008505E3">
        <w:t>s</w:t>
      </w:r>
      <w:r w:rsidRPr="00387746">
        <w:t xml:space="preserve">ing and presenting such information, the research can provide more extensive and comparative view of </w:t>
      </w:r>
      <w:r w:rsidRPr="00387746">
        <w:lastRenderedPageBreak/>
        <w:t>the diversity issues at the workplace across various industries, which can give the organi</w:t>
      </w:r>
      <w:r w:rsidR="008505E3">
        <w:t>s</w:t>
      </w:r>
      <w:r w:rsidRPr="00387746">
        <w:t>ations an idea of what could lead to success in this area.</w:t>
      </w:r>
    </w:p>
    <w:p w14:paraId="374F569F" w14:textId="77777777" w:rsidR="00A834D5" w:rsidRDefault="00A834D5" w:rsidP="00A834D5">
      <w:pPr>
        <w:pStyle w:val="Heading2"/>
      </w:pPr>
      <w:bookmarkStart w:id="7" w:name="_Toc179207681"/>
      <w:r>
        <w:t>Research Structure</w:t>
      </w:r>
      <w:bookmarkEnd w:id="7"/>
    </w:p>
    <w:p w14:paraId="51159384" w14:textId="4E3D4686" w:rsidR="00A834D5" w:rsidRDefault="00145E9B" w:rsidP="00145E9B">
      <w:r w:rsidRPr="00145E9B">
        <w:t>The structure of this work consists of several key parts. The Introduction presents the context, the research aims, the objectives, the questions and the justification. The Methodology Chapter shall provide options for the analysis of secondary data and defend the choice of data and analysis strategies. In the Literature Review, relevant studies regarding workplace equality and workplace diversity shall be reviewed and critiqued in order to place the findings within a broader landscape. The Analysis and Discussion will provide a discussion of the findings obtained through the analysis of secondary data and the relationship of the study objectives and questions with the findings. Finally, the Conclusion presents key findings of the whole work, and Recommendations put forward feasible and effective measures on the organi</w:t>
      </w:r>
      <w:r w:rsidR="008505E3">
        <w:t>s</w:t>
      </w:r>
      <w:r w:rsidRPr="00145E9B">
        <w:t>ation policies and directions of future research in order to enhance equality and diversity at the workplace.</w:t>
      </w:r>
    </w:p>
    <w:p w14:paraId="43C8FE3A" w14:textId="7F20F5C6" w:rsidR="00A834D5" w:rsidRDefault="00A834D5" w:rsidP="00A834D5">
      <w:pPr>
        <w:pStyle w:val="Heading1"/>
      </w:pPr>
      <w:bookmarkStart w:id="8" w:name="_Toc179207682"/>
      <w:r>
        <w:t>Methodology</w:t>
      </w:r>
      <w:bookmarkEnd w:id="8"/>
      <w:r>
        <w:t xml:space="preserve"> </w:t>
      </w:r>
    </w:p>
    <w:p w14:paraId="76A71CDC" w14:textId="539252AB" w:rsidR="00C86F72" w:rsidRDefault="00C86F72" w:rsidP="00C86F72">
      <w:pPr>
        <w:pStyle w:val="Heading2"/>
      </w:pPr>
      <w:bookmarkStart w:id="9" w:name="_Toc179207683"/>
      <w:r>
        <w:t>Research Design</w:t>
      </w:r>
      <w:bookmarkEnd w:id="9"/>
    </w:p>
    <w:p w14:paraId="103117D4" w14:textId="3C6F006C" w:rsidR="00145E9B" w:rsidRDefault="00145E9B" w:rsidP="00145E9B">
      <w:r>
        <w:t>Qualitative research design is used in this study in order to assess workplace equality and diversity. A qualitative approach is preferred because the study focuses on understanding trends, problems, and organi</w:t>
      </w:r>
      <w:r w:rsidR="00646E42">
        <w:t>s</w:t>
      </w:r>
      <w:r>
        <w:t>ational performance in respect of these issues. Qualitative techniques provide richness and insights into elements that are difficult to measure such as organi</w:t>
      </w:r>
      <w:r w:rsidR="00646E42">
        <w:t>s</w:t>
      </w:r>
      <w:r>
        <w:t>ational culture, inclusion of employees, and dynamics of diversity and therefore, are appropriate in studying how varying degrees of equality and diversity are practiced in different organi</w:t>
      </w:r>
      <w:r w:rsidR="008505E3">
        <w:t>s</w:t>
      </w:r>
      <w:r>
        <w:t>ational settings</w:t>
      </w:r>
      <w:r w:rsidR="0012164F" w:rsidRPr="0012164F">
        <w:t xml:space="preserve"> </w:t>
      </w:r>
      <w:r w:rsidR="0012164F">
        <w:rPr>
          <w:lang w:val="en-US"/>
        </w:rPr>
        <w:t>(</w:t>
      </w:r>
      <w:r w:rsidR="0012164F" w:rsidRPr="0012164F">
        <w:t>Hennink</w:t>
      </w:r>
      <w:r w:rsidR="0012164F">
        <w:rPr>
          <w:lang w:val="en-US"/>
        </w:rPr>
        <w:t xml:space="preserve"> et al</w:t>
      </w:r>
      <w:r w:rsidR="0012164F" w:rsidRPr="0012164F">
        <w:t>., 2020</w:t>
      </w:r>
      <w:r w:rsidR="0012164F">
        <w:rPr>
          <w:lang w:val="en-US"/>
        </w:rPr>
        <w:t>)</w:t>
      </w:r>
      <w:r>
        <w:t>.</w:t>
      </w:r>
    </w:p>
    <w:p w14:paraId="54DB3B42" w14:textId="466BE207" w:rsidR="00C86F72" w:rsidRDefault="00145E9B" w:rsidP="00145E9B">
      <w:r>
        <w:t>The study depends exclusively on secondary data, which is defined as data that has already been gathered, processed, and made publicly available by other scholars, institutions, or governments. Such information includes various surveys, reports, and studies as well as published documents, which make it possible to grasp workplace patterns across industries. Therefore, it helps the research to tap into credible data through the use of secondary resource rather than collecting new data hence saving time and prize but maintaining quality in the analysis. The rationale for the second approach is rooted in the evidence that there are many good primary sources and research works covering workplace diversity and equality.</w:t>
      </w:r>
    </w:p>
    <w:p w14:paraId="797D30A2" w14:textId="0BE03A03" w:rsidR="00C86F72" w:rsidRDefault="00C86F72" w:rsidP="00C86F72">
      <w:pPr>
        <w:pStyle w:val="Heading2"/>
      </w:pPr>
      <w:bookmarkStart w:id="10" w:name="_Toc179207684"/>
      <w:r>
        <w:lastRenderedPageBreak/>
        <w:t>Data Collection Method</w:t>
      </w:r>
      <w:bookmarkEnd w:id="10"/>
    </w:p>
    <w:p w14:paraId="38341F85" w14:textId="4302BF47" w:rsidR="00145E9B" w:rsidRPr="0012164F" w:rsidRDefault="00145E9B" w:rsidP="00145E9B">
      <w:pPr>
        <w:rPr>
          <w:lang w:val="en-US"/>
        </w:rPr>
      </w:pPr>
      <w:r>
        <w:t>As mentioned above, the study is based on secondary data and therefore in order to perform the data collection method, the researchers need to find and choose the suitable sources which meet the goals of the study. The primary data sources comprise government publications, business market research, academic articles, company diversity statements</w:t>
      </w:r>
      <w:r w:rsidR="008505E3">
        <w:t xml:space="preserve"> including the Trust care </w:t>
      </w:r>
      <w:proofErr w:type="gramStart"/>
      <w:r w:rsidR="008505E3">
        <w:t xml:space="preserve">Ltd </w:t>
      </w:r>
      <w:r>
        <w:t>,</w:t>
      </w:r>
      <w:proofErr w:type="gramEnd"/>
      <w:r>
        <w:t xml:space="preserve"> and open data sets</w:t>
      </w:r>
      <w:r w:rsidR="0012164F" w:rsidRPr="0012164F">
        <w:t xml:space="preserve"> </w:t>
      </w:r>
      <w:r w:rsidR="0012164F">
        <w:rPr>
          <w:lang w:val="en-US"/>
        </w:rPr>
        <w:t>(</w:t>
      </w:r>
      <w:r w:rsidR="0012164F" w:rsidRPr="0012164F">
        <w:t>Mazhar</w:t>
      </w:r>
      <w:r w:rsidR="0012164F">
        <w:rPr>
          <w:lang w:val="en-US"/>
        </w:rPr>
        <w:t xml:space="preserve"> et al</w:t>
      </w:r>
      <w:r w:rsidR="0012164F" w:rsidRPr="0012164F">
        <w:t>., 2021</w:t>
      </w:r>
      <w:r w:rsidR="0012164F">
        <w:rPr>
          <w:lang w:val="en-US"/>
        </w:rPr>
        <w:t>)</w:t>
      </w:r>
      <w:r>
        <w:t>.</w:t>
      </w:r>
    </w:p>
    <w:p w14:paraId="0D6FD241" w14:textId="0D419759" w:rsidR="00145E9B" w:rsidRPr="0012164F" w:rsidRDefault="00145E9B" w:rsidP="00145E9B">
      <w:pPr>
        <w:rPr>
          <w:lang w:val="en-US"/>
        </w:rPr>
      </w:pPr>
      <w:r>
        <w:t>Government reports present data that represent the national level workplace policies, rates of diversity, and employment in a quantifiable manner. These reports like most others tend to be commissioned by national organisations hence report accurate information on diversity at the highest level. Further still, such studies can provide useful information with regard to diversity initiatives and policies within different industries. Such surveys assist in situating individual industry’s sprains and strains in the contexts of equity and diversity</w:t>
      </w:r>
      <w:r w:rsidR="0012164F">
        <w:rPr>
          <w:lang w:val="en-US"/>
        </w:rPr>
        <w:t xml:space="preserve"> (</w:t>
      </w:r>
      <w:r w:rsidR="0012164F" w:rsidRPr="0012164F">
        <w:rPr>
          <w:lang w:val="en-US"/>
        </w:rPr>
        <w:t>Islam</w:t>
      </w:r>
      <w:r w:rsidR="0012164F">
        <w:rPr>
          <w:lang w:val="en-US"/>
        </w:rPr>
        <w:t xml:space="preserve"> et al</w:t>
      </w:r>
      <w:r w:rsidR="0012164F" w:rsidRPr="0012164F">
        <w:rPr>
          <w:lang w:val="en-US"/>
        </w:rPr>
        <w:t>., 2020</w:t>
      </w:r>
      <w:r w:rsidR="0012164F">
        <w:rPr>
          <w:lang w:val="en-US"/>
        </w:rPr>
        <w:t>).</w:t>
      </w:r>
    </w:p>
    <w:p w14:paraId="1065CC6F" w14:textId="12724F07" w:rsidR="00145E9B" w:rsidRDefault="00145E9B" w:rsidP="00145E9B">
      <w:r>
        <w:t>The academic literature which is based on peer reviewed journal articles contains the theoretical and empirical perspectives regarding workplace diversity. This literature assists in understanding the different types of frameworks and theories and the empirical data about them. Moreover, the corporate diversity reports, which are provided by the organi</w:t>
      </w:r>
      <w:r w:rsidR="008505E3">
        <w:t>s</w:t>
      </w:r>
      <w:r>
        <w:t>ations themselves, contain information aimed at achieving diversity in each company through policies, programs, and reporting. There are also large datasets such as those contained in Eurostat or the Office for National Statistics which can enable comparisons of diversity metrics across sectors and regions.</w:t>
      </w:r>
    </w:p>
    <w:p w14:paraId="2CD3D3B6" w14:textId="2C60855C" w:rsidR="00C86F72" w:rsidRDefault="00145E9B" w:rsidP="00145E9B">
      <w:r>
        <w:t>In the identification of these sources, an extensive effort is made which includes searching through Google Scholar and from JSTOR academic resources as well as official government and non-governmental organization websites. The data collection also hopes to source out such materials reaching out to the factors of gender, race, disability, and inclusion as well as other aspects of diversity in the workplace.</w:t>
      </w:r>
    </w:p>
    <w:p w14:paraId="556DB7E5" w14:textId="77777777" w:rsidR="00C86F72" w:rsidRDefault="00C86F72" w:rsidP="00C86F72">
      <w:pPr>
        <w:pStyle w:val="Heading2"/>
      </w:pPr>
      <w:bookmarkStart w:id="11" w:name="_Toc179207685"/>
      <w:r>
        <w:t>Inclusion and Exclusion Criteria</w:t>
      </w:r>
      <w:bookmarkEnd w:id="11"/>
    </w:p>
    <w:p w14:paraId="1DF75B0B" w14:textId="2995915F" w:rsidR="00C86F72" w:rsidRDefault="00C86F72" w:rsidP="00C86F72">
      <w:pPr>
        <w:pStyle w:val="Heading3"/>
      </w:pPr>
      <w:bookmarkStart w:id="12" w:name="_Toc179207686"/>
      <w:r>
        <w:t>Inclusion Criteria</w:t>
      </w:r>
      <w:bookmarkEnd w:id="12"/>
    </w:p>
    <w:p w14:paraId="1F20EB65" w14:textId="77777777" w:rsidR="00C86F72" w:rsidRDefault="00C86F72" w:rsidP="00C86F72">
      <w:pPr>
        <w:pStyle w:val="ListParagraph"/>
        <w:numPr>
          <w:ilvl w:val="0"/>
          <w:numId w:val="5"/>
        </w:numPr>
      </w:pPr>
      <w:r>
        <w:t>Studies or reports that focus on workplace equality and diversity across various sectors and industries.</w:t>
      </w:r>
    </w:p>
    <w:p w14:paraId="4CF33218" w14:textId="77777777" w:rsidR="00C86F72" w:rsidRDefault="00C86F72" w:rsidP="00C86F72">
      <w:pPr>
        <w:pStyle w:val="ListParagraph"/>
        <w:numPr>
          <w:ilvl w:val="0"/>
          <w:numId w:val="5"/>
        </w:numPr>
      </w:pPr>
      <w:r>
        <w:t>Data that covers a broad range of workplace diversity aspects, including gender, race, disability, sexual orientation, and other relevant identities.</w:t>
      </w:r>
    </w:p>
    <w:p w14:paraId="28D5A999" w14:textId="706D38F1" w:rsidR="00C86F72" w:rsidRDefault="00C86F72" w:rsidP="00C86F72">
      <w:pPr>
        <w:pStyle w:val="ListParagraph"/>
        <w:numPr>
          <w:ilvl w:val="0"/>
          <w:numId w:val="5"/>
        </w:numPr>
      </w:pPr>
      <w:r>
        <w:lastRenderedPageBreak/>
        <w:t xml:space="preserve">Sources published in the last </w:t>
      </w:r>
      <w:r>
        <w:rPr>
          <w:lang w:val="en-US"/>
        </w:rPr>
        <w:t>5</w:t>
      </w:r>
      <w:r>
        <w:t xml:space="preserve"> years, to ensure that the data reflects current trends and policies.</w:t>
      </w:r>
    </w:p>
    <w:p w14:paraId="27D8151F" w14:textId="77777777" w:rsidR="00C86F72" w:rsidRDefault="00C86F72" w:rsidP="00C86F72">
      <w:pPr>
        <w:pStyle w:val="ListParagraph"/>
        <w:numPr>
          <w:ilvl w:val="0"/>
          <w:numId w:val="5"/>
        </w:numPr>
      </w:pPr>
      <w:r>
        <w:t>Data that includes quantitative or qualitative evidence related to outcomes of diversity initiatives (e.g., employee satisfaction, performance, innovation).</w:t>
      </w:r>
    </w:p>
    <w:p w14:paraId="006485AE" w14:textId="755CB69E" w:rsidR="00C86F72" w:rsidRDefault="00C86F72" w:rsidP="00C86F72">
      <w:pPr>
        <w:pStyle w:val="Heading3"/>
      </w:pPr>
      <w:bookmarkStart w:id="13" w:name="_Toc179207687"/>
      <w:r>
        <w:t>Exclusion Criteria</w:t>
      </w:r>
      <w:bookmarkEnd w:id="13"/>
    </w:p>
    <w:p w14:paraId="77CA631C" w14:textId="77777777" w:rsidR="00C86F72" w:rsidRDefault="00C86F72" w:rsidP="00C86F72">
      <w:pPr>
        <w:pStyle w:val="ListParagraph"/>
        <w:numPr>
          <w:ilvl w:val="0"/>
          <w:numId w:val="4"/>
        </w:numPr>
      </w:pPr>
      <w:r>
        <w:t>Studies or reports that do not directly address workplace settings or focus solely on non-employment contexts.</w:t>
      </w:r>
    </w:p>
    <w:p w14:paraId="2A492B79" w14:textId="757F6968" w:rsidR="00C86F72" w:rsidRDefault="00C86F72" w:rsidP="00C86F72">
      <w:pPr>
        <w:pStyle w:val="ListParagraph"/>
        <w:numPr>
          <w:ilvl w:val="0"/>
          <w:numId w:val="4"/>
        </w:numPr>
      </w:pPr>
      <w:r>
        <w:t xml:space="preserve">Data that is outdated or published more than </w:t>
      </w:r>
      <w:r>
        <w:rPr>
          <w:lang w:val="en-US"/>
        </w:rPr>
        <w:t>5</w:t>
      </w:r>
      <w:r>
        <w:t xml:space="preserve"> years ago unless it provides foundational or historical context that is critical to the analysis.</w:t>
      </w:r>
    </w:p>
    <w:p w14:paraId="36AD3A0B" w14:textId="77777777" w:rsidR="00C86F72" w:rsidRDefault="00C86F72" w:rsidP="00C86F72">
      <w:pPr>
        <w:pStyle w:val="ListParagraph"/>
        <w:numPr>
          <w:ilvl w:val="0"/>
          <w:numId w:val="4"/>
        </w:numPr>
      </w:pPr>
      <w:r>
        <w:t>Data that lacks sufficient detail or depth, such as reports that provide only superficial overviews without specific findings or conclusions.</w:t>
      </w:r>
    </w:p>
    <w:p w14:paraId="3C8D66BF" w14:textId="3C7CACCA" w:rsidR="00C86F72" w:rsidRDefault="00C86F72" w:rsidP="00C86F72">
      <w:pPr>
        <w:pStyle w:val="Heading2"/>
      </w:pPr>
      <w:bookmarkStart w:id="14" w:name="_Toc179207688"/>
      <w:r>
        <w:t>Data Analysis</w:t>
      </w:r>
      <w:bookmarkEnd w:id="14"/>
    </w:p>
    <w:p w14:paraId="198C8762" w14:textId="30559AB3" w:rsidR="00145E9B" w:rsidRDefault="00145E9B" w:rsidP="00145E9B">
      <w:r>
        <w:t>The secondary data analysis is content analysed using the thematic analysis technique, which is a qualitative approach that focuses on patterns or themes that recur in a collection of data. Thematic analysis helps the researcher to effectively manage qualitative data where the characteristics of the workplace, its equality and diversity, are divided into logical parts and composed into themes. This method is particularly potent for evaluating the visible and non-visible aspects that drive the diversity factors within organizations</w:t>
      </w:r>
      <w:r w:rsidR="009B756F" w:rsidRPr="009B756F">
        <w:t xml:space="preserve"> </w:t>
      </w:r>
      <w:r w:rsidR="009B756F">
        <w:rPr>
          <w:lang w:val="en-US"/>
        </w:rPr>
        <w:t>(</w:t>
      </w:r>
      <w:r w:rsidR="009B756F" w:rsidRPr="009B756F">
        <w:t>Christou, 2022</w:t>
      </w:r>
      <w:r w:rsidR="009B756F">
        <w:rPr>
          <w:lang w:val="en-US"/>
        </w:rPr>
        <w:t>)</w:t>
      </w:r>
      <w:r>
        <w:t>.</w:t>
      </w:r>
    </w:p>
    <w:p w14:paraId="0F6D67A5" w14:textId="60767731" w:rsidR="00145E9B" w:rsidRDefault="00145E9B" w:rsidP="00145E9B">
      <w:r>
        <w:t>The analysis is of a more qualitative type that begins with the customs analysis where all relevant documents, reports, and datasets are examined. Certain segments of the data which are regards as answers to the key research questions are given the key codes like: “gender pay disparities”, “minority representation”, “inclusion initiatives”. Such codes are further classified into broad headings ‘obstacles to workplace diversity’, ‘effective diversity management techniques’, ‘effects of diversity on creativity development’ etc. This also makes the study of the operational patterns and problems more depersonalized and the tangible effectiveness of diversity measures across varying organizational cultures</w:t>
      </w:r>
      <w:r w:rsidR="009B756F">
        <w:rPr>
          <w:lang w:val="en-US"/>
        </w:rPr>
        <w:t xml:space="preserve"> (</w:t>
      </w:r>
      <w:r w:rsidR="009B756F" w:rsidRPr="009B756F">
        <w:rPr>
          <w:lang w:val="en-US"/>
        </w:rPr>
        <w:t>Terry</w:t>
      </w:r>
      <w:r w:rsidR="009B756F">
        <w:rPr>
          <w:lang w:val="en-US"/>
        </w:rPr>
        <w:t xml:space="preserve"> </w:t>
      </w:r>
      <w:r w:rsidR="009B756F" w:rsidRPr="009B756F">
        <w:rPr>
          <w:lang w:val="en-US"/>
        </w:rPr>
        <w:t>and Hayfield, 2020</w:t>
      </w:r>
      <w:r w:rsidR="009B756F">
        <w:rPr>
          <w:lang w:val="en-US"/>
        </w:rPr>
        <w:t>)</w:t>
      </w:r>
      <w:r>
        <w:t>.</w:t>
      </w:r>
    </w:p>
    <w:p w14:paraId="60F6C73D" w14:textId="77777777" w:rsidR="00C86F72" w:rsidRDefault="00C86F72" w:rsidP="00C86F72">
      <w:pPr>
        <w:pStyle w:val="Heading2"/>
      </w:pPr>
      <w:bookmarkStart w:id="15" w:name="_Toc179207689"/>
      <w:r>
        <w:t>Ethical Considerations</w:t>
      </w:r>
      <w:bookmarkEnd w:id="15"/>
    </w:p>
    <w:p w14:paraId="6AAB4085" w14:textId="6F67C7B5" w:rsidR="00145E9B" w:rsidRDefault="00145E9B" w:rsidP="00145E9B">
      <w:r>
        <w:t>Considering that this is a secondary dataset, it follows that there is no primary data in any of the sections. However, ethical issues are also very important in case of secondary data utili</w:t>
      </w:r>
      <w:r w:rsidR="00CD28F3">
        <w:t>s</w:t>
      </w:r>
      <w:r>
        <w:t xml:space="preserve">ation. Information barriers are one of the ethical issues that foremost come up with the use of secondary data. Despite the nature of secondary data that it is rare for it to have other externally identifiable attributes; care still exists in the type of information that is presented. </w:t>
      </w:r>
      <w:r>
        <w:lastRenderedPageBreak/>
        <w:t>Any data with PII is avoided unless such data has been washed and provided by its creator as fit for use in an investigation</w:t>
      </w:r>
      <w:r w:rsidR="009B756F" w:rsidRPr="009B756F">
        <w:t xml:space="preserve"> </w:t>
      </w:r>
      <w:r w:rsidR="009B756F">
        <w:rPr>
          <w:lang w:val="en-US"/>
        </w:rPr>
        <w:t>(</w:t>
      </w:r>
      <w:r w:rsidR="009B756F" w:rsidRPr="009B756F">
        <w:t>Pietilä</w:t>
      </w:r>
      <w:r w:rsidR="009B756F">
        <w:rPr>
          <w:lang w:val="en-US"/>
        </w:rPr>
        <w:t xml:space="preserve"> et al</w:t>
      </w:r>
      <w:r w:rsidR="009B756F" w:rsidRPr="009B756F">
        <w:t>., 2020</w:t>
      </w:r>
      <w:r w:rsidR="009B756F">
        <w:rPr>
          <w:lang w:val="en-US"/>
        </w:rPr>
        <w:t>)</w:t>
      </w:r>
      <w:r>
        <w:t>.</w:t>
      </w:r>
    </w:p>
    <w:p w14:paraId="0F4B96BA" w14:textId="789D7A99" w:rsidR="00145E9B" w:rsidRDefault="00145E9B" w:rsidP="009B756F">
      <w:r>
        <w:t>Ensuring the accuracy and validity of the secondary data is another ethical issue that is highly emphasi</w:t>
      </w:r>
      <w:r w:rsidR="00CD28F3">
        <w:t>s</w:t>
      </w:r>
      <w:r>
        <w:t>ed. Evaluation of the primary data collection procedures is done in order to justify the claim that the resultant findings will be valid and reliable. In the study only those sources that are considered to be credible and adhere to certain methodological guidelines are incorporated.</w:t>
      </w:r>
      <w:r w:rsidR="009B756F">
        <w:rPr>
          <w:lang w:val="en-US"/>
        </w:rPr>
        <w:t xml:space="preserve"> </w:t>
      </w:r>
      <w:r>
        <w:t>Intellectual property is an area that needs attention. Since secondary data has been used, it needs to be credited appropriately to whosoever it is due. This helps in protecting the intellectual property interests of the original producers of the data used in the study. Attributed results should avoid any illegal use of favorite strategies due to the academic discipline</w:t>
      </w:r>
      <w:r w:rsidR="009B756F">
        <w:rPr>
          <w:lang w:val="en-US"/>
        </w:rPr>
        <w:t xml:space="preserve"> (</w:t>
      </w:r>
      <w:r w:rsidR="009B756F" w:rsidRPr="009B756F">
        <w:rPr>
          <w:lang w:val="en-US"/>
        </w:rPr>
        <w:t>Davidson</w:t>
      </w:r>
      <w:r w:rsidR="009B756F">
        <w:rPr>
          <w:lang w:val="en-US"/>
        </w:rPr>
        <w:t xml:space="preserve"> et al</w:t>
      </w:r>
      <w:r w:rsidR="009B756F" w:rsidRPr="009B756F">
        <w:rPr>
          <w:lang w:val="en-US"/>
        </w:rPr>
        <w:t>., 2024</w:t>
      </w:r>
      <w:r w:rsidR="009B756F">
        <w:rPr>
          <w:lang w:val="en-US"/>
        </w:rPr>
        <w:t>)</w:t>
      </w:r>
      <w:r>
        <w:t>.</w:t>
      </w:r>
    </w:p>
    <w:p w14:paraId="674D0299" w14:textId="0888B1FD" w:rsidR="00A834D5" w:rsidRDefault="00A834D5" w:rsidP="00A834D5">
      <w:pPr>
        <w:pStyle w:val="Heading1"/>
      </w:pPr>
      <w:bookmarkStart w:id="16" w:name="_Toc179207690"/>
      <w:r>
        <w:t>Literature Review</w:t>
      </w:r>
      <w:bookmarkEnd w:id="16"/>
      <w:r>
        <w:t xml:space="preserve"> </w:t>
      </w:r>
    </w:p>
    <w:p w14:paraId="68B585D1" w14:textId="3A49B3B6" w:rsidR="00C86F72" w:rsidRDefault="00C86F72" w:rsidP="00C86F72">
      <w:pPr>
        <w:pStyle w:val="Heading2"/>
      </w:pPr>
      <w:bookmarkStart w:id="17" w:name="_Toc179207691"/>
      <w:r>
        <w:t>Theoretical Frameworks</w:t>
      </w:r>
      <w:bookmarkEnd w:id="17"/>
    </w:p>
    <w:p w14:paraId="033358FC" w14:textId="48A41933" w:rsidR="00C86F72" w:rsidRDefault="00145E9B" w:rsidP="00145E9B">
      <w:r w:rsidRPr="00145E9B">
        <w:t>The processes and policies meant for workplace diversity and equality are based on various theories, each explaining the reasons and how inequality can be redressed in an organi</w:t>
      </w:r>
      <w:r w:rsidR="00CD28F3">
        <w:t>s</w:t>
      </w:r>
      <w:r w:rsidRPr="00145E9B">
        <w:t>ation. Special attention has been devoted to Critical Race Theory (CRT), which claims that racism is systemic in all social institutions, including the workplace (</w:t>
      </w:r>
      <w:r w:rsidR="009B756F" w:rsidRPr="009B756F">
        <w:t>Ladson-Billings, 2021</w:t>
      </w:r>
      <w:r w:rsidRPr="00145E9B">
        <w:t xml:space="preserve">). The core of CRT is not so much about ‘active’ hatred but focusing on discrimination and issues such as those people face who may not be actively hated, but who are treated as inferiors. </w:t>
      </w:r>
      <w:r w:rsidR="009B756F" w:rsidRPr="009B756F">
        <w:t xml:space="preserve">Long </w:t>
      </w:r>
      <w:r w:rsidRPr="00145E9B">
        <w:t>(</w:t>
      </w:r>
      <w:r w:rsidR="009B756F">
        <w:rPr>
          <w:lang w:val="en-US"/>
        </w:rPr>
        <w:t>2021</w:t>
      </w:r>
      <w:r w:rsidRPr="00145E9B">
        <w:t>) appears to be reducing diversity programs attention to marginalized communities without considering the systemic problems within these communities. Nearly all of these countries have however been affected by race and ethnicity issues of one form or the other. These arguments can be dismissed with CRT achievements, which has become elitist in the recent years, simply critiquing other disciplines. Race still remains a specific category within the CRT supporters, missing an entire picture of discrimination, where race is only an auxiliary identity (</w:t>
      </w:r>
      <w:r w:rsidR="009B756F" w:rsidRPr="009B756F">
        <w:t>Warmington, 2020</w:t>
      </w:r>
      <w:r w:rsidRPr="00145E9B">
        <w:t>).</w:t>
      </w:r>
    </w:p>
    <w:p w14:paraId="7B070279" w14:textId="0558AD29" w:rsidR="00145E9B" w:rsidRDefault="00145E9B" w:rsidP="00145E9B">
      <w:r>
        <w:t>Correspondingly, Social Identity Theory (SIT) offers a psychological perspective by emphasizing the group dynamics which take place in organi</w:t>
      </w:r>
      <w:r w:rsidR="001E1175">
        <w:t>s</w:t>
      </w:r>
      <w:r>
        <w:t>ations and affect employee’s behavior. As put forth by this theory, one of the members of a group is likened to the other members while those outside of the group are imagined as different, this subjects people to bias during recruitment, promotions and normal social relations (</w:t>
      </w:r>
      <w:r w:rsidR="009B756F" w:rsidRPr="009B756F">
        <w:t>Harwood, 2020</w:t>
      </w:r>
      <w:r>
        <w:t xml:space="preserve">). While this theory brings out the necessity of reducing bias, through the use of diversity, it has been faulted for </w:t>
      </w:r>
      <w:r>
        <w:lastRenderedPageBreak/>
        <w:t>cowing to common power imbalances at the institutional level or beyond the structural context (</w:t>
      </w:r>
      <w:r w:rsidR="009B756F" w:rsidRPr="009B756F">
        <w:t>Hodson and Earle, 2020</w:t>
      </w:r>
      <w:r>
        <w:t xml:space="preserve">). In binary, Gender Studies present a thorough investigation of the role that gendered power politics play in the perpetuation of inequality at the workplace. Referring to </w:t>
      </w:r>
      <w:r w:rsidR="009B756F" w:rsidRPr="009B756F">
        <w:t>Lowndes</w:t>
      </w:r>
      <w:r w:rsidR="009B756F">
        <w:rPr>
          <w:lang w:val="en-US"/>
        </w:rPr>
        <w:t xml:space="preserve"> </w:t>
      </w:r>
      <w:r>
        <w:t>(</w:t>
      </w:r>
      <w:r w:rsidR="009B756F">
        <w:rPr>
          <w:lang w:val="en-US"/>
        </w:rPr>
        <w:t>2020</w:t>
      </w:r>
      <w:r>
        <w:t>), she claims that “Organi</w:t>
      </w:r>
      <w:r w:rsidR="001E1175">
        <w:t>s</w:t>
      </w:r>
      <w:r>
        <w:t>ations are gendered institutions”. Masculine values, attributes, and behaviours become normative and legitimize male superiority in all spheres of the institutions. Therefore, many critics argue that corporate efforts of diversity management have problems addressing institutionalized gender asymmetries within organi</w:t>
      </w:r>
      <w:r w:rsidR="001E1175">
        <w:t>s</w:t>
      </w:r>
      <w:r>
        <w:t>ations including wage ceilings and women’s low rank in management (</w:t>
      </w:r>
      <w:r w:rsidR="009B756F" w:rsidRPr="009B756F">
        <w:t>Raskovic, 2021</w:t>
      </w:r>
      <w:r>
        <w:t xml:space="preserve">). </w:t>
      </w:r>
    </w:p>
    <w:p w14:paraId="0B11CA71" w14:textId="35A4170D" w:rsidR="00C86F72" w:rsidRDefault="00145E9B" w:rsidP="00145E9B">
      <w:r>
        <w:t xml:space="preserve">It can be inferred from the analyses of these theories that there is no single management solution for workplace diversity. Psychological theories way </w:t>
      </w:r>
      <w:r w:rsidR="001E1175">
        <w:t>concentrates</w:t>
      </w:r>
      <w:r>
        <w:t xml:space="preserve"> on individuals and their biases and interrelations, such as cultural psychology, while CRT and feminist theories call for tearing down the internali</w:t>
      </w:r>
      <w:r w:rsidR="001E1175">
        <w:t>s</w:t>
      </w:r>
      <w:r>
        <w:t>ed oppression ingrained in organi</w:t>
      </w:r>
      <w:r w:rsidR="001E1175">
        <w:t>s</w:t>
      </w:r>
      <w:r>
        <w:t>ations.</w:t>
      </w:r>
    </w:p>
    <w:p w14:paraId="667484E8" w14:textId="4D3F81D7" w:rsidR="00C86F72" w:rsidRDefault="00C86F72" w:rsidP="00C86F72">
      <w:pPr>
        <w:pStyle w:val="Heading2"/>
      </w:pPr>
      <w:bookmarkStart w:id="18" w:name="_Toc179207692"/>
      <w:r>
        <w:t>Trends and Challenges in Promoting Equality and Diversity</w:t>
      </w:r>
      <w:bookmarkEnd w:id="18"/>
    </w:p>
    <w:p w14:paraId="04E325D6" w14:textId="56A7471A" w:rsidR="00C86F72" w:rsidRDefault="00A4561E" w:rsidP="00C86F72">
      <w:r w:rsidRPr="00A4561E">
        <w:t>The literature reveals a number of trends in workplace equality and diversity, however there remain serious barriers to achieving inclusive workplaces. There is research evidence to the emerging organi</w:t>
      </w:r>
      <w:r w:rsidR="001E1175">
        <w:t>s</w:t>
      </w:r>
      <w:r w:rsidRPr="00A4561E">
        <w:t xml:space="preserve">ational commitment to diversity, having been sanctioned by ethical reasons and pragmatic reasons. A study conducted by McKinsey &amp; Company </w:t>
      </w:r>
      <w:r>
        <w:rPr>
          <w:lang w:val="en-US"/>
        </w:rPr>
        <w:t>(</w:t>
      </w:r>
      <w:r w:rsidRPr="00A4561E">
        <w:t>2020</w:t>
      </w:r>
      <w:r>
        <w:rPr>
          <w:lang w:val="en-US"/>
        </w:rPr>
        <w:t>)</w:t>
      </w:r>
      <w:r w:rsidRPr="00A4561E">
        <w:t xml:space="preserve"> revealed that the organi</w:t>
      </w:r>
      <w:r w:rsidR="001E1175">
        <w:t>s</w:t>
      </w:r>
      <w:r w:rsidRPr="00A4561E">
        <w:t>ations having a higher proportion of women in their top management are 25% likely to than those organi</w:t>
      </w:r>
      <w:r w:rsidR="001E1175">
        <w:t>s</w:t>
      </w:r>
      <w:r w:rsidRPr="00A4561E">
        <w:t>ations who do not possess many women in top management roles to experience higher profitability rates. Also, the Boston Consulting Group (2024) noted the fact that more diverse teams generated 19% more from innovation. These insights point to the notion that diversity is no longer simply a question of ethical sensibility that society expects from business organi</w:t>
      </w:r>
      <w:r w:rsidR="001E1175">
        <w:t>s</w:t>
      </w:r>
      <w:r w:rsidRPr="00A4561E">
        <w:t>ations, but that it is also a business imperative that offers competitive benefits.</w:t>
      </w:r>
    </w:p>
    <w:p w14:paraId="39E82CCB" w14:textId="70654BE0" w:rsidR="00A4561E" w:rsidRDefault="00A4561E" w:rsidP="00A4561E">
      <w:r>
        <w:t>Nonetheless, there are some challenges that are still overwhelming. Unconscious bias still exists to be a powerful obstacle to equal opportunity in the organi</w:t>
      </w:r>
      <w:r w:rsidR="001E1175">
        <w:t>s</w:t>
      </w:r>
      <w:r>
        <w:t xml:space="preserve">ations. According to a study by Bertrand and Mullainathan (2003), people with 'white sounding' names got callback offers at a success rate of 50% higher than those that went advertising for caucasian names even when all if the applicants advertised the same qualifications. This indicates that operations of delving into the mind of potential employees are still highly subjective. Chawla (2020) observes that, in particular, compulsory diversity training is largely useless and mainly for </w:t>
      </w:r>
      <w:r>
        <w:lastRenderedPageBreak/>
        <w:t>show. Their study indicates that such programs usually generate resentment and fighting spirit among majority group members and so are counterproductive.</w:t>
      </w:r>
    </w:p>
    <w:p w14:paraId="6EC66CCE" w14:textId="6049DD38" w:rsidR="00C86F72" w:rsidRDefault="00A4561E" w:rsidP="00A4561E">
      <w:r>
        <w:t>Furthermore, the literature reviews within the organi</w:t>
      </w:r>
      <w:r w:rsidR="001E1175">
        <w:t>s</w:t>
      </w:r>
      <w:r>
        <w:t>ation emphasize on the restiveness in most of the diversity policies adopted. Devine and Ash (2021) discovered that many diversity initiatives were never translated into actions, malfeasance was commonplace, and penalties for not accomplishing the diverse road map were very few. Such inaction gives rise to the sentiments of ‘diversity fatigue’, where these activities aren’t aimed to make an impact, but rather to look good for the purposes of Orwellian doublethink (Darrell Norman Burrell, 2024). Likewise, Ahmed contends that the practices of many organizations relating to diversity can be classified as “tick-box” character where attention is more on the diversity element and not inclusion itself.</w:t>
      </w:r>
    </w:p>
    <w:p w14:paraId="4D490B9A" w14:textId="06BD420D" w:rsidR="00C86F72" w:rsidRDefault="00C86F72" w:rsidP="00C86F72">
      <w:pPr>
        <w:pStyle w:val="Heading2"/>
      </w:pPr>
      <w:bookmarkStart w:id="19" w:name="_Toc179207693"/>
      <w:r>
        <w:t>Effectiveness of Existing Organizational Policies and Practices</w:t>
      </w:r>
      <w:bookmarkEnd w:id="19"/>
    </w:p>
    <w:p w14:paraId="693FCB7B" w14:textId="215D02C3" w:rsidR="00A4561E" w:rsidRDefault="00A4561E" w:rsidP="00A4561E">
      <w:r>
        <w:t>The impact of organi</w:t>
      </w:r>
      <w:r w:rsidR="001E1175">
        <w:t>s</w:t>
      </w:r>
      <w:r>
        <w:t xml:space="preserve">ational policies for enhancing workplace diversity has been the subject of much discussion. The views presented by some scholars suggest a number of changes which may occur with well – developed polices that include employee involvement, and the support of workplace leaders, thus reforming workplace diversity. For example, by studying increased cross cultural representation, </w:t>
      </w:r>
      <w:r w:rsidR="00E50903">
        <w:rPr>
          <w:shd w:val="clear" w:color="auto" w:fill="FFFFFF"/>
        </w:rPr>
        <w:t xml:space="preserve">Livingston </w:t>
      </w:r>
      <w:r w:rsidR="00E50903">
        <w:rPr>
          <w:shd w:val="clear" w:color="auto" w:fill="FFFFFF"/>
          <w:lang w:val="en-US"/>
        </w:rPr>
        <w:t>(</w:t>
      </w:r>
      <w:r w:rsidR="00E50903">
        <w:rPr>
          <w:shd w:val="clear" w:color="auto" w:fill="FFFFFF"/>
        </w:rPr>
        <w:t>2020)</w:t>
      </w:r>
      <w:r w:rsidR="00E50903">
        <w:rPr>
          <w:shd w:val="clear" w:color="auto" w:fill="FFFFFF"/>
          <w:lang w:val="en-US"/>
        </w:rPr>
        <w:t xml:space="preserve"> </w:t>
      </w:r>
      <w:r>
        <w:t>discovered that organisations that make diversity a part of the overall strategic mission in an organisation than an additional programme to be integrated, record higher levels of success in diversity management. Their work states the needed work on the “learning and integration” model, where diversity is viewed not as a number, but as an opportunity to learn.</w:t>
      </w:r>
    </w:p>
    <w:p w14:paraId="4F6E19BB" w14:textId="565E1454" w:rsidR="00A4561E" w:rsidRDefault="00A4561E" w:rsidP="00A4561E">
      <w:r>
        <w:t xml:space="preserve">However some other scholars oppose these existing policies with a lot of criticism. Mandatory diversity training programs can either not work at all or simply reassert the stereotype information, according to </w:t>
      </w:r>
      <w:r w:rsidR="00E50903">
        <w:rPr>
          <w:shd w:val="clear" w:color="auto" w:fill="FFFFFF"/>
        </w:rPr>
        <w:t>(Wolbring and Lillywhite, 2021)</w:t>
      </w:r>
      <w:r>
        <w:t xml:space="preserve">. In their studies, they found that the kind of training can give rise to an adverse reaction, especially when employees from the dominant group get defensive and regressive. </w:t>
      </w:r>
      <w:r w:rsidR="00E50903">
        <w:rPr>
          <w:shd w:val="clear" w:color="auto" w:fill="FFFFFF"/>
        </w:rPr>
        <w:t>Tamunomiebi and John-Eke</w:t>
      </w:r>
      <w:r w:rsidR="00E50903">
        <w:rPr>
          <w:shd w:val="clear" w:color="auto" w:fill="FFFFFF"/>
          <w:lang w:val="en-US"/>
        </w:rPr>
        <w:t xml:space="preserve"> (</w:t>
      </w:r>
      <w:r w:rsidR="00E50903">
        <w:rPr>
          <w:shd w:val="clear" w:color="auto" w:fill="FFFFFF"/>
        </w:rPr>
        <w:t>2020)</w:t>
      </w:r>
      <w:r>
        <w:t xml:space="preserve"> also has a similar opinion about such trainings and states, that they more often offer these shallow solutions instead of going to the root of the problem.</w:t>
      </w:r>
    </w:p>
    <w:p w14:paraId="5FDA2F0D" w14:textId="0E633183" w:rsidR="00C86F72" w:rsidRDefault="00A4561E" w:rsidP="00A4561E">
      <w:r>
        <w:t xml:space="preserve">However, there are some policies that have indicated directing the best results. Promotion of both the mentor and the protégé-sponsor relationships has been described as effective in the career development of under-represented groups in a number of works </w:t>
      </w:r>
      <w:r w:rsidR="00E50903">
        <w:rPr>
          <w:shd w:val="clear" w:color="auto" w:fill="FFFFFF"/>
        </w:rPr>
        <w:t>(Otike</w:t>
      </w:r>
      <w:r w:rsidR="00E50903">
        <w:rPr>
          <w:shd w:val="clear" w:color="auto" w:fill="FFFFFF"/>
          <w:lang w:val="en-US"/>
        </w:rPr>
        <w:t xml:space="preserve"> et al</w:t>
      </w:r>
      <w:r w:rsidR="00E50903">
        <w:rPr>
          <w:shd w:val="clear" w:color="auto" w:fill="FFFFFF"/>
        </w:rPr>
        <w:t>., 2022)</w:t>
      </w:r>
      <w:r>
        <w:t xml:space="preserve">. These programs are not only helping the candidates get direct career prospects </w:t>
      </w:r>
      <w:r>
        <w:lastRenderedPageBreak/>
        <w:t>but also the diversity employees in the informal networks which are so important for promotions and career advancement. Nevertheless, Thomas &amp; Ely advise that even these programs have to be well-planned so as not to perpetrate more of tokenism, whereby the minority workers are viewed as the only representatives of their kind in an organi</w:t>
      </w:r>
      <w:r w:rsidR="001E1175">
        <w:t>s</w:t>
      </w:r>
      <w:r>
        <w:t>ation.</w:t>
      </w:r>
    </w:p>
    <w:p w14:paraId="488C8329" w14:textId="5AA85EC2" w:rsidR="00C86F72" w:rsidRDefault="00C86F72" w:rsidP="00C86F72">
      <w:pPr>
        <w:pStyle w:val="Heading2"/>
      </w:pPr>
      <w:bookmarkStart w:id="20" w:name="_Toc179207694"/>
      <w:r>
        <w:t>Impact of Equality and Diversity on Organi</w:t>
      </w:r>
      <w:r w:rsidR="001E1175">
        <w:t>s</w:t>
      </w:r>
      <w:r>
        <w:t>ational Performance, Innovation, and Employee Engagement</w:t>
      </w:r>
      <w:bookmarkEnd w:id="20"/>
    </w:p>
    <w:p w14:paraId="6B286317" w14:textId="50CDF545" w:rsidR="00540C94" w:rsidRDefault="00540C94" w:rsidP="00E50903">
      <w:r>
        <w:t>Diversity and its relation to organi</w:t>
      </w:r>
      <w:r w:rsidR="001E1175">
        <w:t>s</w:t>
      </w:r>
      <w:r>
        <w:t xml:space="preserve">ational performance and strategics has continued to receive much attention. Most of the studies tend to support the view that, where there is effective management of diversity, it boosts performance, innovation, and even employee engagement. When it comes to solution finding, </w:t>
      </w:r>
      <w:r w:rsidR="00E50903">
        <w:rPr>
          <w:shd w:val="clear" w:color="auto" w:fill="FFFFFF"/>
        </w:rPr>
        <w:t xml:space="preserve">Garg and Sangwan </w:t>
      </w:r>
      <w:r w:rsidR="00E50903">
        <w:rPr>
          <w:shd w:val="clear" w:color="auto" w:fill="FFFFFF"/>
          <w:lang w:val="en-US"/>
        </w:rPr>
        <w:t>(</w:t>
      </w:r>
      <w:r w:rsidR="00E50903">
        <w:rPr>
          <w:shd w:val="clear" w:color="auto" w:fill="FFFFFF"/>
        </w:rPr>
        <w:t>2021)</w:t>
      </w:r>
      <w:r>
        <w:t xml:space="preserve"> asserts that problem solving is enhanced as a larger poolhe states that diverse talents always perform better. Page argues that providing a greater diversity of members improves group performance even on tasks that are expected to require creativity and lateral thinking.</w:t>
      </w:r>
    </w:p>
    <w:p w14:paraId="2D147B54" w14:textId="77F242E1" w:rsidR="00540C94" w:rsidRDefault="00540C94" w:rsidP="00E50903">
      <w:r>
        <w:t xml:space="preserve">Nonetheless, diversity by itself cannot ensure improved performance. </w:t>
      </w:r>
      <w:r w:rsidR="00E50903">
        <w:rPr>
          <w:shd w:val="clear" w:color="auto" w:fill="FFFFFF"/>
        </w:rPr>
        <w:t>Mousa</w:t>
      </w:r>
      <w:r w:rsidR="00E50903">
        <w:rPr>
          <w:shd w:val="clear" w:color="auto" w:fill="FFFFFF"/>
          <w:lang w:val="en-US"/>
        </w:rPr>
        <w:t xml:space="preserve"> et al</w:t>
      </w:r>
      <w:r w:rsidR="00E50903">
        <w:rPr>
          <w:shd w:val="clear" w:color="auto" w:fill="FFFFFF"/>
        </w:rPr>
        <w:t>.</w:t>
      </w:r>
      <w:r w:rsidR="00E50903">
        <w:rPr>
          <w:shd w:val="clear" w:color="auto" w:fill="FFFFFF"/>
          <w:lang w:val="en-US"/>
        </w:rPr>
        <w:t xml:space="preserve"> (</w:t>
      </w:r>
      <w:r w:rsidR="00E50903">
        <w:rPr>
          <w:shd w:val="clear" w:color="auto" w:fill="FFFFFF"/>
        </w:rPr>
        <w:t>2020)</w:t>
      </w:r>
      <w:r>
        <w:t xml:space="preserve"> further contend that if organi</w:t>
      </w:r>
      <w:r w:rsidR="001E1175">
        <w:t>s</w:t>
      </w:r>
      <w:r>
        <w:t>ations are to benefit from the use of diversity, they would have to embrace inclusion as well — Employees should feel and be able to add value to the organi</w:t>
      </w:r>
      <w:r w:rsidR="001E1175">
        <w:t>s</w:t>
      </w:r>
      <w:r>
        <w:t xml:space="preserve">ation. This aspect was raised by </w:t>
      </w:r>
      <w:r w:rsidR="00DB764D" w:rsidRPr="00DB764D">
        <w:t>Yadav</w:t>
      </w:r>
      <w:r w:rsidR="00DB764D">
        <w:rPr>
          <w:lang w:val="en-US"/>
        </w:rPr>
        <w:t xml:space="preserve"> </w:t>
      </w:r>
      <w:r w:rsidR="00DB764D" w:rsidRPr="00DB764D">
        <w:t xml:space="preserve">and Lenka </w:t>
      </w:r>
      <w:r>
        <w:t>(</w:t>
      </w:r>
      <w:r w:rsidR="00DB764D">
        <w:rPr>
          <w:lang w:val="en-US"/>
        </w:rPr>
        <w:t>2020</w:t>
      </w:r>
      <w:r>
        <w:t>) who also indicated that, diversity by itself would work with inclusion rather than in isolation. Alternatively, Robertson explains that without inclusion, diverse teams may have more conflict than the benefits that stem from diversity and engagement.</w:t>
      </w:r>
    </w:p>
    <w:p w14:paraId="192CF884" w14:textId="2FA80348" w:rsidR="00C86F72" w:rsidRDefault="00540C94" w:rsidP="00540C94">
      <w:r>
        <w:t xml:space="preserve">Similarly, some researchers, such as </w:t>
      </w:r>
      <w:r w:rsidR="00DB764D" w:rsidRPr="00DB764D">
        <w:t>Dixon-Fyle</w:t>
      </w:r>
      <w:r w:rsidR="00DB764D">
        <w:rPr>
          <w:lang w:val="en-US"/>
        </w:rPr>
        <w:t xml:space="preserve"> et al.</w:t>
      </w:r>
      <w:r>
        <w:t xml:space="preserve"> (</w:t>
      </w:r>
      <w:r w:rsidR="00DB764D">
        <w:rPr>
          <w:lang w:val="en-US"/>
        </w:rPr>
        <w:t>2020</w:t>
      </w:r>
      <w:r>
        <w:t>), observe the negative impact of diversity on teams and argue that it is related to the increased level of conflict within teams, which occurs when team members are not able to handle differences appropriately. Their results indicate that communication within and the cohesion of diverse teams often pose a challenge, which hinders performance. They hold the view that diversity should go hand in hand with issues of inclusive leadership as well as conflict management, so that better organi</w:t>
      </w:r>
      <w:r w:rsidR="001E1175">
        <w:t>s</w:t>
      </w:r>
      <w:r>
        <w:t>ational outcomes will be achieved.</w:t>
      </w:r>
    </w:p>
    <w:p w14:paraId="053E5938" w14:textId="77777777" w:rsidR="00C86F72" w:rsidRDefault="00C86F72" w:rsidP="00C86F72">
      <w:pPr>
        <w:pStyle w:val="Heading2"/>
      </w:pPr>
      <w:bookmarkStart w:id="21" w:name="_Toc179207695"/>
      <w:r>
        <w:t>Research Gaps</w:t>
      </w:r>
      <w:bookmarkEnd w:id="21"/>
    </w:p>
    <w:p w14:paraId="2B3D020E" w14:textId="02249EFF" w:rsidR="00540C94" w:rsidRDefault="00540C94" w:rsidP="00540C94">
      <w:r w:rsidRPr="00540C94">
        <w:t xml:space="preserve">Nonetheless, more research has been carried out on equality and diversity in the workplace, one can identify some gaps that are still present. One major </w:t>
      </w:r>
      <w:r>
        <w:rPr>
          <w:lang w:val="en-US"/>
        </w:rPr>
        <w:t>gap</w:t>
      </w:r>
      <w:r w:rsidRPr="00540C94">
        <w:t xml:space="preserve"> is that most of the diversity research does not a employ intersectionality framework. While others on the other hand, only central on or center one identity category, for instance, gender or race, a fewer </w:t>
      </w:r>
      <w:r w:rsidRPr="00540C94">
        <w:lastRenderedPageBreak/>
        <w:t xml:space="preserve">consider how multiple axes of identity for example race gender and disability, create diverse experiences in workplaces. This reduces the complexity of the intersectional discrimination realised on such individuals. </w:t>
      </w:r>
    </w:p>
    <w:p w14:paraId="24A77290" w14:textId="24D6678B" w:rsidR="00A834D5" w:rsidRDefault="00540C94" w:rsidP="00540C94">
      <w:r w:rsidRPr="00540C94">
        <w:t>Further, most investigations conducted to date focus on big business organi</w:t>
      </w:r>
      <w:r w:rsidR="001E1175">
        <w:t>s</w:t>
      </w:r>
      <w:r w:rsidRPr="00540C94">
        <w:t>ations, while the remaining quadrant of small and medium businesses requires more research. The application of diversity initiatives in SMEs still presents some unique obstacles compared to large organi</w:t>
      </w:r>
      <w:r w:rsidR="001E1175">
        <w:t>s</w:t>
      </w:r>
      <w:r w:rsidRPr="00540C94">
        <w:t>ations, especially in terms of quantity and quality of resources available. Last but not the least, majority of the studies offer a cross sectional picture of diversity, but very few have longitudinal work that show success of diversity interventions. Closuring these gaps would, therefore, contribute towards offering a broader perspective to understand workplace diversity and develop suitable initiatives within diverse settings.</w:t>
      </w:r>
    </w:p>
    <w:p w14:paraId="46E2CEB6" w14:textId="774689B8" w:rsidR="00A834D5" w:rsidRDefault="00A834D5" w:rsidP="00A834D5">
      <w:pPr>
        <w:pStyle w:val="Heading1"/>
      </w:pPr>
      <w:bookmarkStart w:id="22" w:name="_Toc179207696"/>
      <w:r>
        <w:t>Analysis and Discussion of Findings</w:t>
      </w:r>
      <w:bookmarkEnd w:id="22"/>
      <w:r>
        <w:t xml:space="preserve"> </w:t>
      </w:r>
    </w:p>
    <w:p w14:paraId="63F45639" w14:textId="77BED957" w:rsidR="00A76541" w:rsidRDefault="00540C94" w:rsidP="00540C94">
      <w:r w:rsidRPr="00540C94">
        <w:t>The secondary data gathered for this particular study illustratesthis work provisioned with substantiating pool of industrial, regional and temporal neglect sectoral coexistence. The most salient trend is the growing recognition of HR diversity and inclusion strategies’ importance, not only as a matter of compliance, but a primary business strategy. Particular news sources, such as business reports, government publications and industry publications, have highlighted an increasing trend where companies, at least publicly, commit to diversity and create policies to boost the representation in the company of minority individuals. For example, the report by McKinsey &amp; Company (2020) indicates that businesses that are staffed with diverse boardroom management teams have a higher return on investment than those without diversity, a trend that has been projected across the industries of finance, technology, and even healthcare.</w:t>
      </w:r>
    </w:p>
    <w:p w14:paraId="2967ABC3" w14:textId="3555BA92" w:rsidR="00A76541" w:rsidRDefault="00540C94" w:rsidP="00540C94">
      <w:r w:rsidRPr="00540C94">
        <w:t>One noticeable trend that follows from the data is the improved gender balance at the bottom of the hierarchy, where women account for a relative majority of new recruits in most sectors. This is, however, not often the case when looking at the senior management and board levels where women, more so women of color, are often inadequately featured. Lean In (2018) provide statistics that point out to the ‘overhead glass which most of the corporations’ female employees would wish to break’, less than 30% of executive directors are women in large corporations even when these women make up to half the level of employees of the organi</w:t>
      </w:r>
      <w:r w:rsidR="00B37AFB">
        <w:t>s</w:t>
      </w:r>
      <w:r w:rsidRPr="00540C94">
        <w:t xml:space="preserve">ation. This paints a picture, that while a lot of campaigning over the recruitment law </w:t>
      </w:r>
      <w:r w:rsidRPr="00540C94">
        <w:lastRenderedPageBreak/>
        <w:t>and ethics has yielded positive results, there is still a long way to go regarding people from different sexes taking up leadership responsibilities.</w:t>
      </w:r>
    </w:p>
    <w:p w14:paraId="5752A24E" w14:textId="0DCFD383" w:rsidR="00A76541" w:rsidRDefault="00905439" w:rsidP="00905439">
      <w:r>
        <w:rPr>
          <w:lang w:val="en-US"/>
        </w:rPr>
        <w:t xml:space="preserve">Another pattern observed </w:t>
      </w:r>
      <w:r w:rsidRPr="00905439">
        <w:t xml:space="preserve">the lack of representatives of racial minorities on the leadership table while many companies profess having a commitment to equity of races. </w:t>
      </w:r>
      <w:r w:rsidR="00DB764D" w:rsidRPr="00905439">
        <w:t>S</w:t>
      </w:r>
      <w:r w:rsidRPr="00905439">
        <w:t>everal corporate diversity reports showed that while the number of ethnic minorities was racial and recruited especially at the bottom and middle levels, they were hardly seen at the top management ranks. This trend appears to be sector agnostic, from IT to education, demonstrating structural challenges that still inhibit the promotion of race members in organi</w:t>
      </w:r>
      <w:r w:rsidR="00B37AFB">
        <w:t>s</w:t>
      </w:r>
      <w:r w:rsidRPr="00905439">
        <w:t>ations.</w:t>
      </w:r>
    </w:p>
    <w:p w14:paraId="47FE458A" w14:textId="74A25DE4" w:rsidR="00905439" w:rsidRDefault="00905439" w:rsidP="00905439">
      <w:r>
        <w:t>Examining the specificities or peculiarities of the industry trends, the obvious case of the technology sector is the enduring inequality in terms of diversity, especially in the area of technology. In spite of the pledges from blue chip organi</w:t>
      </w:r>
      <w:r w:rsidR="00B37AFB">
        <w:t>s</w:t>
      </w:r>
      <w:r>
        <w:t xml:space="preserve">ations such as Google and Microsoft to commit to workforce diversity, there are less than ten percent of Black and Latinx employees in the Tech departments </w:t>
      </w:r>
      <w:r w:rsidRPr="00905439">
        <w:t>(Laborde, 2023)</w:t>
      </w:r>
      <w:r>
        <w:t>. However, representation is still lacking despite various diversity initiatives across industries: in order of more diversity to less, healthcare, education, technology, infrastructure, and transportation.</w:t>
      </w:r>
    </w:p>
    <w:p w14:paraId="7B9F89F8" w14:textId="247B205E" w:rsidR="00A76541" w:rsidRDefault="00905439" w:rsidP="00905439">
      <w:r>
        <w:t>Additionally, some data associates the effectiveness of diversity programs with the organi</w:t>
      </w:r>
      <w:r w:rsidR="00B37AFB">
        <w:t>s</w:t>
      </w:r>
      <w:r>
        <w:t>ational size. Appropriate measures to achieve effective diversity are often higher in large organi</w:t>
      </w:r>
      <w:r w:rsidR="00B37AFB">
        <w:t>s</w:t>
      </w:r>
      <w:r>
        <w:t>ations especially those with stand-alone diversity and inclusion departments compared to small and medium enterprises. Such is probably as a result of more health institutions having large organi</w:t>
      </w:r>
      <w:r w:rsidR="00B37AFB">
        <w:t>s</w:t>
      </w:r>
      <w:r>
        <w:t>ational policies supporting the operationali</w:t>
      </w:r>
      <w:r w:rsidR="00B37AFB">
        <w:t>s</w:t>
      </w:r>
      <w:r>
        <w:t>ation of health institutions diversity management strategies in practice.</w:t>
      </w:r>
    </w:p>
    <w:p w14:paraId="327CEE9F" w14:textId="1EE897D2" w:rsidR="00A76541" w:rsidRDefault="00A76541" w:rsidP="00A76541">
      <w:pPr>
        <w:pStyle w:val="Heading2"/>
      </w:pPr>
      <w:bookmarkStart w:id="23" w:name="_Toc179207697"/>
      <w:r>
        <w:t>Findings Relat</w:t>
      </w:r>
      <w:r>
        <w:rPr>
          <w:lang w:val="en-US"/>
        </w:rPr>
        <w:t>ion</w:t>
      </w:r>
      <w:r>
        <w:t xml:space="preserve"> to the Literature Reviewed</w:t>
      </w:r>
      <w:bookmarkEnd w:id="23"/>
    </w:p>
    <w:p w14:paraId="3769609C" w14:textId="28077234" w:rsidR="009F734B" w:rsidRDefault="009F734B" w:rsidP="009F734B">
      <w:r>
        <w:t>The results obtained from analy</w:t>
      </w:r>
      <w:r w:rsidR="00B37AFB">
        <w:t>s</w:t>
      </w:r>
      <w:r>
        <w:t xml:space="preserve">ing secondary data also corroborate with the literature reviewed above but at the same time reveal the directions in which theoretical and empirical studies differ. For instance, growing incorporation of women and minorities in the junior staff corresponds with the observations of </w:t>
      </w:r>
      <w:r w:rsidR="00DB764D">
        <w:rPr>
          <w:shd w:val="clear" w:color="auto" w:fill="FFFFFF"/>
        </w:rPr>
        <w:t>Otike</w:t>
      </w:r>
      <w:r w:rsidR="00DB764D">
        <w:rPr>
          <w:shd w:val="clear" w:color="auto" w:fill="FFFFFF"/>
          <w:lang w:val="en-US"/>
        </w:rPr>
        <w:t xml:space="preserve"> et al</w:t>
      </w:r>
      <w:r w:rsidR="00DB764D">
        <w:rPr>
          <w:shd w:val="clear" w:color="auto" w:fill="FFFFFF"/>
        </w:rPr>
        <w:t xml:space="preserve">. </w:t>
      </w:r>
      <w:r w:rsidR="00DB764D">
        <w:rPr>
          <w:shd w:val="clear" w:color="auto" w:fill="FFFFFF"/>
          <w:lang w:val="en-US"/>
        </w:rPr>
        <w:t>(</w:t>
      </w:r>
      <w:r w:rsidR="00DB764D">
        <w:rPr>
          <w:shd w:val="clear" w:color="auto" w:fill="FFFFFF"/>
        </w:rPr>
        <w:t>2022)</w:t>
      </w:r>
      <w:r>
        <w:t xml:space="preserve"> regarding the emerging self-organi</w:t>
      </w:r>
      <w:r w:rsidR="00B37AFB">
        <w:t>s</w:t>
      </w:r>
      <w:r>
        <w:t>ing consciousness of business organi</w:t>
      </w:r>
      <w:r w:rsidR="00B37AFB">
        <w:t>s</w:t>
      </w:r>
      <w:r>
        <w:t>ations’ need for gender/racial diversity. These scholars posit that initiatives for promoting diversity have achieved the intent of providing opportunities at the lower tier of organi</w:t>
      </w:r>
      <w:r w:rsidR="00B37AFB">
        <w:t>s</w:t>
      </w:r>
      <w:r>
        <w:t xml:space="preserve">ations as it was pointed out by </w:t>
      </w:r>
      <w:r w:rsidR="00DB764D">
        <w:rPr>
          <w:shd w:val="clear" w:color="auto" w:fill="FFFFFF"/>
        </w:rPr>
        <w:t>Livingston</w:t>
      </w:r>
      <w:r w:rsidR="00DB764D">
        <w:rPr>
          <w:shd w:val="clear" w:color="auto" w:fill="FFFFFF"/>
          <w:lang w:val="en-US"/>
        </w:rPr>
        <w:t xml:space="preserve"> (</w:t>
      </w:r>
      <w:r w:rsidR="00DB764D">
        <w:rPr>
          <w:shd w:val="clear" w:color="auto" w:fill="FFFFFF"/>
        </w:rPr>
        <w:t>2020)</w:t>
      </w:r>
      <w:r w:rsidR="00DB764D">
        <w:rPr>
          <w:shd w:val="clear" w:color="auto" w:fill="FFFFFF"/>
          <w:lang w:val="en-US"/>
        </w:rPr>
        <w:t xml:space="preserve"> </w:t>
      </w:r>
      <w:r>
        <w:t>on the business case for diversity.</w:t>
      </w:r>
    </w:p>
    <w:p w14:paraId="60AC1742" w14:textId="0536F670" w:rsidR="009F734B" w:rsidRDefault="009F734B" w:rsidP="009F734B">
      <w:r>
        <w:lastRenderedPageBreak/>
        <w:t xml:space="preserve">Nevertheless, the absence of diversity in the blog’s senior leadership positions, demonstrated in the data, similarly to the critique presented by </w:t>
      </w:r>
      <w:r w:rsidR="00DB764D">
        <w:rPr>
          <w:shd w:val="clear" w:color="auto" w:fill="FFFFFF"/>
        </w:rPr>
        <w:t>Mousa</w:t>
      </w:r>
      <w:r w:rsidR="00DB764D">
        <w:rPr>
          <w:shd w:val="clear" w:color="auto" w:fill="FFFFFF"/>
          <w:lang w:val="en-US"/>
        </w:rPr>
        <w:t xml:space="preserve"> et al</w:t>
      </w:r>
      <w:r w:rsidR="00DB764D">
        <w:rPr>
          <w:shd w:val="clear" w:color="auto" w:fill="FFFFFF"/>
        </w:rPr>
        <w:t xml:space="preserve">. </w:t>
      </w:r>
      <w:r w:rsidR="00DB764D">
        <w:rPr>
          <w:shd w:val="clear" w:color="auto" w:fill="FFFFFF"/>
          <w:lang w:val="en-US"/>
        </w:rPr>
        <w:t>(</w:t>
      </w:r>
      <w:r w:rsidR="00DB764D">
        <w:rPr>
          <w:shd w:val="clear" w:color="auto" w:fill="FFFFFF"/>
        </w:rPr>
        <w:t>2020)</w:t>
      </w:r>
      <w:r>
        <w:t>, who argue that many corporate diversity efforts are not successful. Although businesses sign psychological contracts and have diversity action plans, firms never transform into organi</w:t>
      </w:r>
      <w:r w:rsidR="00B37AFB">
        <w:t>s</w:t>
      </w:r>
      <w:r>
        <w:t>ations that promote the progression of women and minorities into top management positions. This would indicate that while diversity policies could be successful in increasing diversity at hiring levels, the problems faced by marginali</w:t>
      </w:r>
      <w:r w:rsidR="00B37AFB">
        <w:t>s</w:t>
      </w:r>
      <w:r>
        <w:t>ed groups are not solved to deepen diversity since incompetent traits like racism and lack of role models are not solved to deepen diversity since incompetent traits like racism and lack of role models are not addressed by diversity policies.</w:t>
      </w:r>
    </w:p>
    <w:p w14:paraId="45052B66" w14:textId="2E07AD96" w:rsidR="009F734B" w:rsidRDefault="009F734B" w:rsidP="009F734B">
      <w:r>
        <w:t xml:space="preserve">The data also establishes the finding of </w:t>
      </w:r>
      <w:r w:rsidR="00DB764D">
        <w:rPr>
          <w:shd w:val="clear" w:color="auto" w:fill="FFFFFF"/>
        </w:rPr>
        <w:t>Tamunomiebi and John-Eke</w:t>
      </w:r>
      <w:r w:rsidR="00DB764D">
        <w:rPr>
          <w:shd w:val="clear" w:color="auto" w:fill="FFFFFF"/>
          <w:lang w:val="en-US"/>
        </w:rPr>
        <w:t xml:space="preserve"> (</w:t>
      </w:r>
      <w:r w:rsidR="00DB764D">
        <w:rPr>
          <w:shd w:val="clear" w:color="auto" w:fill="FFFFFF"/>
        </w:rPr>
        <w:t>2020)</w:t>
      </w:r>
      <w:r>
        <w:t xml:space="preserve"> who asserted that double oppression occurs when a person is from at least two oppressed groups (women of color). Results highlighted in LeanIn.Org (2020) indicate that women of color are still largely absent from senior management positions, and this is indicative of how race and gender intersect to compound the problem of diversity because standard diversity policies cannot address this problem.</w:t>
      </w:r>
    </w:p>
    <w:p w14:paraId="5031CF1B" w14:textId="43587CA6" w:rsidR="00A76541" w:rsidRDefault="009F734B" w:rsidP="009F734B">
      <w:r>
        <w:t>However, the results on self-employment rates, hiring and promotion discrimination by application, and the Social Identity Theory give a contrary implication</w:t>
      </w:r>
      <w:r w:rsidR="009B756F" w:rsidRPr="009B756F">
        <w:t xml:space="preserve"> </w:t>
      </w:r>
      <w:r w:rsidR="009B756F">
        <w:rPr>
          <w:lang w:val="en-US"/>
        </w:rPr>
        <w:t>(</w:t>
      </w:r>
      <w:r w:rsidR="009B756F" w:rsidRPr="009B756F">
        <w:t>Harwood, 2020</w:t>
      </w:r>
      <w:r w:rsidR="009B756F">
        <w:rPr>
          <w:lang w:val="en-US"/>
        </w:rPr>
        <w:t>)</w:t>
      </w:r>
      <w:r>
        <w:t xml:space="preserve">. Another fact suggesting that diversity awareness exercises are not sufficient to eliminate prejudice effects is the existence of continued research, such as </w:t>
      </w:r>
      <w:r w:rsidR="009B756F">
        <w:rPr>
          <w:shd w:val="clear" w:color="auto" w:fill="FFFFFF"/>
        </w:rPr>
        <w:t>Otike</w:t>
      </w:r>
      <w:r w:rsidR="009B756F">
        <w:rPr>
          <w:shd w:val="clear" w:color="auto" w:fill="FFFFFF"/>
          <w:lang w:val="en-US"/>
        </w:rPr>
        <w:t xml:space="preserve"> et al</w:t>
      </w:r>
      <w:r w:rsidR="009B756F">
        <w:rPr>
          <w:shd w:val="clear" w:color="auto" w:fill="FFFFFF"/>
        </w:rPr>
        <w:t xml:space="preserve">. </w:t>
      </w:r>
      <w:r w:rsidR="009B756F">
        <w:rPr>
          <w:shd w:val="clear" w:color="auto" w:fill="FFFFFF"/>
          <w:lang w:val="en-US"/>
        </w:rPr>
        <w:t>(</w:t>
      </w:r>
      <w:r w:rsidR="009B756F">
        <w:rPr>
          <w:shd w:val="clear" w:color="auto" w:fill="FFFFFF"/>
        </w:rPr>
        <w:t>2022)</w:t>
      </w:r>
      <w:r>
        <w:t>, on resumed Asians and blacks finding that prejudice effects are still accorded in hiring decisions despite available formal diversity sensitivity programs. Indeed, this essence corroborates the current research analysis pointing out that, even as minorities are hired, they are subjected to low-level jobs, but are not promoted to executive positions due to bias that is still prevalent in promotion activities as a true diversity blocker.</w:t>
      </w:r>
    </w:p>
    <w:p w14:paraId="21E31727" w14:textId="77777777" w:rsidR="00A76541" w:rsidRDefault="00A76541" w:rsidP="00A76541">
      <w:pPr>
        <w:pStyle w:val="Heading2"/>
      </w:pPr>
      <w:bookmarkStart w:id="24" w:name="_Toc179207698"/>
      <w:r>
        <w:t>Implications of the Findings for Workplace Equality and Diversity</w:t>
      </w:r>
      <w:bookmarkEnd w:id="24"/>
    </w:p>
    <w:p w14:paraId="713377CD" w14:textId="0A977333" w:rsidR="009F734B" w:rsidRDefault="009F734B" w:rsidP="009F734B">
      <w:r>
        <w:t>There are several implications of the findings on workplace equality and diversity that need consideration. First, the absence of diversity at the higher echelons is indicative of the fact that the existing programs are not able to remove the ‘glass ceiling’ which prevents the women and other minorities to progress further. This therefore indicates that organi</w:t>
      </w:r>
      <w:r w:rsidR="00B37AFB">
        <w:t>s</w:t>
      </w:r>
      <w:r>
        <w:t xml:space="preserve">ations have to go beyond low cost and decorative diversity policies and associate with more revolutionary approaches which address the real causes of inequality. For example, mentoring and </w:t>
      </w:r>
      <w:r>
        <w:lastRenderedPageBreak/>
        <w:t>sponsorship programs would benefit underrepresented groups in climbing up the ladder that are less prevalent in the workplace.</w:t>
      </w:r>
    </w:p>
    <w:p w14:paraId="1C99D3D7" w14:textId="44A8B27A" w:rsidR="009F734B" w:rsidRDefault="009F734B" w:rsidP="009F734B">
      <w:r>
        <w:t>The enduring generali</w:t>
      </w:r>
      <w:r w:rsidR="00B37AFB">
        <w:t>s</w:t>
      </w:r>
      <w:r>
        <w:t>ation of minority populations in positions of power also reflects on the efficacy or otherwise of diversity programs in organi</w:t>
      </w:r>
      <w:r w:rsidR="00B37AFB">
        <w:t>s</w:t>
      </w:r>
      <w:r>
        <w:t xml:space="preserve">ations. The findings </w:t>
      </w:r>
      <w:proofErr w:type="gramStart"/>
      <w:r>
        <w:t>sorts</w:t>
      </w:r>
      <w:proofErr w:type="gramEnd"/>
      <w:r>
        <w:t xml:space="preserve"> out that although diversity training would be a normal phenomenon in organi</w:t>
      </w:r>
      <w:r w:rsidR="00B37AFB">
        <w:t>s</w:t>
      </w:r>
      <w:r>
        <w:t xml:space="preserve">ations, its outcome in changing workplace actions and attitudes in averting prejudice is low. This complements the concern raised by </w:t>
      </w:r>
      <w:r w:rsidR="00DB764D">
        <w:rPr>
          <w:shd w:val="clear" w:color="auto" w:fill="FFFFFF"/>
        </w:rPr>
        <w:t xml:space="preserve">Garg and Sangwan </w:t>
      </w:r>
      <w:r w:rsidR="00DB764D">
        <w:rPr>
          <w:shd w:val="clear" w:color="auto" w:fill="FFFFFF"/>
          <w:lang w:val="en-US"/>
        </w:rPr>
        <w:t>(</w:t>
      </w:r>
      <w:r w:rsidR="00DB764D">
        <w:rPr>
          <w:shd w:val="clear" w:color="auto" w:fill="FFFFFF"/>
        </w:rPr>
        <w:t>2021)</w:t>
      </w:r>
      <w:r>
        <w:t xml:space="preserve"> where it is stated that the majority of the diversity programmes is more concerned with the legal requirements instead of bringing about real organi</w:t>
      </w:r>
      <w:r w:rsidR="00B37AFB">
        <w:t>s</w:t>
      </w:r>
      <w:r>
        <w:t>ational transformation. In – spite of this, however, there will be a need to pursue a more inclusive leadership approach, as well as other bias reduction measures to train employees on rather one off training.</w:t>
      </w:r>
    </w:p>
    <w:p w14:paraId="1BEC2160" w14:textId="561B34C4" w:rsidR="009F734B" w:rsidRDefault="009F734B" w:rsidP="009F734B">
      <w:r>
        <w:t>This is where considerable divide arises which is how large corporations differ from SMEs if the outcomes of diversity are compared. The data shows that the big organi</w:t>
      </w:r>
      <w:r w:rsidR="00B37AFB">
        <w:t>s</w:t>
      </w:r>
      <w:r>
        <w:t>ations have better results of fulfilling diversity as they have dedicated teams and more funds which resources make it easy to implement and enforce. There is a possibility that such SMEs would have to be given more support than they posses to improve their diversity outcomes. Certain policies in place, such as government-funded diversity training for SMEs or encouraging companies who are making advances towards diversity, may be able to help close the gap.</w:t>
      </w:r>
    </w:p>
    <w:p w14:paraId="1F1D60DE" w14:textId="4CC9239C" w:rsidR="00A76541" w:rsidRDefault="009F734B" w:rsidP="009F734B">
      <w:r>
        <w:t>Moreover, the sectoral barriers to diversity which have emerged from the data including from this study in the case of the technology sector, indicate that sectoral diversity may be essential. In such cases, for instance, tech firms may implement outreach and recruitment programs to enhance the flow of prospective and active applicants from other social groups into STEM fields held in private by the tech companies in conditioning giving through educational institutions and equity scholarship.</w:t>
      </w:r>
    </w:p>
    <w:p w14:paraId="14B3FB00" w14:textId="77777777" w:rsidR="00A76541" w:rsidRDefault="00A76541" w:rsidP="00A76541">
      <w:pPr>
        <w:pStyle w:val="Heading2"/>
      </w:pPr>
      <w:bookmarkStart w:id="25" w:name="_Toc179207699"/>
      <w:r>
        <w:t>Limitations of the Secondary Data</w:t>
      </w:r>
      <w:bookmarkEnd w:id="25"/>
    </w:p>
    <w:p w14:paraId="49E11B28" w14:textId="72B06305" w:rsidR="00A76541" w:rsidRDefault="009F734B" w:rsidP="009F734B">
      <w:r w:rsidRPr="009F734B">
        <w:t>Three main limitations of the interpretation of secondary data are presented in this section. First, it does not provide longitudinal perspective, offering only point-in-time data on diversity outcomes without any longitudinal tracking of such diversity initiatives and their consequences over time. Another issue is that most of the data, especially in the corporate diversity reports, can be biased or too rosy since every organi</w:t>
      </w:r>
      <w:r w:rsidR="00AA18D9">
        <w:t>s</w:t>
      </w:r>
      <w:r w:rsidRPr="009F734B">
        <w:t xml:space="preserve">ation tends to report the good while ignoring the bad. Consequently, the data is also too broad, especially on the dimension of intersectionality; marriage, ethnic origin, political ideas and gender are regarded as </w:t>
      </w:r>
      <w:r w:rsidRPr="009F734B">
        <w:lastRenderedPageBreak/>
        <w:t>independent phenomena but they intersect themselves in the processes to influence people’s experiences in the workplace.</w:t>
      </w:r>
    </w:p>
    <w:p w14:paraId="49EB826D" w14:textId="0200E464" w:rsidR="00A834D5" w:rsidRDefault="00A834D5" w:rsidP="00A834D5">
      <w:pPr>
        <w:pStyle w:val="Heading1"/>
      </w:pPr>
      <w:bookmarkStart w:id="26" w:name="_Toc179207700"/>
      <w:r>
        <w:t>Conclusion</w:t>
      </w:r>
      <w:bookmarkEnd w:id="26"/>
      <w:r>
        <w:t xml:space="preserve"> </w:t>
      </w:r>
    </w:p>
    <w:p w14:paraId="2DF14CF9" w14:textId="64CF4635" w:rsidR="009F734B" w:rsidRDefault="009F734B" w:rsidP="009F734B">
      <w:r>
        <w:t>Utili</w:t>
      </w:r>
      <w:r w:rsidR="00AA18D9">
        <w:t>s</w:t>
      </w:r>
      <w:r>
        <w:t>ing secondary data, this research aimed at understanding the structural trends, difficulties and effects of implementing workplace equality and diversity management. The study followed a few interrelated factors: analy</w:t>
      </w:r>
      <w:r w:rsidR="00AA18D9">
        <w:t>s</w:t>
      </w:r>
      <w:r>
        <w:t>ing the employment attitude changes with respect to diversity, understanding hurdles domestic workplaces come against in aiming for equity, estimating the extent to which current strategies address diversity, and looking at diversity and its strategic relevance on business performance, business creation, and commitment towards the organi</w:t>
      </w:r>
      <w:r w:rsidR="00AA18D9">
        <w:t>s</w:t>
      </w:r>
      <w:r>
        <w:t>ation. By and large, the findings provided evidence about diversity strategies that have been implemented in different fields and the reasons why people from minority groups have not advanced within the organi</w:t>
      </w:r>
      <w:r w:rsidR="00AA18D9">
        <w:t>s</w:t>
      </w:r>
      <w:r>
        <w:t>ations.</w:t>
      </w:r>
    </w:p>
    <w:p w14:paraId="570A86B7" w14:textId="451FD790" w:rsidR="009F734B" w:rsidRDefault="009F734B" w:rsidP="009F734B">
      <w:r>
        <w:t>A thorough secondary data analysis has led to specific and important findings. It was also noted that, despite a success in the challenge of lowering the gender and racial diversity gap at the point of recruitment, the same inclusiveness cannot be attested in the top management. In fact, it is women, and particularly women of color, who continue to be the minority in top management positions, indicating that present policies regarding diversity are not conquering all barriers to the advancement of women. In this case, the pattern represents the reasons why such a large section of the population has been employed in diversity policies such as recruitment rather than the provision of the progression opportunities for the underrepresented.</w:t>
      </w:r>
    </w:p>
    <w:p w14:paraId="0BBCA388" w14:textId="73B526AC" w:rsidR="009F734B" w:rsidRDefault="009F734B" w:rsidP="009F734B">
      <w:r>
        <w:t>What emerged out of those recommendations is also an understanding of the extent of unconscious bias and its relevance to recruiting, promoting, and retaining talent. More importantly, within organi</w:t>
      </w:r>
      <w:r w:rsidR="00AA18D9">
        <w:t>s</w:t>
      </w:r>
      <w:r>
        <w:t>ations that are able to combat discrimination and prejudice, including through bias training programs, this type of data does not provide the same evidence of success. With respect to diversity, evidence that there is a positive and linear relationship between diversity and organi</w:t>
      </w:r>
      <w:r w:rsidR="00AA18D9">
        <w:t>s</w:t>
      </w:r>
      <w:r>
        <w:t>ational performance was also confirmed, with the information that more diversity in leadership correlates with better performance in heterogeneity particularly with creativity and profitability. However, there is also the value of inclusive leadership differentiations and the value of diversity resources within the global marketplace, as the mere presence of diversity does not guarantee successful results so long as there is no diversity strategic management framework instituted.</w:t>
      </w:r>
    </w:p>
    <w:p w14:paraId="7661BCFF" w14:textId="7434D0C8" w:rsidR="009F734B" w:rsidRDefault="009F734B" w:rsidP="009F734B">
      <w:r>
        <w:lastRenderedPageBreak/>
        <w:t>This study also adds to the knowledge on equality and diversity in the workplace since it corroborates some of the major issues identified in the existing literature such as, the existence of the glass ceiling for women and other minority groups as well as the limited impact of many diversity training initiatives. It also extends the discussion by focusing on the specific challenges that small and medium-sized enterprises (SMEs) meet, which are often omitted in diversity research. Moreover, the placing of emphasis on intersectionality especially the case of dual or multiple disadvantage that women of color face, provides a more in depth picture of workplace diversity dynamics than what traditional diversity strategies tend to ignore.</w:t>
      </w:r>
    </w:p>
    <w:p w14:paraId="1017AF7C" w14:textId="0F6D5A65" w:rsidR="00A76541" w:rsidRDefault="009F734B" w:rsidP="009F734B">
      <w:r>
        <w:t>Although this study adds to the existing body of knowledge on diversity in the workplace, it is important to note several limitations. The use of secondary data implies that the findings will be limited to the extent and quality of the initial data sources. Many of these diversity reports published by corporations, for instance, are likely to provide excessively positive assessment of diversity efforts, compromising the ability to scrutin</w:t>
      </w:r>
      <w:r w:rsidR="00AA18D9">
        <w:t>is</w:t>
      </w:r>
      <w:r>
        <w:t>e the real success of selected initiatives. In addition, the cross-sectional nature of the majority of the sources is problematic when trying to assess the degree of change in organisations after implementation of diversity initiatives. Another limitation is the emphasis on the large organisations, with little attention on the different perspectives of implementing related practices in SMEs. These limitations could be addressed in future research by including a variety of data sources and conducting case studies to cover the gap connecting organi</w:t>
      </w:r>
      <w:r w:rsidR="00AA18D9">
        <w:t>s</w:t>
      </w:r>
      <w:r>
        <w:t>ational practices and diversity in smaller firms.</w:t>
      </w:r>
    </w:p>
    <w:p w14:paraId="2263DFF8" w14:textId="0D2A11D4" w:rsidR="00A834D5" w:rsidRDefault="00A834D5" w:rsidP="00A834D5">
      <w:pPr>
        <w:pStyle w:val="Heading1"/>
      </w:pPr>
      <w:bookmarkStart w:id="27" w:name="_Toc179207701"/>
      <w:r>
        <w:t>Recommendations and Future Actions</w:t>
      </w:r>
      <w:bookmarkEnd w:id="27"/>
      <w:r>
        <w:t xml:space="preserve"> </w:t>
      </w:r>
    </w:p>
    <w:p w14:paraId="45436304" w14:textId="13078D37" w:rsidR="001A4157" w:rsidRDefault="001A4157" w:rsidP="001A4157">
      <w:r>
        <w:t>With the results of this research work, the following recommendations should be made on how organi</w:t>
      </w:r>
      <w:r w:rsidR="00AA18D9">
        <w:t>s</w:t>
      </w:r>
      <w:r>
        <w:t>ations can promote equality and diversity in the workplace. First, organi</w:t>
      </w:r>
      <w:r w:rsidR="00AA18D9">
        <w:t>s</w:t>
      </w:r>
      <w:r>
        <w:t>ational members must move from simple equal opportunity policies to ensuring that managers are held accountable for, and have monitors on diversity improvements. This is entails identifying targets that can be done in the short-term, as well as the achievement of targets that should be improved in the future. Furthermore, placing mentorship and sponsorship systems into practice for the equality promotion of gender and ethnic diversity in leadership positions are also necessary. Sponsorship where the top management speaks out for the marginalised employees can be very helpful in the dismantling of the barriers to upward mobility.</w:t>
      </w:r>
    </w:p>
    <w:p w14:paraId="453A6DAA" w14:textId="77777777" w:rsidR="001A4157" w:rsidRDefault="001A4157" w:rsidP="001A4157"/>
    <w:p w14:paraId="7880FDD6" w14:textId="41416BA5" w:rsidR="001A4157" w:rsidRDefault="001A4157" w:rsidP="001A4157">
      <w:r w:rsidRPr="001A4157">
        <w:lastRenderedPageBreak/>
        <w:t xml:space="preserve">Other procedural controls that require enhancement include the bias mitigation strategies. This remains an area where organisations have sought to address using training such as ‘unconscious bias training,’ though many may not tackle nuanced issues sufficiently depth. </w:t>
      </w:r>
      <w:r w:rsidR="00AA18D9" w:rsidRPr="001A4157">
        <w:t>Instead,</w:t>
      </w:r>
      <w:r w:rsidRPr="001A4157">
        <w:t xml:space="preserve"> organisations should incorporate continuous training years that fall under the </w:t>
      </w:r>
      <w:r w:rsidR="00AA18D9" w:rsidRPr="001A4157">
        <w:t>behaviour</w:t>
      </w:r>
      <w:r w:rsidRPr="001A4157">
        <w:t xml:space="preserve"> transformation condition of diversity and the cultivation of the culture of diversity in leadership. This can improve the organi</w:t>
      </w:r>
      <w:r w:rsidR="00AA18D9">
        <w:t>s</w:t>
      </w:r>
      <w:r w:rsidRPr="001A4157">
        <w:t>ational culture for diversity to make it easier for the organi</w:t>
      </w:r>
      <w:r w:rsidR="00AA18D9">
        <w:t>s</w:t>
      </w:r>
      <w:r w:rsidRPr="001A4157">
        <w:t>ation to reduce bias within the system.</w:t>
      </w:r>
    </w:p>
    <w:p w14:paraId="5F56BC0E" w14:textId="6ADF3EBA" w:rsidR="00A834D5" w:rsidRDefault="001A4157" w:rsidP="001A4157">
      <w:r>
        <w:t>More long-term studies should be conducted in the future in order to analyse the effectiveness of the diversity programs and their impact on the stable change of representation and organi</w:t>
      </w:r>
      <w:r w:rsidR="00AA18D9">
        <w:t>s</w:t>
      </w:r>
      <w:r>
        <w:t>ational climate. Intersecting also require additional research, as most studies mainly adopt a single category paradigm (for example, gender or race) without considering multiple categories of identities at work. Finally, there is the need for more work on SMEs, because they particularly experience obstacles related to diversity due to their overall constrained resource and established company configuration. Such barriers can be mitigated through more adaptable diversity initiatives aimed at SME professionals and could go a long way towards improving organizational diversity practices throughout the sector.</w:t>
      </w:r>
    </w:p>
    <w:p w14:paraId="08967468" w14:textId="3F9683E0" w:rsidR="001A4157" w:rsidRDefault="001A4157" w:rsidP="001A4157">
      <w:r w:rsidRPr="001A4157">
        <w:t>The second important strategy for organi</w:t>
      </w:r>
      <w:r w:rsidR="00AA18D9">
        <w:t>s</w:t>
      </w:r>
      <w:r w:rsidRPr="001A4157">
        <w:t>ations is to create leadership engagement where organi</w:t>
      </w:r>
      <w:r w:rsidR="00AA18D9">
        <w:t>s</w:t>
      </w:r>
      <w:r w:rsidRPr="001A4157">
        <w:t>ational leaders champion diversity and inclusion in their work environments. Therefore, inclusive leadership should not just stop at observing the legal requirements, but every leader should ensure that all employees are included. This includes cultivating accessibility of communication channels, combating microaggression, and incorporating inclusion of diverse input into processes. In addition to bias reduction, bias education should take a secondary priority to inclusive leadership training to guarantee that the company’s managers are well prepared for a diverse workforce. Therefore, organi</w:t>
      </w:r>
      <w:r w:rsidR="00AA18D9">
        <w:t>s</w:t>
      </w:r>
      <w:r w:rsidRPr="001A4157">
        <w:t>ing for embedding inclusivity into leadership practice is crucial with a view of improving talent retention for diversity within organi</w:t>
      </w:r>
      <w:r w:rsidR="00AA18D9">
        <w:t>s</w:t>
      </w:r>
      <w:r w:rsidRPr="001A4157">
        <w:t>ations besides boosting the cohesiveness of workplaces.</w:t>
      </w:r>
    </w:p>
    <w:p w14:paraId="45243376" w14:textId="77777777" w:rsidR="00E50903" w:rsidRDefault="00E50903">
      <w:pPr>
        <w:spacing w:line="259" w:lineRule="auto"/>
        <w:ind w:firstLine="0"/>
        <w:jc w:val="left"/>
      </w:pPr>
      <w:r>
        <w:br w:type="page"/>
      </w:r>
    </w:p>
    <w:p w14:paraId="408B061B" w14:textId="77777777" w:rsidR="00E50903" w:rsidRDefault="00E50903" w:rsidP="00E50903">
      <w:pPr>
        <w:pStyle w:val="Heading1"/>
        <w:rPr>
          <w:lang w:val="en-US"/>
        </w:rPr>
      </w:pPr>
      <w:bookmarkStart w:id="28" w:name="_Toc179207702"/>
      <w:r>
        <w:rPr>
          <w:lang w:val="en-US"/>
        </w:rPr>
        <w:lastRenderedPageBreak/>
        <w:t>References</w:t>
      </w:r>
      <w:bookmarkEnd w:id="28"/>
    </w:p>
    <w:p w14:paraId="1D91AF0F" w14:textId="77777777" w:rsidR="0012164F" w:rsidRPr="0012164F" w:rsidRDefault="0012164F" w:rsidP="0012164F">
      <w:pPr>
        <w:pStyle w:val="NormalWeb"/>
        <w:spacing w:before="0" w:beforeAutospacing="0" w:after="240" w:afterAutospacing="0" w:line="360" w:lineRule="auto"/>
        <w:ind w:left="720" w:hanging="720"/>
      </w:pPr>
      <w:r w:rsidRPr="0012164F">
        <w:t xml:space="preserve">Bertrand, M. and Mullainathan, S. (2003). Are Emily and Greg More Employable than Lakisha and Jamal? A Field Experiment on Labor Market Discrimination. </w:t>
      </w:r>
      <w:r w:rsidRPr="0012164F">
        <w:rPr>
          <w:i/>
          <w:iCs/>
        </w:rPr>
        <w:t>SSRN Electronic Journal</w:t>
      </w:r>
      <w:r w:rsidRPr="0012164F">
        <w:t>, [online] 9873. doi:https://doi.org/10.2139/ssrn.422902.</w:t>
      </w:r>
    </w:p>
    <w:p w14:paraId="78F5A205" w14:textId="77777777" w:rsidR="0012164F" w:rsidRPr="0012164F" w:rsidRDefault="0012164F" w:rsidP="0012164F">
      <w:pPr>
        <w:pStyle w:val="NormalWeb"/>
        <w:spacing w:before="0" w:beforeAutospacing="0" w:after="240" w:afterAutospacing="0" w:line="360" w:lineRule="auto"/>
        <w:ind w:left="720" w:hanging="720"/>
      </w:pPr>
      <w:r w:rsidRPr="0012164F">
        <w:t xml:space="preserve">Boston Consulting Group (2024). </w:t>
      </w:r>
      <w:r w:rsidRPr="0012164F">
        <w:rPr>
          <w:i/>
          <w:iCs/>
        </w:rPr>
        <w:t>It’s Time to Highlight the Business Opportunity of DEI Initiatives</w:t>
      </w:r>
      <w:r w:rsidRPr="0012164F">
        <w:t>. [online] BCG Global. Available at: https://www.bcg.com/publications/2024/highlighting-the-business-opportunity-of-dei-initiatives.</w:t>
      </w:r>
    </w:p>
    <w:p w14:paraId="02559647" w14:textId="77777777" w:rsidR="0012164F" w:rsidRPr="0012164F" w:rsidRDefault="0012164F" w:rsidP="0012164F">
      <w:pPr>
        <w:pStyle w:val="NormalWeb"/>
        <w:spacing w:before="0" w:beforeAutospacing="0" w:after="240" w:afterAutospacing="0" w:line="360" w:lineRule="auto"/>
        <w:ind w:left="720" w:hanging="720"/>
      </w:pPr>
      <w:r w:rsidRPr="0012164F">
        <w:t xml:space="preserve">Chawla, S. (2020). Traditional corporate diversity programs are largely ineffective. Are there more successful tools to enhance workplace diversity? </w:t>
      </w:r>
      <w:r w:rsidRPr="0012164F">
        <w:rPr>
          <w:i/>
          <w:iCs/>
        </w:rPr>
        <w:t>Race, Research &amp; Policy Portal</w:t>
      </w:r>
      <w:r w:rsidRPr="0012164F">
        <w:t>. [online] Available at: https://rrapp.hks.harvard.edu/traditional-corporate-diversity-programs-are-largely-ineffective-are-there-more-successful-tools-to-enhance-workplace-diversity/.</w:t>
      </w:r>
    </w:p>
    <w:p w14:paraId="2872CA08"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Christou, P.A., 2022. How to use thematic analysis in qualitative research. </w:t>
      </w:r>
      <w:r w:rsidRPr="0012164F">
        <w:rPr>
          <w:rFonts w:cs="Times New Roman"/>
          <w:i/>
          <w:iCs/>
          <w:szCs w:val="24"/>
        </w:rPr>
        <w:t>Journal of Qualitative Research in Tourism</w:t>
      </w:r>
      <w:r w:rsidRPr="0012164F">
        <w:rPr>
          <w:rFonts w:cs="Times New Roman"/>
          <w:szCs w:val="24"/>
        </w:rPr>
        <w:t>, </w:t>
      </w:r>
      <w:r w:rsidRPr="0012164F">
        <w:rPr>
          <w:rFonts w:cs="Times New Roman"/>
          <w:i/>
          <w:iCs/>
          <w:szCs w:val="24"/>
        </w:rPr>
        <w:t>3</w:t>
      </w:r>
      <w:r w:rsidRPr="0012164F">
        <w:rPr>
          <w:rFonts w:cs="Times New Roman"/>
          <w:szCs w:val="24"/>
        </w:rPr>
        <w:t>(2), pp.79-95.</w:t>
      </w:r>
    </w:p>
    <w:p w14:paraId="56BD5D23" w14:textId="77777777" w:rsidR="0012164F" w:rsidRPr="0012164F" w:rsidRDefault="0012164F" w:rsidP="0012164F">
      <w:pPr>
        <w:pStyle w:val="NormalWeb"/>
        <w:spacing w:before="0" w:beforeAutospacing="0" w:after="240" w:afterAutospacing="0" w:line="360" w:lineRule="auto"/>
        <w:ind w:left="720" w:hanging="720"/>
      </w:pPr>
      <w:r w:rsidRPr="0012164F">
        <w:t xml:space="preserve">Darrell Norman Burrell (2024). Exploring the Nature of Diversity Dishonesty within Predominantly White Schools of Medicine, Pharmacy, and Public Health at the Most Highly Selective and Highly Ranked U.S. Universities. </w:t>
      </w:r>
      <w:r w:rsidRPr="0012164F">
        <w:rPr>
          <w:i/>
          <w:iCs/>
        </w:rPr>
        <w:t>Social Sciences</w:t>
      </w:r>
      <w:r w:rsidRPr="0012164F">
        <w:t>, [online] 13(7), pp.332–332. doi:https://doi.org/10.3390/socsci13070332.</w:t>
      </w:r>
    </w:p>
    <w:p w14:paraId="39AAFC74"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Davidson, N., Hammarberg, K. and Fisher, J., 2024. Ethical considerations in research with people from refugee and asylum seeker backgrounds: A systematic review of national and international ethics guidelines. </w:t>
      </w:r>
      <w:r w:rsidRPr="0012164F">
        <w:rPr>
          <w:rFonts w:cs="Times New Roman"/>
          <w:i/>
          <w:iCs/>
          <w:szCs w:val="24"/>
        </w:rPr>
        <w:t>Journal of Bioethical Inquiry</w:t>
      </w:r>
      <w:r w:rsidRPr="0012164F">
        <w:rPr>
          <w:rFonts w:cs="Times New Roman"/>
          <w:szCs w:val="24"/>
        </w:rPr>
        <w:t>, </w:t>
      </w:r>
      <w:r w:rsidRPr="0012164F">
        <w:rPr>
          <w:rFonts w:cs="Times New Roman"/>
          <w:i/>
          <w:iCs/>
          <w:szCs w:val="24"/>
        </w:rPr>
        <w:t>21</w:t>
      </w:r>
      <w:r w:rsidRPr="0012164F">
        <w:rPr>
          <w:rFonts w:cs="Times New Roman"/>
          <w:szCs w:val="24"/>
        </w:rPr>
        <w:t>(2), pp.261-284.</w:t>
      </w:r>
    </w:p>
    <w:p w14:paraId="6FA3C7D4" w14:textId="77777777" w:rsidR="0012164F" w:rsidRPr="0012164F" w:rsidRDefault="0012164F" w:rsidP="0012164F">
      <w:pPr>
        <w:pStyle w:val="NormalWeb"/>
        <w:spacing w:before="0" w:beforeAutospacing="0" w:after="240" w:afterAutospacing="0" w:line="360" w:lineRule="auto"/>
        <w:ind w:left="720" w:hanging="720"/>
      </w:pPr>
      <w:r w:rsidRPr="0012164F">
        <w:t xml:space="preserve">Devine, P.G. and Ash, T.L. (2021). Diversity Training Goals, Limitations, and Promise: A Review of the Multidisciplinary Literature. </w:t>
      </w:r>
      <w:r w:rsidRPr="0012164F">
        <w:rPr>
          <w:i/>
          <w:iCs/>
        </w:rPr>
        <w:t>Annual Review of Psychology</w:t>
      </w:r>
      <w:r w:rsidRPr="0012164F">
        <w:t>, 73(1). doi:https://doi.org/10.1146/annurev-psych-060221-122215.</w:t>
      </w:r>
    </w:p>
    <w:p w14:paraId="7935FA1C"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Dixon-Fyle, S., Hunt, V., Dolan, K. and Prince, S., 2020. Diversity wins.</w:t>
      </w:r>
    </w:p>
    <w:p w14:paraId="26C90C2B"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Garg, S. and Sangwan, S., 2021. Literature review on diversity and inclusion at workplace, 2010–2017. </w:t>
      </w:r>
      <w:r w:rsidRPr="0012164F">
        <w:rPr>
          <w:rFonts w:cs="Times New Roman"/>
          <w:i/>
          <w:iCs/>
          <w:color w:val="222222"/>
          <w:szCs w:val="24"/>
          <w:shd w:val="clear" w:color="auto" w:fill="FFFFFF"/>
        </w:rPr>
        <w:t>Vision</w:t>
      </w:r>
      <w:r w:rsidRPr="0012164F">
        <w:rPr>
          <w:rFonts w:cs="Times New Roman"/>
          <w:color w:val="222222"/>
          <w:szCs w:val="24"/>
          <w:shd w:val="clear" w:color="auto" w:fill="FFFFFF"/>
        </w:rPr>
        <w:t>, </w:t>
      </w:r>
      <w:r w:rsidRPr="0012164F">
        <w:rPr>
          <w:rFonts w:cs="Times New Roman"/>
          <w:i/>
          <w:iCs/>
          <w:color w:val="222222"/>
          <w:szCs w:val="24"/>
          <w:shd w:val="clear" w:color="auto" w:fill="FFFFFF"/>
        </w:rPr>
        <w:t>25</w:t>
      </w:r>
      <w:r w:rsidRPr="0012164F">
        <w:rPr>
          <w:rFonts w:cs="Times New Roman"/>
          <w:color w:val="222222"/>
          <w:szCs w:val="24"/>
          <w:shd w:val="clear" w:color="auto" w:fill="FFFFFF"/>
        </w:rPr>
        <w:t>(1), pp.12-22.</w:t>
      </w:r>
    </w:p>
    <w:p w14:paraId="09E49B2D"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lastRenderedPageBreak/>
        <w:t>Harwood, J., 2020. Social identity theory. </w:t>
      </w:r>
      <w:r w:rsidRPr="0012164F">
        <w:rPr>
          <w:rFonts w:cs="Times New Roman"/>
          <w:i/>
          <w:iCs/>
          <w:szCs w:val="24"/>
        </w:rPr>
        <w:t>The international encyclopedia of media psychology</w:t>
      </w:r>
      <w:r w:rsidRPr="0012164F">
        <w:rPr>
          <w:rFonts w:cs="Times New Roman"/>
          <w:szCs w:val="24"/>
        </w:rPr>
        <w:t>, pp.1-7.</w:t>
      </w:r>
    </w:p>
    <w:p w14:paraId="2221C0C0"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Hennink, M., Hutter, I. and Bailey, A., 2020. </w:t>
      </w:r>
      <w:r w:rsidRPr="0012164F">
        <w:rPr>
          <w:rFonts w:cs="Times New Roman"/>
          <w:i/>
          <w:iCs/>
          <w:szCs w:val="24"/>
        </w:rPr>
        <w:t>Qualitative research methods</w:t>
      </w:r>
      <w:r w:rsidRPr="0012164F">
        <w:rPr>
          <w:rFonts w:cs="Times New Roman"/>
          <w:szCs w:val="24"/>
        </w:rPr>
        <w:t>. Sage.</w:t>
      </w:r>
    </w:p>
    <w:p w14:paraId="03EC5075"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Hodson, G. and Earle, M., 2020. Social identity theory (SIT). </w:t>
      </w:r>
      <w:r w:rsidRPr="0012164F">
        <w:rPr>
          <w:rFonts w:cs="Times New Roman"/>
          <w:i/>
          <w:iCs/>
          <w:szCs w:val="24"/>
        </w:rPr>
        <w:t>Encyclopedia of personality and individual differences</w:t>
      </w:r>
      <w:r w:rsidRPr="0012164F">
        <w:rPr>
          <w:rFonts w:cs="Times New Roman"/>
          <w:szCs w:val="24"/>
        </w:rPr>
        <w:t>, pp.5061-5067.</w:t>
      </w:r>
    </w:p>
    <w:p w14:paraId="1BD74FA7"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Islam, M.N., Islam, M.S., Islam, M.N. and Islam, M.S., 2020. Data collection and analysis. </w:t>
      </w:r>
      <w:r w:rsidRPr="0012164F">
        <w:rPr>
          <w:rFonts w:cs="Times New Roman"/>
          <w:i/>
          <w:iCs/>
          <w:szCs w:val="24"/>
        </w:rPr>
        <w:t>Islam and Democracy in South Asia: The Case of Bangladesh</w:t>
      </w:r>
      <w:r w:rsidRPr="0012164F">
        <w:rPr>
          <w:rFonts w:cs="Times New Roman"/>
          <w:szCs w:val="24"/>
        </w:rPr>
        <w:t>, pp.49-65.</w:t>
      </w:r>
    </w:p>
    <w:p w14:paraId="2E178785" w14:textId="77777777" w:rsidR="0012164F" w:rsidRPr="0012164F" w:rsidRDefault="0012164F" w:rsidP="0012164F">
      <w:pPr>
        <w:pStyle w:val="NormalWeb"/>
        <w:spacing w:before="0" w:beforeAutospacing="0" w:after="240" w:afterAutospacing="0" w:line="360" w:lineRule="auto"/>
        <w:ind w:left="720" w:hanging="720"/>
      </w:pPr>
      <w:r w:rsidRPr="0012164F">
        <w:t xml:space="preserve">Laborde, S. (2023). </w:t>
      </w:r>
      <w:r w:rsidRPr="0012164F">
        <w:rPr>
          <w:i/>
          <w:iCs/>
        </w:rPr>
        <w:t>30+ Diversity in High Tech Statistics [2023 Data]</w:t>
      </w:r>
      <w:r w:rsidRPr="0012164F">
        <w:t>. [online] The Tech Report. Available at: https://techreport.com/statistics/business-workplace/diversity-in-high-tech-statistics/.</w:t>
      </w:r>
    </w:p>
    <w:p w14:paraId="57B6C897"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Ladson-Billings, G., 2021. Critical race theory—What it is not!. In </w:t>
      </w:r>
      <w:r w:rsidRPr="0012164F">
        <w:rPr>
          <w:rFonts w:cs="Times New Roman"/>
          <w:i/>
          <w:iCs/>
          <w:szCs w:val="24"/>
        </w:rPr>
        <w:t>Handbook of critical race theory in education</w:t>
      </w:r>
      <w:r w:rsidRPr="0012164F">
        <w:rPr>
          <w:rFonts w:cs="Times New Roman"/>
          <w:szCs w:val="24"/>
        </w:rPr>
        <w:t> (pp. 32-43). Routledge.</w:t>
      </w:r>
    </w:p>
    <w:p w14:paraId="1A3A2971" w14:textId="77777777" w:rsidR="0012164F" w:rsidRPr="0012164F" w:rsidRDefault="0012164F" w:rsidP="0012164F">
      <w:pPr>
        <w:pStyle w:val="NormalWeb"/>
        <w:spacing w:before="0" w:beforeAutospacing="0" w:after="240" w:afterAutospacing="0" w:line="360" w:lineRule="auto"/>
        <w:ind w:left="720" w:hanging="720"/>
      </w:pPr>
      <w:r w:rsidRPr="0012164F">
        <w:t xml:space="preserve">Lean In (2018). </w:t>
      </w:r>
      <w:r w:rsidRPr="0012164F">
        <w:rPr>
          <w:i/>
          <w:iCs/>
        </w:rPr>
        <w:t>Key findings from the Women in the Workplace 2018 report</w:t>
      </w:r>
      <w:r w:rsidRPr="0012164F">
        <w:t>. [online] Lean In. Available at: https://leanin.org/women-in-the-workplace.</w:t>
      </w:r>
    </w:p>
    <w:p w14:paraId="44548CB2"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Livingston, R., 2020. How to promote racial equity in the workplace. </w:t>
      </w:r>
      <w:r w:rsidRPr="0012164F">
        <w:rPr>
          <w:rFonts w:cs="Times New Roman"/>
          <w:i/>
          <w:iCs/>
          <w:color w:val="222222"/>
          <w:szCs w:val="24"/>
          <w:shd w:val="clear" w:color="auto" w:fill="FFFFFF"/>
        </w:rPr>
        <w:t>Harvard business review</w:t>
      </w:r>
      <w:r w:rsidRPr="0012164F">
        <w:rPr>
          <w:rFonts w:cs="Times New Roman"/>
          <w:color w:val="222222"/>
          <w:szCs w:val="24"/>
          <w:shd w:val="clear" w:color="auto" w:fill="FFFFFF"/>
        </w:rPr>
        <w:t>, </w:t>
      </w:r>
      <w:r w:rsidRPr="0012164F">
        <w:rPr>
          <w:rFonts w:cs="Times New Roman"/>
          <w:i/>
          <w:iCs/>
          <w:color w:val="222222"/>
          <w:szCs w:val="24"/>
          <w:shd w:val="clear" w:color="auto" w:fill="FFFFFF"/>
        </w:rPr>
        <w:t>98</w:t>
      </w:r>
      <w:r w:rsidRPr="0012164F">
        <w:rPr>
          <w:rFonts w:cs="Times New Roman"/>
          <w:color w:val="222222"/>
          <w:szCs w:val="24"/>
          <w:shd w:val="clear" w:color="auto" w:fill="FFFFFF"/>
        </w:rPr>
        <w:t>(5), pp.64-72.</w:t>
      </w:r>
    </w:p>
    <w:p w14:paraId="7AA66ECA"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Long, L.J., 2021. The ideal victim: A critical race theory (CRT) approach. </w:t>
      </w:r>
      <w:r w:rsidRPr="0012164F">
        <w:rPr>
          <w:rFonts w:cs="Times New Roman"/>
          <w:i/>
          <w:iCs/>
          <w:szCs w:val="24"/>
        </w:rPr>
        <w:t>International Review of Victimology</w:t>
      </w:r>
      <w:r w:rsidRPr="0012164F">
        <w:rPr>
          <w:rFonts w:cs="Times New Roman"/>
          <w:szCs w:val="24"/>
        </w:rPr>
        <w:t>, </w:t>
      </w:r>
      <w:r w:rsidRPr="0012164F">
        <w:rPr>
          <w:rFonts w:cs="Times New Roman"/>
          <w:i/>
          <w:iCs/>
          <w:szCs w:val="24"/>
        </w:rPr>
        <w:t>27</w:t>
      </w:r>
      <w:r w:rsidRPr="0012164F">
        <w:rPr>
          <w:rFonts w:cs="Times New Roman"/>
          <w:szCs w:val="24"/>
        </w:rPr>
        <w:t>(3), pp.344-362.</w:t>
      </w:r>
    </w:p>
    <w:p w14:paraId="5DF52B53"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Lowndes, V., 2020. How are political institutions gendered?. </w:t>
      </w:r>
      <w:r w:rsidRPr="0012164F">
        <w:rPr>
          <w:rFonts w:cs="Times New Roman"/>
          <w:i/>
          <w:iCs/>
          <w:szCs w:val="24"/>
        </w:rPr>
        <w:t>Political Studies</w:t>
      </w:r>
      <w:r w:rsidRPr="0012164F">
        <w:rPr>
          <w:rFonts w:cs="Times New Roman"/>
          <w:szCs w:val="24"/>
        </w:rPr>
        <w:t>, </w:t>
      </w:r>
      <w:r w:rsidRPr="0012164F">
        <w:rPr>
          <w:rFonts w:cs="Times New Roman"/>
          <w:i/>
          <w:iCs/>
          <w:szCs w:val="24"/>
        </w:rPr>
        <w:t>68</w:t>
      </w:r>
      <w:r w:rsidRPr="0012164F">
        <w:rPr>
          <w:rFonts w:cs="Times New Roman"/>
          <w:szCs w:val="24"/>
        </w:rPr>
        <w:t>(3), pp.543-564.</w:t>
      </w:r>
    </w:p>
    <w:p w14:paraId="218BF761"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Mazhar, S.A., Anjum, R., Anwar, A.I. and Khan, A.A., 2021. Methods of data collection: A fundamental tool of research. </w:t>
      </w:r>
      <w:r w:rsidRPr="0012164F">
        <w:rPr>
          <w:rFonts w:cs="Times New Roman"/>
          <w:i/>
          <w:iCs/>
          <w:szCs w:val="24"/>
        </w:rPr>
        <w:t>Journal of Integrated Community Health (ISSN 2319-9113)</w:t>
      </w:r>
      <w:r w:rsidRPr="0012164F">
        <w:rPr>
          <w:rFonts w:cs="Times New Roman"/>
          <w:szCs w:val="24"/>
        </w:rPr>
        <w:t>, </w:t>
      </w:r>
      <w:r w:rsidRPr="0012164F">
        <w:rPr>
          <w:rFonts w:cs="Times New Roman"/>
          <w:i/>
          <w:iCs/>
          <w:szCs w:val="24"/>
        </w:rPr>
        <w:t>10</w:t>
      </w:r>
      <w:r w:rsidRPr="0012164F">
        <w:rPr>
          <w:rFonts w:cs="Times New Roman"/>
          <w:szCs w:val="24"/>
        </w:rPr>
        <w:t>(1), pp.6-10.</w:t>
      </w:r>
    </w:p>
    <w:p w14:paraId="119E111E" w14:textId="77777777" w:rsidR="0012164F" w:rsidRPr="0012164F" w:rsidRDefault="0012164F" w:rsidP="0012164F">
      <w:pPr>
        <w:pStyle w:val="NormalWeb"/>
        <w:spacing w:before="0" w:beforeAutospacing="0" w:after="240" w:afterAutospacing="0" w:line="360" w:lineRule="auto"/>
        <w:ind w:left="720" w:hanging="720"/>
      </w:pPr>
      <w:r w:rsidRPr="0012164F">
        <w:t xml:space="preserve">McKinsey &amp; Company (2020). </w:t>
      </w:r>
      <w:r w:rsidRPr="0012164F">
        <w:rPr>
          <w:i/>
          <w:iCs/>
        </w:rPr>
        <w:t>Diversity wins: how inclusion matters</w:t>
      </w:r>
      <w:r w:rsidRPr="0012164F">
        <w:t>. [online] Available at: https://www.mckinsey.com/~/media/McKinsey/Featured%20Insights/Diversity%20and%20Inclusion/Diversity%20wins%20How%20inclusion%20matters/Diversity-wins-How-inclusion-matters-vF.pdf.</w:t>
      </w:r>
    </w:p>
    <w:p w14:paraId="78036D4F"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lastRenderedPageBreak/>
        <w:t>Mousa, M., 2021. Does gender diversity affect workplace happiness for academics? The role of diversity management and organizational inclusion. </w:t>
      </w:r>
      <w:r w:rsidRPr="0012164F">
        <w:rPr>
          <w:rFonts w:cs="Times New Roman"/>
          <w:i/>
          <w:iCs/>
          <w:color w:val="222222"/>
          <w:szCs w:val="24"/>
          <w:shd w:val="clear" w:color="auto" w:fill="FFFFFF"/>
        </w:rPr>
        <w:t>Public Organization Review</w:t>
      </w:r>
      <w:r w:rsidRPr="0012164F">
        <w:rPr>
          <w:rFonts w:cs="Times New Roman"/>
          <w:color w:val="222222"/>
          <w:szCs w:val="24"/>
          <w:shd w:val="clear" w:color="auto" w:fill="FFFFFF"/>
        </w:rPr>
        <w:t>, </w:t>
      </w:r>
      <w:r w:rsidRPr="0012164F">
        <w:rPr>
          <w:rFonts w:cs="Times New Roman"/>
          <w:i/>
          <w:iCs/>
          <w:color w:val="222222"/>
          <w:szCs w:val="24"/>
          <w:shd w:val="clear" w:color="auto" w:fill="FFFFFF"/>
        </w:rPr>
        <w:t>21</w:t>
      </w:r>
      <w:r w:rsidRPr="0012164F">
        <w:rPr>
          <w:rFonts w:cs="Times New Roman"/>
          <w:color w:val="222222"/>
          <w:szCs w:val="24"/>
          <w:shd w:val="clear" w:color="auto" w:fill="FFFFFF"/>
        </w:rPr>
        <w:t>(1), pp.119-135.</w:t>
      </w:r>
    </w:p>
    <w:p w14:paraId="36855F7E" w14:textId="77777777" w:rsidR="0012164F" w:rsidRPr="0012164F" w:rsidRDefault="0012164F" w:rsidP="0012164F">
      <w:pPr>
        <w:ind w:left="720" w:hanging="720"/>
        <w:rPr>
          <w:rFonts w:cs="Times New Roman"/>
          <w:szCs w:val="24"/>
          <w:lang w:val="en-US"/>
        </w:rPr>
      </w:pPr>
      <w:r w:rsidRPr="0012164F">
        <w:rPr>
          <w:rFonts w:cs="Times New Roman"/>
          <w:color w:val="222222"/>
          <w:szCs w:val="24"/>
          <w:shd w:val="clear" w:color="auto" w:fill="FFFFFF"/>
        </w:rPr>
        <w:t>Mousa, M., Massoud, H.K. and Ayoubi, R.M., 2020. Gender, diversity management perceptions, workplace happiness and organisational citizenship behaviour. </w:t>
      </w:r>
      <w:r w:rsidRPr="0012164F">
        <w:rPr>
          <w:rFonts w:cs="Times New Roman"/>
          <w:i/>
          <w:iCs/>
          <w:color w:val="222222"/>
          <w:szCs w:val="24"/>
          <w:shd w:val="clear" w:color="auto" w:fill="FFFFFF"/>
        </w:rPr>
        <w:t>Employee Relations: The International Journal</w:t>
      </w:r>
      <w:r w:rsidRPr="0012164F">
        <w:rPr>
          <w:rFonts w:cs="Times New Roman"/>
          <w:color w:val="222222"/>
          <w:szCs w:val="24"/>
          <w:shd w:val="clear" w:color="auto" w:fill="FFFFFF"/>
        </w:rPr>
        <w:t>, </w:t>
      </w:r>
      <w:r w:rsidRPr="0012164F">
        <w:rPr>
          <w:rFonts w:cs="Times New Roman"/>
          <w:i/>
          <w:iCs/>
          <w:color w:val="222222"/>
          <w:szCs w:val="24"/>
          <w:shd w:val="clear" w:color="auto" w:fill="FFFFFF"/>
        </w:rPr>
        <w:t>42</w:t>
      </w:r>
      <w:r w:rsidRPr="0012164F">
        <w:rPr>
          <w:rFonts w:cs="Times New Roman"/>
          <w:color w:val="222222"/>
          <w:szCs w:val="24"/>
          <w:shd w:val="clear" w:color="auto" w:fill="FFFFFF"/>
        </w:rPr>
        <w:t>(6), pp.1249-1269.</w:t>
      </w:r>
      <w:r w:rsidRPr="0012164F">
        <w:rPr>
          <w:rFonts w:cs="Times New Roman"/>
          <w:szCs w:val="24"/>
          <w:lang w:val="en-US"/>
        </w:rPr>
        <w:t xml:space="preserve"> </w:t>
      </w:r>
    </w:p>
    <w:p w14:paraId="35AD3EEA"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Otike, F., Messah, O.B. and Mwalekwa, F.K., 2022. Effects of workplace diversity management on organizational effectiveness: A case study.</w:t>
      </w:r>
    </w:p>
    <w:p w14:paraId="52535E30"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Parmer, L.L., 2021. The road to gender equality: Persisting obstacles for American women in the workforce. </w:t>
      </w:r>
      <w:r w:rsidRPr="0012164F">
        <w:rPr>
          <w:rFonts w:cs="Times New Roman"/>
          <w:i/>
          <w:iCs/>
          <w:color w:val="222222"/>
          <w:szCs w:val="24"/>
          <w:shd w:val="clear" w:color="auto" w:fill="FFFFFF"/>
        </w:rPr>
        <w:t>The Psychologist-Manager Journal</w:t>
      </w:r>
      <w:r w:rsidRPr="0012164F">
        <w:rPr>
          <w:rFonts w:cs="Times New Roman"/>
          <w:color w:val="222222"/>
          <w:szCs w:val="24"/>
          <w:shd w:val="clear" w:color="auto" w:fill="FFFFFF"/>
        </w:rPr>
        <w:t>, </w:t>
      </w:r>
      <w:r w:rsidRPr="0012164F">
        <w:rPr>
          <w:rFonts w:cs="Times New Roman"/>
          <w:i/>
          <w:iCs/>
          <w:color w:val="222222"/>
          <w:szCs w:val="24"/>
          <w:shd w:val="clear" w:color="auto" w:fill="FFFFFF"/>
        </w:rPr>
        <w:t>24</w:t>
      </w:r>
      <w:r w:rsidRPr="0012164F">
        <w:rPr>
          <w:rFonts w:cs="Times New Roman"/>
          <w:color w:val="222222"/>
          <w:szCs w:val="24"/>
          <w:shd w:val="clear" w:color="auto" w:fill="FFFFFF"/>
        </w:rPr>
        <w:t>(2), p.85.</w:t>
      </w:r>
    </w:p>
    <w:p w14:paraId="635146B4"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Pietilä, A.M., Nurmi, S.M., Halkoaho, A. and Kyngäs, H., 2020. Qualitative research: Ethical considerations. </w:t>
      </w:r>
      <w:r w:rsidRPr="0012164F">
        <w:rPr>
          <w:rFonts w:cs="Times New Roman"/>
          <w:i/>
          <w:iCs/>
          <w:szCs w:val="24"/>
        </w:rPr>
        <w:t>The application of content analysis in nursing science research</w:t>
      </w:r>
      <w:r w:rsidRPr="0012164F">
        <w:rPr>
          <w:rFonts w:cs="Times New Roman"/>
          <w:szCs w:val="24"/>
        </w:rPr>
        <w:t>, pp.49-69.</w:t>
      </w:r>
    </w:p>
    <w:p w14:paraId="40125D7A"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Raskovic, M.M., 2021. (Social) identity theory in an era of identity politics: Theory and practice. </w:t>
      </w:r>
      <w:r w:rsidRPr="0012164F">
        <w:rPr>
          <w:rFonts w:cs="Times New Roman"/>
          <w:i/>
          <w:iCs/>
          <w:szCs w:val="24"/>
        </w:rPr>
        <w:t>AIB Insights</w:t>
      </w:r>
      <w:r w:rsidRPr="0012164F">
        <w:rPr>
          <w:rFonts w:cs="Times New Roman"/>
          <w:szCs w:val="24"/>
        </w:rPr>
        <w:t>, </w:t>
      </w:r>
      <w:r w:rsidRPr="0012164F">
        <w:rPr>
          <w:rFonts w:cs="Times New Roman"/>
          <w:i/>
          <w:iCs/>
          <w:szCs w:val="24"/>
        </w:rPr>
        <w:t>21</w:t>
      </w:r>
      <w:r w:rsidRPr="0012164F">
        <w:rPr>
          <w:rFonts w:cs="Times New Roman"/>
          <w:szCs w:val="24"/>
        </w:rPr>
        <w:t>(2), pp.1-7.</w:t>
      </w:r>
    </w:p>
    <w:p w14:paraId="1B98F55A"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Tamunomiebi, M.D. and John-Eke, E.C., 2020. Workplace diversity: Emerging issues in contemporary. </w:t>
      </w:r>
      <w:r w:rsidRPr="0012164F">
        <w:rPr>
          <w:rFonts w:cs="Times New Roman"/>
          <w:i/>
          <w:iCs/>
          <w:color w:val="222222"/>
          <w:szCs w:val="24"/>
          <w:shd w:val="clear" w:color="auto" w:fill="FFFFFF"/>
        </w:rPr>
        <w:t>International Journal of Academic Research in Business and Social Sciences</w:t>
      </w:r>
      <w:r w:rsidRPr="0012164F">
        <w:rPr>
          <w:rFonts w:cs="Times New Roman"/>
          <w:color w:val="222222"/>
          <w:szCs w:val="24"/>
          <w:shd w:val="clear" w:color="auto" w:fill="FFFFFF"/>
        </w:rPr>
        <w:t>, </w:t>
      </w:r>
      <w:r w:rsidRPr="0012164F">
        <w:rPr>
          <w:rFonts w:cs="Times New Roman"/>
          <w:i/>
          <w:iCs/>
          <w:color w:val="222222"/>
          <w:szCs w:val="24"/>
          <w:shd w:val="clear" w:color="auto" w:fill="FFFFFF"/>
        </w:rPr>
        <w:t>10</w:t>
      </w:r>
      <w:r w:rsidRPr="0012164F">
        <w:rPr>
          <w:rFonts w:cs="Times New Roman"/>
          <w:color w:val="222222"/>
          <w:szCs w:val="24"/>
          <w:shd w:val="clear" w:color="auto" w:fill="FFFFFF"/>
        </w:rPr>
        <w:t>(2), pp.255-265.</w:t>
      </w:r>
    </w:p>
    <w:p w14:paraId="560943FA"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Terry, G. and Hayfield, N., 2020. Reflexive thematic analysis. In </w:t>
      </w:r>
      <w:r w:rsidRPr="0012164F">
        <w:rPr>
          <w:rFonts w:cs="Times New Roman"/>
          <w:i/>
          <w:iCs/>
          <w:szCs w:val="24"/>
        </w:rPr>
        <w:t>Handbook of qualitative research in education</w:t>
      </w:r>
      <w:r w:rsidRPr="0012164F">
        <w:rPr>
          <w:rFonts w:cs="Times New Roman"/>
          <w:szCs w:val="24"/>
        </w:rPr>
        <w:t> (pp. 430-441). Edward Elgar Publishing.</w:t>
      </w:r>
    </w:p>
    <w:p w14:paraId="3C81B632"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Warmington, P., 2020. Critical race theory in England: Impact and opposition. </w:t>
      </w:r>
      <w:r w:rsidRPr="0012164F">
        <w:rPr>
          <w:rFonts w:cs="Times New Roman"/>
          <w:i/>
          <w:iCs/>
          <w:szCs w:val="24"/>
        </w:rPr>
        <w:t>Identities</w:t>
      </w:r>
      <w:r w:rsidRPr="0012164F">
        <w:rPr>
          <w:rFonts w:cs="Times New Roman"/>
          <w:szCs w:val="24"/>
        </w:rPr>
        <w:t>, </w:t>
      </w:r>
      <w:r w:rsidRPr="0012164F">
        <w:rPr>
          <w:rFonts w:cs="Times New Roman"/>
          <w:i/>
          <w:iCs/>
          <w:szCs w:val="24"/>
        </w:rPr>
        <w:t>27</w:t>
      </w:r>
      <w:r w:rsidRPr="0012164F">
        <w:rPr>
          <w:rFonts w:cs="Times New Roman"/>
          <w:szCs w:val="24"/>
        </w:rPr>
        <w:t>(1), pp.20-37.</w:t>
      </w:r>
    </w:p>
    <w:p w14:paraId="573776FA" w14:textId="77777777" w:rsidR="0012164F" w:rsidRPr="0012164F" w:rsidRDefault="0012164F" w:rsidP="0012164F">
      <w:pPr>
        <w:ind w:left="720" w:hanging="720"/>
        <w:rPr>
          <w:rFonts w:cs="Times New Roman"/>
          <w:color w:val="222222"/>
          <w:szCs w:val="24"/>
          <w:shd w:val="clear" w:color="auto" w:fill="FFFFFF"/>
        </w:rPr>
      </w:pPr>
      <w:r w:rsidRPr="0012164F">
        <w:rPr>
          <w:rFonts w:cs="Times New Roman"/>
          <w:color w:val="222222"/>
          <w:szCs w:val="24"/>
          <w:shd w:val="clear" w:color="auto" w:fill="FFFFFF"/>
        </w:rPr>
        <w:t>Wolbring, G. and Lillywhite, A., 2021. Equity/equality, diversity, and inclusion (EDI) in universities: the case of disabled people. </w:t>
      </w:r>
      <w:r w:rsidRPr="0012164F">
        <w:rPr>
          <w:rFonts w:cs="Times New Roman"/>
          <w:i/>
          <w:iCs/>
          <w:color w:val="222222"/>
          <w:szCs w:val="24"/>
          <w:shd w:val="clear" w:color="auto" w:fill="FFFFFF"/>
        </w:rPr>
        <w:t>Societies</w:t>
      </w:r>
      <w:r w:rsidRPr="0012164F">
        <w:rPr>
          <w:rFonts w:cs="Times New Roman"/>
          <w:color w:val="222222"/>
          <w:szCs w:val="24"/>
          <w:shd w:val="clear" w:color="auto" w:fill="FFFFFF"/>
        </w:rPr>
        <w:t>, </w:t>
      </w:r>
      <w:r w:rsidRPr="0012164F">
        <w:rPr>
          <w:rFonts w:cs="Times New Roman"/>
          <w:i/>
          <w:iCs/>
          <w:color w:val="222222"/>
          <w:szCs w:val="24"/>
          <w:shd w:val="clear" w:color="auto" w:fill="FFFFFF"/>
        </w:rPr>
        <w:t>11</w:t>
      </w:r>
      <w:r w:rsidRPr="0012164F">
        <w:rPr>
          <w:rFonts w:cs="Times New Roman"/>
          <w:color w:val="222222"/>
          <w:szCs w:val="24"/>
          <w:shd w:val="clear" w:color="auto" w:fill="FFFFFF"/>
        </w:rPr>
        <w:t>(2), p.49.</w:t>
      </w:r>
    </w:p>
    <w:p w14:paraId="05DC345C" w14:textId="77777777" w:rsidR="0012164F" w:rsidRPr="0012164F" w:rsidRDefault="0012164F" w:rsidP="0012164F">
      <w:pPr>
        <w:ind w:left="720" w:hanging="720"/>
        <w:rPr>
          <w:rFonts w:cs="Times New Roman"/>
          <w:szCs w:val="24"/>
        </w:rPr>
      </w:pPr>
      <w:r w:rsidRPr="0012164F">
        <w:rPr>
          <w:rFonts w:cs="Times New Roman"/>
          <w:color w:val="222222"/>
          <w:szCs w:val="24"/>
          <w:shd w:val="clear" w:color="auto" w:fill="FFFFFF"/>
        </w:rPr>
        <w:t>Yadav, S. and Lenka, U., 2020. Diversity management: a systematic review. </w:t>
      </w:r>
      <w:r w:rsidRPr="0012164F">
        <w:rPr>
          <w:rFonts w:cs="Times New Roman"/>
          <w:i/>
          <w:iCs/>
          <w:szCs w:val="24"/>
        </w:rPr>
        <w:t>Equality, Diversity and Inclusion: An International Journal</w:t>
      </w:r>
      <w:r w:rsidRPr="0012164F">
        <w:rPr>
          <w:rFonts w:cs="Times New Roman"/>
          <w:szCs w:val="24"/>
        </w:rPr>
        <w:t>, </w:t>
      </w:r>
      <w:r w:rsidRPr="0012164F">
        <w:rPr>
          <w:rFonts w:cs="Times New Roman"/>
          <w:i/>
          <w:iCs/>
          <w:szCs w:val="24"/>
        </w:rPr>
        <w:t>39</w:t>
      </w:r>
      <w:r w:rsidRPr="0012164F">
        <w:rPr>
          <w:rFonts w:cs="Times New Roman"/>
          <w:szCs w:val="24"/>
        </w:rPr>
        <w:t>(8), pp.901-929.</w:t>
      </w:r>
    </w:p>
    <w:p w14:paraId="62715E0F" w14:textId="77777777" w:rsidR="0012164F" w:rsidRPr="00E50903" w:rsidRDefault="0012164F" w:rsidP="00E50903">
      <w:pPr>
        <w:ind w:firstLine="0"/>
        <w:rPr>
          <w:lang w:val="en-US"/>
        </w:rPr>
      </w:pPr>
    </w:p>
    <w:sectPr w:rsidR="0012164F" w:rsidRPr="00E50903" w:rsidSect="005C0991">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3AC77" w14:textId="77777777" w:rsidR="000D4086" w:rsidRDefault="000D4086" w:rsidP="00F7755F">
      <w:pPr>
        <w:spacing w:after="0" w:line="240" w:lineRule="auto"/>
      </w:pPr>
      <w:r>
        <w:separator/>
      </w:r>
    </w:p>
  </w:endnote>
  <w:endnote w:type="continuationSeparator" w:id="0">
    <w:p w14:paraId="0B0847B9" w14:textId="77777777" w:rsidR="000D4086" w:rsidRDefault="000D4086" w:rsidP="00F77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63D7B" w14:textId="5B4ECEF2" w:rsidR="00AA5190" w:rsidRDefault="00AA5190">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96610BF" wp14:editId="5B9D72B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C4073C"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E1688" w14:textId="77777777" w:rsidR="000D4086" w:rsidRDefault="000D4086" w:rsidP="00F7755F">
      <w:pPr>
        <w:spacing w:after="0" w:line="240" w:lineRule="auto"/>
      </w:pPr>
      <w:r>
        <w:separator/>
      </w:r>
    </w:p>
  </w:footnote>
  <w:footnote w:type="continuationSeparator" w:id="0">
    <w:p w14:paraId="76FDCE00" w14:textId="77777777" w:rsidR="000D4086" w:rsidRDefault="000D4086" w:rsidP="00F77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71F97" w14:textId="711EDA23" w:rsidR="00F7755F" w:rsidRDefault="00AA5190" w:rsidP="00AA5190">
    <w:pPr>
      <w:pStyle w:val="Header"/>
      <w:jc w:val="right"/>
    </w:pPr>
    <w:r>
      <w:rPr>
        <w:rFonts w:cs="Times New Roman"/>
        <w:szCs w:val="24"/>
        <w:lang w:val="en-US"/>
      </w:rPr>
      <w:t>1602087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673BD4"/>
    <w:multiLevelType w:val="hybridMultilevel"/>
    <w:tmpl w:val="D5E2C1EC"/>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1" w15:restartNumberingAfterBreak="0">
    <w:nsid w:val="1F122F95"/>
    <w:multiLevelType w:val="hybridMultilevel"/>
    <w:tmpl w:val="2C120EA8"/>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2" w15:restartNumberingAfterBreak="0">
    <w:nsid w:val="25E154A8"/>
    <w:multiLevelType w:val="hybridMultilevel"/>
    <w:tmpl w:val="D85266E2"/>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3" w15:restartNumberingAfterBreak="0">
    <w:nsid w:val="2E982E89"/>
    <w:multiLevelType w:val="hybridMultilevel"/>
    <w:tmpl w:val="F8404D00"/>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4" w15:restartNumberingAfterBreak="0">
    <w:nsid w:val="34833223"/>
    <w:multiLevelType w:val="hybridMultilevel"/>
    <w:tmpl w:val="6A82789E"/>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5" w15:restartNumberingAfterBreak="0">
    <w:nsid w:val="47682B6F"/>
    <w:multiLevelType w:val="hybridMultilevel"/>
    <w:tmpl w:val="0C266146"/>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6" w15:restartNumberingAfterBreak="0">
    <w:nsid w:val="5DA955EF"/>
    <w:multiLevelType w:val="hybridMultilevel"/>
    <w:tmpl w:val="DF4AA898"/>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7" w15:restartNumberingAfterBreak="0">
    <w:nsid w:val="69F5371E"/>
    <w:multiLevelType w:val="hybridMultilevel"/>
    <w:tmpl w:val="7AF6A5FE"/>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abstractNum w:abstractNumId="8" w15:restartNumberingAfterBreak="0">
    <w:nsid w:val="7528476E"/>
    <w:multiLevelType w:val="multilevel"/>
    <w:tmpl w:val="1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D562D95"/>
    <w:multiLevelType w:val="hybridMultilevel"/>
    <w:tmpl w:val="AE5A5290"/>
    <w:lvl w:ilvl="0" w:tplc="10000001">
      <w:start w:val="1"/>
      <w:numFmt w:val="bullet"/>
      <w:lvlText w:val=""/>
      <w:lvlJc w:val="left"/>
      <w:pPr>
        <w:ind w:left="1440" w:hanging="360"/>
      </w:pPr>
      <w:rPr>
        <w:rFonts w:ascii="Symbol" w:hAnsi="Symbol" w:hint="default"/>
      </w:rPr>
    </w:lvl>
    <w:lvl w:ilvl="1" w:tplc="10000003" w:tentative="1">
      <w:start w:val="1"/>
      <w:numFmt w:val="bullet"/>
      <w:lvlText w:val="o"/>
      <w:lvlJc w:val="left"/>
      <w:pPr>
        <w:ind w:left="2160" w:hanging="360"/>
      </w:pPr>
      <w:rPr>
        <w:rFonts w:ascii="Courier New" w:hAnsi="Courier New" w:cs="Courier New" w:hint="default"/>
      </w:rPr>
    </w:lvl>
    <w:lvl w:ilvl="2" w:tplc="10000005" w:tentative="1">
      <w:start w:val="1"/>
      <w:numFmt w:val="bullet"/>
      <w:lvlText w:val=""/>
      <w:lvlJc w:val="left"/>
      <w:pPr>
        <w:ind w:left="2880" w:hanging="360"/>
      </w:pPr>
      <w:rPr>
        <w:rFonts w:ascii="Wingdings" w:hAnsi="Wingdings" w:hint="default"/>
      </w:rPr>
    </w:lvl>
    <w:lvl w:ilvl="3" w:tplc="10000001" w:tentative="1">
      <w:start w:val="1"/>
      <w:numFmt w:val="bullet"/>
      <w:lvlText w:val=""/>
      <w:lvlJc w:val="left"/>
      <w:pPr>
        <w:ind w:left="3600" w:hanging="360"/>
      </w:pPr>
      <w:rPr>
        <w:rFonts w:ascii="Symbol" w:hAnsi="Symbol" w:hint="default"/>
      </w:rPr>
    </w:lvl>
    <w:lvl w:ilvl="4" w:tplc="10000003" w:tentative="1">
      <w:start w:val="1"/>
      <w:numFmt w:val="bullet"/>
      <w:lvlText w:val="o"/>
      <w:lvlJc w:val="left"/>
      <w:pPr>
        <w:ind w:left="4320" w:hanging="360"/>
      </w:pPr>
      <w:rPr>
        <w:rFonts w:ascii="Courier New" w:hAnsi="Courier New" w:cs="Courier New" w:hint="default"/>
      </w:rPr>
    </w:lvl>
    <w:lvl w:ilvl="5" w:tplc="10000005" w:tentative="1">
      <w:start w:val="1"/>
      <w:numFmt w:val="bullet"/>
      <w:lvlText w:val=""/>
      <w:lvlJc w:val="left"/>
      <w:pPr>
        <w:ind w:left="5040" w:hanging="360"/>
      </w:pPr>
      <w:rPr>
        <w:rFonts w:ascii="Wingdings" w:hAnsi="Wingdings" w:hint="default"/>
      </w:rPr>
    </w:lvl>
    <w:lvl w:ilvl="6" w:tplc="10000001" w:tentative="1">
      <w:start w:val="1"/>
      <w:numFmt w:val="bullet"/>
      <w:lvlText w:val=""/>
      <w:lvlJc w:val="left"/>
      <w:pPr>
        <w:ind w:left="5760" w:hanging="360"/>
      </w:pPr>
      <w:rPr>
        <w:rFonts w:ascii="Symbol" w:hAnsi="Symbol" w:hint="default"/>
      </w:rPr>
    </w:lvl>
    <w:lvl w:ilvl="7" w:tplc="10000003" w:tentative="1">
      <w:start w:val="1"/>
      <w:numFmt w:val="bullet"/>
      <w:lvlText w:val="o"/>
      <w:lvlJc w:val="left"/>
      <w:pPr>
        <w:ind w:left="6480" w:hanging="360"/>
      </w:pPr>
      <w:rPr>
        <w:rFonts w:ascii="Courier New" w:hAnsi="Courier New" w:cs="Courier New" w:hint="default"/>
      </w:rPr>
    </w:lvl>
    <w:lvl w:ilvl="8" w:tplc="10000005" w:tentative="1">
      <w:start w:val="1"/>
      <w:numFmt w:val="bullet"/>
      <w:lvlText w:val=""/>
      <w:lvlJc w:val="left"/>
      <w:pPr>
        <w:ind w:left="7200" w:hanging="360"/>
      </w:pPr>
      <w:rPr>
        <w:rFonts w:ascii="Wingdings" w:hAnsi="Wingdings" w:hint="default"/>
      </w:rPr>
    </w:lvl>
  </w:abstractNum>
  <w:num w:numId="1" w16cid:durableId="1908302859">
    <w:abstractNumId w:val="8"/>
  </w:num>
  <w:num w:numId="2" w16cid:durableId="1642615832">
    <w:abstractNumId w:val="9"/>
  </w:num>
  <w:num w:numId="3" w16cid:durableId="694968481">
    <w:abstractNumId w:val="0"/>
  </w:num>
  <w:num w:numId="4" w16cid:durableId="1136023864">
    <w:abstractNumId w:val="3"/>
  </w:num>
  <w:num w:numId="5" w16cid:durableId="8263749">
    <w:abstractNumId w:val="7"/>
  </w:num>
  <w:num w:numId="6" w16cid:durableId="1788546823">
    <w:abstractNumId w:val="4"/>
  </w:num>
  <w:num w:numId="7" w16cid:durableId="1961181740">
    <w:abstractNumId w:val="5"/>
  </w:num>
  <w:num w:numId="8" w16cid:durableId="602349310">
    <w:abstractNumId w:val="2"/>
  </w:num>
  <w:num w:numId="9" w16cid:durableId="679545782">
    <w:abstractNumId w:val="1"/>
  </w:num>
  <w:num w:numId="10" w16cid:durableId="17185831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4D5"/>
    <w:rsid w:val="00010DAA"/>
    <w:rsid w:val="000D4086"/>
    <w:rsid w:val="0012164F"/>
    <w:rsid w:val="00145E9B"/>
    <w:rsid w:val="00170E92"/>
    <w:rsid w:val="001A4157"/>
    <w:rsid w:val="001E1175"/>
    <w:rsid w:val="00387746"/>
    <w:rsid w:val="003C0643"/>
    <w:rsid w:val="00540C94"/>
    <w:rsid w:val="005519CF"/>
    <w:rsid w:val="00557E9A"/>
    <w:rsid w:val="00592088"/>
    <w:rsid w:val="005C0991"/>
    <w:rsid w:val="00646E42"/>
    <w:rsid w:val="007C00B0"/>
    <w:rsid w:val="007E3BAE"/>
    <w:rsid w:val="008505E3"/>
    <w:rsid w:val="00867C3D"/>
    <w:rsid w:val="008870F8"/>
    <w:rsid w:val="00905439"/>
    <w:rsid w:val="009B756F"/>
    <w:rsid w:val="009F734B"/>
    <w:rsid w:val="009F7FB1"/>
    <w:rsid w:val="00A24082"/>
    <w:rsid w:val="00A34BA9"/>
    <w:rsid w:val="00A4561E"/>
    <w:rsid w:val="00A76541"/>
    <w:rsid w:val="00A834D5"/>
    <w:rsid w:val="00AA18D9"/>
    <w:rsid w:val="00AA5190"/>
    <w:rsid w:val="00B37AFB"/>
    <w:rsid w:val="00C150E7"/>
    <w:rsid w:val="00C86F72"/>
    <w:rsid w:val="00CD28F3"/>
    <w:rsid w:val="00D051FE"/>
    <w:rsid w:val="00DB764D"/>
    <w:rsid w:val="00DD402E"/>
    <w:rsid w:val="00E13472"/>
    <w:rsid w:val="00E50903"/>
    <w:rsid w:val="00E73558"/>
    <w:rsid w:val="00F23F89"/>
    <w:rsid w:val="00F34626"/>
    <w:rsid w:val="00F7755F"/>
    <w:rsid w:val="00FB7815"/>
    <w:rsid w:val="00FE3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4FF0"/>
  <w15:chartTrackingRefBased/>
  <w15:docId w15:val="{5B2ECFB0-EAFE-41A5-BED2-6A3996A31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558"/>
    <w:pPr>
      <w:spacing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73558"/>
    <w:pPr>
      <w:keepNext/>
      <w:keepLines/>
      <w:numPr>
        <w:numId w:val="1"/>
      </w:numPr>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34626"/>
    <w:pPr>
      <w:keepNext/>
      <w:keepLines/>
      <w:numPr>
        <w:ilvl w:val="1"/>
        <w:numId w:val="1"/>
      </w:numPr>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F34626"/>
    <w:pPr>
      <w:keepNext/>
      <w:keepLines/>
      <w:numPr>
        <w:ilvl w:val="2"/>
        <w:numId w:val="1"/>
      </w:numPr>
      <w:spacing w:before="40" w:after="0"/>
      <w:ind w:left="0"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558"/>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F34626"/>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F34626"/>
    <w:rPr>
      <w:rFonts w:ascii="Times New Roman" w:eastAsiaTheme="majorEastAsia" w:hAnsi="Times New Roman" w:cstheme="majorBidi"/>
      <w:color w:val="000000" w:themeColor="text1"/>
      <w:sz w:val="24"/>
      <w:szCs w:val="24"/>
    </w:rPr>
  </w:style>
  <w:style w:type="paragraph" w:styleId="ListParagraph">
    <w:name w:val="List Paragraph"/>
    <w:basedOn w:val="Normal"/>
    <w:uiPriority w:val="34"/>
    <w:qFormat/>
    <w:rsid w:val="00A834D5"/>
    <w:pPr>
      <w:ind w:left="720"/>
      <w:contextualSpacing/>
    </w:pPr>
  </w:style>
  <w:style w:type="paragraph" w:styleId="NormalWeb">
    <w:name w:val="Normal (Web)"/>
    <w:basedOn w:val="Normal"/>
    <w:uiPriority w:val="99"/>
    <w:semiHidden/>
    <w:unhideWhenUsed/>
    <w:rsid w:val="0012164F"/>
    <w:pPr>
      <w:spacing w:before="100" w:beforeAutospacing="1" w:after="100" w:afterAutospacing="1" w:line="240" w:lineRule="auto"/>
      <w:ind w:firstLine="0"/>
      <w:jc w:val="left"/>
    </w:pPr>
    <w:rPr>
      <w:rFonts w:eastAsia="Times New Roman" w:cs="Times New Roman"/>
      <w:color w:val="auto"/>
      <w:szCs w:val="24"/>
    </w:rPr>
  </w:style>
  <w:style w:type="paragraph" w:styleId="TOCHeading">
    <w:name w:val="TOC Heading"/>
    <w:basedOn w:val="Heading1"/>
    <w:next w:val="Normal"/>
    <w:uiPriority w:val="39"/>
    <w:unhideWhenUsed/>
    <w:qFormat/>
    <w:rsid w:val="00F7755F"/>
    <w:pPr>
      <w:numPr>
        <w:numId w:val="0"/>
      </w:numPr>
      <w:spacing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7755F"/>
    <w:pPr>
      <w:tabs>
        <w:tab w:val="left" w:pos="440"/>
        <w:tab w:val="right" w:leader="dot" w:pos="9016"/>
      </w:tabs>
      <w:spacing w:after="100"/>
      <w:ind w:firstLine="0"/>
    </w:pPr>
  </w:style>
  <w:style w:type="paragraph" w:styleId="TOC2">
    <w:name w:val="toc 2"/>
    <w:basedOn w:val="Normal"/>
    <w:next w:val="Normal"/>
    <w:autoRedefine/>
    <w:uiPriority w:val="39"/>
    <w:unhideWhenUsed/>
    <w:rsid w:val="00F7755F"/>
    <w:pPr>
      <w:tabs>
        <w:tab w:val="left" w:pos="880"/>
        <w:tab w:val="right" w:leader="dot" w:pos="9016"/>
      </w:tabs>
      <w:spacing w:after="100"/>
      <w:ind w:left="240" w:firstLine="30"/>
    </w:pPr>
  </w:style>
  <w:style w:type="paragraph" w:styleId="TOC3">
    <w:name w:val="toc 3"/>
    <w:basedOn w:val="Normal"/>
    <w:next w:val="Normal"/>
    <w:autoRedefine/>
    <w:uiPriority w:val="39"/>
    <w:unhideWhenUsed/>
    <w:rsid w:val="00F7755F"/>
    <w:pPr>
      <w:tabs>
        <w:tab w:val="left" w:pos="1320"/>
        <w:tab w:val="right" w:leader="dot" w:pos="9016"/>
      </w:tabs>
      <w:spacing w:after="100"/>
      <w:ind w:left="480" w:firstLine="60"/>
    </w:pPr>
  </w:style>
  <w:style w:type="character" w:styleId="Hyperlink">
    <w:name w:val="Hyperlink"/>
    <w:basedOn w:val="DefaultParagraphFont"/>
    <w:uiPriority w:val="99"/>
    <w:unhideWhenUsed/>
    <w:rsid w:val="00F7755F"/>
    <w:rPr>
      <w:color w:val="0563C1" w:themeColor="hyperlink"/>
      <w:u w:val="single"/>
    </w:rPr>
  </w:style>
  <w:style w:type="paragraph" w:styleId="Header">
    <w:name w:val="header"/>
    <w:basedOn w:val="Normal"/>
    <w:link w:val="HeaderChar"/>
    <w:uiPriority w:val="99"/>
    <w:unhideWhenUsed/>
    <w:rsid w:val="00F77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55F"/>
    <w:rPr>
      <w:rFonts w:ascii="Times New Roman" w:hAnsi="Times New Roman"/>
      <w:color w:val="000000" w:themeColor="text1"/>
      <w:sz w:val="24"/>
    </w:rPr>
  </w:style>
  <w:style w:type="paragraph" w:styleId="Footer">
    <w:name w:val="footer"/>
    <w:basedOn w:val="Normal"/>
    <w:link w:val="FooterChar"/>
    <w:uiPriority w:val="99"/>
    <w:unhideWhenUsed/>
    <w:rsid w:val="00F77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55F"/>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3C0643"/>
    <w:rPr>
      <w:sz w:val="16"/>
      <w:szCs w:val="16"/>
    </w:rPr>
  </w:style>
  <w:style w:type="paragraph" w:styleId="CommentText">
    <w:name w:val="annotation text"/>
    <w:basedOn w:val="Normal"/>
    <w:link w:val="CommentTextChar"/>
    <w:uiPriority w:val="99"/>
    <w:semiHidden/>
    <w:unhideWhenUsed/>
    <w:rsid w:val="003C0643"/>
    <w:pPr>
      <w:spacing w:line="240" w:lineRule="auto"/>
    </w:pPr>
    <w:rPr>
      <w:sz w:val="20"/>
      <w:szCs w:val="20"/>
    </w:rPr>
  </w:style>
  <w:style w:type="character" w:customStyle="1" w:styleId="CommentTextChar">
    <w:name w:val="Comment Text Char"/>
    <w:basedOn w:val="DefaultParagraphFont"/>
    <w:link w:val="CommentText"/>
    <w:uiPriority w:val="99"/>
    <w:semiHidden/>
    <w:rsid w:val="003C064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C0643"/>
    <w:rPr>
      <w:b/>
      <w:bCs/>
    </w:rPr>
  </w:style>
  <w:style w:type="character" w:customStyle="1" w:styleId="CommentSubjectChar">
    <w:name w:val="Comment Subject Char"/>
    <w:basedOn w:val="CommentTextChar"/>
    <w:link w:val="CommentSubject"/>
    <w:uiPriority w:val="99"/>
    <w:semiHidden/>
    <w:rsid w:val="003C0643"/>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3C06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643"/>
    <w:rPr>
      <w:rFonts w:ascii="Segoe UI" w:hAnsi="Segoe UI" w:cs="Segoe UI"/>
      <w:color w:val="000000" w:themeColor="text1"/>
      <w:sz w:val="18"/>
      <w:szCs w:val="18"/>
    </w:rPr>
  </w:style>
  <w:style w:type="paragraph" w:styleId="NoSpacing">
    <w:name w:val="No Spacing"/>
    <w:link w:val="NoSpacingChar"/>
    <w:uiPriority w:val="1"/>
    <w:qFormat/>
    <w:rsid w:val="005C09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099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6965">
      <w:bodyDiv w:val="1"/>
      <w:marLeft w:val="0"/>
      <w:marRight w:val="0"/>
      <w:marTop w:val="0"/>
      <w:marBottom w:val="0"/>
      <w:divBdr>
        <w:top w:val="none" w:sz="0" w:space="0" w:color="auto"/>
        <w:left w:val="none" w:sz="0" w:space="0" w:color="auto"/>
        <w:bottom w:val="none" w:sz="0" w:space="0" w:color="auto"/>
        <w:right w:val="none" w:sz="0" w:space="0" w:color="auto"/>
      </w:divBdr>
    </w:div>
    <w:div w:id="188111077">
      <w:bodyDiv w:val="1"/>
      <w:marLeft w:val="0"/>
      <w:marRight w:val="0"/>
      <w:marTop w:val="0"/>
      <w:marBottom w:val="0"/>
      <w:divBdr>
        <w:top w:val="none" w:sz="0" w:space="0" w:color="auto"/>
        <w:left w:val="none" w:sz="0" w:space="0" w:color="auto"/>
        <w:bottom w:val="none" w:sz="0" w:space="0" w:color="auto"/>
        <w:right w:val="none" w:sz="0" w:space="0" w:color="auto"/>
      </w:divBdr>
    </w:div>
    <w:div w:id="228268330">
      <w:bodyDiv w:val="1"/>
      <w:marLeft w:val="0"/>
      <w:marRight w:val="0"/>
      <w:marTop w:val="0"/>
      <w:marBottom w:val="0"/>
      <w:divBdr>
        <w:top w:val="none" w:sz="0" w:space="0" w:color="auto"/>
        <w:left w:val="none" w:sz="0" w:space="0" w:color="auto"/>
        <w:bottom w:val="none" w:sz="0" w:space="0" w:color="auto"/>
        <w:right w:val="none" w:sz="0" w:space="0" w:color="auto"/>
      </w:divBdr>
    </w:div>
    <w:div w:id="265962525">
      <w:bodyDiv w:val="1"/>
      <w:marLeft w:val="0"/>
      <w:marRight w:val="0"/>
      <w:marTop w:val="0"/>
      <w:marBottom w:val="0"/>
      <w:divBdr>
        <w:top w:val="none" w:sz="0" w:space="0" w:color="auto"/>
        <w:left w:val="none" w:sz="0" w:space="0" w:color="auto"/>
        <w:bottom w:val="none" w:sz="0" w:space="0" w:color="auto"/>
        <w:right w:val="none" w:sz="0" w:space="0" w:color="auto"/>
      </w:divBdr>
    </w:div>
    <w:div w:id="558857847">
      <w:bodyDiv w:val="1"/>
      <w:marLeft w:val="0"/>
      <w:marRight w:val="0"/>
      <w:marTop w:val="0"/>
      <w:marBottom w:val="0"/>
      <w:divBdr>
        <w:top w:val="none" w:sz="0" w:space="0" w:color="auto"/>
        <w:left w:val="none" w:sz="0" w:space="0" w:color="auto"/>
        <w:bottom w:val="none" w:sz="0" w:space="0" w:color="auto"/>
        <w:right w:val="none" w:sz="0" w:space="0" w:color="auto"/>
      </w:divBdr>
    </w:div>
    <w:div w:id="633682272">
      <w:bodyDiv w:val="1"/>
      <w:marLeft w:val="0"/>
      <w:marRight w:val="0"/>
      <w:marTop w:val="0"/>
      <w:marBottom w:val="0"/>
      <w:divBdr>
        <w:top w:val="none" w:sz="0" w:space="0" w:color="auto"/>
        <w:left w:val="none" w:sz="0" w:space="0" w:color="auto"/>
        <w:bottom w:val="none" w:sz="0" w:space="0" w:color="auto"/>
        <w:right w:val="none" w:sz="0" w:space="0" w:color="auto"/>
      </w:divBdr>
    </w:div>
    <w:div w:id="669648470">
      <w:bodyDiv w:val="1"/>
      <w:marLeft w:val="0"/>
      <w:marRight w:val="0"/>
      <w:marTop w:val="0"/>
      <w:marBottom w:val="0"/>
      <w:divBdr>
        <w:top w:val="none" w:sz="0" w:space="0" w:color="auto"/>
        <w:left w:val="none" w:sz="0" w:space="0" w:color="auto"/>
        <w:bottom w:val="none" w:sz="0" w:space="0" w:color="auto"/>
        <w:right w:val="none" w:sz="0" w:space="0" w:color="auto"/>
      </w:divBdr>
    </w:div>
    <w:div w:id="921109557">
      <w:bodyDiv w:val="1"/>
      <w:marLeft w:val="0"/>
      <w:marRight w:val="0"/>
      <w:marTop w:val="0"/>
      <w:marBottom w:val="0"/>
      <w:divBdr>
        <w:top w:val="none" w:sz="0" w:space="0" w:color="auto"/>
        <w:left w:val="none" w:sz="0" w:space="0" w:color="auto"/>
        <w:bottom w:val="none" w:sz="0" w:space="0" w:color="auto"/>
        <w:right w:val="none" w:sz="0" w:space="0" w:color="auto"/>
      </w:divBdr>
    </w:div>
    <w:div w:id="1120029678">
      <w:bodyDiv w:val="1"/>
      <w:marLeft w:val="0"/>
      <w:marRight w:val="0"/>
      <w:marTop w:val="0"/>
      <w:marBottom w:val="0"/>
      <w:divBdr>
        <w:top w:val="none" w:sz="0" w:space="0" w:color="auto"/>
        <w:left w:val="none" w:sz="0" w:space="0" w:color="auto"/>
        <w:bottom w:val="none" w:sz="0" w:space="0" w:color="auto"/>
        <w:right w:val="none" w:sz="0" w:space="0" w:color="auto"/>
      </w:divBdr>
    </w:div>
    <w:div w:id="1454442490">
      <w:bodyDiv w:val="1"/>
      <w:marLeft w:val="0"/>
      <w:marRight w:val="0"/>
      <w:marTop w:val="0"/>
      <w:marBottom w:val="0"/>
      <w:divBdr>
        <w:top w:val="none" w:sz="0" w:space="0" w:color="auto"/>
        <w:left w:val="none" w:sz="0" w:space="0" w:color="auto"/>
        <w:bottom w:val="none" w:sz="0" w:space="0" w:color="auto"/>
        <w:right w:val="none" w:sz="0" w:space="0" w:color="auto"/>
      </w:divBdr>
      <w:divsChild>
        <w:div w:id="1873305062">
          <w:marLeft w:val="0"/>
          <w:marRight w:val="0"/>
          <w:marTop w:val="0"/>
          <w:marBottom w:val="0"/>
          <w:divBdr>
            <w:top w:val="none" w:sz="0" w:space="0" w:color="auto"/>
            <w:left w:val="none" w:sz="0" w:space="0" w:color="auto"/>
            <w:bottom w:val="none" w:sz="0" w:space="0" w:color="auto"/>
            <w:right w:val="none" w:sz="0" w:space="0" w:color="auto"/>
          </w:divBdr>
        </w:div>
      </w:divsChild>
    </w:div>
    <w:div w:id="164511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7490BF56F94EACB3540B5807955DC7"/>
        <w:category>
          <w:name w:val="General"/>
          <w:gallery w:val="placeholder"/>
        </w:category>
        <w:types>
          <w:type w:val="bbPlcHdr"/>
        </w:types>
        <w:behaviors>
          <w:behavior w:val="content"/>
        </w:behaviors>
        <w:guid w:val="{AC2857C1-80F6-4600-8A8C-0BD6D660D558}"/>
      </w:docPartPr>
      <w:docPartBody>
        <w:p w:rsidR="00AA36A5" w:rsidRDefault="00AA36A5" w:rsidP="00AA36A5">
          <w:pPr>
            <w:pStyle w:val="9D7490BF56F94EACB3540B5807955DC7"/>
          </w:pPr>
          <w:r>
            <w:rPr>
              <w:rFonts w:asciiTheme="majorHAnsi" w:eastAsiaTheme="majorEastAsia" w:hAnsiTheme="majorHAnsi" w:cstheme="majorBidi"/>
              <w:caps/>
              <w:color w:val="4472C4" w:themeColor="accent1"/>
              <w:sz w:val="80"/>
              <w:szCs w:val="80"/>
            </w:rPr>
            <w:t>[Document title]</w:t>
          </w:r>
        </w:p>
      </w:docPartBody>
    </w:docPart>
    <w:docPart>
      <w:docPartPr>
        <w:name w:val="0E8372A2D39548B4BEA7DE3D41B31974"/>
        <w:category>
          <w:name w:val="General"/>
          <w:gallery w:val="placeholder"/>
        </w:category>
        <w:types>
          <w:type w:val="bbPlcHdr"/>
        </w:types>
        <w:behaviors>
          <w:behavior w:val="content"/>
        </w:behaviors>
        <w:guid w:val="{80B61835-FA6D-4948-9A8F-E485706CF28D}"/>
      </w:docPartPr>
      <w:docPartBody>
        <w:p w:rsidR="00AA36A5" w:rsidRDefault="00AA36A5" w:rsidP="00AA36A5">
          <w:pPr>
            <w:pStyle w:val="0E8372A2D39548B4BEA7DE3D41B3197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A5"/>
    <w:rsid w:val="00AA36A5"/>
    <w:rsid w:val="00FB7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7490BF56F94EACB3540B5807955DC7">
    <w:name w:val="9D7490BF56F94EACB3540B5807955DC7"/>
    <w:rsid w:val="00AA36A5"/>
  </w:style>
  <w:style w:type="paragraph" w:customStyle="1" w:styleId="0E8372A2D39548B4BEA7DE3D41B31974">
    <w:name w:val="0E8372A2D39548B4BEA7DE3D41B31974"/>
    <w:rsid w:val="00AA36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2024-10-08T00:00:00</PublishDate>
  <Abstract/>
  <CompanyAddress>TRUST CARE LTD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511AA8-6C2A-4B38-862E-7DF1532FE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7340</Words>
  <Characters>41841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PRACTITIONER LEARNING PROJECT</vt:lpstr>
    </vt:vector>
  </TitlesOfParts>
  <Company>UWTSD</Company>
  <LinksUpToDate>false</LinksUpToDate>
  <CharactersWithSpaces>49083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PRACTITIONER LEARNING PROJECT</dc:title>
  <dc:subject>EQUALITY AND DIVERSITY IN THE WORKPLACE: A STUDY USING SECONDARY DATA</dc:subject>
  <dc:creator>Woodlea Manager</dc:creator>
  <cp:keywords/>
  <dc:description/>
  <cp:lastModifiedBy>Woodlea Manager</cp:lastModifiedBy>
  <cp:revision>7</cp:revision>
  <dcterms:created xsi:type="dcterms:W3CDTF">2024-10-07T14:27:00Z</dcterms:created>
  <dcterms:modified xsi:type="dcterms:W3CDTF">2024-10-08T12:08:00Z</dcterms:modified>
</cp:coreProperties>
</file>