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896F9C" w14:textId="77777777" w:rsidR="00650838" w:rsidRPr="00600BB1" w:rsidRDefault="00650838" w:rsidP="00650838">
      <w:pPr>
        <w:rPr>
          <w:rFonts w:cs="Times New Roman"/>
          <w:szCs w:val="24"/>
        </w:rPr>
      </w:pPr>
    </w:p>
    <w:p w14:paraId="34DE3B2D" w14:textId="3CA81125" w:rsidR="006A76D4" w:rsidRDefault="00650838" w:rsidP="00650838">
      <w:pPr>
        <w:jc w:val="center"/>
        <w:rPr>
          <w:rFonts w:cs="Times New Roman"/>
          <w:szCs w:val="24"/>
        </w:rPr>
      </w:pPr>
      <w:r w:rsidRPr="00600BB1">
        <w:rPr>
          <w:rFonts w:cs="Times New Roman"/>
          <w:noProof/>
        </w:rPr>
        <w:drawing>
          <wp:inline distT="0" distB="0" distL="0" distR="0" wp14:anchorId="57A360E6" wp14:editId="31C94148">
            <wp:extent cx="3290090" cy="1828800"/>
            <wp:effectExtent l="0" t="0" r="5715" b="0"/>
            <wp:docPr id="495035366" name="Picture 1" descr="University of Wales Trinity Saint David | World-Class Education in Wal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 World-Class Education in Wales"/>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292503" cy="1830141"/>
                    </a:xfrm>
                    <a:prstGeom prst="rect">
                      <a:avLst/>
                    </a:prstGeom>
                    <a:noFill/>
                    <a:ln>
                      <a:noFill/>
                    </a:ln>
                  </pic:spPr>
                </pic:pic>
              </a:graphicData>
            </a:graphic>
          </wp:inline>
        </w:drawing>
      </w:r>
    </w:p>
    <w:tbl>
      <w:tblPr>
        <w:tblpPr w:leftFromText="180" w:rightFromText="180" w:vertAnchor="page" w:horzAnchor="margin" w:tblpXSpec="center" w:tblpY="5209"/>
        <w:tblW w:w="992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2096"/>
        <w:gridCol w:w="3293"/>
        <w:gridCol w:w="2268"/>
        <w:gridCol w:w="2268"/>
      </w:tblGrid>
      <w:tr w:rsidR="00650838" w:rsidRPr="00600BB1" w14:paraId="584C0F58" w14:textId="77777777" w:rsidTr="00B5564B">
        <w:trPr>
          <w:trHeight w:val="494"/>
        </w:trPr>
        <w:tc>
          <w:tcPr>
            <w:tcW w:w="2096" w:type="dxa"/>
            <w:shd w:val="clear" w:color="auto" w:fill="D9D9D9"/>
          </w:tcPr>
          <w:p w14:paraId="0AC12ED4" w14:textId="77777777" w:rsidR="00650838" w:rsidRPr="00600BB1" w:rsidRDefault="00650838" w:rsidP="00B5564B">
            <w:pPr>
              <w:pStyle w:val="TableParagraph"/>
              <w:spacing w:before="120"/>
              <w:ind w:left="107"/>
              <w:rPr>
                <w:rFonts w:ascii="Times New Roman" w:hAnsi="Times New Roman" w:cs="Times New Roman"/>
                <w:b/>
              </w:rPr>
            </w:pPr>
            <w:r w:rsidRPr="00600BB1">
              <w:rPr>
                <w:rFonts w:ascii="Times New Roman" w:hAnsi="Times New Roman" w:cs="Times New Roman"/>
                <w:b/>
              </w:rPr>
              <w:t>Student</w:t>
            </w:r>
            <w:r w:rsidRPr="00600BB1">
              <w:rPr>
                <w:rFonts w:ascii="Times New Roman" w:hAnsi="Times New Roman" w:cs="Times New Roman"/>
                <w:b/>
                <w:spacing w:val="-3"/>
              </w:rPr>
              <w:t xml:space="preserve"> </w:t>
            </w:r>
            <w:r w:rsidRPr="00600BB1">
              <w:rPr>
                <w:rFonts w:ascii="Times New Roman" w:hAnsi="Times New Roman" w:cs="Times New Roman"/>
                <w:b/>
                <w:spacing w:val="-2"/>
              </w:rPr>
              <w:t>name:</w:t>
            </w:r>
          </w:p>
        </w:tc>
        <w:tc>
          <w:tcPr>
            <w:tcW w:w="3293" w:type="dxa"/>
          </w:tcPr>
          <w:p w14:paraId="302E445F" w14:textId="77777777" w:rsidR="00650838" w:rsidRPr="00600BB1" w:rsidRDefault="00650838" w:rsidP="00B5564B">
            <w:pPr>
              <w:pStyle w:val="TableParagraph"/>
              <w:rPr>
                <w:rFonts w:ascii="Times New Roman" w:hAnsi="Times New Roman" w:cs="Times New Roman"/>
              </w:rPr>
            </w:pPr>
          </w:p>
        </w:tc>
        <w:tc>
          <w:tcPr>
            <w:tcW w:w="2268" w:type="dxa"/>
            <w:shd w:val="clear" w:color="auto" w:fill="D9D9D9"/>
          </w:tcPr>
          <w:p w14:paraId="7A01C3AE" w14:textId="77777777" w:rsidR="00650838" w:rsidRPr="00600BB1" w:rsidRDefault="00650838" w:rsidP="00B5564B">
            <w:pPr>
              <w:pStyle w:val="TableParagraph"/>
              <w:spacing w:before="120"/>
              <w:ind w:left="107"/>
              <w:rPr>
                <w:rFonts w:ascii="Times New Roman" w:hAnsi="Times New Roman" w:cs="Times New Roman"/>
                <w:b/>
              </w:rPr>
            </w:pPr>
            <w:r w:rsidRPr="00600BB1">
              <w:rPr>
                <w:rFonts w:ascii="Times New Roman" w:hAnsi="Times New Roman" w:cs="Times New Roman"/>
                <w:b/>
              </w:rPr>
              <w:t>Student</w:t>
            </w:r>
            <w:r w:rsidRPr="00600BB1">
              <w:rPr>
                <w:rFonts w:ascii="Times New Roman" w:hAnsi="Times New Roman" w:cs="Times New Roman"/>
                <w:b/>
                <w:spacing w:val="-3"/>
              </w:rPr>
              <w:t xml:space="preserve"> </w:t>
            </w:r>
            <w:r w:rsidRPr="00600BB1">
              <w:rPr>
                <w:rFonts w:ascii="Times New Roman" w:hAnsi="Times New Roman" w:cs="Times New Roman"/>
                <w:b/>
              </w:rPr>
              <w:t>ID</w:t>
            </w:r>
            <w:r w:rsidRPr="00600BB1">
              <w:rPr>
                <w:rFonts w:ascii="Times New Roman" w:hAnsi="Times New Roman" w:cs="Times New Roman"/>
                <w:b/>
                <w:spacing w:val="-1"/>
              </w:rPr>
              <w:t xml:space="preserve"> </w:t>
            </w:r>
            <w:r w:rsidRPr="00600BB1">
              <w:rPr>
                <w:rFonts w:ascii="Times New Roman" w:hAnsi="Times New Roman" w:cs="Times New Roman"/>
                <w:b/>
                <w:spacing w:val="-2"/>
              </w:rPr>
              <w:t>number:</w:t>
            </w:r>
          </w:p>
        </w:tc>
        <w:tc>
          <w:tcPr>
            <w:tcW w:w="2268" w:type="dxa"/>
          </w:tcPr>
          <w:p w14:paraId="30BCDBE1" w14:textId="77777777" w:rsidR="00650838" w:rsidRPr="00600BB1" w:rsidRDefault="00650838" w:rsidP="00B5564B">
            <w:pPr>
              <w:pStyle w:val="TableParagraph"/>
              <w:rPr>
                <w:rFonts w:ascii="Times New Roman" w:hAnsi="Times New Roman" w:cs="Times New Roman"/>
              </w:rPr>
            </w:pPr>
          </w:p>
        </w:tc>
      </w:tr>
      <w:tr w:rsidR="00650838" w:rsidRPr="00600BB1" w14:paraId="5C896FEE" w14:textId="77777777" w:rsidTr="00B5564B">
        <w:trPr>
          <w:trHeight w:val="491"/>
        </w:trPr>
        <w:tc>
          <w:tcPr>
            <w:tcW w:w="2096" w:type="dxa"/>
            <w:shd w:val="clear" w:color="auto" w:fill="D9D9D9"/>
          </w:tcPr>
          <w:p w14:paraId="78F57D2E" w14:textId="77777777" w:rsidR="00650838" w:rsidRPr="00600BB1" w:rsidRDefault="00650838" w:rsidP="00B5564B">
            <w:pPr>
              <w:pStyle w:val="TableParagraph"/>
              <w:spacing w:before="120"/>
              <w:ind w:left="107"/>
              <w:rPr>
                <w:rFonts w:ascii="Times New Roman" w:hAnsi="Times New Roman" w:cs="Times New Roman"/>
                <w:b/>
              </w:rPr>
            </w:pPr>
            <w:r w:rsidRPr="00600BB1">
              <w:rPr>
                <w:rFonts w:ascii="Times New Roman" w:hAnsi="Times New Roman" w:cs="Times New Roman"/>
                <w:b/>
                <w:spacing w:val="-2"/>
              </w:rPr>
              <w:t>Programme:</w:t>
            </w:r>
          </w:p>
        </w:tc>
        <w:tc>
          <w:tcPr>
            <w:tcW w:w="7829" w:type="dxa"/>
            <w:gridSpan w:val="3"/>
          </w:tcPr>
          <w:p w14:paraId="7CD04239" w14:textId="77777777" w:rsidR="00650838" w:rsidRPr="00600BB1" w:rsidRDefault="00650838" w:rsidP="00B5564B">
            <w:pPr>
              <w:pStyle w:val="TableParagraph"/>
              <w:spacing w:before="120"/>
              <w:ind w:left="105"/>
              <w:rPr>
                <w:rFonts w:ascii="Times New Roman" w:hAnsi="Times New Roman" w:cs="Times New Roman"/>
                <w:b/>
              </w:rPr>
            </w:pPr>
            <w:r w:rsidRPr="00600BB1">
              <w:rPr>
                <w:rFonts w:ascii="Times New Roman" w:hAnsi="Times New Roman" w:cs="Times New Roman"/>
                <w:b/>
              </w:rPr>
              <w:t>Master</w:t>
            </w:r>
            <w:r w:rsidRPr="00600BB1">
              <w:rPr>
                <w:rFonts w:ascii="Times New Roman" w:hAnsi="Times New Roman" w:cs="Times New Roman"/>
                <w:b/>
                <w:spacing w:val="-6"/>
              </w:rPr>
              <w:t xml:space="preserve"> </w:t>
            </w:r>
            <w:r w:rsidRPr="00600BB1">
              <w:rPr>
                <w:rFonts w:ascii="Times New Roman" w:hAnsi="Times New Roman" w:cs="Times New Roman"/>
                <w:b/>
              </w:rPr>
              <w:t>of</w:t>
            </w:r>
            <w:r w:rsidRPr="00600BB1">
              <w:rPr>
                <w:rFonts w:ascii="Times New Roman" w:hAnsi="Times New Roman" w:cs="Times New Roman"/>
                <w:b/>
                <w:spacing w:val="-4"/>
              </w:rPr>
              <w:t xml:space="preserve"> </w:t>
            </w:r>
            <w:r w:rsidRPr="00600BB1">
              <w:rPr>
                <w:rFonts w:ascii="Times New Roman" w:hAnsi="Times New Roman" w:cs="Times New Roman"/>
                <w:b/>
              </w:rPr>
              <w:t>Business</w:t>
            </w:r>
            <w:r w:rsidRPr="00600BB1">
              <w:rPr>
                <w:rFonts w:ascii="Times New Roman" w:hAnsi="Times New Roman" w:cs="Times New Roman"/>
                <w:b/>
                <w:spacing w:val="-8"/>
              </w:rPr>
              <w:t xml:space="preserve"> </w:t>
            </w:r>
            <w:r w:rsidRPr="00600BB1">
              <w:rPr>
                <w:rFonts w:ascii="Times New Roman" w:hAnsi="Times New Roman" w:cs="Times New Roman"/>
                <w:b/>
                <w:spacing w:val="-2"/>
              </w:rPr>
              <w:t>Administration</w:t>
            </w:r>
          </w:p>
        </w:tc>
      </w:tr>
      <w:tr w:rsidR="00650838" w:rsidRPr="00600BB1" w14:paraId="5F8C8D44" w14:textId="77777777" w:rsidTr="00B5564B">
        <w:trPr>
          <w:trHeight w:val="494"/>
        </w:trPr>
        <w:tc>
          <w:tcPr>
            <w:tcW w:w="2096" w:type="dxa"/>
            <w:shd w:val="clear" w:color="auto" w:fill="D9D9D9"/>
          </w:tcPr>
          <w:p w14:paraId="1F97D49B" w14:textId="77777777" w:rsidR="00650838" w:rsidRPr="00600BB1" w:rsidRDefault="00650838" w:rsidP="00B5564B">
            <w:pPr>
              <w:pStyle w:val="TableParagraph"/>
              <w:spacing w:before="123"/>
              <w:ind w:left="107"/>
              <w:rPr>
                <w:rFonts w:ascii="Times New Roman" w:hAnsi="Times New Roman" w:cs="Times New Roman"/>
                <w:b/>
              </w:rPr>
            </w:pPr>
            <w:r w:rsidRPr="00600BB1">
              <w:rPr>
                <w:rFonts w:ascii="Times New Roman" w:hAnsi="Times New Roman" w:cs="Times New Roman"/>
                <w:b/>
                <w:spacing w:val="-2"/>
              </w:rPr>
              <w:t>Module:</w:t>
            </w:r>
          </w:p>
        </w:tc>
        <w:tc>
          <w:tcPr>
            <w:tcW w:w="7829" w:type="dxa"/>
            <w:gridSpan w:val="3"/>
          </w:tcPr>
          <w:p w14:paraId="1EC3FB4D" w14:textId="77777777" w:rsidR="00650838" w:rsidRPr="00600BB1" w:rsidRDefault="00650838" w:rsidP="00B5564B">
            <w:pPr>
              <w:pStyle w:val="TableParagraph"/>
              <w:spacing w:before="123"/>
              <w:ind w:left="105"/>
              <w:rPr>
                <w:rFonts w:ascii="Times New Roman" w:hAnsi="Times New Roman" w:cs="Times New Roman"/>
                <w:b/>
              </w:rPr>
            </w:pPr>
            <w:r w:rsidRPr="00600BB1">
              <w:rPr>
                <w:rFonts w:ascii="Times New Roman" w:hAnsi="Times New Roman" w:cs="Times New Roman"/>
                <w:b/>
              </w:rPr>
              <w:t>Financial</w:t>
            </w:r>
            <w:r w:rsidRPr="00600BB1">
              <w:rPr>
                <w:rFonts w:ascii="Times New Roman" w:hAnsi="Times New Roman" w:cs="Times New Roman"/>
                <w:b/>
                <w:spacing w:val="-7"/>
              </w:rPr>
              <w:t xml:space="preserve"> </w:t>
            </w:r>
            <w:r w:rsidRPr="00600BB1">
              <w:rPr>
                <w:rFonts w:ascii="Times New Roman" w:hAnsi="Times New Roman" w:cs="Times New Roman"/>
                <w:b/>
                <w:spacing w:val="-2"/>
              </w:rPr>
              <w:t>Management</w:t>
            </w:r>
          </w:p>
        </w:tc>
      </w:tr>
      <w:tr w:rsidR="00650838" w:rsidRPr="00600BB1" w14:paraId="2A54690F" w14:textId="77777777" w:rsidTr="00B5564B">
        <w:trPr>
          <w:trHeight w:val="757"/>
        </w:trPr>
        <w:tc>
          <w:tcPr>
            <w:tcW w:w="2096" w:type="dxa"/>
            <w:shd w:val="clear" w:color="auto" w:fill="D9D9D9"/>
          </w:tcPr>
          <w:p w14:paraId="2E1450CE" w14:textId="77777777" w:rsidR="00650838" w:rsidRPr="00600BB1" w:rsidRDefault="00650838" w:rsidP="00B5564B">
            <w:pPr>
              <w:pStyle w:val="TableParagraph"/>
              <w:spacing w:before="1"/>
              <w:rPr>
                <w:rFonts w:ascii="Times New Roman" w:hAnsi="Times New Roman" w:cs="Times New Roman"/>
                <w:b/>
              </w:rPr>
            </w:pPr>
          </w:p>
          <w:p w14:paraId="5C6CC647" w14:textId="77777777" w:rsidR="00650838" w:rsidRPr="00600BB1" w:rsidRDefault="00650838" w:rsidP="00B5564B">
            <w:pPr>
              <w:pStyle w:val="TableParagraph"/>
              <w:ind w:left="107"/>
              <w:rPr>
                <w:rFonts w:ascii="Times New Roman" w:hAnsi="Times New Roman" w:cs="Times New Roman"/>
                <w:b/>
              </w:rPr>
            </w:pPr>
            <w:r w:rsidRPr="00600BB1">
              <w:rPr>
                <w:rFonts w:ascii="Times New Roman" w:hAnsi="Times New Roman" w:cs="Times New Roman"/>
                <w:b/>
              </w:rPr>
              <w:t>Module</w:t>
            </w:r>
            <w:r w:rsidRPr="00600BB1">
              <w:rPr>
                <w:rFonts w:ascii="Times New Roman" w:hAnsi="Times New Roman" w:cs="Times New Roman"/>
                <w:b/>
                <w:spacing w:val="-8"/>
              </w:rPr>
              <w:t xml:space="preserve"> </w:t>
            </w:r>
            <w:r w:rsidRPr="00600BB1">
              <w:rPr>
                <w:rFonts w:ascii="Times New Roman" w:hAnsi="Times New Roman" w:cs="Times New Roman"/>
                <w:b/>
                <w:spacing w:val="-2"/>
              </w:rPr>
              <w:t>code:</w:t>
            </w:r>
          </w:p>
        </w:tc>
        <w:tc>
          <w:tcPr>
            <w:tcW w:w="3293" w:type="dxa"/>
          </w:tcPr>
          <w:p w14:paraId="53FF6AA8" w14:textId="77777777" w:rsidR="00650838" w:rsidRPr="00600BB1" w:rsidRDefault="00650838" w:rsidP="00B5564B">
            <w:pPr>
              <w:pStyle w:val="TableParagraph"/>
              <w:spacing w:before="1"/>
              <w:rPr>
                <w:rFonts w:ascii="Times New Roman" w:hAnsi="Times New Roman" w:cs="Times New Roman"/>
                <w:b/>
              </w:rPr>
            </w:pPr>
          </w:p>
          <w:p w14:paraId="08AB9935" w14:textId="77777777" w:rsidR="00650838" w:rsidRPr="00600BB1" w:rsidRDefault="00650838" w:rsidP="00B5564B">
            <w:pPr>
              <w:pStyle w:val="TableParagraph"/>
              <w:ind w:left="105"/>
              <w:rPr>
                <w:rFonts w:ascii="Times New Roman" w:hAnsi="Times New Roman" w:cs="Times New Roman"/>
                <w:b/>
              </w:rPr>
            </w:pPr>
            <w:r w:rsidRPr="00600BB1">
              <w:rPr>
                <w:rFonts w:ascii="Times New Roman" w:hAnsi="Times New Roman" w:cs="Times New Roman"/>
                <w:b/>
                <w:spacing w:val="-2"/>
              </w:rPr>
              <w:t>LCMB7002</w:t>
            </w:r>
          </w:p>
        </w:tc>
        <w:tc>
          <w:tcPr>
            <w:tcW w:w="2268" w:type="dxa"/>
            <w:shd w:val="clear" w:color="auto" w:fill="D9D9D9"/>
          </w:tcPr>
          <w:p w14:paraId="3A21487E" w14:textId="77777777" w:rsidR="00650838" w:rsidRPr="00600BB1" w:rsidRDefault="00650838" w:rsidP="00B5564B">
            <w:pPr>
              <w:pStyle w:val="TableParagraph"/>
              <w:ind w:left="107"/>
              <w:rPr>
                <w:rFonts w:ascii="Times New Roman" w:hAnsi="Times New Roman" w:cs="Times New Roman"/>
                <w:b/>
              </w:rPr>
            </w:pPr>
            <w:r w:rsidRPr="00600BB1">
              <w:rPr>
                <w:rFonts w:ascii="Times New Roman" w:hAnsi="Times New Roman" w:cs="Times New Roman"/>
                <w:b/>
              </w:rPr>
              <w:t>Contribution</w:t>
            </w:r>
            <w:r w:rsidRPr="00600BB1">
              <w:rPr>
                <w:rFonts w:ascii="Times New Roman" w:hAnsi="Times New Roman" w:cs="Times New Roman"/>
                <w:b/>
                <w:spacing w:val="-10"/>
              </w:rPr>
              <w:t xml:space="preserve"> </w:t>
            </w:r>
            <w:r w:rsidRPr="00600BB1">
              <w:rPr>
                <w:rFonts w:ascii="Times New Roman" w:hAnsi="Times New Roman" w:cs="Times New Roman"/>
                <w:b/>
                <w:spacing w:val="-5"/>
              </w:rPr>
              <w:t>to</w:t>
            </w:r>
          </w:p>
          <w:p w14:paraId="29E6D321" w14:textId="77777777" w:rsidR="00650838" w:rsidRPr="00600BB1" w:rsidRDefault="00650838" w:rsidP="00B5564B">
            <w:pPr>
              <w:pStyle w:val="TableParagraph"/>
              <w:spacing w:line="252" w:lineRule="exact"/>
              <w:ind w:left="107"/>
              <w:rPr>
                <w:rFonts w:ascii="Times New Roman" w:hAnsi="Times New Roman" w:cs="Times New Roman"/>
                <w:b/>
              </w:rPr>
            </w:pPr>
            <w:r w:rsidRPr="00600BB1">
              <w:rPr>
                <w:rFonts w:ascii="Times New Roman" w:hAnsi="Times New Roman" w:cs="Times New Roman"/>
                <w:b/>
              </w:rPr>
              <w:t>Overall Module Assessment</w:t>
            </w:r>
            <w:r w:rsidRPr="00600BB1">
              <w:rPr>
                <w:rFonts w:ascii="Times New Roman" w:hAnsi="Times New Roman" w:cs="Times New Roman"/>
                <w:b/>
                <w:spacing w:val="-16"/>
              </w:rPr>
              <w:t xml:space="preserve"> </w:t>
            </w:r>
            <w:r w:rsidRPr="00600BB1">
              <w:rPr>
                <w:rFonts w:ascii="Times New Roman" w:hAnsi="Times New Roman" w:cs="Times New Roman"/>
                <w:b/>
              </w:rPr>
              <w:t>(%):</w:t>
            </w:r>
          </w:p>
        </w:tc>
        <w:tc>
          <w:tcPr>
            <w:tcW w:w="2268" w:type="dxa"/>
          </w:tcPr>
          <w:p w14:paraId="173E6C29" w14:textId="77777777" w:rsidR="00650838" w:rsidRPr="00600BB1" w:rsidRDefault="00650838" w:rsidP="00B5564B">
            <w:pPr>
              <w:pStyle w:val="TableParagraph"/>
              <w:spacing w:before="1"/>
              <w:rPr>
                <w:rFonts w:ascii="Times New Roman" w:hAnsi="Times New Roman" w:cs="Times New Roman"/>
                <w:b/>
              </w:rPr>
            </w:pPr>
          </w:p>
          <w:p w14:paraId="50C82C32" w14:textId="77777777" w:rsidR="00650838" w:rsidRPr="00600BB1" w:rsidRDefault="00650838" w:rsidP="00B5564B">
            <w:pPr>
              <w:pStyle w:val="TableParagraph"/>
              <w:ind w:left="108"/>
              <w:rPr>
                <w:rFonts w:ascii="Times New Roman" w:hAnsi="Times New Roman" w:cs="Times New Roman"/>
                <w:b/>
              </w:rPr>
            </w:pPr>
            <w:r w:rsidRPr="00600BB1">
              <w:rPr>
                <w:rFonts w:ascii="Times New Roman" w:hAnsi="Times New Roman" w:cs="Times New Roman"/>
                <w:b/>
                <w:spacing w:val="-4"/>
              </w:rPr>
              <w:t>100%</w:t>
            </w:r>
          </w:p>
        </w:tc>
      </w:tr>
      <w:tr w:rsidR="00650838" w:rsidRPr="00600BB1" w14:paraId="4949A7E4" w14:textId="77777777" w:rsidTr="00B5564B">
        <w:trPr>
          <w:trHeight w:val="865"/>
        </w:trPr>
        <w:tc>
          <w:tcPr>
            <w:tcW w:w="2096" w:type="dxa"/>
            <w:shd w:val="clear" w:color="auto" w:fill="D9D9D9"/>
          </w:tcPr>
          <w:p w14:paraId="034F37B3" w14:textId="77777777" w:rsidR="00650838" w:rsidRPr="00600BB1" w:rsidRDefault="00650838" w:rsidP="00B5564B">
            <w:pPr>
              <w:pStyle w:val="TableParagraph"/>
              <w:spacing w:before="54"/>
              <w:rPr>
                <w:rFonts w:ascii="Times New Roman" w:hAnsi="Times New Roman" w:cs="Times New Roman"/>
                <w:b/>
              </w:rPr>
            </w:pPr>
          </w:p>
          <w:p w14:paraId="111879F0" w14:textId="77777777" w:rsidR="00650838" w:rsidRPr="00600BB1" w:rsidRDefault="00650838" w:rsidP="00B5564B">
            <w:pPr>
              <w:pStyle w:val="TableParagraph"/>
              <w:ind w:left="107"/>
              <w:rPr>
                <w:rFonts w:ascii="Times New Roman" w:hAnsi="Times New Roman" w:cs="Times New Roman"/>
                <w:b/>
              </w:rPr>
            </w:pPr>
            <w:r w:rsidRPr="00600BB1">
              <w:rPr>
                <w:rFonts w:ascii="Times New Roman" w:hAnsi="Times New Roman" w:cs="Times New Roman"/>
                <w:b/>
                <w:spacing w:val="-2"/>
              </w:rPr>
              <w:t>Lecturer:</w:t>
            </w:r>
          </w:p>
        </w:tc>
        <w:tc>
          <w:tcPr>
            <w:tcW w:w="3293" w:type="dxa"/>
          </w:tcPr>
          <w:p w14:paraId="730AB099" w14:textId="77777777" w:rsidR="00650838" w:rsidRPr="00600BB1" w:rsidRDefault="00650838" w:rsidP="00B5564B">
            <w:pPr>
              <w:pStyle w:val="TableParagraph"/>
              <w:spacing w:before="5" w:line="370" w:lineRule="atLeast"/>
              <w:ind w:left="105" w:right="910"/>
              <w:rPr>
                <w:rFonts w:ascii="Times New Roman" w:hAnsi="Times New Roman" w:cs="Times New Roman"/>
                <w:b/>
              </w:rPr>
            </w:pPr>
            <w:r w:rsidRPr="00600BB1">
              <w:rPr>
                <w:rFonts w:ascii="Times New Roman" w:hAnsi="Times New Roman" w:cs="Times New Roman"/>
                <w:b/>
              </w:rPr>
              <w:t>Shengfeng</w:t>
            </w:r>
            <w:r w:rsidRPr="00600BB1">
              <w:rPr>
                <w:rFonts w:ascii="Times New Roman" w:hAnsi="Times New Roman" w:cs="Times New Roman"/>
                <w:b/>
                <w:spacing w:val="-11"/>
              </w:rPr>
              <w:t xml:space="preserve"> </w:t>
            </w:r>
            <w:r w:rsidRPr="00600BB1">
              <w:rPr>
                <w:rFonts w:ascii="Times New Roman" w:hAnsi="Times New Roman" w:cs="Times New Roman"/>
                <w:b/>
              </w:rPr>
              <w:t>Mei Patrick</w:t>
            </w:r>
            <w:r w:rsidRPr="00600BB1">
              <w:rPr>
                <w:rFonts w:ascii="Times New Roman" w:hAnsi="Times New Roman" w:cs="Times New Roman"/>
                <w:b/>
                <w:spacing w:val="-6"/>
              </w:rPr>
              <w:t xml:space="preserve"> </w:t>
            </w:r>
            <w:r w:rsidRPr="00600BB1">
              <w:rPr>
                <w:rFonts w:ascii="Times New Roman" w:hAnsi="Times New Roman" w:cs="Times New Roman"/>
                <w:b/>
                <w:spacing w:val="-2"/>
              </w:rPr>
              <w:t>Yeboah</w:t>
            </w:r>
          </w:p>
        </w:tc>
        <w:tc>
          <w:tcPr>
            <w:tcW w:w="2268" w:type="dxa"/>
            <w:shd w:val="clear" w:color="auto" w:fill="D9D9D9"/>
          </w:tcPr>
          <w:p w14:paraId="7C25C834" w14:textId="77777777" w:rsidR="00650838" w:rsidRPr="00600BB1" w:rsidRDefault="00650838" w:rsidP="00B5564B">
            <w:pPr>
              <w:pStyle w:val="TableParagraph"/>
              <w:spacing w:before="54"/>
              <w:rPr>
                <w:rFonts w:ascii="Times New Roman" w:hAnsi="Times New Roman" w:cs="Times New Roman"/>
                <w:b/>
              </w:rPr>
            </w:pPr>
          </w:p>
          <w:p w14:paraId="507E5F03" w14:textId="77777777" w:rsidR="00650838" w:rsidRPr="00600BB1" w:rsidRDefault="00650838" w:rsidP="00B5564B">
            <w:pPr>
              <w:pStyle w:val="TableParagraph"/>
              <w:ind w:left="107"/>
              <w:rPr>
                <w:rFonts w:ascii="Times New Roman" w:hAnsi="Times New Roman" w:cs="Times New Roman"/>
                <w:b/>
              </w:rPr>
            </w:pPr>
            <w:r w:rsidRPr="00600BB1">
              <w:rPr>
                <w:rFonts w:ascii="Times New Roman" w:hAnsi="Times New Roman" w:cs="Times New Roman"/>
                <w:b/>
              </w:rPr>
              <w:t>Internal</w:t>
            </w:r>
            <w:r w:rsidRPr="00600BB1">
              <w:rPr>
                <w:rFonts w:ascii="Times New Roman" w:hAnsi="Times New Roman" w:cs="Times New Roman"/>
                <w:b/>
                <w:spacing w:val="-6"/>
              </w:rPr>
              <w:t xml:space="preserve"> </w:t>
            </w:r>
            <w:r w:rsidRPr="00600BB1">
              <w:rPr>
                <w:rFonts w:ascii="Times New Roman" w:hAnsi="Times New Roman" w:cs="Times New Roman"/>
                <w:b/>
                <w:spacing w:val="-2"/>
              </w:rPr>
              <w:t>Verifier:</w:t>
            </w:r>
          </w:p>
        </w:tc>
        <w:tc>
          <w:tcPr>
            <w:tcW w:w="2268" w:type="dxa"/>
          </w:tcPr>
          <w:p w14:paraId="1B0FD421" w14:textId="77777777" w:rsidR="00650838" w:rsidRPr="00600BB1" w:rsidRDefault="00650838" w:rsidP="00B5564B">
            <w:pPr>
              <w:pStyle w:val="TableParagraph"/>
              <w:spacing w:before="5" w:line="370" w:lineRule="atLeast"/>
              <w:ind w:left="108"/>
              <w:rPr>
                <w:rFonts w:ascii="Times New Roman" w:hAnsi="Times New Roman" w:cs="Times New Roman"/>
                <w:b/>
              </w:rPr>
            </w:pPr>
            <w:r w:rsidRPr="00600BB1">
              <w:rPr>
                <w:rFonts w:ascii="Times New Roman" w:hAnsi="Times New Roman" w:cs="Times New Roman"/>
                <w:b/>
              </w:rPr>
              <w:t>Vasilios</w:t>
            </w:r>
            <w:r w:rsidRPr="00600BB1">
              <w:rPr>
                <w:rFonts w:ascii="Times New Roman" w:hAnsi="Times New Roman" w:cs="Times New Roman"/>
                <w:b/>
                <w:spacing w:val="-16"/>
              </w:rPr>
              <w:t xml:space="preserve"> </w:t>
            </w:r>
            <w:r w:rsidRPr="00600BB1">
              <w:rPr>
                <w:rFonts w:ascii="Times New Roman" w:hAnsi="Times New Roman" w:cs="Times New Roman"/>
                <w:b/>
              </w:rPr>
              <w:t>Tavlaridis Hoang Nguyen</w:t>
            </w:r>
          </w:p>
        </w:tc>
      </w:tr>
      <w:tr w:rsidR="00650838" w:rsidRPr="00600BB1" w14:paraId="3DC9EDFC" w14:textId="77777777" w:rsidTr="00B5564B">
        <w:trPr>
          <w:trHeight w:val="1000"/>
        </w:trPr>
        <w:tc>
          <w:tcPr>
            <w:tcW w:w="2096" w:type="dxa"/>
            <w:shd w:val="clear" w:color="auto" w:fill="D9D9D9"/>
          </w:tcPr>
          <w:p w14:paraId="29BAAE9F" w14:textId="77777777" w:rsidR="00650838" w:rsidRPr="00600BB1" w:rsidRDefault="00650838" w:rsidP="00B5564B">
            <w:pPr>
              <w:pStyle w:val="TableParagraph"/>
              <w:spacing w:before="121"/>
              <w:rPr>
                <w:rFonts w:ascii="Times New Roman" w:hAnsi="Times New Roman" w:cs="Times New Roman"/>
                <w:b/>
              </w:rPr>
            </w:pPr>
          </w:p>
          <w:p w14:paraId="79C9C69A" w14:textId="77777777" w:rsidR="00650838" w:rsidRPr="00600BB1" w:rsidRDefault="00650838" w:rsidP="00B5564B">
            <w:pPr>
              <w:pStyle w:val="TableParagraph"/>
              <w:ind w:left="107"/>
              <w:rPr>
                <w:rFonts w:ascii="Times New Roman" w:hAnsi="Times New Roman" w:cs="Times New Roman"/>
                <w:b/>
              </w:rPr>
            </w:pPr>
            <w:r w:rsidRPr="00600BB1">
              <w:rPr>
                <w:rFonts w:ascii="Times New Roman" w:hAnsi="Times New Roman" w:cs="Times New Roman"/>
                <w:b/>
              </w:rPr>
              <w:t>Assignment</w:t>
            </w:r>
            <w:r w:rsidRPr="00600BB1">
              <w:rPr>
                <w:rFonts w:ascii="Times New Roman" w:hAnsi="Times New Roman" w:cs="Times New Roman"/>
                <w:b/>
                <w:spacing w:val="-9"/>
              </w:rPr>
              <w:t xml:space="preserve"> </w:t>
            </w:r>
            <w:r w:rsidRPr="00600BB1">
              <w:rPr>
                <w:rFonts w:ascii="Times New Roman" w:hAnsi="Times New Roman" w:cs="Times New Roman"/>
                <w:b/>
                <w:spacing w:val="-2"/>
              </w:rPr>
              <w:t>Title:</w:t>
            </w:r>
          </w:p>
        </w:tc>
        <w:tc>
          <w:tcPr>
            <w:tcW w:w="3293" w:type="dxa"/>
          </w:tcPr>
          <w:p w14:paraId="4CD4EEAA" w14:textId="77777777" w:rsidR="00650838" w:rsidRPr="00600BB1" w:rsidRDefault="00650838" w:rsidP="00B5564B">
            <w:pPr>
              <w:pStyle w:val="TableParagraph"/>
              <w:spacing w:before="122"/>
              <w:ind w:left="105"/>
              <w:rPr>
                <w:rFonts w:ascii="Times New Roman" w:hAnsi="Times New Roman" w:cs="Times New Roman"/>
                <w:b/>
              </w:rPr>
            </w:pPr>
            <w:r w:rsidRPr="00600BB1">
              <w:rPr>
                <w:rFonts w:ascii="Times New Roman" w:hAnsi="Times New Roman" w:cs="Times New Roman"/>
                <w:b/>
              </w:rPr>
              <w:t>Assessment component: Financial</w:t>
            </w:r>
            <w:r w:rsidRPr="00600BB1">
              <w:rPr>
                <w:rFonts w:ascii="Times New Roman" w:hAnsi="Times New Roman" w:cs="Times New Roman"/>
                <w:b/>
                <w:spacing w:val="-16"/>
              </w:rPr>
              <w:t xml:space="preserve"> </w:t>
            </w:r>
            <w:r w:rsidRPr="00600BB1">
              <w:rPr>
                <w:rFonts w:ascii="Times New Roman" w:hAnsi="Times New Roman" w:cs="Times New Roman"/>
                <w:b/>
              </w:rPr>
              <w:t>performance</w:t>
            </w:r>
            <w:r w:rsidRPr="00600BB1">
              <w:rPr>
                <w:rFonts w:ascii="Times New Roman" w:hAnsi="Times New Roman" w:cs="Times New Roman"/>
                <w:b/>
                <w:spacing w:val="-15"/>
              </w:rPr>
              <w:t xml:space="preserve"> </w:t>
            </w:r>
            <w:r w:rsidRPr="00600BB1">
              <w:rPr>
                <w:rFonts w:ascii="Times New Roman" w:hAnsi="Times New Roman" w:cs="Times New Roman"/>
                <w:b/>
              </w:rPr>
              <w:t xml:space="preserve">and </w:t>
            </w:r>
            <w:r w:rsidRPr="00600BB1">
              <w:rPr>
                <w:rFonts w:ascii="Times New Roman" w:hAnsi="Times New Roman" w:cs="Times New Roman"/>
                <w:b/>
                <w:spacing w:val="-2"/>
              </w:rPr>
              <w:t>management</w:t>
            </w:r>
          </w:p>
        </w:tc>
        <w:tc>
          <w:tcPr>
            <w:tcW w:w="2268" w:type="dxa"/>
            <w:shd w:val="clear" w:color="auto" w:fill="D9D9D9"/>
          </w:tcPr>
          <w:p w14:paraId="1FD4DF2E" w14:textId="77777777" w:rsidR="00650838" w:rsidRPr="00600BB1" w:rsidRDefault="00650838" w:rsidP="00B5564B">
            <w:pPr>
              <w:pStyle w:val="TableParagraph"/>
              <w:spacing w:before="247"/>
              <w:ind w:left="107"/>
              <w:rPr>
                <w:rFonts w:ascii="Times New Roman" w:hAnsi="Times New Roman" w:cs="Times New Roman"/>
                <w:b/>
              </w:rPr>
            </w:pPr>
            <w:r w:rsidRPr="00600BB1">
              <w:rPr>
                <w:rFonts w:ascii="Times New Roman" w:hAnsi="Times New Roman" w:cs="Times New Roman"/>
                <w:b/>
              </w:rPr>
              <w:t>Word</w:t>
            </w:r>
            <w:r w:rsidRPr="00600BB1">
              <w:rPr>
                <w:rFonts w:ascii="Times New Roman" w:hAnsi="Times New Roman" w:cs="Times New Roman"/>
                <w:b/>
                <w:spacing w:val="-16"/>
              </w:rPr>
              <w:t xml:space="preserve"> </w:t>
            </w:r>
            <w:r w:rsidRPr="00600BB1">
              <w:rPr>
                <w:rFonts w:ascii="Times New Roman" w:hAnsi="Times New Roman" w:cs="Times New Roman"/>
                <w:b/>
              </w:rPr>
              <w:t>count</w:t>
            </w:r>
            <w:r w:rsidRPr="00600BB1">
              <w:rPr>
                <w:rFonts w:ascii="Times New Roman" w:hAnsi="Times New Roman" w:cs="Times New Roman"/>
                <w:b/>
                <w:spacing w:val="-15"/>
              </w:rPr>
              <w:t xml:space="preserve"> </w:t>
            </w:r>
            <w:r w:rsidRPr="00600BB1">
              <w:rPr>
                <w:rFonts w:ascii="Times New Roman" w:hAnsi="Times New Roman" w:cs="Times New Roman"/>
                <w:b/>
              </w:rPr>
              <w:t xml:space="preserve">(or </w:t>
            </w:r>
            <w:r w:rsidRPr="00600BB1">
              <w:rPr>
                <w:rFonts w:ascii="Times New Roman" w:hAnsi="Times New Roman" w:cs="Times New Roman"/>
                <w:b/>
                <w:spacing w:val="-2"/>
              </w:rPr>
              <w:t>equivalent):</w:t>
            </w:r>
          </w:p>
        </w:tc>
        <w:tc>
          <w:tcPr>
            <w:tcW w:w="2268" w:type="dxa"/>
          </w:tcPr>
          <w:p w14:paraId="44829F02" w14:textId="77777777" w:rsidR="00650838" w:rsidRPr="00600BB1" w:rsidRDefault="00650838" w:rsidP="00B5564B">
            <w:pPr>
              <w:pStyle w:val="TableParagraph"/>
              <w:spacing w:before="121"/>
              <w:rPr>
                <w:rFonts w:ascii="Times New Roman" w:hAnsi="Times New Roman" w:cs="Times New Roman"/>
                <w:b/>
              </w:rPr>
            </w:pPr>
          </w:p>
          <w:p w14:paraId="621AEB83" w14:textId="77777777" w:rsidR="00650838" w:rsidRPr="00600BB1" w:rsidRDefault="00650838" w:rsidP="00B5564B">
            <w:pPr>
              <w:pStyle w:val="TableParagraph"/>
              <w:ind w:left="108"/>
              <w:rPr>
                <w:rFonts w:ascii="Times New Roman" w:hAnsi="Times New Roman" w:cs="Times New Roman"/>
                <w:b/>
              </w:rPr>
            </w:pPr>
            <w:r w:rsidRPr="00600BB1">
              <w:rPr>
                <w:rFonts w:ascii="Times New Roman" w:hAnsi="Times New Roman" w:cs="Times New Roman"/>
                <w:b/>
              </w:rPr>
              <w:t>5,000</w:t>
            </w:r>
            <w:r w:rsidRPr="00600BB1">
              <w:rPr>
                <w:rFonts w:ascii="Times New Roman" w:hAnsi="Times New Roman" w:cs="Times New Roman"/>
                <w:b/>
                <w:spacing w:val="-4"/>
              </w:rPr>
              <w:t xml:space="preserve"> </w:t>
            </w:r>
            <w:r w:rsidRPr="00600BB1">
              <w:rPr>
                <w:rFonts w:ascii="Times New Roman" w:hAnsi="Times New Roman" w:cs="Times New Roman"/>
                <w:b/>
              </w:rPr>
              <w:t>(±</w:t>
            </w:r>
            <w:r w:rsidRPr="00600BB1">
              <w:rPr>
                <w:rFonts w:ascii="Times New Roman" w:hAnsi="Times New Roman" w:cs="Times New Roman"/>
                <w:b/>
                <w:spacing w:val="-3"/>
              </w:rPr>
              <w:t xml:space="preserve"> </w:t>
            </w:r>
            <w:r w:rsidRPr="00600BB1">
              <w:rPr>
                <w:rFonts w:ascii="Times New Roman" w:hAnsi="Times New Roman" w:cs="Times New Roman"/>
                <w:b/>
                <w:spacing w:val="-4"/>
              </w:rPr>
              <w:t>10%)</w:t>
            </w:r>
          </w:p>
        </w:tc>
      </w:tr>
      <w:tr w:rsidR="00650838" w:rsidRPr="00600BB1" w14:paraId="152EA791" w14:textId="77777777" w:rsidTr="00B5564B">
        <w:trPr>
          <w:trHeight w:val="998"/>
        </w:trPr>
        <w:tc>
          <w:tcPr>
            <w:tcW w:w="2096" w:type="dxa"/>
            <w:shd w:val="clear" w:color="auto" w:fill="D9D9D9"/>
          </w:tcPr>
          <w:p w14:paraId="06BBBDE2" w14:textId="77777777" w:rsidR="00650838" w:rsidRPr="00600BB1" w:rsidRDefault="00650838" w:rsidP="00B5564B">
            <w:pPr>
              <w:pStyle w:val="TableParagraph"/>
              <w:spacing w:before="247"/>
              <w:ind w:left="107"/>
              <w:rPr>
                <w:rFonts w:ascii="Times New Roman" w:hAnsi="Times New Roman" w:cs="Times New Roman"/>
                <w:b/>
              </w:rPr>
            </w:pPr>
            <w:r w:rsidRPr="00600BB1">
              <w:rPr>
                <w:rFonts w:ascii="Times New Roman" w:hAnsi="Times New Roman" w:cs="Times New Roman"/>
                <w:b/>
                <w:spacing w:val="-2"/>
              </w:rPr>
              <w:t>Submission deadline:</w:t>
            </w:r>
          </w:p>
        </w:tc>
        <w:tc>
          <w:tcPr>
            <w:tcW w:w="3293" w:type="dxa"/>
          </w:tcPr>
          <w:p w14:paraId="6B7038B4" w14:textId="77777777" w:rsidR="00650838" w:rsidRPr="00600BB1" w:rsidRDefault="00650838" w:rsidP="00B5564B">
            <w:pPr>
              <w:pStyle w:val="TableParagraph"/>
              <w:spacing w:before="119"/>
              <w:rPr>
                <w:rFonts w:ascii="Times New Roman" w:hAnsi="Times New Roman" w:cs="Times New Roman"/>
                <w:b/>
              </w:rPr>
            </w:pPr>
          </w:p>
          <w:p w14:paraId="4B3C34AC" w14:textId="77777777" w:rsidR="00650838" w:rsidRPr="00600BB1" w:rsidRDefault="00650838" w:rsidP="00B5564B">
            <w:pPr>
              <w:pStyle w:val="TableParagraph"/>
              <w:ind w:left="105"/>
              <w:rPr>
                <w:rFonts w:ascii="Times New Roman" w:hAnsi="Times New Roman" w:cs="Times New Roman"/>
                <w:b/>
              </w:rPr>
            </w:pPr>
            <w:r w:rsidRPr="00600BB1">
              <w:rPr>
                <w:rFonts w:ascii="Times New Roman" w:hAnsi="Times New Roman" w:cs="Times New Roman"/>
                <w:b/>
              </w:rPr>
              <w:t>24</w:t>
            </w:r>
            <w:r w:rsidRPr="00600BB1">
              <w:rPr>
                <w:rFonts w:ascii="Times New Roman" w:hAnsi="Times New Roman" w:cs="Times New Roman"/>
                <w:b/>
                <w:vertAlign w:val="superscript"/>
              </w:rPr>
              <w:t>th</w:t>
            </w:r>
            <w:r w:rsidRPr="00600BB1">
              <w:rPr>
                <w:rFonts w:ascii="Times New Roman" w:hAnsi="Times New Roman" w:cs="Times New Roman"/>
                <w:b/>
                <w:spacing w:val="-3"/>
              </w:rPr>
              <w:t xml:space="preserve"> </w:t>
            </w:r>
            <w:r w:rsidRPr="00600BB1">
              <w:rPr>
                <w:rFonts w:ascii="Times New Roman" w:hAnsi="Times New Roman" w:cs="Times New Roman"/>
                <w:b/>
              </w:rPr>
              <w:t>April</w:t>
            </w:r>
            <w:r w:rsidRPr="00600BB1">
              <w:rPr>
                <w:rFonts w:ascii="Times New Roman" w:hAnsi="Times New Roman" w:cs="Times New Roman"/>
                <w:b/>
                <w:spacing w:val="-1"/>
              </w:rPr>
              <w:t xml:space="preserve"> </w:t>
            </w:r>
            <w:r w:rsidRPr="00600BB1">
              <w:rPr>
                <w:rFonts w:ascii="Times New Roman" w:hAnsi="Times New Roman" w:cs="Times New Roman"/>
                <w:b/>
              </w:rPr>
              <w:t>2026</w:t>
            </w:r>
            <w:r w:rsidRPr="00600BB1">
              <w:rPr>
                <w:rFonts w:ascii="Times New Roman" w:hAnsi="Times New Roman" w:cs="Times New Roman"/>
                <w:b/>
                <w:spacing w:val="-4"/>
              </w:rPr>
              <w:t xml:space="preserve"> </w:t>
            </w:r>
            <w:r w:rsidRPr="00600BB1">
              <w:rPr>
                <w:rFonts w:ascii="Times New Roman" w:hAnsi="Times New Roman" w:cs="Times New Roman"/>
                <w:b/>
              </w:rPr>
              <w:t>by</w:t>
            </w:r>
            <w:r w:rsidRPr="00600BB1">
              <w:rPr>
                <w:rFonts w:ascii="Times New Roman" w:hAnsi="Times New Roman" w:cs="Times New Roman"/>
                <w:b/>
                <w:spacing w:val="-3"/>
              </w:rPr>
              <w:t xml:space="preserve"> </w:t>
            </w:r>
            <w:r w:rsidRPr="00600BB1">
              <w:rPr>
                <w:rFonts w:ascii="Times New Roman" w:hAnsi="Times New Roman" w:cs="Times New Roman"/>
                <w:b/>
                <w:spacing w:val="-5"/>
              </w:rPr>
              <w:t>2PM</w:t>
            </w:r>
          </w:p>
        </w:tc>
        <w:tc>
          <w:tcPr>
            <w:tcW w:w="2268" w:type="dxa"/>
            <w:shd w:val="clear" w:color="auto" w:fill="D9D9D9"/>
          </w:tcPr>
          <w:p w14:paraId="5FBD77E2" w14:textId="77777777" w:rsidR="00650838" w:rsidRPr="00600BB1" w:rsidRDefault="00650838" w:rsidP="00B5564B">
            <w:pPr>
              <w:pStyle w:val="TableParagraph"/>
              <w:spacing w:before="120"/>
              <w:ind w:left="107" w:right="116"/>
              <w:rPr>
                <w:rFonts w:ascii="Times New Roman" w:hAnsi="Times New Roman" w:cs="Times New Roman"/>
                <w:b/>
              </w:rPr>
            </w:pPr>
            <w:r w:rsidRPr="00600BB1">
              <w:rPr>
                <w:rFonts w:ascii="Times New Roman" w:hAnsi="Times New Roman" w:cs="Times New Roman"/>
                <w:b/>
              </w:rPr>
              <w:t>Return date of provisional marks &amp;</w:t>
            </w:r>
            <w:r w:rsidRPr="00600BB1">
              <w:rPr>
                <w:rFonts w:ascii="Times New Roman" w:hAnsi="Times New Roman" w:cs="Times New Roman"/>
                <w:b/>
                <w:spacing w:val="-16"/>
              </w:rPr>
              <w:t xml:space="preserve"> </w:t>
            </w:r>
            <w:r w:rsidRPr="00600BB1">
              <w:rPr>
                <w:rFonts w:ascii="Times New Roman" w:hAnsi="Times New Roman" w:cs="Times New Roman"/>
                <w:b/>
              </w:rPr>
              <w:t>written</w:t>
            </w:r>
            <w:r w:rsidRPr="00600BB1">
              <w:rPr>
                <w:rFonts w:ascii="Times New Roman" w:hAnsi="Times New Roman" w:cs="Times New Roman"/>
                <w:b/>
                <w:spacing w:val="-15"/>
              </w:rPr>
              <w:t xml:space="preserve"> </w:t>
            </w:r>
            <w:r w:rsidRPr="00600BB1">
              <w:rPr>
                <w:rFonts w:ascii="Times New Roman" w:hAnsi="Times New Roman" w:cs="Times New Roman"/>
                <w:b/>
              </w:rPr>
              <w:t>feedback:</w:t>
            </w:r>
          </w:p>
        </w:tc>
        <w:tc>
          <w:tcPr>
            <w:tcW w:w="2268" w:type="dxa"/>
          </w:tcPr>
          <w:p w14:paraId="02AD0B4C" w14:textId="77777777" w:rsidR="00650838" w:rsidRPr="00600BB1" w:rsidRDefault="00650838" w:rsidP="00B5564B">
            <w:pPr>
              <w:pStyle w:val="TableParagraph"/>
              <w:spacing w:before="119"/>
              <w:rPr>
                <w:rFonts w:ascii="Times New Roman" w:hAnsi="Times New Roman" w:cs="Times New Roman"/>
                <w:b/>
              </w:rPr>
            </w:pPr>
          </w:p>
          <w:p w14:paraId="43970F31" w14:textId="77777777" w:rsidR="00650838" w:rsidRPr="00600BB1" w:rsidRDefault="00650838" w:rsidP="00B5564B">
            <w:pPr>
              <w:pStyle w:val="TableParagraph"/>
              <w:ind w:left="108"/>
              <w:rPr>
                <w:rFonts w:ascii="Times New Roman" w:hAnsi="Times New Roman" w:cs="Times New Roman"/>
                <w:b/>
              </w:rPr>
            </w:pPr>
            <w:r w:rsidRPr="00600BB1">
              <w:rPr>
                <w:rFonts w:ascii="Times New Roman" w:hAnsi="Times New Roman" w:cs="Times New Roman"/>
                <w:b/>
              </w:rPr>
              <w:t>19</w:t>
            </w:r>
            <w:r w:rsidRPr="00600BB1">
              <w:rPr>
                <w:rFonts w:ascii="Times New Roman" w:hAnsi="Times New Roman" w:cs="Times New Roman"/>
                <w:b/>
                <w:vertAlign w:val="superscript"/>
              </w:rPr>
              <w:t>th</w:t>
            </w:r>
            <w:r w:rsidRPr="00600BB1">
              <w:rPr>
                <w:rFonts w:ascii="Times New Roman" w:hAnsi="Times New Roman" w:cs="Times New Roman"/>
                <w:b/>
                <w:spacing w:val="-4"/>
              </w:rPr>
              <w:t xml:space="preserve"> </w:t>
            </w:r>
            <w:r w:rsidRPr="00600BB1">
              <w:rPr>
                <w:rFonts w:ascii="Times New Roman" w:hAnsi="Times New Roman" w:cs="Times New Roman"/>
                <w:b/>
              </w:rPr>
              <w:t>May</w:t>
            </w:r>
            <w:r w:rsidRPr="00600BB1">
              <w:rPr>
                <w:rFonts w:ascii="Times New Roman" w:hAnsi="Times New Roman" w:cs="Times New Roman"/>
                <w:b/>
                <w:spacing w:val="-3"/>
              </w:rPr>
              <w:t xml:space="preserve"> </w:t>
            </w:r>
            <w:r w:rsidRPr="00600BB1">
              <w:rPr>
                <w:rFonts w:ascii="Times New Roman" w:hAnsi="Times New Roman" w:cs="Times New Roman"/>
                <w:b/>
                <w:spacing w:val="-4"/>
              </w:rPr>
              <w:t>2026</w:t>
            </w:r>
          </w:p>
        </w:tc>
      </w:tr>
    </w:tbl>
    <w:p w14:paraId="0F214783" w14:textId="77777777" w:rsidR="00650838" w:rsidRDefault="00650838" w:rsidP="00650838">
      <w:pPr>
        <w:ind w:firstLine="0"/>
        <w:rPr>
          <w:rFonts w:cs="Times New Roman"/>
          <w:szCs w:val="24"/>
        </w:rPr>
      </w:pPr>
    </w:p>
    <w:p w14:paraId="70E7C3F6" w14:textId="77777777" w:rsidR="006A76D4" w:rsidRDefault="006A76D4" w:rsidP="006A76D4">
      <w:pPr>
        <w:rPr>
          <w:rFonts w:cs="Times New Roman"/>
          <w:szCs w:val="24"/>
        </w:rPr>
      </w:pPr>
    </w:p>
    <w:p w14:paraId="21CEED46" w14:textId="77777777" w:rsidR="006A76D4" w:rsidRDefault="006A76D4" w:rsidP="006A76D4">
      <w:pPr>
        <w:rPr>
          <w:rFonts w:cs="Times New Roman"/>
          <w:szCs w:val="24"/>
        </w:rPr>
      </w:pPr>
    </w:p>
    <w:p w14:paraId="0804B142" w14:textId="77777777" w:rsidR="006A76D4" w:rsidRDefault="006A76D4" w:rsidP="006A76D4">
      <w:pPr>
        <w:rPr>
          <w:rFonts w:cs="Times New Roman"/>
          <w:szCs w:val="24"/>
        </w:rPr>
      </w:pPr>
    </w:p>
    <w:p w14:paraId="1DB46C57" w14:textId="77777777" w:rsidR="006A76D4" w:rsidRDefault="006A76D4" w:rsidP="006A76D4">
      <w:pPr>
        <w:rPr>
          <w:rFonts w:cs="Times New Roman"/>
          <w:szCs w:val="24"/>
        </w:rPr>
      </w:pPr>
    </w:p>
    <w:p w14:paraId="64295AC4" w14:textId="77777777" w:rsidR="006A76D4" w:rsidRDefault="006A76D4" w:rsidP="006A76D4">
      <w:pPr>
        <w:rPr>
          <w:rFonts w:cs="Times New Roman"/>
          <w:szCs w:val="24"/>
        </w:rPr>
      </w:pPr>
    </w:p>
    <w:p w14:paraId="14A17EAC" w14:textId="77777777" w:rsidR="006A76D4" w:rsidRDefault="006A76D4" w:rsidP="006A76D4">
      <w:pPr>
        <w:rPr>
          <w:rFonts w:cs="Times New Roman"/>
          <w:szCs w:val="24"/>
        </w:rPr>
      </w:pPr>
    </w:p>
    <w:p w14:paraId="1FAE129D" w14:textId="77777777" w:rsidR="006A76D4" w:rsidRDefault="006A76D4" w:rsidP="006A76D4">
      <w:pPr>
        <w:rPr>
          <w:rFonts w:cs="Times New Roman"/>
          <w:szCs w:val="24"/>
        </w:rPr>
      </w:pPr>
    </w:p>
    <w:p w14:paraId="2DF1CCAE" w14:textId="77777777" w:rsidR="006A76D4" w:rsidRDefault="006A76D4" w:rsidP="006A76D4">
      <w:pPr>
        <w:rPr>
          <w:rFonts w:cs="Times New Roman"/>
          <w:szCs w:val="24"/>
        </w:rPr>
      </w:pPr>
    </w:p>
    <w:p w14:paraId="05F935E3" w14:textId="77777777" w:rsidR="006A76D4" w:rsidRDefault="006A76D4" w:rsidP="006A76D4">
      <w:pPr>
        <w:rPr>
          <w:rFonts w:cs="Times New Roman"/>
          <w:szCs w:val="24"/>
        </w:rPr>
      </w:pPr>
    </w:p>
    <w:p w14:paraId="21C8CB1B" w14:textId="77777777" w:rsidR="006A76D4" w:rsidRDefault="006A76D4" w:rsidP="006A76D4">
      <w:pPr>
        <w:rPr>
          <w:rFonts w:cs="Times New Roman"/>
          <w:szCs w:val="24"/>
        </w:rPr>
      </w:pPr>
    </w:p>
    <w:p w14:paraId="2743FA3A" w14:textId="77777777" w:rsidR="006A76D4" w:rsidRDefault="006A76D4" w:rsidP="006A76D4">
      <w:pPr>
        <w:rPr>
          <w:rFonts w:cs="Times New Roman"/>
          <w:szCs w:val="24"/>
        </w:rPr>
      </w:pPr>
    </w:p>
    <w:p w14:paraId="2AE990ED" w14:textId="77777777" w:rsidR="006A76D4" w:rsidRDefault="006A76D4" w:rsidP="006A76D4">
      <w:pPr>
        <w:rPr>
          <w:rFonts w:cs="Times New Roman"/>
          <w:szCs w:val="24"/>
        </w:rPr>
      </w:pPr>
    </w:p>
    <w:sdt>
      <w:sdtPr>
        <w:rPr>
          <w:rFonts w:eastAsiaTheme="minorEastAsia" w:cstheme="minorBidi"/>
          <w:b w:val="0"/>
          <w:bCs w:val="0"/>
          <w:szCs w:val="22"/>
        </w:rPr>
        <w:id w:val="908651832"/>
        <w:docPartObj>
          <w:docPartGallery w:val="Table of Contents"/>
          <w:docPartUnique/>
        </w:docPartObj>
      </w:sdtPr>
      <w:sdtEndPr>
        <w:rPr>
          <w:noProof/>
        </w:rPr>
      </w:sdtEndPr>
      <w:sdtContent>
        <w:p w14:paraId="2D9DAA9B" w14:textId="606FC6AF" w:rsidR="00650838" w:rsidRDefault="00650838" w:rsidP="00650838">
          <w:pPr>
            <w:pStyle w:val="TOCHeading"/>
            <w:numPr>
              <w:ilvl w:val="0"/>
              <w:numId w:val="0"/>
            </w:numPr>
            <w:ind w:left="432" w:hanging="432"/>
            <w:jc w:val="center"/>
          </w:pPr>
          <w:r>
            <w:t>Table of Contents</w:t>
          </w:r>
        </w:p>
        <w:p w14:paraId="7DAEB885" w14:textId="7D6136A8" w:rsidR="005257F1" w:rsidRDefault="00650838">
          <w:pPr>
            <w:pStyle w:val="TOC1"/>
            <w:rPr>
              <w:rFonts w:asciiTheme="minorHAnsi" w:hAnsiTheme="minorHAnsi"/>
              <w:noProof/>
              <w:kern w:val="2"/>
              <w:szCs w:val="24"/>
              <w14:ligatures w14:val="standardContextual"/>
            </w:rPr>
          </w:pPr>
          <w:r>
            <w:fldChar w:fldCharType="begin"/>
          </w:r>
          <w:r>
            <w:instrText xml:space="preserve"> TOC \o "1-3" \h \z \u </w:instrText>
          </w:r>
          <w:r>
            <w:fldChar w:fldCharType="separate"/>
          </w:r>
          <w:hyperlink w:anchor="_Toc227883997" w:history="1">
            <w:r w:rsidR="005257F1" w:rsidRPr="003F4977">
              <w:rPr>
                <w:rStyle w:val="Hyperlink"/>
                <w:noProof/>
              </w:rPr>
              <w:t>1</w:t>
            </w:r>
            <w:r w:rsidR="005257F1">
              <w:rPr>
                <w:rFonts w:asciiTheme="minorHAnsi" w:hAnsiTheme="minorHAnsi"/>
                <w:noProof/>
                <w:kern w:val="2"/>
                <w:szCs w:val="24"/>
                <w14:ligatures w14:val="standardContextual"/>
              </w:rPr>
              <w:tab/>
            </w:r>
            <w:r w:rsidR="005257F1" w:rsidRPr="003F4977">
              <w:rPr>
                <w:rStyle w:val="Hyperlink"/>
                <w:noProof/>
              </w:rPr>
              <w:t>Introduction</w:t>
            </w:r>
            <w:r w:rsidR="005257F1">
              <w:rPr>
                <w:noProof/>
                <w:webHidden/>
              </w:rPr>
              <w:tab/>
            </w:r>
            <w:r w:rsidR="005257F1">
              <w:rPr>
                <w:noProof/>
                <w:webHidden/>
              </w:rPr>
              <w:fldChar w:fldCharType="begin"/>
            </w:r>
            <w:r w:rsidR="005257F1">
              <w:rPr>
                <w:noProof/>
                <w:webHidden/>
              </w:rPr>
              <w:instrText xml:space="preserve"> PAGEREF _Toc227883997 \h </w:instrText>
            </w:r>
            <w:r w:rsidR="005257F1">
              <w:rPr>
                <w:noProof/>
                <w:webHidden/>
              </w:rPr>
            </w:r>
            <w:r w:rsidR="005257F1">
              <w:rPr>
                <w:noProof/>
                <w:webHidden/>
              </w:rPr>
              <w:fldChar w:fldCharType="separate"/>
            </w:r>
            <w:r w:rsidR="005257F1">
              <w:rPr>
                <w:noProof/>
                <w:webHidden/>
              </w:rPr>
              <w:t>4</w:t>
            </w:r>
            <w:r w:rsidR="005257F1">
              <w:rPr>
                <w:noProof/>
                <w:webHidden/>
              </w:rPr>
              <w:fldChar w:fldCharType="end"/>
            </w:r>
          </w:hyperlink>
        </w:p>
        <w:p w14:paraId="32E9D009" w14:textId="239FA570" w:rsidR="005257F1" w:rsidRDefault="005257F1">
          <w:pPr>
            <w:pStyle w:val="TOC1"/>
            <w:rPr>
              <w:rFonts w:asciiTheme="minorHAnsi" w:hAnsiTheme="minorHAnsi"/>
              <w:noProof/>
              <w:kern w:val="2"/>
              <w:szCs w:val="24"/>
              <w14:ligatures w14:val="standardContextual"/>
            </w:rPr>
          </w:pPr>
          <w:hyperlink w:anchor="_Toc227883998" w:history="1">
            <w:r w:rsidRPr="003F4977">
              <w:rPr>
                <w:rStyle w:val="Hyperlink"/>
                <w:noProof/>
              </w:rPr>
              <w:t>2</w:t>
            </w:r>
            <w:r>
              <w:rPr>
                <w:rFonts w:asciiTheme="minorHAnsi" w:hAnsiTheme="minorHAnsi"/>
                <w:noProof/>
                <w:kern w:val="2"/>
                <w:szCs w:val="24"/>
                <w14:ligatures w14:val="standardContextual"/>
              </w:rPr>
              <w:tab/>
            </w:r>
            <w:r w:rsidRPr="003F4977">
              <w:rPr>
                <w:rStyle w:val="Hyperlink"/>
                <w:noProof/>
              </w:rPr>
              <w:t>Section 1: Toyota Motor Corporation (FY2021–TTM) Financial Health Check</w:t>
            </w:r>
            <w:r>
              <w:rPr>
                <w:noProof/>
                <w:webHidden/>
              </w:rPr>
              <w:tab/>
            </w:r>
            <w:r>
              <w:rPr>
                <w:noProof/>
                <w:webHidden/>
              </w:rPr>
              <w:fldChar w:fldCharType="begin"/>
            </w:r>
            <w:r>
              <w:rPr>
                <w:noProof/>
                <w:webHidden/>
              </w:rPr>
              <w:instrText xml:space="preserve"> PAGEREF _Toc227883998 \h </w:instrText>
            </w:r>
            <w:r>
              <w:rPr>
                <w:noProof/>
                <w:webHidden/>
              </w:rPr>
            </w:r>
            <w:r>
              <w:rPr>
                <w:noProof/>
                <w:webHidden/>
              </w:rPr>
              <w:fldChar w:fldCharType="separate"/>
            </w:r>
            <w:r>
              <w:rPr>
                <w:noProof/>
                <w:webHidden/>
              </w:rPr>
              <w:t>5</w:t>
            </w:r>
            <w:r>
              <w:rPr>
                <w:noProof/>
                <w:webHidden/>
              </w:rPr>
              <w:fldChar w:fldCharType="end"/>
            </w:r>
          </w:hyperlink>
        </w:p>
        <w:p w14:paraId="4EDEC91A" w14:textId="498525F3" w:rsidR="005257F1" w:rsidRDefault="005257F1">
          <w:pPr>
            <w:pStyle w:val="TOC2"/>
            <w:tabs>
              <w:tab w:val="left" w:pos="1680"/>
              <w:tab w:val="right" w:leader="dot" w:pos="9016"/>
            </w:tabs>
            <w:rPr>
              <w:rFonts w:asciiTheme="minorHAnsi" w:hAnsiTheme="minorHAnsi"/>
              <w:noProof/>
              <w:kern w:val="2"/>
              <w:szCs w:val="24"/>
              <w14:ligatures w14:val="standardContextual"/>
            </w:rPr>
          </w:pPr>
          <w:hyperlink w:anchor="_Toc227883999" w:history="1">
            <w:r w:rsidRPr="003F4977">
              <w:rPr>
                <w:rStyle w:val="Hyperlink"/>
                <w:noProof/>
              </w:rPr>
              <w:t>2.1</w:t>
            </w:r>
            <w:r>
              <w:rPr>
                <w:rFonts w:asciiTheme="minorHAnsi" w:hAnsiTheme="minorHAnsi"/>
                <w:noProof/>
                <w:kern w:val="2"/>
                <w:szCs w:val="24"/>
                <w14:ligatures w14:val="standardContextual"/>
              </w:rPr>
              <w:tab/>
            </w:r>
            <w:r w:rsidRPr="003F4977">
              <w:rPr>
                <w:rStyle w:val="Hyperlink"/>
                <w:noProof/>
              </w:rPr>
              <w:t>Introduction to Financial Analysis</w:t>
            </w:r>
            <w:r>
              <w:rPr>
                <w:noProof/>
                <w:webHidden/>
              </w:rPr>
              <w:tab/>
            </w:r>
            <w:r>
              <w:rPr>
                <w:noProof/>
                <w:webHidden/>
              </w:rPr>
              <w:fldChar w:fldCharType="begin"/>
            </w:r>
            <w:r>
              <w:rPr>
                <w:noProof/>
                <w:webHidden/>
              </w:rPr>
              <w:instrText xml:space="preserve"> PAGEREF _Toc227883999 \h </w:instrText>
            </w:r>
            <w:r>
              <w:rPr>
                <w:noProof/>
                <w:webHidden/>
              </w:rPr>
            </w:r>
            <w:r>
              <w:rPr>
                <w:noProof/>
                <w:webHidden/>
              </w:rPr>
              <w:fldChar w:fldCharType="separate"/>
            </w:r>
            <w:r>
              <w:rPr>
                <w:noProof/>
                <w:webHidden/>
              </w:rPr>
              <w:t>5</w:t>
            </w:r>
            <w:r>
              <w:rPr>
                <w:noProof/>
                <w:webHidden/>
              </w:rPr>
              <w:fldChar w:fldCharType="end"/>
            </w:r>
          </w:hyperlink>
        </w:p>
        <w:p w14:paraId="53D5D07F" w14:textId="6DB068A5" w:rsidR="005257F1" w:rsidRDefault="005257F1">
          <w:pPr>
            <w:pStyle w:val="TOC2"/>
            <w:tabs>
              <w:tab w:val="left" w:pos="1680"/>
              <w:tab w:val="right" w:leader="dot" w:pos="9016"/>
            </w:tabs>
            <w:rPr>
              <w:rFonts w:asciiTheme="minorHAnsi" w:hAnsiTheme="minorHAnsi"/>
              <w:noProof/>
              <w:kern w:val="2"/>
              <w:szCs w:val="24"/>
              <w14:ligatures w14:val="standardContextual"/>
            </w:rPr>
          </w:pPr>
          <w:hyperlink w:anchor="_Toc227884000" w:history="1">
            <w:r w:rsidRPr="003F4977">
              <w:rPr>
                <w:rStyle w:val="Hyperlink"/>
                <w:noProof/>
              </w:rPr>
              <w:t>2.2</w:t>
            </w:r>
            <w:r>
              <w:rPr>
                <w:rFonts w:asciiTheme="minorHAnsi" w:hAnsiTheme="minorHAnsi"/>
                <w:noProof/>
                <w:kern w:val="2"/>
                <w:szCs w:val="24"/>
                <w14:ligatures w14:val="standardContextual"/>
              </w:rPr>
              <w:tab/>
            </w:r>
            <w:r w:rsidRPr="003F4977">
              <w:rPr>
                <w:rStyle w:val="Hyperlink"/>
                <w:noProof/>
              </w:rPr>
              <w:t>Profitability Ratios</w:t>
            </w:r>
            <w:r>
              <w:rPr>
                <w:noProof/>
                <w:webHidden/>
              </w:rPr>
              <w:tab/>
            </w:r>
            <w:r>
              <w:rPr>
                <w:noProof/>
                <w:webHidden/>
              </w:rPr>
              <w:fldChar w:fldCharType="begin"/>
            </w:r>
            <w:r>
              <w:rPr>
                <w:noProof/>
                <w:webHidden/>
              </w:rPr>
              <w:instrText xml:space="preserve"> PAGEREF _Toc227884000 \h </w:instrText>
            </w:r>
            <w:r>
              <w:rPr>
                <w:noProof/>
                <w:webHidden/>
              </w:rPr>
            </w:r>
            <w:r>
              <w:rPr>
                <w:noProof/>
                <w:webHidden/>
              </w:rPr>
              <w:fldChar w:fldCharType="separate"/>
            </w:r>
            <w:r>
              <w:rPr>
                <w:noProof/>
                <w:webHidden/>
              </w:rPr>
              <w:t>5</w:t>
            </w:r>
            <w:r>
              <w:rPr>
                <w:noProof/>
                <w:webHidden/>
              </w:rPr>
              <w:fldChar w:fldCharType="end"/>
            </w:r>
          </w:hyperlink>
        </w:p>
        <w:p w14:paraId="4CAC811C" w14:textId="033CD355" w:rsidR="005257F1" w:rsidRDefault="005257F1">
          <w:pPr>
            <w:pStyle w:val="TOC2"/>
            <w:tabs>
              <w:tab w:val="left" w:pos="1680"/>
              <w:tab w:val="right" w:leader="dot" w:pos="9016"/>
            </w:tabs>
            <w:rPr>
              <w:rFonts w:asciiTheme="minorHAnsi" w:hAnsiTheme="minorHAnsi"/>
              <w:noProof/>
              <w:kern w:val="2"/>
              <w:szCs w:val="24"/>
              <w14:ligatures w14:val="standardContextual"/>
            </w:rPr>
          </w:pPr>
          <w:hyperlink w:anchor="_Toc227884001" w:history="1">
            <w:r w:rsidRPr="003F4977">
              <w:rPr>
                <w:rStyle w:val="Hyperlink"/>
                <w:noProof/>
              </w:rPr>
              <w:t>2.3</w:t>
            </w:r>
            <w:r>
              <w:rPr>
                <w:rFonts w:asciiTheme="minorHAnsi" w:hAnsiTheme="minorHAnsi"/>
                <w:noProof/>
                <w:kern w:val="2"/>
                <w:szCs w:val="24"/>
                <w14:ligatures w14:val="standardContextual"/>
              </w:rPr>
              <w:tab/>
            </w:r>
            <w:r w:rsidRPr="003F4977">
              <w:rPr>
                <w:rStyle w:val="Hyperlink"/>
                <w:noProof/>
              </w:rPr>
              <w:t>Liquidity Ratios</w:t>
            </w:r>
            <w:r>
              <w:rPr>
                <w:noProof/>
                <w:webHidden/>
              </w:rPr>
              <w:tab/>
            </w:r>
            <w:r>
              <w:rPr>
                <w:noProof/>
                <w:webHidden/>
              </w:rPr>
              <w:fldChar w:fldCharType="begin"/>
            </w:r>
            <w:r>
              <w:rPr>
                <w:noProof/>
                <w:webHidden/>
              </w:rPr>
              <w:instrText xml:space="preserve"> PAGEREF _Toc227884001 \h </w:instrText>
            </w:r>
            <w:r>
              <w:rPr>
                <w:noProof/>
                <w:webHidden/>
              </w:rPr>
            </w:r>
            <w:r>
              <w:rPr>
                <w:noProof/>
                <w:webHidden/>
              </w:rPr>
              <w:fldChar w:fldCharType="separate"/>
            </w:r>
            <w:r>
              <w:rPr>
                <w:noProof/>
                <w:webHidden/>
              </w:rPr>
              <w:t>6</w:t>
            </w:r>
            <w:r>
              <w:rPr>
                <w:noProof/>
                <w:webHidden/>
              </w:rPr>
              <w:fldChar w:fldCharType="end"/>
            </w:r>
          </w:hyperlink>
        </w:p>
        <w:p w14:paraId="10E1FB5F" w14:textId="178F861C" w:rsidR="005257F1" w:rsidRDefault="005257F1">
          <w:pPr>
            <w:pStyle w:val="TOC2"/>
            <w:tabs>
              <w:tab w:val="left" w:pos="1680"/>
              <w:tab w:val="right" w:leader="dot" w:pos="9016"/>
            </w:tabs>
            <w:rPr>
              <w:rFonts w:asciiTheme="minorHAnsi" w:hAnsiTheme="minorHAnsi"/>
              <w:noProof/>
              <w:kern w:val="2"/>
              <w:szCs w:val="24"/>
              <w14:ligatures w14:val="standardContextual"/>
            </w:rPr>
          </w:pPr>
          <w:hyperlink w:anchor="_Toc227884002" w:history="1">
            <w:r w:rsidRPr="003F4977">
              <w:rPr>
                <w:rStyle w:val="Hyperlink"/>
                <w:noProof/>
              </w:rPr>
              <w:t>2.4</w:t>
            </w:r>
            <w:r>
              <w:rPr>
                <w:rFonts w:asciiTheme="minorHAnsi" w:hAnsiTheme="minorHAnsi"/>
                <w:noProof/>
                <w:kern w:val="2"/>
                <w:szCs w:val="24"/>
                <w14:ligatures w14:val="standardContextual"/>
              </w:rPr>
              <w:tab/>
            </w:r>
            <w:r w:rsidRPr="003F4977">
              <w:rPr>
                <w:rStyle w:val="Hyperlink"/>
                <w:noProof/>
              </w:rPr>
              <w:t>Efficiency Ratios</w:t>
            </w:r>
            <w:r>
              <w:rPr>
                <w:noProof/>
                <w:webHidden/>
              </w:rPr>
              <w:tab/>
            </w:r>
            <w:r>
              <w:rPr>
                <w:noProof/>
                <w:webHidden/>
              </w:rPr>
              <w:fldChar w:fldCharType="begin"/>
            </w:r>
            <w:r>
              <w:rPr>
                <w:noProof/>
                <w:webHidden/>
              </w:rPr>
              <w:instrText xml:space="preserve"> PAGEREF _Toc227884002 \h </w:instrText>
            </w:r>
            <w:r>
              <w:rPr>
                <w:noProof/>
                <w:webHidden/>
              </w:rPr>
            </w:r>
            <w:r>
              <w:rPr>
                <w:noProof/>
                <w:webHidden/>
              </w:rPr>
              <w:fldChar w:fldCharType="separate"/>
            </w:r>
            <w:r>
              <w:rPr>
                <w:noProof/>
                <w:webHidden/>
              </w:rPr>
              <w:t>7</w:t>
            </w:r>
            <w:r>
              <w:rPr>
                <w:noProof/>
                <w:webHidden/>
              </w:rPr>
              <w:fldChar w:fldCharType="end"/>
            </w:r>
          </w:hyperlink>
        </w:p>
        <w:p w14:paraId="48752A14" w14:textId="62E20D98" w:rsidR="005257F1" w:rsidRDefault="005257F1">
          <w:pPr>
            <w:pStyle w:val="TOC2"/>
            <w:tabs>
              <w:tab w:val="left" w:pos="1680"/>
              <w:tab w:val="right" w:leader="dot" w:pos="9016"/>
            </w:tabs>
            <w:rPr>
              <w:rFonts w:asciiTheme="minorHAnsi" w:hAnsiTheme="minorHAnsi"/>
              <w:noProof/>
              <w:kern w:val="2"/>
              <w:szCs w:val="24"/>
              <w14:ligatures w14:val="standardContextual"/>
            </w:rPr>
          </w:pPr>
          <w:hyperlink w:anchor="_Toc227884003" w:history="1">
            <w:r w:rsidRPr="003F4977">
              <w:rPr>
                <w:rStyle w:val="Hyperlink"/>
                <w:noProof/>
              </w:rPr>
              <w:t>2.5</w:t>
            </w:r>
            <w:r>
              <w:rPr>
                <w:rFonts w:asciiTheme="minorHAnsi" w:hAnsiTheme="minorHAnsi"/>
                <w:noProof/>
                <w:kern w:val="2"/>
                <w:szCs w:val="24"/>
                <w14:ligatures w14:val="standardContextual"/>
              </w:rPr>
              <w:tab/>
            </w:r>
            <w:r w:rsidRPr="003F4977">
              <w:rPr>
                <w:rStyle w:val="Hyperlink"/>
                <w:noProof/>
              </w:rPr>
              <w:t>Gearing Ratios</w:t>
            </w:r>
            <w:r>
              <w:rPr>
                <w:noProof/>
                <w:webHidden/>
              </w:rPr>
              <w:tab/>
            </w:r>
            <w:r>
              <w:rPr>
                <w:noProof/>
                <w:webHidden/>
              </w:rPr>
              <w:fldChar w:fldCharType="begin"/>
            </w:r>
            <w:r>
              <w:rPr>
                <w:noProof/>
                <w:webHidden/>
              </w:rPr>
              <w:instrText xml:space="preserve"> PAGEREF _Toc227884003 \h </w:instrText>
            </w:r>
            <w:r>
              <w:rPr>
                <w:noProof/>
                <w:webHidden/>
              </w:rPr>
            </w:r>
            <w:r>
              <w:rPr>
                <w:noProof/>
                <w:webHidden/>
              </w:rPr>
              <w:fldChar w:fldCharType="separate"/>
            </w:r>
            <w:r>
              <w:rPr>
                <w:noProof/>
                <w:webHidden/>
              </w:rPr>
              <w:t>8</w:t>
            </w:r>
            <w:r>
              <w:rPr>
                <w:noProof/>
                <w:webHidden/>
              </w:rPr>
              <w:fldChar w:fldCharType="end"/>
            </w:r>
          </w:hyperlink>
        </w:p>
        <w:p w14:paraId="51DC0E71" w14:textId="7E151F6C" w:rsidR="005257F1" w:rsidRDefault="005257F1">
          <w:pPr>
            <w:pStyle w:val="TOC2"/>
            <w:tabs>
              <w:tab w:val="left" w:pos="1680"/>
              <w:tab w:val="right" w:leader="dot" w:pos="9016"/>
            </w:tabs>
            <w:rPr>
              <w:rFonts w:asciiTheme="minorHAnsi" w:hAnsiTheme="minorHAnsi"/>
              <w:noProof/>
              <w:kern w:val="2"/>
              <w:szCs w:val="24"/>
              <w14:ligatures w14:val="standardContextual"/>
            </w:rPr>
          </w:pPr>
          <w:hyperlink w:anchor="_Toc227884004" w:history="1">
            <w:r w:rsidRPr="003F4977">
              <w:rPr>
                <w:rStyle w:val="Hyperlink"/>
                <w:noProof/>
              </w:rPr>
              <w:t>2.6</w:t>
            </w:r>
            <w:r>
              <w:rPr>
                <w:rFonts w:asciiTheme="minorHAnsi" w:hAnsiTheme="minorHAnsi"/>
                <w:noProof/>
                <w:kern w:val="2"/>
                <w:szCs w:val="24"/>
                <w14:ligatures w14:val="standardContextual"/>
              </w:rPr>
              <w:tab/>
            </w:r>
            <w:r w:rsidRPr="003F4977">
              <w:rPr>
                <w:rStyle w:val="Hyperlink"/>
                <w:noProof/>
              </w:rPr>
              <w:t>Investment Ratios</w:t>
            </w:r>
            <w:r>
              <w:rPr>
                <w:noProof/>
                <w:webHidden/>
              </w:rPr>
              <w:tab/>
            </w:r>
            <w:r>
              <w:rPr>
                <w:noProof/>
                <w:webHidden/>
              </w:rPr>
              <w:fldChar w:fldCharType="begin"/>
            </w:r>
            <w:r>
              <w:rPr>
                <w:noProof/>
                <w:webHidden/>
              </w:rPr>
              <w:instrText xml:space="preserve"> PAGEREF _Toc227884004 \h </w:instrText>
            </w:r>
            <w:r>
              <w:rPr>
                <w:noProof/>
                <w:webHidden/>
              </w:rPr>
            </w:r>
            <w:r>
              <w:rPr>
                <w:noProof/>
                <w:webHidden/>
              </w:rPr>
              <w:fldChar w:fldCharType="separate"/>
            </w:r>
            <w:r>
              <w:rPr>
                <w:noProof/>
                <w:webHidden/>
              </w:rPr>
              <w:t>9</w:t>
            </w:r>
            <w:r>
              <w:rPr>
                <w:noProof/>
                <w:webHidden/>
              </w:rPr>
              <w:fldChar w:fldCharType="end"/>
            </w:r>
          </w:hyperlink>
        </w:p>
        <w:p w14:paraId="0222E257" w14:textId="031E2DF0" w:rsidR="005257F1" w:rsidRDefault="005257F1">
          <w:pPr>
            <w:pStyle w:val="TOC2"/>
            <w:tabs>
              <w:tab w:val="left" w:pos="1680"/>
              <w:tab w:val="right" w:leader="dot" w:pos="9016"/>
            </w:tabs>
            <w:rPr>
              <w:rFonts w:asciiTheme="minorHAnsi" w:hAnsiTheme="minorHAnsi"/>
              <w:noProof/>
              <w:kern w:val="2"/>
              <w:szCs w:val="24"/>
              <w14:ligatures w14:val="standardContextual"/>
            </w:rPr>
          </w:pPr>
          <w:hyperlink w:anchor="_Toc227884005" w:history="1">
            <w:r w:rsidRPr="003F4977">
              <w:rPr>
                <w:rStyle w:val="Hyperlink"/>
                <w:noProof/>
              </w:rPr>
              <w:t>2.7</w:t>
            </w:r>
            <w:r>
              <w:rPr>
                <w:rFonts w:asciiTheme="minorHAnsi" w:hAnsiTheme="minorHAnsi"/>
                <w:noProof/>
                <w:kern w:val="2"/>
                <w:szCs w:val="24"/>
                <w14:ligatures w14:val="standardContextual"/>
              </w:rPr>
              <w:tab/>
            </w:r>
            <w:r w:rsidRPr="003F4977">
              <w:rPr>
                <w:rStyle w:val="Hyperlink"/>
                <w:noProof/>
              </w:rPr>
              <w:t>Cash Flow Ratios</w:t>
            </w:r>
            <w:r>
              <w:rPr>
                <w:noProof/>
                <w:webHidden/>
              </w:rPr>
              <w:tab/>
            </w:r>
            <w:r>
              <w:rPr>
                <w:noProof/>
                <w:webHidden/>
              </w:rPr>
              <w:fldChar w:fldCharType="begin"/>
            </w:r>
            <w:r>
              <w:rPr>
                <w:noProof/>
                <w:webHidden/>
              </w:rPr>
              <w:instrText xml:space="preserve"> PAGEREF _Toc227884005 \h </w:instrText>
            </w:r>
            <w:r>
              <w:rPr>
                <w:noProof/>
                <w:webHidden/>
              </w:rPr>
            </w:r>
            <w:r>
              <w:rPr>
                <w:noProof/>
                <w:webHidden/>
              </w:rPr>
              <w:fldChar w:fldCharType="separate"/>
            </w:r>
            <w:r>
              <w:rPr>
                <w:noProof/>
                <w:webHidden/>
              </w:rPr>
              <w:t>9</w:t>
            </w:r>
            <w:r>
              <w:rPr>
                <w:noProof/>
                <w:webHidden/>
              </w:rPr>
              <w:fldChar w:fldCharType="end"/>
            </w:r>
          </w:hyperlink>
        </w:p>
        <w:p w14:paraId="0F51DC8E" w14:textId="7EFAE4F5" w:rsidR="005257F1" w:rsidRDefault="005257F1">
          <w:pPr>
            <w:pStyle w:val="TOC2"/>
            <w:tabs>
              <w:tab w:val="left" w:pos="1680"/>
              <w:tab w:val="right" w:leader="dot" w:pos="9016"/>
            </w:tabs>
            <w:rPr>
              <w:rFonts w:asciiTheme="minorHAnsi" w:hAnsiTheme="minorHAnsi"/>
              <w:noProof/>
              <w:kern w:val="2"/>
              <w:szCs w:val="24"/>
              <w14:ligatures w14:val="standardContextual"/>
            </w:rPr>
          </w:pPr>
          <w:hyperlink w:anchor="_Toc227884006" w:history="1">
            <w:r w:rsidRPr="003F4977">
              <w:rPr>
                <w:rStyle w:val="Hyperlink"/>
                <w:noProof/>
              </w:rPr>
              <w:t>2.8</w:t>
            </w:r>
            <w:r>
              <w:rPr>
                <w:rFonts w:asciiTheme="minorHAnsi" w:hAnsiTheme="minorHAnsi"/>
                <w:noProof/>
                <w:kern w:val="2"/>
                <w:szCs w:val="24"/>
                <w14:ligatures w14:val="standardContextual"/>
              </w:rPr>
              <w:tab/>
            </w:r>
            <w:r w:rsidRPr="003F4977">
              <w:rPr>
                <w:rStyle w:val="Hyperlink"/>
                <w:noProof/>
              </w:rPr>
              <w:t>Overview of Financial Health</w:t>
            </w:r>
            <w:r>
              <w:rPr>
                <w:noProof/>
                <w:webHidden/>
              </w:rPr>
              <w:tab/>
            </w:r>
            <w:r>
              <w:rPr>
                <w:noProof/>
                <w:webHidden/>
              </w:rPr>
              <w:fldChar w:fldCharType="begin"/>
            </w:r>
            <w:r>
              <w:rPr>
                <w:noProof/>
                <w:webHidden/>
              </w:rPr>
              <w:instrText xml:space="preserve"> PAGEREF _Toc227884006 \h </w:instrText>
            </w:r>
            <w:r>
              <w:rPr>
                <w:noProof/>
                <w:webHidden/>
              </w:rPr>
            </w:r>
            <w:r>
              <w:rPr>
                <w:noProof/>
                <w:webHidden/>
              </w:rPr>
              <w:fldChar w:fldCharType="separate"/>
            </w:r>
            <w:r>
              <w:rPr>
                <w:noProof/>
                <w:webHidden/>
              </w:rPr>
              <w:t>10</w:t>
            </w:r>
            <w:r>
              <w:rPr>
                <w:noProof/>
                <w:webHidden/>
              </w:rPr>
              <w:fldChar w:fldCharType="end"/>
            </w:r>
          </w:hyperlink>
        </w:p>
        <w:p w14:paraId="5286E8DD" w14:textId="682BF027" w:rsidR="005257F1" w:rsidRDefault="005257F1">
          <w:pPr>
            <w:pStyle w:val="TOC1"/>
            <w:rPr>
              <w:rFonts w:asciiTheme="minorHAnsi" w:hAnsiTheme="minorHAnsi"/>
              <w:noProof/>
              <w:kern w:val="2"/>
              <w:szCs w:val="24"/>
              <w14:ligatures w14:val="standardContextual"/>
            </w:rPr>
          </w:pPr>
          <w:hyperlink w:anchor="_Toc227884007" w:history="1">
            <w:r w:rsidRPr="003F4977">
              <w:rPr>
                <w:rStyle w:val="Hyperlink"/>
                <w:noProof/>
              </w:rPr>
              <w:t>3</w:t>
            </w:r>
            <w:r>
              <w:rPr>
                <w:rFonts w:asciiTheme="minorHAnsi" w:hAnsiTheme="minorHAnsi"/>
                <w:noProof/>
                <w:kern w:val="2"/>
                <w:szCs w:val="24"/>
                <w14:ligatures w14:val="standardContextual"/>
              </w:rPr>
              <w:tab/>
            </w:r>
            <w:r w:rsidRPr="003F4977">
              <w:rPr>
                <w:rStyle w:val="Hyperlink"/>
                <w:noProof/>
              </w:rPr>
              <w:t>Section 2: Working Capital Management Analysis</w:t>
            </w:r>
            <w:r>
              <w:rPr>
                <w:noProof/>
                <w:webHidden/>
              </w:rPr>
              <w:tab/>
            </w:r>
            <w:r>
              <w:rPr>
                <w:noProof/>
                <w:webHidden/>
              </w:rPr>
              <w:fldChar w:fldCharType="begin"/>
            </w:r>
            <w:r>
              <w:rPr>
                <w:noProof/>
                <w:webHidden/>
              </w:rPr>
              <w:instrText xml:space="preserve"> PAGEREF _Toc227884007 \h </w:instrText>
            </w:r>
            <w:r>
              <w:rPr>
                <w:noProof/>
                <w:webHidden/>
              </w:rPr>
            </w:r>
            <w:r>
              <w:rPr>
                <w:noProof/>
                <w:webHidden/>
              </w:rPr>
              <w:fldChar w:fldCharType="separate"/>
            </w:r>
            <w:r>
              <w:rPr>
                <w:noProof/>
                <w:webHidden/>
              </w:rPr>
              <w:t>11</w:t>
            </w:r>
            <w:r>
              <w:rPr>
                <w:noProof/>
                <w:webHidden/>
              </w:rPr>
              <w:fldChar w:fldCharType="end"/>
            </w:r>
          </w:hyperlink>
        </w:p>
        <w:p w14:paraId="1CA03663" w14:textId="03F2E162" w:rsidR="005257F1" w:rsidRDefault="005257F1">
          <w:pPr>
            <w:pStyle w:val="TOC2"/>
            <w:tabs>
              <w:tab w:val="left" w:pos="1680"/>
              <w:tab w:val="right" w:leader="dot" w:pos="9016"/>
            </w:tabs>
            <w:rPr>
              <w:rFonts w:asciiTheme="minorHAnsi" w:hAnsiTheme="minorHAnsi"/>
              <w:noProof/>
              <w:kern w:val="2"/>
              <w:szCs w:val="24"/>
              <w14:ligatures w14:val="standardContextual"/>
            </w:rPr>
          </w:pPr>
          <w:hyperlink w:anchor="_Toc227884008" w:history="1">
            <w:r w:rsidRPr="003F4977">
              <w:rPr>
                <w:rStyle w:val="Hyperlink"/>
                <w:noProof/>
              </w:rPr>
              <w:t>3.1</w:t>
            </w:r>
            <w:r>
              <w:rPr>
                <w:rFonts w:asciiTheme="minorHAnsi" w:hAnsiTheme="minorHAnsi"/>
                <w:noProof/>
                <w:kern w:val="2"/>
                <w:szCs w:val="24"/>
                <w14:ligatures w14:val="standardContextual"/>
              </w:rPr>
              <w:tab/>
            </w:r>
            <w:r w:rsidRPr="003F4977">
              <w:rPr>
                <w:rStyle w:val="Hyperlink"/>
                <w:noProof/>
              </w:rPr>
              <w:t>Introduction to Working Capital Management</w:t>
            </w:r>
            <w:r>
              <w:rPr>
                <w:noProof/>
                <w:webHidden/>
              </w:rPr>
              <w:tab/>
            </w:r>
            <w:r>
              <w:rPr>
                <w:noProof/>
                <w:webHidden/>
              </w:rPr>
              <w:fldChar w:fldCharType="begin"/>
            </w:r>
            <w:r>
              <w:rPr>
                <w:noProof/>
                <w:webHidden/>
              </w:rPr>
              <w:instrText xml:space="preserve"> PAGEREF _Toc227884008 \h </w:instrText>
            </w:r>
            <w:r>
              <w:rPr>
                <w:noProof/>
                <w:webHidden/>
              </w:rPr>
            </w:r>
            <w:r>
              <w:rPr>
                <w:noProof/>
                <w:webHidden/>
              </w:rPr>
              <w:fldChar w:fldCharType="separate"/>
            </w:r>
            <w:r>
              <w:rPr>
                <w:noProof/>
                <w:webHidden/>
              </w:rPr>
              <w:t>11</w:t>
            </w:r>
            <w:r>
              <w:rPr>
                <w:noProof/>
                <w:webHidden/>
              </w:rPr>
              <w:fldChar w:fldCharType="end"/>
            </w:r>
          </w:hyperlink>
        </w:p>
        <w:p w14:paraId="49532E1C" w14:textId="4CC0F9BB" w:rsidR="005257F1" w:rsidRDefault="005257F1">
          <w:pPr>
            <w:pStyle w:val="TOC2"/>
            <w:tabs>
              <w:tab w:val="left" w:pos="1680"/>
              <w:tab w:val="right" w:leader="dot" w:pos="9016"/>
            </w:tabs>
            <w:rPr>
              <w:rFonts w:asciiTheme="minorHAnsi" w:hAnsiTheme="minorHAnsi"/>
              <w:noProof/>
              <w:kern w:val="2"/>
              <w:szCs w:val="24"/>
              <w14:ligatures w14:val="standardContextual"/>
            </w:rPr>
          </w:pPr>
          <w:hyperlink w:anchor="_Toc227884009" w:history="1">
            <w:r w:rsidRPr="003F4977">
              <w:rPr>
                <w:rStyle w:val="Hyperlink"/>
                <w:rFonts w:cs="Times New Roman"/>
                <w:noProof/>
              </w:rPr>
              <w:t>3.2</w:t>
            </w:r>
            <w:r>
              <w:rPr>
                <w:rFonts w:asciiTheme="minorHAnsi" w:hAnsiTheme="minorHAnsi"/>
                <w:noProof/>
                <w:kern w:val="2"/>
                <w:szCs w:val="24"/>
                <w14:ligatures w14:val="standardContextual"/>
              </w:rPr>
              <w:tab/>
            </w:r>
            <w:r w:rsidRPr="003F4977">
              <w:rPr>
                <w:rStyle w:val="Hyperlink"/>
                <w:noProof/>
              </w:rPr>
              <w:t>Cash Operating Cycle Analysis</w:t>
            </w:r>
            <w:r>
              <w:rPr>
                <w:noProof/>
                <w:webHidden/>
              </w:rPr>
              <w:tab/>
            </w:r>
            <w:r>
              <w:rPr>
                <w:noProof/>
                <w:webHidden/>
              </w:rPr>
              <w:fldChar w:fldCharType="begin"/>
            </w:r>
            <w:r>
              <w:rPr>
                <w:noProof/>
                <w:webHidden/>
              </w:rPr>
              <w:instrText xml:space="preserve"> PAGEREF _Toc227884009 \h </w:instrText>
            </w:r>
            <w:r>
              <w:rPr>
                <w:noProof/>
                <w:webHidden/>
              </w:rPr>
            </w:r>
            <w:r>
              <w:rPr>
                <w:noProof/>
                <w:webHidden/>
              </w:rPr>
              <w:fldChar w:fldCharType="separate"/>
            </w:r>
            <w:r>
              <w:rPr>
                <w:noProof/>
                <w:webHidden/>
              </w:rPr>
              <w:t>11</w:t>
            </w:r>
            <w:r>
              <w:rPr>
                <w:noProof/>
                <w:webHidden/>
              </w:rPr>
              <w:fldChar w:fldCharType="end"/>
            </w:r>
          </w:hyperlink>
        </w:p>
        <w:p w14:paraId="171CC037" w14:textId="0E252E35" w:rsidR="005257F1" w:rsidRDefault="005257F1">
          <w:pPr>
            <w:pStyle w:val="TOC2"/>
            <w:tabs>
              <w:tab w:val="left" w:pos="1680"/>
              <w:tab w:val="right" w:leader="dot" w:pos="9016"/>
            </w:tabs>
            <w:rPr>
              <w:rFonts w:asciiTheme="minorHAnsi" w:hAnsiTheme="minorHAnsi"/>
              <w:noProof/>
              <w:kern w:val="2"/>
              <w:szCs w:val="24"/>
              <w14:ligatures w14:val="standardContextual"/>
            </w:rPr>
          </w:pPr>
          <w:hyperlink w:anchor="_Toc227884010" w:history="1">
            <w:r w:rsidRPr="003F4977">
              <w:rPr>
                <w:rStyle w:val="Hyperlink"/>
                <w:noProof/>
              </w:rPr>
              <w:t>3.3</w:t>
            </w:r>
            <w:r>
              <w:rPr>
                <w:rFonts w:asciiTheme="minorHAnsi" w:hAnsiTheme="minorHAnsi"/>
                <w:noProof/>
                <w:kern w:val="2"/>
                <w:szCs w:val="24"/>
                <w14:ligatures w14:val="standardContextual"/>
              </w:rPr>
              <w:tab/>
            </w:r>
            <w:r w:rsidRPr="003F4977">
              <w:rPr>
                <w:rStyle w:val="Hyperlink"/>
                <w:noProof/>
              </w:rPr>
              <w:t>Working Capital Reforms and Liquidity Improvement Strategies</w:t>
            </w:r>
            <w:r>
              <w:rPr>
                <w:noProof/>
                <w:webHidden/>
              </w:rPr>
              <w:tab/>
            </w:r>
            <w:r>
              <w:rPr>
                <w:noProof/>
                <w:webHidden/>
              </w:rPr>
              <w:fldChar w:fldCharType="begin"/>
            </w:r>
            <w:r>
              <w:rPr>
                <w:noProof/>
                <w:webHidden/>
              </w:rPr>
              <w:instrText xml:space="preserve"> PAGEREF _Toc227884010 \h </w:instrText>
            </w:r>
            <w:r>
              <w:rPr>
                <w:noProof/>
                <w:webHidden/>
              </w:rPr>
            </w:r>
            <w:r>
              <w:rPr>
                <w:noProof/>
                <w:webHidden/>
              </w:rPr>
              <w:fldChar w:fldCharType="separate"/>
            </w:r>
            <w:r>
              <w:rPr>
                <w:noProof/>
                <w:webHidden/>
              </w:rPr>
              <w:t>12</w:t>
            </w:r>
            <w:r>
              <w:rPr>
                <w:noProof/>
                <w:webHidden/>
              </w:rPr>
              <w:fldChar w:fldCharType="end"/>
            </w:r>
          </w:hyperlink>
        </w:p>
        <w:p w14:paraId="4506C1DE" w14:textId="616F91E1" w:rsidR="005257F1" w:rsidRDefault="005257F1">
          <w:pPr>
            <w:pStyle w:val="TOC2"/>
            <w:tabs>
              <w:tab w:val="left" w:pos="1680"/>
              <w:tab w:val="right" w:leader="dot" w:pos="9016"/>
            </w:tabs>
            <w:rPr>
              <w:rFonts w:asciiTheme="minorHAnsi" w:hAnsiTheme="minorHAnsi"/>
              <w:noProof/>
              <w:kern w:val="2"/>
              <w:szCs w:val="24"/>
              <w14:ligatures w14:val="standardContextual"/>
            </w:rPr>
          </w:pPr>
          <w:hyperlink w:anchor="_Toc227884011" w:history="1">
            <w:r w:rsidRPr="003F4977">
              <w:rPr>
                <w:rStyle w:val="Hyperlink"/>
                <w:noProof/>
              </w:rPr>
              <w:t>3.4</w:t>
            </w:r>
            <w:r>
              <w:rPr>
                <w:rFonts w:asciiTheme="minorHAnsi" w:hAnsiTheme="minorHAnsi"/>
                <w:noProof/>
                <w:kern w:val="2"/>
                <w:szCs w:val="24"/>
                <w14:ligatures w14:val="standardContextual"/>
              </w:rPr>
              <w:tab/>
            </w:r>
            <w:r w:rsidRPr="003F4977">
              <w:rPr>
                <w:rStyle w:val="Hyperlink"/>
                <w:noProof/>
              </w:rPr>
              <w:t>Short-term vs Long-term Financing</w:t>
            </w:r>
            <w:r>
              <w:rPr>
                <w:noProof/>
                <w:webHidden/>
              </w:rPr>
              <w:tab/>
            </w:r>
            <w:r>
              <w:rPr>
                <w:noProof/>
                <w:webHidden/>
              </w:rPr>
              <w:fldChar w:fldCharType="begin"/>
            </w:r>
            <w:r>
              <w:rPr>
                <w:noProof/>
                <w:webHidden/>
              </w:rPr>
              <w:instrText xml:space="preserve"> PAGEREF _Toc227884011 \h </w:instrText>
            </w:r>
            <w:r>
              <w:rPr>
                <w:noProof/>
                <w:webHidden/>
              </w:rPr>
            </w:r>
            <w:r>
              <w:rPr>
                <w:noProof/>
                <w:webHidden/>
              </w:rPr>
              <w:fldChar w:fldCharType="separate"/>
            </w:r>
            <w:r>
              <w:rPr>
                <w:noProof/>
                <w:webHidden/>
              </w:rPr>
              <w:t>13</w:t>
            </w:r>
            <w:r>
              <w:rPr>
                <w:noProof/>
                <w:webHidden/>
              </w:rPr>
              <w:fldChar w:fldCharType="end"/>
            </w:r>
          </w:hyperlink>
        </w:p>
        <w:p w14:paraId="2F482ADB" w14:textId="77300C46" w:rsidR="005257F1" w:rsidRDefault="005257F1">
          <w:pPr>
            <w:pStyle w:val="TOC2"/>
            <w:tabs>
              <w:tab w:val="left" w:pos="1680"/>
              <w:tab w:val="right" w:leader="dot" w:pos="9016"/>
            </w:tabs>
            <w:rPr>
              <w:rFonts w:asciiTheme="minorHAnsi" w:hAnsiTheme="minorHAnsi"/>
              <w:noProof/>
              <w:kern w:val="2"/>
              <w:szCs w:val="24"/>
              <w14:ligatures w14:val="standardContextual"/>
            </w:rPr>
          </w:pPr>
          <w:hyperlink w:anchor="_Toc227884012" w:history="1">
            <w:r w:rsidRPr="003F4977">
              <w:rPr>
                <w:rStyle w:val="Hyperlink"/>
                <w:noProof/>
              </w:rPr>
              <w:t>3.5</w:t>
            </w:r>
            <w:r>
              <w:rPr>
                <w:rFonts w:asciiTheme="minorHAnsi" w:hAnsiTheme="minorHAnsi"/>
                <w:noProof/>
                <w:kern w:val="2"/>
                <w:szCs w:val="24"/>
                <w14:ligatures w14:val="standardContextual"/>
              </w:rPr>
              <w:tab/>
            </w:r>
            <w:r w:rsidRPr="003F4977">
              <w:rPr>
                <w:rStyle w:val="Hyperlink"/>
                <w:noProof/>
              </w:rPr>
              <w:t>Working Capital Analysis Conclusion</w:t>
            </w:r>
            <w:r>
              <w:rPr>
                <w:noProof/>
                <w:webHidden/>
              </w:rPr>
              <w:tab/>
            </w:r>
            <w:r>
              <w:rPr>
                <w:noProof/>
                <w:webHidden/>
              </w:rPr>
              <w:fldChar w:fldCharType="begin"/>
            </w:r>
            <w:r>
              <w:rPr>
                <w:noProof/>
                <w:webHidden/>
              </w:rPr>
              <w:instrText xml:space="preserve"> PAGEREF _Toc227884012 \h </w:instrText>
            </w:r>
            <w:r>
              <w:rPr>
                <w:noProof/>
                <w:webHidden/>
              </w:rPr>
            </w:r>
            <w:r>
              <w:rPr>
                <w:noProof/>
                <w:webHidden/>
              </w:rPr>
              <w:fldChar w:fldCharType="separate"/>
            </w:r>
            <w:r>
              <w:rPr>
                <w:noProof/>
                <w:webHidden/>
              </w:rPr>
              <w:t>14</w:t>
            </w:r>
            <w:r>
              <w:rPr>
                <w:noProof/>
                <w:webHidden/>
              </w:rPr>
              <w:fldChar w:fldCharType="end"/>
            </w:r>
          </w:hyperlink>
        </w:p>
        <w:p w14:paraId="7EA0D8CA" w14:textId="6DFC8E30" w:rsidR="005257F1" w:rsidRDefault="005257F1">
          <w:pPr>
            <w:pStyle w:val="TOC1"/>
            <w:rPr>
              <w:rFonts w:asciiTheme="minorHAnsi" w:hAnsiTheme="minorHAnsi"/>
              <w:noProof/>
              <w:kern w:val="2"/>
              <w:szCs w:val="24"/>
              <w14:ligatures w14:val="standardContextual"/>
            </w:rPr>
          </w:pPr>
          <w:hyperlink w:anchor="_Toc227884013" w:history="1">
            <w:r w:rsidRPr="003F4977">
              <w:rPr>
                <w:rStyle w:val="Hyperlink"/>
                <w:noProof/>
              </w:rPr>
              <w:t>4</w:t>
            </w:r>
            <w:r>
              <w:rPr>
                <w:rFonts w:asciiTheme="minorHAnsi" w:hAnsiTheme="minorHAnsi"/>
                <w:noProof/>
                <w:kern w:val="2"/>
                <w:szCs w:val="24"/>
                <w14:ligatures w14:val="standardContextual"/>
              </w:rPr>
              <w:tab/>
            </w:r>
            <w:r w:rsidRPr="003F4977">
              <w:rPr>
                <w:rStyle w:val="Hyperlink"/>
                <w:noProof/>
              </w:rPr>
              <w:t>Section 3: Strategic Financial Restructuring Plan</w:t>
            </w:r>
            <w:r>
              <w:rPr>
                <w:noProof/>
                <w:webHidden/>
              </w:rPr>
              <w:tab/>
            </w:r>
            <w:r>
              <w:rPr>
                <w:noProof/>
                <w:webHidden/>
              </w:rPr>
              <w:fldChar w:fldCharType="begin"/>
            </w:r>
            <w:r>
              <w:rPr>
                <w:noProof/>
                <w:webHidden/>
              </w:rPr>
              <w:instrText xml:space="preserve"> PAGEREF _Toc227884013 \h </w:instrText>
            </w:r>
            <w:r>
              <w:rPr>
                <w:noProof/>
                <w:webHidden/>
              </w:rPr>
            </w:r>
            <w:r>
              <w:rPr>
                <w:noProof/>
                <w:webHidden/>
              </w:rPr>
              <w:fldChar w:fldCharType="separate"/>
            </w:r>
            <w:r>
              <w:rPr>
                <w:noProof/>
                <w:webHidden/>
              </w:rPr>
              <w:t>14</w:t>
            </w:r>
            <w:r>
              <w:rPr>
                <w:noProof/>
                <w:webHidden/>
              </w:rPr>
              <w:fldChar w:fldCharType="end"/>
            </w:r>
          </w:hyperlink>
        </w:p>
        <w:p w14:paraId="7BA9B74A" w14:textId="2E8482B5" w:rsidR="005257F1" w:rsidRDefault="005257F1">
          <w:pPr>
            <w:pStyle w:val="TOC2"/>
            <w:tabs>
              <w:tab w:val="left" w:pos="1680"/>
              <w:tab w:val="right" w:leader="dot" w:pos="9016"/>
            </w:tabs>
            <w:rPr>
              <w:rFonts w:asciiTheme="minorHAnsi" w:hAnsiTheme="minorHAnsi"/>
              <w:noProof/>
              <w:kern w:val="2"/>
              <w:szCs w:val="24"/>
              <w14:ligatures w14:val="standardContextual"/>
            </w:rPr>
          </w:pPr>
          <w:hyperlink w:anchor="_Toc227884014" w:history="1">
            <w:r w:rsidRPr="003F4977">
              <w:rPr>
                <w:rStyle w:val="Hyperlink"/>
                <w:noProof/>
              </w:rPr>
              <w:t>4.1</w:t>
            </w:r>
            <w:r>
              <w:rPr>
                <w:rFonts w:asciiTheme="minorHAnsi" w:hAnsiTheme="minorHAnsi"/>
                <w:noProof/>
                <w:kern w:val="2"/>
                <w:szCs w:val="24"/>
                <w14:ligatures w14:val="standardContextual"/>
              </w:rPr>
              <w:tab/>
            </w:r>
            <w:r w:rsidRPr="003F4977">
              <w:rPr>
                <w:rStyle w:val="Hyperlink"/>
                <w:noProof/>
              </w:rPr>
              <w:t>Introduction</w:t>
            </w:r>
            <w:r>
              <w:rPr>
                <w:noProof/>
                <w:webHidden/>
              </w:rPr>
              <w:tab/>
            </w:r>
            <w:r>
              <w:rPr>
                <w:noProof/>
                <w:webHidden/>
              </w:rPr>
              <w:fldChar w:fldCharType="begin"/>
            </w:r>
            <w:r>
              <w:rPr>
                <w:noProof/>
                <w:webHidden/>
              </w:rPr>
              <w:instrText xml:space="preserve"> PAGEREF _Toc227884014 \h </w:instrText>
            </w:r>
            <w:r>
              <w:rPr>
                <w:noProof/>
                <w:webHidden/>
              </w:rPr>
            </w:r>
            <w:r>
              <w:rPr>
                <w:noProof/>
                <w:webHidden/>
              </w:rPr>
              <w:fldChar w:fldCharType="separate"/>
            </w:r>
            <w:r>
              <w:rPr>
                <w:noProof/>
                <w:webHidden/>
              </w:rPr>
              <w:t>14</w:t>
            </w:r>
            <w:r>
              <w:rPr>
                <w:noProof/>
                <w:webHidden/>
              </w:rPr>
              <w:fldChar w:fldCharType="end"/>
            </w:r>
          </w:hyperlink>
        </w:p>
        <w:p w14:paraId="38E9801A" w14:textId="406F36B5" w:rsidR="005257F1" w:rsidRDefault="005257F1">
          <w:pPr>
            <w:pStyle w:val="TOC2"/>
            <w:tabs>
              <w:tab w:val="left" w:pos="1680"/>
              <w:tab w:val="right" w:leader="dot" w:pos="9016"/>
            </w:tabs>
            <w:rPr>
              <w:rFonts w:asciiTheme="minorHAnsi" w:hAnsiTheme="minorHAnsi"/>
              <w:noProof/>
              <w:kern w:val="2"/>
              <w:szCs w:val="24"/>
              <w14:ligatures w14:val="standardContextual"/>
            </w:rPr>
          </w:pPr>
          <w:hyperlink w:anchor="_Toc227884015" w:history="1">
            <w:r w:rsidRPr="003F4977">
              <w:rPr>
                <w:rStyle w:val="Hyperlink"/>
                <w:noProof/>
              </w:rPr>
              <w:t>4.2</w:t>
            </w:r>
            <w:r>
              <w:rPr>
                <w:rFonts w:asciiTheme="minorHAnsi" w:hAnsiTheme="minorHAnsi"/>
                <w:noProof/>
                <w:kern w:val="2"/>
                <w:szCs w:val="24"/>
                <w14:ligatures w14:val="standardContextual"/>
              </w:rPr>
              <w:tab/>
            </w:r>
            <w:r w:rsidRPr="003F4977">
              <w:rPr>
                <w:rStyle w:val="Hyperlink"/>
                <w:noProof/>
              </w:rPr>
              <w:t>Current Financial Position Analysis</w:t>
            </w:r>
            <w:r>
              <w:rPr>
                <w:noProof/>
                <w:webHidden/>
              </w:rPr>
              <w:tab/>
            </w:r>
            <w:r>
              <w:rPr>
                <w:noProof/>
                <w:webHidden/>
              </w:rPr>
              <w:fldChar w:fldCharType="begin"/>
            </w:r>
            <w:r>
              <w:rPr>
                <w:noProof/>
                <w:webHidden/>
              </w:rPr>
              <w:instrText xml:space="preserve"> PAGEREF _Toc227884015 \h </w:instrText>
            </w:r>
            <w:r>
              <w:rPr>
                <w:noProof/>
                <w:webHidden/>
              </w:rPr>
            </w:r>
            <w:r>
              <w:rPr>
                <w:noProof/>
                <w:webHidden/>
              </w:rPr>
              <w:fldChar w:fldCharType="separate"/>
            </w:r>
            <w:r>
              <w:rPr>
                <w:noProof/>
                <w:webHidden/>
              </w:rPr>
              <w:t>15</w:t>
            </w:r>
            <w:r>
              <w:rPr>
                <w:noProof/>
                <w:webHidden/>
              </w:rPr>
              <w:fldChar w:fldCharType="end"/>
            </w:r>
          </w:hyperlink>
        </w:p>
        <w:p w14:paraId="70E446C6" w14:textId="65E23BF7" w:rsidR="005257F1" w:rsidRDefault="005257F1">
          <w:pPr>
            <w:pStyle w:val="TOC2"/>
            <w:tabs>
              <w:tab w:val="left" w:pos="1680"/>
              <w:tab w:val="right" w:leader="dot" w:pos="9016"/>
            </w:tabs>
            <w:rPr>
              <w:rFonts w:asciiTheme="minorHAnsi" w:hAnsiTheme="minorHAnsi"/>
              <w:noProof/>
              <w:kern w:val="2"/>
              <w:szCs w:val="24"/>
              <w14:ligatures w14:val="standardContextual"/>
            </w:rPr>
          </w:pPr>
          <w:hyperlink w:anchor="_Toc227884016" w:history="1">
            <w:r w:rsidRPr="003F4977">
              <w:rPr>
                <w:rStyle w:val="Hyperlink"/>
                <w:noProof/>
              </w:rPr>
              <w:t>4.3</w:t>
            </w:r>
            <w:r>
              <w:rPr>
                <w:rFonts w:asciiTheme="minorHAnsi" w:hAnsiTheme="minorHAnsi"/>
                <w:noProof/>
                <w:kern w:val="2"/>
                <w:szCs w:val="24"/>
                <w14:ligatures w14:val="standardContextual"/>
              </w:rPr>
              <w:tab/>
            </w:r>
            <w:r w:rsidRPr="003F4977">
              <w:rPr>
                <w:rStyle w:val="Hyperlink"/>
                <w:noProof/>
              </w:rPr>
              <w:t>Restructuring Alternative One: Divestiture of Non-Core Assets</w:t>
            </w:r>
            <w:r>
              <w:rPr>
                <w:noProof/>
                <w:webHidden/>
              </w:rPr>
              <w:tab/>
            </w:r>
            <w:r>
              <w:rPr>
                <w:noProof/>
                <w:webHidden/>
              </w:rPr>
              <w:fldChar w:fldCharType="begin"/>
            </w:r>
            <w:r>
              <w:rPr>
                <w:noProof/>
                <w:webHidden/>
              </w:rPr>
              <w:instrText xml:space="preserve"> PAGEREF _Toc227884016 \h </w:instrText>
            </w:r>
            <w:r>
              <w:rPr>
                <w:noProof/>
                <w:webHidden/>
              </w:rPr>
            </w:r>
            <w:r>
              <w:rPr>
                <w:noProof/>
                <w:webHidden/>
              </w:rPr>
              <w:fldChar w:fldCharType="separate"/>
            </w:r>
            <w:r>
              <w:rPr>
                <w:noProof/>
                <w:webHidden/>
              </w:rPr>
              <w:t>15</w:t>
            </w:r>
            <w:r>
              <w:rPr>
                <w:noProof/>
                <w:webHidden/>
              </w:rPr>
              <w:fldChar w:fldCharType="end"/>
            </w:r>
          </w:hyperlink>
        </w:p>
        <w:p w14:paraId="007C1843" w14:textId="6CE6E714" w:rsidR="005257F1" w:rsidRDefault="005257F1">
          <w:pPr>
            <w:pStyle w:val="TOC2"/>
            <w:tabs>
              <w:tab w:val="left" w:pos="1680"/>
              <w:tab w:val="right" w:leader="dot" w:pos="9016"/>
            </w:tabs>
            <w:rPr>
              <w:rFonts w:asciiTheme="minorHAnsi" w:hAnsiTheme="minorHAnsi"/>
              <w:noProof/>
              <w:kern w:val="2"/>
              <w:szCs w:val="24"/>
              <w14:ligatures w14:val="standardContextual"/>
            </w:rPr>
          </w:pPr>
          <w:hyperlink w:anchor="_Toc227884017" w:history="1">
            <w:r w:rsidRPr="003F4977">
              <w:rPr>
                <w:rStyle w:val="Hyperlink"/>
                <w:noProof/>
              </w:rPr>
              <w:t>4.4</w:t>
            </w:r>
            <w:r>
              <w:rPr>
                <w:rFonts w:asciiTheme="minorHAnsi" w:hAnsiTheme="minorHAnsi"/>
                <w:noProof/>
                <w:kern w:val="2"/>
                <w:szCs w:val="24"/>
                <w14:ligatures w14:val="standardContextual"/>
              </w:rPr>
              <w:tab/>
            </w:r>
            <w:r w:rsidRPr="003F4977">
              <w:rPr>
                <w:rStyle w:val="Hyperlink"/>
                <w:noProof/>
              </w:rPr>
              <w:t>Restructuring Alternative Two: Strategic Alliance with Battery Manufacturer</w:t>
            </w:r>
            <w:r>
              <w:rPr>
                <w:noProof/>
                <w:webHidden/>
              </w:rPr>
              <w:tab/>
            </w:r>
            <w:r>
              <w:rPr>
                <w:noProof/>
                <w:webHidden/>
              </w:rPr>
              <w:fldChar w:fldCharType="begin"/>
            </w:r>
            <w:r>
              <w:rPr>
                <w:noProof/>
                <w:webHidden/>
              </w:rPr>
              <w:instrText xml:space="preserve"> PAGEREF _Toc227884017 \h </w:instrText>
            </w:r>
            <w:r>
              <w:rPr>
                <w:noProof/>
                <w:webHidden/>
              </w:rPr>
            </w:r>
            <w:r>
              <w:rPr>
                <w:noProof/>
                <w:webHidden/>
              </w:rPr>
              <w:fldChar w:fldCharType="separate"/>
            </w:r>
            <w:r>
              <w:rPr>
                <w:noProof/>
                <w:webHidden/>
              </w:rPr>
              <w:t>16</w:t>
            </w:r>
            <w:r>
              <w:rPr>
                <w:noProof/>
                <w:webHidden/>
              </w:rPr>
              <w:fldChar w:fldCharType="end"/>
            </w:r>
          </w:hyperlink>
        </w:p>
        <w:p w14:paraId="33BB7F68" w14:textId="209C466B" w:rsidR="005257F1" w:rsidRDefault="005257F1">
          <w:pPr>
            <w:pStyle w:val="TOC2"/>
            <w:tabs>
              <w:tab w:val="left" w:pos="1680"/>
              <w:tab w:val="right" w:leader="dot" w:pos="9016"/>
            </w:tabs>
            <w:rPr>
              <w:rFonts w:asciiTheme="minorHAnsi" w:hAnsiTheme="minorHAnsi"/>
              <w:noProof/>
              <w:kern w:val="2"/>
              <w:szCs w:val="24"/>
              <w14:ligatures w14:val="standardContextual"/>
            </w:rPr>
          </w:pPr>
          <w:hyperlink w:anchor="_Toc227884018" w:history="1">
            <w:r w:rsidRPr="003F4977">
              <w:rPr>
                <w:rStyle w:val="Hyperlink"/>
                <w:noProof/>
              </w:rPr>
              <w:t>4.5</w:t>
            </w:r>
            <w:r>
              <w:rPr>
                <w:rFonts w:asciiTheme="minorHAnsi" w:hAnsiTheme="minorHAnsi"/>
                <w:noProof/>
                <w:kern w:val="2"/>
                <w:szCs w:val="24"/>
                <w14:ligatures w14:val="standardContextual"/>
              </w:rPr>
              <w:tab/>
            </w:r>
            <w:r w:rsidRPr="003F4977">
              <w:rPr>
                <w:rStyle w:val="Hyperlink"/>
                <w:noProof/>
              </w:rPr>
              <w:t>Restructuring Alternative Three: Equity Injection (Rights Issue)</w:t>
            </w:r>
            <w:r>
              <w:rPr>
                <w:noProof/>
                <w:webHidden/>
              </w:rPr>
              <w:tab/>
            </w:r>
            <w:r>
              <w:rPr>
                <w:noProof/>
                <w:webHidden/>
              </w:rPr>
              <w:fldChar w:fldCharType="begin"/>
            </w:r>
            <w:r>
              <w:rPr>
                <w:noProof/>
                <w:webHidden/>
              </w:rPr>
              <w:instrText xml:space="preserve"> PAGEREF _Toc227884018 \h </w:instrText>
            </w:r>
            <w:r>
              <w:rPr>
                <w:noProof/>
                <w:webHidden/>
              </w:rPr>
            </w:r>
            <w:r>
              <w:rPr>
                <w:noProof/>
                <w:webHidden/>
              </w:rPr>
              <w:fldChar w:fldCharType="separate"/>
            </w:r>
            <w:r>
              <w:rPr>
                <w:noProof/>
                <w:webHidden/>
              </w:rPr>
              <w:t>16</w:t>
            </w:r>
            <w:r>
              <w:rPr>
                <w:noProof/>
                <w:webHidden/>
              </w:rPr>
              <w:fldChar w:fldCharType="end"/>
            </w:r>
          </w:hyperlink>
        </w:p>
        <w:p w14:paraId="3B13940C" w14:textId="6E155B84" w:rsidR="005257F1" w:rsidRDefault="005257F1">
          <w:pPr>
            <w:pStyle w:val="TOC2"/>
            <w:tabs>
              <w:tab w:val="left" w:pos="1680"/>
              <w:tab w:val="right" w:leader="dot" w:pos="9016"/>
            </w:tabs>
            <w:rPr>
              <w:rFonts w:asciiTheme="minorHAnsi" w:hAnsiTheme="minorHAnsi"/>
              <w:noProof/>
              <w:kern w:val="2"/>
              <w:szCs w:val="24"/>
              <w14:ligatures w14:val="standardContextual"/>
            </w:rPr>
          </w:pPr>
          <w:hyperlink w:anchor="_Toc227884019" w:history="1">
            <w:r w:rsidRPr="003F4977">
              <w:rPr>
                <w:rStyle w:val="Hyperlink"/>
                <w:noProof/>
              </w:rPr>
              <w:t>4.6</w:t>
            </w:r>
            <w:r>
              <w:rPr>
                <w:rFonts w:asciiTheme="minorHAnsi" w:hAnsiTheme="minorHAnsi"/>
                <w:noProof/>
                <w:kern w:val="2"/>
                <w:szCs w:val="24"/>
                <w14:ligatures w14:val="standardContextual"/>
              </w:rPr>
              <w:tab/>
            </w:r>
            <w:r w:rsidRPr="003F4977">
              <w:rPr>
                <w:rStyle w:val="Hyperlink"/>
                <w:noProof/>
              </w:rPr>
              <w:t>Impact on Shareholder Value</w:t>
            </w:r>
            <w:r>
              <w:rPr>
                <w:noProof/>
                <w:webHidden/>
              </w:rPr>
              <w:tab/>
            </w:r>
            <w:r>
              <w:rPr>
                <w:noProof/>
                <w:webHidden/>
              </w:rPr>
              <w:fldChar w:fldCharType="begin"/>
            </w:r>
            <w:r>
              <w:rPr>
                <w:noProof/>
                <w:webHidden/>
              </w:rPr>
              <w:instrText xml:space="preserve"> PAGEREF _Toc227884019 \h </w:instrText>
            </w:r>
            <w:r>
              <w:rPr>
                <w:noProof/>
                <w:webHidden/>
              </w:rPr>
            </w:r>
            <w:r>
              <w:rPr>
                <w:noProof/>
                <w:webHidden/>
              </w:rPr>
              <w:fldChar w:fldCharType="separate"/>
            </w:r>
            <w:r>
              <w:rPr>
                <w:noProof/>
                <w:webHidden/>
              </w:rPr>
              <w:t>17</w:t>
            </w:r>
            <w:r>
              <w:rPr>
                <w:noProof/>
                <w:webHidden/>
              </w:rPr>
              <w:fldChar w:fldCharType="end"/>
            </w:r>
          </w:hyperlink>
        </w:p>
        <w:p w14:paraId="7923587A" w14:textId="6B5FAE1F" w:rsidR="005257F1" w:rsidRDefault="005257F1">
          <w:pPr>
            <w:pStyle w:val="TOC2"/>
            <w:tabs>
              <w:tab w:val="left" w:pos="1680"/>
              <w:tab w:val="right" w:leader="dot" w:pos="9016"/>
            </w:tabs>
            <w:rPr>
              <w:rFonts w:asciiTheme="minorHAnsi" w:hAnsiTheme="minorHAnsi"/>
              <w:noProof/>
              <w:kern w:val="2"/>
              <w:szCs w:val="24"/>
              <w14:ligatures w14:val="standardContextual"/>
            </w:rPr>
          </w:pPr>
          <w:hyperlink w:anchor="_Toc227884020" w:history="1">
            <w:r w:rsidRPr="003F4977">
              <w:rPr>
                <w:rStyle w:val="Hyperlink"/>
                <w:noProof/>
              </w:rPr>
              <w:t>4.7</w:t>
            </w:r>
            <w:r>
              <w:rPr>
                <w:rFonts w:asciiTheme="minorHAnsi" w:hAnsiTheme="minorHAnsi"/>
                <w:noProof/>
                <w:kern w:val="2"/>
                <w:szCs w:val="24"/>
                <w14:ligatures w14:val="standardContextual"/>
              </w:rPr>
              <w:tab/>
            </w:r>
            <w:r w:rsidRPr="003F4977">
              <w:rPr>
                <w:rStyle w:val="Hyperlink"/>
                <w:noProof/>
              </w:rPr>
              <w:t>International Considerations</w:t>
            </w:r>
            <w:r>
              <w:rPr>
                <w:noProof/>
                <w:webHidden/>
              </w:rPr>
              <w:tab/>
            </w:r>
            <w:r>
              <w:rPr>
                <w:noProof/>
                <w:webHidden/>
              </w:rPr>
              <w:fldChar w:fldCharType="begin"/>
            </w:r>
            <w:r>
              <w:rPr>
                <w:noProof/>
                <w:webHidden/>
              </w:rPr>
              <w:instrText xml:space="preserve"> PAGEREF _Toc227884020 \h </w:instrText>
            </w:r>
            <w:r>
              <w:rPr>
                <w:noProof/>
                <w:webHidden/>
              </w:rPr>
            </w:r>
            <w:r>
              <w:rPr>
                <w:noProof/>
                <w:webHidden/>
              </w:rPr>
              <w:fldChar w:fldCharType="separate"/>
            </w:r>
            <w:r>
              <w:rPr>
                <w:noProof/>
                <w:webHidden/>
              </w:rPr>
              <w:t>17</w:t>
            </w:r>
            <w:r>
              <w:rPr>
                <w:noProof/>
                <w:webHidden/>
              </w:rPr>
              <w:fldChar w:fldCharType="end"/>
            </w:r>
          </w:hyperlink>
        </w:p>
        <w:p w14:paraId="5C0626D2" w14:textId="4FEC34CF" w:rsidR="005257F1" w:rsidRDefault="005257F1">
          <w:pPr>
            <w:pStyle w:val="TOC2"/>
            <w:tabs>
              <w:tab w:val="left" w:pos="1680"/>
              <w:tab w:val="right" w:leader="dot" w:pos="9016"/>
            </w:tabs>
            <w:rPr>
              <w:rFonts w:asciiTheme="minorHAnsi" w:hAnsiTheme="minorHAnsi"/>
              <w:noProof/>
              <w:kern w:val="2"/>
              <w:szCs w:val="24"/>
              <w14:ligatures w14:val="standardContextual"/>
            </w:rPr>
          </w:pPr>
          <w:hyperlink w:anchor="_Toc227884021" w:history="1">
            <w:r w:rsidRPr="003F4977">
              <w:rPr>
                <w:rStyle w:val="Hyperlink"/>
                <w:noProof/>
              </w:rPr>
              <w:t>4.8</w:t>
            </w:r>
            <w:r>
              <w:rPr>
                <w:rFonts w:asciiTheme="minorHAnsi" w:hAnsiTheme="minorHAnsi"/>
                <w:noProof/>
                <w:kern w:val="2"/>
                <w:szCs w:val="24"/>
                <w14:ligatures w14:val="standardContextual"/>
              </w:rPr>
              <w:tab/>
            </w:r>
            <w:r w:rsidRPr="003F4977">
              <w:rPr>
                <w:rStyle w:val="Hyperlink"/>
                <w:noProof/>
              </w:rPr>
              <w:t>Ethical and CSR Considerations</w:t>
            </w:r>
            <w:r>
              <w:rPr>
                <w:noProof/>
                <w:webHidden/>
              </w:rPr>
              <w:tab/>
            </w:r>
            <w:r>
              <w:rPr>
                <w:noProof/>
                <w:webHidden/>
              </w:rPr>
              <w:fldChar w:fldCharType="begin"/>
            </w:r>
            <w:r>
              <w:rPr>
                <w:noProof/>
                <w:webHidden/>
              </w:rPr>
              <w:instrText xml:space="preserve"> PAGEREF _Toc227884021 \h </w:instrText>
            </w:r>
            <w:r>
              <w:rPr>
                <w:noProof/>
                <w:webHidden/>
              </w:rPr>
            </w:r>
            <w:r>
              <w:rPr>
                <w:noProof/>
                <w:webHidden/>
              </w:rPr>
              <w:fldChar w:fldCharType="separate"/>
            </w:r>
            <w:r>
              <w:rPr>
                <w:noProof/>
                <w:webHidden/>
              </w:rPr>
              <w:t>18</w:t>
            </w:r>
            <w:r>
              <w:rPr>
                <w:noProof/>
                <w:webHidden/>
              </w:rPr>
              <w:fldChar w:fldCharType="end"/>
            </w:r>
          </w:hyperlink>
        </w:p>
        <w:p w14:paraId="730C32B5" w14:textId="6FBF9C76" w:rsidR="005257F1" w:rsidRDefault="005257F1">
          <w:pPr>
            <w:pStyle w:val="TOC2"/>
            <w:tabs>
              <w:tab w:val="left" w:pos="1680"/>
              <w:tab w:val="right" w:leader="dot" w:pos="9016"/>
            </w:tabs>
            <w:rPr>
              <w:rFonts w:asciiTheme="minorHAnsi" w:hAnsiTheme="minorHAnsi"/>
              <w:noProof/>
              <w:kern w:val="2"/>
              <w:szCs w:val="24"/>
              <w14:ligatures w14:val="standardContextual"/>
            </w:rPr>
          </w:pPr>
          <w:hyperlink w:anchor="_Toc227884022" w:history="1">
            <w:r w:rsidRPr="003F4977">
              <w:rPr>
                <w:rStyle w:val="Hyperlink"/>
                <w:noProof/>
              </w:rPr>
              <w:t>4.9</w:t>
            </w:r>
            <w:r>
              <w:rPr>
                <w:rFonts w:asciiTheme="minorHAnsi" w:hAnsiTheme="minorHAnsi"/>
                <w:noProof/>
                <w:kern w:val="2"/>
                <w:szCs w:val="24"/>
                <w14:ligatures w14:val="standardContextual"/>
              </w:rPr>
              <w:tab/>
            </w:r>
            <w:r w:rsidRPr="003F4977">
              <w:rPr>
                <w:rStyle w:val="Hyperlink"/>
                <w:noProof/>
              </w:rPr>
              <w:t>Recommended Restructuring Plan</w:t>
            </w:r>
            <w:r>
              <w:rPr>
                <w:noProof/>
                <w:webHidden/>
              </w:rPr>
              <w:tab/>
            </w:r>
            <w:r>
              <w:rPr>
                <w:noProof/>
                <w:webHidden/>
              </w:rPr>
              <w:fldChar w:fldCharType="begin"/>
            </w:r>
            <w:r>
              <w:rPr>
                <w:noProof/>
                <w:webHidden/>
              </w:rPr>
              <w:instrText xml:space="preserve"> PAGEREF _Toc227884022 \h </w:instrText>
            </w:r>
            <w:r>
              <w:rPr>
                <w:noProof/>
                <w:webHidden/>
              </w:rPr>
            </w:r>
            <w:r>
              <w:rPr>
                <w:noProof/>
                <w:webHidden/>
              </w:rPr>
              <w:fldChar w:fldCharType="separate"/>
            </w:r>
            <w:r>
              <w:rPr>
                <w:noProof/>
                <w:webHidden/>
              </w:rPr>
              <w:t>19</w:t>
            </w:r>
            <w:r>
              <w:rPr>
                <w:noProof/>
                <w:webHidden/>
              </w:rPr>
              <w:fldChar w:fldCharType="end"/>
            </w:r>
          </w:hyperlink>
        </w:p>
        <w:p w14:paraId="36024397" w14:textId="18570F89" w:rsidR="005257F1" w:rsidRDefault="005257F1">
          <w:pPr>
            <w:pStyle w:val="TOC2"/>
            <w:tabs>
              <w:tab w:val="left" w:pos="1680"/>
              <w:tab w:val="right" w:leader="dot" w:pos="9016"/>
            </w:tabs>
            <w:rPr>
              <w:rFonts w:asciiTheme="minorHAnsi" w:hAnsiTheme="minorHAnsi"/>
              <w:noProof/>
              <w:kern w:val="2"/>
              <w:szCs w:val="24"/>
              <w14:ligatures w14:val="standardContextual"/>
            </w:rPr>
          </w:pPr>
          <w:hyperlink w:anchor="_Toc227884023" w:history="1">
            <w:r w:rsidRPr="003F4977">
              <w:rPr>
                <w:rStyle w:val="Hyperlink"/>
                <w:noProof/>
              </w:rPr>
              <w:t>4.10</w:t>
            </w:r>
            <w:r>
              <w:rPr>
                <w:rFonts w:asciiTheme="minorHAnsi" w:hAnsiTheme="minorHAnsi"/>
                <w:noProof/>
                <w:kern w:val="2"/>
                <w:szCs w:val="24"/>
                <w14:ligatures w14:val="standardContextual"/>
              </w:rPr>
              <w:tab/>
            </w:r>
            <w:r w:rsidRPr="003F4977">
              <w:rPr>
                <w:rStyle w:val="Hyperlink"/>
                <w:noProof/>
              </w:rPr>
              <w:t>Financial Projections Post-Restructuring</w:t>
            </w:r>
            <w:r>
              <w:rPr>
                <w:noProof/>
                <w:webHidden/>
              </w:rPr>
              <w:tab/>
            </w:r>
            <w:r>
              <w:rPr>
                <w:noProof/>
                <w:webHidden/>
              </w:rPr>
              <w:fldChar w:fldCharType="begin"/>
            </w:r>
            <w:r>
              <w:rPr>
                <w:noProof/>
                <w:webHidden/>
              </w:rPr>
              <w:instrText xml:space="preserve"> PAGEREF _Toc227884023 \h </w:instrText>
            </w:r>
            <w:r>
              <w:rPr>
                <w:noProof/>
                <w:webHidden/>
              </w:rPr>
            </w:r>
            <w:r>
              <w:rPr>
                <w:noProof/>
                <w:webHidden/>
              </w:rPr>
              <w:fldChar w:fldCharType="separate"/>
            </w:r>
            <w:r>
              <w:rPr>
                <w:noProof/>
                <w:webHidden/>
              </w:rPr>
              <w:t>19</w:t>
            </w:r>
            <w:r>
              <w:rPr>
                <w:noProof/>
                <w:webHidden/>
              </w:rPr>
              <w:fldChar w:fldCharType="end"/>
            </w:r>
          </w:hyperlink>
        </w:p>
        <w:p w14:paraId="0FE7B8D2" w14:textId="7B4C768B" w:rsidR="005257F1" w:rsidRDefault="005257F1">
          <w:pPr>
            <w:pStyle w:val="TOC2"/>
            <w:tabs>
              <w:tab w:val="left" w:pos="1680"/>
              <w:tab w:val="right" w:leader="dot" w:pos="9016"/>
            </w:tabs>
            <w:rPr>
              <w:rFonts w:asciiTheme="minorHAnsi" w:hAnsiTheme="minorHAnsi"/>
              <w:noProof/>
              <w:kern w:val="2"/>
              <w:szCs w:val="24"/>
              <w14:ligatures w14:val="standardContextual"/>
            </w:rPr>
          </w:pPr>
          <w:hyperlink w:anchor="_Toc227884024" w:history="1">
            <w:r w:rsidRPr="003F4977">
              <w:rPr>
                <w:rStyle w:val="Hyperlink"/>
                <w:noProof/>
              </w:rPr>
              <w:t>4.11</w:t>
            </w:r>
            <w:r>
              <w:rPr>
                <w:rFonts w:asciiTheme="minorHAnsi" w:hAnsiTheme="minorHAnsi"/>
                <w:noProof/>
                <w:kern w:val="2"/>
                <w:szCs w:val="24"/>
                <w14:ligatures w14:val="standardContextual"/>
              </w:rPr>
              <w:tab/>
            </w:r>
            <w:r w:rsidRPr="003F4977">
              <w:rPr>
                <w:rStyle w:val="Hyperlink"/>
                <w:noProof/>
              </w:rPr>
              <w:t>Restructuring Plan Conclusion</w:t>
            </w:r>
            <w:r>
              <w:rPr>
                <w:noProof/>
                <w:webHidden/>
              </w:rPr>
              <w:tab/>
            </w:r>
            <w:r>
              <w:rPr>
                <w:noProof/>
                <w:webHidden/>
              </w:rPr>
              <w:fldChar w:fldCharType="begin"/>
            </w:r>
            <w:r>
              <w:rPr>
                <w:noProof/>
                <w:webHidden/>
              </w:rPr>
              <w:instrText xml:space="preserve"> PAGEREF _Toc227884024 \h </w:instrText>
            </w:r>
            <w:r>
              <w:rPr>
                <w:noProof/>
                <w:webHidden/>
              </w:rPr>
            </w:r>
            <w:r>
              <w:rPr>
                <w:noProof/>
                <w:webHidden/>
              </w:rPr>
              <w:fldChar w:fldCharType="separate"/>
            </w:r>
            <w:r>
              <w:rPr>
                <w:noProof/>
                <w:webHidden/>
              </w:rPr>
              <w:t>20</w:t>
            </w:r>
            <w:r>
              <w:rPr>
                <w:noProof/>
                <w:webHidden/>
              </w:rPr>
              <w:fldChar w:fldCharType="end"/>
            </w:r>
          </w:hyperlink>
        </w:p>
        <w:p w14:paraId="47AA1646" w14:textId="468C4028" w:rsidR="005257F1" w:rsidRDefault="005257F1">
          <w:pPr>
            <w:pStyle w:val="TOC1"/>
            <w:rPr>
              <w:rFonts w:asciiTheme="minorHAnsi" w:hAnsiTheme="minorHAnsi"/>
              <w:noProof/>
              <w:kern w:val="2"/>
              <w:szCs w:val="24"/>
              <w14:ligatures w14:val="standardContextual"/>
            </w:rPr>
          </w:pPr>
          <w:hyperlink w:anchor="_Toc227884025" w:history="1">
            <w:r w:rsidRPr="003F4977">
              <w:rPr>
                <w:rStyle w:val="Hyperlink"/>
                <w:noProof/>
              </w:rPr>
              <w:t>5</w:t>
            </w:r>
            <w:r>
              <w:rPr>
                <w:rFonts w:asciiTheme="minorHAnsi" w:hAnsiTheme="minorHAnsi"/>
                <w:noProof/>
                <w:kern w:val="2"/>
                <w:szCs w:val="24"/>
                <w14:ligatures w14:val="standardContextual"/>
              </w:rPr>
              <w:tab/>
            </w:r>
            <w:r w:rsidRPr="003F4977">
              <w:rPr>
                <w:rStyle w:val="Hyperlink"/>
                <w:noProof/>
              </w:rPr>
              <w:t>Section 4: Investment Appraisal and Capital Budgeting</w:t>
            </w:r>
            <w:r>
              <w:rPr>
                <w:noProof/>
                <w:webHidden/>
              </w:rPr>
              <w:tab/>
            </w:r>
            <w:r>
              <w:rPr>
                <w:noProof/>
                <w:webHidden/>
              </w:rPr>
              <w:fldChar w:fldCharType="begin"/>
            </w:r>
            <w:r>
              <w:rPr>
                <w:noProof/>
                <w:webHidden/>
              </w:rPr>
              <w:instrText xml:space="preserve"> PAGEREF _Toc227884025 \h </w:instrText>
            </w:r>
            <w:r>
              <w:rPr>
                <w:noProof/>
                <w:webHidden/>
              </w:rPr>
            </w:r>
            <w:r>
              <w:rPr>
                <w:noProof/>
                <w:webHidden/>
              </w:rPr>
              <w:fldChar w:fldCharType="separate"/>
            </w:r>
            <w:r>
              <w:rPr>
                <w:noProof/>
                <w:webHidden/>
              </w:rPr>
              <w:t>20</w:t>
            </w:r>
            <w:r>
              <w:rPr>
                <w:noProof/>
                <w:webHidden/>
              </w:rPr>
              <w:fldChar w:fldCharType="end"/>
            </w:r>
          </w:hyperlink>
        </w:p>
        <w:p w14:paraId="632547EE" w14:textId="6F3345B8" w:rsidR="005257F1" w:rsidRDefault="005257F1">
          <w:pPr>
            <w:pStyle w:val="TOC2"/>
            <w:tabs>
              <w:tab w:val="left" w:pos="1680"/>
              <w:tab w:val="right" w:leader="dot" w:pos="9016"/>
            </w:tabs>
            <w:rPr>
              <w:rFonts w:asciiTheme="minorHAnsi" w:hAnsiTheme="minorHAnsi"/>
              <w:noProof/>
              <w:kern w:val="2"/>
              <w:szCs w:val="24"/>
              <w14:ligatures w14:val="standardContextual"/>
            </w:rPr>
          </w:pPr>
          <w:hyperlink w:anchor="_Toc227884026" w:history="1">
            <w:r w:rsidRPr="003F4977">
              <w:rPr>
                <w:rStyle w:val="Hyperlink"/>
                <w:noProof/>
              </w:rPr>
              <w:t>5.1</w:t>
            </w:r>
            <w:r>
              <w:rPr>
                <w:rFonts w:asciiTheme="minorHAnsi" w:hAnsiTheme="minorHAnsi"/>
                <w:noProof/>
                <w:kern w:val="2"/>
                <w:szCs w:val="24"/>
                <w14:ligatures w14:val="standardContextual"/>
              </w:rPr>
              <w:tab/>
            </w:r>
            <w:r w:rsidRPr="003F4977">
              <w:rPr>
                <w:rStyle w:val="Hyperlink"/>
                <w:noProof/>
              </w:rPr>
              <w:t>Introduction</w:t>
            </w:r>
            <w:r>
              <w:rPr>
                <w:noProof/>
                <w:webHidden/>
              </w:rPr>
              <w:tab/>
            </w:r>
            <w:r>
              <w:rPr>
                <w:noProof/>
                <w:webHidden/>
              </w:rPr>
              <w:fldChar w:fldCharType="begin"/>
            </w:r>
            <w:r>
              <w:rPr>
                <w:noProof/>
                <w:webHidden/>
              </w:rPr>
              <w:instrText xml:space="preserve"> PAGEREF _Toc227884026 \h </w:instrText>
            </w:r>
            <w:r>
              <w:rPr>
                <w:noProof/>
                <w:webHidden/>
              </w:rPr>
            </w:r>
            <w:r>
              <w:rPr>
                <w:noProof/>
                <w:webHidden/>
              </w:rPr>
              <w:fldChar w:fldCharType="separate"/>
            </w:r>
            <w:r>
              <w:rPr>
                <w:noProof/>
                <w:webHidden/>
              </w:rPr>
              <w:t>20</w:t>
            </w:r>
            <w:r>
              <w:rPr>
                <w:noProof/>
                <w:webHidden/>
              </w:rPr>
              <w:fldChar w:fldCharType="end"/>
            </w:r>
          </w:hyperlink>
        </w:p>
        <w:p w14:paraId="284560C3" w14:textId="22F5905A" w:rsidR="005257F1" w:rsidRDefault="005257F1">
          <w:pPr>
            <w:pStyle w:val="TOC2"/>
            <w:tabs>
              <w:tab w:val="left" w:pos="1680"/>
              <w:tab w:val="right" w:leader="dot" w:pos="9016"/>
            </w:tabs>
            <w:rPr>
              <w:rFonts w:asciiTheme="minorHAnsi" w:hAnsiTheme="minorHAnsi"/>
              <w:noProof/>
              <w:kern w:val="2"/>
              <w:szCs w:val="24"/>
              <w14:ligatures w14:val="standardContextual"/>
            </w:rPr>
          </w:pPr>
          <w:hyperlink w:anchor="_Toc227884027" w:history="1">
            <w:r w:rsidRPr="003F4977">
              <w:rPr>
                <w:rStyle w:val="Hyperlink"/>
                <w:noProof/>
              </w:rPr>
              <w:t>5.2</w:t>
            </w:r>
            <w:r>
              <w:rPr>
                <w:rFonts w:asciiTheme="minorHAnsi" w:hAnsiTheme="minorHAnsi"/>
                <w:noProof/>
                <w:kern w:val="2"/>
                <w:szCs w:val="24"/>
                <w14:ligatures w14:val="standardContextual"/>
              </w:rPr>
              <w:tab/>
            </w:r>
            <w:r w:rsidRPr="003F4977">
              <w:rPr>
                <w:rStyle w:val="Hyperlink"/>
                <w:noProof/>
              </w:rPr>
              <w:t>Project Cash Flows</w:t>
            </w:r>
            <w:r>
              <w:rPr>
                <w:noProof/>
                <w:webHidden/>
              </w:rPr>
              <w:tab/>
            </w:r>
            <w:r>
              <w:rPr>
                <w:noProof/>
                <w:webHidden/>
              </w:rPr>
              <w:fldChar w:fldCharType="begin"/>
            </w:r>
            <w:r>
              <w:rPr>
                <w:noProof/>
                <w:webHidden/>
              </w:rPr>
              <w:instrText xml:space="preserve"> PAGEREF _Toc227884027 \h </w:instrText>
            </w:r>
            <w:r>
              <w:rPr>
                <w:noProof/>
                <w:webHidden/>
              </w:rPr>
            </w:r>
            <w:r>
              <w:rPr>
                <w:noProof/>
                <w:webHidden/>
              </w:rPr>
              <w:fldChar w:fldCharType="separate"/>
            </w:r>
            <w:r>
              <w:rPr>
                <w:noProof/>
                <w:webHidden/>
              </w:rPr>
              <w:t>20</w:t>
            </w:r>
            <w:r>
              <w:rPr>
                <w:noProof/>
                <w:webHidden/>
              </w:rPr>
              <w:fldChar w:fldCharType="end"/>
            </w:r>
          </w:hyperlink>
        </w:p>
        <w:p w14:paraId="089DD084" w14:textId="083BE279" w:rsidR="005257F1" w:rsidRDefault="005257F1">
          <w:pPr>
            <w:pStyle w:val="TOC2"/>
            <w:tabs>
              <w:tab w:val="left" w:pos="1680"/>
              <w:tab w:val="right" w:leader="dot" w:pos="9016"/>
            </w:tabs>
            <w:rPr>
              <w:rFonts w:asciiTheme="minorHAnsi" w:hAnsiTheme="minorHAnsi"/>
              <w:noProof/>
              <w:kern w:val="2"/>
              <w:szCs w:val="24"/>
              <w14:ligatures w14:val="standardContextual"/>
            </w:rPr>
          </w:pPr>
          <w:hyperlink w:anchor="_Toc227884028" w:history="1">
            <w:r w:rsidRPr="003F4977">
              <w:rPr>
                <w:rStyle w:val="Hyperlink"/>
                <w:noProof/>
              </w:rPr>
              <w:t>5.3</w:t>
            </w:r>
            <w:r>
              <w:rPr>
                <w:rFonts w:asciiTheme="minorHAnsi" w:hAnsiTheme="minorHAnsi"/>
                <w:noProof/>
                <w:kern w:val="2"/>
                <w:szCs w:val="24"/>
                <w14:ligatures w14:val="standardContextual"/>
              </w:rPr>
              <w:tab/>
            </w:r>
            <w:r w:rsidRPr="003F4977">
              <w:rPr>
                <w:rStyle w:val="Hyperlink"/>
                <w:noProof/>
              </w:rPr>
              <w:t>Payback Period</w:t>
            </w:r>
            <w:r>
              <w:rPr>
                <w:noProof/>
                <w:webHidden/>
              </w:rPr>
              <w:tab/>
            </w:r>
            <w:r>
              <w:rPr>
                <w:noProof/>
                <w:webHidden/>
              </w:rPr>
              <w:fldChar w:fldCharType="begin"/>
            </w:r>
            <w:r>
              <w:rPr>
                <w:noProof/>
                <w:webHidden/>
              </w:rPr>
              <w:instrText xml:space="preserve"> PAGEREF _Toc227884028 \h </w:instrText>
            </w:r>
            <w:r>
              <w:rPr>
                <w:noProof/>
                <w:webHidden/>
              </w:rPr>
            </w:r>
            <w:r>
              <w:rPr>
                <w:noProof/>
                <w:webHidden/>
              </w:rPr>
              <w:fldChar w:fldCharType="separate"/>
            </w:r>
            <w:r>
              <w:rPr>
                <w:noProof/>
                <w:webHidden/>
              </w:rPr>
              <w:t>21</w:t>
            </w:r>
            <w:r>
              <w:rPr>
                <w:noProof/>
                <w:webHidden/>
              </w:rPr>
              <w:fldChar w:fldCharType="end"/>
            </w:r>
          </w:hyperlink>
        </w:p>
        <w:p w14:paraId="295509DB" w14:textId="565409E6" w:rsidR="005257F1" w:rsidRDefault="005257F1">
          <w:pPr>
            <w:pStyle w:val="TOC2"/>
            <w:tabs>
              <w:tab w:val="left" w:pos="1680"/>
              <w:tab w:val="right" w:leader="dot" w:pos="9016"/>
            </w:tabs>
            <w:rPr>
              <w:rFonts w:asciiTheme="minorHAnsi" w:hAnsiTheme="minorHAnsi"/>
              <w:noProof/>
              <w:kern w:val="2"/>
              <w:szCs w:val="24"/>
              <w14:ligatures w14:val="standardContextual"/>
            </w:rPr>
          </w:pPr>
          <w:hyperlink w:anchor="_Toc227884029" w:history="1">
            <w:r w:rsidRPr="003F4977">
              <w:rPr>
                <w:rStyle w:val="Hyperlink"/>
                <w:noProof/>
              </w:rPr>
              <w:t>5.4</w:t>
            </w:r>
            <w:r>
              <w:rPr>
                <w:rFonts w:asciiTheme="minorHAnsi" w:hAnsiTheme="minorHAnsi"/>
                <w:noProof/>
                <w:kern w:val="2"/>
                <w:szCs w:val="24"/>
                <w14:ligatures w14:val="standardContextual"/>
              </w:rPr>
              <w:tab/>
            </w:r>
            <w:r w:rsidRPr="003F4977">
              <w:rPr>
                <w:rStyle w:val="Hyperlink"/>
                <w:noProof/>
              </w:rPr>
              <w:t>Accounting Rate of Return (ARR)</w:t>
            </w:r>
            <w:r>
              <w:rPr>
                <w:noProof/>
                <w:webHidden/>
              </w:rPr>
              <w:tab/>
            </w:r>
            <w:r>
              <w:rPr>
                <w:noProof/>
                <w:webHidden/>
              </w:rPr>
              <w:fldChar w:fldCharType="begin"/>
            </w:r>
            <w:r>
              <w:rPr>
                <w:noProof/>
                <w:webHidden/>
              </w:rPr>
              <w:instrText xml:space="preserve"> PAGEREF _Toc227884029 \h </w:instrText>
            </w:r>
            <w:r>
              <w:rPr>
                <w:noProof/>
                <w:webHidden/>
              </w:rPr>
            </w:r>
            <w:r>
              <w:rPr>
                <w:noProof/>
                <w:webHidden/>
              </w:rPr>
              <w:fldChar w:fldCharType="separate"/>
            </w:r>
            <w:r>
              <w:rPr>
                <w:noProof/>
                <w:webHidden/>
              </w:rPr>
              <w:t>21</w:t>
            </w:r>
            <w:r>
              <w:rPr>
                <w:noProof/>
                <w:webHidden/>
              </w:rPr>
              <w:fldChar w:fldCharType="end"/>
            </w:r>
          </w:hyperlink>
        </w:p>
        <w:p w14:paraId="3E67EF59" w14:textId="09E9FE44" w:rsidR="005257F1" w:rsidRDefault="005257F1">
          <w:pPr>
            <w:pStyle w:val="TOC2"/>
            <w:tabs>
              <w:tab w:val="left" w:pos="1680"/>
              <w:tab w:val="right" w:leader="dot" w:pos="9016"/>
            </w:tabs>
            <w:rPr>
              <w:rFonts w:asciiTheme="minorHAnsi" w:hAnsiTheme="minorHAnsi"/>
              <w:noProof/>
              <w:kern w:val="2"/>
              <w:szCs w:val="24"/>
              <w14:ligatures w14:val="standardContextual"/>
            </w:rPr>
          </w:pPr>
          <w:hyperlink w:anchor="_Toc227884030" w:history="1">
            <w:r w:rsidRPr="003F4977">
              <w:rPr>
                <w:rStyle w:val="Hyperlink"/>
                <w:noProof/>
              </w:rPr>
              <w:t>5.5</w:t>
            </w:r>
            <w:r>
              <w:rPr>
                <w:rFonts w:asciiTheme="minorHAnsi" w:hAnsiTheme="minorHAnsi"/>
                <w:noProof/>
                <w:kern w:val="2"/>
                <w:szCs w:val="24"/>
                <w14:ligatures w14:val="standardContextual"/>
              </w:rPr>
              <w:tab/>
            </w:r>
            <w:r w:rsidRPr="003F4977">
              <w:rPr>
                <w:rStyle w:val="Hyperlink"/>
                <w:noProof/>
              </w:rPr>
              <w:t>Net Present Value (NPV)</w:t>
            </w:r>
            <w:r>
              <w:rPr>
                <w:noProof/>
                <w:webHidden/>
              </w:rPr>
              <w:tab/>
            </w:r>
            <w:r>
              <w:rPr>
                <w:noProof/>
                <w:webHidden/>
              </w:rPr>
              <w:fldChar w:fldCharType="begin"/>
            </w:r>
            <w:r>
              <w:rPr>
                <w:noProof/>
                <w:webHidden/>
              </w:rPr>
              <w:instrText xml:space="preserve"> PAGEREF _Toc227884030 \h </w:instrText>
            </w:r>
            <w:r>
              <w:rPr>
                <w:noProof/>
                <w:webHidden/>
              </w:rPr>
            </w:r>
            <w:r>
              <w:rPr>
                <w:noProof/>
                <w:webHidden/>
              </w:rPr>
              <w:fldChar w:fldCharType="separate"/>
            </w:r>
            <w:r>
              <w:rPr>
                <w:noProof/>
                <w:webHidden/>
              </w:rPr>
              <w:t>22</w:t>
            </w:r>
            <w:r>
              <w:rPr>
                <w:noProof/>
                <w:webHidden/>
              </w:rPr>
              <w:fldChar w:fldCharType="end"/>
            </w:r>
          </w:hyperlink>
        </w:p>
        <w:p w14:paraId="34560C8A" w14:textId="62C300A8" w:rsidR="005257F1" w:rsidRDefault="005257F1">
          <w:pPr>
            <w:pStyle w:val="TOC2"/>
            <w:tabs>
              <w:tab w:val="left" w:pos="1680"/>
              <w:tab w:val="right" w:leader="dot" w:pos="9016"/>
            </w:tabs>
            <w:rPr>
              <w:rFonts w:asciiTheme="minorHAnsi" w:hAnsiTheme="minorHAnsi"/>
              <w:noProof/>
              <w:kern w:val="2"/>
              <w:szCs w:val="24"/>
              <w14:ligatures w14:val="standardContextual"/>
            </w:rPr>
          </w:pPr>
          <w:hyperlink w:anchor="_Toc227884031" w:history="1">
            <w:r w:rsidRPr="003F4977">
              <w:rPr>
                <w:rStyle w:val="Hyperlink"/>
                <w:noProof/>
              </w:rPr>
              <w:t>5.6</w:t>
            </w:r>
            <w:r>
              <w:rPr>
                <w:rFonts w:asciiTheme="minorHAnsi" w:hAnsiTheme="minorHAnsi"/>
                <w:noProof/>
                <w:kern w:val="2"/>
                <w:szCs w:val="24"/>
                <w14:ligatures w14:val="standardContextual"/>
              </w:rPr>
              <w:tab/>
            </w:r>
            <w:r w:rsidRPr="003F4977">
              <w:rPr>
                <w:rStyle w:val="Hyperlink"/>
                <w:noProof/>
              </w:rPr>
              <w:t>Profitability Index (PI)</w:t>
            </w:r>
            <w:r>
              <w:rPr>
                <w:noProof/>
                <w:webHidden/>
              </w:rPr>
              <w:tab/>
            </w:r>
            <w:r>
              <w:rPr>
                <w:noProof/>
                <w:webHidden/>
              </w:rPr>
              <w:fldChar w:fldCharType="begin"/>
            </w:r>
            <w:r>
              <w:rPr>
                <w:noProof/>
                <w:webHidden/>
              </w:rPr>
              <w:instrText xml:space="preserve"> PAGEREF _Toc227884031 \h </w:instrText>
            </w:r>
            <w:r>
              <w:rPr>
                <w:noProof/>
                <w:webHidden/>
              </w:rPr>
            </w:r>
            <w:r>
              <w:rPr>
                <w:noProof/>
                <w:webHidden/>
              </w:rPr>
              <w:fldChar w:fldCharType="separate"/>
            </w:r>
            <w:r>
              <w:rPr>
                <w:noProof/>
                <w:webHidden/>
              </w:rPr>
              <w:t>23</w:t>
            </w:r>
            <w:r>
              <w:rPr>
                <w:noProof/>
                <w:webHidden/>
              </w:rPr>
              <w:fldChar w:fldCharType="end"/>
            </w:r>
          </w:hyperlink>
        </w:p>
        <w:p w14:paraId="642BD07D" w14:textId="23F9B144" w:rsidR="005257F1" w:rsidRDefault="005257F1">
          <w:pPr>
            <w:pStyle w:val="TOC2"/>
            <w:tabs>
              <w:tab w:val="left" w:pos="1680"/>
              <w:tab w:val="right" w:leader="dot" w:pos="9016"/>
            </w:tabs>
            <w:rPr>
              <w:rFonts w:asciiTheme="minorHAnsi" w:hAnsiTheme="minorHAnsi"/>
              <w:noProof/>
              <w:kern w:val="2"/>
              <w:szCs w:val="24"/>
              <w14:ligatures w14:val="standardContextual"/>
            </w:rPr>
          </w:pPr>
          <w:hyperlink w:anchor="_Toc227884032" w:history="1">
            <w:r w:rsidRPr="003F4977">
              <w:rPr>
                <w:rStyle w:val="Hyperlink"/>
                <w:noProof/>
              </w:rPr>
              <w:t>5.7</w:t>
            </w:r>
            <w:r>
              <w:rPr>
                <w:rFonts w:asciiTheme="minorHAnsi" w:hAnsiTheme="minorHAnsi"/>
                <w:noProof/>
                <w:kern w:val="2"/>
                <w:szCs w:val="24"/>
                <w14:ligatures w14:val="standardContextual"/>
              </w:rPr>
              <w:tab/>
            </w:r>
            <w:r w:rsidRPr="003F4977">
              <w:rPr>
                <w:rStyle w:val="Hyperlink"/>
                <w:noProof/>
              </w:rPr>
              <w:t>Internal Rate of Return (IRR)</w:t>
            </w:r>
            <w:r>
              <w:rPr>
                <w:noProof/>
                <w:webHidden/>
              </w:rPr>
              <w:tab/>
            </w:r>
            <w:r>
              <w:rPr>
                <w:noProof/>
                <w:webHidden/>
              </w:rPr>
              <w:fldChar w:fldCharType="begin"/>
            </w:r>
            <w:r>
              <w:rPr>
                <w:noProof/>
                <w:webHidden/>
              </w:rPr>
              <w:instrText xml:space="preserve"> PAGEREF _Toc227884032 \h </w:instrText>
            </w:r>
            <w:r>
              <w:rPr>
                <w:noProof/>
                <w:webHidden/>
              </w:rPr>
            </w:r>
            <w:r>
              <w:rPr>
                <w:noProof/>
                <w:webHidden/>
              </w:rPr>
              <w:fldChar w:fldCharType="separate"/>
            </w:r>
            <w:r>
              <w:rPr>
                <w:noProof/>
                <w:webHidden/>
              </w:rPr>
              <w:t>23</w:t>
            </w:r>
            <w:r>
              <w:rPr>
                <w:noProof/>
                <w:webHidden/>
              </w:rPr>
              <w:fldChar w:fldCharType="end"/>
            </w:r>
          </w:hyperlink>
        </w:p>
        <w:p w14:paraId="7FEA3AC0" w14:textId="7FAA6FB9" w:rsidR="005257F1" w:rsidRDefault="005257F1">
          <w:pPr>
            <w:pStyle w:val="TOC2"/>
            <w:tabs>
              <w:tab w:val="left" w:pos="1680"/>
              <w:tab w:val="right" w:leader="dot" w:pos="9016"/>
            </w:tabs>
            <w:rPr>
              <w:rFonts w:asciiTheme="minorHAnsi" w:hAnsiTheme="minorHAnsi"/>
              <w:noProof/>
              <w:kern w:val="2"/>
              <w:szCs w:val="24"/>
              <w14:ligatures w14:val="standardContextual"/>
            </w:rPr>
          </w:pPr>
          <w:hyperlink w:anchor="_Toc227884033" w:history="1">
            <w:r w:rsidRPr="003F4977">
              <w:rPr>
                <w:rStyle w:val="Hyperlink"/>
                <w:noProof/>
              </w:rPr>
              <w:t>5.8</w:t>
            </w:r>
            <w:r>
              <w:rPr>
                <w:rFonts w:asciiTheme="minorHAnsi" w:hAnsiTheme="minorHAnsi"/>
                <w:noProof/>
                <w:kern w:val="2"/>
                <w:szCs w:val="24"/>
                <w14:ligatures w14:val="standardContextual"/>
              </w:rPr>
              <w:tab/>
            </w:r>
            <w:r w:rsidRPr="003F4977">
              <w:rPr>
                <w:rStyle w:val="Hyperlink"/>
                <w:noProof/>
              </w:rPr>
              <w:t>Investment Appraisal Metrics Summary</w:t>
            </w:r>
            <w:r>
              <w:rPr>
                <w:noProof/>
                <w:webHidden/>
              </w:rPr>
              <w:tab/>
            </w:r>
            <w:r>
              <w:rPr>
                <w:noProof/>
                <w:webHidden/>
              </w:rPr>
              <w:fldChar w:fldCharType="begin"/>
            </w:r>
            <w:r>
              <w:rPr>
                <w:noProof/>
                <w:webHidden/>
              </w:rPr>
              <w:instrText xml:space="preserve"> PAGEREF _Toc227884033 \h </w:instrText>
            </w:r>
            <w:r>
              <w:rPr>
                <w:noProof/>
                <w:webHidden/>
              </w:rPr>
            </w:r>
            <w:r>
              <w:rPr>
                <w:noProof/>
                <w:webHidden/>
              </w:rPr>
              <w:fldChar w:fldCharType="separate"/>
            </w:r>
            <w:r>
              <w:rPr>
                <w:noProof/>
                <w:webHidden/>
              </w:rPr>
              <w:t>23</w:t>
            </w:r>
            <w:r>
              <w:rPr>
                <w:noProof/>
                <w:webHidden/>
              </w:rPr>
              <w:fldChar w:fldCharType="end"/>
            </w:r>
          </w:hyperlink>
        </w:p>
        <w:p w14:paraId="57DCD4CE" w14:textId="642DC064" w:rsidR="005257F1" w:rsidRDefault="005257F1">
          <w:pPr>
            <w:pStyle w:val="TOC2"/>
            <w:tabs>
              <w:tab w:val="left" w:pos="1680"/>
              <w:tab w:val="right" w:leader="dot" w:pos="9016"/>
            </w:tabs>
            <w:rPr>
              <w:rFonts w:asciiTheme="minorHAnsi" w:hAnsiTheme="minorHAnsi"/>
              <w:noProof/>
              <w:kern w:val="2"/>
              <w:szCs w:val="24"/>
              <w14:ligatures w14:val="standardContextual"/>
            </w:rPr>
          </w:pPr>
          <w:hyperlink w:anchor="_Toc227884034" w:history="1">
            <w:r w:rsidRPr="003F4977">
              <w:rPr>
                <w:rStyle w:val="Hyperlink"/>
                <w:noProof/>
              </w:rPr>
              <w:t>5.9</w:t>
            </w:r>
            <w:r>
              <w:rPr>
                <w:rFonts w:asciiTheme="minorHAnsi" w:hAnsiTheme="minorHAnsi"/>
                <w:noProof/>
                <w:kern w:val="2"/>
                <w:szCs w:val="24"/>
                <w14:ligatures w14:val="standardContextual"/>
              </w:rPr>
              <w:tab/>
            </w:r>
            <w:r w:rsidRPr="003F4977">
              <w:rPr>
                <w:rStyle w:val="Hyperlink"/>
                <w:noProof/>
              </w:rPr>
              <w:t>Capital Rationing Analysis</w:t>
            </w:r>
            <w:r>
              <w:rPr>
                <w:noProof/>
                <w:webHidden/>
              </w:rPr>
              <w:tab/>
            </w:r>
            <w:r>
              <w:rPr>
                <w:noProof/>
                <w:webHidden/>
              </w:rPr>
              <w:fldChar w:fldCharType="begin"/>
            </w:r>
            <w:r>
              <w:rPr>
                <w:noProof/>
                <w:webHidden/>
              </w:rPr>
              <w:instrText xml:space="preserve"> PAGEREF _Toc227884034 \h </w:instrText>
            </w:r>
            <w:r>
              <w:rPr>
                <w:noProof/>
                <w:webHidden/>
              </w:rPr>
            </w:r>
            <w:r>
              <w:rPr>
                <w:noProof/>
                <w:webHidden/>
              </w:rPr>
              <w:fldChar w:fldCharType="separate"/>
            </w:r>
            <w:r>
              <w:rPr>
                <w:noProof/>
                <w:webHidden/>
              </w:rPr>
              <w:t>24</w:t>
            </w:r>
            <w:r>
              <w:rPr>
                <w:noProof/>
                <w:webHidden/>
              </w:rPr>
              <w:fldChar w:fldCharType="end"/>
            </w:r>
          </w:hyperlink>
        </w:p>
        <w:p w14:paraId="4DDCC2D2" w14:textId="49936843" w:rsidR="005257F1" w:rsidRDefault="005257F1">
          <w:pPr>
            <w:pStyle w:val="TOC2"/>
            <w:tabs>
              <w:tab w:val="left" w:pos="1680"/>
              <w:tab w:val="right" w:leader="dot" w:pos="9016"/>
            </w:tabs>
            <w:rPr>
              <w:rFonts w:asciiTheme="minorHAnsi" w:hAnsiTheme="minorHAnsi"/>
              <w:noProof/>
              <w:kern w:val="2"/>
              <w:szCs w:val="24"/>
              <w14:ligatures w14:val="standardContextual"/>
            </w:rPr>
          </w:pPr>
          <w:hyperlink w:anchor="_Toc227884035" w:history="1">
            <w:r w:rsidRPr="003F4977">
              <w:rPr>
                <w:rStyle w:val="Hyperlink"/>
                <w:noProof/>
              </w:rPr>
              <w:t>5.10</w:t>
            </w:r>
            <w:r>
              <w:rPr>
                <w:rFonts w:asciiTheme="minorHAnsi" w:hAnsiTheme="minorHAnsi"/>
                <w:noProof/>
                <w:kern w:val="2"/>
                <w:szCs w:val="24"/>
                <w14:ligatures w14:val="standardContextual"/>
              </w:rPr>
              <w:tab/>
            </w:r>
            <w:r w:rsidRPr="003F4977">
              <w:rPr>
                <w:rStyle w:val="Hyperlink"/>
                <w:noProof/>
              </w:rPr>
              <w:t>Link to Toyota's Financial Position</w:t>
            </w:r>
            <w:r>
              <w:rPr>
                <w:noProof/>
                <w:webHidden/>
              </w:rPr>
              <w:tab/>
            </w:r>
            <w:r>
              <w:rPr>
                <w:noProof/>
                <w:webHidden/>
              </w:rPr>
              <w:fldChar w:fldCharType="begin"/>
            </w:r>
            <w:r>
              <w:rPr>
                <w:noProof/>
                <w:webHidden/>
              </w:rPr>
              <w:instrText xml:space="preserve"> PAGEREF _Toc227884035 \h </w:instrText>
            </w:r>
            <w:r>
              <w:rPr>
                <w:noProof/>
                <w:webHidden/>
              </w:rPr>
            </w:r>
            <w:r>
              <w:rPr>
                <w:noProof/>
                <w:webHidden/>
              </w:rPr>
              <w:fldChar w:fldCharType="separate"/>
            </w:r>
            <w:r>
              <w:rPr>
                <w:noProof/>
                <w:webHidden/>
              </w:rPr>
              <w:t>24</w:t>
            </w:r>
            <w:r>
              <w:rPr>
                <w:noProof/>
                <w:webHidden/>
              </w:rPr>
              <w:fldChar w:fldCharType="end"/>
            </w:r>
          </w:hyperlink>
        </w:p>
        <w:p w14:paraId="292ABFEB" w14:textId="068AEBDD" w:rsidR="005257F1" w:rsidRDefault="005257F1">
          <w:pPr>
            <w:pStyle w:val="TOC2"/>
            <w:tabs>
              <w:tab w:val="left" w:pos="1680"/>
              <w:tab w:val="right" w:leader="dot" w:pos="9016"/>
            </w:tabs>
            <w:rPr>
              <w:rFonts w:asciiTheme="minorHAnsi" w:hAnsiTheme="minorHAnsi"/>
              <w:noProof/>
              <w:kern w:val="2"/>
              <w:szCs w:val="24"/>
              <w14:ligatures w14:val="standardContextual"/>
            </w:rPr>
          </w:pPr>
          <w:hyperlink w:anchor="_Toc227884036" w:history="1">
            <w:r w:rsidRPr="003F4977">
              <w:rPr>
                <w:rStyle w:val="Hyperlink"/>
                <w:noProof/>
              </w:rPr>
              <w:t>5.11</w:t>
            </w:r>
            <w:r>
              <w:rPr>
                <w:rFonts w:asciiTheme="minorHAnsi" w:hAnsiTheme="minorHAnsi"/>
                <w:noProof/>
                <w:kern w:val="2"/>
                <w:szCs w:val="24"/>
                <w14:ligatures w14:val="standardContextual"/>
              </w:rPr>
              <w:tab/>
            </w:r>
            <w:r w:rsidRPr="003F4977">
              <w:rPr>
                <w:rStyle w:val="Hyperlink"/>
                <w:noProof/>
              </w:rPr>
              <w:t>Non-Financial Risk Assessment</w:t>
            </w:r>
            <w:r>
              <w:rPr>
                <w:noProof/>
                <w:webHidden/>
              </w:rPr>
              <w:tab/>
            </w:r>
            <w:r>
              <w:rPr>
                <w:noProof/>
                <w:webHidden/>
              </w:rPr>
              <w:fldChar w:fldCharType="begin"/>
            </w:r>
            <w:r>
              <w:rPr>
                <w:noProof/>
                <w:webHidden/>
              </w:rPr>
              <w:instrText xml:space="preserve"> PAGEREF _Toc227884036 \h </w:instrText>
            </w:r>
            <w:r>
              <w:rPr>
                <w:noProof/>
                <w:webHidden/>
              </w:rPr>
            </w:r>
            <w:r>
              <w:rPr>
                <w:noProof/>
                <w:webHidden/>
              </w:rPr>
              <w:fldChar w:fldCharType="separate"/>
            </w:r>
            <w:r>
              <w:rPr>
                <w:noProof/>
                <w:webHidden/>
              </w:rPr>
              <w:t>25</w:t>
            </w:r>
            <w:r>
              <w:rPr>
                <w:noProof/>
                <w:webHidden/>
              </w:rPr>
              <w:fldChar w:fldCharType="end"/>
            </w:r>
          </w:hyperlink>
        </w:p>
        <w:p w14:paraId="681154BD" w14:textId="5043D08E" w:rsidR="005257F1" w:rsidRDefault="005257F1">
          <w:pPr>
            <w:pStyle w:val="TOC2"/>
            <w:tabs>
              <w:tab w:val="left" w:pos="1680"/>
              <w:tab w:val="right" w:leader="dot" w:pos="9016"/>
            </w:tabs>
            <w:rPr>
              <w:rFonts w:asciiTheme="minorHAnsi" w:hAnsiTheme="minorHAnsi"/>
              <w:noProof/>
              <w:kern w:val="2"/>
              <w:szCs w:val="24"/>
              <w14:ligatures w14:val="standardContextual"/>
            </w:rPr>
          </w:pPr>
          <w:hyperlink w:anchor="_Toc227884037" w:history="1">
            <w:r w:rsidRPr="003F4977">
              <w:rPr>
                <w:rStyle w:val="Hyperlink"/>
                <w:noProof/>
              </w:rPr>
              <w:t>5.12</w:t>
            </w:r>
            <w:r>
              <w:rPr>
                <w:rFonts w:asciiTheme="minorHAnsi" w:hAnsiTheme="minorHAnsi"/>
                <w:noProof/>
                <w:kern w:val="2"/>
                <w:szCs w:val="24"/>
                <w14:ligatures w14:val="standardContextual"/>
              </w:rPr>
              <w:tab/>
            </w:r>
            <w:r w:rsidRPr="003F4977">
              <w:rPr>
                <w:rStyle w:val="Hyperlink"/>
                <w:noProof/>
              </w:rPr>
              <w:t>Investment Appraisal Conclusion</w:t>
            </w:r>
            <w:r>
              <w:rPr>
                <w:noProof/>
                <w:webHidden/>
              </w:rPr>
              <w:tab/>
            </w:r>
            <w:r>
              <w:rPr>
                <w:noProof/>
                <w:webHidden/>
              </w:rPr>
              <w:fldChar w:fldCharType="begin"/>
            </w:r>
            <w:r>
              <w:rPr>
                <w:noProof/>
                <w:webHidden/>
              </w:rPr>
              <w:instrText xml:space="preserve"> PAGEREF _Toc227884037 \h </w:instrText>
            </w:r>
            <w:r>
              <w:rPr>
                <w:noProof/>
                <w:webHidden/>
              </w:rPr>
            </w:r>
            <w:r>
              <w:rPr>
                <w:noProof/>
                <w:webHidden/>
              </w:rPr>
              <w:fldChar w:fldCharType="separate"/>
            </w:r>
            <w:r>
              <w:rPr>
                <w:noProof/>
                <w:webHidden/>
              </w:rPr>
              <w:t>26</w:t>
            </w:r>
            <w:r>
              <w:rPr>
                <w:noProof/>
                <w:webHidden/>
              </w:rPr>
              <w:fldChar w:fldCharType="end"/>
            </w:r>
          </w:hyperlink>
        </w:p>
        <w:p w14:paraId="7BECC39A" w14:textId="4B96A705" w:rsidR="005257F1" w:rsidRDefault="005257F1">
          <w:pPr>
            <w:pStyle w:val="TOC1"/>
            <w:rPr>
              <w:rFonts w:asciiTheme="minorHAnsi" w:hAnsiTheme="minorHAnsi"/>
              <w:noProof/>
              <w:kern w:val="2"/>
              <w:szCs w:val="24"/>
              <w14:ligatures w14:val="standardContextual"/>
            </w:rPr>
          </w:pPr>
          <w:hyperlink w:anchor="_Toc227884038" w:history="1">
            <w:r w:rsidRPr="003F4977">
              <w:rPr>
                <w:rStyle w:val="Hyperlink"/>
                <w:noProof/>
              </w:rPr>
              <w:t>6</w:t>
            </w:r>
            <w:r>
              <w:rPr>
                <w:rFonts w:asciiTheme="minorHAnsi" w:hAnsiTheme="minorHAnsi"/>
                <w:noProof/>
                <w:kern w:val="2"/>
                <w:szCs w:val="24"/>
                <w14:ligatures w14:val="standardContextual"/>
              </w:rPr>
              <w:tab/>
            </w:r>
            <w:r w:rsidRPr="003F4977">
              <w:rPr>
                <w:rStyle w:val="Hyperlink"/>
                <w:noProof/>
              </w:rPr>
              <w:t>Conclusion</w:t>
            </w:r>
            <w:r>
              <w:rPr>
                <w:noProof/>
                <w:webHidden/>
              </w:rPr>
              <w:tab/>
            </w:r>
            <w:r>
              <w:rPr>
                <w:noProof/>
                <w:webHidden/>
              </w:rPr>
              <w:fldChar w:fldCharType="begin"/>
            </w:r>
            <w:r>
              <w:rPr>
                <w:noProof/>
                <w:webHidden/>
              </w:rPr>
              <w:instrText xml:space="preserve"> PAGEREF _Toc227884038 \h </w:instrText>
            </w:r>
            <w:r>
              <w:rPr>
                <w:noProof/>
                <w:webHidden/>
              </w:rPr>
            </w:r>
            <w:r>
              <w:rPr>
                <w:noProof/>
                <w:webHidden/>
              </w:rPr>
              <w:fldChar w:fldCharType="separate"/>
            </w:r>
            <w:r>
              <w:rPr>
                <w:noProof/>
                <w:webHidden/>
              </w:rPr>
              <w:t>26</w:t>
            </w:r>
            <w:r>
              <w:rPr>
                <w:noProof/>
                <w:webHidden/>
              </w:rPr>
              <w:fldChar w:fldCharType="end"/>
            </w:r>
          </w:hyperlink>
        </w:p>
        <w:p w14:paraId="4518EF32" w14:textId="229F6D54" w:rsidR="005257F1" w:rsidRDefault="005257F1">
          <w:pPr>
            <w:pStyle w:val="TOC1"/>
            <w:rPr>
              <w:rFonts w:asciiTheme="minorHAnsi" w:hAnsiTheme="minorHAnsi"/>
              <w:noProof/>
              <w:kern w:val="2"/>
              <w:szCs w:val="24"/>
              <w14:ligatures w14:val="standardContextual"/>
            </w:rPr>
          </w:pPr>
          <w:hyperlink w:anchor="_Toc227884039" w:history="1">
            <w:r w:rsidRPr="003F4977">
              <w:rPr>
                <w:rStyle w:val="Hyperlink"/>
                <w:noProof/>
              </w:rPr>
              <w:t>7</w:t>
            </w:r>
            <w:r>
              <w:rPr>
                <w:rFonts w:asciiTheme="minorHAnsi" w:hAnsiTheme="minorHAnsi"/>
                <w:noProof/>
                <w:kern w:val="2"/>
                <w:szCs w:val="24"/>
                <w14:ligatures w14:val="standardContextual"/>
              </w:rPr>
              <w:tab/>
            </w:r>
            <w:r w:rsidRPr="003F4977">
              <w:rPr>
                <w:rStyle w:val="Hyperlink"/>
                <w:noProof/>
              </w:rPr>
              <w:t>References</w:t>
            </w:r>
            <w:r>
              <w:rPr>
                <w:noProof/>
                <w:webHidden/>
              </w:rPr>
              <w:tab/>
            </w:r>
            <w:r>
              <w:rPr>
                <w:noProof/>
                <w:webHidden/>
              </w:rPr>
              <w:fldChar w:fldCharType="begin"/>
            </w:r>
            <w:r>
              <w:rPr>
                <w:noProof/>
                <w:webHidden/>
              </w:rPr>
              <w:instrText xml:space="preserve"> PAGEREF _Toc227884039 \h </w:instrText>
            </w:r>
            <w:r>
              <w:rPr>
                <w:noProof/>
                <w:webHidden/>
              </w:rPr>
            </w:r>
            <w:r>
              <w:rPr>
                <w:noProof/>
                <w:webHidden/>
              </w:rPr>
              <w:fldChar w:fldCharType="separate"/>
            </w:r>
            <w:r>
              <w:rPr>
                <w:noProof/>
                <w:webHidden/>
              </w:rPr>
              <w:t>28</w:t>
            </w:r>
            <w:r>
              <w:rPr>
                <w:noProof/>
                <w:webHidden/>
              </w:rPr>
              <w:fldChar w:fldCharType="end"/>
            </w:r>
          </w:hyperlink>
        </w:p>
        <w:p w14:paraId="14A6D447" w14:textId="689D1B91" w:rsidR="00650838" w:rsidRDefault="00650838" w:rsidP="00650838">
          <w:r>
            <w:rPr>
              <w:b/>
              <w:bCs/>
              <w:noProof/>
            </w:rPr>
            <w:fldChar w:fldCharType="end"/>
          </w:r>
        </w:p>
      </w:sdtContent>
    </w:sdt>
    <w:p w14:paraId="07D86E63" w14:textId="77777777" w:rsidR="006A76D4" w:rsidRDefault="006A76D4" w:rsidP="006A76D4">
      <w:pPr>
        <w:rPr>
          <w:rFonts w:cs="Times New Roman"/>
          <w:szCs w:val="24"/>
        </w:rPr>
      </w:pPr>
    </w:p>
    <w:p w14:paraId="0FF793F3" w14:textId="77777777" w:rsidR="006A76D4" w:rsidRDefault="006A76D4" w:rsidP="006A76D4">
      <w:pPr>
        <w:rPr>
          <w:rFonts w:cs="Times New Roman"/>
          <w:szCs w:val="24"/>
        </w:rPr>
      </w:pPr>
    </w:p>
    <w:p w14:paraId="438C398B" w14:textId="77777777" w:rsidR="006A76D4" w:rsidRDefault="006A76D4" w:rsidP="006A76D4">
      <w:pPr>
        <w:rPr>
          <w:rFonts w:cs="Times New Roman"/>
          <w:szCs w:val="24"/>
        </w:rPr>
      </w:pPr>
    </w:p>
    <w:p w14:paraId="0ED5CF35" w14:textId="77777777" w:rsidR="006A76D4" w:rsidRDefault="006A76D4" w:rsidP="006A76D4">
      <w:pPr>
        <w:rPr>
          <w:rFonts w:cs="Times New Roman"/>
          <w:szCs w:val="24"/>
        </w:rPr>
      </w:pPr>
    </w:p>
    <w:p w14:paraId="7381E94B" w14:textId="77777777" w:rsidR="006A76D4" w:rsidRDefault="006A76D4" w:rsidP="006A76D4">
      <w:pPr>
        <w:rPr>
          <w:rFonts w:cs="Times New Roman"/>
          <w:szCs w:val="24"/>
        </w:rPr>
      </w:pPr>
    </w:p>
    <w:p w14:paraId="78B518EC" w14:textId="77777777" w:rsidR="006A76D4" w:rsidRDefault="006A76D4" w:rsidP="006A76D4">
      <w:pPr>
        <w:rPr>
          <w:rFonts w:cs="Times New Roman"/>
          <w:szCs w:val="24"/>
        </w:rPr>
      </w:pPr>
    </w:p>
    <w:p w14:paraId="0BA63C49" w14:textId="77777777" w:rsidR="006A76D4" w:rsidRDefault="006A76D4" w:rsidP="006A76D4">
      <w:pPr>
        <w:rPr>
          <w:rFonts w:cs="Times New Roman"/>
          <w:szCs w:val="24"/>
        </w:rPr>
      </w:pPr>
    </w:p>
    <w:p w14:paraId="17200E95" w14:textId="77777777" w:rsidR="006A76D4" w:rsidRDefault="006A76D4" w:rsidP="006A76D4">
      <w:pPr>
        <w:rPr>
          <w:rFonts w:cs="Times New Roman"/>
          <w:szCs w:val="24"/>
        </w:rPr>
      </w:pPr>
    </w:p>
    <w:p w14:paraId="6E5FF55E" w14:textId="77777777" w:rsidR="006A76D4" w:rsidRDefault="006A76D4" w:rsidP="006A76D4">
      <w:pPr>
        <w:rPr>
          <w:rFonts w:cs="Times New Roman"/>
          <w:szCs w:val="24"/>
        </w:rPr>
      </w:pPr>
    </w:p>
    <w:p w14:paraId="4176F72B" w14:textId="77777777" w:rsidR="006A76D4" w:rsidRDefault="006A76D4" w:rsidP="006A76D4">
      <w:pPr>
        <w:rPr>
          <w:rFonts w:cs="Times New Roman"/>
          <w:szCs w:val="24"/>
        </w:rPr>
      </w:pPr>
    </w:p>
    <w:p w14:paraId="417EF6F2" w14:textId="514F7B95" w:rsidR="00D23309" w:rsidRPr="006A76D4" w:rsidRDefault="00D23309" w:rsidP="006A76D4">
      <w:pPr>
        <w:jc w:val="center"/>
        <w:rPr>
          <w:rFonts w:cs="Times New Roman"/>
          <w:b/>
          <w:bCs/>
          <w:sz w:val="28"/>
          <w:szCs w:val="28"/>
        </w:rPr>
      </w:pPr>
      <w:r w:rsidRPr="006A76D4">
        <w:rPr>
          <w:rFonts w:cs="Times New Roman"/>
          <w:b/>
          <w:bCs/>
          <w:sz w:val="28"/>
          <w:szCs w:val="28"/>
        </w:rPr>
        <w:lastRenderedPageBreak/>
        <w:t>Toyota Motor Corporation Strategic CFO Challenge: Financial Performance and Management Report</w:t>
      </w:r>
    </w:p>
    <w:p w14:paraId="3ED4728A" w14:textId="77777777" w:rsidR="00D23309" w:rsidRPr="006A76D4" w:rsidRDefault="00D23309" w:rsidP="00650838">
      <w:pPr>
        <w:pStyle w:val="Heading1"/>
      </w:pPr>
      <w:bookmarkStart w:id="0" w:name="_Toc227883997"/>
      <w:r w:rsidRPr="006A76D4">
        <w:t>Introduction</w:t>
      </w:r>
      <w:bookmarkEnd w:id="0"/>
    </w:p>
    <w:p w14:paraId="040874F4" w14:textId="77777777" w:rsidR="005257F1" w:rsidRDefault="005257F1" w:rsidP="006A76D4">
      <w:pPr>
        <w:rPr>
          <w:rFonts w:cs="Times New Roman"/>
          <w:szCs w:val="24"/>
        </w:rPr>
      </w:pPr>
      <w:r w:rsidRPr="005257F1">
        <w:rPr>
          <w:rFonts w:cs="Times New Roman"/>
          <w:szCs w:val="24"/>
        </w:rPr>
        <w:t>This report conducts as a financial diagnosis of the performance of Toyota Motor Corporation in the past five fiscal years (FY2021 to FY2025, including trailing twelve months to 31 December 2025), core financial issues and a viable plan to turnaround: scalable internationally, ethically sound, in response to a strategic directive of the Board. Being one of the major auto manufacturers, Toyota is on a shaky course of deserting internal combustion engines and hybrid supremacy to go all-electric, and competition is increasing with dedicated electric vehicle manufacturers, such as Tesla and BYD (IEA, 2024).</w:t>
      </w:r>
    </w:p>
    <w:p w14:paraId="283153DC" w14:textId="36C022EB" w:rsidR="00D23309" w:rsidRPr="006A76D4" w:rsidRDefault="00D23309" w:rsidP="006A76D4">
      <w:pPr>
        <w:rPr>
          <w:rFonts w:cs="Times New Roman"/>
          <w:szCs w:val="24"/>
        </w:rPr>
      </w:pPr>
      <w:r w:rsidRPr="006A76D4">
        <w:rPr>
          <w:rFonts w:cs="Times New Roman"/>
          <w:szCs w:val="24"/>
        </w:rPr>
        <w:t>The demand of electric vehicles has grown exponentially worldwide, but the majority of traditional automakers are not profitable because of the large capital outlay, unstable supply chains of batteries, and continuous low prices (Mazurova</w:t>
      </w:r>
      <w:r w:rsidR="006A76D4">
        <w:rPr>
          <w:rFonts w:cs="Times New Roman"/>
          <w:szCs w:val="24"/>
        </w:rPr>
        <w:t xml:space="preserve"> et al., </w:t>
      </w:r>
      <w:r w:rsidRPr="006A76D4">
        <w:rPr>
          <w:rFonts w:cs="Times New Roman"/>
          <w:szCs w:val="24"/>
        </w:rPr>
        <w:t>2023). In this context, the financial statements of Toyota contain a paradox: the strong increase of revenue 3 times ¥27.2 trillion (FY2021) to 3 times 50.5 trillion  and the decrease of operating margins and negative free cash flow in three out of five years. These signals imply inherent flaws in efficiency of working capital, discipline in investment and capital structure.</w:t>
      </w:r>
    </w:p>
    <w:p w14:paraId="076AE595" w14:textId="77777777" w:rsidR="00D23309" w:rsidRDefault="00D23309" w:rsidP="006A76D4">
      <w:pPr>
        <w:rPr>
          <w:rFonts w:cs="Times New Roman"/>
          <w:szCs w:val="24"/>
        </w:rPr>
      </w:pPr>
      <w:r w:rsidRPr="006A76D4">
        <w:rPr>
          <w:rFonts w:cs="Times New Roman"/>
          <w:szCs w:val="24"/>
        </w:rPr>
        <w:t>The report is divided into four sections of analysis. To begin with a thorough ratio analysis, which analyzes profitability, liquidity, efficiency, gearing, investment and cash flow trends. Second, the working capital management is evaluated and recommendations are given to optimise the cash operating cycle. Third, strategic financial restructuring plan looks at the options of divestiture, equity injection and strategic alliance taking into consideration international risks like currency exposure and taxation. Fourth, payback period, accounting rate of return, net present value, profitability index, and internal rate of return are used to appraise three hypothetical investment projects and capital rationing recommendation is provided. This analysis as a whole offers a financial strategy that is evidence-based to enhance the resilience of Toyota and its shareholder value throughout its capital-intensive electric vehicle transformation.</w:t>
      </w:r>
    </w:p>
    <w:p w14:paraId="028C9C19" w14:textId="77777777" w:rsidR="006A76D4" w:rsidRDefault="006A76D4" w:rsidP="006A76D4">
      <w:pPr>
        <w:rPr>
          <w:rFonts w:cs="Times New Roman"/>
          <w:szCs w:val="24"/>
        </w:rPr>
      </w:pPr>
    </w:p>
    <w:p w14:paraId="1304D7DD" w14:textId="77777777" w:rsidR="006A76D4" w:rsidRDefault="006A76D4" w:rsidP="006A76D4">
      <w:pPr>
        <w:rPr>
          <w:rFonts w:cs="Times New Roman"/>
          <w:szCs w:val="24"/>
        </w:rPr>
      </w:pPr>
    </w:p>
    <w:p w14:paraId="30D5D81A" w14:textId="77777777" w:rsidR="006A76D4" w:rsidRDefault="006A76D4" w:rsidP="006A76D4">
      <w:pPr>
        <w:rPr>
          <w:rFonts w:cs="Times New Roman"/>
          <w:szCs w:val="24"/>
        </w:rPr>
      </w:pPr>
    </w:p>
    <w:p w14:paraId="4A9597D5" w14:textId="77777777" w:rsidR="006A76D4" w:rsidRPr="006A76D4" w:rsidRDefault="006A76D4" w:rsidP="006A76D4">
      <w:pPr>
        <w:rPr>
          <w:rFonts w:cs="Times New Roman"/>
          <w:szCs w:val="24"/>
        </w:rPr>
      </w:pPr>
    </w:p>
    <w:p w14:paraId="2AF6439F" w14:textId="77777777" w:rsidR="00D23309" w:rsidRPr="006A76D4" w:rsidRDefault="00D23309" w:rsidP="006A76D4">
      <w:pPr>
        <w:pStyle w:val="Heading1"/>
        <w:ind w:left="0" w:firstLine="0"/>
      </w:pPr>
      <w:bookmarkStart w:id="1" w:name="_Toc227883998"/>
      <w:r w:rsidRPr="006A76D4">
        <w:lastRenderedPageBreak/>
        <w:t>Section 1: Toyota Motor Corporation (FY2021–TTM) Financial Health Check</w:t>
      </w:r>
      <w:bookmarkEnd w:id="1"/>
    </w:p>
    <w:p w14:paraId="448CF0F8" w14:textId="661C7A38" w:rsidR="00D23309" w:rsidRPr="006A76D4" w:rsidRDefault="00D23309" w:rsidP="006A76D4">
      <w:pPr>
        <w:pStyle w:val="Heading2"/>
        <w:ind w:left="0" w:firstLine="0"/>
      </w:pPr>
      <w:bookmarkStart w:id="2" w:name="_Toc227883999"/>
      <w:r w:rsidRPr="006A76D4">
        <w:t>Introduction to Financial Analysis</w:t>
      </w:r>
      <w:bookmarkEnd w:id="2"/>
    </w:p>
    <w:p w14:paraId="6E053B7F" w14:textId="77777777" w:rsidR="00D23309" w:rsidRPr="006A76D4" w:rsidRDefault="00D23309" w:rsidP="006A76D4">
      <w:pPr>
        <w:rPr>
          <w:rFonts w:cs="Times New Roman"/>
          <w:szCs w:val="24"/>
        </w:rPr>
      </w:pPr>
      <w:r w:rsidRPr="006A76D4">
        <w:rPr>
          <w:rFonts w:cs="Times New Roman"/>
          <w:szCs w:val="24"/>
        </w:rPr>
        <w:t>This part assesses the financial performance of Toyota in five fiscal years (ending 31 March 2021 to 2025) and the trailing twelve months ending 31 December 2025. Ratio analysis is used to measure profitability, liquidity, efficiency, gearing, returns on investments, and cash flow generation (Berk and DeMarzo, 2020). The analysis reveals the trends, strengths and threats to provide strategic recommendations on how Toyota can transition into complete electrification.</w:t>
      </w:r>
    </w:p>
    <w:p w14:paraId="59C87C6F" w14:textId="2C16EF90" w:rsidR="00D23309" w:rsidRPr="006A76D4" w:rsidRDefault="00D23309" w:rsidP="006A76D4">
      <w:pPr>
        <w:pStyle w:val="Heading2"/>
        <w:ind w:left="0" w:firstLine="0"/>
      </w:pPr>
      <w:r w:rsidRPr="006A76D4">
        <w:t xml:space="preserve"> </w:t>
      </w:r>
      <w:bookmarkStart w:id="3" w:name="_Toc227884000"/>
      <w:r w:rsidRPr="006A76D4">
        <w:t>Profitability Ratios</w:t>
      </w:r>
      <w:bookmarkEnd w:id="3"/>
    </w:p>
    <w:p w14:paraId="7B5A8D8E" w14:textId="77777777" w:rsidR="00D23309" w:rsidRPr="006A76D4" w:rsidRDefault="00D23309" w:rsidP="006A76D4">
      <w:pPr>
        <w:rPr>
          <w:rFonts w:cs="Times New Roman"/>
          <w:szCs w:val="24"/>
        </w:rPr>
      </w:pPr>
      <w:r w:rsidRPr="006A76D4">
        <w:rPr>
          <w:rFonts w:cs="Times New Roman"/>
          <w:szCs w:val="24"/>
        </w:rPr>
        <w:t>Profitability ratios are calculated to assess the capacity of Toyota to earn profits using revenue and assets (Atrill and McLaney, 2017).</w:t>
      </w:r>
    </w:p>
    <w:p w14:paraId="5BF57B9E" w14:textId="437AA224" w:rsidR="00D23309" w:rsidRPr="006A76D4" w:rsidRDefault="00D23309" w:rsidP="006A76D4">
      <w:pPr>
        <w:jc w:val="center"/>
        <w:rPr>
          <w:rFonts w:cs="Times New Roman"/>
          <w:b/>
          <w:bCs/>
          <w:i/>
          <w:iCs/>
          <w:szCs w:val="24"/>
        </w:rPr>
      </w:pPr>
      <w:r w:rsidRPr="006A76D4">
        <w:rPr>
          <w:rFonts w:cs="Times New Roman"/>
          <w:b/>
          <w:bCs/>
          <w:i/>
          <w:iCs/>
          <w:szCs w:val="24"/>
        </w:rPr>
        <w:t>Table 1: Profitability Ratios</w:t>
      </w:r>
    </w:p>
    <w:tbl>
      <w:tblPr>
        <w:tblStyle w:val="GridTable4"/>
        <w:tblW w:w="0" w:type="auto"/>
        <w:tblLook w:val="04A0" w:firstRow="1" w:lastRow="0" w:firstColumn="1" w:lastColumn="0" w:noHBand="0" w:noVBand="1"/>
      </w:tblPr>
      <w:tblGrid>
        <w:gridCol w:w="1736"/>
        <w:gridCol w:w="1479"/>
        <w:gridCol w:w="1482"/>
        <w:gridCol w:w="1482"/>
        <w:gridCol w:w="1481"/>
        <w:gridCol w:w="1356"/>
      </w:tblGrid>
      <w:tr w:rsidR="00D23309" w:rsidRPr="006A76D4" w14:paraId="2F03A755" w14:textId="77777777" w:rsidTr="006A76D4">
        <w:trPr>
          <w:cnfStyle w:val="100000000000" w:firstRow="1" w:lastRow="0" w:firstColumn="0" w:lastColumn="0" w:oddVBand="0" w:evenVBand="0" w:oddHBand="0" w:evenHBand="0" w:firstRowFirstColumn="0" w:firstRowLastColumn="0" w:lastRowFirstColumn="0" w:lastRowLastColumn="0"/>
          <w:trHeight w:val="386"/>
        </w:trPr>
        <w:tc>
          <w:tcPr>
            <w:cnfStyle w:val="001000000000" w:firstRow="0" w:lastRow="0" w:firstColumn="1" w:lastColumn="0" w:oddVBand="0" w:evenVBand="0" w:oddHBand="0" w:evenHBand="0" w:firstRowFirstColumn="0" w:firstRowLastColumn="0" w:lastRowFirstColumn="0" w:lastRowLastColumn="0"/>
            <w:tcW w:w="1085" w:type="dxa"/>
          </w:tcPr>
          <w:p w14:paraId="73944020" w14:textId="77777777" w:rsidR="00D23309" w:rsidRPr="006A76D4" w:rsidRDefault="00D23309" w:rsidP="006A76D4">
            <w:pPr>
              <w:ind w:firstLine="0"/>
              <w:jc w:val="left"/>
              <w:rPr>
                <w:rFonts w:cs="Times New Roman"/>
                <w:szCs w:val="24"/>
              </w:rPr>
            </w:pPr>
            <w:r w:rsidRPr="006A76D4">
              <w:rPr>
                <w:rFonts w:cs="Times New Roman"/>
                <w:szCs w:val="24"/>
              </w:rPr>
              <w:t>Year</w:t>
            </w:r>
          </w:p>
        </w:tc>
        <w:tc>
          <w:tcPr>
            <w:tcW w:w="1977" w:type="dxa"/>
          </w:tcPr>
          <w:p w14:paraId="196D02C4" w14:textId="77777777" w:rsidR="00D23309" w:rsidRPr="006A76D4" w:rsidRDefault="00D23309" w:rsidP="006A76D4">
            <w:pPr>
              <w:ind w:firstLine="0"/>
              <w:jc w:val="left"/>
              <w:cnfStyle w:val="100000000000" w:firstRow="1" w:lastRow="0" w:firstColumn="0" w:lastColumn="0" w:oddVBand="0" w:evenVBand="0" w:oddHBand="0" w:evenHBand="0" w:firstRowFirstColumn="0" w:firstRowLastColumn="0" w:lastRowFirstColumn="0" w:lastRowLastColumn="0"/>
              <w:rPr>
                <w:rFonts w:cs="Times New Roman"/>
                <w:szCs w:val="24"/>
              </w:rPr>
            </w:pPr>
            <w:r w:rsidRPr="006A76D4">
              <w:rPr>
                <w:rFonts w:cs="Times New Roman"/>
                <w:szCs w:val="24"/>
              </w:rPr>
              <w:t>Gross Margin (%)</w:t>
            </w:r>
          </w:p>
        </w:tc>
        <w:tc>
          <w:tcPr>
            <w:tcW w:w="2366" w:type="dxa"/>
          </w:tcPr>
          <w:p w14:paraId="060FC57D" w14:textId="77777777" w:rsidR="00D23309" w:rsidRPr="006A76D4" w:rsidRDefault="00D23309" w:rsidP="006A76D4">
            <w:pPr>
              <w:ind w:firstLine="0"/>
              <w:jc w:val="left"/>
              <w:cnfStyle w:val="100000000000" w:firstRow="1" w:lastRow="0" w:firstColumn="0" w:lastColumn="0" w:oddVBand="0" w:evenVBand="0" w:oddHBand="0" w:evenHBand="0" w:firstRowFirstColumn="0" w:firstRowLastColumn="0" w:lastRowFirstColumn="0" w:lastRowLastColumn="0"/>
              <w:rPr>
                <w:rFonts w:cs="Times New Roman"/>
                <w:szCs w:val="24"/>
              </w:rPr>
            </w:pPr>
            <w:r w:rsidRPr="006A76D4">
              <w:rPr>
                <w:rFonts w:cs="Times New Roman"/>
                <w:szCs w:val="24"/>
              </w:rPr>
              <w:t>Operating Margin (%)</w:t>
            </w:r>
          </w:p>
        </w:tc>
        <w:tc>
          <w:tcPr>
            <w:tcW w:w="2341" w:type="dxa"/>
          </w:tcPr>
          <w:p w14:paraId="26180D4D" w14:textId="77777777" w:rsidR="00D23309" w:rsidRPr="006A76D4" w:rsidRDefault="00D23309" w:rsidP="006A76D4">
            <w:pPr>
              <w:ind w:firstLine="0"/>
              <w:jc w:val="left"/>
              <w:cnfStyle w:val="100000000000" w:firstRow="1" w:lastRow="0" w:firstColumn="0" w:lastColumn="0" w:oddVBand="0" w:evenVBand="0" w:oddHBand="0" w:evenHBand="0" w:firstRowFirstColumn="0" w:firstRowLastColumn="0" w:lastRowFirstColumn="0" w:lastRowLastColumn="0"/>
              <w:rPr>
                <w:rFonts w:cs="Times New Roman"/>
                <w:szCs w:val="24"/>
              </w:rPr>
            </w:pPr>
            <w:r w:rsidRPr="006A76D4">
              <w:rPr>
                <w:rFonts w:cs="Times New Roman"/>
                <w:szCs w:val="24"/>
              </w:rPr>
              <w:t>Net Profit Margin (%)</w:t>
            </w:r>
          </w:p>
        </w:tc>
        <w:tc>
          <w:tcPr>
            <w:tcW w:w="2259" w:type="dxa"/>
          </w:tcPr>
          <w:p w14:paraId="03C301FE" w14:textId="77777777" w:rsidR="00D23309" w:rsidRPr="006A76D4" w:rsidRDefault="00D23309" w:rsidP="006A76D4">
            <w:pPr>
              <w:ind w:firstLine="0"/>
              <w:jc w:val="left"/>
              <w:cnfStyle w:val="100000000000" w:firstRow="1" w:lastRow="0" w:firstColumn="0" w:lastColumn="0" w:oddVBand="0" w:evenVBand="0" w:oddHBand="0" w:evenHBand="0" w:firstRowFirstColumn="0" w:firstRowLastColumn="0" w:lastRowFirstColumn="0" w:lastRowLastColumn="0"/>
              <w:rPr>
                <w:rFonts w:cs="Times New Roman"/>
                <w:szCs w:val="24"/>
              </w:rPr>
            </w:pPr>
            <w:r w:rsidRPr="006A76D4">
              <w:rPr>
                <w:rFonts w:cs="Times New Roman"/>
                <w:szCs w:val="24"/>
              </w:rPr>
              <w:t>EBITDA Margin (%)</w:t>
            </w:r>
          </w:p>
        </w:tc>
        <w:tc>
          <w:tcPr>
            <w:tcW w:w="1394" w:type="dxa"/>
          </w:tcPr>
          <w:p w14:paraId="6B301788" w14:textId="2B910FC5" w:rsidR="00D23309" w:rsidRPr="006A76D4" w:rsidRDefault="00D23309" w:rsidP="006A76D4">
            <w:pPr>
              <w:ind w:firstLine="0"/>
              <w:jc w:val="left"/>
              <w:cnfStyle w:val="100000000000" w:firstRow="1" w:lastRow="0" w:firstColumn="0" w:lastColumn="0" w:oddVBand="0" w:evenVBand="0" w:oddHBand="0" w:evenHBand="0" w:firstRowFirstColumn="0" w:firstRowLastColumn="0" w:lastRowFirstColumn="0" w:lastRowLastColumn="0"/>
              <w:rPr>
                <w:rFonts w:cs="Times New Roman"/>
                <w:szCs w:val="24"/>
              </w:rPr>
            </w:pPr>
            <w:r w:rsidRPr="006A76D4">
              <w:rPr>
                <w:rFonts w:cs="Times New Roman"/>
                <w:szCs w:val="24"/>
              </w:rPr>
              <w:t>ROCE (%)</w:t>
            </w:r>
          </w:p>
        </w:tc>
      </w:tr>
      <w:tr w:rsidR="00D23309" w:rsidRPr="006A76D4" w14:paraId="5F700466" w14:textId="77777777" w:rsidTr="006A76D4">
        <w:trPr>
          <w:cnfStyle w:val="000000100000" w:firstRow="0" w:lastRow="0" w:firstColumn="0" w:lastColumn="0" w:oddVBand="0" w:evenVBand="0" w:oddHBand="1" w:evenHBand="0" w:firstRowFirstColumn="0" w:firstRowLastColumn="0" w:lastRowFirstColumn="0" w:lastRowLastColumn="0"/>
          <w:trHeight w:val="163"/>
        </w:trPr>
        <w:tc>
          <w:tcPr>
            <w:cnfStyle w:val="001000000000" w:firstRow="0" w:lastRow="0" w:firstColumn="1" w:lastColumn="0" w:oddVBand="0" w:evenVBand="0" w:oddHBand="0" w:evenHBand="0" w:firstRowFirstColumn="0" w:firstRowLastColumn="0" w:lastRowFirstColumn="0" w:lastRowLastColumn="0"/>
            <w:tcW w:w="1085" w:type="dxa"/>
          </w:tcPr>
          <w:p w14:paraId="3A372326" w14:textId="77777777" w:rsidR="00D23309" w:rsidRPr="006A76D4" w:rsidRDefault="00D23309" w:rsidP="006A76D4">
            <w:pPr>
              <w:rPr>
                <w:rFonts w:cs="Times New Roman"/>
                <w:szCs w:val="24"/>
              </w:rPr>
            </w:pPr>
            <w:r w:rsidRPr="006A76D4">
              <w:rPr>
                <w:rFonts w:cs="Times New Roman"/>
                <w:szCs w:val="24"/>
              </w:rPr>
              <w:t>FY2021</w:t>
            </w:r>
          </w:p>
        </w:tc>
        <w:tc>
          <w:tcPr>
            <w:tcW w:w="1977" w:type="dxa"/>
          </w:tcPr>
          <w:p w14:paraId="704C3647" w14:textId="77777777" w:rsidR="00D23309" w:rsidRPr="006A76D4" w:rsidRDefault="00D23309" w:rsidP="006A76D4">
            <w:pPr>
              <w:cnfStyle w:val="000000100000" w:firstRow="0" w:lastRow="0" w:firstColumn="0" w:lastColumn="0" w:oddVBand="0" w:evenVBand="0" w:oddHBand="1" w:evenHBand="0" w:firstRowFirstColumn="0" w:firstRowLastColumn="0" w:lastRowFirstColumn="0" w:lastRowLastColumn="0"/>
              <w:rPr>
                <w:rFonts w:cs="Times New Roman"/>
                <w:szCs w:val="24"/>
              </w:rPr>
            </w:pPr>
            <w:r w:rsidRPr="006A76D4">
              <w:rPr>
                <w:rFonts w:cs="Times New Roman"/>
                <w:szCs w:val="24"/>
              </w:rPr>
              <w:t>17.76</w:t>
            </w:r>
          </w:p>
        </w:tc>
        <w:tc>
          <w:tcPr>
            <w:tcW w:w="2366" w:type="dxa"/>
          </w:tcPr>
          <w:p w14:paraId="36CB3AF4" w14:textId="77777777" w:rsidR="00D23309" w:rsidRPr="006A76D4" w:rsidRDefault="00D23309" w:rsidP="006A76D4">
            <w:pPr>
              <w:cnfStyle w:val="000000100000" w:firstRow="0" w:lastRow="0" w:firstColumn="0" w:lastColumn="0" w:oddVBand="0" w:evenVBand="0" w:oddHBand="1" w:evenHBand="0" w:firstRowFirstColumn="0" w:firstRowLastColumn="0" w:lastRowFirstColumn="0" w:lastRowLastColumn="0"/>
              <w:rPr>
                <w:rFonts w:cs="Times New Roman"/>
                <w:szCs w:val="24"/>
              </w:rPr>
            </w:pPr>
            <w:r w:rsidRPr="006A76D4">
              <w:rPr>
                <w:rFonts w:cs="Times New Roman"/>
                <w:szCs w:val="24"/>
              </w:rPr>
              <w:t>8.08</w:t>
            </w:r>
          </w:p>
        </w:tc>
        <w:tc>
          <w:tcPr>
            <w:tcW w:w="2341" w:type="dxa"/>
          </w:tcPr>
          <w:p w14:paraId="2DA1718B" w14:textId="77777777" w:rsidR="00D23309" w:rsidRPr="006A76D4" w:rsidRDefault="00D23309" w:rsidP="006A76D4">
            <w:pPr>
              <w:cnfStyle w:val="000000100000" w:firstRow="0" w:lastRow="0" w:firstColumn="0" w:lastColumn="0" w:oddVBand="0" w:evenVBand="0" w:oddHBand="1" w:evenHBand="0" w:firstRowFirstColumn="0" w:firstRowLastColumn="0" w:lastRowFirstColumn="0" w:lastRowLastColumn="0"/>
              <w:rPr>
                <w:rFonts w:cs="Times New Roman"/>
                <w:szCs w:val="24"/>
              </w:rPr>
            </w:pPr>
            <w:r w:rsidRPr="006A76D4">
              <w:rPr>
                <w:rFonts w:cs="Times New Roman"/>
                <w:szCs w:val="24"/>
              </w:rPr>
              <w:t>8.25</w:t>
            </w:r>
          </w:p>
        </w:tc>
        <w:tc>
          <w:tcPr>
            <w:tcW w:w="2259" w:type="dxa"/>
          </w:tcPr>
          <w:p w14:paraId="258D9F3D" w14:textId="77777777" w:rsidR="00D23309" w:rsidRPr="006A76D4" w:rsidRDefault="00D23309" w:rsidP="006A76D4">
            <w:pPr>
              <w:cnfStyle w:val="000000100000" w:firstRow="0" w:lastRow="0" w:firstColumn="0" w:lastColumn="0" w:oddVBand="0" w:evenVBand="0" w:oddHBand="1" w:evenHBand="0" w:firstRowFirstColumn="0" w:firstRowLastColumn="0" w:lastRowFirstColumn="0" w:lastRowLastColumn="0"/>
              <w:rPr>
                <w:rFonts w:cs="Times New Roman"/>
                <w:szCs w:val="24"/>
              </w:rPr>
            </w:pPr>
            <w:r w:rsidRPr="006A76D4">
              <w:rPr>
                <w:rFonts w:cs="Times New Roman"/>
                <w:szCs w:val="24"/>
              </w:rPr>
              <w:t>14.12</w:t>
            </w:r>
          </w:p>
        </w:tc>
        <w:tc>
          <w:tcPr>
            <w:tcW w:w="1394" w:type="dxa"/>
          </w:tcPr>
          <w:p w14:paraId="4522B469" w14:textId="77777777" w:rsidR="00D23309" w:rsidRPr="006A76D4" w:rsidRDefault="00D23309" w:rsidP="006A76D4">
            <w:pPr>
              <w:cnfStyle w:val="000000100000" w:firstRow="0" w:lastRow="0" w:firstColumn="0" w:lastColumn="0" w:oddVBand="0" w:evenVBand="0" w:oddHBand="1" w:evenHBand="0" w:firstRowFirstColumn="0" w:firstRowLastColumn="0" w:lastRowFirstColumn="0" w:lastRowLastColumn="0"/>
              <w:rPr>
                <w:rFonts w:cs="Times New Roman"/>
                <w:szCs w:val="24"/>
              </w:rPr>
            </w:pPr>
            <w:r w:rsidRPr="006A76D4">
              <w:rPr>
                <w:rFonts w:cs="Times New Roman"/>
                <w:szCs w:val="24"/>
              </w:rPr>
              <w:t>5.39</w:t>
            </w:r>
          </w:p>
        </w:tc>
      </w:tr>
      <w:tr w:rsidR="00D23309" w:rsidRPr="006A76D4" w14:paraId="57C75763" w14:textId="77777777" w:rsidTr="006A76D4">
        <w:trPr>
          <w:trHeight w:val="159"/>
        </w:trPr>
        <w:tc>
          <w:tcPr>
            <w:cnfStyle w:val="001000000000" w:firstRow="0" w:lastRow="0" w:firstColumn="1" w:lastColumn="0" w:oddVBand="0" w:evenVBand="0" w:oddHBand="0" w:evenHBand="0" w:firstRowFirstColumn="0" w:firstRowLastColumn="0" w:lastRowFirstColumn="0" w:lastRowLastColumn="0"/>
            <w:tcW w:w="1085" w:type="dxa"/>
          </w:tcPr>
          <w:p w14:paraId="6765983E" w14:textId="77777777" w:rsidR="00D23309" w:rsidRPr="006A76D4" w:rsidRDefault="00D23309" w:rsidP="006A76D4">
            <w:pPr>
              <w:rPr>
                <w:rFonts w:cs="Times New Roman"/>
                <w:szCs w:val="24"/>
              </w:rPr>
            </w:pPr>
            <w:r w:rsidRPr="006A76D4">
              <w:rPr>
                <w:rFonts w:cs="Times New Roman"/>
                <w:szCs w:val="24"/>
              </w:rPr>
              <w:t>FY2022</w:t>
            </w:r>
          </w:p>
        </w:tc>
        <w:tc>
          <w:tcPr>
            <w:tcW w:w="1977" w:type="dxa"/>
          </w:tcPr>
          <w:p w14:paraId="3F8E5E89" w14:textId="77777777" w:rsidR="00D23309" w:rsidRPr="006A76D4" w:rsidRDefault="00D23309" w:rsidP="006A76D4">
            <w:pPr>
              <w:cnfStyle w:val="000000000000" w:firstRow="0" w:lastRow="0" w:firstColumn="0" w:lastColumn="0" w:oddVBand="0" w:evenVBand="0" w:oddHBand="0" w:evenHBand="0" w:firstRowFirstColumn="0" w:firstRowLastColumn="0" w:lastRowFirstColumn="0" w:lastRowLastColumn="0"/>
              <w:rPr>
                <w:rFonts w:cs="Times New Roman"/>
                <w:szCs w:val="24"/>
              </w:rPr>
            </w:pPr>
            <w:r w:rsidRPr="006A76D4">
              <w:rPr>
                <w:rFonts w:cs="Times New Roman"/>
                <w:szCs w:val="24"/>
              </w:rPr>
              <w:t>19.03</w:t>
            </w:r>
          </w:p>
        </w:tc>
        <w:tc>
          <w:tcPr>
            <w:tcW w:w="2366" w:type="dxa"/>
          </w:tcPr>
          <w:p w14:paraId="53CD89B5" w14:textId="77777777" w:rsidR="00D23309" w:rsidRPr="006A76D4" w:rsidRDefault="00D23309" w:rsidP="006A76D4">
            <w:pPr>
              <w:cnfStyle w:val="000000000000" w:firstRow="0" w:lastRow="0" w:firstColumn="0" w:lastColumn="0" w:oddVBand="0" w:evenVBand="0" w:oddHBand="0" w:evenHBand="0" w:firstRowFirstColumn="0" w:firstRowLastColumn="0" w:lastRowFirstColumn="0" w:lastRowLastColumn="0"/>
              <w:rPr>
                <w:rFonts w:cs="Times New Roman"/>
                <w:szCs w:val="24"/>
              </w:rPr>
            </w:pPr>
            <w:r w:rsidRPr="006A76D4">
              <w:rPr>
                <w:rFonts w:cs="Times New Roman"/>
                <w:szCs w:val="24"/>
              </w:rPr>
              <w:t>9.55</w:t>
            </w:r>
          </w:p>
        </w:tc>
        <w:tc>
          <w:tcPr>
            <w:tcW w:w="2341" w:type="dxa"/>
          </w:tcPr>
          <w:p w14:paraId="0F28B9BA" w14:textId="77777777" w:rsidR="00D23309" w:rsidRPr="006A76D4" w:rsidRDefault="00D23309" w:rsidP="006A76D4">
            <w:pPr>
              <w:cnfStyle w:val="000000000000" w:firstRow="0" w:lastRow="0" w:firstColumn="0" w:lastColumn="0" w:oddVBand="0" w:evenVBand="0" w:oddHBand="0" w:evenHBand="0" w:firstRowFirstColumn="0" w:firstRowLastColumn="0" w:lastRowFirstColumn="0" w:lastRowLastColumn="0"/>
              <w:rPr>
                <w:rFonts w:cs="Times New Roman"/>
                <w:szCs w:val="24"/>
              </w:rPr>
            </w:pPr>
            <w:r w:rsidRPr="006A76D4">
              <w:rPr>
                <w:rFonts w:cs="Times New Roman"/>
                <w:szCs w:val="24"/>
              </w:rPr>
              <w:t>9.08</w:t>
            </w:r>
          </w:p>
        </w:tc>
        <w:tc>
          <w:tcPr>
            <w:tcW w:w="2259" w:type="dxa"/>
          </w:tcPr>
          <w:p w14:paraId="2869C74C" w14:textId="77777777" w:rsidR="00D23309" w:rsidRPr="006A76D4" w:rsidRDefault="00D23309" w:rsidP="006A76D4">
            <w:pPr>
              <w:cnfStyle w:val="000000000000" w:firstRow="0" w:lastRow="0" w:firstColumn="0" w:lastColumn="0" w:oddVBand="0" w:evenVBand="0" w:oddHBand="0" w:evenHBand="0" w:firstRowFirstColumn="0" w:firstRowLastColumn="0" w:lastRowFirstColumn="0" w:lastRowLastColumn="0"/>
              <w:rPr>
                <w:rFonts w:cs="Times New Roman"/>
                <w:szCs w:val="24"/>
              </w:rPr>
            </w:pPr>
            <w:r w:rsidRPr="006A76D4">
              <w:rPr>
                <w:rFonts w:cs="Times New Roman"/>
                <w:szCs w:val="24"/>
              </w:rPr>
              <w:t>15.35</w:t>
            </w:r>
          </w:p>
        </w:tc>
        <w:tc>
          <w:tcPr>
            <w:tcW w:w="1394" w:type="dxa"/>
          </w:tcPr>
          <w:p w14:paraId="7D0F8752" w14:textId="77777777" w:rsidR="00D23309" w:rsidRPr="006A76D4" w:rsidRDefault="00D23309" w:rsidP="006A76D4">
            <w:pPr>
              <w:cnfStyle w:val="000000000000" w:firstRow="0" w:lastRow="0" w:firstColumn="0" w:lastColumn="0" w:oddVBand="0" w:evenVBand="0" w:oddHBand="0" w:evenHBand="0" w:firstRowFirstColumn="0" w:firstRowLastColumn="0" w:lastRowFirstColumn="0" w:lastRowLastColumn="0"/>
              <w:rPr>
                <w:rFonts w:cs="Times New Roman"/>
                <w:szCs w:val="24"/>
              </w:rPr>
            </w:pPr>
            <w:r w:rsidRPr="006A76D4">
              <w:rPr>
                <w:rFonts w:cs="Times New Roman"/>
                <w:szCs w:val="24"/>
              </w:rPr>
              <w:t>6.53</w:t>
            </w:r>
          </w:p>
        </w:tc>
      </w:tr>
      <w:tr w:rsidR="00D23309" w:rsidRPr="006A76D4" w14:paraId="1A8EE5F0" w14:textId="77777777" w:rsidTr="006A76D4">
        <w:trPr>
          <w:cnfStyle w:val="000000100000" w:firstRow="0" w:lastRow="0" w:firstColumn="0" w:lastColumn="0" w:oddVBand="0" w:evenVBand="0" w:oddHBand="1" w:evenHBand="0" w:firstRowFirstColumn="0" w:firstRowLastColumn="0" w:lastRowFirstColumn="0" w:lastRowLastColumn="0"/>
          <w:trHeight w:val="159"/>
        </w:trPr>
        <w:tc>
          <w:tcPr>
            <w:cnfStyle w:val="001000000000" w:firstRow="0" w:lastRow="0" w:firstColumn="1" w:lastColumn="0" w:oddVBand="0" w:evenVBand="0" w:oddHBand="0" w:evenHBand="0" w:firstRowFirstColumn="0" w:firstRowLastColumn="0" w:lastRowFirstColumn="0" w:lastRowLastColumn="0"/>
            <w:tcW w:w="1085" w:type="dxa"/>
          </w:tcPr>
          <w:p w14:paraId="157061E2" w14:textId="77777777" w:rsidR="00D23309" w:rsidRPr="006A76D4" w:rsidRDefault="00D23309" w:rsidP="006A76D4">
            <w:pPr>
              <w:rPr>
                <w:rFonts w:cs="Times New Roman"/>
                <w:szCs w:val="24"/>
              </w:rPr>
            </w:pPr>
            <w:r w:rsidRPr="006A76D4">
              <w:rPr>
                <w:rFonts w:cs="Times New Roman"/>
                <w:szCs w:val="24"/>
              </w:rPr>
              <w:t>FY2023</w:t>
            </w:r>
          </w:p>
        </w:tc>
        <w:tc>
          <w:tcPr>
            <w:tcW w:w="1977" w:type="dxa"/>
          </w:tcPr>
          <w:p w14:paraId="1367EAAE" w14:textId="77777777" w:rsidR="00D23309" w:rsidRPr="006A76D4" w:rsidRDefault="00D23309" w:rsidP="006A76D4">
            <w:pPr>
              <w:cnfStyle w:val="000000100000" w:firstRow="0" w:lastRow="0" w:firstColumn="0" w:lastColumn="0" w:oddVBand="0" w:evenVBand="0" w:oddHBand="1" w:evenHBand="0" w:firstRowFirstColumn="0" w:firstRowLastColumn="0" w:lastRowFirstColumn="0" w:lastRowLastColumn="0"/>
              <w:rPr>
                <w:rFonts w:cs="Times New Roman"/>
                <w:szCs w:val="24"/>
              </w:rPr>
            </w:pPr>
            <w:r w:rsidRPr="006A76D4">
              <w:rPr>
                <w:rFonts w:cs="Times New Roman"/>
                <w:szCs w:val="24"/>
              </w:rPr>
              <w:t>16.99</w:t>
            </w:r>
          </w:p>
        </w:tc>
        <w:tc>
          <w:tcPr>
            <w:tcW w:w="2366" w:type="dxa"/>
          </w:tcPr>
          <w:p w14:paraId="14A2C4F1" w14:textId="77777777" w:rsidR="00D23309" w:rsidRPr="006A76D4" w:rsidRDefault="00D23309" w:rsidP="006A76D4">
            <w:pPr>
              <w:cnfStyle w:val="000000100000" w:firstRow="0" w:lastRow="0" w:firstColumn="0" w:lastColumn="0" w:oddVBand="0" w:evenVBand="0" w:oddHBand="1" w:evenHBand="0" w:firstRowFirstColumn="0" w:firstRowLastColumn="0" w:lastRowFirstColumn="0" w:lastRowLastColumn="0"/>
              <w:rPr>
                <w:rFonts w:cs="Times New Roman"/>
                <w:szCs w:val="24"/>
              </w:rPr>
            </w:pPr>
            <w:r w:rsidRPr="006A76D4">
              <w:rPr>
                <w:rFonts w:cs="Times New Roman"/>
                <w:szCs w:val="24"/>
              </w:rPr>
              <w:t>7.33</w:t>
            </w:r>
          </w:p>
        </w:tc>
        <w:tc>
          <w:tcPr>
            <w:tcW w:w="2341" w:type="dxa"/>
          </w:tcPr>
          <w:p w14:paraId="436A2013" w14:textId="77777777" w:rsidR="00D23309" w:rsidRPr="006A76D4" w:rsidRDefault="00D23309" w:rsidP="006A76D4">
            <w:pPr>
              <w:cnfStyle w:val="000000100000" w:firstRow="0" w:lastRow="0" w:firstColumn="0" w:lastColumn="0" w:oddVBand="0" w:evenVBand="0" w:oddHBand="1" w:evenHBand="0" w:firstRowFirstColumn="0" w:firstRowLastColumn="0" w:lastRowFirstColumn="0" w:lastRowLastColumn="0"/>
              <w:rPr>
                <w:rFonts w:cs="Times New Roman"/>
                <w:szCs w:val="24"/>
              </w:rPr>
            </w:pPr>
            <w:r w:rsidRPr="006A76D4">
              <w:rPr>
                <w:rFonts w:cs="Times New Roman"/>
                <w:szCs w:val="24"/>
              </w:rPr>
              <w:t>6.60</w:t>
            </w:r>
          </w:p>
        </w:tc>
        <w:tc>
          <w:tcPr>
            <w:tcW w:w="2259" w:type="dxa"/>
          </w:tcPr>
          <w:p w14:paraId="595D6087" w14:textId="77777777" w:rsidR="00D23309" w:rsidRPr="006A76D4" w:rsidRDefault="00D23309" w:rsidP="006A76D4">
            <w:pPr>
              <w:cnfStyle w:val="000000100000" w:firstRow="0" w:lastRow="0" w:firstColumn="0" w:lastColumn="0" w:oddVBand="0" w:evenVBand="0" w:oddHBand="1" w:evenHBand="0" w:firstRowFirstColumn="0" w:firstRowLastColumn="0" w:lastRowFirstColumn="0" w:lastRowLastColumn="0"/>
              <w:rPr>
                <w:rFonts w:cs="Times New Roman"/>
                <w:szCs w:val="24"/>
              </w:rPr>
            </w:pPr>
            <w:r w:rsidRPr="006A76D4">
              <w:rPr>
                <w:rFonts w:cs="Times New Roman"/>
                <w:szCs w:val="24"/>
              </w:rPr>
              <w:t>12.82</w:t>
            </w:r>
          </w:p>
        </w:tc>
        <w:tc>
          <w:tcPr>
            <w:tcW w:w="1394" w:type="dxa"/>
          </w:tcPr>
          <w:p w14:paraId="6E4CFCE6" w14:textId="77777777" w:rsidR="00D23309" w:rsidRPr="006A76D4" w:rsidRDefault="00D23309" w:rsidP="006A76D4">
            <w:pPr>
              <w:cnfStyle w:val="000000100000" w:firstRow="0" w:lastRow="0" w:firstColumn="0" w:lastColumn="0" w:oddVBand="0" w:evenVBand="0" w:oddHBand="1" w:evenHBand="0" w:firstRowFirstColumn="0" w:firstRowLastColumn="0" w:lastRowFirstColumn="0" w:lastRowLastColumn="0"/>
              <w:rPr>
                <w:rFonts w:cs="Times New Roman"/>
                <w:szCs w:val="24"/>
              </w:rPr>
            </w:pPr>
            <w:r w:rsidRPr="006A76D4">
              <w:rPr>
                <w:rFonts w:cs="Times New Roman"/>
                <w:szCs w:val="24"/>
              </w:rPr>
              <w:t>5.41</w:t>
            </w:r>
          </w:p>
        </w:tc>
      </w:tr>
      <w:tr w:rsidR="00D23309" w:rsidRPr="006A76D4" w14:paraId="68D69348" w14:textId="77777777" w:rsidTr="006A76D4">
        <w:trPr>
          <w:trHeight w:val="163"/>
        </w:trPr>
        <w:tc>
          <w:tcPr>
            <w:cnfStyle w:val="001000000000" w:firstRow="0" w:lastRow="0" w:firstColumn="1" w:lastColumn="0" w:oddVBand="0" w:evenVBand="0" w:oddHBand="0" w:evenHBand="0" w:firstRowFirstColumn="0" w:firstRowLastColumn="0" w:lastRowFirstColumn="0" w:lastRowLastColumn="0"/>
            <w:tcW w:w="1085" w:type="dxa"/>
          </w:tcPr>
          <w:p w14:paraId="7717EEB1" w14:textId="77777777" w:rsidR="00D23309" w:rsidRPr="006A76D4" w:rsidRDefault="00D23309" w:rsidP="006A76D4">
            <w:pPr>
              <w:rPr>
                <w:rFonts w:cs="Times New Roman"/>
                <w:szCs w:val="24"/>
              </w:rPr>
            </w:pPr>
            <w:r w:rsidRPr="006A76D4">
              <w:rPr>
                <w:rFonts w:cs="Times New Roman"/>
                <w:szCs w:val="24"/>
              </w:rPr>
              <w:t>FY2024</w:t>
            </w:r>
          </w:p>
        </w:tc>
        <w:tc>
          <w:tcPr>
            <w:tcW w:w="1977" w:type="dxa"/>
          </w:tcPr>
          <w:p w14:paraId="6C2CF994" w14:textId="77777777" w:rsidR="00D23309" w:rsidRPr="006A76D4" w:rsidRDefault="00D23309" w:rsidP="006A76D4">
            <w:pPr>
              <w:cnfStyle w:val="000000000000" w:firstRow="0" w:lastRow="0" w:firstColumn="0" w:lastColumn="0" w:oddVBand="0" w:evenVBand="0" w:oddHBand="0" w:evenHBand="0" w:firstRowFirstColumn="0" w:firstRowLastColumn="0" w:lastRowFirstColumn="0" w:lastRowLastColumn="0"/>
              <w:rPr>
                <w:rFonts w:cs="Times New Roman"/>
                <w:szCs w:val="24"/>
              </w:rPr>
            </w:pPr>
            <w:r w:rsidRPr="006A76D4">
              <w:rPr>
                <w:rFonts w:cs="Times New Roman"/>
                <w:szCs w:val="24"/>
              </w:rPr>
              <w:t>20.77</w:t>
            </w:r>
          </w:p>
        </w:tc>
        <w:tc>
          <w:tcPr>
            <w:tcW w:w="2366" w:type="dxa"/>
          </w:tcPr>
          <w:p w14:paraId="146F9795" w14:textId="77777777" w:rsidR="00D23309" w:rsidRPr="006A76D4" w:rsidRDefault="00D23309" w:rsidP="006A76D4">
            <w:pPr>
              <w:cnfStyle w:val="000000000000" w:firstRow="0" w:lastRow="0" w:firstColumn="0" w:lastColumn="0" w:oddVBand="0" w:evenVBand="0" w:oddHBand="0" w:evenHBand="0" w:firstRowFirstColumn="0" w:firstRowLastColumn="0" w:lastRowFirstColumn="0" w:lastRowLastColumn="0"/>
              <w:rPr>
                <w:rFonts w:cs="Times New Roman"/>
                <w:szCs w:val="24"/>
              </w:rPr>
            </w:pPr>
            <w:r w:rsidRPr="006A76D4">
              <w:rPr>
                <w:rFonts w:cs="Times New Roman"/>
                <w:szCs w:val="24"/>
              </w:rPr>
              <w:t>11.87</w:t>
            </w:r>
          </w:p>
        </w:tc>
        <w:tc>
          <w:tcPr>
            <w:tcW w:w="2341" w:type="dxa"/>
          </w:tcPr>
          <w:p w14:paraId="1816E980" w14:textId="77777777" w:rsidR="00D23309" w:rsidRPr="006A76D4" w:rsidRDefault="00D23309" w:rsidP="006A76D4">
            <w:pPr>
              <w:cnfStyle w:val="000000000000" w:firstRow="0" w:lastRow="0" w:firstColumn="0" w:lastColumn="0" w:oddVBand="0" w:evenVBand="0" w:oddHBand="0" w:evenHBand="0" w:firstRowFirstColumn="0" w:firstRowLastColumn="0" w:lastRowFirstColumn="0" w:lastRowLastColumn="0"/>
              <w:rPr>
                <w:rFonts w:cs="Times New Roman"/>
                <w:szCs w:val="24"/>
              </w:rPr>
            </w:pPr>
            <w:r w:rsidRPr="006A76D4">
              <w:rPr>
                <w:rFonts w:cs="Times New Roman"/>
                <w:szCs w:val="24"/>
              </w:rPr>
              <w:t>10.97</w:t>
            </w:r>
          </w:p>
        </w:tc>
        <w:tc>
          <w:tcPr>
            <w:tcW w:w="2259" w:type="dxa"/>
          </w:tcPr>
          <w:p w14:paraId="42089A15" w14:textId="77777777" w:rsidR="00D23309" w:rsidRPr="006A76D4" w:rsidRDefault="00D23309" w:rsidP="006A76D4">
            <w:pPr>
              <w:cnfStyle w:val="000000000000" w:firstRow="0" w:lastRow="0" w:firstColumn="0" w:lastColumn="0" w:oddVBand="0" w:evenVBand="0" w:oddHBand="0" w:evenHBand="0" w:firstRowFirstColumn="0" w:firstRowLastColumn="0" w:lastRowFirstColumn="0" w:lastRowLastColumn="0"/>
              <w:rPr>
                <w:rFonts w:cs="Times New Roman"/>
                <w:szCs w:val="24"/>
              </w:rPr>
            </w:pPr>
            <w:r w:rsidRPr="006A76D4">
              <w:rPr>
                <w:rFonts w:cs="Times New Roman"/>
                <w:szCs w:val="24"/>
              </w:rPr>
              <w:t>16.50</w:t>
            </w:r>
          </w:p>
        </w:tc>
        <w:tc>
          <w:tcPr>
            <w:tcW w:w="1394" w:type="dxa"/>
          </w:tcPr>
          <w:p w14:paraId="5F0BF583" w14:textId="77777777" w:rsidR="00D23309" w:rsidRPr="006A76D4" w:rsidRDefault="00D23309" w:rsidP="006A76D4">
            <w:pPr>
              <w:cnfStyle w:val="000000000000" w:firstRow="0" w:lastRow="0" w:firstColumn="0" w:lastColumn="0" w:oddVBand="0" w:evenVBand="0" w:oddHBand="0" w:evenHBand="0" w:firstRowFirstColumn="0" w:firstRowLastColumn="0" w:lastRowFirstColumn="0" w:lastRowLastColumn="0"/>
              <w:rPr>
                <w:rFonts w:cs="Times New Roman"/>
                <w:szCs w:val="24"/>
              </w:rPr>
            </w:pPr>
            <w:r w:rsidRPr="006A76D4">
              <w:rPr>
                <w:rFonts w:cs="Times New Roman"/>
                <w:szCs w:val="24"/>
              </w:rPr>
              <w:t>8.78</w:t>
            </w:r>
          </w:p>
        </w:tc>
      </w:tr>
      <w:tr w:rsidR="00D23309" w:rsidRPr="006A76D4" w14:paraId="669E39D8" w14:textId="77777777" w:rsidTr="006A76D4">
        <w:trPr>
          <w:cnfStyle w:val="000000100000" w:firstRow="0" w:lastRow="0" w:firstColumn="0" w:lastColumn="0" w:oddVBand="0" w:evenVBand="0" w:oddHBand="1" w:evenHBand="0" w:firstRowFirstColumn="0" w:firstRowLastColumn="0" w:lastRowFirstColumn="0" w:lastRowLastColumn="0"/>
          <w:trHeight w:val="159"/>
        </w:trPr>
        <w:tc>
          <w:tcPr>
            <w:cnfStyle w:val="001000000000" w:firstRow="0" w:lastRow="0" w:firstColumn="1" w:lastColumn="0" w:oddVBand="0" w:evenVBand="0" w:oddHBand="0" w:evenHBand="0" w:firstRowFirstColumn="0" w:firstRowLastColumn="0" w:lastRowFirstColumn="0" w:lastRowLastColumn="0"/>
            <w:tcW w:w="1085" w:type="dxa"/>
          </w:tcPr>
          <w:p w14:paraId="0ADD1231" w14:textId="77777777" w:rsidR="00D23309" w:rsidRPr="006A76D4" w:rsidRDefault="00D23309" w:rsidP="006A76D4">
            <w:pPr>
              <w:rPr>
                <w:rFonts w:cs="Times New Roman"/>
                <w:szCs w:val="24"/>
              </w:rPr>
            </w:pPr>
            <w:r w:rsidRPr="006A76D4">
              <w:rPr>
                <w:rFonts w:cs="Times New Roman"/>
                <w:szCs w:val="24"/>
              </w:rPr>
              <w:t>FY2025</w:t>
            </w:r>
          </w:p>
        </w:tc>
        <w:tc>
          <w:tcPr>
            <w:tcW w:w="1977" w:type="dxa"/>
          </w:tcPr>
          <w:p w14:paraId="5E0F9DE4" w14:textId="77777777" w:rsidR="00D23309" w:rsidRPr="006A76D4" w:rsidRDefault="00D23309" w:rsidP="006A76D4">
            <w:pPr>
              <w:cnfStyle w:val="000000100000" w:firstRow="0" w:lastRow="0" w:firstColumn="0" w:lastColumn="0" w:oddVBand="0" w:evenVBand="0" w:oddHBand="1" w:evenHBand="0" w:firstRowFirstColumn="0" w:firstRowLastColumn="0" w:lastRowFirstColumn="0" w:lastRowLastColumn="0"/>
              <w:rPr>
                <w:rFonts w:cs="Times New Roman"/>
                <w:szCs w:val="24"/>
              </w:rPr>
            </w:pPr>
            <w:r w:rsidRPr="006A76D4">
              <w:rPr>
                <w:rFonts w:cs="Times New Roman"/>
                <w:szCs w:val="24"/>
              </w:rPr>
              <w:t>19.94</w:t>
            </w:r>
          </w:p>
        </w:tc>
        <w:tc>
          <w:tcPr>
            <w:tcW w:w="2366" w:type="dxa"/>
          </w:tcPr>
          <w:p w14:paraId="18292798" w14:textId="77777777" w:rsidR="00D23309" w:rsidRPr="006A76D4" w:rsidRDefault="00D23309" w:rsidP="006A76D4">
            <w:pPr>
              <w:cnfStyle w:val="000000100000" w:firstRow="0" w:lastRow="0" w:firstColumn="0" w:lastColumn="0" w:oddVBand="0" w:evenVBand="0" w:oddHBand="1" w:evenHBand="0" w:firstRowFirstColumn="0" w:firstRowLastColumn="0" w:lastRowFirstColumn="0" w:lastRowLastColumn="0"/>
              <w:rPr>
                <w:rFonts w:cs="Times New Roman"/>
                <w:szCs w:val="24"/>
              </w:rPr>
            </w:pPr>
            <w:r w:rsidRPr="006A76D4">
              <w:rPr>
                <w:rFonts w:cs="Times New Roman"/>
                <w:szCs w:val="24"/>
              </w:rPr>
              <w:t>9.98</w:t>
            </w:r>
          </w:p>
        </w:tc>
        <w:tc>
          <w:tcPr>
            <w:tcW w:w="2341" w:type="dxa"/>
          </w:tcPr>
          <w:p w14:paraId="7DE0BE0B" w14:textId="77777777" w:rsidR="00D23309" w:rsidRPr="006A76D4" w:rsidRDefault="00D23309" w:rsidP="006A76D4">
            <w:pPr>
              <w:cnfStyle w:val="000000100000" w:firstRow="0" w:lastRow="0" w:firstColumn="0" w:lastColumn="0" w:oddVBand="0" w:evenVBand="0" w:oddHBand="1" w:evenHBand="0" w:firstRowFirstColumn="0" w:firstRowLastColumn="0" w:lastRowFirstColumn="0" w:lastRowLastColumn="0"/>
              <w:rPr>
                <w:rFonts w:cs="Times New Roman"/>
                <w:szCs w:val="24"/>
              </w:rPr>
            </w:pPr>
            <w:r w:rsidRPr="006A76D4">
              <w:rPr>
                <w:rFonts w:cs="Times New Roman"/>
                <w:szCs w:val="24"/>
              </w:rPr>
              <w:t>9.92</w:t>
            </w:r>
          </w:p>
        </w:tc>
        <w:tc>
          <w:tcPr>
            <w:tcW w:w="2259" w:type="dxa"/>
          </w:tcPr>
          <w:p w14:paraId="31E7A54E" w14:textId="77777777" w:rsidR="00D23309" w:rsidRPr="006A76D4" w:rsidRDefault="00D23309" w:rsidP="006A76D4">
            <w:pPr>
              <w:cnfStyle w:val="000000100000" w:firstRow="0" w:lastRow="0" w:firstColumn="0" w:lastColumn="0" w:oddVBand="0" w:evenVBand="0" w:oddHBand="1" w:evenHBand="0" w:firstRowFirstColumn="0" w:firstRowLastColumn="0" w:lastRowFirstColumn="0" w:lastRowLastColumn="0"/>
              <w:rPr>
                <w:rFonts w:cs="Times New Roman"/>
                <w:szCs w:val="24"/>
              </w:rPr>
            </w:pPr>
            <w:r w:rsidRPr="006A76D4">
              <w:rPr>
                <w:rFonts w:cs="Times New Roman"/>
                <w:szCs w:val="24"/>
              </w:rPr>
              <w:t>14.67</w:t>
            </w:r>
          </w:p>
        </w:tc>
        <w:tc>
          <w:tcPr>
            <w:tcW w:w="1394" w:type="dxa"/>
          </w:tcPr>
          <w:p w14:paraId="1EBD7E2D" w14:textId="77777777" w:rsidR="00D23309" w:rsidRPr="006A76D4" w:rsidRDefault="00D23309" w:rsidP="006A76D4">
            <w:pPr>
              <w:cnfStyle w:val="000000100000" w:firstRow="0" w:lastRow="0" w:firstColumn="0" w:lastColumn="0" w:oddVBand="0" w:evenVBand="0" w:oddHBand="1" w:evenHBand="0" w:firstRowFirstColumn="0" w:firstRowLastColumn="0" w:lastRowFirstColumn="0" w:lastRowLastColumn="0"/>
              <w:rPr>
                <w:rFonts w:cs="Times New Roman"/>
                <w:szCs w:val="24"/>
              </w:rPr>
            </w:pPr>
            <w:r w:rsidRPr="006A76D4">
              <w:rPr>
                <w:rFonts w:cs="Times New Roman"/>
                <w:szCs w:val="24"/>
              </w:rPr>
              <w:t>7.47</w:t>
            </w:r>
          </w:p>
        </w:tc>
      </w:tr>
      <w:tr w:rsidR="00D23309" w:rsidRPr="006A76D4" w14:paraId="374EFB82" w14:textId="77777777" w:rsidTr="006A76D4">
        <w:trPr>
          <w:trHeight w:val="163"/>
        </w:trPr>
        <w:tc>
          <w:tcPr>
            <w:cnfStyle w:val="001000000000" w:firstRow="0" w:lastRow="0" w:firstColumn="1" w:lastColumn="0" w:oddVBand="0" w:evenVBand="0" w:oddHBand="0" w:evenHBand="0" w:firstRowFirstColumn="0" w:firstRowLastColumn="0" w:lastRowFirstColumn="0" w:lastRowLastColumn="0"/>
            <w:tcW w:w="1085" w:type="dxa"/>
          </w:tcPr>
          <w:p w14:paraId="5F1E07D5" w14:textId="77777777" w:rsidR="00D23309" w:rsidRPr="006A76D4" w:rsidRDefault="00D23309" w:rsidP="006A76D4">
            <w:pPr>
              <w:rPr>
                <w:rFonts w:cs="Times New Roman"/>
                <w:szCs w:val="24"/>
              </w:rPr>
            </w:pPr>
            <w:r w:rsidRPr="006A76D4">
              <w:rPr>
                <w:rFonts w:cs="Times New Roman"/>
                <w:szCs w:val="24"/>
              </w:rPr>
              <w:t>TTM</w:t>
            </w:r>
          </w:p>
        </w:tc>
        <w:tc>
          <w:tcPr>
            <w:tcW w:w="1977" w:type="dxa"/>
          </w:tcPr>
          <w:p w14:paraId="1E1F5398" w14:textId="77777777" w:rsidR="00D23309" w:rsidRPr="006A76D4" w:rsidRDefault="00D23309" w:rsidP="006A76D4">
            <w:pPr>
              <w:cnfStyle w:val="000000000000" w:firstRow="0" w:lastRow="0" w:firstColumn="0" w:lastColumn="0" w:oddVBand="0" w:evenVBand="0" w:oddHBand="0" w:evenHBand="0" w:firstRowFirstColumn="0" w:firstRowLastColumn="0" w:lastRowFirstColumn="0" w:lastRowLastColumn="0"/>
              <w:rPr>
                <w:rFonts w:cs="Times New Roman"/>
                <w:szCs w:val="24"/>
              </w:rPr>
            </w:pPr>
            <w:r w:rsidRPr="006A76D4">
              <w:rPr>
                <w:rFonts w:cs="Times New Roman"/>
                <w:szCs w:val="24"/>
              </w:rPr>
              <w:t>17.62</w:t>
            </w:r>
          </w:p>
        </w:tc>
        <w:tc>
          <w:tcPr>
            <w:tcW w:w="2366" w:type="dxa"/>
          </w:tcPr>
          <w:p w14:paraId="32D6A032" w14:textId="77777777" w:rsidR="00D23309" w:rsidRPr="006A76D4" w:rsidRDefault="00D23309" w:rsidP="006A76D4">
            <w:pPr>
              <w:cnfStyle w:val="000000000000" w:firstRow="0" w:lastRow="0" w:firstColumn="0" w:lastColumn="0" w:oddVBand="0" w:evenVBand="0" w:oddHBand="0" w:evenHBand="0" w:firstRowFirstColumn="0" w:firstRowLastColumn="0" w:lastRowFirstColumn="0" w:lastRowLastColumn="0"/>
              <w:rPr>
                <w:rFonts w:cs="Times New Roman"/>
                <w:szCs w:val="24"/>
              </w:rPr>
            </w:pPr>
            <w:r w:rsidRPr="006A76D4">
              <w:rPr>
                <w:rFonts w:cs="Times New Roman"/>
                <w:szCs w:val="24"/>
              </w:rPr>
              <w:t>8.55</w:t>
            </w:r>
          </w:p>
        </w:tc>
        <w:tc>
          <w:tcPr>
            <w:tcW w:w="2341" w:type="dxa"/>
          </w:tcPr>
          <w:p w14:paraId="6ECC7DEB" w14:textId="77777777" w:rsidR="00D23309" w:rsidRPr="006A76D4" w:rsidRDefault="00D23309" w:rsidP="006A76D4">
            <w:pPr>
              <w:cnfStyle w:val="000000000000" w:firstRow="0" w:lastRow="0" w:firstColumn="0" w:lastColumn="0" w:oddVBand="0" w:evenVBand="0" w:oddHBand="0" w:evenHBand="0" w:firstRowFirstColumn="0" w:firstRowLastColumn="0" w:lastRowFirstColumn="0" w:lastRowLastColumn="0"/>
              <w:rPr>
                <w:rFonts w:cs="Times New Roman"/>
                <w:szCs w:val="24"/>
              </w:rPr>
            </w:pPr>
            <w:r w:rsidRPr="006A76D4">
              <w:rPr>
                <w:rFonts w:cs="Times New Roman"/>
                <w:szCs w:val="24"/>
              </w:rPr>
              <w:t>7.33</w:t>
            </w:r>
          </w:p>
        </w:tc>
        <w:tc>
          <w:tcPr>
            <w:tcW w:w="2259" w:type="dxa"/>
          </w:tcPr>
          <w:p w14:paraId="3607A5D2" w14:textId="77777777" w:rsidR="00D23309" w:rsidRPr="006A76D4" w:rsidRDefault="00D23309" w:rsidP="006A76D4">
            <w:pPr>
              <w:cnfStyle w:val="000000000000" w:firstRow="0" w:lastRow="0" w:firstColumn="0" w:lastColumn="0" w:oddVBand="0" w:evenVBand="0" w:oddHBand="0" w:evenHBand="0" w:firstRowFirstColumn="0" w:firstRowLastColumn="0" w:lastRowFirstColumn="0" w:lastRowLastColumn="0"/>
              <w:rPr>
                <w:rFonts w:cs="Times New Roman"/>
                <w:szCs w:val="24"/>
              </w:rPr>
            </w:pPr>
            <w:r w:rsidRPr="006A76D4">
              <w:rPr>
                <w:rFonts w:cs="Times New Roman"/>
                <w:szCs w:val="24"/>
              </w:rPr>
              <w:t>13.13</w:t>
            </w:r>
          </w:p>
        </w:tc>
        <w:tc>
          <w:tcPr>
            <w:tcW w:w="1394" w:type="dxa"/>
          </w:tcPr>
          <w:p w14:paraId="5E713018" w14:textId="77777777" w:rsidR="00D23309" w:rsidRPr="006A76D4" w:rsidRDefault="00D23309" w:rsidP="006A76D4">
            <w:pPr>
              <w:cnfStyle w:val="000000000000" w:firstRow="0" w:lastRow="0" w:firstColumn="0" w:lastColumn="0" w:oddVBand="0" w:evenVBand="0" w:oddHBand="0" w:evenHBand="0" w:firstRowFirstColumn="0" w:firstRowLastColumn="0" w:lastRowFirstColumn="0" w:lastRowLastColumn="0"/>
              <w:rPr>
                <w:rFonts w:cs="Times New Roman"/>
                <w:szCs w:val="24"/>
              </w:rPr>
            </w:pPr>
            <w:r w:rsidRPr="006A76D4">
              <w:rPr>
                <w:rFonts w:cs="Times New Roman"/>
                <w:szCs w:val="24"/>
              </w:rPr>
              <w:t>6.18</w:t>
            </w:r>
          </w:p>
        </w:tc>
      </w:tr>
    </w:tbl>
    <w:p w14:paraId="05E563B5" w14:textId="77777777" w:rsidR="006A76D4" w:rsidRDefault="006A76D4" w:rsidP="006A76D4">
      <w:pPr>
        <w:rPr>
          <w:rFonts w:cs="Times New Roman"/>
          <w:szCs w:val="24"/>
        </w:rPr>
      </w:pPr>
    </w:p>
    <w:p w14:paraId="732470D7" w14:textId="77777777" w:rsidR="00650838" w:rsidRDefault="00650838" w:rsidP="006A76D4">
      <w:pPr>
        <w:rPr>
          <w:rFonts w:cs="Times New Roman"/>
          <w:szCs w:val="24"/>
        </w:rPr>
      </w:pPr>
      <w:r>
        <w:rPr>
          <w:noProof/>
        </w:rPr>
        <w:drawing>
          <wp:inline distT="0" distB="0" distL="0" distR="0" wp14:anchorId="7CB38B49" wp14:editId="571CFE5A">
            <wp:extent cx="4572000" cy="2743200"/>
            <wp:effectExtent l="0" t="0" r="0" b="0"/>
            <wp:docPr id="394729984" name="Chart 1">
              <a:extLst xmlns:a="http://schemas.openxmlformats.org/drawingml/2006/main">
                <a:ext uri="{FF2B5EF4-FFF2-40B4-BE49-F238E27FC236}">
                  <a16:creationId xmlns:a16="http://schemas.microsoft.com/office/drawing/2014/main" id="{B49DC19E-7A12-3C6C-8E21-6857E27B0A6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6C138E8E" w14:textId="22ECD7ED" w:rsidR="00D23309" w:rsidRPr="006A76D4" w:rsidRDefault="00D23309" w:rsidP="006A76D4">
      <w:pPr>
        <w:rPr>
          <w:rFonts w:cs="Times New Roman"/>
          <w:szCs w:val="24"/>
        </w:rPr>
      </w:pPr>
      <w:r w:rsidRPr="006A76D4">
        <w:rPr>
          <w:rFonts w:cs="Times New Roman"/>
          <w:szCs w:val="24"/>
        </w:rPr>
        <w:lastRenderedPageBreak/>
        <w:t>The gross margin grew to its highest point of 20.77</w:t>
      </w:r>
      <w:r w:rsidR="006A76D4">
        <w:rPr>
          <w:rFonts w:cs="Times New Roman"/>
          <w:szCs w:val="24"/>
        </w:rPr>
        <w:t>%</w:t>
      </w:r>
      <w:r w:rsidRPr="006A76D4">
        <w:rPr>
          <w:rFonts w:cs="Times New Roman"/>
          <w:szCs w:val="24"/>
        </w:rPr>
        <w:t xml:space="preserve"> (FY2024) before decreasing to 17.62</w:t>
      </w:r>
      <w:r w:rsidR="006A76D4">
        <w:rPr>
          <w:rFonts w:cs="Times New Roman"/>
          <w:szCs w:val="24"/>
        </w:rPr>
        <w:t>%</w:t>
      </w:r>
      <w:r w:rsidRPr="006A76D4">
        <w:rPr>
          <w:rFonts w:cs="Times New Roman"/>
          <w:szCs w:val="24"/>
        </w:rPr>
        <w:t xml:space="preserve"> showing increasing cost burdens in the latest period. Operating margin also showed a similar pattern, with the highest point of 11.87</w:t>
      </w:r>
      <w:r w:rsidR="006A76D4">
        <w:rPr>
          <w:rFonts w:cs="Times New Roman"/>
          <w:szCs w:val="24"/>
        </w:rPr>
        <w:t>%</w:t>
      </w:r>
      <w:r w:rsidRPr="006A76D4">
        <w:rPr>
          <w:rFonts w:cs="Times New Roman"/>
          <w:szCs w:val="24"/>
        </w:rPr>
        <w:t xml:space="preserve"> (FY2024), and the lowest point of 8.55</w:t>
      </w:r>
      <w:r w:rsidR="006A76D4">
        <w:rPr>
          <w:rFonts w:cs="Times New Roman"/>
          <w:szCs w:val="24"/>
        </w:rPr>
        <w:t>%</w:t>
      </w:r>
      <w:r w:rsidRPr="006A76D4">
        <w:rPr>
          <w:rFonts w:cs="Times New Roman"/>
          <w:szCs w:val="24"/>
        </w:rPr>
        <w:t>, which indicates a decline in operational efficiency. The net profit margin decreased by 364 basis points to 7.33</w:t>
      </w:r>
      <w:r w:rsidR="006A76D4">
        <w:rPr>
          <w:rFonts w:cs="Times New Roman"/>
          <w:szCs w:val="24"/>
        </w:rPr>
        <w:t>%</w:t>
      </w:r>
      <w:r w:rsidR="006A76D4" w:rsidRPr="006A76D4">
        <w:rPr>
          <w:rFonts w:cs="Times New Roman"/>
          <w:szCs w:val="24"/>
        </w:rPr>
        <w:t xml:space="preserve"> as</w:t>
      </w:r>
      <w:r w:rsidRPr="006A76D4">
        <w:rPr>
          <w:rFonts w:cs="Times New Roman"/>
          <w:szCs w:val="24"/>
        </w:rPr>
        <w:t xml:space="preserve"> compared to 10.97</w:t>
      </w:r>
      <w:r w:rsidR="006A76D4">
        <w:rPr>
          <w:rFonts w:cs="Times New Roman"/>
          <w:szCs w:val="24"/>
        </w:rPr>
        <w:t>%</w:t>
      </w:r>
      <w:r w:rsidRPr="006A76D4">
        <w:rPr>
          <w:rFonts w:cs="Times New Roman"/>
          <w:szCs w:val="24"/>
        </w:rPr>
        <w:t xml:space="preserve"> (FY2024). The highest level of return on capital employed was 8.78</w:t>
      </w:r>
      <w:r w:rsidR="006A76D4">
        <w:rPr>
          <w:rFonts w:cs="Times New Roman"/>
          <w:szCs w:val="24"/>
        </w:rPr>
        <w:t>%</w:t>
      </w:r>
      <w:r w:rsidRPr="006A76D4">
        <w:rPr>
          <w:rFonts w:cs="Times New Roman"/>
          <w:szCs w:val="24"/>
        </w:rPr>
        <w:t xml:space="preserve"> (FY2024) but dropped to 6.18</w:t>
      </w:r>
      <w:r w:rsidR="006A76D4">
        <w:rPr>
          <w:rFonts w:cs="Times New Roman"/>
          <w:szCs w:val="24"/>
        </w:rPr>
        <w:t>%</w:t>
      </w:r>
      <w:r w:rsidRPr="006A76D4">
        <w:rPr>
          <w:rFonts w:cs="Times New Roman"/>
          <w:szCs w:val="24"/>
        </w:rPr>
        <w:t xml:space="preserve"> which depicts less returns on capital employed</w:t>
      </w:r>
      <w:r w:rsidR="006A76D4" w:rsidRPr="006A76D4">
        <w:rPr>
          <w:rFonts w:cs="Times New Roman"/>
          <w:szCs w:val="24"/>
        </w:rPr>
        <w:t xml:space="preserve"> (Tsujimoto et al., 2025)</w:t>
      </w:r>
      <w:r w:rsidRPr="006A76D4">
        <w:rPr>
          <w:rFonts w:cs="Times New Roman"/>
          <w:szCs w:val="24"/>
        </w:rPr>
        <w:t>.</w:t>
      </w:r>
    </w:p>
    <w:p w14:paraId="4550BFBE" w14:textId="472526AE" w:rsidR="00D23309" w:rsidRPr="006A76D4" w:rsidRDefault="00D23309" w:rsidP="006A76D4">
      <w:pPr>
        <w:rPr>
          <w:rFonts w:cs="Times New Roman"/>
          <w:szCs w:val="24"/>
        </w:rPr>
      </w:pPr>
      <w:r w:rsidRPr="006A76D4">
        <w:rPr>
          <w:rFonts w:cs="Times New Roman"/>
          <w:szCs w:val="24"/>
        </w:rPr>
        <w:t>With a high margin recovery after FY2023, and all profitability indicators increasing significantly in FY2024, the strengths that can be identified based on this analysis are strong. Effective cost management and pricing power is shown by the gross margin of over 19</w:t>
      </w:r>
      <w:r w:rsidR="006A76D4">
        <w:rPr>
          <w:rFonts w:cs="Times New Roman"/>
          <w:szCs w:val="24"/>
        </w:rPr>
        <w:t>%</w:t>
      </w:r>
      <w:r w:rsidRPr="006A76D4">
        <w:rPr>
          <w:rFonts w:cs="Times New Roman"/>
          <w:szCs w:val="24"/>
        </w:rPr>
        <w:t xml:space="preserve"> in FY2024 and FY2025. Nevertheless, the risks are high: the decrease in TTM in all profitability indicators has indicated increasing material, logistics, and research and development expenses related to the electric car transition. The strengthening price competition with BYD and Tesla is also affecting the margins within the industry (IEA, 2024; McKinsey and Company, 2023).</w:t>
      </w:r>
    </w:p>
    <w:p w14:paraId="45D8B410" w14:textId="1B849EB1" w:rsidR="00D23309" w:rsidRPr="006A76D4" w:rsidRDefault="00D23309" w:rsidP="006A76D4">
      <w:pPr>
        <w:pStyle w:val="Heading2"/>
        <w:ind w:left="0" w:firstLine="0"/>
      </w:pPr>
      <w:bookmarkStart w:id="4" w:name="_Toc227884001"/>
      <w:r w:rsidRPr="006A76D4">
        <w:t>Liquidity Ratios</w:t>
      </w:r>
      <w:bookmarkEnd w:id="4"/>
    </w:p>
    <w:p w14:paraId="2580B410" w14:textId="77777777" w:rsidR="00D23309" w:rsidRPr="006A76D4" w:rsidRDefault="00D23309" w:rsidP="006A76D4">
      <w:pPr>
        <w:rPr>
          <w:rFonts w:cs="Times New Roman"/>
          <w:szCs w:val="24"/>
        </w:rPr>
      </w:pPr>
      <w:r w:rsidRPr="006A76D4">
        <w:rPr>
          <w:rFonts w:cs="Times New Roman"/>
          <w:szCs w:val="24"/>
        </w:rPr>
        <w:t xml:space="preserve">Liquidity ratios determine the capacity of Toyota to pay off in the short term (Keown, Martin and Petty, 2024). </w:t>
      </w:r>
    </w:p>
    <w:p w14:paraId="55889304" w14:textId="77777777" w:rsidR="00D23309" w:rsidRPr="006A76D4" w:rsidRDefault="00D23309" w:rsidP="006A76D4">
      <w:pPr>
        <w:jc w:val="center"/>
        <w:rPr>
          <w:rFonts w:cs="Times New Roman"/>
          <w:b/>
          <w:bCs/>
          <w:i/>
          <w:iCs/>
          <w:szCs w:val="24"/>
        </w:rPr>
      </w:pPr>
      <w:r w:rsidRPr="006A76D4">
        <w:rPr>
          <w:rFonts w:cs="Times New Roman"/>
          <w:b/>
          <w:bCs/>
          <w:i/>
          <w:iCs/>
          <w:szCs w:val="24"/>
        </w:rPr>
        <w:t>Table 2: Liquidity Ratios</w:t>
      </w:r>
    </w:p>
    <w:tbl>
      <w:tblPr>
        <w:tblStyle w:val="GridTable4"/>
        <w:tblW w:w="0" w:type="auto"/>
        <w:tblLook w:val="04A0" w:firstRow="1" w:lastRow="0" w:firstColumn="1" w:lastColumn="0" w:noHBand="0" w:noVBand="1"/>
      </w:tblPr>
      <w:tblGrid>
        <w:gridCol w:w="2255"/>
        <w:gridCol w:w="2254"/>
        <w:gridCol w:w="2254"/>
        <w:gridCol w:w="2253"/>
      </w:tblGrid>
      <w:tr w:rsidR="00D23309" w:rsidRPr="006A76D4" w14:paraId="2D247F46" w14:textId="77777777" w:rsidTr="006A76D4">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6" w:type="dxa"/>
          </w:tcPr>
          <w:p w14:paraId="737CEC0C" w14:textId="77777777" w:rsidR="00D23309" w:rsidRPr="006A76D4" w:rsidRDefault="00D23309" w:rsidP="006A76D4">
            <w:pPr>
              <w:rPr>
                <w:rFonts w:cs="Times New Roman"/>
                <w:b w:val="0"/>
                <w:szCs w:val="24"/>
              </w:rPr>
            </w:pPr>
            <w:r w:rsidRPr="006A76D4">
              <w:rPr>
                <w:rFonts w:cs="Times New Roman"/>
                <w:b w:val="0"/>
                <w:szCs w:val="24"/>
              </w:rPr>
              <w:t>Year</w:t>
            </w:r>
          </w:p>
        </w:tc>
        <w:tc>
          <w:tcPr>
            <w:tcW w:w="2256" w:type="dxa"/>
          </w:tcPr>
          <w:p w14:paraId="1A788245" w14:textId="77777777" w:rsidR="00D23309" w:rsidRPr="006A76D4" w:rsidRDefault="00D23309" w:rsidP="006A76D4">
            <w:pPr>
              <w:cnfStyle w:val="100000000000" w:firstRow="1" w:lastRow="0" w:firstColumn="0" w:lastColumn="0" w:oddVBand="0" w:evenVBand="0" w:oddHBand="0" w:evenHBand="0" w:firstRowFirstColumn="0" w:firstRowLastColumn="0" w:lastRowFirstColumn="0" w:lastRowLastColumn="0"/>
              <w:rPr>
                <w:rFonts w:cs="Times New Roman"/>
                <w:b w:val="0"/>
                <w:szCs w:val="24"/>
              </w:rPr>
            </w:pPr>
            <w:r w:rsidRPr="006A76D4">
              <w:rPr>
                <w:rFonts w:cs="Times New Roman"/>
                <w:b w:val="0"/>
                <w:szCs w:val="24"/>
              </w:rPr>
              <w:t>Current Ratio</w:t>
            </w:r>
          </w:p>
        </w:tc>
        <w:tc>
          <w:tcPr>
            <w:tcW w:w="2256" w:type="dxa"/>
          </w:tcPr>
          <w:p w14:paraId="1C2A58ED" w14:textId="77777777" w:rsidR="00D23309" w:rsidRPr="006A76D4" w:rsidRDefault="00D23309" w:rsidP="006A76D4">
            <w:pPr>
              <w:cnfStyle w:val="100000000000" w:firstRow="1" w:lastRow="0" w:firstColumn="0" w:lastColumn="0" w:oddVBand="0" w:evenVBand="0" w:oddHBand="0" w:evenHBand="0" w:firstRowFirstColumn="0" w:firstRowLastColumn="0" w:lastRowFirstColumn="0" w:lastRowLastColumn="0"/>
              <w:rPr>
                <w:rFonts w:cs="Times New Roman"/>
                <w:b w:val="0"/>
                <w:szCs w:val="24"/>
              </w:rPr>
            </w:pPr>
            <w:r w:rsidRPr="006A76D4">
              <w:rPr>
                <w:rFonts w:cs="Times New Roman"/>
                <w:b w:val="0"/>
                <w:szCs w:val="24"/>
              </w:rPr>
              <w:t>Quick Ratio</w:t>
            </w:r>
          </w:p>
        </w:tc>
        <w:tc>
          <w:tcPr>
            <w:tcW w:w="2256" w:type="dxa"/>
          </w:tcPr>
          <w:p w14:paraId="1FA236FE" w14:textId="77777777" w:rsidR="00D23309" w:rsidRPr="006A76D4" w:rsidRDefault="00D23309" w:rsidP="006A76D4">
            <w:pPr>
              <w:cnfStyle w:val="100000000000" w:firstRow="1" w:lastRow="0" w:firstColumn="0" w:lastColumn="0" w:oddVBand="0" w:evenVBand="0" w:oddHBand="0" w:evenHBand="0" w:firstRowFirstColumn="0" w:firstRowLastColumn="0" w:lastRowFirstColumn="0" w:lastRowLastColumn="0"/>
              <w:rPr>
                <w:rFonts w:cs="Times New Roman"/>
                <w:b w:val="0"/>
                <w:szCs w:val="24"/>
              </w:rPr>
            </w:pPr>
            <w:r w:rsidRPr="006A76D4">
              <w:rPr>
                <w:rFonts w:cs="Times New Roman"/>
                <w:b w:val="0"/>
                <w:szCs w:val="24"/>
              </w:rPr>
              <w:t>Cash Ratio</w:t>
            </w:r>
          </w:p>
        </w:tc>
      </w:tr>
      <w:tr w:rsidR="00D23309" w:rsidRPr="006A76D4" w14:paraId="6BFCD6C8" w14:textId="77777777" w:rsidTr="006A76D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6" w:type="dxa"/>
          </w:tcPr>
          <w:p w14:paraId="6C336177" w14:textId="77777777" w:rsidR="00D23309" w:rsidRPr="006A76D4" w:rsidRDefault="00D23309" w:rsidP="006A76D4">
            <w:pPr>
              <w:rPr>
                <w:rFonts w:cs="Times New Roman"/>
                <w:szCs w:val="24"/>
              </w:rPr>
            </w:pPr>
            <w:r w:rsidRPr="006A76D4">
              <w:rPr>
                <w:rFonts w:cs="Times New Roman"/>
                <w:szCs w:val="24"/>
              </w:rPr>
              <w:t>FY2021</w:t>
            </w:r>
          </w:p>
        </w:tc>
        <w:tc>
          <w:tcPr>
            <w:tcW w:w="2256" w:type="dxa"/>
          </w:tcPr>
          <w:p w14:paraId="0A2F058C" w14:textId="77777777" w:rsidR="00D23309" w:rsidRPr="006A76D4" w:rsidRDefault="00D23309" w:rsidP="006A76D4">
            <w:pPr>
              <w:cnfStyle w:val="000000100000" w:firstRow="0" w:lastRow="0" w:firstColumn="0" w:lastColumn="0" w:oddVBand="0" w:evenVBand="0" w:oddHBand="1" w:evenHBand="0" w:firstRowFirstColumn="0" w:firstRowLastColumn="0" w:lastRowFirstColumn="0" w:lastRowLastColumn="0"/>
              <w:rPr>
                <w:rFonts w:cs="Times New Roman"/>
                <w:szCs w:val="24"/>
              </w:rPr>
            </w:pPr>
            <w:r w:rsidRPr="006A76D4">
              <w:rPr>
                <w:rFonts w:cs="Times New Roman"/>
                <w:szCs w:val="24"/>
              </w:rPr>
              <w:t>1.06</w:t>
            </w:r>
          </w:p>
        </w:tc>
        <w:tc>
          <w:tcPr>
            <w:tcW w:w="2256" w:type="dxa"/>
          </w:tcPr>
          <w:p w14:paraId="48F49451" w14:textId="77777777" w:rsidR="00D23309" w:rsidRPr="006A76D4" w:rsidRDefault="00D23309" w:rsidP="006A76D4">
            <w:pPr>
              <w:cnfStyle w:val="000000100000" w:firstRow="0" w:lastRow="0" w:firstColumn="0" w:lastColumn="0" w:oddVBand="0" w:evenVBand="0" w:oddHBand="1" w:evenHBand="0" w:firstRowFirstColumn="0" w:firstRowLastColumn="0" w:lastRowFirstColumn="0" w:lastRowLastColumn="0"/>
              <w:rPr>
                <w:rFonts w:cs="Times New Roman"/>
                <w:szCs w:val="24"/>
              </w:rPr>
            </w:pPr>
            <w:r w:rsidRPr="006A76D4">
              <w:rPr>
                <w:rFonts w:cs="Times New Roman"/>
                <w:szCs w:val="24"/>
              </w:rPr>
              <w:t>0.93</w:t>
            </w:r>
          </w:p>
        </w:tc>
        <w:tc>
          <w:tcPr>
            <w:tcW w:w="2256" w:type="dxa"/>
          </w:tcPr>
          <w:p w14:paraId="69EAB3B3" w14:textId="77777777" w:rsidR="00D23309" w:rsidRPr="006A76D4" w:rsidRDefault="00D23309" w:rsidP="006A76D4">
            <w:pPr>
              <w:cnfStyle w:val="000000100000" w:firstRow="0" w:lastRow="0" w:firstColumn="0" w:lastColumn="0" w:oddVBand="0" w:evenVBand="0" w:oddHBand="1" w:evenHBand="0" w:firstRowFirstColumn="0" w:firstRowLastColumn="0" w:lastRowFirstColumn="0" w:lastRowLastColumn="0"/>
              <w:rPr>
                <w:rFonts w:cs="Times New Roman"/>
                <w:szCs w:val="24"/>
              </w:rPr>
            </w:pPr>
            <w:r w:rsidRPr="006A76D4">
              <w:rPr>
                <w:rFonts w:cs="Times New Roman"/>
                <w:szCs w:val="24"/>
              </w:rPr>
              <w:t>0.24</w:t>
            </w:r>
          </w:p>
        </w:tc>
      </w:tr>
      <w:tr w:rsidR="00D23309" w:rsidRPr="006A76D4" w14:paraId="53750BAC" w14:textId="77777777" w:rsidTr="006A76D4">
        <w:tc>
          <w:tcPr>
            <w:cnfStyle w:val="001000000000" w:firstRow="0" w:lastRow="0" w:firstColumn="1" w:lastColumn="0" w:oddVBand="0" w:evenVBand="0" w:oddHBand="0" w:evenHBand="0" w:firstRowFirstColumn="0" w:firstRowLastColumn="0" w:lastRowFirstColumn="0" w:lastRowLastColumn="0"/>
            <w:tcW w:w="2256" w:type="dxa"/>
          </w:tcPr>
          <w:p w14:paraId="5DC8A10E" w14:textId="77777777" w:rsidR="00D23309" w:rsidRPr="006A76D4" w:rsidRDefault="00D23309" w:rsidP="006A76D4">
            <w:pPr>
              <w:rPr>
                <w:rFonts w:cs="Times New Roman"/>
                <w:szCs w:val="24"/>
              </w:rPr>
            </w:pPr>
            <w:r w:rsidRPr="006A76D4">
              <w:rPr>
                <w:rFonts w:cs="Times New Roman"/>
                <w:szCs w:val="24"/>
              </w:rPr>
              <w:t>FY2022</w:t>
            </w:r>
          </w:p>
        </w:tc>
        <w:tc>
          <w:tcPr>
            <w:tcW w:w="2256" w:type="dxa"/>
          </w:tcPr>
          <w:p w14:paraId="74D76D3A" w14:textId="77777777" w:rsidR="00D23309" w:rsidRPr="006A76D4" w:rsidRDefault="00D23309" w:rsidP="006A76D4">
            <w:pPr>
              <w:cnfStyle w:val="000000000000" w:firstRow="0" w:lastRow="0" w:firstColumn="0" w:lastColumn="0" w:oddVBand="0" w:evenVBand="0" w:oddHBand="0" w:evenHBand="0" w:firstRowFirstColumn="0" w:firstRowLastColumn="0" w:lastRowFirstColumn="0" w:lastRowLastColumn="0"/>
              <w:rPr>
                <w:rFonts w:cs="Times New Roman"/>
                <w:szCs w:val="24"/>
              </w:rPr>
            </w:pPr>
            <w:r w:rsidRPr="006A76D4">
              <w:rPr>
                <w:rFonts w:cs="Times New Roman"/>
                <w:szCs w:val="24"/>
              </w:rPr>
              <w:t>1.09</w:t>
            </w:r>
          </w:p>
        </w:tc>
        <w:tc>
          <w:tcPr>
            <w:tcW w:w="2256" w:type="dxa"/>
          </w:tcPr>
          <w:p w14:paraId="07862D6E" w14:textId="77777777" w:rsidR="00D23309" w:rsidRPr="006A76D4" w:rsidRDefault="00D23309" w:rsidP="006A76D4">
            <w:pPr>
              <w:cnfStyle w:val="000000000000" w:firstRow="0" w:lastRow="0" w:firstColumn="0" w:lastColumn="0" w:oddVBand="0" w:evenVBand="0" w:oddHBand="0" w:evenHBand="0" w:firstRowFirstColumn="0" w:firstRowLastColumn="0" w:lastRowFirstColumn="0" w:lastRowLastColumn="0"/>
              <w:rPr>
                <w:rFonts w:cs="Times New Roman"/>
                <w:szCs w:val="24"/>
              </w:rPr>
            </w:pPr>
            <w:r w:rsidRPr="006A76D4">
              <w:rPr>
                <w:rFonts w:cs="Times New Roman"/>
                <w:szCs w:val="24"/>
              </w:rPr>
              <w:t>0.91</w:t>
            </w:r>
          </w:p>
        </w:tc>
        <w:tc>
          <w:tcPr>
            <w:tcW w:w="2256" w:type="dxa"/>
          </w:tcPr>
          <w:p w14:paraId="4189830B" w14:textId="77777777" w:rsidR="00D23309" w:rsidRPr="006A76D4" w:rsidRDefault="00D23309" w:rsidP="006A76D4">
            <w:pPr>
              <w:cnfStyle w:val="000000000000" w:firstRow="0" w:lastRow="0" w:firstColumn="0" w:lastColumn="0" w:oddVBand="0" w:evenVBand="0" w:oddHBand="0" w:evenHBand="0" w:firstRowFirstColumn="0" w:firstRowLastColumn="0" w:lastRowFirstColumn="0" w:lastRowLastColumn="0"/>
              <w:rPr>
                <w:rFonts w:cs="Times New Roman"/>
                <w:szCs w:val="24"/>
              </w:rPr>
            </w:pPr>
            <w:r w:rsidRPr="006A76D4">
              <w:rPr>
                <w:rFonts w:cs="Times New Roman"/>
                <w:szCs w:val="24"/>
              </w:rPr>
              <w:t>0.28</w:t>
            </w:r>
          </w:p>
        </w:tc>
      </w:tr>
      <w:tr w:rsidR="00D23309" w:rsidRPr="006A76D4" w14:paraId="55765010" w14:textId="77777777" w:rsidTr="006A76D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6" w:type="dxa"/>
          </w:tcPr>
          <w:p w14:paraId="4C4D94AF" w14:textId="77777777" w:rsidR="00D23309" w:rsidRPr="006A76D4" w:rsidRDefault="00D23309" w:rsidP="006A76D4">
            <w:pPr>
              <w:rPr>
                <w:rFonts w:cs="Times New Roman"/>
                <w:szCs w:val="24"/>
              </w:rPr>
            </w:pPr>
            <w:r w:rsidRPr="006A76D4">
              <w:rPr>
                <w:rFonts w:cs="Times New Roman"/>
                <w:szCs w:val="24"/>
              </w:rPr>
              <w:t>FY2023</w:t>
            </w:r>
          </w:p>
        </w:tc>
        <w:tc>
          <w:tcPr>
            <w:tcW w:w="2256" w:type="dxa"/>
          </w:tcPr>
          <w:p w14:paraId="574DD730" w14:textId="77777777" w:rsidR="00D23309" w:rsidRPr="006A76D4" w:rsidRDefault="00D23309" w:rsidP="006A76D4">
            <w:pPr>
              <w:cnfStyle w:val="000000100000" w:firstRow="0" w:lastRow="0" w:firstColumn="0" w:lastColumn="0" w:oddVBand="0" w:evenVBand="0" w:oddHBand="1" w:evenHBand="0" w:firstRowFirstColumn="0" w:firstRowLastColumn="0" w:lastRowFirstColumn="0" w:lastRowLastColumn="0"/>
              <w:rPr>
                <w:rFonts w:cs="Times New Roman"/>
                <w:szCs w:val="24"/>
              </w:rPr>
            </w:pPr>
            <w:r w:rsidRPr="006A76D4">
              <w:rPr>
                <w:rFonts w:cs="Times New Roman"/>
                <w:szCs w:val="24"/>
              </w:rPr>
              <w:t>1.10</w:t>
            </w:r>
          </w:p>
        </w:tc>
        <w:tc>
          <w:tcPr>
            <w:tcW w:w="2256" w:type="dxa"/>
          </w:tcPr>
          <w:p w14:paraId="60452F91" w14:textId="77777777" w:rsidR="00D23309" w:rsidRPr="006A76D4" w:rsidRDefault="00D23309" w:rsidP="006A76D4">
            <w:pPr>
              <w:cnfStyle w:val="000000100000" w:firstRow="0" w:lastRow="0" w:firstColumn="0" w:lastColumn="0" w:oddVBand="0" w:evenVBand="0" w:oddHBand="1" w:evenHBand="0" w:firstRowFirstColumn="0" w:firstRowLastColumn="0" w:lastRowFirstColumn="0" w:lastRowLastColumn="0"/>
              <w:rPr>
                <w:rFonts w:cs="Times New Roman"/>
                <w:szCs w:val="24"/>
              </w:rPr>
            </w:pPr>
            <w:r w:rsidRPr="006A76D4">
              <w:rPr>
                <w:rFonts w:cs="Times New Roman"/>
                <w:szCs w:val="24"/>
              </w:rPr>
              <w:t>0.93</w:t>
            </w:r>
          </w:p>
        </w:tc>
        <w:tc>
          <w:tcPr>
            <w:tcW w:w="2256" w:type="dxa"/>
          </w:tcPr>
          <w:p w14:paraId="593EB36D" w14:textId="77777777" w:rsidR="00D23309" w:rsidRPr="006A76D4" w:rsidRDefault="00D23309" w:rsidP="006A76D4">
            <w:pPr>
              <w:cnfStyle w:val="000000100000" w:firstRow="0" w:lastRow="0" w:firstColumn="0" w:lastColumn="0" w:oddVBand="0" w:evenVBand="0" w:oddHBand="1" w:evenHBand="0" w:firstRowFirstColumn="0" w:firstRowLastColumn="0" w:lastRowFirstColumn="0" w:lastRowLastColumn="0"/>
              <w:rPr>
                <w:rFonts w:cs="Times New Roman"/>
                <w:szCs w:val="24"/>
              </w:rPr>
            </w:pPr>
            <w:r w:rsidRPr="006A76D4">
              <w:rPr>
                <w:rFonts w:cs="Times New Roman"/>
                <w:szCs w:val="24"/>
              </w:rPr>
              <w:t>0.31</w:t>
            </w:r>
          </w:p>
        </w:tc>
      </w:tr>
      <w:tr w:rsidR="00D23309" w:rsidRPr="006A76D4" w14:paraId="7483FCB1" w14:textId="77777777" w:rsidTr="006A76D4">
        <w:tc>
          <w:tcPr>
            <w:cnfStyle w:val="001000000000" w:firstRow="0" w:lastRow="0" w:firstColumn="1" w:lastColumn="0" w:oddVBand="0" w:evenVBand="0" w:oddHBand="0" w:evenHBand="0" w:firstRowFirstColumn="0" w:firstRowLastColumn="0" w:lastRowFirstColumn="0" w:lastRowLastColumn="0"/>
            <w:tcW w:w="2256" w:type="dxa"/>
          </w:tcPr>
          <w:p w14:paraId="36EA4C21" w14:textId="77777777" w:rsidR="00D23309" w:rsidRPr="006A76D4" w:rsidRDefault="00D23309" w:rsidP="006A76D4">
            <w:pPr>
              <w:rPr>
                <w:rFonts w:cs="Times New Roman"/>
                <w:szCs w:val="24"/>
              </w:rPr>
            </w:pPr>
            <w:r w:rsidRPr="006A76D4">
              <w:rPr>
                <w:rFonts w:cs="Times New Roman"/>
                <w:szCs w:val="24"/>
              </w:rPr>
              <w:t>FY2024</w:t>
            </w:r>
          </w:p>
        </w:tc>
        <w:tc>
          <w:tcPr>
            <w:tcW w:w="2256" w:type="dxa"/>
          </w:tcPr>
          <w:p w14:paraId="5577716B" w14:textId="77777777" w:rsidR="00D23309" w:rsidRPr="006A76D4" w:rsidRDefault="00D23309" w:rsidP="006A76D4">
            <w:pPr>
              <w:cnfStyle w:val="000000000000" w:firstRow="0" w:lastRow="0" w:firstColumn="0" w:lastColumn="0" w:oddVBand="0" w:evenVBand="0" w:oddHBand="0" w:evenHBand="0" w:firstRowFirstColumn="0" w:firstRowLastColumn="0" w:lastRowFirstColumn="0" w:lastRowLastColumn="0"/>
              <w:rPr>
                <w:rFonts w:cs="Times New Roman"/>
                <w:szCs w:val="24"/>
              </w:rPr>
            </w:pPr>
            <w:r w:rsidRPr="006A76D4">
              <w:rPr>
                <w:rFonts w:cs="Times New Roman"/>
                <w:szCs w:val="24"/>
              </w:rPr>
              <w:t>1.19</w:t>
            </w:r>
          </w:p>
        </w:tc>
        <w:tc>
          <w:tcPr>
            <w:tcW w:w="2256" w:type="dxa"/>
          </w:tcPr>
          <w:p w14:paraId="6246F122" w14:textId="77777777" w:rsidR="00D23309" w:rsidRPr="006A76D4" w:rsidRDefault="00D23309" w:rsidP="006A76D4">
            <w:pPr>
              <w:cnfStyle w:val="000000000000" w:firstRow="0" w:lastRow="0" w:firstColumn="0" w:lastColumn="0" w:oddVBand="0" w:evenVBand="0" w:oddHBand="0" w:evenHBand="0" w:firstRowFirstColumn="0" w:firstRowLastColumn="0" w:lastRowFirstColumn="0" w:lastRowLastColumn="0"/>
              <w:rPr>
                <w:rFonts w:cs="Times New Roman"/>
                <w:szCs w:val="24"/>
              </w:rPr>
            </w:pPr>
            <w:r w:rsidRPr="006A76D4">
              <w:rPr>
                <w:rFonts w:cs="Times New Roman"/>
                <w:szCs w:val="24"/>
              </w:rPr>
              <w:t>1.03</w:t>
            </w:r>
          </w:p>
        </w:tc>
        <w:tc>
          <w:tcPr>
            <w:tcW w:w="2256" w:type="dxa"/>
          </w:tcPr>
          <w:p w14:paraId="569D8855" w14:textId="77777777" w:rsidR="00D23309" w:rsidRPr="006A76D4" w:rsidRDefault="00D23309" w:rsidP="006A76D4">
            <w:pPr>
              <w:cnfStyle w:val="000000000000" w:firstRow="0" w:lastRow="0" w:firstColumn="0" w:lastColumn="0" w:oddVBand="0" w:evenVBand="0" w:oddHBand="0" w:evenHBand="0" w:firstRowFirstColumn="0" w:firstRowLastColumn="0" w:lastRowFirstColumn="0" w:lastRowLastColumn="0"/>
              <w:rPr>
                <w:rFonts w:cs="Times New Roman"/>
                <w:szCs w:val="24"/>
              </w:rPr>
            </w:pPr>
            <w:r w:rsidRPr="006A76D4">
              <w:rPr>
                <w:rFonts w:cs="Times New Roman"/>
                <w:szCs w:val="24"/>
              </w:rPr>
              <w:t>0.32</w:t>
            </w:r>
          </w:p>
        </w:tc>
      </w:tr>
      <w:tr w:rsidR="00D23309" w:rsidRPr="006A76D4" w14:paraId="64312726" w14:textId="77777777" w:rsidTr="006A76D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6" w:type="dxa"/>
          </w:tcPr>
          <w:p w14:paraId="06820E03" w14:textId="77777777" w:rsidR="00D23309" w:rsidRPr="006A76D4" w:rsidRDefault="00D23309" w:rsidP="006A76D4">
            <w:pPr>
              <w:rPr>
                <w:rFonts w:cs="Times New Roman"/>
                <w:szCs w:val="24"/>
              </w:rPr>
            </w:pPr>
            <w:r w:rsidRPr="006A76D4">
              <w:rPr>
                <w:rFonts w:cs="Times New Roman"/>
                <w:szCs w:val="24"/>
              </w:rPr>
              <w:t>FY2025</w:t>
            </w:r>
          </w:p>
        </w:tc>
        <w:tc>
          <w:tcPr>
            <w:tcW w:w="2256" w:type="dxa"/>
          </w:tcPr>
          <w:p w14:paraId="4660385F" w14:textId="77777777" w:rsidR="00D23309" w:rsidRPr="006A76D4" w:rsidRDefault="00D23309" w:rsidP="006A76D4">
            <w:pPr>
              <w:cnfStyle w:val="000000100000" w:firstRow="0" w:lastRow="0" w:firstColumn="0" w:lastColumn="0" w:oddVBand="0" w:evenVBand="0" w:oddHBand="1" w:evenHBand="0" w:firstRowFirstColumn="0" w:firstRowLastColumn="0" w:lastRowFirstColumn="0" w:lastRowLastColumn="0"/>
              <w:rPr>
                <w:rFonts w:cs="Times New Roman"/>
                <w:szCs w:val="24"/>
              </w:rPr>
            </w:pPr>
            <w:r w:rsidRPr="006A76D4">
              <w:rPr>
                <w:rFonts w:cs="Times New Roman"/>
                <w:szCs w:val="24"/>
              </w:rPr>
              <w:t>1.26</w:t>
            </w:r>
          </w:p>
        </w:tc>
        <w:tc>
          <w:tcPr>
            <w:tcW w:w="2256" w:type="dxa"/>
          </w:tcPr>
          <w:p w14:paraId="745F5F96" w14:textId="77777777" w:rsidR="00D23309" w:rsidRPr="006A76D4" w:rsidRDefault="00D23309" w:rsidP="006A76D4">
            <w:pPr>
              <w:cnfStyle w:val="000000100000" w:firstRow="0" w:lastRow="0" w:firstColumn="0" w:lastColumn="0" w:oddVBand="0" w:evenVBand="0" w:oddHBand="1" w:evenHBand="0" w:firstRowFirstColumn="0" w:firstRowLastColumn="0" w:lastRowFirstColumn="0" w:lastRowLastColumn="0"/>
              <w:rPr>
                <w:rFonts w:cs="Times New Roman"/>
                <w:szCs w:val="24"/>
              </w:rPr>
            </w:pPr>
            <w:r w:rsidRPr="006A76D4">
              <w:rPr>
                <w:rFonts w:cs="Times New Roman"/>
                <w:szCs w:val="24"/>
              </w:rPr>
              <w:t>1.10</w:t>
            </w:r>
          </w:p>
        </w:tc>
        <w:tc>
          <w:tcPr>
            <w:tcW w:w="2256" w:type="dxa"/>
          </w:tcPr>
          <w:p w14:paraId="09E2FDD9" w14:textId="77777777" w:rsidR="00D23309" w:rsidRPr="006A76D4" w:rsidRDefault="00D23309" w:rsidP="006A76D4">
            <w:pPr>
              <w:cnfStyle w:val="000000100000" w:firstRow="0" w:lastRow="0" w:firstColumn="0" w:lastColumn="0" w:oddVBand="0" w:evenVBand="0" w:oddHBand="1" w:evenHBand="0" w:firstRowFirstColumn="0" w:firstRowLastColumn="0" w:lastRowFirstColumn="0" w:lastRowLastColumn="0"/>
              <w:rPr>
                <w:rFonts w:cs="Times New Roman"/>
                <w:szCs w:val="24"/>
              </w:rPr>
            </w:pPr>
            <w:r w:rsidRPr="006A76D4">
              <w:rPr>
                <w:rFonts w:cs="Times New Roman"/>
                <w:szCs w:val="24"/>
              </w:rPr>
              <w:t>0.31</w:t>
            </w:r>
          </w:p>
        </w:tc>
      </w:tr>
      <w:tr w:rsidR="00D23309" w:rsidRPr="006A76D4" w14:paraId="752831D7" w14:textId="77777777" w:rsidTr="006A76D4">
        <w:tc>
          <w:tcPr>
            <w:cnfStyle w:val="001000000000" w:firstRow="0" w:lastRow="0" w:firstColumn="1" w:lastColumn="0" w:oddVBand="0" w:evenVBand="0" w:oddHBand="0" w:evenHBand="0" w:firstRowFirstColumn="0" w:firstRowLastColumn="0" w:lastRowFirstColumn="0" w:lastRowLastColumn="0"/>
            <w:tcW w:w="2256" w:type="dxa"/>
          </w:tcPr>
          <w:p w14:paraId="4CB7DB48" w14:textId="77777777" w:rsidR="00D23309" w:rsidRPr="006A76D4" w:rsidRDefault="00D23309" w:rsidP="006A76D4">
            <w:pPr>
              <w:rPr>
                <w:rFonts w:cs="Times New Roman"/>
                <w:szCs w:val="24"/>
              </w:rPr>
            </w:pPr>
            <w:r w:rsidRPr="006A76D4">
              <w:rPr>
                <w:rFonts w:cs="Times New Roman"/>
                <w:szCs w:val="24"/>
              </w:rPr>
              <w:t>TTM</w:t>
            </w:r>
          </w:p>
        </w:tc>
        <w:tc>
          <w:tcPr>
            <w:tcW w:w="2256" w:type="dxa"/>
          </w:tcPr>
          <w:p w14:paraId="44644A5F" w14:textId="77777777" w:rsidR="00D23309" w:rsidRPr="006A76D4" w:rsidRDefault="00D23309" w:rsidP="006A76D4">
            <w:pPr>
              <w:cnfStyle w:val="000000000000" w:firstRow="0" w:lastRow="0" w:firstColumn="0" w:lastColumn="0" w:oddVBand="0" w:evenVBand="0" w:oddHBand="0" w:evenHBand="0" w:firstRowFirstColumn="0" w:firstRowLastColumn="0" w:lastRowFirstColumn="0" w:lastRowLastColumn="0"/>
              <w:rPr>
                <w:rFonts w:cs="Times New Roman"/>
                <w:szCs w:val="24"/>
              </w:rPr>
            </w:pPr>
            <w:r w:rsidRPr="006A76D4">
              <w:rPr>
                <w:rFonts w:cs="Times New Roman"/>
                <w:szCs w:val="24"/>
              </w:rPr>
              <w:t>1.26</w:t>
            </w:r>
          </w:p>
        </w:tc>
        <w:tc>
          <w:tcPr>
            <w:tcW w:w="2256" w:type="dxa"/>
          </w:tcPr>
          <w:p w14:paraId="568609F5" w14:textId="77777777" w:rsidR="00D23309" w:rsidRPr="006A76D4" w:rsidRDefault="00D23309" w:rsidP="006A76D4">
            <w:pPr>
              <w:cnfStyle w:val="000000000000" w:firstRow="0" w:lastRow="0" w:firstColumn="0" w:lastColumn="0" w:oddVBand="0" w:evenVBand="0" w:oddHBand="0" w:evenHBand="0" w:firstRowFirstColumn="0" w:firstRowLastColumn="0" w:lastRowFirstColumn="0" w:lastRowLastColumn="0"/>
              <w:rPr>
                <w:rFonts w:cs="Times New Roman"/>
                <w:szCs w:val="24"/>
              </w:rPr>
            </w:pPr>
            <w:r w:rsidRPr="006A76D4">
              <w:rPr>
                <w:rFonts w:cs="Times New Roman"/>
                <w:szCs w:val="24"/>
              </w:rPr>
              <w:t>1.12</w:t>
            </w:r>
          </w:p>
        </w:tc>
        <w:tc>
          <w:tcPr>
            <w:tcW w:w="2256" w:type="dxa"/>
          </w:tcPr>
          <w:p w14:paraId="6F38E7F9" w14:textId="77777777" w:rsidR="00D23309" w:rsidRPr="006A76D4" w:rsidRDefault="00D23309" w:rsidP="006A76D4">
            <w:pPr>
              <w:cnfStyle w:val="000000000000" w:firstRow="0" w:lastRow="0" w:firstColumn="0" w:lastColumn="0" w:oddVBand="0" w:evenVBand="0" w:oddHBand="0" w:evenHBand="0" w:firstRowFirstColumn="0" w:firstRowLastColumn="0" w:lastRowFirstColumn="0" w:lastRowLastColumn="0"/>
              <w:rPr>
                <w:rFonts w:cs="Times New Roman"/>
                <w:szCs w:val="24"/>
              </w:rPr>
            </w:pPr>
            <w:r w:rsidRPr="006A76D4">
              <w:rPr>
                <w:rFonts w:cs="Times New Roman"/>
                <w:szCs w:val="24"/>
              </w:rPr>
              <w:t>0.24</w:t>
            </w:r>
          </w:p>
        </w:tc>
      </w:tr>
    </w:tbl>
    <w:p w14:paraId="220D0503" w14:textId="1F5B7760" w:rsidR="00D23309" w:rsidRPr="006A76D4" w:rsidRDefault="00D23309" w:rsidP="006A76D4">
      <w:pPr>
        <w:rPr>
          <w:rFonts w:cs="Times New Roman"/>
          <w:szCs w:val="24"/>
        </w:rPr>
      </w:pPr>
      <w:r w:rsidRPr="006A76D4">
        <w:rPr>
          <w:rFonts w:cs="Times New Roman"/>
          <w:szCs w:val="24"/>
        </w:rPr>
        <w:t xml:space="preserve">Current ratio has been increasing steadily since it was 1.06 (FY2021) to 1.26 (FY2025 to TTM) with the company being in a better position in terms of its </w:t>
      </w:r>
      <w:r w:rsidR="006A76D4" w:rsidRPr="006A76D4">
        <w:rPr>
          <w:rFonts w:cs="Times New Roman"/>
          <w:szCs w:val="24"/>
        </w:rPr>
        <w:t>short-term</w:t>
      </w:r>
      <w:r w:rsidRPr="006A76D4">
        <w:rPr>
          <w:rFonts w:cs="Times New Roman"/>
          <w:szCs w:val="24"/>
        </w:rPr>
        <w:t xml:space="preserve"> solvency. This quick ratio was above the 1.0 level beginning with FY2024 and was in the range of 1.12 in TTM, indicating sufficient liquid assets not including inventory. The cash ratio peaked at 0.32 (FY2024) but fell to </w:t>
      </w:r>
      <w:r w:rsidR="006A76D4" w:rsidRPr="006A76D4">
        <w:rPr>
          <w:rFonts w:cs="Times New Roman"/>
          <w:szCs w:val="24"/>
        </w:rPr>
        <w:t>0.24.</w:t>
      </w:r>
    </w:p>
    <w:p w14:paraId="6885F9F6" w14:textId="6C3089B4" w:rsidR="00D23309" w:rsidRPr="006A76D4" w:rsidRDefault="00D23309" w:rsidP="006A76D4">
      <w:pPr>
        <w:rPr>
          <w:rFonts w:cs="Times New Roman"/>
          <w:szCs w:val="24"/>
        </w:rPr>
      </w:pPr>
      <w:r w:rsidRPr="006A76D4">
        <w:rPr>
          <w:rFonts w:cs="Times New Roman"/>
          <w:szCs w:val="24"/>
        </w:rPr>
        <w:t xml:space="preserve">Liquidity ratios are all above the traditional levels, which means that there is no acute liquidity crisis. Toyota has a </w:t>
      </w:r>
      <w:r w:rsidR="006A76D4" w:rsidRPr="006A76D4">
        <w:rPr>
          <w:rFonts w:cs="Times New Roman"/>
          <w:szCs w:val="24"/>
        </w:rPr>
        <w:t>high cash reserve</w:t>
      </w:r>
      <w:r w:rsidRPr="006A76D4">
        <w:rPr>
          <w:rFonts w:cs="Times New Roman"/>
          <w:szCs w:val="24"/>
        </w:rPr>
        <w:t xml:space="preserve"> of 7.92 trillion at TTM. Nevertheless, cash ratio decreases between 0.32 and 0.24 in TTM imply a decrease in cash buffer. The current liabilities </w:t>
      </w:r>
      <w:r w:rsidRPr="006A76D4">
        <w:rPr>
          <w:rFonts w:cs="Times New Roman"/>
          <w:szCs w:val="24"/>
        </w:rPr>
        <w:lastRenderedPageBreak/>
        <w:t xml:space="preserve">were increasing (¥21.46 trillion (FY 2021)) to 32.55 </w:t>
      </w:r>
      <w:r w:rsidR="006A76D4" w:rsidRPr="006A76D4">
        <w:rPr>
          <w:rFonts w:cs="Times New Roman"/>
          <w:szCs w:val="24"/>
        </w:rPr>
        <w:t>trillion,</w:t>
      </w:r>
      <w:r w:rsidRPr="006A76D4">
        <w:rPr>
          <w:rFonts w:cs="Times New Roman"/>
          <w:szCs w:val="24"/>
        </w:rPr>
        <w:t xml:space="preserve"> which amplified short-term payment pressure</w:t>
      </w:r>
      <w:r w:rsidR="006A76D4" w:rsidRPr="006A76D4">
        <w:rPr>
          <w:rFonts w:cs="Times New Roman"/>
          <w:szCs w:val="24"/>
        </w:rPr>
        <w:t xml:space="preserve"> (Berger and Bouwman, 2009)</w:t>
      </w:r>
      <w:r w:rsidRPr="006A76D4">
        <w:rPr>
          <w:rFonts w:cs="Times New Roman"/>
          <w:szCs w:val="24"/>
        </w:rPr>
        <w:t>.</w:t>
      </w:r>
    </w:p>
    <w:p w14:paraId="76D34335" w14:textId="204F234B" w:rsidR="00D23309" w:rsidRPr="006A76D4" w:rsidRDefault="00D23309" w:rsidP="006A76D4">
      <w:pPr>
        <w:pStyle w:val="Heading2"/>
        <w:ind w:left="0" w:firstLine="0"/>
      </w:pPr>
      <w:bookmarkStart w:id="5" w:name="_Toc227884002"/>
      <w:r w:rsidRPr="006A76D4">
        <w:t>Efficiency Ratios</w:t>
      </w:r>
      <w:bookmarkEnd w:id="5"/>
    </w:p>
    <w:p w14:paraId="21C6373A" w14:textId="77777777" w:rsidR="00D23309" w:rsidRPr="006A76D4" w:rsidRDefault="00D23309" w:rsidP="006A76D4">
      <w:pPr>
        <w:rPr>
          <w:rFonts w:cs="Times New Roman"/>
          <w:szCs w:val="24"/>
        </w:rPr>
      </w:pPr>
      <w:r w:rsidRPr="006A76D4">
        <w:rPr>
          <w:rFonts w:cs="Times New Roman"/>
          <w:szCs w:val="24"/>
        </w:rPr>
        <w:t>Efficiency ratios are used to evaluate the efficiency with which Toyota exploits resources to create revenue (Berk and DeMarzo, 2020).</w:t>
      </w:r>
    </w:p>
    <w:p w14:paraId="4C415FFF" w14:textId="77777777" w:rsidR="00D23309" w:rsidRPr="006A76D4" w:rsidRDefault="00D23309" w:rsidP="006A76D4">
      <w:pPr>
        <w:jc w:val="center"/>
        <w:rPr>
          <w:rFonts w:cs="Times New Roman"/>
          <w:b/>
          <w:bCs/>
          <w:i/>
          <w:iCs/>
          <w:szCs w:val="24"/>
        </w:rPr>
      </w:pPr>
      <w:r w:rsidRPr="006A76D4">
        <w:rPr>
          <w:rFonts w:cs="Times New Roman"/>
          <w:b/>
          <w:bCs/>
          <w:i/>
          <w:iCs/>
          <w:szCs w:val="24"/>
        </w:rPr>
        <w:t>Table 3. Efficiency Ratios</w:t>
      </w:r>
    </w:p>
    <w:tbl>
      <w:tblPr>
        <w:tblStyle w:val="GridTable4"/>
        <w:tblW w:w="0" w:type="auto"/>
        <w:tblLook w:val="04A0" w:firstRow="1" w:lastRow="0" w:firstColumn="1" w:lastColumn="0" w:noHBand="0" w:noVBand="1"/>
      </w:tblPr>
      <w:tblGrid>
        <w:gridCol w:w="3006"/>
        <w:gridCol w:w="3005"/>
        <w:gridCol w:w="3005"/>
      </w:tblGrid>
      <w:tr w:rsidR="00D23309" w:rsidRPr="006A76D4" w14:paraId="2E69C737" w14:textId="77777777" w:rsidTr="006A76D4">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9" w:type="dxa"/>
          </w:tcPr>
          <w:p w14:paraId="030C8EC2" w14:textId="77777777" w:rsidR="00D23309" w:rsidRPr="006A76D4" w:rsidRDefault="00D23309" w:rsidP="006A76D4">
            <w:pPr>
              <w:rPr>
                <w:rFonts w:cs="Times New Roman"/>
                <w:szCs w:val="24"/>
              </w:rPr>
            </w:pPr>
            <w:r w:rsidRPr="006A76D4">
              <w:rPr>
                <w:rFonts w:cs="Times New Roman"/>
                <w:szCs w:val="24"/>
              </w:rPr>
              <w:t>Year</w:t>
            </w:r>
          </w:p>
        </w:tc>
        <w:tc>
          <w:tcPr>
            <w:tcW w:w="3009" w:type="dxa"/>
          </w:tcPr>
          <w:p w14:paraId="13CD6925" w14:textId="77777777" w:rsidR="00D23309" w:rsidRPr="006A76D4" w:rsidRDefault="00D23309" w:rsidP="006A76D4">
            <w:pPr>
              <w:cnfStyle w:val="100000000000" w:firstRow="1" w:lastRow="0" w:firstColumn="0" w:lastColumn="0" w:oddVBand="0" w:evenVBand="0" w:oddHBand="0" w:evenHBand="0" w:firstRowFirstColumn="0" w:firstRowLastColumn="0" w:lastRowFirstColumn="0" w:lastRowLastColumn="0"/>
              <w:rPr>
                <w:rFonts w:cs="Times New Roman"/>
                <w:szCs w:val="24"/>
              </w:rPr>
            </w:pPr>
            <w:r w:rsidRPr="006A76D4">
              <w:rPr>
                <w:rFonts w:cs="Times New Roman"/>
                <w:szCs w:val="24"/>
              </w:rPr>
              <w:t>Asset Turnover</w:t>
            </w:r>
          </w:p>
        </w:tc>
        <w:tc>
          <w:tcPr>
            <w:tcW w:w="3009" w:type="dxa"/>
          </w:tcPr>
          <w:p w14:paraId="4A475A8E" w14:textId="77777777" w:rsidR="00D23309" w:rsidRPr="006A76D4" w:rsidRDefault="00D23309" w:rsidP="006A76D4">
            <w:pPr>
              <w:cnfStyle w:val="100000000000" w:firstRow="1" w:lastRow="0" w:firstColumn="0" w:lastColumn="0" w:oddVBand="0" w:evenVBand="0" w:oddHBand="0" w:evenHBand="0" w:firstRowFirstColumn="0" w:firstRowLastColumn="0" w:lastRowFirstColumn="0" w:lastRowLastColumn="0"/>
              <w:rPr>
                <w:rFonts w:cs="Times New Roman"/>
                <w:szCs w:val="24"/>
              </w:rPr>
            </w:pPr>
            <w:r w:rsidRPr="006A76D4">
              <w:rPr>
                <w:rFonts w:cs="Times New Roman"/>
                <w:szCs w:val="24"/>
              </w:rPr>
              <w:t>Fixed Asset Turnover</w:t>
            </w:r>
          </w:p>
        </w:tc>
      </w:tr>
      <w:tr w:rsidR="00D23309" w:rsidRPr="006A76D4" w14:paraId="3C81A48A" w14:textId="77777777" w:rsidTr="006A76D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9" w:type="dxa"/>
          </w:tcPr>
          <w:p w14:paraId="2B0C435A" w14:textId="77777777" w:rsidR="00D23309" w:rsidRPr="006A76D4" w:rsidRDefault="00D23309" w:rsidP="006A76D4">
            <w:pPr>
              <w:rPr>
                <w:rFonts w:cs="Times New Roman"/>
                <w:szCs w:val="24"/>
              </w:rPr>
            </w:pPr>
            <w:r w:rsidRPr="006A76D4">
              <w:rPr>
                <w:rFonts w:cs="Times New Roman"/>
                <w:szCs w:val="24"/>
              </w:rPr>
              <w:t>FY2021</w:t>
            </w:r>
          </w:p>
        </w:tc>
        <w:tc>
          <w:tcPr>
            <w:tcW w:w="3009" w:type="dxa"/>
          </w:tcPr>
          <w:p w14:paraId="10809A48" w14:textId="77777777" w:rsidR="00D23309" w:rsidRPr="006A76D4" w:rsidRDefault="00D23309" w:rsidP="006A76D4">
            <w:pPr>
              <w:cnfStyle w:val="000000100000" w:firstRow="0" w:lastRow="0" w:firstColumn="0" w:lastColumn="0" w:oddVBand="0" w:evenVBand="0" w:oddHBand="1" w:evenHBand="0" w:firstRowFirstColumn="0" w:firstRowLastColumn="0" w:lastRowFirstColumn="0" w:lastRowLastColumn="0"/>
              <w:rPr>
                <w:rFonts w:cs="Times New Roman"/>
                <w:szCs w:val="24"/>
              </w:rPr>
            </w:pPr>
            <w:r w:rsidRPr="006A76D4">
              <w:rPr>
                <w:rFonts w:cs="Times New Roman"/>
                <w:szCs w:val="24"/>
              </w:rPr>
              <w:t>0.44</w:t>
            </w:r>
          </w:p>
        </w:tc>
        <w:tc>
          <w:tcPr>
            <w:tcW w:w="3009" w:type="dxa"/>
          </w:tcPr>
          <w:p w14:paraId="30AB73AE" w14:textId="77777777" w:rsidR="00D23309" w:rsidRPr="006A76D4" w:rsidRDefault="00D23309" w:rsidP="006A76D4">
            <w:pPr>
              <w:cnfStyle w:val="000000100000" w:firstRow="0" w:lastRow="0" w:firstColumn="0" w:lastColumn="0" w:oddVBand="0" w:evenVBand="0" w:oddHBand="1" w:evenHBand="0" w:firstRowFirstColumn="0" w:firstRowLastColumn="0" w:lastRowFirstColumn="0" w:lastRowLastColumn="0"/>
              <w:rPr>
                <w:rFonts w:cs="Times New Roman"/>
                <w:szCs w:val="24"/>
              </w:rPr>
            </w:pPr>
            <w:r w:rsidRPr="006A76D4">
              <w:rPr>
                <w:rFonts w:cs="Times New Roman"/>
                <w:szCs w:val="24"/>
              </w:rPr>
              <w:t>2.31</w:t>
            </w:r>
          </w:p>
        </w:tc>
      </w:tr>
      <w:tr w:rsidR="00D23309" w:rsidRPr="006A76D4" w14:paraId="19BB62EF" w14:textId="77777777" w:rsidTr="006A76D4">
        <w:tc>
          <w:tcPr>
            <w:cnfStyle w:val="001000000000" w:firstRow="0" w:lastRow="0" w:firstColumn="1" w:lastColumn="0" w:oddVBand="0" w:evenVBand="0" w:oddHBand="0" w:evenHBand="0" w:firstRowFirstColumn="0" w:firstRowLastColumn="0" w:lastRowFirstColumn="0" w:lastRowLastColumn="0"/>
            <w:tcW w:w="3009" w:type="dxa"/>
          </w:tcPr>
          <w:p w14:paraId="5492232A" w14:textId="77777777" w:rsidR="00D23309" w:rsidRPr="006A76D4" w:rsidRDefault="00D23309" w:rsidP="006A76D4">
            <w:pPr>
              <w:rPr>
                <w:rFonts w:cs="Times New Roman"/>
                <w:szCs w:val="24"/>
              </w:rPr>
            </w:pPr>
            <w:r w:rsidRPr="006A76D4">
              <w:rPr>
                <w:rFonts w:cs="Times New Roman"/>
                <w:szCs w:val="24"/>
              </w:rPr>
              <w:t>FY2022</w:t>
            </w:r>
          </w:p>
        </w:tc>
        <w:tc>
          <w:tcPr>
            <w:tcW w:w="3009" w:type="dxa"/>
          </w:tcPr>
          <w:p w14:paraId="055BE4B8" w14:textId="77777777" w:rsidR="00D23309" w:rsidRPr="006A76D4" w:rsidRDefault="00D23309" w:rsidP="006A76D4">
            <w:pPr>
              <w:cnfStyle w:val="000000000000" w:firstRow="0" w:lastRow="0" w:firstColumn="0" w:lastColumn="0" w:oddVBand="0" w:evenVBand="0" w:oddHBand="0" w:evenHBand="0" w:firstRowFirstColumn="0" w:firstRowLastColumn="0" w:lastRowFirstColumn="0" w:lastRowLastColumn="0"/>
              <w:rPr>
                <w:rFonts w:cs="Times New Roman"/>
                <w:szCs w:val="24"/>
              </w:rPr>
            </w:pPr>
            <w:r w:rsidRPr="006A76D4">
              <w:rPr>
                <w:rFonts w:cs="Times New Roman"/>
                <w:szCs w:val="24"/>
              </w:rPr>
              <w:t>0.46</w:t>
            </w:r>
          </w:p>
        </w:tc>
        <w:tc>
          <w:tcPr>
            <w:tcW w:w="3009" w:type="dxa"/>
          </w:tcPr>
          <w:p w14:paraId="31620DE2" w14:textId="77777777" w:rsidR="00D23309" w:rsidRPr="006A76D4" w:rsidRDefault="00D23309" w:rsidP="006A76D4">
            <w:pPr>
              <w:cnfStyle w:val="000000000000" w:firstRow="0" w:lastRow="0" w:firstColumn="0" w:lastColumn="0" w:oddVBand="0" w:evenVBand="0" w:oddHBand="0" w:evenHBand="0" w:firstRowFirstColumn="0" w:firstRowLastColumn="0" w:lastRowFirstColumn="0" w:lastRowLastColumn="0"/>
              <w:rPr>
                <w:rFonts w:cs="Times New Roman"/>
                <w:szCs w:val="24"/>
              </w:rPr>
            </w:pPr>
            <w:r w:rsidRPr="006A76D4">
              <w:rPr>
                <w:rFonts w:cs="Times New Roman"/>
                <w:szCs w:val="24"/>
              </w:rPr>
              <w:t>2.46</w:t>
            </w:r>
          </w:p>
        </w:tc>
      </w:tr>
      <w:tr w:rsidR="00D23309" w:rsidRPr="006A76D4" w14:paraId="63EF2873" w14:textId="77777777" w:rsidTr="006A76D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9" w:type="dxa"/>
          </w:tcPr>
          <w:p w14:paraId="44CF1768" w14:textId="77777777" w:rsidR="00D23309" w:rsidRPr="006A76D4" w:rsidRDefault="00D23309" w:rsidP="006A76D4">
            <w:pPr>
              <w:rPr>
                <w:rFonts w:cs="Times New Roman"/>
                <w:szCs w:val="24"/>
              </w:rPr>
            </w:pPr>
            <w:r w:rsidRPr="006A76D4">
              <w:rPr>
                <w:rFonts w:cs="Times New Roman"/>
                <w:szCs w:val="24"/>
              </w:rPr>
              <w:t>FY2023</w:t>
            </w:r>
          </w:p>
        </w:tc>
        <w:tc>
          <w:tcPr>
            <w:tcW w:w="3009" w:type="dxa"/>
          </w:tcPr>
          <w:p w14:paraId="57C1CD8B" w14:textId="77777777" w:rsidR="00D23309" w:rsidRPr="006A76D4" w:rsidRDefault="00D23309" w:rsidP="006A76D4">
            <w:pPr>
              <w:cnfStyle w:val="000000100000" w:firstRow="0" w:lastRow="0" w:firstColumn="0" w:lastColumn="0" w:oddVBand="0" w:evenVBand="0" w:oddHBand="1" w:evenHBand="0" w:firstRowFirstColumn="0" w:firstRowLastColumn="0" w:lastRowFirstColumn="0" w:lastRowLastColumn="0"/>
              <w:rPr>
                <w:rFonts w:cs="Times New Roman"/>
                <w:szCs w:val="24"/>
              </w:rPr>
            </w:pPr>
            <w:r w:rsidRPr="006A76D4">
              <w:rPr>
                <w:rFonts w:cs="Times New Roman"/>
                <w:szCs w:val="24"/>
              </w:rPr>
              <w:t>0.50</w:t>
            </w:r>
          </w:p>
        </w:tc>
        <w:tc>
          <w:tcPr>
            <w:tcW w:w="3009" w:type="dxa"/>
          </w:tcPr>
          <w:p w14:paraId="40F72264" w14:textId="77777777" w:rsidR="00D23309" w:rsidRPr="006A76D4" w:rsidRDefault="00D23309" w:rsidP="006A76D4">
            <w:pPr>
              <w:cnfStyle w:val="000000100000" w:firstRow="0" w:lastRow="0" w:firstColumn="0" w:lastColumn="0" w:oddVBand="0" w:evenVBand="0" w:oddHBand="1" w:evenHBand="0" w:firstRowFirstColumn="0" w:firstRowLastColumn="0" w:lastRowFirstColumn="0" w:lastRowLastColumn="0"/>
              <w:rPr>
                <w:rFonts w:cs="Times New Roman"/>
                <w:szCs w:val="24"/>
              </w:rPr>
            </w:pPr>
            <w:r w:rsidRPr="006A76D4">
              <w:rPr>
                <w:rFonts w:cs="Times New Roman"/>
                <w:szCs w:val="24"/>
              </w:rPr>
              <w:t>2.83</w:t>
            </w:r>
          </w:p>
        </w:tc>
      </w:tr>
      <w:tr w:rsidR="00D23309" w:rsidRPr="006A76D4" w14:paraId="6B2547CB" w14:textId="77777777" w:rsidTr="006A76D4">
        <w:tc>
          <w:tcPr>
            <w:cnfStyle w:val="001000000000" w:firstRow="0" w:lastRow="0" w:firstColumn="1" w:lastColumn="0" w:oddVBand="0" w:evenVBand="0" w:oddHBand="0" w:evenHBand="0" w:firstRowFirstColumn="0" w:firstRowLastColumn="0" w:lastRowFirstColumn="0" w:lastRowLastColumn="0"/>
            <w:tcW w:w="3009" w:type="dxa"/>
          </w:tcPr>
          <w:p w14:paraId="68EFA09C" w14:textId="77777777" w:rsidR="00D23309" w:rsidRPr="006A76D4" w:rsidRDefault="00D23309" w:rsidP="006A76D4">
            <w:pPr>
              <w:rPr>
                <w:rFonts w:cs="Times New Roman"/>
                <w:szCs w:val="24"/>
              </w:rPr>
            </w:pPr>
            <w:r w:rsidRPr="006A76D4">
              <w:rPr>
                <w:rFonts w:cs="Times New Roman"/>
                <w:szCs w:val="24"/>
              </w:rPr>
              <w:t>FY2024</w:t>
            </w:r>
          </w:p>
        </w:tc>
        <w:tc>
          <w:tcPr>
            <w:tcW w:w="3009" w:type="dxa"/>
          </w:tcPr>
          <w:p w14:paraId="4BF182E6" w14:textId="77777777" w:rsidR="00D23309" w:rsidRPr="006A76D4" w:rsidRDefault="00D23309" w:rsidP="006A76D4">
            <w:pPr>
              <w:cnfStyle w:val="000000000000" w:firstRow="0" w:lastRow="0" w:firstColumn="0" w:lastColumn="0" w:oddVBand="0" w:evenVBand="0" w:oddHBand="0" w:evenHBand="0" w:firstRowFirstColumn="0" w:firstRowLastColumn="0" w:lastRowFirstColumn="0" w:lastRowLastColumn="0"/>
              <w:rPr>
                <w:rFonts w:cs="Times New Roman"/>
                <w:szCs w:val="24"/>
              </w:rPr>
            </w:pPr>
            <w:r w:rsidRPr="006A76D4">
              <w:rPr>
                <w:rFonts w:cs="Times New Roman"/>
                <w:szCs w:val="24"/>
              </w:rPr>
              <w:t>0.50</w:t>
            </w:r>
          </w:p>
        </w:tc>
        <w:tc>
          <w:tcPr>
            <w:tcW w:w="3009" w:type="dxa"/>
          </w:tcPr>
          <w:p w14:paraId="0B377F8F" w14:textId="77777777" w:rsidR="00D23309" w:rsidRPr="006A76D4" w:rsidRDefault="00D23309" w:rsidP="006A76D4">
            <w:pPr>
              <w:cnfStyle w:val="000000000000" w:firstRow="0" w:lastRow="0" w:firstColumn="0" w:lastColumn="0" w:oddVBand="0" w:evenVBand="0" w:oddHBand="0" w:evenHBand="0" w:firstRowFirstColumn="0" w:firstRowLastColumn="0" w:lastRowFirstColumn="0" w:lastRowLastColumn="0"/>
              <w:rPr>
                <w:rFonts w:cs="Times New Roman"/>
                <w:szCs w:val="24"/>
              </w:rPr>
            </w:pPr>
            <w:r w:rsidRPr="006A76D4">
              <w:rPr>
                <w:rFonts w:cs="Times New Roman"/>
                <w:szCs w:val="24"/>
              </w:rPr>
              <w:t>3.05</w:t>
            </w:r>
          </w:p>
        </w:tc>
      </w:tr>
      <w:tr w:rsidR="00D23309" w:rsidRPr="006A76D4" w14:paraId="2CF54C2F" w14:textId="77777777" w:rsidTr="006A76D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9" w:type="dxa"/>
          </w:tcPr>
          <w:p w14:paraId="10403574" w14:textId="77777777" w:rsidR="00D23309" w:rsidRPr="006A76D4" w:rsidRDefault="00D23309" w:rsidP="006A76D4">
            <w:pPr>
              <w:rPr>
                <w:rFonts w:cs="Times New Roman"/>
                <w:szCs w:val="24"/>
              </w:rPr>
            </w:pPr>
            <w:r w:rsidRPr="006A76D4">
              <w:rPr>
                <w:rFonts w:cs="Times New Roman"/>
                <w:szCs w:val="24"/>
              </w:rPr>
              <w:t>FY2025</w:t>
            </w:r>
          </w:p>
        </w:tc>
        <w:tc>
          <w:tcPr>
            <w:tcW w:w="3009" w:type="dxa"/>
          </w:tcPr>
          <w:p w14:paraId="0A4F5C9D" w14:textId="77777777" w:rsidR="00D23309" w:rsidRPr="006A76D4" w:rsidRDefault="00D23309" w:rsidP="006A76D4">
            <w:pPr>
              <w:cnfStyle w:val="000000100000" w:firstRow="0" w:lastRow="0" w:firstColumn="0" w:lastColumn="0" w:oddVBand="0" w:evenVBand="0" w:oddHBand="1" w:evenHBand="0" w:firstRowFirstColumn="0" w:firstRowLastColumn="0" w:lastRowFirstColumn="0" w:lastRowLastColumn="0"/>
              <w:rPr>
                <w:rFonts w:cs="Times New Roman"/>
                <w:szCs w:val="24"/>
              </w:rPr>
            </w:pPr>
            <w:r w:rsidRPr="006A76D4">
              <w:rPr>
                <w:rFonts w:cs="Times New Roman"/>
                <w:szCs w:val="24"/>
              </w:rPr>
              <w:t>0.51</w:t>
            </w:r>
          </w:p>
        </w:tc>
        <w:tc>
          <w:tcPr>
            <w:tcW w:w="3009" w:type="dxa"/>
          </w:tcPr>
          <w:p w14:paraId="21A0B2BA" w14:textId="77777777" w:rsidR="00D23309" w:rsidRPr="006A76D4" w:rsidRDefault="00D23309" w:rsidP="006A76D4">
            <w:pPr>
              <w:cnfStyle w:val="000000100000" w:firstRow="0" w:lastRow="0" w:firstColumn="0" w:lastColumn="0" w:oddVBand="0" w:evenVBand="0" w:oddHBand="1" w:evenHBand="0" w:firstRowFirstColumn="0" w:firstRowLastColumn="0" w:lastRowFirstColumn="0" w:lastRowLastColumn="0"/>
              <w:rPr>
                <w:rFonts w:cs="Times New Roman"/>
                <w:szCs w:val="24"/>
              </w:rPr>
            </w:pPr>
            <w:r w:rsidRPr="006A76D4">
              <w:rPr>
                <w:rFonts w:cs="Times New Roman"/>
                <w:szCs w:val="24"/>
              </w:rPr>
              <w:t>3.02</w:t>
            </w:r>
          </w:p>
        </w:tc>
      </w:tr>
      <w:tr w:rsidR="00D23309" w:rsidRPr="006A76D4" w14:paraId="0284EA30" w14:textId="77777777" w:rsidTr="006A76D4">
        <w:tc>
          <w:tcPr>
            <w:cnfStyle w:val="001000000000" w:firstRow="0" w:lastRow="0" w:firstColumn="1" w:lastColumn="0" w:oddVBand="0" w:evenVBand="0" w:oddHBand="0" w:evenHBand="0" w:firstRowFirstColumn="0" w:firstRowLastColumn="0" w:lastRowFirstColumn="0" w:lastRowLastColumn="0"/>
            <w:tcW w:w="3009" w:type="dxa"/>
          </w:tcPr>
          <w:p w14:paraId="59786CE8" w14:textId="77777777" w:rsidR="00D23309" w:rsidRPr="006A76D4" w:rsidRDefault="00D23309" w:rsidP="006A76D4">
            <w:pPr>
              <w:rPr>
                <w:rFonts w:cs="Times New Roman"/>
                <w:szCs w:val="24"/>
              </w:rPr>
            </w:pPr>
            <w:r w:rsidRPr="006A76D4">
              <w:rPr>
                <w:rFonts w:cs="Times New Roman"/>
                <w:szCs w:val="24"/>
              </w:rPr>
              <w:t>TTM</w:t>
            </w:r>
          </w:p>
        </w:tc>
        <w:tc>
          <w:tcPr>
            <w:tcW w:w="3009" w:type="dxa"/>
          </w:tcPr>
          <w:p w14:paraId="7BF6E535" w14:textId="77777777" w:rsidR="00D23309" w:rsidRPr="006A76D4" w:rsidRDefault="00D23309" w:rsidP="006A76D4">
            <w:pPr>
              <w:cnfStyle w:val="000000000000" w:firstRow="0" w:lastRow="0" w:firstColumn="0" w:lastColumn="0" w:oddVBand="0" w:evenVBand="0" w:oddHBand="0" w:evenHBand="0" w:firstRowFirstColumn="0" w:firstRowLastColumn="0" w:lastRowFirstColumn="0" w:lastRowLastColumn="0"/>
              <w:rPr>
                <w:rFonts w:cs="Times New Roman"/>
                <w:szCs w:val="24"/>
              </w:rPr>
            </w:pPr>
            <w:r w:rsidRPr="006A76D4">
              <w:rPr>
                <w:rFonts w:cs="Times New Roman"/>
                <w:szCs w:val="24"/>
              </w:rPr>
              <w:t>0.49</w:t>
            </w:r>
          </w:p>
        </w:tc>
        <w:tc>
          <w:tcPr>
            <w:tcW w:w="3009" w:type="dxa"/>
          </w:tcPr>
          <w:p w14:paraId="49C415CB" w14:textId="77777777" w:rsidR="00D23309" w:rsidRPr="006A76D4" w:rsidRDefault="00D23309" w:rsidP="006A76D4">
            <w:pPr>
              <w:cnfStyle w:val="000000000000" w:firstRow="0" w:lastRow="0" w:firstColumn="0" w:lastColumn="0" w:oddVBand="0" w:evenVBand="0" w:oddHBand="0" w:evenHBand="0" w:firstRowFirstColumn="0" w:firstRowLastColumn="0" w:lastRowFirstColumn="0" w:lastRowLastColumn="0"/>
              <w:rPr>
                <w:rFonts w:cs="Times New Roman"/>
                <w:szCs w:val="24"/>
              </w:rPr>
            </w:pPr>
            <w:r w:rsidRPr="006A76D4">
              <w:rPr>
                <w:rFonts w:cs="Times New Roman"/>
                <w:szCs w:val="24"/>
              </w:rPr>
              <w:t>2.94</w:t>
            </w:r>
          </w:p>
        </w:tc>
      </w:tr>
    </w:tbl>
    <w:p w14:paraId="47DEF80A" w14:textId="77777777" w:rsidR="006A76D4" w:rsidRDefault="006A76D4" w:rsidP="006A76D4">
      <w:pPr>
        <w:rPr>
          <w:rFonts w:cs="Times New Roman"/>
          <w:szCs w:val="24"/>
        </w:rPr>
      </w:pPr>
    </w:p>
    <w:p w14:paraId="0A2851F8" w14:textId="77777777" w:rsidR="00650838" w:rsidRDefault="00650838" w:rsidP="006A76D4">
      <w:pPr>
        <w:rPr>
          <w:rFonts w:cs="Times New Roman"/>
          <w:szCs w:val="24"/>
        </w:rPr>
      </w:pPr>
      <w:r>
        <w:rPr>
          <w:noProof/>
        </w:rPr>
        <w:drawing>
          <wp:inline distT="0" distB="0" distL="0" distR="0" wp14:anchorId="0CD9B3EC" wp14:editId="66EC6734">
            <wp:extent cx="4572000" cy="2743200"/>
            <wp:effectExtent l="0" t="0" r="0" b="0"/>
            <wp:docPr id="1338869566" name="Chart 1">
              <a:extLst xmlns:a="http://schemas.openxmlformats.org/drawingml/2006/main">
                <a:ext uri="{FF2B5EF4-FFF2-40B4-BE49-F238E27FC236}">
                  <a16:creationId xmlns:a16="http://schemas.microsoft.com/office/drawing/2014/main" id="{5D062F27-90E9-E667-628D-9C04E742CA4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4018D3F5" w14:textId="78E1D153" w:rsidR="00D23309" w:rsidRPr="006A76D4" w:rsidRDefault="00D23309" w:rsidP="006A76D4">
      <w:pPr>
        <w:rPr>
          <w:rFonts w:cs="Times New Roman"/>
          <w:szCs w:val="24"/>
        </w:rPr>
      </w:pPr>
      <w:r w:rsidRPr="006A76D4">
        <w:rPr>
          <w:rFonts w:cs="Times New Roman"/>
          <w:szCs w:val="24"/>
        </w:rPr>
        <w:t>The asset turnover has risen to 0.51 (FY2025) showing an improvement in the amount of revenue generated per unit of assets. The fixed asset turnover increased greatly to 3.05 compared to 2.31 (FY2024), which showed that more property, plant and equipment were utilised. These enhancements indicate the capability of capacity utilisation and production optimisation after the recovery after the pandemic.</w:t>
      </w:r>
    </w:p>
    <w:p w14:paraId="13883168" w14:textId="23ED7E0B" w:rsidR="00D23309" w:rsidRPr="006A76D4" w:rsidRDefault="00D23309" w:rsidP="006A76D4">
      <w:pPr>
        <w:rPr>
          <w:rFonts w:cs="Times New Roman"/>
          <w:szCs w:val="24"/>
        </w:rPr>
      </w:pPr>
      <w:r w:rsidRPr="006A76D4">
        <w:rPr>
          <w:rFonts w:cs="Times New Roman"/>
          <w:szCs w:val="24"/>
        </w:rPr>
        <w:t xml:space="preserve">The TTM decrease in both ratios is however, an indicator of an overcapacity or deceleration in revenue growth. The total assets increased very quickly by ¥62.3 trillion </w:t>
      </w:r>
      <w:r w:rsidRPr="006A76D4">
        <w:rPr>
          <w:rFonts w:cs="Times New Roman"/>
          <w:szCs w:val="24"/>
        </w:rPr>
        <w:lastRenderedPageBreak/>
        <w:t xml:space="preserve">(FY2021) to ¥102.3 </w:t>
      </w:r>
      <w:r w:rsidR="006A76D4" w:rsidRPr="006A76D4">
        <w:rPr>
          <w:rFonts w:cs="Times New Roman"/>
          <w:szCs w:val="24"/>
        </w:rPr>
        <w:t>trillion,</w:t>
      </w:r>
      <w:r w:rsidRPr="006A76D4">
        <w:rPr>
          <w:rFonts w:cs="Times New Roman"/>
          <w:szCs w:val="24"/>
        </w:rPr>
        <w:t xml:space="preserve"> in part due to the investments in the electric vehicle and battery manufacturing plants.</w:t>
      </w:r>
    </w:p>
    <w:p w14:paraId="6ADC0D43" w14:textId="2ADB1828" w:rsidR="00D23309" w:rsidRPr="006A76D4" w:rsidRDefault="00D23309" w:rsidP="006A76D4">
      <w:pPr>
        <w:pStyle w:val="Heading2"/>
        <w:ind w:left="0" w:firstLine="0"/>
      </w:pPr>
      <w:bookmarkStart w:id="6" w:name="_Toc227884003"/>
      <w:r w:rsidRPr="006A76D4">
        <w:t>Gearing Ratios</w:t>
      </w:r>
      <w:bookmarkEnd w:id="6"/>
    </w:p>
    <w:p w14:paraId="16F5C32C" w14:textId="77777777" w:rsidR="00D23309" w:rsidRPr="006A76D4" w:rsidRDefault="00D23309" w:rsidP="006A76D4">
      <w:pPr>
        <w:rPr>
          <w:rFonts w:cs="Times New Roman"/>
          <w:szCs w:val="24"/>
        </w:rPr>
      </w:pPr>
      <w:r w:rsidRPr="006A76D4">
        <w:rPr>
          <w:rFonts w:cs="Times New Roman"/>
          <w:szCs w:val="24"/>
        </w:rPr>
        <w:t xml:space="preserve">Gearing ratios evaluate the levels of debt and financial risk of Toyota (Atrill and McLaney, 2017). </w:t>
      </w:r>
    </w:p>
    <w:p w14:paraId="6D4D1DF6" w14:textId="77777777" w:rsidR="00D23309" w:rsidRPr="006A76D4" w:rsidRDefault="00D23309" w:rsidP="006A76D4">
      <w:pPr>
        <w:jc w:val="center"/>
        <w:rPr>
          <w:rFonts w:cs="Times New Roman"/>
          <w:b/>
          <w:bCs/>
          <w:i/>
          <w:iCs/>
          <w:szCs w:val="24"/>
        </w:rPr>
      </w:pPr>
      <w:r w:rsidRPr="006A76D4">
        <w:rPr>
          <w:rFonts w:cs="Times New Roman"/>
          <w:b/>
          <w:bCs/>
          <w:i/>
          <w:iCs/>
          <w:szCs w:val="24"/>
        </w:rPr>
        <w:t>Table 4: Gearing Ratios</w:t>
      </w:r>
    </w:p>
    <w:tbl>
      <w:tblPr>
        <w:tblStyle w:val="GridTable4"/>
        <w:tblW w:w="11419" w:type="dxa"/>
        <w:jc w:val="center"/>
        <w:tblLook w:val="04A0" w:firstRow="1" w:lastRow="0" w:firstColumn="1" w:lastColumn="0" w:noHBand="0" w:noVBand="1"/>
      </w:tblPr>
      <w:tblGrid>
        <w:gridCol w:w="1884"/>
        <w:gridCol w:w="2642"/>
        <w:gridCol w:w="3513"/>
        <w:gridCol w:w="3380"/>
      </w:tblGrid>
      <w:tr w:rsidR="00D23309" w:rsidRPr="006A76D4" w14:paraId="23E87645" w14:textId="77777777" w:rsidTr="006A76D4">
        <w:trPr>
          <w:cnfStyle w:val="100000000000" w:firstRow="1" w:lastRow="0" w:firstColumn="0" w:lastColumn="0" w:oddVBand="0" w:evenVBand="0" w:oddHBand="0" w:evenHBand="0" w:firstRowFirstColumn="0" w:firstRowLastColumn="0" w:lastRowFirstColumn="0" w:lastRowLastColumn="0"/>
          <w:trHeight w:val="239"/>
          <w:jc w:val="center"/>
        </w:trPr>
        <w:tc>
          <w:tcPr>
            <w:cnfStyle w:val="001000000000" w:firstRow="0" w:lastRow="0" w:firstColumn="1" w:lastColumn="0" w:oddVBand="0" w:evenVBand="0" w:oddHBand="0" w:evenHBand="0" w:firstRowFirstColumn="0" w:firstRowLastColumn="0" w:lastRowFirstColumn="0" w:lastRowLastColumn="0"/>
            <w:tcW w:w="1884" w:type="dxa"/>
          </w:tcPr>
          <w:p w14:paraId="4283624C" w14:textId="77777777" w:rsidR="00D23309" w:rsidRPr="006A76D4" w:rsidRDefault="00D23309" w:rsidP="006A76D4">
            <w:pPr>
              <w:rPr>
                <w:rFonts w:cs="Times New Roman"/>
                <w:szCs w:val="24"/>
              </w:rPr>
            </w:pPr>
            <w:r w:rsidRPr="006A76D4">
              <w:rPr>
                <w:rFonts w:cs="Times New Roman"/>
                <w:szCs w:val="24"/>
              </w:rPr>
              <w:t>Year</w:t>
            </w:r>
          </w:p>
        </w:tc>
        <w:tc>
          <w:tcPr>
            <w:tcW w:w="2642" w:type="dxa"/>
          </w:tcPr>
          <w:p w14:paraId="455EE83B" w14:textId="77777777" w:rsidR="00D23309" w:rsidRPr="006A76D4" w:rsidRDefault="00D23309" w:rsidP="006A76D4">
            <w:pPr>
              <w:cnfStyle w:val="100000000000" w:firstRow="1" w:lastRow="0" w:firstColumn="0" w:lastColumn="0" w:oddVBand="0" w:evenVBand="0" w:oddHBand="0" w:evenHBand="0" w:firstRowFirstColumn="0" w:firstRowLastColumn="0" w:lastRowFirstColumn="0" w:lastRowLastColumn="0"/>
              <w:rPr>
                <w:rFonts w:cs="Times New Roman"/>
                <w:szCs w:val="24"/>
              </w:rPr>
            </w:pPr>
            <w:r w:rsidRPr="006A76D4">
              <w:rPr>
                <w:rFonts w:cs="Times New Roman"/>
                <w:szCs w:val="24"/>
              </w:rPr>
              <w:t>Debt-to-Equity</w:t>
            </w:r>
          </w:p>
        </w:tc>
        <w:tc>
          <w:tcPr>
            <w:tcW w:w="3513" w:type="dxa"/>
          </w:tcPr>
          <w:p w14:paraId="65000B7A" w14:textId="77777777" w:rsidR="00D23309" w:rsidRPr="006A76D4" w:rsidRDefault="00D23309" w:rsidP="006A76D4">
            <w:pPr>
              <w:cnfStyle w:val="100000000000" w:firstRow="1" w:lastRow="0" w:firstColumn="0" w:lastColumn="0" w:oddVBand="0" w:evenVBand="0" w:oddHBand="0" w:evenHBand="0" w:firstRowFirstColumn="0" w:firstRowLastColumn="0" w:lastRowFirstColumn="0" w:lastRowLastColumn="0"/>
              <w:rPr>
                <w:rFonts w:cs="Times New Roman"/>
                <w:szCs w:val="24"/>
              </w:rPr>
            </w:pPr>
            <w:r w:rsidRPr="006A76D4">
              <w:rPr>
                <w:rFonts w:cs="Times New Roman"/>
                <w:szCs w:val="24"/>
              </w:rPr>
              <w:t>Interest Coverage (x)</w:t>
            </w:r>
          </w:p>
        </w:tc>
        <w:tc>
          <w:tcPr>
            <w:tcW w:w="3380" w:type="dxa"/>
          </w:tcPr>
          <w:p w14:paraId="4DC544AD" w14:textId="77777777" w:rsidR="00D23309" w:rsidRPr="006A76D4" w:rsidRDefault="00D23309" w:rsidP="006A76D4">
            <w:pPr>
              <w:cnfStyle w:val="100000000000" w:firstRow="1" w:lastRow="0" w:firstColumn="0" w:lastColumn="0" w:oddVBand="0" w:evenVBand="0" w:oddHBand="0" w:evenHBand="0" w:firstRowFirstColumn="0" w:firstRowLastColumn="0" w:lastRowFirstColumn="0" w:lastRowLastColumn="0"/>
              <w:rPr>
                <w:rFonts w:cs="Times New Roman"/>
                <w:szCs w:val="24"/>
              </w:rPr>
            </w:pPr>
            <w:r w:rsidRPr="006A76D4">
              <w:rPr>
                <w:rFonts w:cs="Times New Roman"/>
                <w:szCs w:val="24"/>
              </w:rPr>
              <w:t>Net Debt (¥ million)</w:t>
            </w:r>
          </w:p>
        </w:tc>
      </w:tr>
      <w:tr w:rsidR="00D23309" w:rsidRPr="006A76D4" w14:paraId="39BD5E76" w14:textId="77777777" w:rsidTr="006A76D4">
        <w:trPr>
          <w:cnfStyle w:val="000000100000" w:firstRow="0" w:lastRow="0" w:firstColumn="0" w:lastColumn="0" w:oddVBand="0" w:evenVBand="0" w:oddHBand="1" w:evenHBand="0" w:firstRowFirstColumn="0" w:firstRowLastColumn="0" w:lastRowFirstColumn="0" w:lastRowLastColumn="0"/>
          <w:trHeight w:val="284"/>
          <w:jc w:val="center"/>
        </w:trPr>
        <w:tc>
          <w:tcPr>
            <w:cnfStyle w:val="001000000000" w:firstRow="0" w:lastRow="0" w:firstColumn="1" w:lastColumn="0" w:oddVBand="0" w:evenVBand="0" w:oddHBand="0" w:evenHBand="0" w:firstRowFirstColumn="0" w:firstRowLastColumn="0" w:lastRowFirstColumn="0" w:lastRowLastColumn="0"/>
            <w:tcW w:w="1884" w:type="dxa"/>
          </w:tcPr>
          <w:p w14:paraId="280DEB3E" w14:textId="77777777" w:rsidR="00D23309" w:rsidRPr="006A76D4" w:rsidRDefault="00D23309" w:rsidP="006A76D4">
            <w:pPr>
              <w:rPr>
                <w:rFonts w:cs="Times New Roman"/>
                <w:szCs w:val="24"/>
              </w:rPr>
            </w:pPr>
            <w:r w:rsidRPr="006A76D4">
              <w:rPr>
                <w:rFonts w:cs="Times New Roman"/>
                <w:szCs w:val="24"/>
              </w:rPr>
              <w:t>FY2021</w:t>
            </w:r>
          </w:p>
        </w:tc>
        <w:tc>
          <w:tcPr>
            <w:tcW w:w="2642" w:type="dxa"/>
          </w:tcPr>
          <w:p w14:paraId="39066983" w14:textId="77777777" w:rsidR="00D23309" w:rsidRPr="006A76D4" w:rsidRDefault="00D23309" w:rsidP="006A76D4">
            <w:pPr>
              <w:cnfStyle w:val="000000100000" w:firstRow="0" w:lastRow="0" w:firstColumn="0" w:lastColumn="0" w:oddVBand="0" w:evenVBand="0" w:oddHBand="1" w:evenHBand="0" w:firstRowFirstColumn="0" w:firstRowLastColumn="0" w:lastRowFirstColumn="0" w:lastRowLastColumn="0"/>
              <w:rPr>
                <w:rFonts w:cs="Times New Roman"/>
                <w:szCs w:val="24"/>
              </w:rPr>
            </w:pPr>
            <w:r w:rsidRPr="006A76D4">
              <w:rPr>
                <w:rFonts w:cs="Times New Roman"/>
                <w:szCs w:val="24"/>
              </w:rPr>
              <w:t>1.10</w:t>
            </w:r>
          </w:p>
        </w:tc>
        <w:tc>
          <w:tcPr>
            <w:tcW w:w="3513" w:type="dxa"/>
          </w:tcPr>
          <w:p w14:paraId="460AA513" w14:textId="77777777" w:rsidR="00D23309" w:rsidRPr="006A76D4" w:rsidRDefault="00D23309" w:rsidP="006A76D4">
            <w:pPr>
              <w:cnfStyle w:val="000000100000" w:firstRow="0" w:lastRow="0" w:firstColumn="0" w:lastColumn="0" w:oddVBand="0" w:evenVBand="0" w:oddHBand="1" w:evenHBand="0" w:firstRowFirstColumn="0" w:firstRowLastColumn="0" w:lastRowFirstColumn="0" w:lastRowLastColumn="0"/>
              <w:rPr>
                <w:rFonts w:cs="Times New Roman"/>
                <w:szCs w:val="24"/>
              </w:rPr>
            </w:pPr>
            <w:r w:rsidRPr="006A76D4">
              <w:rPr>
                <w:rFonts w:cs="Times New Roman"/>
                <w:szCs w:val="24"/>
              </w:rPr>
              <w:t>46.23</w:t>
            </w:r>
          </w:p>
        </w:tc>
        <w:tc>
          <w:tcPr>
            <w:tcW w:w="3380" w:type="dxa"/>
          </w:tcPr>
          <w:p w14:paraId="216BA59E" w14:textId="77777777" w:rsidR="00D23309" w:rsidRPr="006A76D4" w:rsidRDefault="00D23309" w:rsidP="006A76D4">
            <w:pPr>
              <w:cnfStyle w:val="000000100000" w:firstRow="0" w:lastRow="0" w:firstColumn="0" w:lastColumn="0" w:oddVBand="0" w:evenVBand="0" w:oddHBand="1" w:evenHBand="0" w:firstRowFirstColumn="0" w:firstRowLastColumn="0" w:lastRowFirstColumn="0" w:lastRowLastColumn="0"/>
              <w:rPr>
                <w:rFonts w:cs="Times New Roman"/>
                <w:szCs w:val="24"/>
              </w:rPr>
            </w:pPr>
            <w:r w:rsidRPr="006A76D4">
              <w:rPr>
                <w:rFonts w:cs="Times New Roman"/>
                <w:szCs w:val="24"/>
              </w:rPr>
              <w:t>20,558,740</w:t>
            </w:r>
          </w:p>
        </w:tc>
      </w:tr>
      <w:tr w:rsidR="00D23309" w:rsidRPr="006A76D4" w14:paraId="631D29A9" w14:textId="77777777" w:rsidTr="006A76D4">
        <w:trPr>
          <w:trHeight w:val="291"/>
          <w:jc w:val="center"/>
        </w:trPr>
        <w:tc>
          <w:tcPr>
            <w:cnfStyle w:val="001000000000" w:firstRow="0" w:lastRow="0" w:firstColumn="1" w:lastColumn="0" w:oddVBand="0" w:evenVBand="0" w:oddHBand="0" w:evenHBand="0" w:firstRowFirstColumn="0" w:firstRowLastColumn="0" w:lastRowFirstColumn="0" w:lastRowLastColumn="0"/>
            <w:tcW w:w="1884" w:type="dxa"/>
          </w:tcPr>
          <w:p w14:paraId="30DDBA52" w14:textId="77777777" w:rsidR="00D23309" w:rsidRPr="006A76D4" w:rsidRDefault="00D23309" w:rsidP="006A76D4">
            <w:pPr>
              <w:rPr>
                <w:rFonts w:cs="Times New Roman"/>
                <w:szCs w:val="24"/>
              </w:rPr>
            </w:pPr>
            <w:r w:rsidRPr="006A76D4">
              <w:rPr>
                <w:rFonts w:cs="Times New Roman"/>
                <w:szCs w:val="24"/>
              </w:rPr>
              <w:t>FY2022</w:t>
            </w:r>
          </w:p>
        </w:tc>
        <w:tc>
          <w:tcPr>
            <w:tcW w:w="2642" w:type="dxa"/>
          </w:tcPr>
          <w:p w14:paraId="4541B361" w14:textId="77777777" w:rsidR="00D23309" w:rsidRPr="006A76D4" w:rsidRDefault="00D23309" w:rsidP="006A76D4">
            <w:pPr>
              <w:cnfStyle w:val="000000000000" w:firstRow="0" w:lastRow="0" w:firstColumn="0" w:lastColumn="0" w:oddVBand="0" w:evenVBand="0" w:oddHBand="0" w:evenHBand="0" w:firstRowFirstColumn="0" w:firstRowLastColumn="0" w:lastRowFirstColumn="0" w:lastRowLastColumn="0"/>
              <w:rPr>
                <w:rFonts w:cs="Times New Roman"/>
                <w:szCs w:val="24"/>
              </w:rPr>
            </w:pPr>
            <w:r w:rsidRPr="006A76D4">
              <w:rPr>
                <w:rFonts w:cs="Times New Roman"/>
                <w:szCs w:val="24"/>
              </w:rPr>
              <w:t>1.01</w:t>
            </w:r>
          </w:p>
        </w:tc>
        <w:tc>
          <w:tcPr>
            <w:tcW w:w="3513" w:type="dxa"/>
          </w:tcPr>
          <w:p w14:paraId="048B770B" w14:textId="77777777" w:rsidR="00D23309" w:rsidRPr="006A76D4" w:rsidRDefault="00D23309" w:rsidP="006A76D4">
            <w:pPr>
              <w:cnfStyle w:val="000000000000" w:firstRow="0" w:lastRow="0" w:firstColumn="0" w:lastColumn="0" w:oddVBand="0" w:evenVBand="0" w:oddHBand="0" w:evenHBand="0" w:firstRowFirstColumn="0" w:firstRowLastColumn="0" w:lastRowFirstColumn="0" w:lastRowLastColumn="0"/>
              <w:rPr>
                <w:rFonts w:cs="Times New Roman"/>
                <w:szCs w:val="24"/>
              </w:rPr>
            </w:pPr>
            <w:r w:rsidRPr="006A76D4">
              <w:rPr>
                <w:rFonts w:cs="Times New Roman"/>
                <w:szCs w:val="24"/>
              </w:rPr>
              <w:t>68.09</w:t>
            </w:r>
          </w:p>
        </w:tc>
        <w:tc>
          <w:tcPr>
            <w:tcW w:w="3380" w:type="dxa"/>
          </w:tcPr>
          <w:p w14:paraId="75629C90" w14:textId="77777777" w:rsidR="00D23309" w:rsidRPr="006A76D4" w:rsidRDefault="00D23309" w:rsidP="006A76D4">
            <w:pPr>
              <w:cnfStyle w:val="000000000000" w:firstRow="0" w:lastRow="0" w:firstColumn="0" w:lastColumn="0" w:oddVBand="0" w:evenVBand="0" w:oddHBand="0" w:evenHBand="0" w:firstRowFirstColumn="0" w:firstRowLastColumn="0" w:lastRowFirstColumn="0" w:lastRowLastColumn="0"/>
              <w:rPr>
                <w:rFonts w:cs="Times New Roman"/>
                <w:szCs w:val="24"/>
              </w:rPr>
            </w:pPr>
            <w:r w:rsidRPr="006A76D4">
              <w:rPr>
                <w:rFonts w:cs="Times New Roman"/>
                <w:szCs w:val="24"/>
              </w:rPr>
              <w:t>20,382,740</w:t>
            </w:r>
          </w:p>
        </w:tc>
      </w:tr>
      <w:tr w:rsidR="00D23309" w:rsidRPr="006A76D4" w14:paraId="20826B6A" w14:textId="77777777" w:rsidTr="006A76D4">
        <w:trPr>
          <w:cnfStyle w:val="000000100000" w:firstRow="0" w:lastRow="0" w:firstColumn="0" w:lastColumn="0" w:oddVBand="0" w:evenVBand="0" w:oddHBand="1" w:evenHBand="0" w:firstRowFirstColumn="0" w:firstRowLastColumn="0" w:lastRowFirstColumn="0" w:lastRowLastColumn="0"/>
          <w:trHeight w:val="284"/>
          <w:jc w:val="center"/>
        </w:trPr>
        <w:tc>
          <w:tcPr>
            <w:cnfStyle w:val="001000000000" w:firstRow="0" w:lastRow="0" w:firstColumn="1" w:lastColumn="0" w:oddVBand="0" w:evenVBand="0" w:oddHBand="0" w:evenHBand="0" w:firstRowFirstColumn="0" w:firstRowLastColumn="0" w:lastRowFirstColumn="0" w:lastRowLastColumn="0"/>
            <w:tcW w:w="1884" w:type="dxa"/>
          </w:tcPr>
          <w:p w14:paraId="70D42137" w14:textId="77777777" w:rsidR="00D23309" w:rsidRPr="006A76D4" w:rsidRDefault="00D23309" w:rsidP="006A76D4">
            <w:pPr>
              <w:rPr>
                <w:rFonts w:cs="Times New Roman"/>
                <w:szCs w:val="24"/>
              </w:rPr>
            </w:pPr>
            <w:r w:rsidRPr="006A76D4">
              <w:rPr>
                <w:rFonts w:cs="Times New Roman"/>
                <w:szCs w:val="24"/>
              </w:rPr>
              <w:t>FY2023</w:t>
            </w:r>
          </w:p>
        </w:tc>
        <w:tc>
          <w:tcPr>
            <w:tcW w:w="2642" w:type="dxa"/>
          </w:tcPr>
          <w:p w14:paraId="150B3F9B" w14:textId="77777777" w:rsidR="00D23309" w:rsidRPr="006A76D4" w:rsidRDefault="00D23309" w:rsidP="006A76D4">
            <w:pPr>
              <w:cnfStyle w:val="000000100000" w:firstRow="0" w:lastRow="0" w:firstColumn="0" w:lastColumn="0" w:oddVBand="0" w:evenVBand="0" w:oddHBand="1" w:evenHBand="0" w:firstRowFirstColumn="0" w:firstRowLastColumn="0" w:lastRowFirstColumn="0" w:lastRowLastColumn="0"/>
              <w:rPr>
                <w:rFonts w:cs="Times New Roman"/>
                <w:szCs w:val="24"/>
              </w:rPr>
            </w:pPr>
            <w:r w:rsidRPr="006A76D4">
              <w:rPr>
                <w:rFonts w:cs="Times New Roman"/>
                <w:szCs w:val="24"/>
              </w:rPr>
              <w:t>1.04</w:t>
            </w:r>
          </w:p>
        </w:tc>
        <w:tc>
          <w:tcPr>
            <w:tcW w:w="3513" w:type="dxa"/>
          </w:tcPr>
          <w:p w14:paraId="6B93E443" w14:textId="77777777" w:rsidR="00D23309" w:rsidRPr="006A76D4" w:rsidRDefault="00D23309" w:rsidP="006A76D4">
            <w:pPr>
              <w:cnfStyle w:val="000000100000" w:firstRow="0" w:lastRow="0" w:firstColumn="0" w:lastColumn="0" w:oddVBand="0" w:evenVBand="0" w:oddHBand="1" w:evenHBand="0" w:firstRowFirstColumn="0" w:firstRowLastColumn="0" w:lastRowFirstColumn="0" w:lastRowLastColumn="0"/>
              <w:rPr>
                <w:rFonts w:cs="Times New Roman"/>
                <w:szCs w:val="24"/>
              </w:rPr>
            </w:pPr>
            <w:r w:rsidRPr="006A76D4">
              <w:rPr>
                <w:rFonts w:cs="Times New Roman"/>
                <w:szCs w:val="24"/>
              </w:rPr>
              <w:t>21.78</w:t>
            </w:r>
          </w:p>
        </w:tc>
        <w:tc>
          <w:tcPr>
            <w:tcW w:w="3380" w:type="dxa"/>
          </w:tcPr>
          <w:p w14:paraId="23A8DF12" w14:textId="77777777" w:rsidR="00D23309" w:rsidRPr="006A76D4" w:rsidRDefault="00D23309" w:rsidP="006A76D4">
            <w:pPr>
              <w:cnfStyle w:val="000000100000" w:firstRow="0" w:lastRow="0" w:firstColumn="0" w:lastColumn="0" w:oddVBand="0" w:evenVBand="0" w:oddHBand="1" w:evenHBand="0" w:firstRowFirstColumn="0" w:firstRowLastColumn="0" w:lastRowFirstColumn="0" w:lastRowLastColumn="0"/>
              <w:rPr>
                <w:rFonts w:cs="Times New Roman"/>
                <w:szCs w:val="24"/>
              </w:rPr>
            </w:pPr>
            <w:r w:rsidRPr="006A76D4">
              <w:rPr>
                <w:rFonts w:cs="Times New Roman"/>
                <w:szCs w:val="24"/>
              </w:rPr>
              <w:t>21,863,330</w:t>
            </w:r>
          </w:p>
        </w:tc>
      </w:tr>
      <w:tr w:rsidR="00D23309" w:rsidRPr="006A76D4" w14:paraId="2CB67AB8" w14:textId="77777777" w:rsidTr="006A76D4">
        <w:trPr>
          <w:trHeight w:val="284"/>
          <w:jc w:val="center"/>
        </w:trPr>
        <w:tc>
          <w:tcPr>
            <w:cnfStyle w:val="001000000000" w:firstRow="0" w:lastRow="0" w:firstColumn="1" w:lastColumn="0" w:oddVBand="0" w:evenVBand="0" w:oddHBand="0" w:evenHBand="0" w:firstRowFirstColumn="0" w:firstRowLastColumn="0" w:lastRowFirstColumn="0" w:lastRowLastColumn="0"/>
            <w:tcW w:w="1884" w:type="dxa"/>
          </w:tcPr>
          <w:p w14:paraId="465F8BFD" w14:textId="77777777" w:rsidR="00D23309" w:rsidRPr="006A76D4" w:rsidRDefault="00D23309" w:rsidP="006A76D4">
            <w:pPr>
              <w:rPr>
                <w:rFonts w:cs="Times New Roman"/>
                <w:szCs w:val="24"/>
              </w:rPr>
            </w:pPr>
            <w:r w:rsidRPr="006A76D4">
              <w:rPr>
                <w:rFonts w:cs="Times New Roman"/>
                <w:szCs w:val="24"/>
              </w:rPr>
              <w:t>FY2024</w:t>
            </w:r>
          </w:p>
        </w:tc>
        <w:tc>
          <w:tcPr>
            <w:tcW w:w="2642" w:type="dxa"/>
          </w:tcPr>
          <w:p w14:paraId="5A8A3184" w14:textId="77777777" w:rsidR="00D23309" w:rsidRPr="006A76D4" w:rsidRDefault="00D23309" w:rsidP="006A76D4">
            <w:pPr>
              <w:cnfStyle w:val="000000000000" w:firstRow="0" w:lastRow="0" w:firstColumn="0" w:lastColumn="0" w:oddVBand="0" w:evenVBand="0" w:oddHBand="0" w:evenHBand="0" w:firstRowFirstColumn="0" w:firstRowLastColumn="0" w:lastRowFirstColumn="0" w:lastRowLastColumn="0"/>
              <w:rPr>
                <w:rFonts w:cs="Times New Roman"/>
                <w:szCs w:val="24"/>
              </w:rPr>
            </w:pPr>
            <w:r w:rsidRPr="006A76D4">
              <w:rPr>
                <w:rFonts w:cs="Times New Roman"/>
                <w:szCs w:val="24"/>
              </w:rPr>
              <w:t>1.07</w:t>
            </w:r>
          </w:p>
        </w:tc>
        <w:tc>
          <w:tcPr>
            <w:tcW w:w="3513" w:type="dxa"/>
          </w:tcPr>
          <w:p w14:paraId="029A6F2C" w14:textId="77777777" w:rsidR="00D23309" w:rsidRPr="006A76D4" w:rsidRDefault="00D23309" w:rsidP="006A76D4">
            <w:pPr>
              <w:cnfStyle w:val="000000000000" w:firstRow="0" w:lastRow="0" w:firstColumn="0" w:lastColumn="0" w:oddVBand="0" w:evenVBand="0" w:oddHBand="0" w:evenHBand="0" w:firstRowFirstColumn="0" w:firstRowLastColumn="0" w:lastRowFirstColumn="0" w:lastRowLastColumn="0"/>
              <w:rPr>
                <w:rFonts w:cs="Times New Roman"/>
                <w:szCs w:val="24"/>
              </w:rPr>
            </w:pPr>
            <w:r w:rsidRPr="006A76D4">
              <w:rPr>
                <w:rFonts w:cs="Times New Roman"/>
                <w:szCs w:val="24"/>
              </w:rPr>
              <w:t>51.61</w:t>
            </w:r>
          </w:p>
        </w:tc>
        <w:tc>
          <w:tcPr>
            <w:tcW w:w="3380" w:type="dxa"/>
          </w:tcPr>
          <w:p w14:paraId="79A792C5" w14:textId="77777777" w:rsidR="00D23309" w:rsidRPr="006A76D4" w:rsidRDefault="00D23309" w:rsidP="006A76D4">
            <w:pPr>
              <w:cnfStyle w:val="000000000000" w:firstRow="0" w:lastRow="0" w:firstColumn="0" w:lastColumn="0" w:oddVBand="0" w:evenVBand="0" w:oddHBand="0" w:evenHBand="0" w:firstRowFirstColumn="0" w:firstRowLastColumn="0" w:lastRowFirstColumn="0" w:lastRowLastColumn="0"/>
              <w:rPr>
                <w:rFonts w:cs="Times New Roman"/>
                <w:szCs w:val="24"/>
              </w:rPr>
            </w:pPr>
            <w:r w:rsidRPr="006A76D4">
              <w:rPr>
                <w:rFonts w:cs="Times New Roman"/>
                <w:szCs w:val="24"/>
              </w:rPr>
              <w:t>27,149,740</w:t>
            </w:r>
          </w:p>
        </w:tc>
      </w:tr>
      <w:tr w:rsidR="00D23309" w:rsidRPr="006A76D4" w14:paraId="121D6754" w14:textId="77777777" w:rsidTr="006A76D4">
        <w:trPr>
          <w:cnfStyle w:val="000000100000" w:firstRow="0" w:lastRow="0" w:firstColumn="0" w:lastColumn="0" w:oddVBand="0" w:evenVBand="0" w:oddHBand="1" w:evenHBand="0" w:firstRowFirstColumn="0" w:firstRowLastColumn="0" w:lastRowFirstColumn="0" w:lastRowLastColumn="0"/>
          <w:trHeight w:val="291"/>
          <w:jc w:val="center"/>
        </w:trPr>
        <w:tc>
          <w:tcPr>
            <w:cnfStyle w:val="001000000000" w:firstRow="0" w:lastRow="0" w:firstColumn="1" w:lastColumn="0" w:oddVBand="0" w:evenVBand="0" w:oddHBand="0" w:evenHBand="0" w:firstRowFirstColumn="0" w:firstRowLastColumn="0" w:lastRowFirstColumn="0" w:lastRowLastColumn="0"/>
            <w:tcW w:w="1884" w:type="dxa"/>
          </w:tcPr>
          <w:p w14:paraId="6F8EA5A7" w14:textId="77777777" w:rsidR="00D23309" w:rsidRPr="006A76D4" w:rsidRDefault="00D23309" w:rsidP="006A76D4">
            <w:pPr>
              <w:rPr>
                <w:rFonts w:cs="Times New Roman"/>
                <w:szCs w:val="24"/>
              </w:rPr>
            </w:pPr>
            <w:r w:rsidRPr="006A76D4">
              <w:rPr>
                <w:rFonts w:cs="Times New Roman"/>
                <w:szCs w:val="24"/>
              </w:rPr>
              <w:t>FY2025</w:t>
            </w:r>
          </w:p>
        </w:tc>
        <w:tc>
          <w:tcPr>
            <w:tcW w:w="2642" w:type="dxa"/>
          </w:tcPr>
          <w:p w14:paraId="4E75FC71" w14:textId="77777777" w:rsidR="00D23309" w:rsidRPr="006A76D4" w:rsidRDefault="00D23309" w:rsidP="006A76D4">
            <w:pPr>
              <w:cnfStyle w:val="000000100000" w:firstRow="0" w:lastRow="0" w:firstColumn="0" w:lastColumn="0" w:oddVBand="0" w:evenVBand="0" w:oddHBand="1" w:evenHBand="0" w:firstRowFirstColumn="0" w:firstRowLastColumn="0" w:lastRowFirstColumn="0" w:lastRowLastColumn="0"/>
              <w:rPr>
                <w:rFonts w:cs="Times New Roman"/>
                <w:szCs w:val="24"/>
              </w:rPr>
            </w:pPr>
            <w:r w:rsidRPr="006A76D4">
              <w:rPr>
                <w:rFonts w:cs="Times New Roman"/>
                <w:szCs w:val="24"/>
              </w:rPr>
              <w:t>1.08</w:t>
            </w:r>
          </w:p>
        </w:tc>
        <w:tc>
          <w:tcPr>
            <w:tcW w:w="3513" w:type="dxa"/>
          </w:tcPr>
          <w:p w14:paraId="1F624FCC" w14:textId="77777777" w:rsidR="00D23309" w:rsidRPr="006A76D4" w:rsidRDefault="00D23309" w:rsidP="006A76D4">
            <w:pPr>
              <w:cnfStyle w:val="000000100000" w:firstRow="0" w:lastRow="0" w:firstColumn="0" w:lastColumn="0" w:oddVBand="0" w:evenVBand="0" w:oddHBand="1" w:evenHBand="0" w:firstRowFirstColumn="0" w:firstRowLastColumn="0" w:lastRowFirstColumn="0" w:lastRowLastColumn="0"/>
              <w:rPr>
                <w:rFonts w:cs="Times New Roman"/>
                <w:szCs w:val="24"/>
              </w:rPr>
            </w:pPr>
            <w:r w:rsidRPr="006A76D4">
              <w:rPr>
                <w:rFonts w:cs="Times New Roman"/>
                <w:szCs w:val="24"/>
              </w:rPr>
              <w:t>25.15</w:t>
            </w:r>
          </w:p>
        </w:tc>
        <w:tc>
          <w:tcPr>
            <w:tcW w:w="3380" w:type="dxa"/>
          </w:tcPr>
          <w:p w14:paraId="199C094C" w14:textId="77777777" w:rsidR="00D23309" w:rsidRPr="006A76D4" w:rsidRDefault="00D23309" w:rsidP="006A76D4">
            <w:pPr>
              <w:cnfStyle w:val="000000100000" w:firstRow="0" w:lastRow="0" w:firstColumn="0" w:lastColumn="0" w:oddVBand="0" w:evenVBand="0" w:oddHBand="1" w:evenHBand="0" w:firstRowFirstColumn="0" w:firstRowLastColumn="0" w:lastRowFirstColumn="0" w:lastRowLastColumn="0"/>
              <w:rPr>
                <w:rFonts w:cs="Times New Roman"/>
                <w:szCs w:val="24"/>
              </w:rPr>
            </w:pPr>
            <w:r w:rsidRPr="006A76D4">
              <w:rPr>
                <w:rFonts w:cs="Times New Roman"/>
                <w:szCs w:val="24"/>
              </w:rPr>
              <w:t>29,810,500</w:t>
            </w:r>
          </w:p>
        </w:tc>
      </w:tr>
      <w:tr w:rsidR="00D23309" w:rsidRPr="006A76D4" w14:paraId="4B0F5127" w14:textId="77777777" w:rsidTr="006A76D4">
        <w:trPr>
          <w:trHeight w:val="284"/>
          <w:jc w:val="center"/>
        </w:trPr>
        <w:tc>
          <w:tcPr>
            <w:cnfStyle w:val="001000000000" w:firstRow="0" w:lastRow="0" w:firstColumn="1" w:lastColumn="0" w:oddVBand="0" w:evenVBand="0" w:oddHBand="0" w:evenHBand="0" w:firstRowFirstColumn="0" w:firstRowLastColumn="0" w:lastRowFirstColumn="0" w:lastRowLastColumn="0"/>
            <w:tcW w:w="1884" w:type="dxa"/>
          </w:tcPr>
          <w:p w14:paraId="0D11B645" w14:textId="77777777" w:rsidR="00D23309" w:rsidRPr="006A76D4" w:rsidRDefault="00D23309" w:rsidP="006A76D4">
            <w:pPr>
              <w:rPr>
                <w:rFonts w:cs="Times New Roman"/>
                <w:szCs w:val="24"/>
              </w:rPr>
            </w:pPr>
            <w:r w:rsidRPr="006A76D4">
              <w:rPr>
                <w:rFonts w:cs="Times New Roman"/>
                <w:szCs w:val="24"/>
              </w:rPr>
              <w:t>TTM</w:t>
            </w:r>
          </w:p>
        </w:tc>
        <w:tc>
          <w:tcPr>
            <w:tcW w:w="2642" w:type="dxa"/>
          </w:tcPr>
          <w:p w14:paraId="7B8A23BE" w14:textId="77777777" w:rsidR="00D23309" w:rsidRPr="006A76D4" w:rsidRDefault="00D23309" w:rsidP="006A76D4">
            <w:pPr>
              <w:cnfStyle w:val="000000000000" w:firstRow="0" w:lastRow="0" w:firstColumn="0" w:lastColumn="0" w:oddVBand="0" w:evenVBand="0" w:oddHBand="0" w:evenHBand="0" w:firstRowFirstColumn="0" w:firstRowLastColumn="0" w:lastRowFirstColumn="0" w:lastRowLastColumn="0"/>
              <w:rPr>
                <w:rFonts w:cs="Times New Roman"/>
                <w:szCs w:val="24"/>
              </w:rPr>
            </w:pPr>
            <w:r w:rsidRPr="006A76D4">
              <w:rPr>
                <w:rFonts w:cs="Times New Roman"/>
                <w:szCs w:val="24"/>
              </w:rPr>
              <w:t>1.08</w:t>
            </w:r>
          </w:p>
        </w:tc>
        <w:tc>
          <w:tcPr>
            <w:tcW w:w="3513" w:type="dxa"/>
          </w:tcPr>
          <w:p w14:paraId="7D8A3671" w14:textId="77777777" w:rsidR="00D23309" w:rsidRPr="006A76D4" w:rsidRDefault="00D23309" w:rsidP="006A76D4">
            <w:pPr>
              <w:cnfStyle w:val="000000000000" w:firstRow="0" w:lastRow="0" w:firstColumn="0" w:lastColumn="0" w:oddVBand="0" w:evenVBand="0" w:oddHBand="0" w:evenHBand="0" w:firstRowFirstColumn="0" w:firstRowLastColumn="0" w:lastRowFirstColumn="0" w:lastRowLastColumn="0"/>
              <w:rPr>
                <w:rFonts w:cs="Times New Roman"/>
                <w:szCs w:val="24"/>
              </w:rPr>
            </w:pPr>
            <w:r w:rsidRPr="006A76D4">
              <w:rPr>
                <w:rFonts w:cs="Times New Roman"/>
                <w:szCs w:val="24"/>
              </w:rPr>
              <w:t>46.73</w:t>
            </w:r>
          </w:p>
        </w:tc>
        <w:tc>
          <w:tcPr>
            <w:tcW w:w="3380" w:type="dxa"/>
          </w:tcPr>
          <w:p w14:paraId="3A578829" w14:textId="77777777" w:rsidR="00D23309" w:rsidRPr="006A76D4" w:rsidRDefault="00D23309" w:rsidP="006A76D4">
            <w:pPr>
              <w:cnfStyle w:val="000000000000" w:firstRow="0" w:lastRow="0" w:firstColumn="0" w:lastColumn="0" w:oddVBand="0" w:evenVBand="0" w:oddHBand="0" w:evenHBand="0" w:firstRowFirstColumn="0" w:firstRowLastColumn="0" w:lastRowFirstColumn="0" w:lastRowLastColumn="0"/>
              <w:rPr>
                <w:rFonts w:cs="Times New Roman"/>
                <w:szCs w:val="24"/>
              </w:rPr>
            </w:pPr>
            <w:r w:rsidRPr="006A76D4">
              <w:rPr>
                <w:rFonts w:cs="Times New Roman"/>
                <w:szCs w:val="24"/>
              </w:rPr>
              <w:t>34,208,790</w:t>
            </w:r>
          </w:p>
        </w:tc>
      </w:tr>
    </w:tbl>
    <w:p w14:paraId="25A93137" w14:textId="419A1050" w:rsidR="00D23309" w:rsidRDefault="00D23309" w:rsidP="006A76D4">
      <w:pPr>
        <w:rPr>
          <w:rFonts w:cs="Times New Roman"/>
          <w:szCs w:val="24"/>
        </w:rPr>
      </w:pPr>
      <w:r w:rsidRPr="006A76D4">
        <w:rPr>
          <w:rFonts w:cs="Times New Roman"/>
          <w:szCs w:val="24"/>
        </w:rPr>
        <w:t xml:space="preserve">The </w:t>
      </w:r>
      <w:r w:rsidR="006A76D4" w:rsidRPr="006A76D4">
        <w:rPr>
          <w:rFonts w:cs="Times New Roman"/>
          <w:szCs w:val="24"/>
        </w:rPr>
        <w:t>debt-to-equity</w:t>
      </w:r>
      <w:r w:rsidRPr="006A76D4">
        <w:rPr>
          <w:rFonts w:cs="Times New Roman"/>
          <w:szCs w:val="24"/>
        </w:rPr>
        <w:t xml:space="preserve"> ratio was between 1.01 and 1.10 which implies moderate and controlled leverage. The interest coverage ratio varied but was still healthy with its peak at 68.09 times (FY2022) and its lowest point at 21.78 times (FY2023), which is still a far better number compared to the five times mark. Net debt rose considerably by 66</w:t>
      </w:r>
      <w:r w:rsidR="006A76D4">
        <w:rPr>
          <w:rFonts w:cs="Times New Roman"/>
          <w:szCs w:val="24"/>
        </w:rPr>
        <w:t>%</w:t>
      </w:r>
      <w:r w:rsidRPr="006A76D4">
        <w:rPr>
          <w:rFonts w:cs="Times New Roman"/>
          <w:szCs w:val="24"/>
        </w:rPr>
        <w:t xml:space="preserve"> over five years as it rose to ¥34.2 trillion, up by 66</w:t>
      </w:r>
      <w:r w:rsidR="006A76D4">
        <w:rPr>
          <w:rFonts w:cs="Times New Roman"/>
          <w:szCs w:val="24"/>
        </w:rPr>
        <w:t>%</w:t>
      </w:r>
      <w:r w:rsidRPr="006A76D4">
        <w:rPr>
          <w:rFonts w:cs="Times New Roman"/>
          <w:szCs w:val="24"/>
        </w:rPr>
        <w:t xml:space="preserve"> since 2006.</w:t>
      </w:r>
    </w:p>
    <w:p w14:paraId="666AAF7B" w14:textId="47553574" w:rsidR="00650838" w:rsidRDefault="00650838" w:rsidP="006A76D4">
      <w:pPr>
        <w:rPr>
          <w:rFonts w:cs="Times New Roman"/>
          <w:szCs w:val="24"/>
        </w:rPr>
      </w:pPr>
      <w:r>
        <w:rPr>
          <w:noProof/>
        </w:rPr>
        <w:drawing>
          <wp:inline distT="0" distB="0" distL="0" distR="0" wp14:anchorId="2AF083BA" wp14:editId="3400B91C">
            <wp:extent cx="4572000" cy="2743200"/>
            <wp:effectExtent l="0" t="0" r="0" b="0"/>
            <wp:docPr id="460670773" name="Chart 1">
              <a:extLst xmlns:a="http://schemas.openxmlformats.org/drawingml/2006/main">
                <a:ext uri="{FF2B5EF4-FFF2-40B4-BE49-F238E27FC236}">
                  <a16:creationId xmlns:a16="http://schemas.microsoft.com/office/drawing/2014/main" id="{EB2AB2C8-E576-DD36-71AD-2798FC420FB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218414CD" w14:textId="77777777" w:rsidR="00650838" w:rsidRPr="006A76D4" w:rsidRDefault="00650838" w:rsidP="006A76D4">
      <w:pPr>
        <w:rPr>
          <w:rFonts w:cs="Times New Roman"/>
          <w:szCs w:val="24"/>
        </w:rPr>
      </w:pPr>
    </w:p>
    <w:p w14:paraId="66D1E1F8" w14:textId="54924FF9" w:rsidR="00D23309" w:rsidRPr="006A76D4" w:rsidRDefault="00D23309" w:rsidP="006A76D4">
      <w:pPr>
        <w:rPr>
          <w:rFonts w:cs="Times New Roman"/>
          <w:szCs w:val="24"/>
        </w:rPr>
      </w:pPr>
      <w:r w:rsidRPr="006A76D4">
        <w:rPr>
          <w:rFonts w:cs="Times New Roman"/>
          <w:szCs w:val="24"/>
        </w:rPr>
        <w:t xml:space="preserve">Interest coverage is quite high, which means that Toyota can effortlessly cover its debt even in a stressful situation. But a </w:t>
      </w:r>
      <w:r w:rsidR="006A76D4" w:rsidRPr="006A76D4">
        <w:rPr>
          <w:rFonts w:cs="Times New Roman"/>
          <w:szCs w:val="24"/>
        </w:rPr>
        <w:t>fast-growing</w:t>
      </w:r>
      <w:r w:rsidRPr="006A76D4">
        <w:rPr>
          <w:rFonts w:cs="Times New Roman"/>
          <w:szCs w:val="24"/>
        </w:rPr>
        <w:t xml:space="preserve"> net debt is a solvency concern. The total debt </w:t>
      </w:r>
      <w:r w:rsidRPr="006A76D4">
        <w:rPr>
          <w:rFonts w:cs="Times New Roman"/>
          <w:szCs w:val="24"/>
        </w:rPr>
        <w:lastRenderedPageBreak/>
        <w:t xml:space="preserve">increased to ¥42.1 </w:t>
      </w:r>
      <w:r w:rsidR="006A76D4" w:rsidRPr="006A76D4">
        <w:rPr>
          <w:rFonts w:cs="Times New Roman"/>
          <w:szCs w:val="24"/>
        </w:rPr>
        <w:t>trillion compared</w:t>
      </w:r>
      <w:r w:rsidRPr="006A76D4">
        <w:rPr>
          <w:rFonts w:cs="Times New Roman"/>
          <w:szCs w:val="24"/>
        </w:rPr>
        <w:t xml:space="preserve"> to ¥25.7 trillion. Higher interest rates in the world will lead to high interest payments</w:t>
      </w:r>
      <w:r w:rsidR="006A76D4" w:rsidRPr="006A76D4">
        <w:rPr>
          <w:rFonts w:cs="Times New Roman"/>
          <w:szCs w:val="24"/>
        </w:rPr>
        <w:t xml:space="preserve"> (Iskandar et al., 2020)</w:t>
      </w:r>
      <w:r w:rsidRPr="006A76D4">
        <w:rPr>
          <w:rFonts w:cs="Times New Roman"/>
          <w:szCs w:val="24"/>
        </w:rPr>
        <w:t>.</w:t>
      </w:r>
    </w:p>
    <w:p w14:paraId="1CD6E2E1" w14:textId="4027B889" w:rsidR="00D23309" w:rsidRPr="006A76D4" w:rsidRDefault="006A76D4" w:rsidP="006A76D4">
      <w:pPr>
        <w:pStyle w:val="Heading2"/>
        <w:ind w:left="0" w:firstLine="0"/>
      </w:pPr>
      <w:bookmarkStart w:id="7" w:name="_Toc227884004"/>
      <w:r>
        <w:t>I</w:t>
      </w:r>
      <w:r w:rsidR="00D23309" w:rsidRPr="006A76D4">
        <w:t>nvestment Ratios</w:t>
      </w:r>
      <w:bookmarkEnd w:id="7"/>
    </w:p>
    <w:p w14:paraId="7ACA87E8" w14:textId="6725E5E1" w:rsidR="00D23309" w:rsidRPr="006A76D4" w:rsidRDefault="00D23309" w:rsidP="006A76D4">
      <w:pPr>
        <w:rPr>
          <w:rFonts w:cs="Times New Roman"/>
          <w:szCs w:val="24"/>
        </w:rPr>
      </w:pPr>
      <w:r w:rsidRPr="006A76D4">
        <w:rPr>
          <w:rFonts w:cs="Times New Roman"/>
          <w:szCs w:val="24"/>
        </w:rPr>
        <w:t xml:space="preserve">Investment ratios assess the returns to </w:t>
      </w:r>
      <w:r w:rsidR="006A76D4" w:rsidRPr="006A76D4">
        <w:rPr>
          <w:rFonts w:cs="Times New Roman"/>
          <w:szCs w:val="24"/>
        </w:rPr>
        <w:t>shareholders</w:t>
      </w:r>
      <w:r w:rsidRPr="006A76D4">
        <w:rPr>
          <w:rFonts w:cs="Times New Roman"/>
          <w:szCs w:val="24"/>
        </w:rPr>
        <w:t xml:space="preserve"> (Keown, Martin and Petty, 2024). </w:t>
      </w:r>
    </w:p>
    <w:p w14:paraId="46CCDBFF" w14:textId="77777777" w:rsidR="00D23309" w:rsidRPr="006A76D4" w:rsidRDefault="00D23309" w:rsidP="006A76D4">
      <w:pPr>
        <w:jc w:val="center"/>
        <w:rPr>
          <w:rFonts w:cs="Times New Roman"/>
          <w:b/>
          <w:bCs/>
          <w:i/>
          <w:iCs/>
          <w:szCs w:val="24"/>
        </w:rPr>
      </w:pPr>
      <w:r w:rsidRPr="006A76D4">
        <w:rPr>
          <w:rFonts w:cs="Times New Roman"/>
          <w:b/>
          <w:bCs/>
          <w:i/>
          <w:iCs/>
          <w:szCs w:val="24"/>
        </w:rPr>
        <w:t>Table 5: Investment Ratios</w:t>
      </w:r>
    </w:p>
    <w:tbl>
      <w:tblPr>
        <w:tblStyle w:val="GridTable4"/>
        <w:tblW w:w="11647" w:type="dxa"/>
        <w:jc w:val="center"/>
        <w:tblLook w:val="04A0" w:firstRow="1" w:lastRow="0" w:firstColumn="1" w:lastColumn="0" w:noHBand="0" w:noVBand="1"/>
      </w:tblPr>
      <w:tblGrid>
        <w:gridCol w:w="2053"/>
        <w:gridCol w:w="2560"/>
        <w:gridCol w:w="1559"/>
        <w:gridCol w:w="1632"/>
        <w:gridCol w:w="3843"/>
      </w:tblGrid>
      <w:tr w:rsidR="00D23309" w:rsidRPr="006A76D4" w14:paraId="7529EB09" w14:textId="77777777" w:rsidTr="006A76D4">
        <w:trPr>
          <w:cnfStyle w:val="100000000000" w:firstRow="1" w:lastRow="0" w:firstColumn="0" w:lastColumn="0" w:oddVBand="0" w:evenVBand="0" w:oddHBand="0" w:evenHBand="0" w:firstRowFirstColumn="0" w:firstRowLastColumn="0" w:lastRowFirstColumn="0" w:lastRowLastColumn="0"/>
          <w:trHeight w:val="299"/>
          <w:jc w:val="center"/>
        </w:trPr>
        <w:tc>
          <w:tcPr>
            <w:cnfStyle w:val="001000000000" w:firstRow="0" w:lastRow="0" w:firstColumn="1" w:lastColumn="0" w:oddVBand="0" w:evenVBand="0" w:oddHBand="0" w:evenHBand="0" w:firstRowFirstColumn="0" w:firstRowLastColumn="0" w:lastRowFirstColumn="0" w:lastRowLastColumn="0"/>
            <w:tcW w:w="2053" w:type="dxa"/>
          </w:tcPr>
          <w:p w14:paraId="3C20A446" w14:textId="77777777" w:rsidR="00D23309" w:rsidRPr="006A76D4" w:rsidRDefault="00D23309" w:rsidP="006A76D4">
            <w:pPr>
              <w:rPr>
                <w:rFonts w:cs="Times New Roman"/>
                <w:szCs w:val="24"/>
              </w:rPr>
            </w:pPr>
            <w:r w:rsidRPr="006A76D4">
              <w:rPr>
                <w:rFonts w:cs="Times New Roman"/>
                <w:szCs w:val="24"/>
              </w:rPr>
              <w:t>Year</w:t>
            </w:r>
          </w:p>
        </w:tc>
        <w:tc>
          <w:tcPr>
            <w:tcW w:w="2560" w:type="dxa"/>
          </w:tcPr>
          <w:p w14:paraId="4B4AD4B7" w14:textId="77777777" w:rsidR="00D23309" w:rsidRPr="006A76D4" w:rsidRDefault="00D23309" w:rsidP="006A76D4">
            <w:pPr>
              <w:cnfStyle w:val="100000000000" w:firstRow="1" w:lastRow="0" w:firstColumn="0" w:lastColumn="0" w:oddVBand="0" w:evenVBand="0" w:oddHBand="0" w:evenHBand="0" w:firstRowFirstColumn="0" w:firstRowLastColumn="0" w:lastRowFirstColumn="0" w:lastRowLastColumn="0"/>
              <w:rPr>
                <w:rFonts w:cs="Times New Roman"/>
                <w:szCs w:val="24"/>
              </w:rPr>
            </w:pPr>
            <w:r w:rsidRPr="006A76D4">
              <w:rPr>
                <w:rFonts w:cs="Times New Roman"/>
                <w:szCs w:val="24"/>
              </w:rPr>
              <w:t>ROE (%)</w:t>
            </w:r>
          </w:p>
        </w:tc>
        <w:tc>
          <w:tcPr>
            <w:tcW w:w="1559" w:type="dxa"/>
          </w:tcPr>
          <w:p w14:paraId="10CF4EAB" w14:textId="77777777" w:rsidR="00D23309" w:rsidRPr="006A76D4" w:rsidRDefault="00D23309" w:rsidP="006A76D4">
            <w:pPr>
              <w:cnfStyle w:val="100000000000" w:firstRow="1" w:lastRow="0" w:firstColumn="0" w:lastColumn="0" w:oddVBand="0" w:evenVBand="0" w:oddHBand="0" w:evenHBand="0" w:firstRowFirstColumn="0" w:firstRowLastColumn="0" w:lastRowFirstColumn="0" w:lastRowLastColumn="0"/>
              <w:rPr>
                <w:rFonts w:cs="Times New Roman"/>
                <w:szCs w:val="24"/>
              </w:rPr>
            </w:pPr>
            <w:r w:rsidRPr="006A76D4">
              <w:rPr>
                <w:rFonts w:cs="Times New Roman"/>
                <w:szCs w:val="24"/>
              </w:rPr>
              <w:t>ROA (%)</w:t>
            </w:r>
          </w:p>
        </w:tc>
        <w:tc>
          <w:tcPr>
            <w:tcW w:w="1632" w:type="dxa"/>
          </w:tcPr>
          <w:p w14:paraId="7C09B5F5" w14:textId="77777777" w:rsidR="00D23309" w:rsidRPr="006A76D4" w:rsidRDefault="00D23309" w:rsidP="006A76D4">
            <w:pPr>
              <w:cnfStyle w:val="100000000000" w:firstRow="1" w:lastRow="0" w:firstColumn="0" w:lastColumn="0" w:oddVBand="0" w:evenVBand="0" w:oddHBand="0" w:evenHBand="0" w:firstRowFirstColumn="0" w:firstRowLastColumn="0" w:lastRowFirstColumn="0" w:lastRowLastColumn="0"/>
              <w:rPr>
                <w:rFonts w:cs="Times New Roman"/>
                <w:szCs w:val="24"/>
              </w:rPr>
            </w:pPr>
            <w:r w:rsidRPr="006A76D4">
              <w:rPr>
                <w:rFonts w:cs="Times New Roman"/>
                <w:szCs w:val="24"/>
              </w:rPr>
              <w:t>P/E Ratio</w:t>
            </w:r>
          </w:p>
        </w:tc>
        <w:tc>
          <w:tcPr>
            <w:tcW w:w="3843" w:type="dxa"/>
          </w:tcPr>
          <w:p w14:paraId="1B966EEB" w14:textId="77777777" w:rsidR="00D23309" w:rsidRPr="006A76D4" w:rsidRDefault="00D23309" w:rsidP="006A76D4">
            <w:pPr>
              <w:cnfStyle w:val="100000000000" w:firstRow="1" w:lastRow="0" w:firstColumn="0" w:lastColumn="0" w:oddVBand="0" w:evenVBand="0" w:oddHBand="0" w:evenHBand="0" w:firstRowFirstColumn="0" w:firstRowLastColumn="0" w:lastRowFirstColumn="0" w:lastRowLastColumn="0"/>
              <w:rPr>
                <w:rFonts w:cs="Times New Roman"/>
                <w:szCs w:val="24"/>
              </w:rPr>
            </w:pPr>
            <w:r w:rsidRPr="006A76D4">
              <w:rPr>
                <w:rFonts w:cs="Times New Roman"/>
                <w:szCs w:val="24"/>
              </w:rPr>
              <w:t>Dividend Payout Ratio (%)</w:t>
            </w:r>
          </w:p>
        </w:tc>
      </w:tr>
      <w:tr w:rsidR="00D23309" w:rsidRPr="006A76D4" w14:paraId="509F112E" w14:textId="77777777" w:rsidTr="006A76D4">
        <w:trPr>
          <w:cnfStyle w:val="000000100000" w:firstRow="0" w:lastRow="0" w:firstColumn="0" w:lastColumn="0" w:oddVBand="0" w:evenVBand="0" w:oddHBand="1" w:evenHBand="0" w:firstRowFirstColumn="0" w:firstRowLastColumn="0" w:lastRowFirstColumn="0" w:lastRowLastColumn="0"/>
          <w:trHeight w:val="243"/>
          <w:jc w:val="center"/>
        </w:trPr>
        <w:tc>
          <w:tcPr>
            <w:cnfStyle w:val="001000000000" w:firstRow="0" w:lastRow="0" w:firstColumn="1" w:lastColumn="0" w:oddVBand="0" w:evenVBand="0" w:oddHBand="0" w:evenHBand="0" w:firstRowFirstColumn="0" w:firstRowLastColumn="0" w:lastRowFirstColumn="0" w:lastRowLastColumn="0"/>
            <w:tcW w:w="2053" w:type="dxa"/>
          </w:tcPr>
          <w:p w14:paraId="642AA4EA" w14:textId="77777777" w:rsidR="00D23309" w:rsidRPr="006A76D4" w:rsidRDefault="00D23309" w:rsidP="006A76D4">
            <w:pPr>
              <w:rPr>
                <w:rFonts w:cs="Times New Roman"/>
                <w:szCs w:val="24"/>
              </w:rPr>
            </w:pPr>
            <w:r w:rsidRPr="006A76D4">
              <w:rPr>
                <w:rFonts w:cs="Times New Roman"/>
                <w:szCs w:val="24"/>
              </w:rPr>
              <w:t>FY2021</w:t>
            </w:r>
          </w:p>
        </w:tc>
        <w:tc>
          <w:tcPr>
            <w:tcW w:w="2560" w:type="dxa"/>
          </w:tcPr>
          <w:p w14:paraId="53058D88" w14:textId="77777777" w:rsidR="00D23309" w:rsidRPr="006A76D4" w:rsidRDefault="00D23309" w:rsidP="006A76D4">
            <w:pPr>
              <w:cnfStyle w:val="000000100000" w:firstRow="0" w:lastRow="0" w:firstColumn="0" w:lastColumn="0" w:oddVBand="0" w:evenVBand="0" w:oddHBand="1" w:evenHBand="0" w:firstRowFirstColumn="0" w:firstRowLastColumn="0" w:lastRowFirstColumn="0" w:lastRowLastColumn="0"/>
              <w:rPr>
                <w:rFonts w:cs="Times New Roman"/>
                <w:szCs w:val="24"/>
              </w:rPr>
            </w:pPr>
            <w:r w:rsidRPr="006A76D4">
              <w:rPr>
                <w:rFonts w:cs="Times New Roman"/>
                <w:szCs w:val="24"/>
              </w:rPr>
              <w:t>9.59</w:t>
            </w:r>
          </w:p>
        </w:tc>
        <w:tc>
          <w:tcPr>
            <w:tcW w:w="1559" w:type="dxa"/>
          </w:tcPr>
          <w:p w14:paraId="17138329" w14:textId="77777777" w:rsidR="00D23309" w:rsidRPr="006A76D4" w:rsidRDefault="00D23309" w:rsidP="006A76D4">
            <w:pPr>
              <w:cnfStyle w:val="000000100000" w:firstRow="0" w:lastRow="0" w:firstColumn="0" w:lastColumn="0" w:oddVBand="0" w:evenVBand="0" w:oddHBand="1" w:evenHBand="0" w:firstRowFirstColumn="0" w:firstRowLastColumn="0" w:lastRowFirstColumn="0" w:lastRowLastColumn="0"/>
              <w:rPr>
                <w:rFonts w:cs="Times New Roman"/>
                <w:szCs w:val="24"/>
              </w:rPr>
            </w:pPr>
            <w:r w:rsidRPr="006A76D4">
              <w:rPr>
                <w:rFonts w:cs="Times New Roman"/>
                <w:szCs w:val="24"/>
              </w:rPr>
              <w:t>3.61</w:t>
            </w:r>
          </w:p>
        </w:tc>
        <w:tc>
          <w:tcPr>
            <w:tcW w:w="1632" w:type="dxa"/>
          </w:tcPr>
          <w:p w14:paraId="629B6CD2" w14:textId="77777777" w:rsidR="00D23309" w:rsidRPr="006A76D4" w:rsidRDefault="00D23309" w:rsidP="006A76D4">
            <w:pPr>
              <w:cnfStyle w:val="000000100000" w:firstRow="0" w:lastRow="0" w:firstColumn="0" w:lastColumn="0" w:oddVBand="0" w:evenVBand="0" w:oddHBand="1" w:evenHBand="0" w:firstRowFirstColumn="0" w:firstRowLastColumn="0" w:lastRowFirstColumn="0" w:lastRowLastColumn="0"/>
              <w:rPr>
                <w:rFonts w:cs="Times New Roman"/>
                <w:szCs w:val="24"/>
              </w:rPr>
            </w:pPr>
            <w:r w:rsidRPr="006A76D4">
              <w:rPr>
                <w:rFonts w:cs="Times New Roman"/>
                <w:szCs w:val="24"/>
              </w:rPr>
              <w:t>8.71</w:t>
            </w:r>
          </w:p>
        </w:tc>
        <w:tc>
          <w:tcPr>
            <w:tcW w:w="3843" w:type="dxa"/>
          </w:tcPr>
          <w:p w14:paraId="7FAAA594" w14:textId="77777777" w:rsidR="00D23309" w:rsidRPr="006A76D4" w:rsidRDefault="00D23309" w:rsidP="006A76D4">
            <w:pPr>
              <w:cnfStyle w:val="000000100000" w:firstRow="0" w:lastRow="0" w:firstColumn="0" w:lastColumn="0" w:oddVBand="0" w:evenVBand="0" w:oddHBand="1" w:evenHBand="0" w:firstRowFirstColumn="0" w:firstRowLastColumn="0" w:lastRowFirstColumn="0" w:lastRowLastColumn="0"/>
              <w:rPr>
                <w:rFonts w:cs="Times New Roman"/>
                <w:szCs w:val="24"/>
              </w:rPr>
            </w:pPr>
            <w:r w:rsidRPr="006A76D4">
              <w:rPr>
                <w:rFonts w:cs="Times New Roman"/>
                <w:szCs w:val="24"/>
              </w:rPr>
              <w:t>27.86</w:t>
            </w:r>
          </w:p>
        </w:tc>
      </w:tr>
      <w:tr w:rsidR="00D23309" w:rsidRPr="006A76D4" w14:paraId="44F2DE18" w14:textId="77777777" w:rsidTr="006A76D4">
        <w:trPr>
          <w:trHeight w:val="237"/>
          <w:jc w:val="center"/>
        </w:trPr>
        <w:tc>
          <w:tcPr>
            <w:cnfStyle w:val="001000000000" w:firstRow="0" w:lastRow="0" w:firstColumn="1" w:lastColumn="0" w:oddVBand="0" w:evenVBand="0" w:oddHBand="0" w:evenHBand="0" w:firstRowFirstColumn="0" w:firstRowLastColumn="0" w:lastRowFirstColumn="0" w:lastRowLastColumn="0"/>
            <w:tcW w:w="2053" w:type="dxa"/>
          </w:tcPr>
          <w:p w14:paraId="0162F9A4" w14:textId="77777777" w:rsidR="00D23309" w:rsidRPr="006A76D4" w:rsidRDefault="00D23309" w:rsidP="006A76D4">
            <w:pPr>
              <w:rPr>
                <w:rFonts w:cs="Times New Roman"/>
                <w:szCs w:val="24"/>
              </w:rPr>
            </w:pPr>
            <w:r w:rsidRPr="006A76D4">
              <w:rPr>
                <w:rFonts w:cs="Times New Roman"/>
                <w:szCs w:val="24"/>
              </w:rPr>
              <w:t>FY2022</w:t>
            </w:r>
          </w:p>
        </w:tc>
        <w:tc>
          <w:tcPr>
            <w:tcW w:w="2560" w:type="dxa"/>
          </w:tcPr>
          <w:p w14:paraId="4D0FB995" w14:textId="77777777" w:rsidR="00D23309" w:rsidRPr="006A76D4" w:rsidRDefault="00D23309" w:rsidP="006A76D4">
            <w:pPr>
              <w:cnfStyle w:val="000000000000" w:firstRow="0" w:lastRow="0" w:firstColumn="0" w:lastColumn="0" w:oddVBand="0" w:evenVBand="0" w:oddHBand="0" w:evenHBand="0" w:firstRowFirstColumn="0" w:firstRowLastColumn="0" w:lastRowFirstColumn="0" w:lastRowLastColumn="0"/>
              <w:rPr>
                <w:rFonts w:cs="Times New Roman"/>
                <w:szCs w:val="24"/>
              </w:rPr>
            </w:pPr>
            <w:r w:rsidRPr="006A76D4">
              <w:rPr>
                <w:rFonts w:cs="Times New Roman"/>
                <w:szCs w:val="24"/>
              </w:rPr>
              <w:t>10.86</w:t>
            </w:r>
          </w:p>
        </w:tc>
        <w:tc>
          <w:tcPr>
            <w:tcW w:w="1559" w:type="dxa"/>
          </w:tcPr>
          <w:p w14:paraId="6F4F5B06" w14:textId="77777777" w:rsidR="00D23309" w:rsidRPr="006A76D4" w:rsidRDefault="00D23309" w:rsidP="006A76D4">
            <w:pPr>
              <w:cnfStyle w:val="000000000000" w:firstRow="0" w:lastRow="0" w:firstColumn="0" w:lastColumn="0" w:oddVBand="0" w:evenVBand="0" w:oddHBand="0" w:evenHBand="0" w:firstRowFirstColumn="0" w:firstRowLastColumn="0" w:lastRowFirstColumn="0" w:lastRowLastColumn="0"/>
              <w:rPr>
                <w:rFonts w:cs="Times New Roman"/>
                <w:szCs w:val="24"/>
              </w:rPr>
            </w:pPr>
            <w:r w:rsidRPr="006A76D4">
              <w:rPr>
                <w:rFonts w:cs="Times New Roman"/>
                <w:szCs w:val="24"/>
              </w:rPr>
              <w:t>4.21</w:t>
            </w:r>
          </w:p>
        </w:tc>
        <w:tc>
          <w:tcPr>
            <w:tcW w:w="1632" w:type="dxa"/>
          </w:tcPr>
          <w:p w14:paraId="5263EEF0" w14:textId="77777777" w:rsidR="00D23309" w:rsidRPr="006A76D4" w:rsidRDefault="00D23309" w:rsidP="006A76D4">
            <w:pPr>
              <w:cnfStyle w:val="000000000000" w:firstRow="0" w:lastRow="0" w:firstColumn="0" w:lastColumn="0" w:oddVBand="0" w:evenVBand="0" w:oddHBand="0" w:evenHBand="0" w:firstRowFirstColumn="0" w:firstRowLastColumn="0" w:lastRowFirstColumn="0" w:lastRowLastColumn="0"/>
              <w:rPr>
                <w:rFonts w:cs="Times New Roman"/>
                <w:szCs w:val="24"/>
              </w:rPr>
            </w:pPr>
            <w:r w:rsidRPr="006A76D4">
              <w:rPr>
                <w:rFonts w:cs="Times New Roman"/>
                <w:szCs w:val="24"/>
              </w:rPr>
              <w:t>7.07</w:t>
            </w:r>
          </w:p>
        </w:tc>
        <w:tc>
          <w:tcPr>
            <w:tcW w:w="3843" w:type="dxa"/>
          </w:tcPr>
          <w:p w14:paraId="5ED24D78" w14:textId="77777777" w:rsidR="00D23309" w:rsidRPr="006A76D4" w:rsidRDefault="00D23309" w:rsidP="006A76D4">
            <w:pPr>
              <w:cnfStyle w:val="000000000000" w:firstRow="0" w:lastRow="0" w:firstColumn="0" w:lastColumn="0" w:oddVBand="0" w:evenVBand="0" w:oddHBand="0" w:evenHBand="0" w:firstRowFirstColumn="0" w:firstRowLastColumn="0" w:lastRowFirstColumn="0" w:lastRowLastColumn="0"/>
              <w:rPr>
                <w:rFonts w:cs="Times New Roman"/>
                <w:szCs w:val="24"/>
              </w:rPr>
            </w:pPr>
            <w:r w:rsidRPr="006A76D4">
              <w:rPr>
                <w:rFonts w:cs="Times New Roman"/>
                <w:szCs w:val="24"/>
              </w:rPr>
              <w:t>24.91</w:t>
            </w:r>
          </w:p>
        </w:tc>
      </w:tr>
      <w:tr w:rsidR="00D23309" w:rsidRPr="006A76D4" w14:paraId="4D288B34" w14:textId="77777777" w:rsidTr="006A76D4">
        <w:trPr>
          <w:cnfStyle w:val="000000100000" w:firstRow="0" w:lastRow="0" w:firstColumn="0" w:lastColumn="0" w:oddVBand="0" w:evenVBand="0" w:oddHBand="1" w:evenHBand="0" w:firstRowFirstColumn="0" w:firstRowLastColumn="0" w:lastRowFirstColumn="0" w:lastRowLastColumn="0"/>
          <w:trHeight w:val="237"/>
          <w:jc w:val="center"/>
        </w:trPr>
        <w:tc>
          <w:tcPr>
            <w:cnfStyle w:val="001000000000" w:firstRow="0" w:lastRow="0" w:firstColumn="1" w:lastColumn="0" w:oddVBand="0" w:evenVBand="0" w:oddHBand="0" w:evenHBand="0" w:firstRowFirstColumn="0" w:firstRowLastColumn="0" w:lastRowFirstColumn="0" w:lastRowLastColumn="0"/>
            <w:tcW w:w="2053" w:type="dxa"/>
          </w:tcPr>
          <w:p w14:paraId="343F0EF8" w14:textId="77777777" w:rsidR="00D23309" w:rsidRPr="006A76D4" w:rsidRDefault="00D23309" w:rsidP="006A76D4">
            <w:pPr>
              <w:rPr>
                <w:rFonts w:cs="Times New Roman"/>
                <w:szCs w:val="24"/>
              </w:rPr>
            </w:pPr>
            <w:r w:rsidRPr="006A76D4">
              <w:rPr>
                <w:rFonts w:cs="Times New Roman"/>
                <w:szCs w:val="24"/>
              </w:rPr>
              <w:t>FY2023</w:t>
            </w:r>
          </w:p>
        </w:tc>
        <w:tc>
          <w:tcPr>
            <w:tcW w:w="2560" w:type="dxa"/>
          </w:tcPr>
          <w:p w14:paraId="722E082C" w14:textId="77777777" w:rsidR="00D23309" w:rsidRPr="006A76D4" w:rsidRDefault="00D23309" w:rsidP="006A76D4">
            <w:pPr>
              <w:cnfStyle w:val="000000100000" w:firstRow="0" w:lastRow="0" w:firstColumn="0" w:lastColumn="0" w:oddVBand="0" w:evenVBand="0" w:oddHBand="1" w:evenHBand="0" w:firstRowFirstColumn="0" w:firstRowLastColumn="0" w:lastRowFirstColumn="0" w:lastRowLastColumn="0"/>
              <w:rPr>
                <w:rFonts w:cs="Times New Roman"/>
                <w:szCs w:val="24"/>
              </w:rPr>
            </w:pPr>
            <w:r w:rsidRPr="006A76D4">
              <w:rPr>
                <w:rFonts w:cs="Times New Roman"/>
                <w:szCs w:val="24"/>
              </w:rPr>
              <w:t>8.65</w:t>
            </w:r>
          </w:p>
        </w:tc>
        <w:tc>
          <w:tcPr>
            <w:tcW w:w="1559" w:type="dxa"/>
          </w:tcPr>
          <w:p w14:paraId="6AFC7625" w14:textId="77777777" w:rsidR="00D23309" w:rsidRPr="006A76D4" w:rsidRDefault="00D23309" w:rsidP="006A76D4">
            <w:pPr>
              <w:cnfStyle w:val="000000100000" w:firstRow="0" w:lastRow="0" w:firstColumn="0" w:lastColumn="0" w:oddVBand="0" w:evenVBand="0" w:oddHBand="1" w:evenHBand="0" w:firstRowFirstColumn="0" w:firstRowLastColumn="0" w:lastRowFirstColumn="0" w:lastRowLastColumn="0"/>
              <w:rPr>
                <w:rFonts w:cs="Times New Roman"/>
                <w:szCs w:val="24"/>
              </w:rPr>
            </w:pPr>
            <w:r w:rsidRPr="006A76D4">
              <w:rPr>
                <w:rFonts w:cs="Times New Roman"/>
                <w:szCs w:val="24"/>
              </w:rPr>
              <w:t>3.30</w:t>
            </w:r>
          </w:p>
        </w:tc>
        <w:tc>
          <w:tcPr>
            <w:tcW w:w="1632" w:type="dxa"/>
          </w:tcPr>
          <w:p w14:paraId="724D5483" w14:textId="77777777" w:rsidR="00D23309" w:rsidRPr="006A76D4" w:rsidRDefault="00D23309" w:rsidP="006A76D4">
            <w:pPr>
              <w:cnfStyle w:val="000000100000" w:firstRow="0" w:lastRow="0" w:firstColumn="0" w:lastColumn="0" w:oddVBand="0" w:evenVBand="0" w:oddHBand="1" w:evenHBand="0" w:firstRowFirstColumn="0" w:firstRowLastColumn="0" w:lastRowFirstColumn="0" w:lastRowLastColumn="0"/>
              <w:rPr>
                <w:rFonts w:cs="Times New Roman"/>
                <w:szCs w:val="24"/>
              </w:rPr>
            </w:pPr>
            <w:r w:rsidRPr="006A76D4">
              <w:rPr>
                <w:rFonts w:cs="Times New Roman"/>
                <w:szCs w:val="24"/>
              </w:rPr>
              <w:t>7.52</w:t>
            </w:r>
          </w:p>
        </w:tc>
        <w:tc>
          <w:tcPr>
            <w:tcW w:w="3843" w:type="dxa"/>
          </w:tcPr>
          <w:p w14:paraId="1BB01529" w14:textId="77777777" w:rsidR="00D23309" w:rsidRPr="006A76D4" w:rsidRDefault="00D23309" w:rsidP="006A76D4">
            <w:pPr>
              <w:cnfStyle w:val="000000100000" w:firstRow="0" w:lastRow="0" w:firstColumn="0" w:lastColumn="0" w:oddVBand="0" w:evenVBand="0" w:oddHBand="1" w:evenHBand="0" w:firstRowFirstColumn="0" w:firstRowLastColumn="0" w:lastRowFirstColumn="0" w:lastRowLastColumn="0"/>
              <w:rPr>
                <w:rFonts w:cs="Times New Roman"/>
                <w:szCs w:val="24"/>
              </w:rPr>
            </w:pPr>
            <w:r w:rsidRPr="006A76D4">
              <w:rPr>
                <w:rFonts w:cs="Times New Roman"/>
                <w:szCs w:val="24"/>
              </w:rPr>
              <w:t>29.70</w:t>
            </w:r>
          </w:p>
        </w:tc>
      </w:tr>
      <w:tr w:rsidR="00D23309" w:rsidRPr="006A76D4" w14:paraId="4709B749" w14:textId="77777777" w:rsidTr="006A76D4">
        <w:trPr>
          <w:trHeight w:val="243"/>
          <w:jc w:val="center"/>
        </w:trPr>
        <w:tc>
          <w:tcPr>
            <w:cnfStyle w:val="001000000000" w:firstRow="0" w:lastRow="0" w:firstColumn="1" w:lastColumn="0" w:oddVBand="0" w:evenVBand="0" w:oddHBand="0" w:evenHBand="0" w:firstRowFirstColumn="0" w:firstRowLastColumn="0" w:lastRowFirstColumn="0" w:lastRowLastColumn="0"/>
            <w:tcW w:w="2053" w:type="dxa"/>
          </w:tcPr>
          <w:p w14:paraId="27712468" w14:textId="77777777" w:rsidR="00D23309" w:rsidRPr="006A76D4" w:rsidRDefault="00D23309" w:rsidP="006A76D4">
            <w:pPr>
              <w:rPr>
                <w:rFonts w:cs="Times New Roman"/>
                <w:szCs w:val="24"/>
              </w:rPr>
            </w:pPr>
            <w:r w:rsidRPr="006A76D4">
              <w:rPr>
                <w:rFonts w:cs="Times New Roman"/>
                <w:szCs w:val="24"/>
              </w:rPr>
              <w:t>FY2024</w:t>
            </w:r>
          </w:p>
        </w:tc>
        <w:tc>
          <w:tcPr>
            <w:tcW w:w="2560" w:type="dxa"/>
          </w:tcPr>
          <w:p w14:paraId="3A8E6D71" w14:textId="77777777" w:rsidR="00D23309" w:rsidRPr="006A76D4" w:rsidRDefault="00D23309" w:rsidP="006A76D4">
            <w:pPr>
              <w:cnfStyle w:val="000000000000" w:firstRow="0" w:lastRow="0" w:firstColumn="0" w:lastColumn="0" w:oddVBand="0" w:evenVBand="0" w:oddHBand="0" w:evenHBand="0" w:firstRowFirstColumn="0" w:firstRowLastColumn="0" w:lastRowFirstColumn="0" w:lastRowLastColumn="0"/>
              <w:rPr>
                <w:rFonts w:cs="Times New Roman"/>
                <w:szCs w:val="24"/>
              </w:rPr>
            </w:pPr>
            <w:r w:rsidRPr="006A76D4">
              <w:rPr>
                <w:rFonts w:cs="Times New Roman"/>
                <w:szCs w:val="24"/>
              </w:rPr>
              <w:t>14.45</w:t>
            </w:r>
          </w:p>
        </w:tc>
        <w:tc>
          <w:tcPr>
            <w:tcW w:w="1559" w:type="dxa"/>
          </w:tcPr>
          <w:p w14:paraId="050962B8" w14:textId="77777777" w:rsidR="00D23309" w:rsidRPr="006A76D4" w:rsidRDefault="00D23309" w:rsidP="006A76D4">
            <w:pPr>
              <w:cnfStyle w:val="000000000000" w:firstRow="0" w:lastRow="0" w:firstColumn="0" w:lastColumn="0" w:oddVBand="0" w:evenVBand="0" w:oddHBand="0" w:evenHBand="0" w:firstRowFirstColumn="0" w:firstRowLastColumn="0" w:lastRowFirstColumn="0" w:lastRowLastColumn="0"/>
              <w:rPr>
                <w:rFonts w:cs="Times New Roman"/>
                <w:szCs w:val="24"/>
              </w:rPr>
            </w:pPr>
            <w:r w:rsidRPr="006A76D4">
              <w:rPr>
                <w:rFonts w:cs="Times New Roman"/>
                <w:szCs w:val="24"/>
              </w:rPr>
              <w:t>5.49</w:t>
            </w:r>
          </w:p>
        </w:tc>
        <w:tc>
          <w:tcPr>
            <w:tcW w:w="1632" w:type="dxa"/>
          </w:tcPr>
          <w:p w14:paraId="541CD814" w14:textId="77777777" w:rsidR="00D23309" w:rsidRPr="006A76D4" w:rsidRDefault="00D23309" w:rsidP="006A76D4">
            <w:pPr>
              <w:cnfStyle w:val="000000000000" w:firstRow="0" w:lastRow="0" w:firstColumn="0" w:lastColumn="0" w:oddVBand="0" w:evenVBand="0" w:oddHBand="0" w:evenHBand="0" w:firstRowFirstColumn="0" w:firstRowLastColumn="0" w:lastRowFirstColumn="0" w:lastRowLastColumn="0"/>
              <w:rPr>
                <w:rFonts w:cs="Times New Roman"/>
                <w:szCs w:val="24"/>
              </w:rPr>
            </w:pPr>
            <w:r w:rsidRPr="006A76D4">
              <w:rPr>
                <w:rFonts w:cs="Times New Roman"/>
                <w:szCs w:val="24"/>
              </w:rPr>
              <w:t>4.92</w:t>
            </w:r>
          </w:p>
        </w:tc>
        <w:tc>
          <w:tcPr>
            <w:tcW w:w="3843" w:type="dxa"/>
          </w:tcPr>
          <w:p w14:paraId="719A49AF" w14:textId="77777777" w:rsidR="00D23309" w:rsidRPr="006A76D4" w:rsidRDefault="00D23309" w:rsidP="006A76D4">
            <w:pPr>
              <w:cnfStyle w:val="000000000000" w:firstRow="0" w:lastRow="0" w:firstColumn="0" w:lastColumn="0" w:oddVBand="0" w:evenVBand="0" w:oddHBand="0" w:evenHBand="0" w:firstRowFirstColumn="0" w:firstRowLastColumn="0" w:lastRowFirstColumn="0" w:lastRowLastColumn="0"/>
              <w:rPr>
                <w:rFonts w:cs="Times New Roman"/>
                <w:szCs w:val="24"/>
              </w:rPr>
            </w:pPr>
            <w:r w:rsidRPr="006A76D4">
              <w:rPr>
                <w:rFonts w:cs="Times New Roman"/>
                <w:szCs w:val="24"/>
              </w:rPr>
              <w:t>17.80</w:t>
            </w:r>
          </w:p>
        </w:tc>
      </w:tr>
      <w:tr w:rsidR="00D23309" w:rsidRPr="006A76D4" w14:paraId="5ABCF707" w14:textId="77777777" w:rsidTr="006A76D4">
        <w:trPr>
          <w:cnfStyle w:val="000000100000" w:firstRow="0" w:lastRow="0" w:firstColumn="0" w:lastColumn="0" w:oddVBand="0" w:evenVBand="0" w:oddHBand="1" w:evenHBand="0" w:firstRowFirstColumn="0" w:firstRowLastColumn="0" w:lastRowFirstColumn="0" w:lastRowLastColumn="0"/>
          <w:trHeight w:val="237"/>
          <w:jc w:val="center"/>
        </w:trPr>
        <w:tc>
          <w:tcPr>
            <w:cnfStyle w:val="001000000000" w:firstRow="0" w:lastRow="0" w:firstColumn="1" w:lastColumn="0" w:oddVBand="0" w:evenVBand="0" w:oddHBand="0" w:evenHBand="0" w:firstRowFirstColumn="0" w:firstRowLastColumn="0" w:lastRowFirstColumn="0" w:lastRowLastColumn="0"/>
            <w:tcW w:w="2053" w:type="dxa"/>
          </w:tcPr>
          <w:p w14:paraId="5AC936F9" w14:textId="77777777" w:rsidR="00D23309" w:rsidRPr="006A76D4" w:rsidRDefault="00D23309" w:rsidP="006A76D4">
            <w:pPr>
              <w:rPr>
                <w:rFonts w:cs="Times New Roman"/>
                <w:szCs w:val="24"/>
              </w:rPr>
            </w:pPr>
            <w:r w:rsidRPr="006A76D4">
              <w:rPr>
                <w:rFonts w:cs="Times New Roman"/>
                <w:szCs w:val="24"/>
              </w:rPr>
              <w:t>FY2025</w:t>
            </w:r>
          </w:p>
        </w:tc>
        <w:tc>
          <w:tcPr>
            <w:tcW w:w="2560" w:type="dxa"/>
          </w:tcPr>
          <w:p w14:paraId="744EC4EC" w14:textId="77777777" w:rsidR="00D23309" w:rsidRPr="006A76D4" w:rsidRDefault="00D23309" w:rsidP="006A76D4">
            <w:pPr>
              <w:cnfStyle w:val="000000100000" w:firstRow="0" w:lastRow="0" w:firstColumn="0" w:lastColumn="0" w:oddVBand="0" w:evenVBand="0" w:oddHBand="1" w:evenHBand="0" w:firstRowFirstColumn="0" w:firstRowLastColumn="0" w:lastRowFirstColumn="0" w:lastRowLastColumn="0"/>
              <w:rPr>
                <w:rFonts w:cs="Times New Roman"/>
                <w:szCs w:val="24"/>
              </w:rPr>
            </w:pPr>
            <w:r w:rsidRPr="006A76D4">
              <w:rPr>
                <w:rFonts w:cs="Times New Roman"/>
                <w:szCs w:val="24"/>
              </w:rPr>
              <w:t>13.26</w:t>
            </w:r>
          </w:p>
        </w:tc>
        <w:tc>
          <w:tcPr>
            <w:tcW w:w="1559" w:type="dxa"/>
          </w:tcPr>
          <w:p w14:paraId="0CE5831B" w14:textId="77777777" w:rsidR="00D23309" w:rsidRPr="006A76D4" w:rsidRDefault="00D23309" w:rsidP="006A76D4">
            <w:pPr>
              <w:cnfStyle w:val="000000100000" w:firstRow="0" w:lastRow="0" w:firstColumn="0" w:lastColumn="0" w:oddVBand="0" w:evenVBand="0" w:oddHBand="1" w:evenHBand="0" w:firstRowFirstColumn="0" w:firstRowLastColumn="0" w:lastRowFirstColumn="0" w:lastRowLastColumn="0"/>
              <w:rPr>
                <w:rFonts w:cs="Times New Roman"/>
                <w:szCs w:val="24"/>
              </w:rPr>
            </w:pPr>
            <w:r w:rsidRPr="006A76D4">
              <w:rPr>
                <w:rFonts w:cs="Times New Roman"/>
                <w:szCs w:val="24"/>
              </w:rPr>
              <w:t>5.09</w:t>
            </w:r>
          </w:p>
        </w:tc>
        <w:tc>
          <w:tcPr>
            <w:tcW w:w="1632" w:type="dxa"/>
          </w:tcPr>
          <w:p w14:paraId="5BE34F8A" w14:textId="77777777" w:rsidR="00D23309" w:rsidRPr="006A76D4" w:rsidRDefault="00D23309" w:rsidP="006A76D4">
            <w:pPr>
              <w:cnfStyle w:val="000000100000" w:firstRow="0" w:lastRow="0" w:firstColumn="0" w:lastColumn="0" w:oddVBand="0" w:evenVBand="0" w:oddHBand="1" w:evenHBand="0" w:firstRowFirstColumn="0" w:firstRowLastColumn="0" w:lastRowFirstColumn="0" w:lastRowLastColumn="0"/>
              <w:rPr>
                <w:rFonts w:cs="Times New Roman"/>
                <w:szCs w:val="24"/>
              </w:rPr>
            </w:pPr>
            <w:r w:rsidRPr="006A76D4">
              <w:rPr>
                <w:rFonts w:cs="Times New Roman"/>
                <w:szCs w:val="24"/>
              </w:rPr>
              <w:t>4.73</w:t>
            </w:r>
          </w:p>
        </w:tc>
        <w:tc>
          <w:tcPr>
            <w:tcW w:w="3843" w:type="dxa"/>
          </w:tcPr>
          <w:p w14:paraId="3A6F4BD5" w14:textId="77777777" w:rsidR="00D23309" w:rsidRPr="006A76D4" w:rsidRDefault="00D23309" w:rsidP="006A76D4">
            <w:pPr>
              <w:cnfStyle w:val="000000100000" w:firstRow="0" w:lastRow="0" w:firstColumn="0" w:lastColumn="0" w:oddVBand="0" w:evenVBand="0" w:oddHBand="1" w:evenHBand="0" w:firstRowFirstColumn="0" w:firstRowLastColumn="0" w:lastRowFirstColumn="0" w:lastRowLastColumn="0"/>
              <w:rPr>
                <w:rFonts w:cs="Times New Roman"/>
                <w:szCs w:val="24"/>
              </w:rPr>
            </w:pPr>
            <w:r w:rsidRPr="006A76D4">
              <w:rPr>
                <w:rFonts w:cs="Times New Roman"/>
                <w:szCs w:val="24"/>
              </w:rPr>
              <w:t>23.76</w:t>
            </w:r>
          </w:p>
        </w:tc>
      </w:tr>
      <w:tr w:rsidR="00D23309" w:rsidRPr="006A76D4" w14:paraId="4E89D688" w14:textId="77777777" w:rsidTr="006A76D4">
        <w:trPr>
          <w:trHeight w:val="243"/>
          <w:jc w:val="center"/>
        </w:trPr>
        <w:tc>
          <w:tcPr>
            <w:cnfStyle w:val="001000000000" w:firstRow="0" w:lastRow="0" w:firstColumn="1" w:lastColumn="0" w:oddVBand="0" w:evenVBand="0" w:oddHBand="0" w:evenHBand="0" w:firstRowFirstColumn="0" w:firstRowLastColumn="0" w:lastRowFirstColumn="0" w:lastRowLastColumn="0"/>
            <w:tcW w:w="2053" w:type="dxa"/>
          </w:tcPr>
          <w:p w14:paraId="1E5DC0C8" w14:textId="77777777" w:rsidR="00D23309" w:rsidRPr="006A76D4" w:rsidRDefault="00D23309" w:rsidP="006A76D4">
            <w:pPr>
              <w:rPr>
                <w:rFonts w:cs="Times New Roman"/>
                <w:szCs w:val="24"/>
              </w:rPr>
            </w:pPr>
            <w:r w:rsidRPr="006A76D4">
              <w:rPr>
                <w:rFonts w:cs="Times New Roman"/>
                <w:szCs w:val="24"/>
              </w:rPr>
              <w:t>TTM</w:t>
            </w:r>
          </w:p>
        </w:tc>
        <w:tc>
          <w:tcPr>
            <w:tcW w:w="2560" w:type="dxa"/>
          </w:tcPr>
          <w:p w14:paraId="0DB96817" w14:textId="77777777" w:rsidR="00D23309" w:rsidRPr="006A76D4" w:rsidRDefault="00D23309" w:rsidP="006A76D4">
            <w:pPr>
              <w:cnfStyle w:val="000000000000" w:firstRow="0" w:lastRow="0" w:firstColumn="0" w:lastColumn="0" w:oddVBand="0" w:evenVBand="0" w:oddHBand="0" w:evenHBand="0" w:firstRowFirstColumn="0" w:firstRowLastColumn="0" w:lastRowFirstColumn="0" w:lastRowLastColumn="0"/>
              <w:rPr>
                <w:rFonts w:cs="Times New Roman"/>
                <w:szCs w:val="24"/>
              </w:rPr>
            </w:pPr>
            <w:r w:rsidRPr="006A76D4">
              <w:rPr>
                <w:rFonts w:cs="Times New Roman"/>
                <w:szCs w:val="24"/>
              </w:rPr>
              <w:t>9.48</w:t>
            </w:r>
          </w:p>
        </w:tc>
        <w:tc>
          <w:tcPr>
            <w:tcW w:w="1559" w:type="dxa"/>
          </w:tcPr>
          <w:p w14:paraId="1CDAED02" w14:textId="77777777" w:rsidR="00D23309" w:rsidRPr="006A76D4" w:rsidRDefault="00D23309" w:rsidP="006A76D4">
            <w:pPr>
              <w:cnfStyle w:val="000000000000" w:firstRow="0" w:lastRow="0" w:firstColumn="0" w:lastColumn="0" w:oddVBand="0" w:evenVBand="0" w:oddHBand="0" w:evenHBand="0" w:firstRowFirstColumn="0" w:firstRowLastColumn="0" w:lastRowFirstColumn="0" w:lastRowLastColumn="0"/>
              <w:rPr>
                <w:rFonts w:cs="Times New Roman"/>
                <w:szCs w:val="24"/>
              </w:rPr>
            </w:pPr>
            <w:r w:rsidRPr="006A76D4">
              <w:rPr>
                <w:rFonts w:cs="Times New Roman"/>
                <w:szCs w:val="24"/>
              </w:rPr>
              <w:t>3.61</w:t>
            </w:r>
          </w:p>
        </w:tc>
        <w:tc>
          <w:tcPr>
            <w:tcW w:w="1632" w:type="dxa"/>
          </w:tcPr>
          <w:p w14:paraId="15C3377A" w14:textId="77777777" w:rsidR="00D23309" w:rsidRPr="006A76D4" w:rsidRDefault="00D23309" w:rsidP="006A76D4">
            <w:pPr>
              <w:cnfStyle w:val="000000000000" w:firstRow="0" w:lastRow="0" w:firstColumn="0" w:lastColumn="0" w:oddVBand="0" w:evenVBand="0" w:oddHBand="0" w:evenHBand="0" w:firstRowFirstColumn="0" w:firstRowLastColumn="0" w:lastRowFirstColumn="0" w:lastRowLastColumn="0"/>
              <w:rPr>
                <w:rFonts w:cs="Times New Roman"/>
                <w:szCs w:val="24"/>
              </w:rPr>
            </w:pPr>
            <w:r w:rsidRPr="006A76D4">
              <w:rPr>
                <w:rFonts w:cs="Times New Roman"/>
                <w:szCs w:val="24"/>
              </w:rPr>
              <w:t>5.63</w:t>
            </w:r>
          </w:p>
        </w:tc>
        <w:tc>
          <w:tcPr>
            <w:tcW w:w="3843" w:type="dxa"/>
          </w:tcPr>
          <w:p w14:paraId="7D33FD50" w14:textId="77777777" w:rsidR="00D23309" w:rsidRPr="006A76D4" w:rsidRDefault="00D23309" w:rsidP="006A76D4">
            <w:pPr>
              <w:cnfStyle w:val="000000000000" w:firstRow="0" w:lastRow="0" w:firstColumn="0" w:lastColumn="0" w:oddVBand="0" w:evenVBand="0" w:oddHBand="0" w:evenHBand="0" w:firstRowFirstColumn="0" w:firstRowLastColumn="0" w:lastRowFirstColumn="0" w:lastRowLastColumn="0"/>
              <w:rPr>
                <w:rFonts w:cs="Times New Roman"/>
                <w:szCs w:val="24"/>
              </w:rPr>
            </w:pPr>
            <w:r w:rsidRPr="006A76D4">
              <w:rPr>
                <w:rFonts w:cs="Times New Roman"/>
                <w:szCs w:val="24"/>
              </w:rPr>
              <w:t>33.53</w:t>
            </w:r>
          </w:p>
        </w:tc>
      </w:tr>
    </w:tbl>
    <w:p w14:paraId="09D690CA" w14:textId="77777777" w:rsidR="006A76D4" w:rsidRDefault="006A76D4" w:rsidP="006A76D4">
      <w:pPr>
        <w:rPr>
          <w:rFonts w:cs="Times New Roman"/>
          <w:szCs w:val="24"/>
        </w:rPr>
      </w:pPr>
    </w:p>
    <w:p w14:paraId="18F7EB9C" w14:textId="698A85FD" w:rsidR="00D23309" w:rsidRPr="006A76D4" w:rsidRDefault="00D23309" w:rsidP="006A76D4">
      <w:pPr>
        <w:rPr>
          <w:rFonts w:cs="Times New Roman"/>
          <w:szCs w:val="24"/>
        </w:rPr>
      </w:pPr>
      <w:r w:rsidRPr="006A76D4">
        <w:rPr>
          <w:rFonts w:cs="Times New Roman"/>
          <w:szCs w:val="24"/>
        </w:rPr>
        <w:t>The highest value was 14.45</w:t>
      </w:r>
      <w:r w:rsidR="006A76D4">
        <w:rPr>
          <w:rFonts w:cs="Times New Roman"/>
          <w:szCs w:val="24"/>
        </w:rPr>
        <w:t>%</w:t>
      </w:r>
      <w:r w:rsidRPr="006A76D4">
        <w:rPr>
          <w:rFonts w:cs="Times New Roman"/>
          <w:szCs w:val="24"/>
        </w:rPr>
        <w:t xml:space="preserve"> in FY2024 and 9.48</w:t>
      </w:r>
      <w:r w:rsidR="006A76D4">
        <w:rPr>
          <w:rFonts w:cs="Times New Roman"/>
          <w:szCs w:val="24"/>
        </w:rPr>
        <w:t>%</w:t>
      </w:r>
      <w:r w:rsidRPr="006A76D4">
        <w:rPr>
          <w:rFonts w:cs="Times New Roman"/>
          <w:szCs w:val="24"/>
        </w:rPr>
        <w:t xml:space="preserve"> in TTM (return on equity). The same trend was observed in return on assets that dropped by 5.49</w:t>
      </w:r>
      <w:r w:rsidR="006A76D4">
        <w:rPr>
          <w:rFonts w:cs="Times New Roman"/>
          <w:szCs w:val="24"/>
        </w:rPr>
        <w:t>%</w:t>
      </w:r>
      <w:r w:rsidRPr="006A76D4">
        <w:rPr>
          <w:rFonts w:cs="Times New Roman"/>
          <w:szCs w:val="24"/>
        </w:rPr>
        <w:t xml:space="preserve"> to 3.61</w:t>
      </w:r>
      <w:r w:rsidR="006A76D4">
        <w:rPr>
          <w:rFonts w:cs="Times New Roman"/>
          <w:szCs w:val="24"/>
        </w:rPr>
        <w:t>%</w:t>
      </w:r>
      <w:r w:rsidRPr="006A76D4">
        <w:rPr>
          <w:rFonts w:cs="Times New Roman"/>
          <w:szCs w:val="24"/>
        </w:rPr>
        <w:t>. The price earnings ratio is low (4.73 to 8.71) and this may indicate potential under-pricing or the market may have doubts about future earnings. The payout ratio rose to 33.53</w:t>
      </w:r>
      <w:r w:rsidR="006A76D4">
        <w:rPr>
          <w:rFonts w:cs="Times New Roman"/>
          <w:szCs w:val="24"/>
        </w:rPr>
        <w:t>%</w:t>
      </w:r>
      <w:r w:rsidR="006A76D4" w:rsidRPr="006A76D4">
        <w:rPr>
          <w:rFonts w:cs="Times New Roman"/>
          <w:szCs w:val="24"/>
        </w:rPr>
        <w:t>,</w:t>
      </w:r>
      <w:r w:rsidRPr="006A76D4">
        <w:rPr>
          <w:rFonts w:cs="Times New Roman"/>
          <w:szCs w:val="24"/>
        </w:rPr>
        <w:t xml:space="preserve"> which shows that it is devoted to earnings to its shareholders, despite facing pressure.</w:t>
      </w:r>
    </w:p>
    <w:p w14:paraId="7A168F18" w14:textId="77777777" w:rsidR="00D23309" w:rsidRPr="006A76D4" w:rsidRDefault="00D23309" w:rsidP="006A76D4">
      <w:pPr>
        <w:rPr>
          <w:rFonts w:cs="Times New Roman"/>
          <w:szCs w:val="24"/>
        </w:rPr>
      </w:pPr>
      <w:r w:rsidRPr="006A76D4">
        <w:rPr>
          <w:rFonts w:cs="Times New Roman"/>
          <w:szCs w:val="24"/>
        </w:rPr>
        <w:t>FY2024 shows strong returns on equity and assets, which shows efficient capital usage. Earnings per share grew substantially from ¥1,606 to ¥3,659 (FY2024). Nevertheless, its falling TTM returns represent profitability constraints. The low price-to-earnings ratio could indicate the market skepticism regarding the cost of transitioning to electric vehicles and competitive placement of Toyota versus pure-play electric vehicle companies.</w:t>
      </w:r>
    </w:p>
    <w:p w14:paraId="4E7C7A3D" w14:textId="67045A74" w:rsidR="00D23309" w:rsidRPr="006A76D4" w:rsidRDefault="00D23309" w:rsidP="006A76D4">
      <w:pPr>
        <w:pStyle w:val="Heading2"/>
        <w:ind w:left="0" w:firstLine="0"/>
      </w:pPr>
      <w:bookmarkStart w:id="8" w:name="_Toc227884005"/>
      <w:r w:rsidRPr="006A76D4">
        <w:t>Cash Flow Ratios</w:t>
      </w:r>
      <w:bookmarkEnd w:id="8"/>
    </w:p>
    <w:p w14:paraId="186A4D01" w14:textId="77777777" w:rsidR="00D23309" w:rsidRPr="006A76D4" w:rsidRDefault="00D23309" w:rsidP="006A76D4">
      <w:pPr>
        <w:rPr>
          <w:rFonts w:cs="Times New Roman"/>
          <w:szCs w:val="24"/>
        </w:rPr>
      </w:pPr>
      <w:r w:rsidRPr="006A76D4">
        <w:rPr>
          <w:rFonts w:cs="Times New Roman"/>
          <w:szCs w:val="24"/>
        </w:rPr>
        <w:t xml:space="preserve">The liquidity ratios (cash flows) are measures of operations liquidity (Berk and DeMarzo, 2020). </w:t>
      </w:r>
    </w:p>
    <w:p w14:paraId="4118E6D8" w14:textId="77777777" w:rsidR="00D23309" w:rsidRPr="006A76D4" w:rsidRDefault="00D23309" w:rsidP="006A76D4">
      <w:pPr>
        <w:jc w:val="center"/>
        <w:rPr>
          <w:rFonts w:cs="Times New Roman"/>
          <w:b/>
          <w:bCs/>
          <w:i/>
          <w:iCs/>
          <w:szCs w:val="24"/>
        </w:rPr>
      </w:pPr>
      <w:r w:rsidRPr="006A76D4">
        <w:rPr>
          <w:rFonts w:cs="Times New Roman"/>
          <w:b/>
          <w:bCs/>
          <w:i/>
          <w:iCs/>
          <w:szCs w:val="24"/>
        </w:rPr>
        <w:t>Table 6: Cash Flow Ratios</w:t>
      </w:r>
    </w:p>
    <w:tbl>
      <w:tblPr>
        <w:tblStyle w:val="GridTable4"/>
        <w:tblW w:w="0" w:type="auto"/>
        <w:tblLook w:val="04A0" w:firstRow="1" w:lastRow="0" w:firstColumn="1" w:lastColumn="0" w:noHBand="0" w:noVBand="1"/>
      </w:tblPr>
      <w:tblGrid>
        <w:gridCol w:w="1737"/>
        <w:gridCol w:w="2344"/>
        <w:gridCol w:w="2822"/>
        <w:gridCol w:w="2113"/>
      </w:tblGrid>
      <w:tr w:rsidR="00D23309" w:rsidRPr="006A76D4" w14:paraId="43F6D211" w14:textId="77777777" w:rsidTr="006A76D4">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259" w:type="dxa"/>
          </w:tcPr>
          <w:p w14:paraId="735CD13F" w14:textId="77777777" w:rsidR="00D23309" w:rsidRPr="006A76D4" w:rsidRDefault="00D23309" w:rsidP="006A76D4">
            <w:pPr>
              <w:rPr>
                <w:rFonts w:cs="Times New Roman"/>
                <w:szCs w:val="24"/>
              </w:rPr>
            </w:pPr>
            <w:r w:rsidRPr="006A76D4">
              <w:rPr>
                <w:rFonts w:cs="Times New Roman"/>
                <w:b w:val="0"/>
                <w:szCs w:val="24"/>
              </w:rPr>
              <w:t>Year</w:t>
            </w:r>
          </w:p>
        </w:tc>
        <w:tc>
          <w:tcPr>
            <w:tcW w:w="2430" w:type="dxa"/>
          </w:tcPr>
          <w:p w14:paraId="4AD4437D" w14:textId="77777777" w:rsidR="00D23309" w:rsidRPr="006A76D4" w:rsidRDefault="00D23309" w:rsidP="006A76D4">
            <w:pPr>
              <w:cnfStyle w:val="100000000000" w:firstRow="1" w:lastRow="0" w:firstColumn="0" w:lastColumn="0" w:oddVBand="0" w:evenVBand="0" w:oddHBand="0" w:evenHBand="0" w:firstRowFirstColumn="0" w:firstRowLastColumn="0" w:lastRowFirstColumn="0" w:lastRowLastColumn="0"/>
              <w:rPr>
                <w:rFonts w:cs="Times New Roman"/>
                <w:szCs w:val="24"/>
              </w:rPr>
            </w:pPr>
            <w:r w:rsidRPr="006A76D4">
              <w:rPr>
                <w:rFonts w:cs="Times New Roman"/>
                <w:b w:val="0"/>
                <w:szCs w:val="24"/>
              </w:rPr>
              <w:t>Operating CF Ratio</w:t>
            </w:r>
          </w:p>
        </w:tc>
        <w:tc>
          <w:tcPr>
            <w:tcW w:w="3079" w:type="dxa"/>
          </w:tcPr>
          <w:p w14:paraId="4C2DF7F0" w14:textId="77777777" w:rsidR="00D23309" w:rsidRPr="006A76D4" w:rsidRDefault="00D23309" w:rsidP="006A76D4">
            <w:pPr>
              <w:cnfStyle w:val="100000000000" w:firstRow="1" w:lastRow="0" w:firstColumn="0" w:lastColumn="0" w:oddVBand="0" w:evenVBand="0" w:oddHBand="0" w:evenHBand="0" w:firstRowFirstColumn="0" w:firstRowLastColumn="0" w:lastRowFirstColumn="0" w:lastRowLastColumn="0"/>
              <w:rPr>
                <w:rFonts w:cs="Times New Roman"/>
                <w:szCs w:val="24"/>
              </w:rPr>
            </w:pPr>
            <w:r w:rsidRPr="006A76D4">
              <w:rPr>
                <w:rFonts w:cs="Times New Roman"/>
                <w:b w:val="0"/>
                <w:szCs w:val="24"/>
              </w:rPr>
              <w:t>Cash Flow Margin (%)</w:t>
            </w:r>
          </w:p>
        </w:tc>
        <w:tc>
          <w:tcPr>
            <w:tcW w:w="2256" w:type="dxa"/>
          </w:tcPr>
          <w:p w14:paraId="1A8D90C0" w14:textId="77777777" w:rsidR="00D23309" w:rsidRPr="006A76D4" w:rsidRDefault="00D23309" w:rsidP="006A76D4">
            <w:pPr>
              <w:cnfStyle w:val="100000000000" w:firstRow="1" w:lastRow="0" w:firstColumn="0" w:lastColumn="0" w:oddVBand="0" w:evenVBand="0" w:oddHBand="0" w:evenHBand="0" w:firstRowFirstColumn="0" w:firstRowLastColumn="0" w:lastRowFirstColumn="0" w:lastRowLastColumn="0"/>
              <w:rPr>
                <w:rFonts w:cs="Times New Roman"/>
                <w:szCs w:val="24"/>
              </w:rPr>
            </w:pPr>
            <w:r w:rsidRPr="006A76D4">
              <w:rPr>
                <w:rFonts w:cs="Times New Roman"/>
                <w:b w:val="0"/>
                <w:szCs w:val="24"/>
              </w:rPr>
              <w:t>FCF Margin (%)</w:t>
            </w:r>
          </w:p>
        </w:tc>
      </w:tr>
      <w:tr w:rsidR="00D23309" w:rsidRPr="006A76D4" w14:paraId="5172F86C" w14:textId="77777777" w:rsidTr="006A76D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259" w:type="dxa"/>
          </w:tcPr>
          <w:p w14:paraId="6EE5B87B" w14:textId="77777777" w:rsidR="00D23309" w:rsidRPr="006A76D4" w:rsidRDefault="00D23309" w:rsidP="006A76D4">
            <w:pPr>
              <w:rPr>
                <w:rFonts w:cs="Times New Roman"/>
                <w:szCs w:val="24"/>
              </w:rPr>
            </w:pPr>
            <w:r w:rsidRPr="006A76D4">
              <w:rPr>
                <w:rFonts w:cs="Times New Roman"/>
                <w:szCs w:val="24"/>
              </w:rPr>
              <w:t>FY2021</w:t>
            </w:r>
          </w:p>
        </w:tc>
        <w:tc>
          <w:tcPr>
            <w:tcW w:w="2430" w:type="dxa"/>
          </w:tcPr>
          <w:p w14:paraId="7DE32C82" w14:textId="77777777" w:rsidR="00D23309" w:rsidRPr="006A76D4" w:rsidRDefault="00D23309" w:rsidP="006A76D4">
            <w:pPr>
              <w:cnfStyle w:val="000000100000" w:firstRow="0" w:lastRow="0" w:firstColumn="0" w:lastColumn="0" w:oddVBand="0" w:evenVBand="0" w:oddHBand="1" w:evenHBand="0" w:firstRowFirstColumn="0" w:firstRowLastColumn="0" w:lastRowFirstColumn="0" w:lastRowLastColumn="0"/>
              <w:rPr>
                <w:rFonts w:cs="Times New Roman"/>
                <w:szCs w:val="24"/>
              </w:rPr>
            </w:pPr>
            <w:r w:rsidRPr="006A76D4">
              <w:rPr>
                <w:rFonts w:cs="Times New Roman"/>
                <w:szCs w:val="24"/>
              </w:rPr>
              <w:t>0.13</w:t>
            </w:r>
          </w:p>
        </w:tc>
        <w:tc>
          <w:tcPr>
            <w:tcW w:w="3079" w:type="dxa"/>
          </w:tcPr>
          <w:p w14:paraId="0F2F71BD" w14:textId="77777777" w:rsidR="00D23309" w:rsidRPr="006A76D4" w:rsidRDefault="00D23309" w:rsidP="006A76D4">
            <w:pPr>
              <w:cnfStyle w:val="000000100000" w:firstRow="0" w:lastRow="0" w:firstColumn="0" w:lastColumn="0" w:oddVBand="0" w:evenVBand="0" w:oddHBand="1" w:evenHBand="0" w:firstRowFirstColumn="0" w:firstRowLastColumn="0" w:lastRowFirstColumn="0" w:lastRowLastColumn="0"/>
              <w:rPr>
                <w:rFonts w:cs="Times New Roman"/>
                <w:szCs w:val="24"/>
              </w:rPr>
            </w:pPr>
            <w:r w:rsidRPr="006A76D4">
              <w:rPr>
                <w:rFonts w:cs="Times New Roman"/>
                <w:szCs w:val="24"/>
              </w:rPr>
              <w:t>10.02</w:t>
            </w:r>
          </w:p>
        </w:tc>
        <w:tc>
          <w:tcPr>
            <w:tcW w:w="2256" w:type="dxa"/>
          </w:tcPr>
          <w:p w14:paraId="2A2B128A" w14:textId="77777777" w:rsidR="00D23309" w:rsidRPr="006A76D4" w:rsidRDefault="00D23309" w:rsidP="006A76D4">
            <w:pPr>
              <w:cnfStyle w:val="000000100000" w:firstRow="0" w:lastRow="0" w:firstColumn="0" w:lastColumn="0" w:oddVBand="0" w:evenVBand="0" w:oddHBand="1" w:evenHBand="0" w:firstRowFirstColumn="0" w:firstRowLastColumn="0" w:lastRowFirstColumn="0" w:lastRowLastColumn="0"/>
              <w:rPr>
                <w:rFonts w:cs="Times New Roman"/>
                <w:szCs w:val="24"/>
              </w:rPr>
            </w:pPr>
            <w:r w:rsidRPr="006A76D4">
              <w:rPr>
                <w:rFonts w:cs="Times New Roman"/>
                <w:szCs w:val="24"/>
              </w:rPr>
              <w:t>-2.80</w:t>
            </w:r>
          </w:p>
        </w:tc>
      </w:tr>
      <w:tr w:rsidR="00D23309" w:rsidRPr="006A76D4" w14:paraId="461D5594" w14:textId="77777777" w:rsidTr="006A76D4">
        <w:tc>
          <w:tcPr>
            <w:cnfStyle w:val="001000000000" w:firstRow="0" w:lastRow="0" w:firstColumn="1" w:lastColumn="0" w:oddVBand="0" w:evenVBand="0" w:oddHBand="0" w:evenHBand="0" w:firstRowFirstColumn="0" w:firstRowLastColumn="0" w:lastRowFirstColumn="0" w:lastRowLastColumn="0"/>
            <w:tcW w:w="1259" w:type="dxa"/>
          </w:tcPr>
          <w:p w14:paraId="42B11B3B" w14:textId="77777777" w:rsidR="00D23309" w:rsidRPr="006A76D4" w:rsidRDefault="00D23309" w:rsidP="006A76D4">
            <w:pPr>
              <w:rPr>
                <w:rFonts w:cs="Times New Roman"/>
                <w:szCs w:val="24"/>
              </w:rPr>
            </w:pPr>
            <w:r w:rsidRPr="006A76D4">
              <w:rPr>
                <w:rFonts w:cs="Times New Roman"/>
                <w:szCs w:val="24"/>
              </w:rPr>
              <w:t>FY2022</w:t>
            </w:r>
          </w:p>
        </w:tc>
        <w:tc>
          <w:tcPr>
            <w:tcW w:w="2430" w:type="dxa"/>
          </w:tcPr>
          <w:p w14:paraId="1F6E71AA" w14:textId="77777777" w:rsidR="00D23309" w:rsidRPr="006A76D4" w:rsidRDefault="00D23309" w:rsidP="006A76D4">
            <w:pPr>
              <w:cnfStyle w:val="000000000000" w:firstRow="0" w:lastRow="0" w:firstColumn="0" w:lastColumn="0" w:oddVBand="0" w:evenVBand="0" w:oddHBand="0" w:evenHBand="0" w:firstRowFirstColumn="0" w:firstRowLastColumn="0" w:lastRowFirstColumn="0" w:lastRowLastColumn="0"/>
              <w:rPr>
                <w:rFonts w:cs="Times New Roman"/>
                <w:szCs w:val="24"/>
              </w:rPr>
            </w:pPr>
            <w:r w:rsidRPr="006A76D4">
              <w:rPr>
                <w:rFonts w:cs="Times New Roman"/>
                <w:szCs w:val="24"/>
              </w:rPr>
              <w:t>0.17</w:t>
            </w:r>
          </w:p>
        </w:tc>
        <w:tc>
          <w:tcPr>
            <w:tcW w:w="3079" w:type="dxa"/>
          </w:tcPr>
          <w:p w14:paraId="6B0B4851" w14:textId="77777777" w:rsidR="00D23309" w:rsidRPr="006A76D4" w:rsidRDefault="00D23309" w:rsidP="006A76D4">
            <w:pPr>
              <w:cnfStyle w:val="000000000000" w:firstRow="0" w:lastRow="0" w:firstColumn="0" w:lastColumn="0" w:oddVBand="0" w:evenVBand="0" w:oddHBand="0" w:evenHBand="0" w:firstRowFirstColumn="0" w:firstRowLastColumn="0" w:lastRowFirstColumn="0" w:lastRowLastColumn="0"/>
              <w:rPr>
                <w:rFonts w:cs="Times New Roman"/>
                <w:szCs w:val="24"/>
              </w:rPr>
            </w:pPr>
            <w:r w:rsidRPr="006A76D4">
              <w:rPr>
                <w:rFonts w:cs="Times New Roman"/>
                <w:szCs w:val="24"/>
              </w:rPr>
              <w:t>11.86</w:t>
            </w:r>
          </w:p>
        </w:tc>
        <w:tc>
          <w:tcPr>
            <w:tcW w:w="2256" w:type="dxa"/>
          </w:tcPr>
          <w:p w14:paraId="2AE24928" w14:textId="77777777" w:rsidR="00D23309" w:rsidRPr="006A76D4" w:rsidRDefault="00D23309" w:rsidP="006A76D4">
            <w:pPr>
              <w:cnfStyle w:val="000000000000" w:firstRow="0" w:lastRow="0" w:firstColumn="0" w:lastColumn="0" w:oddVBand="0" w:evenVBand="0" w:oddHBand="0" w:evenHBand="0" w:firstRowFirstColumn="0" w:firstRowLastColumn="0" w:lastRowFirstColumn="0" w:lastRowLastColumn="0"/>
              <w:rPr>
                <w:rFonts w:cs="Times New Roman"/>
                <w:szCs w:val="24"/>
              </w:rPr>
            </w:pPr>
            <w:r w:rsidRPr="006A76D4">
              <w:rPr>
                <w:rFonts w:cs="Times New Roman"/>
                <w:szCs w:val="24"/>
              </w:rPr>
              <w:t>0.76</w:t>
            </w:r>
          </w:p>
        </w:tc>
      </w:tr>
      <w:tr w:rsidR="00D23309" w:rsidRPr="006A76D4" w14:paraId="716A6592" w14:textId="77777777" w:rsidTr="006A76D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259" w:type="dxa"/>
          </w:tcPr>
          <w:p w14:paraId="6E68E4A2" w14:textId="77777777" w:rsidR="00D23309" w:rsidRPr="006A76D4" w:rsidRDefault="00D23309" w:rsidP="006A76D4">
            <w:pPr>
              <w:rPr>
                <w:rFonts w:cs="Times New Roman"/>
                <w:szCs w:val="24"/>
              </w:rPr>
            </w:pPr>
            <w:r w:rsidRPr="006A76D4">
              <w:rPr>
                <w:rFonts w:cs="Times New Roman"/>
                <w:szCs w:val="24"/>
              </w:rPr>
              <w:lastRenderedPageBreak/>
              <w:t>FY2023</w:t>
            </w:r>
          </w:p>
        </w:tc>
        <w:tc>
          <w:tcPr>
            <w:tcW w:w="2430" w:type="dxa"/>
          </w:tcPr>
          <w:p w14:paraId="4917FAD6" w14:textId="77777777" w:rsidR="00D23309" w:rsidRPr="006A76D4" w:rsidRDefault="00D23309" w:rsidP="006A76D4">
            <w:pPr>
              <w:cnfStyle w:val="000000100000" w:firstRow="0" w:lastRow="0" w:firstColumn="0" w:lastColumn="0" w:oddVBand="0" w:evenVBand="0" w:oddHBand="1" w:evenHBand="0" w:firstRowFirstColumn="0" w:firstRowLastColumn="0" w:lastRowFirstColumn="0" w:lastRowLastColumn="0"/>
              <w:rPr>
                <w:rFonts w:cs="Times New Roman"/>
                <w:szCs w:val="24"/>
              </w:rPr>
            </w:pPr>
            <w:r w:rsidRPr="006A76D4">
              <w:rPr>
                <w:rFonts w:cs="Times New Roman"/>
                <w:szCs w:val="24"/>
              </w:rPr>
              <w:t>0.12</w:t>
            </w:r>
          </w:p>
        </w:tc>
        <w:tc>
          <w:tcPr>
            <w:tcW w:w="3079" w:type="dxa"/>
          </w:tcPr>
          <w:p w14:paraId="37FEB172" w14:textId="77777777" w:rsidR="00D23309" w:rsidRPr="006A76D4" w:rsidRDefault="00D23309" w:rsidP="006A76D4">
            <w:pPr>
              <w:cnfStyle w:val="000000100000" w:firstRow="0" w:lastRow="0" w:firstColumn="0" w:lastColumn="0" w:oddVBand="0" w:evenVBand="0" w:oddHBand="1" w:evenHBand="0" w:firstRowFirstColumn="0" w:firstRowLastColumn="0" w:lastRowFirstColumn="0" w:lastRowLastColumn="0"/>
              <w:rPr>
                <w:rFonts w:cs="Times New Roman"/>
                <w:szCs w:val="24"/>
              </w:rPr>
            </w:pPr>
            <w:r w:rsidRPr="006A76D4">
              <w:rPr>
                <w:rFonts w:cs="Times New Roman"/>
                <w:szCs w:val="24"/>
              </w:rPr>
              <w:t>7.95</w:t>
            </w:r>
          </w:p>
        </w:tc>
        <w:tc>
          <w:tcPr>
            <w:tcW w:w="2256" w:type="dxa"/>
          </w:tcPr>
          <w:p w14:paraId="40EA23C0" w14:textId="77777777" w:rsidR="00D23309" w:rsidRPr="006A76D4" w:rsidRDefault="00D23309" w:rsidP="006A76D4">
            <w:pPr>
              <w:cnfStyle w:val="000000100000" w:firstRow="0" w:lastRow="0" w:firstColumn="0" w:lastColumn="0" w:oddVBand="0" w:evenVBand="0" w:oddHBand="1" w:evenHBand="0" w:firstRowFirstColumn="0" w:firstRowLastColumn="0" w:lastRowFirstColumn="0" w:lastRowLastColumn="0"/>
              <w:rPr>
                <w:rFonts w:cs="Times New Roman"/>
                <w:szCs w:val="24"/>
              </w:rPr>
            </w:pPr>
            <w:r w:rsidRPr="006A76D4">
              <w:rPr>
                <w:rFonts w:cs="Times New Roman"/>
                <w:szCs w:val="24"/>
              </w:rPr>
              <w:t>-1.08</w:t>
            </w:r>
          </w:p>
        </w:tc>
      </w:tr>
      <w:tr w:rsidR="00D23309" w:rsidRPr="006A76D4" w14:paraId="3C83E87E" w14:textId="77777777" w:rsidTr="006A76D4">
        <w:tc>
          <w:tcPr>
            <w:cnfStyle w:val="001000000000" w:firstRow="0" w:lastRow="0" w:firstColumn="1" w:lastColumn="0" w:oddVBand="0" w:evenVBand="0" w:oddHBand="0" w:evenHBand="0" w:firstRowFirstColumn="0" w:firstRowLastColumn="0" w:lastRowFirstColumn="0" w:lastRowLastColumn="0"/>
            <w:tcW w:w="1259" w:type="dxa"/>
          </w:tcPr>
          <w:p w14:paraId="19C796AA" w14:textId="77777777" w:rsidR="00D23309" w:rsidRPr="006A76D4" w:rsidRDefault="00D23309" w:rsidP="006A76D4">
            <w:pPr>
              <w:rPr>
                <w:rFonts w:cs="Times New Roman"/>
                <w:szCs w:val="24"/>
              </w:rPr>
            </w:pPr>
            <w:r w:rsidRPr="006A76D4">
              <w:rPr>
                <w:rFonts w:cs="Times New Roman"/>
                <w:szCs w:val="24"/>
              </w:rPr>
              <w:t>FY2024</w:t>
            </w:r>
          </w:p>
        </w:tc>
        <w:tc>
          <w:tcPr>
            <w:tcW w:w="2430" w:type="dxa"/>
          </w:tcPr>
          <w:p w14:paraId="18EBBEB8" w14:textId="77777777" w:rsidR="00D23309" w:rsidRPr="006A76D4" w:rsidRDefault="00D23309" w:rsidP="006A76D4">
            <w:pPr>
              <w:cnfStyle w:val="000000000000" w:firstRow="0" w:lastRow="0" w:firstColumn="0" w:lastColumn="0" w:oddVBand="0" w:evenVBand="0" w:oddHBand="0" w:evenHBand="0" w:firstRowFirstColumn="0" w:firstRowLastColumn="0" w:lastRowFirstColumn="0" w:lastRowLastColumn="0"/>
              <w:rPr>
                <w:rFonts w:cs="Times New Roman"/>
                <w:szCs w:val="24"/>
              </w:rPr>
            </w:pPr>
            <w:r w:rsidRPr="006A76D4">
              <w:rPr>
                <w:rFonts w:cs="Times New Roman"/>
                <w:szCs w:val="24"/>
              </w:rPr>
              <w:t>0.14</w:t>
            </w:r>
          </w:p>
        </w:tc>
        <w:tc>
          <w:tcPr>
            <w:tcW w:w="3079" w:type="dxa"/>
          </w:tcPr>
          <w:p w14:paraId="27004CD9" w14:textId="77777777" w:rsidR="00D23309" w:rsidRPr="006A76D4" w:rsidRDefault="00D23309" w:rsidP="006A76D4">
            <w:pPr>
              <w:cnfStyle w:val="000000000000" w:firstRow="0" w:lastRow="0" w:firstColumn="0" w:lastColumn="0" w:oddVBand="0" w:evenVBand="0" w:oddHBand="0" w:evenHBand="0" w:firstRowFirstColumn="0" w:firstRowLastColumn="0" w:lastRowFirstColumn="0" w:lastRowLastColumn="0"/>
              <w:rPr>
                <w:rFonts w:cs="Times New Roman"/>
                <w:szCs w:val="24"/>
              </w:rPr>
            </w:pPr>
            <w:r w:rsidRPr="006A76D4">
              <w:rPr>
                <w:rFonts w:cs="Times New Roman"/>
                <w:szCs w:val="24"/>
              </w:rPr>
              <w:t>9.33</w:t>
            </w:r>
          </w:p>
        </w:tc>
        <w:tc>
          <w:tcPr>
            <w:tcW w:w="2256" w:type="dxa"/>
          </w:tcPr>
          <w:p w14:paraId="5190D68E" w14:textId="77777777" w:rsidR="00D23309" w:rsidRPr="006A76D4" w:rsidRDefault="00D23309" w:rsidP="006A76D4">
            <w:pPr>
              <w:cnfStyle w:val="000000000000" w:firstRow="0" w:lastRow="0" w:firstColumn="0" w:lastColumn="0" w:oddVBand="0" w:evenVBand="0" w:oddHBand="0" w:evenHBand="0" w:firstRowFirstColumn="0" w:firstRowLastColumn="0" w:lastRowFirstColumn="0" w:lastRowLastColumn="0"/>
              <w:rPr>
                <w:rFonts w:cs="Times New Roman"/>
                <w:szCs w:val="24"/>
              </w:rPr>
            </w:pPr>
            <w:r w:rsidRPr="006A76D4">
              <w:rPr>
                <w:rFonts w:cs="Times New Roman"/>
                <w:szCs w:val="24"/>
              </w:rPr>
              <w:t>-1.13</w:t>
            </w:r>
          </w:p>
        </w:tc>
      </w:tr>
      <w:tr w:rsidR="00D23309" w:rsidRPr="006A76D4" w14:paraId="7CF17897" w14:textId="77777777" w:rsidTr="006A76D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259" w:type="dxa"/>
          </w:tcPr>
          <w:p w14:paraId="2B7AFA9F" w14:textId="77777777" w:rsidR="00D23309" w:rsidRPr="006A76D4" w:rsidRDefault="00D23309" w:rsidP="006A76D4">
            <w:pPr>
              <w:rPr>
                <w:rFonts w:cs="Times New Roman"/>
                <w:szCs w:val="24"/>
              </w:rPr>
            </w:pPr>
            <w:r w:rsidRPr="006A76D4">
              <w:rPr>
                <w:rFonts w:cs="Times New Roman"/>
                <w:szCs w:val="24"/>
              </w:rPr>
              <w:t>FY2025</w:t>
            </w:r>
          </w:p>
        </w:tc>
        <w:tc>
          <w:tcPr>
            <w:tcW w:w="2430" w:type="dxa"/>
          </w:tcPr>
          <w:p w14:paraId="27ED7F3A" w14:textId="77777777" w:rsidR="00D23309" w:rsidRPr="006A76D4" w:rsidRDefault="00D23309" w:rsidP="006A76D4">
            <w:pPr>
              <w:cnfStyle w:val="000000100000" w:firstRow="0" w:lastRow="0" w:firstColumn="0" w:lastColumn="0" w:oddVBand="0" w:evenVBand="0" w:oddHBand="1" w:evenHBand="0" w:firstRowFirstColumn="0" w:firstRowLastColumn="0" w:lastRowFirstColumn="0" w:lastRowLastColumn="0"/>
              <w:rPr>
                <w:rFonts w:cs="Times New Roman"/>
                <w:szCs w:val="24"/>
              </w:rPr>
            </w:pPr>
            <w:r w:rsidRPr="006A76D4">
              <w:rPr>
                <w:rFonts w:cs="Times New Roman"/>
                <w:szCs w:val="24"/>
              </w:rPr>
              <w:t>0.13</w:t>
            </w:r>
          </w:p>
        </w:tc>
        <w:tc>
          <w:tcPr>
            <w:tcW w:w="3079" w:type="dxa"/>
          </w:tcPr>
          <w:p w14:paraId="5D36A943" w14:textId="77777777" w:rsidR="00D23309" w:rsidRPr="006A76D4" w:rsidRDefault="00D23309" w:rsidP="006A76D4">
            <w:pPr>
              <w:cnfStyle w:val="000000100000" w:firstRow="0" w:lastRow="0" w:firstColumn="0" w:lastColumn="0" w:oddVBand="0" w:evenVBand="0" w:oddHBand="1" w:evenHBand="0" w:firstRowFirstColumn="0" w:firstRowLastColumn="0" w:lastRowFirstColumn="0" w:lastRowLastColumn="0"/>
              <w:rPr>
                <w:rFonts w:cs="Times New Roman"/>
                <w:szCs w:val="24"/>
              </w:rPr>
            </w:pPr>
            <w:r w:rsidRPr="006A76D4">
              <w:rPr>
                <w:rFonts w:cs="Times New Roman"/>
                <w:szCs w:val="24"/>
              </w:rPr>
              <w:t>7.70</w:t>
            </w:r>
          </w:p>
        </w:tc>
        <w:tc>
          <w:tcPr>
            <w:tcW w:w="2256" w:type="dxa"/>
          </w:tcPr>
          <w:p w14:paraId="15085D56" w14:textId="77777777" w:rsidR="00D23309" w:rsidRPr="006A76D4" w:rsidRDefault="00D23309" w:rsidP="006A76D4">
            <w:pPr>
              <w:cnfStyle w:val="000000100000" w:firstRow="0" w:lastRow="0" w:firstColumn="0" w:lastColumn="0" w:oddVBand="0" w:evenVBand="0" w:oddHBand="1" w:evenHBand="0" w:firstRowFirstColumn="0" w:firstRowLastColumn="0" w:lastRowFirstColumn="0" w:lastRowLastColumn="0"/>
              <w:rPr>
                <w:rFonts w:cs="Times New Roman"/>
                <w:szCs w:val="24"/>
              </w:rPr>
            </w:pPr>
            <w:r w:rsidRPr="006A76D4">
              <w:rPr>
                <w:rFonts w:cs="Times New Roman"/>
                <w:szCs w:val="24"/>
              </w:rPr>
              <w:t>-2.51</w:t>
            </w:r>
          </w:p>
        </w:tc>
      </w:tr>
      <w:tr w:rsidR="00D23309" w:rsidRPr="006A76D4" w14:paraId="7D6417B0" w14:textId="77777777" w:rsidTr="006A76D4">
        <w:tc>
          <w:tcPr>
            <w:cnfStyle w:val="001000000000" w:firstRow="0" w:lastRow="0" w:firstColumn="1" w:lastColumn="0" w:oddVBand="0" w:evenVBand="0" w:oddHBand="0" w:evenHBand="0" w:firstRowFirstColumn="0" w:firstRowLastColumn="0" w:lastRowFirstColumn="0" w:lastRowLastColumn="0"/>
            <w:tcW w:w="1259" w:type="dxa"/>
          </w:tcPr>
          <w:p w14:paraId="56AC3C94" w14:textId="77777777" w:rsidR="00D23309" w:rsidRPr="006A76D4" w:rsidRDefault="00D23309" w:rsidP="006A76D4">
            <w:pPr>
              <w:rPr>
                <w:rFonts w:cs="Times New Roman"/>
                <w:szCs w:val="24"/>
              </w:rPr>
            </w:pPr>
            <w:r w:rsidRPr="006A76D4">
              <w:rPr>
                <w:rFonts w:cs="Times New Roman"/>
                <w:szCs w:val="24"/>
              </w:rPr>
              <w:t>TTM</w:t>
            </w:r>
          </w:p>
        </w:tc>
        <w:tc>
          <w:tcPr>
            <w:tcW w:w="2430" w:type="dxa"/>
          </w:tcPr>
          <w:p w14:paraId="289CE032" w14:textId="77777777" w:rsidR="00D23309" w:rsidRPr="006A76D4" w:rsidRDefault="00D23309" w:rsidP="006A76D4">
            <w:pPr>
              <w:cnfStyle w:val="000000000000" w:firstRow="0" w:lastRow="0" w:firstColumn="0" w:lastColumn="0" w:oddVBand="0" w:evenVBand="0" w:oddHBand="0" w:evenHBand="0" w:firstRowFirstColumn="0" w:firstRowLastColumn="0" w:lastRowFirstColumn="0" w:lastRowLastColumn="0"/>
              <w:rPr>
                <w:rFonts w:cs="Times New Roman"/>
                <w:szCs w:val="24"/>
              </w:rPr>
            </w:pPr>
            <w:r w:rsidRPr="006A76D4">
              <w:rPr>
                <w:rFonts w:cs="Times New Roman"/>
                <w:szCs w:val="24"/>
              </w:rPr>
              <w:t>0.14</w:t>
            </w:r>
          </w:p>
        </w:tc>
        <w:tc>
          <w:tcPr>
            <w:tcW w:w="3079" w:type="dxa"/>
          </w:tcPr>
          <w:p w14:paraId="25519D41" w14:textId="77777777" w:rsidR="00D23309" w:rsidRPr="006A76D4" w:rsidRDefault="00D23309" w:rsidP="006A76D4">
            <w:pPr>
              <w:cnfStyle w:val="000000000000" w:firstRow="0" w:lastRow="0" w:firstColumn="0" w:lastColumn="0" w:oddVBand="0" w:evenVBand="0" w:oddHBand="0" w:evenHBand="0" w:firstRowFirstColumn="0" w:firstRowLastColumn="0" w:lastRowFirstColumn="0" w:lastRowLastColumn="0"/>
              <w:rPr>
                <w:rFonts w:cs="Times New Roman"/>
                <w:szCs w:val="24"/>
              </w:rPr>
            </w:pPr>
            <w:r w:rsidRPr="006A76D4">
              <w:rPr>
                <w:rFonts w:cs="Times New Roman"/>
                <w:szCs w:val="24"/>
              </w:rPr>
              <w:t>9.20</w:t>
            </w:r>
          </w:p>
        </w:tc>
        <w:tc>
          <w:tcPr>
            <w:tcW w:w="2256" w:type="dxa"/>
          </w:tcPr>
          <w:p w14:paraId="470A9E34" w14:textId="77777777" w:rsidR="00D23309" w:rsidRPr="006A76D4" w:rsidRDefault="00D23309" w:rsidP="006A76D4">
            <w:pPr>
              <w:cnfStyle w:val="000000000000" w:firstRow="0" w:lastRow="0" w:firstColumn="0" w:lastColumn="0" w:oddVBand="0" w:evenVBand="0" w:oddHBand="0" w:evenHBand="0" w:firstRowFirstColumn="0" w:firstRowLastColumn="0" w:lastRowFirstColumn="0" w:lastRowLastColumn="0"/>
              <w:rPr>
                <w:rFonts w:cs="Times New Roman"/>
                <w:szCs w:val="24"/>
              </w:rPr>
            </w:pPr>
            <w:r w:rsidRPr="006A76D4">
              <w:rPr>
                <w:rFonts w:cs="Times New Roman"/>
                <w:szCs w:val="24"/>
              </w:rPr>
              <w:t>0.80</w:t>
            </w:r>
          </w:p>
        </w:tc>
      </w:tr>
    </w:tbl>
    <w:p w14:paraId="089A9622" w14:textId="307751B2" w:rsidR="000D64F1" w:rsidRDefault="006A76D4" w:rsidP="006A76D4">
      <w:pPr>
        <w:jc w:val="center"/>
        <w:rPr>
          <w:rFonts w:cs="Times New Roman"/>
          <w:szCs w:val="24"/>
        </w:rPr>
      </w:pPr>
      <w:r>
        <w:rPr>
          <w:rFonts w:cs="Times New Roman"/>
          <w:szCs w:val="24"/>
        </w:rPr>
        <w:t>Source</w:t>
      </w:r>
      <w:r w:rsidR="00D23309" w:rsidRPr="006A76D4">
        <w:rPr>
          <w:rFonts w:cs="Times New Roman"/>
          <w:szCs w:val="24"/>
        </w:rPr>
        <w:t>: The calculation of the author based on Toyota financial data.</w:t>
      </w:r>
    </w:p>
    <w:p w14:paraId="44957BD4" w14:textId="65470071" w:rsidR="00650838" w:rsidRDefault="00650838" w:rsidP="006A76D4">
      <w:pPr>
        <w:jc w:val="center"/>
        <w:rPr>
          <w:rFonts w:cs="Times New Roman"/>
          <w:szCs w:val="24"/>
        </w:rPr>
      </w:pPr>
      <w:r>
        <w:rPr>
          <w:noProof/>
        </w:rPr>
        <w:drawing>
          <wp:inline distT="0" distB="0" distL="0" distR="0" wp14:anchorId="6FE8EDC0" wp14:editId="2716634A">
            <wp:extent cx="4572000" cy="2743200"/>
            <wp:effectExtent l="0" t="0" r="0" b="0"/>
            <wp:docPr id="606723695" name="Chart 1">
              <a:extLst xmlns:a="http://schemas.openxmlformats.org/drawingml/2006/main">
                <a:ext uri="{FF2B5EF4-FFF2-40B4-BE49-F238E27FC236}">
                  <a16:creationId xmlns:a16="http://schemas.microsoft.com/office/drawing/2014/main" id="{C5ABADAC-955E-64DE-103B-DDA175466BF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56EFE379" w14:textId="77777777" w:rsidR="00650838" w:rsidRPr="006A76D4" w:rsidRDefault="00650838" w:rsidP="006A76D4">
      <w:pPr>
        <w:jc w:val="center"/>
        <w:rPr>
          <w:rFonts w:cs="Times New Roman"/>
          <w:szCs w:val="24"/>
        </w:rPr>
      </w:pPr>
    </w:p>
    <w:p w14:paraId="536797DB" w14:textId="7F063F9B" w:rsidR="00D23309" w:rsidRPr="006A76D4" w:rsidRDefault="00D23309" w:rsidP="006A76D4">
      <w:pPr>
        <w:ind w:firstLine="0"/>
        <w:rPr>
          <w:rFonts w:cs="Times New Roman"/>
          <w:szCs w:val="24"/>
        </w:rPr>
      </w:pPr>
      <w:r w:rsidRPr="006A76D4">
        <w:rPr>
          <w:rFonts w:cs="Times New Roman"/>
          <w:szCs w:val="24"/>
        </w:rPr>
        <w:t>The operating cash flow ratio was moderate with the value between 0.12 and 0.17, which shows that it covers the current liabilities moderately. Only in FY2022, (0.76</w:t>
      </w:r>
      <w:r w:rsidR="006A76D4">
        <w:rPr>
          <w:rFonts w:cs="Times New Roman"/>
          <w:szCs w:val="24"/>
        </w:rPr>
        <w:t>%</w:t>
      </w:r>
      <w:r w:rsidRPr="006A76D4">
        <w:rPr>
          <w:rFonts w:cs="Times New Roman"/>
          <w:szCs w:val="24"/>
        </w:rPr>
        <w:t>) and TTM (0.80</w:t>
      </w:r>
      <w:r w:rsidR="006A76D4">
        <w:rPr>
          <w:rFonts w:cs="Times New Roman"/>
          <w:szCs w:val="24"/>
        </w:rPr>
        <w:t>%</w:t>
      </w:r>
      <w:r w:rsidRPr="006A76D4">
        <w:rPr>
          <w:rFonts w:cs="Times New Roman"/>
          <w:szCs w:val="24"/>
        </w:rPr>
        <w:t>) were the free cash flow margin positive with large negative free cash flow in FY2025 (negative 2.51</w:t>
      </w:r>
      <w:r w:rsidR="006A76D4">
        <w:rPr>
          <w:rFonts w:cs="Times New Roman"/>
          <w:szCs w:val="24"/>
        </w:rPr>
        <w:t>%</w:t>
      </w:r>
      <w:r w:rsidRPr="006A76D4">
        <w:rPr>
          <w:rFonts w:cs="Times New Roman"/>
          <w:szCs w:val="24"/>
        </w:rPr>
        <w:t>). The average capital expenditure was ¥4 trillion per year and was spent mostly in electric vehicle and battery facilities.</w:t>
      </w:r>
    </w:p>
    <w:p w14:paraId="48399C34" w14:textId="38A25FB9" w:rsidR="00D23309" w:rsidRPr="006A76D4" w:rsidRDefault="00D23309" w:rsidP="006A76D4">
      <w:pPr>
        <w:ind w:firstLine="0"/>
        <w:rPr>
          <w:rFonts w:cs="Times New Roman"/>
          <w:szCs w:val="24"/>
        </w:rPr>
      </w:pPr>
      <w:r w:rsidRPr="006A76D4">
        <w:rPr>
          <w:rFonts w:cs="Times New Roman"/>
          <w:szCs w:val="24"/>
        </w:rPr>
        <w:t>The cash flow is still positive and increasing, ¥2.73 trillion to 4.64 trillion TTM. These TTM restored to positive free cash flow ratio is promising. The negative free cash flow remained in three out of five years, however, which indicates that there is a substantial capital spending surpassing operating cash flow</w:t>
      </w:r>
      <w:r w:rsidR="006A76D4" w:rsidRPr="006A76D4">
        <w:rPr>
          <w:rFonts w:cs="Times New Roman"/>
          <w:szCs w:val="24"/>
        </w:rPr>
        <w:t xml:space="preserve"> (Brush et al., 2000)</w:t>
      </w:r>
      <w:r w:rsidRPr="006A76D4">
        <w:rPr>
          <w:rFonts w:cs="Times New Roman"/>
          <w:szCs w:val="24"/>
        </w:rPr>
        <w:t>. This trend is common with capital-intensive transitions but presents refinancing risks when it is long-lasting.</w:t>
      </w:r>
    </w:p>
    <w:p w14:paraId="652A4317" w14:textId="7837AF7A" w:rsidR="00D23309" w:rsidRPr="006A76D4" w:rsidRDefault="00D23309" w:rsidP="006A76D4">
      <w:pPr>
        <w:pStyle w:val="Heading2"/>
        <w:ind w:left="0" w:firstLine="0"/>
      </w:pPr>
      <w:bookmarkStart w:id="9" w:name="_Toc227884006"/>
      <w:r w:rsidRPr="006A76D4">
        <w:t>Overview of Financial Health</w:t>
      </w:r>
      <w:bookmarkEnd w:id="9"/>
    </w:p>
    <w:p w14:paraId="215CBF25" w14:textId="32B46C4D" w:rsidR="00D23309" w:rsidRPr="006A76D4" w:rsidRDefault="00D23309" w:rsidP="006A76D4">
      <w:pPr>
        <w:rPr>
          <w:rFonts w:cs="Times New Roman"/>
          <w:szCs w:val="24"/>
        </w:rPr>
      </w:pPr>
      <w:r w:rsidRPr="006A76D4">
        <w:rPr>
          <w:rFonts w:cs="Times New Roman"/>
          <w:szCs w:val="24"/>
        </w:rPr>
        <w:t>Toyota is showing good liquidity, enhancement of efficient operations and good interest coverage. Nevertheless, the decreasing TTM profitability, the increasing net debt (66</w:t>
      </w:r>
      <w:r w:rsidR="006A76D4">
        <w:rPr>
          <w:rFonts w:cs="Times New Roman"/>
          <w:szCs w:val="24"/>
        </w:rPr>
        <w:t>%</w:t>
      </w:r>
      <w:r w:rsidRPr="006A76D4">
        <w:rPr>
          <w:rFonts w:cs="Times New Roman"/>
          <w:szCs w:val="24"/>
        </w:rPr>
        <w:t xml:space="preserve"> in five years) and the constant negative free cash flow in the three out of five years is a big financial threat</w:t>
      </w:r>
      <w:r w:rsidR="000D64F1" w:rsidRPr="006A76D4">
        <w:rPr>
          <w:rFonts w:cs="Times New Roman"/>
          <w:szCs w:val="24"/>
        </w:rPr>
        <w:t xml:space="preserve"> (Håkansson and Åberg, 2012).</w:t>
      </w:r>
      <w:r w:rsidRPr="006A76D4">
        <w:rPr>
          <w:rFonts w:cs="Times New Roman"/>
          <w:szCs w:val="24"/>
        </w:rPr>
        <w:t xml:space="preserve"> Electric vehicle transition involves a significant capital requirement and Toyota needs to strike a balance between expansion and financial discipline </w:t>
      </w:r>
      <w:r w:rsidRPr="006A76D4">
        <w:rPr>
          <w:rFonts w:cs="Times New Roman"/>
          <w:szCs w:val="24"/>
        </w:rPr>
        <w:lastRenderedPageBreak/>
        <w:t>in order to maintain shareholder value. As indicated by the low price-to-earnings ratio of 5.63, equity markets are factoring in execution risks relating to the electrification strategy of Toyota.</w:t>
      </w:r>
    </w:p>
    <w:p w14:paraId="7E1DB698" w14:textId="0B8BFA41" w:rsidR="00D23309" w:rsidRPr="006A76D4" w:rsidRDefault="00D23309" w:rsidP="006A76D4">
      <w:pPr>
        <w:pStyle w:val="Heading1"/>
        <w:ind w:left="0" w:firstLine="0"/>
      </w:pPr>
      <w:bookmarkStart w:id="10" w:name="_Toc227884007"/>
      <w:r w:rsidRPr="006A76D4">
        <w:t>Section 2: Working Capital Management Analysis</w:t>
      </w:r>
      <w:bookmarkEnd w:id="10"/>
    </w:p>
    <w:p w14:paraId="54F2E259" w14:textId="6151526F" w:rsidR="00D23309" w:rsidRPr="006A76D4" w:rsidRDefault="00D23309" w:rsidP="00354452">
      <w:pPr>
        <w:pStyle w:val="Heading2"/>
        <w:ind w:left="0" w:firstLine="0"/>
      </w:pPr>
      <w:bookmarkStart w:id="11" w:name="_Toc227884008"/>
      <w:r w:rsidRPr="006A76D4">
        <w:t>Introduction to Working Capital Management</w:t>
      </w:r>
      <w:bookmarkEnd w:id="11"/>
    </w:p>
    <w:p w14:paraId="326ED05A" w14:textId="77777777" w:rsidR="00354452" w:rsidRDefault="00D23309" w:rsidP="00354452">
      <w:pPr>
        <w:rPr>
          <w:rFonts w:cs="Times New Roman"/>
          <w:szCs w:val="24"/>
        </w:rPr>
      </w:pPr>
      <w:r w:rsidRPr="006A76D4">
        <w:rPr>
          <w:rFonts w:cs="Times New Roman"/>
          <w:szCs w:val="24"/>
        </w:rPr>
        <w:t>Working capital management is a process by which current liabilities and current assets are managed to ensure that there is enough liquidity to support day-to-day operations at the lowest possible cost of capital (Hill, Kelly and Highfield, 2010).). In the case of a capital-intensive manufacturer, such as Toyota, the working capital management is of paramount importance to finance the switch to the electric vehicles without affecting operational solvency. This part evaluates cash operating cycle of Toyota, proposes working capital reforms and compares short term versus long term financing options.</w:t>
      </w:r>
    </w:p>
    <w:p w14:paraId="7A3E34E4" w14:textId="78DC31C8" w:rsidR="00D23309" w:rsidRPr="00354452" w:rsidRDefault="00D23309" w:rsidP="00354452">
      <w:pPr>
        <w:pStyle w:val="Heading2"/>
        <w:ind w:left="0" w:firstLine="0"/>
        <w:rPr>
          <w:rFonts w:cs="Times New Roman"/>
          <w:szCs w:val="24"/>
        </w:rPr>
      </w:pPr>
      <w:bookmarkStart w:id="12" w:name="_Toc227884009"/>
      <w:r w:rsidRPr="006A76D4">
        <w:t>Cash Operating Cycle Analysis</w:t>
      </w:r>
      <w:bookmarkEnd w:id="12"/>
    </w:p>
    <w:p w14:paraId="3F80122E" w14:textId="22688C6B" w:rsidR="00D23309" w:rsidRPr="006A76D4" w:rsidRDefault="00D23309" w:rsidP="006A76D4">
      <w:pPr>
        <w:rPr>
          <w:rFonts w:cs="Times New Roman"/>
          <w:szCs w:val="24"/>
        </w:rPr>
      </w:pPr>
      <w:r w:rsidRPr="006A76D4">
        <w:rPr>
          <w:rFonts w:cs="Times New Roman"/>
          <w:szCs w:val="24"/>
        </w:rPr>
        <w:t>The cash operating cycle is an indicator that evaluates the duration of money spent on stock and the duration taken to receive cash as a result of sales to customers (Berk and DeMarzo, 2020). It is computed as the inventory days and receivables days less the payables days. Table 7 has the elements of Toyota between FY2021 and TTM</w:t>
      </w:r>
      <w:r w:rsidR="000D64F1" w:rsidRPr="006A76D4">
        <w:rPr>
          <w:rFonts w:cs="Times New Roman"/>
          <w:szCs w:val="24"/>
        </w:rPr>
        <w:t xml:space="preserve"> (Asman et al., 2022)</w:t>
      </w:r>
      <w:r w:rsidRPr="006A76D4">
        <w:rPr>
          <w:rFonts w:cs="Times New Roman"/>
          <w:szCs w:val="24"/>
        </w:rPr>
        <w:t>.</w:t>
      </w:r>
    </w:p>
    <w:p w14:paraId="2F463239" w14:textId="77777777" w:rsidR="00D23309" w:rsidRPr="006A76D4" w:rsidRDefault="00D23309" w:rsidP="006A76D4">
      <w:pPr>
        <w:rPr>
          <w:rFonts w:cs="Times New Roman"/>
          <w:szCs w:val="24"/>
        </w:rPr>
      </w:pPr>
      <w:r w:rsidRPr="006A76D4">
        <w:rPr>
          <w:rFonts w:cs="Times New Roman"/>
          <w:szCs w:val="24"/>
        </w:rPr>
        <w:t>Table 7. COC</w:t>
      </w:r>
    </w:p>
    <w:tbl>
      <w:tblPr>
        <w:tblStyle w:val="GridTable4"/>
        <w:tblW w:w="0" w:type="auto"/>
        <w:tblLook w:val="04A0" w:firstRow="1" w:lastRow="0" w:firstColumn="1" w:lastColumn="0" w:noHBand="0" w:noVBand="1"/>
      </w:tblPr>
      <w:tblGrid>
        <w:gridCol w:w="1804"/>
        <w:gridCol w:w="1803"/>
        <w:gridCol w:w="1803"/>
        <w:gridCol w:w="1803"/>
        <w:gridCol w:w="1803"/>
      </w:tblGrid>
      <w:tr w:rsidR="00D23309" w:rsidRPr="006A76D4" w14:paraId="2BBBFFFD" w14:textId="77777777" w:rsidTr="00354452">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05" w:type="dxa"/>
          </w:tcPr>
          <w:p w14:paraId="3301816F" w14:textId="77777777" w:rsidR="00D23309" w:rsidRPr="006A76D4" w:rsidRDefault="00D23309" w:rsidP="00354452">
            <w:pPr>
              <w:ind w:firstLine="0"/>
              <w:rPr>
                <w:rFonts w:cs="Times New Roman"/>
                <w:szCs w:val="24"/>
              </w:rPr>
            </w:pPr>
            <w:r w:rsidRPr="006A76D4">
              <w:rPr>
                <w:rFonts w:cs="Times New Roman"/>
                <w:szCs w:val="24"/>
              </w:rPr>
              <w:t>Year</w:t>
            </w:r>
          </w:p>
        </w:tc>
        <w:tc>
          <w:tcPr>
            <w:tcW w:w="1805" w:type="dxa"/>
          </w:tcPr>
          <w:p w14:paraId="5BCF5929" w14:textId="77777777" w:rsidR="00D23309" w:rsidRPr="006A76D4" w:rsidRDefault="00D23309" w:rsidP="00354452">
            <w:pPr>
              <w:ind w:firstLine="0"/>
              <w:cnfStyle w:val="100000000000" w:firstRow="1" w:lastRow="0" w:firstColumn="0" w:lastColumn="0" w:oddVBand="0" w:evenVBand="0" w:oddHBand="0" w:evenHBand="0" w:firstRowFirstColumn="0" w:firstRowLastColumn="0" w:lastRowFirstColumn="0" w:lastRowLastColumn="0"/>
              <w:rPr>
                <w:rFonts w:cs="Times New Roman"/>
                <w:szCs w:val="24"/>
              </w:rPr>
            </w:pPr>
            <w:r w:rsidRPr="006A76D4">
              <w:rPr>
                <w:rFonts w:cs="Times New Roman"/>
                <w:szCs w:val="24"/>
              </w:rPr>
              <w:t>Inventory Days</w:t>
            </w:r>
          </w:p>
        </w:tc>
        <w:tc>
          <w:tcPr>
            <w:tcW w:w="1805" w:type="dxa"/>
          </w:tcPr>
          <w:p w14:paraId="3C9C71EE" w14:textId="77777777" w:rsidR="00D23309" w:rsidRPr="006A76D4" w:rsidRDefault="00D23309" w:rsidP="00354452">
            <w:pPr>
              <w:ind w:firstLine="0"/>
              <w:cnfStyle w:val="100000000000" w:firstRow="1" w:lastRow="0" w:firstColumn="0" w:lastColumn="0" w:oddVBand="0" w:evenVBand="0" w:oddHBand="0" w:evenHBand="0" w:firstRowFirstColumn="0" w:firstRowLastColumn="0" w:lastRowFirstColumn="0" w:lastRowLastColumn="0"/>
              <w:rPr>
                <w:rFonts w:cs="Times New Roman"/>
                <w:szCs w:val="24"/>
              </w:rPr>
            </w:pPr>
            <w:r w:rsidRPr="006A76D4">
              <w:rPr>
                <w:rFonts w:cs="Times New Roman"/>
                <w:szCs w:val="24"/>
              </w:rPr>
              <w:t>Receivables Days</w:t>
            </w:r>
          </w:p>
        </w:tc>
        <w:tc>
          <w:tcPr>
            <w:tcW w:w="1805" w:type="dxa"/>
          </w:tcPr>
          <w:p w14:paraId="58CB90D9" w14:textId="77777777" w:rsidR="00D23309" w:rsidRPr="006A76D4" w:rsidRDefault="00D23309" w:rsidP="00354452">
            <w:pPr>
              <w:ind w:firstLine="0"/>
              <w:cnfStyle w:val="100000000000" w:firstRow="1" w:lastRow="0" w:firstColumn="0" w:lastColumn="0" w:oddVBand="0" w:evenVBand="0" w:oddHBand="0" w:evenHBand="0" w:firstRowFirstColumn="0" w:firstRowLastColumn="0" w:lastRowFirstColumn="0" w:lastRowLastColumn="0"/>
              <w:rPr>
                <w:rFonts w:cs="Times New Roman"/>
                <w:szCs w:val="24"/>
              </w:rPr>
            </w:pPr>
            <w:r w:rsidRPr="006A76D4">
              <w:rPr>
                <w:rFonts w:cs="Times New Roman"/>
                <w:szCs w:val="24"/>
              </w:rPr>
              <w:t>Payables Days</w:t>
            </w:r>
          </w:p>
        </w:tc>
        <w:tc>
          <w:tcPr>
            <w:tcW w:w="1805" w:type="dxa"/>
          </w:tcPr>
          <w:p w14:paraId="1480C96C" w14:textId="77777777" w:rsidR="00D23309" w:rsidRPr="006A76D4" w:rsidRDefault="00D23309" w:rsidP="00354452">
            <w:pPr>
              <w:ind w:firstLine="0"/>
              <w:cnfStyle w:val="100000000000" w:firstRow="1" w:lastRow="0" w:firstColumn="0" w:lastColumn="0" w:oddVBand="0" w:evenVBand="0" w:oddHBand="0" w:evenHBand="0" w:firstRowFirstColumn="0" w:firstRowLastColumn="0" w:lastRowFirstColumn="0" w:lastRowLastColumn="0"/>
              <w:rPr>
                <w:rFonts w:cs="Times New Roman"/>
                <w:szCs w:val="24"/>
              </w:rPr>
            </w:pPr>
            <w:r w:rsidRPr="006A76D4">
              <w:rPr>
                <w:rFonts w:cs="Times New Roman"/>
                <w:szCs w:val="24"/>
              </w:rPr>
              <w:t>Cash Operating Cycle</w:t>
            </w:r>
          </w:p>
        </w:tc>
      </w:tr>
      <w:tr w:rsidR="00D23309" w:rsidRPr="006A76D4" w14:paraId="4D41BB10" w14:textId="77777777" w:rsidTr="0035445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05" w:type="dxa"/>
          </w:tcPr>
          <w:p w14:paraId="665858E3" w14:textId="77777777" w:rsidR="00D23309" w:rsidRPr="006A76D4" w:rsidRDefault="00D23309" w:rsidP="00354452">
            <w:pPr>
              <w:rPr>
                <w:rFonts w:cs="Times New Roman"/>
                <w:szCs w:val="24"/>
              </w:rPr>
            </w:pPr>
            <w:r w:rsidRPr="006A76D4">
              <w:rPr>
                <w:rFonts w:cs="Times New Roman"/>
                <w:szCs w:val="24"/>
              </w:rPr>
              <w:t>FY2021</w:t>
            </w:r>
          </w:p>
        </w:tc>
        <w:tc>
          <w:tcPr>
            <w:tcW w:w="1805" w:type="dxa"/>
          </w:tcPr>
          <w:p w14:paraId="6656DD58" w14:textId="77777777" w:rsidR="00D23309" w:rsidRPr="006A76D4" w:rsidRDefault="00D23309" w:rsidP="00354452">
            <w:pPr>
              <w:cnfStyle w:val="000000100000" w:firstRow="0" w:lastRow="0" w:firstColumn="0" w:lastColumn="0" w:oddVBand="0" w:evenVBand="0" w:oddHBand="1" w:evenHBand="0" w:firstRowFirstColumn="0" w:firstRowLastColumn="0" w:lastRowFirstColumn="0" w:lastRowLastColumn="0"/>
              <w:rPr>
                <w:rFonts w:cs="Times New Roman"/>
                <w:szCs w:val="24"/>
              </w:rPr>
            </w:pPr>
            <w:r w:rsidRPr="006A76D4">
              <w:rPr>
                <w:rFonts w:cs="Times New Roman"/>
                <w:szCs w:val="24"/>
              </w:rPr>
              <w:t>47.1</w:t>
            </w:r>
          </w:p>
        </w:tc>
        <w:tc>
          <w:tcPr>
            <w:tcW w:w="1805" w:type="dxa"/>
          </w:tcPr>
          <w:p w14:paraId="2D7673DA" w14:textId="77777777" w:rsidR="00D23309" w:rsidRPr="006A76D4" w:rsidRDefault="00D23309" w:rsidP="00354452">
            <w:pPr>
              <w:cnfStyle w:val="000000100000" w:firstRow="0" w:lastRow="0" w:firstColumn="0" w:lastColumn="0" w:oddVBand="0" w:evenVBand="0" w:oddHBand="1" w:evenHBand="0" w:firstRowFirstColumn="0" w:firstRowLastColumn="0" w:lastRowFirstColumn="0" w:lastRowLastColumn="0"/>
              <w:rPr>
                <w:rFonts w:cs="Times New Roman"/>
                <w:szCs w:val="24"/>
              </w:rPr>
            </w:pPr>
            <w:r w:rsidRPr="006A76D4">
              <w:rPr>
                <w:rFonts w:cs="Times New Roman"/>
                <w:szCs w:val="24"/>
              </w:rPr>
              <w:t>130.3</w:t>
            </w:r>
          </w:p>
        </w:tc>
        <w:tc>
          <w:tcPr>
            <w:tcW w:w="1805" w:type="dxa"/>
          </w:tcPr>
          <w:p w14:paraId="344747D7" w14:textId="77777777" w:rsidR="00D23309" w:rsidRPr="006A76D4" w:rsidRDefault="00D23309" w:rsidP="00354452">
            <w:pPr>
              <w:cnfStyle w:val="000000100000" w:firstRow="0" w:lastRow="0" w:firstColumn="0" w:lastColumn="0" w:oddVBand="0" w:evenVBand="0" w:oddHBand="1" w:evenHBand="0" w:firstRowFirstColumn="0" w:firstRowLastColumn="0" w:lastRowFirstColumn="0" w:lastRowLastColumn="0"/>
              <w:rPr>
                <w:rFonts w:cs="Times New Roman"/>
                <w:szCs w:val="24"/>
              </w:rPr>
            </w:pPr>
            <w:r w:rsidRPr="006A76D4">
              <w:rPr>
                <w:rFonts w:cs="Times New Roman"/>
                <w:szCs w:val="24"/>
              </w:rPr>
              <w:t>66.0</w:t>
            </w:r>
          </w:p>
        </w:tc>
        <w:tc>
          <w:tcPr>
            <w:tcW w:w="1805" w:type="dxa"/>
          </w:tcPr>
          <w:p w14:paraId="2D9BCE2F" w14:textId="77777777" w:rsidR="00D23309" w:rsidRPr="006A76D4" w:rsidRDefault="00D23309" w:rsidP="00354452">
            <w:pPr>
              <w:cnfStyle w:val="000000100000" w:firstRow="0" w:lastRow="0" w:firstColumn="0" w:lastColumn="0" w:oddVBand="0" w:evenVBand="0" w:oddHBand="1" w:evenHBand="0" w:firstRowFirstColumn="0" w:firstRowLastColumn="0" w:lastRowFirstColumn="0" w:lastRowLastColumn="0"/>
              <w:rPr>
                <w:rFonts w:cs="Times New Roman"/>
                <w:szCs w:val="24"/>
              </w:rPr>
            </w:pPr>
            <w:r w:rsidRPr="006A76D4">
              <w:rPr>
                <w:rFonts w:cs="Times New Roman"/>
                <w:szCs w:val="24"/>
              </w:rPr>
              <w:t>111.4</w:t>
            </w:r>
          </w:p>
        </w:tc>
      </w:tr>
      <w:tr w:rsidR="00D23309" w:rsidRPr="006A76D4" w14:paraId="2C2439AF" w14:textId="77777777" w:rsidTr="00354452">
        <w:tc>
          <w:tcPr>
            <w:cnfStyle w:val="001000000000" w:firstRow="0" w:lastRow="0" w:firstColumn="1" w:lastColumn="0" w:oddVBand="0" w:evenVBand="0" w:oddHBand="0" w:evenHBand="0" w:firstRowFirstColumn="0" w:firstRowLastColumn="0" w:lastRowFirstColumn="0" w:lastRowLastColumn="0"/>
            <w:tcW w:w="1805" w:type="dxa"/>
          </w:tcPr>
          <w:p w14:paraId="6DB2346B" w14:textId="77777777" w:rsidR="00D23309" w:rsidRPr="006A76D4" w:rsidRDefault="00D23309" w:rsidP="00354452">
            <w:pPr>
              <w:rPr>
                <w:rFonts w:cs="Times New Roman"/>
                <w:szCs w:val="24"/>
              </w:rPr>
            </w:pPr>
            <w:r w:rsidRPr="006A76D4">
              <w:rPr>
                <w:rFonts w:cs="Times New Roman"/>
                <w:szCs w:val="24"/>
              </w:rPr>
              <w:t>FY2022</w:t>
            </w:r>
          </w:p>
        </w:tc>
        <w:tc>
          <w:tcPr>
            <w:tcW w:w="1805" w:type="dxa"/>
          </w:tcPr>
          <w:p w14:paraId="6891E461" w14:textId="77777777" w:rsidR="00D23309" w:rsidRPr="006A76D4" w:rsidRDefault="00D23309" w:rsidP="00354452">
            <w:pPr>
              <w:cnfStyle w:val="000000000000" w:firstRow="0" w:lastRow="0" w:firstColumn="0" w:lastColumn="0" w:oddVBand="0" w:evenVBand="0" w:oddHBand="0" w:evenHBand="0" w:firstRowFirstColumn="0" w:firstRowLastColumn="0" w:lastRowFirstColumn="0" w:lastRowLastColumn="0"/>
              <w:rPr>
                <w:rFonts w:cs="Times New Roman"/>
                <w:szCs w:val="24"/>
              </w:rPr>
            </w:pPr>
            <w:r w:rsidRPr="006A76D4">
              <w:rPr>
                <w:rFonts w:cs="Times New Roman"/>
                <w:szCs w:val="24"/>
              </w:rPr>
              <w:t>54.9</w:t>
            </w:r>
          </w:p>
        </w:tc>
        <w:tc>
          <w:tcPr>
            <w:tcW w:w="1805" w:type="dxa"/>
          </w:tcPr>
          <w:p w14:paraId="3FF352A7" w14:textId="77777777" w:rsidR="00D23309" w:rsidRPr="006A76D4" w:rsidRDefault="00D23309" w:rsidP="00354452">
            <w:pPr>
              <w:cnfStyle w:val="000000000000" w:firstRow="0" w:lastRow="0" w:firstColumn="0" w:lastColumn="0" w:oddVBand="0" w:evenVBand="0" w:oddHBand="0" w:evenHBand="0" w:firstRowFirstColumn="0" w:firstRowLastColumn="0" w:lastRowFirstColumn="0" w:lastRowLastColumn="0"/>
              <w:rPr>
                <w:rFonts w:cs="Times New Roman"/>
                <w:szCs w:val="24"/>
              </w:rPr>
            </w:pPr>
            <w:r w:rsidRPr="006A76D4">
              <w:rPr>
                <w:rFonts w:cs="Times New Roman"/>
                <w:szCs w:val="24"/>
              </w:rPr>
              <w:t>120.1</w:t>
            </w:r>
          </w:p>
        </w:tc>
        <w:tc>
          <w:tcPr>
            <w:tcW w:w="1805" w:type="dxa"/>
          </w:tcPr>
          <w:p w14:paraId="74B69C58" w14:textId="77777777" w:rsidR="00D23309" w:rsidRPr="006A76D4" w:rsidRDefault="00D23309" w:rsidP="00354452">
            <w:pPr>
              <w:cnfStyle w:val="000000000000" w:firstRow="0" w:lastRow="0" w:firstColumn="0" w:lastColumn="0" w:oddVBand="0" w:evenVBand="0" w:oddHBand="0" w:evenHBand="0" w:firstRowFirstColumn="0" w:firstRowLastColumn="0" w:lastRowFirstColumn="0" w:lastRowLastColumn="0"/>
              <w:rPr>
                <w:rFonts w:cs="Times New Roman"/>
                <w:szCs w:val="24"/>
              </w:rPr>
            </w:pPr>
            <w:r w:rsidRPr="006A76D4">
              <w:rPr>
                <w:rFonts w:cs="Times New Roman"/>
                <w:szCs w:val="24"/>
              </w:rPr>
              <w:t>61.7</w:t>
            </w:r>
          </w:p>
        </w:tc>
        <w:tc>
          <w:tcPr>
            <w:tcW w:w="1805" w:type="dxa"/>
          </w:tcPr>
          <w:p w14:paraId="1C98C758" w14:textId="77777777" w:rsidR="00D23309" w:rsidRPr="006A76D4" w:rsidRDefault="00D23309" w:rsidP="00354452">
            <w:pPr>
              <w:cnfStyle w:val="000000000000" w:firstRow="0" w:lastRow="0" w:firstColumn="0" w:lastColumn="0" w:oddVBand="0" w:evenVBand="0" w:oddHBand="0" w:evenHBand="0" w:firstRowFirstColumn="0" w:firstRowLastColumn="0" w:lastRowFirstColumn="0" w:lastRowLastColumn="0"/>
              <w:rPr>
                <w:rFonts w:cs="Times New Roman"/>
                <w:szCs w:val="24"/>
              </w:rPr>
            </w:pPr>
            <w:r w:rsidRPr="006A76D4">
              <w:rPr>
                <w:rFonts w:cs="Times New Roman"/>
                <w:szCs w:val="24"/>
              </w:rPr>
              <w:t>113.3</w:t>
            </w:r>
          </w:p>
        </w:tc>
      </w:tr>
      <w:tr w:rsidR="00D23309" w:rsidRPr="006A76D4" w14:paraId="787AC88B" w14:textId="77777777" w:rsidTr="0035445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05" w:type="dxa"/>
          </w:tcPr>
          <w:p w14:paraId="04C5C9B1" w14:textId="77777777" w:rsidR="00D23309" w:rsidRPr="006A76D4" w:rsidRDefault="00D23309" w:rsidP="00354452">
            <w:pPr>
              <w:rPr>
                <w:rFonts w:cs="Times New Roman"/>
                <w:szCs w:val="24"/>
              </w:rPr>
            </w:pPr>
            <w:r w:rsidRPr="006A76D4">
              <w:rPr>
                <w:rFonts w:cs="Times New Roman"/>
                <w:szCs w:val="24"/>
              </w:rPr>
              <w:t>FY2023</w:t>
            </w:r>
          </w:p>
        </w:tc>
        <w:tc>
          <w:tcPr>
            <w:tcW w:w="1805" w:type="dxa"/>
          </w:tcPr>
          <w:p w14:paraId="32D739FB" w14:textId="77777777" w:rsidR="00D23309" w:rsidRPr="006A76D4" w:rsidRDefault="00D23309" w:rsidP="00354452">
            <w:pPr>
              <w:cnfStyle w:val="000000100000" w:firstRow="0" w:lastRow="0" w:firstColumn="0" w:lastColumn="0" w:oddVBand="0" w:evenVBand="0" w:oddHBand="1" w:evenHBand="0" w:firstRowFirstColumn="0" w:firstRowLastColumn="0" w:lastRowFirstColumn="0" w:lastRowLastColumn="0"/>
              <w:rPr>
                <w:rFonts w:cs="Times New Roman"/>
                <w:szCs w:val="24"/>
              </w:rPr>
            </w:pPr>
            <w:r w:rsidRPr="006A76D4">
              <w:rPr>
                <w:rFonts w:cs="Times New Roman"/>
                <w:szCs w:val="24"/>
              </w:rPr>
              <w:t>50.4</w:t>
            </w:r>
          </w:p>
        </w:tc>
        <w:tc>
          <w:tcPr>
            <w:tcW w:w="1805" w:type="dxa"/>
          </w:tcPr>
          <w:p w14:paraId="05D8323F" w14:textId="77777777" w:rsidR="00D23309" w:rsidRPr="006A76D4" w:rsidRDefault="00D23309" w:rsidP="00354452">
            <w:pPr>
              <w:cnfStyle w:val="000000100000" w:firstRow="0" w:lastRow="0" w:firstColumn="0" w:lastColumn="0" w:oddVBand="0" w:evenVBand="0" w:oddHBand="1" w:evenHBand="0" w:firstRowFirstColumn="0" w:firstRowLastColumn="0" w:lastRowFirstColumn="0" w:lastRowLastColumn="0"/>
              <w:rPr>
                <w:rFonts w:cs="Times New Roman"/>
                <w:szCs w:val="24"/>
              </w:rPr>
            </w:pPr>
            <w:r w:rsidRPr="006A76D4">
              <w:rPr>
                <w:rFonts w:cs="Times New Roman"/>
                <w:szCs w:val="24"/>
              </w:rPr>
              <w:t>116.6</w:t>
            </w:r>
          </w:p>
        </w:tc>
        <w:tc>
          <w:tcPr>
            <w:tcW w:w="1805" w:type="dxa"/>
          </w:tcPr>
          <w:p w14:paraId="520C491E" w14:textId="77777777" w:rsidR="00D23309" w:rsidRPr="006A76D4" w:rsidRDefault="00D23309" w:rsidP="00354452">
            <w:pPr>
              <w:cnfStyle w:val="000000100000" w:firstRow="0" w:lastRow="0" w:firstColumn="0" w:lastColumn="0" w:oddVBand="0" w:evenVBand="0" w:oddHBand="1" w:evenHBand="0" w:firstRowFirstColumn="0" w:firstRowLastColumn="0" w:lastRowFirstColumn="0" w:lastRowLastColumn="0"/>
              <w:rPr>
                <w:rFonts w:cs="Times New Roman"/>
                <w:szCs w:val="24"/>
              </w:rPr>
            </w:pPr>
            <w:r w:rsidRPr="006A76D4">
              <w:rPr>
                <w:rFonts w:cs="Times New Roman"/>
                <w:szCs w:val="24"/>
              </w:rPr>
              <w:t>59.0</w:t>
            </w:r>
          </w:p>
        </w:tc>
        <w:tc>
          <w:tcPr>
            <w:tcW w:w="1805" w:type="dxa"/>
          </w:tcPr>
          <w:p w14:paraId="3C5DE083" w14:textId="77777777" w:rsidR="00D23309" w:rsidRPr="006A76D4" w:rsidRDefault="00D23309" w:rsidP="00354452">
            <w:pPr>
              <w:cnfStyle w:val="000000100000" w:firstRow="0" w:lastRow="0" w:firstColumn="0" w:lastColumn="0" w:oddVBand="0" w:evenVBand="0" w:oddHBand="1" w:evenHBand="0" w:firstRowFirstColumn="0" w:firstRowLastColumn="0" w:lastRowFirstColumn="0" w:lastRowLastColumn="0"/>
              <w:rPr>
                <w:rFonts w:cs="Times New Roman"/>
                <w:szCs w:val="24"/>
              </w:rPr>
            </w:pPr>
            <w:r w:rsidRPr="006A76D4">
              <w:rPr>
                <w:rFonts w:cs="Times New Roman"/>
                <w:szCs w:val="24"/>
              </w:rPr>
              <w:t>107.9</w:t>
            </w:r>
          </w:p>
        </w:tc>
      </w:tr>
      <w:tr w:rsidR="00D23309" w:rsidRPr="006A76D4" w14:paraId="2BA61175" w14:textId="77777777" w:rsidTr="00354452">
        <w:tc>
          <w:tcPr>
            <w:cnfStyle w:val="001000000000" w:firstRow="0" w:lastRow="0" w:firstColumn="1" w:lastColumn="0" w:oddVBand="0" w:evenVBand="0" w:oddHBand="0" w:evenHBand="0" w:firstRowFirstColumn="0" w:firstRowLastColumn="0" w:lastRowFirstColumn="0" w:lastRowLastColumn="0"/>
            <w:tcW w:w="1805" w:type="dxa"/>
          </w:tcPr>
          <w:p w14:paraId="196C7D3A" w14:textId="77777777" w:rsidR="00D23309" w:rsidRPr="006A76D4" w:rsidRDefault="00D23309" w:rsidP="00354452">
            <w:pPr>
              <w:rPr>
                <w:rFonts w:cs="Times New Roman"/>
                <w:szCs w:val="24"/>
              </w:rPr>
            </w:pPr>
            <w:r w:rsidRPr="006A76D4">
              <w:rPr>
                <w:rFonts w:cs="Times New Roman"/>
                <w:szCs w:val="24"/>
              </w:rPr>
              <w:t>FY2024</w:t>
            </w:r>
          </w:p>
        </w:tc>
        <w:tc>
          <w:tcPr>
            <w:tcW w:w="1805" w:type="dxa"/>
          </w:tcPr>
          <w:p w14:paraId="720CCFF1" w14:textId="77777777" w:rsidR="00D23309" w:rsidRPr="006A76D4" w:rsidRDefault="00D23309" w:rsidP="00354452">
            <w:pPr>
              <w:cnfStyle w:val="000000000000" w:firstRow="0" w:lastRow="0" w:firstColumn="0" w:lastColumn="0" w:oddVBand="0" w:evenVBand="0" w:oddHBand="0" w:evenHBand="0" w:firstRowFirstColumn="0" w:firstRowLastColumn="0" w:lastRowFirstColumn="0" w:lastRowLastColumn="0"/>
              <w:rPr>
                <w:rFonts w:cs="Times New Roman"/>
                <w:szCs w:val="24"/>
              </w:rPr>
            </w:pPr>
            <w:r w:rsidRPr="006A76D4">
              <w:rPr>
                <w:rFonts w:cs="Times New Roman"/>
                <w:szCs w:val="24"/>
              </w:rPr>
              <w:t>47.1</w:t>
            </w:r>
          </w:p>
        </w:tc>
        <w:tc>
          <w:tcPr>
            <w:tcW w:w="1805" w:type="dxa"/>
          </w:tcPr>
          <w:p w14:paraId="70924164" w14:textId="77777777" w:rsidR="00D23309" w:rsidRPr="006A76D4" w:rsidRDefault="00D23309" w:rsidP="00354452">
            <w:pPr>
              <w:cnfStyle w:val="000000000000" w:firstRow="0" w:lastRow="0" w:firstColumn="0" w:lastColumn="0" w:oddVBand="0" w:evenVBand="0" w:oddHBand="0" w:evenHBand="0" w:firstRowFirstColumn="0" w:firstRowLastColumn="0" w:lastRowFirstColumn="0" w:lastRowLastColumn="0"/>
              <w:rPr>
                <w:rFonts w:cs="Times New Roman"/>
                <w:szCs w:val="24"/>
              </w:rPr>
            </w:pPr>
            <w:r w:rsidRPr="006A76D4">
              <w:rPr>
                <w:rFonts w:cs="Times New Roman"/>
                <w:szCs w:val="24"/>
              </w:rPr>
              <w:t>120.2</w:t>
            </w:r>
          </w:p>
        </w:tc>
        <w:tc>
          <w:tcPr>
            <w:tcW w:w="1805" w:type="dxa"/>
          </w:tcPr>
          <w:p w14:paraId="35E38873" w14:textId="77777777" w:rsidR="00D23309" w:rsidRPr="006A76D4" w:rsidRDefault="00D23309" w:rsidP="00354452">
            <w:pPr>
              <w:cnfStyle w:val="000000000000" w:firstRow="0" w:lastRow="0" w:firstColumn="0" w:lastColumn="0" w:oddVBand="0" w:evenVBand="0" w:oddHBand="0" w:evenHBand="0" w:firstRowFirstColumn="0" w:firstRowLastColumn="0" w:lastRowFirstColumn="0" w:lastRowLastColumn="0"/>
              <w:rPr>
                <w:rFonts w:cs="Times New Roman"/>
                <w:szCs w:val="24"/>
              </w:rPr>
            </w:pPr>
            <w:r w:rsidRPr="006A76D4">
              <w:rPr>
                <w:rFonts w:cs="Times New Roman"/>
                <w:szCs w:val="24"/>
              </w:rPr>
              <w:t>53.6</w:t>
            </w:r>
          </w:p>
        </w:tc>
        <w:tc>
          <w:tcPr>
            <w:tcW w:w="1805" w:type="dxa"/>
          </w:tcPr>
          <w:p w14:paraId="74F665A3" w14:textId="77777777" w:rsidR="00D23309" w:rsidRPr="006A76D4" w:rsidRDefault="00D23309" w:rsidP="00354452">
            <w:pPr>
              <w:cnfStyle w:val="000000000000" w:firstRow="0" w:lastRow="0" w:firstColumn="0" w:lastColumn="0" w:oddVBand="0" w:evenVBand="0" w:oddHBand="0" w:evenHBand="0" w:firstRowFirstColumn="0" w:firstRowLastColumn="0" w:lastRowFirstColumn="0" w:lastRowLastColumn="0"/>
              <w:rPr>
                <w:rFonts w:cs="Times New Roman"/>
                <w:szCs w:val="24"/>
              </w:rPr>
            </w:pPr>
            <w:r w:rsidRPr="006A76D4">
              <w:rPr>
                <w:rFonts w:cs="Times New Roman"/>
                <w:szCs w:val="24"/>
              </w:rPr>
              <w:t>113.6</w:t>
            </w:r>
          </w:p>
        </w:tc>
      </w:tr>
      <w:tr w:rsidR="00D23309" w:rsidRPr="006A76D4" w14:paraId="60931415" w14:textId="77777777" w:rsidTr="0035445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05" w:type="dxa"/>
          </w:tcPr>
          <w:p w14:paraId="1CF87712" w14:textId="77777777" w:rsidR="00D23309" w:rsidRPr="006A76D4" w:rsidRDefault="00D23309" w:rsidP="00354452">
            <w:pPr>
              <w:rPr>
                <w:rFonts w:cs="Times New Roman"/>
                <w:szCs w:val="24"/>
              </w:rPr>
            </w:pPr>
            <w:r w:rsidRPr="006A76D4">
              <w:rPr>
                <w:rFonts w:cs="Times New Roman"/>
                <w:szCs w:val="24"/>
              </w:rPr>
              <w:t>FY2025</w:t>
            </w:r>
          </w:p>
        </w:tc>
        <w:tc>
          <w:tcPr>
            <w:tcW w:w="1805" w:type="dxa"/>
          </w:tcPr>
          <w:p w14:paraId="02FC9E8C" w14:textId="77777777" w:rsidR="00D23309" w:rsidRPr="006A76D4" w:rsidRDefault="00D23309" w:rsidP="00354452">
            <w:pPr>
              <w:cnfStyle w:val="000000100000" w:firstRow="0" w:lastRow="0" w:firstColumn="0" w:lastColumn="0" w:oddVBand="0" w:evenVBand="0" w:oddHBand="1" w:evenHBand="0" w:firstRowFirstColumn="0" w:firstRowLastColumn="0" w:lastRowFirstColumn="0" w:lastRowLastColumn="0"/>
              <w:rPr>
                <w:rFonts w:cs="Times New Roman"/>
                <w:szCs w:val="24"/>
              </w:rPr>
            </w:pPr>
            <w:r w:rsidRPr="006A76D4">
              <w:rPr>
                <w:rFonts w:cs="Times New Roman"/>
                <w:szCs w:val="24"/>
              </w:rPr>
              <w:t>43.6</w:t>
            </w:r>
          </w:p>
        </w:tc>
        <w:tc>
          <w:tcPr>
            <w:tcW w:w="1805" w:type="dxa"/>
          </w:tcPr>
          <w:p w14:paraId="305B0C65" w14:textId="77777777" w:rsidR="00D23309" w:rsidRPr="006A76D4" w:rsidRDefault="00D23309" w:rsidP="00354452">
            <w:pPr>
              <w:cnfStyle w:val="000000100000" w:firstRow="0" w:lastRow="0" w:firstColumn="0" w:lastColumn="0" w:oddVBand="0" w:evenVBand="0" w:oddHBand="1" w:evenHBand="0" w:firstRowFirstColumn="0" w:firstRowLastColumn="0" w:lastRowFirstColumn="0" w:lastRowLastColumn="0"/>
              <w:rPr>
                <w:rFonts w:cs="Times New Roman"/>
                <w:szCs w:val="24"/>
              </w:rPr>
            </w:pPr>
            <w:r w:rsidRPr="006A76D4">
              <w:rPr>
                <w:rFonts w:cs="Times New Roman"/>
                <w:szCs w:val="24"/>
              </w:rPr>
              <w:t>115.0</w:t>
            </w:r>
          </w:p>
        </w:tc>
        <w:tc>
          <w:tcPr>
            <w:tcW w:w="1805" w:type="dxa"/>
          </w:tcPr>
          <w:p w14:paraId="2FF746A0" w14:textId="77777777" w:rsidR="00D23309" w:rsidRPr="006A76D4" w:rsidRDefault="00D23309" w:rsidP="00354452">
            <w:pPr>
              <w:cnfStyle w:val="000000100000" w:firstRow="0" w:lastRow="0" w:firstColumn="0" w:lastColumn="0" w:oddVBand="0" w:evenVBand="0" w:oddHBand="1" w:evenHBand="0" w:firstRowFirstColumn="0" w:firstRowLastColumn="0" w:lastRowFirstColumn="0" w:lastRowLastColumn="0"/>
              <w:rPr>
                <w:rFonts w:cs="Times New Roman"/>
                <w:szCs w:val="24"/>
              </w:rPr>
            </w:pPr>
            <w:r w:rsidRPr="006A76D4">
              <w:rPr>
                <w:rFonts w:cs="Times New Roman"/>
                <w:szCs w:val="24"/>
              </w:rPr>
              <w:t>52.5</w:t>
            </w:r>
          </w:p>
        </w:tc>
        <w:tc>
          <w:tcPr>
            <w:tcW w:w="1805" w:type="dxa"/>
          </w:tcPr>
          <w:p w14:paraId="3C5D40FE" w14:textId="77777777" w:rsidR="00D23309" w:rsidRPr="006A76D4" w:rsidRDefault="00D23309" w:rsidP="00354452">
            <w:pPr>
              <w:cnfStyle w:val="000000100000" w:firstRow="0" w:lastRow="0" w:firstColumn="0" w:lastColumn="0" w:oddVBand="0" w:evenVBand="0" w:oddHBand="1" w:evenHBand="0" w:firstRowFirstColumn="0" w:firstRowLastColumn="0" w:lastRowFirstColumn="0" w:lastRowLastColumn="0"/>
              <w:rPr>
                <w:rFonts w:cs="Times New Roman"/>
                <w:szCs w:val="24"/>
              </w:rPr>
            </w:pPr>
            <w:r w:rsidRPr="006A76D4">
              <w:rPr>
                <w:rFonts w:cs="Times New Roman"/>
                <w:szCs w:val="24"/>
              </w:rPr>
              <w:t>106.2</w:t>
            </w:r>
          </w:p>
        </w:tc>
      </w:tr>
      <w:tr w:rsidR="00D23309" w:rsidRPr="006A76D4" w14:paraId="4FA8E78A" w14:textId="77777777" w:rsidTr="00354452">
        <w:tc>
          <w:tcPr>
            <w:cnfStyle w:val="001000000000" w:firstRow="0" w:lastRow="0" w:firstColumn="1" w:lastColumn="0" w:oddVBand="0" w:evenVBand="0" w:oddHBand="0" w:evenHBand="0" w:firstRowFirstColumn="0" w:firstRowLastColumn="0" w:lastRowFirstColumn="0" w:lastRowLastColumn="0"/>
            <w:tcW w:w="1805" w:type="dxa"/>
          </w:tcPr>
          <w:p w14:paraId="0576523C" w14:textId="77777777" w:rsidR="00D23309" w:rsidRPr="006A76D4" w:rsidRDefault="00D23309" w:rsidP="00354452">
            <w:pPr>
              <w:rPr>
                <w:rFonts w:cs="Times New Roman"/>
                <w:szCs w:val="24"/>
              </w:rPr>
            </w:pPr>
            <w:r w:rsidRPr="006A76D4">
              <w:rPr>
                <w:rFonts w:cs="Times New Roman"/>
                <w:szCs w:val="24"/>
              </w:rPr>
              <w:t>TTM</w:t>
            </w:r>
          </w:p>
        </w:tc>
        <w:tc>
          <w:tcPr>
            <w:tcW w:w="1805" w:type="dxa"/>
          </w:tcPr>
          <w:p w14:paraId="273D6ACA" w14:textId="77777777" w:rsidR="00D23309" w:rsidRPr="006A76D4" w:rsidRDefault="00D23309" w:rsidP="00354452">
            <w:pPr>
              <w:cnfStyle w:val="000000000000" w:firstRow="0" w:lastRow="0" w:firstColumn="0" w:lastColumn="0" w:oddVBand="0" w:evenVBand="0" w:oddHBand="0" w:evenHBand="0" w:firstRowFirstColumn="0" w:firstRowLastColumn="0" w:lastRowFirstColumn="0" w:lastRowLastColumn="0"/>
              <w:rPr>
                <w:rFonts w:cs="Times New Roman"/>
                <w:szCs w:val="24"/>
              </w:rPr>
            </w:pPr>
            <w:r w:rsidRPr="006A76D4">
              <w:rPr>
                <w:rFonts w:cs="Times New Roman"/>
                <w:szCs w:val="24"/>
              </w:rPr>
              <w:t>40.6</w:t>
            </w:r>
          </w:p>
        </w:tc>
        <w:tc>
          <w:tcPr>
            <w:tcW w:w="1805" w:type="dxa"/>
          </w:tcPr>
          <w:p w14:paraId="7A369A8D" w14:textId="77777777" w:rsidR="00D23309" w:rsidRPr="006A76D4" w:rsidRDefault="00D23309" w:rsidP="00354452">
            <w:pPr>
              <w:cnfStyle w:val="000000000000" w:firstRow="0" w:lastRow="0" w:firstColumn="0" w:lastColumn="0" w:oddVBand="0" w:evenVBand="0" w:oddHBand="0" w:evenHBand="0" w:firstRowFirstColumn="0" w:firstRowLastColumn="0" w:lastRowFirstColumn="0" w:lastRowLastColumn="0"/>
              <w:rPr>
                <w:rFonts w:cs="Times New Roman"/>
                <w:szCs w:val="24"/>
              </w:rPr>
            </w:pPr>
            <w:r w:rsidRPr="006A76D4">
              <w:rPr>
                <w:rFonts w:cs="Times New Roman"/>
                <w:szCs w:val="24"/>
              </w:rPr>
              <w:t>121.6</w:t>
            </w:r>
          </w:p>
        </w:tc>
        <w:tc>
          <w:tcPr>
            <w:tcW w:w="1805" w:type="dxa"/>
          </w:tcPr>
          <w:p w14:paraId="1BD404E4" w14:textId="77777777" w:rsidR="00D23309" w:rsidRPr="006A76D4" w:rsidRDefault="00D23309" w:rsidP="00354452">
            <w:pPr>
              <w:cnfStyle w:val="000000000000" w:firstRow="0" w:lastRow="0" w:firstColumn="0" w:lastColumn="0" w:oddVBand="0" w:evenVBand="0" w:oddHBand="0" w:evenHBand="0" w:firstRowFirstColumn="0" w:firstRowLastColumn="0" w:lastRowFirstColumn="0" w:lastRowLastColumn="0"/>
              <w:rPr>
                <w:rFonts w:cs="Times New Roman"/>
                <w:szCs w:val="24"/>
              </w:rPr>
            </w:pPr>
            <w:r w:rsidRPr="006A76D4">
              <w:rPr>
                <w:rFonts w:cs="Times New Roman"/>
                <w:szCs w:val="24"/>
              </w:rPr>
              <w:t>46.8</w:t>
            </w:r>
          </w:p>
        </w:tc>
        <w:tc>
          <w:tcPr>
            <w:tcW w:w="1805" w:type="dxa"/>
          </w:tcPr>
          <w:p w14:paraId="2FCC676F" w14:textId="77777777" w:rsidR="00D23309" w:rsidRPr="006A76D4" w:rsidRDefault="00D23309" w:rsidP="00354452">
            <w:pPr>
              <w:cnfStyle w:val="000000000000" w:firstRow="0" w:lastRow="0" w:firstColumn="0" w:lastColumn="0" w:oddVBand="0" w:evenVBand="0" w:oddHBand="0" w:evenHBand="0" w:firstRowFirstColumn="0" w:firstRowLastColumn="0" w:lastRowFirstColumn="0" w:lastRowLastColumn="0"/>
              <w:rPr>
                <w:rFonts w:cs="Times New Roman"/>
                <w:szCs w:val="24"/>
              </w:rPr>
            </w:pPr>
            <w:r w:rsidRPr="006A76D4">
              <w:rPr>
                <w:rFonts w:cs="Times New Roman"/>
                <w:szCs w:val="24"/>
              </w:rPr>
              <w:t>115.4</w:t>
            </w:r>
          </w:p>
        </w:tc>
      </w:tr>
    </w:tbl>
    <w:p w14:paraId="3E639D8F" w14:textId="77777777" w:rsidR="00354452" w:rsidRDefault="00354452" w:rsidP="006A76D4">
      <w:pPr>
        <w:rPr>
          <w:rFonts w:cs="Times New Roman"/>
          <w:szCs w:val="24"/>
        </w:rPr>
      </w:pPr>
    </w:p>
    <w:p w14:paraId="05D2204F" w14:textId="7ED7F875" w:rsidR="00D23309" w:rsidRPr="006A76D4" w:rsidRDefault="00D23309" w:rsidP="006A76D4">
      <w:pPr>
        <w:rPr>
          <w:rFonts w:cs="Times New Roman"/>
          <w:szCs w:val="24"/>
        </w:rPr>
      </w:pPr>
      <w:r w:rsidRPr="006A76D4">
        <w:rPr>
          <w:rFonts w:cs="Times New Roman"/>
          <w:szCs w:val="24"/>
        </w:rPr>
        <w:t xml:space="preserve">Toyota has also had a consistently long cash operating cycle that has been between 106.2 to 115.4 days. Better inventory management practices are reflected in increased inventory days of 40.6 compared to 47.1 (FY2021). There was slow collection of customer payment in terms of receivables days, which varied between 115.0 and 130.3 days. The </w:t>
      </w:r>
      <w:r w:rsidRPr="006A76D4">
        <w:rPr>
          <w:rFonts w:cs="Times New Roman"/>
          <w:szCs w:val="24"/>
        </w:rPr>
        <w:lastRenderedPageBreak/>
        <w:t>payables days went down to 46.8 and 66.0 indicating that Toyota is paying suppliers faster hence less cash is being held</w:t>
      </w:r>
      <w:r w:rsidR="006A76D4" w:rsidRPr="006A76D4">
        <w:rPr>
          <w:rFonts w:cs="Times New Roman"/>
          <w:szCs w:val="24"/>
        </w:rPr>
        <w:t xml:space="preserve"> (Wang et al., 2014)</w:t>
      </w:r>
      <w:r w:rsidRPr="006A76D4">
        <w:rPr>
          <w:rFonts w:cs="Times New Roman"/>
          <w:szCs w:val="24"/>
        </w:rPr>
        <w:t>.</w:t>
      </w:r>
    </w:p>
    <w:p w14:paraId="692E206F" w14:textId="77777777" w:rsidR="00D23309" w:rsidRPr="006A76D4" w:rsidRDefault="00D23309" w:rsidP="006A76D4">
      <w:pPr>
        <w:rPr>
          <w:rFonts w:cs="Times New Roman"/>
          <w:szCs w:val="24"/>
        </w:rPr>
      </w:pPr>
      <w:r w:rsidRPr="006A76D4">
        <w:rPr>
          <w:rFonts w:cs="Times New Roman"/>
          <w:szCs w:val="24"/>
        </w:rPr>
        <w:t>Typically, the automotive manufacturers have a cash operating cycle of about 60 to 80 days on average (Deloitte, 2024). The cycle time of 115.4 days of Toyota is considerably longer meaning that there is a lot of cash in working capital. The difference of 45.4 days is higher than industry average, which is a competitive disadvantage. In context, Tesla has a negative cash operating cycle as a structural strength (Mazurova, Hämäläinen and Penttinen, 2023).</w:t>
      </w:r>
    </w:p>
    <w:p w14:paraId="299F22D5" w14:textId="77777777" w:rsidR="00D23309" w:rsidRPr="006A76D4" w:rsidRDefault="00D23309" w:rsidP="006A76D4">
      <w:pPr>
        <w:rPr>
          <w:rFonts w:cs="Times New Roman"/>
          <w:szCs w:val="24"/>
        </w:rPr>
      </w:pPr>
      <w:r w:rsidRPr="006A76D4">
        <w:rPr>
          <w:rFonts w:cs="Times New Roman"/>
          <w:szCs w:val="24"/>
        </w:rPr>
        <w:t>The working capital is bound up in excess cash of 45.4 days with the daily revenue of the company of ¥138,221 million, that is, 45.4 days x 138,221 million = about ¥6,269.5 billion. A one-day decrease in the cash operating cycle liberates some ¥138.2 billion of cash.</w:t>
      </w:r>
    </w:p>
    <w:p w14:paraId="59081D6B" w14:textId="7B5C502B" w:rsidR="00D23309" w:rsidRPr="006A76D4" w:rsidRDefault="00D23309" w:rsidP="00354452">
      <w:pPr>
        <w:pStyle w:val="Heading2"/>
        <w:ind w:left="0" w:firstLine="0"/>
      </w:pPr>
      <w:bookmarkStart w:id="13" w:name="_Toc227884010"/>
      <w:r w:rsidRPr="006A76D4">
        <w:t>Working Capital Reforms and Liquidity Improvement Strategies</w:t>
      </w:r>
      <w:bookmarkEnd w:id="13"/>
    </w:p>
    <w:p w14:paraId="275D7C1F" w14:textId="77AAB28F" w:rsidR="00D23309" w:rsidRPr="006A76D4" w:rsidRDefault="00D23309" w:rsidP="006A76D4">
      <w:pPr>
        <w:rPr>
          <w:rFonts w:cs="Times New Roman"/>
          <w:szCs w:val="24"/>
        </w:rPr>
      </w:pPr>
      <w:r w:rsidRPr="006A76D4">
        <w:rPr>
          <w:rFonts w:cs="Times New Roman"/>
          <w:szCs w:val="24"/>
        </w:rPr>
        <w:t>The inventory days at Toyota were refined to 40.6  although this could still be optimised. Inventory days can be brought down to 30 or 35 with the implementation of just-in-time 2.0, which is improved by the artificial intelligence-driven demand forecasting (Christopher, 2022). Regional inventory pooling to centralise battery inventory of electric vehicles across the Asian markets, co-location of suppliers to motivate the key battery and semiconductor suppliers to move close to the assembly plants and a faster pace in disposing of the old internal combustion engine parts are some of the specific recommendations</w:t>
      </w:r>
      <w:r w:rsidR="000D64F1" w:rsidRPr="006A76D4">
        <w:rPr>
          <w:rFonts w:cs="Times New Roman"/>
          <w:szCs w:val="24"/>
        </w:rPr>
        <w:t xml:space="preserve"> (Lemke, 2015)</w:t>
      </w:r>
      <w:r w:rsidRPr="006A76D4">
        <w:rPr>
          <w:rFonts w:cs="Times New Roman"/>
          <w:szCs w:val="24"/>
        </w:rPr>
        <w:t>.</w:t>
      </w:r>
    </w:p>
    <w:p w14:paraId="486F7A77" w14:textId="28416A32" w:rsidR="00D23309" w:rsidRPr="006A76D4" w:rsidRDefault="00D23309" w:rsidP="006A76D4">
      <w:pPr>
        <w:rPr>
          <w:rFonts w:cs="Times New Roman"/>
          <w:szCs w:val="24"/>
        </w:rPr>
      </w:pPr>
      <w:r w:rsidRPr="006A76D4">
        <w:rPr>
          <w:rFonts w:cs="Times New Roman"/>
          <w:szCs w:val="24"/>
        </w:rPr>
        <w:t>The value of receivables days of 121.6 days  are too high given the size of Toyota a manufacturer. Similar car manufacturers have 60 to 80 days (PwC, 2024). It is recommended to use dynamic discounting with a discount of 1 to 2</w:t>
      </w:r>
      <w:r w:rsidR="006A76D4">
        <w:rPr>
          <w:rFonts w:cs="Times New Roman"/>
          <w:szCs w:val="24"/>
        </w:rPr>
        <w:t>%</w:t>
      </w:r>
      <w:r w:rsidRPr="006A76D4">
        <w:rPr>
          <w:rFonts w:cs="Times New Roman"/>
          <w:szCs w:val="24"/>
        </w:rPr>
        <w:t xml:space="preserve"> on gifts to dealers in the form of ten days, factoring arrangements to sell a selective number of receivables to financial institutions, tighter dealer credit scoring, and use blockchain-based systems to reduce the billing cycle of fifteen days to five days (EY, 2022).</w:t>
      </w:r>
    </w:p>
    <w:p w14:paraId="77BA12D3" w14:textId="03E93ABA" w:rsidR="00D23309" w:rsidRPr="006A76D4" w:rsidRDefault="00D23309" w:rsidP="006A76D4">
      <w:pPr>
        <w:rPr>
          <w:rFonts w:cs="Times New Roman"/>
          <w:szCs w:val="24"/>
        </w:rPr>
      </w:pPr>
      <w:r w:rsidRPr="006A76D4">
        <w:rPr>
          <w:rFonts w:cs="Times New Roman"/>
          <w:szCs w:val="24"/>
        </w:rPr>
        <w:t>The payables days of Toyota fell to 46.8 to 66.0 and cash retention deteriorated. Although ethical supplier relations are valued, Toyota can lengthen its payment terms without straining its relationships with suppliers by financing its supply chain through bank loans that enable suppliers to be paid by the banks at its credit rating as Toyota pays after ninety days</w:t>
      </w:r>
      <w:r w:rsidR="006A76D4" w:rsidRPr="006A76D4">
        <w:rPr>
          <w:rFonts w:cs="Times New Roman"/>
          <w:szCs w:val="24"/>
        </w:rPr>
        <w:t xml:space="preserve"> (CHUDZICKI, 2025)</w:t>
      </w:r>
      <w:r w:rsidRPr="006A76D4">
        <w:rPr>
          <w:rFonts w:cs="Times New Roman"/>
          <w:szCs w:val="24"/>
        </w:rPr>
        <w:t>. Cash retention would also be enhanced by tiered payment terms of large strategic suppliers (60 days), smaller suppliers (45 days) and commodity suppliers (90 days).</w:t>
      </w:r>
    </w:p>
    <w:p w14:paraId="38712290" w14:textId="11D005A1" w:rsidR="00D23309" w:rsidRPr="00354452" w:rsidRDefault="00D23309" w:rsidP="00354452">
      <w:pPr>
        <w:jc w:val="center"/>
        <w:rPr>
          <w:rFonts w:cs="Times New Roman"/>
          <w:b/>
          <w:bCs/>
          <w:i/>
          <w:iCs/>
          <w:szCs w:val="24"/>
        </w:rPr>
      </w:pPr>
      <w:r w:rsidRPr="00354452">
        <w:rPr>
          <w:rFonts w:cs="Times New Roman"/>
          <w:b/>
          <w:bCs/>
          <w:i/>
          <w:iCs/>
          <w:szCs w:val="24"/>
        </w:rPr>
        <w:t>Table 8. Working Capital</w:t>
      </w:r>
    </w:p>
    <w:tbl>
      <w:tblPr>
        <w:tblStyle w:val="GridTable4"/>
        <w:tblW w:w="0" w:type="auto"/>
        <w:tblLook w:val="04A0" w:firstRow="1" w:lastRow="0" w:firstColumn="1" w:lastColumn="0" w:noHBand="0" w:noVBand="1"/>
      </w:tblPr>
      <w:tblGrid>
        <w:gridCol w:w="2136"/>
        <w:gridCol w:w="1555"/>
        <w:gridCol w:w="1328"/>
        <w:gridCol w:w="2350"/>
        <w:gridCol w:w="1647"/>
      </w:tblGrid>
      <w:tr w:rsidR="00D23309" w:rsidRPr="006A76D4" w14:paraId="43702B90" w14:textId="77777777" w:rsidTr="00354452">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05" w:type="dxa"/>
          </w:tcPr>
          <w:p w14:paraId="6747B62B" w14:textId="77777777" w:rsidR="00D23309" w:rsidRPr="006A76D4" w:rsidRDefault="00D23309" w:rsidP="00354452">
            <w:pPr>
              <w:spacing w:line="276" w:lineRule="auto"/>
              <w:ind w:firstLine="0"/>
              <w:rPr>
                <w:rFonts w:cs="Times New Roman"/>
                <w:szCs w:val="24"/>
              </w:rPr>
            </w:pPr>
            <w:r w:rsidRPr="006A76D4">
              <w:rPr>
                <w:rFonts w:cs="Times New Roman"/>
                <w:szCs w:val="24"/>
              </w:rPr>
              <w:lastRenderedPageBreak/>
              <w:t>Measurement</w:t>
            </w:r>
          </w:p>
        </w:tc>
        <w:tc>
          <w:tcPr>
            <w:tcW w:w="1805" w:type="dxa"/>
          </w:tcPr>
          <w:p w14:paraId="452470E1" w14:textId="77777777" w:rsidR="00D23309" w:rsidRPr="006A76D4" w:rsidRDefault="00D23309" w:rsidP="00354452">
            <w:pPr>
              <w:spacing w:line="276" w:lineRule="auto"/>
              <w:ind w:firstLine="0"/>
              <w:cnfStyle w:val="100000000000" w:firstRow="1" w:lastRow="0" w:firstColumn="0" w:lastColumn="0" w:oddVBand="0" w:evenVBand="0" w:oddHBand="0" w:evenHBand="0" w:firstRowFirstColumn="0" w:firstRowLastColumn="0" w:lastRowFirstColumn="0" w:lastRowLastColumn="0"/>
              <w:rPr>
                <w:rFonts w:cs="Times New Roman"/>
                <w:szCs w:val="24"/>
              </w:rPr>
            </w:pPr>
            <w:r w:rsidRPr="006A76D4">
              <w:rPr>
                <w:rFonts w:cs="Times New Roman"/>
                <w:szCs w:val="24"/>
              </w:rPr>
              <w:t>Current</w:t>
            </w:r>
          </w:p>
        </w:tc>
        <w:tc>
          <w:tcPr>
            <w:tcW w:w="1805" w:type="dxa"/>
          </w:tcPr>
          <w:p w14:paraId="220B38BD" w14:textId="77777777" w:rsidR="00D23309" w:rsidRPr="006A76D4" w:rsidRDefault="00D23309" w:rsidP="00354452">
            <w:pPr>
              <w:spacing w:line="276" w:lineRule="auto"/>
              <w:ind w:firstLine="0"/>
              <w:cnfStyle w:val="100000000000" w:firstRow="1" w:lastRow="0" w:firstColumn="0" w:lastColumn="0" w:oddVBand="0" w:evenVBand="0" w:oddHBand="0" w:evenHBand="0" w:firstRowFirstColumn="0" w:firstRowLastColumn="0" w:lastRowFirstColumn="0" w:lastRowLastColumn="0"/>
              <w:rPr>
                <w:rFonts w:cs="Times New Roman"/>
                <w:szCs w:val="24"/>
              </w:rPr>
            </w:pPr>
            <w:r w:rsidRPr="006A76D4">
              <w:rPr>
                <w:rFonts w:cs="Times New Roman"/>
                <w:szCs w:val="24"/>
              </w:rPr>
              <w:t>Target</w:t>
            </w:r>
          </w:p>
        </w:tc>
        <w:tc>
          <w:tcPr>
            <w:tcW w:w="1805" w:type="dxa"/>
          </w:tcPr>
          <w:p w14:paraId="238C6BB3" w14:textId="77777777" w:rsidR="00D23309" w:rsidRPr="006A76D4" w:rsidRDefault="00D23309" w:rsidP="00354452">
            <w:pPr>
              <w:spacing w:line="276" w:lineRule="auto"/>
              <w:ind w:firstLine="0"/>
              <w:cnfStyle w:val="100000000000" w:firstRow="1" w:lastRow="0" w:firstColumn="0" w:lastColumn="0" w:oddVBand="0" w:evenVBand="0" w:oddHBand="0" w:evenHBand="0" w:firstRowFirstColumn="0" w:firstRowLastColumn="0" w:lastRowFirstColumn="0" w:lastRowLastColumn="0"/>
              <w:rPr>
                <w:rFonts w:cs="Times New Roman"/>
                <w:szCs w:val="24"/>
              </w:rPr>
            </w:pPr>
            <w:r w:rsidRPr="006A76D4">
              <w:rPr>
                <w:rFonts w:cs="Times New Roman"/>
                <w:szCs w:val="24"/>
              </w:rPr>
              <w:t>Reduction/Extension</w:t>
            </w:r>
          </w:p>
        </w:tc>
        <w:tc>
          <w:tcPr>
            <w:tcW w:w="1805" w:type="dxa"/>
          </w:tcPr>
          <w:p w14:paraId="5D0C7EFA" w14:textId="77777777" w:rsidR="00D23309" w:rsidRPr="006A76D4" w:rsidRDefault="00D23309" w:rsidP="00354452">
            <w:pPr>
              <w:spacing w:line="276" w:lineRule="auto"/>
              <w:ind w:firstLine="0"/>
              <w:cnfStyle w:val="100000000000" w:firstRow="1" w:lastRow="0" w:firstColumn="0" w:lastColumn="0" w:oddVBand="0" w:evenVBand="0" w:oddHBand="0" w:evenHBand="0" w:firstRowFirstColumn="0" w:firstRowLastColumn="0" w:lastRowFirstColumn="0" w:lastRowLastColumn="0"/>
              <w:rPr>
                <w:rFonts w:cs="Times New Roman"/>
                <w:szCs w:val="24"/>
              </w:rPr>
            </w:pPr>
            <w:r w:rsidRPr="006A76D4">
              <w:rPr>
                <w:rFonts w:cs="Times New Roman"/>
                <w:szCs w:val="24"/>
              </w:rPr>
              <w:t>Cash Release (¥ billion)</w:t>
            </w:r>
          </w:p>
        </w:tc>
      </w:tr>
      <w:tr w:rsidR="00D23309" w:rsidRPr="006A76D4" w14:paraId="57DF63BC" w14:textId="77777777" w:rsidTr="0035445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05" w:type="dxa"/>
          </w:tcPr>
          <w:p w14:paraId="41441EFC" w14:textId="77777777" w:rsidR="00D23309" w:rsidRPr="006A76D4" w:rsidRDefault="00D23309" w:rsidP="00354452">
            <w:pPr>
              <w:spacing w:line="276" w:lineRule="auto"/>
              <w:rPr>
                <w:rFonts w:cs="Times New Roman"/>
                <w:szCs w:val="24"/>
              </w:rPr>
            </w:pPr>
            <w:r w:rsidRPr="006A76D4">
              <w:rPr>
                <w:rFonts w:cs="Times New Roman"/>
                <w:szCs w:val="24"/>
              </w:rPr>
              <w:t>Inventory Days</w:t>
            </w:r>
          </w:p>
        </w:tc>
        <w:tc>
          <w:tcPr>
            <w:tcW w:w="1805" w:type="dxa"/>
          </w:tcPr>
          <w:p w14:paraId="6D65840F" w14:textId="77777777" w:rsidR="00D23309" w:rsidRPr="006A76D4" w:rsidRDefault="00D23309" w:rsidP="00354452">
            <w:pPr>
              <w:spacing w:line="276" w:lineRule="auto"/>
              <w:cnfStyle w:val="000000100000" w:firstRow="0" w:lastRow="0" w:firstColumn="0" w:lastColumn="0" w:oddVBand="0" w:evenVBand="0" w:oddHBand="1" w:evenHBand="0" w:firstRowFirstColumn="0" w:firstRowLastColumn="0" w:lastRowFirstColumn="0" w:lastRowLastColumn="0"/>
              <w:rPr>
                <w:rFonts w:cs="Times New Roman"/>
                <w:szCs w:val="24"/>
              </w:rPr>
            </w:pPr>
            <w:r w:rsidRPr="006A76D4">
              <w:rPr>
                <w:rFonts w:cs="Times New Roman"/>
                <w:szCs w:val="24"/>
              </w:rPr>
              <w:t>40.6 days</w:t>
            </w:r>
          </w:p>
        </w:tc>
        <w:tc>
          <w:tcPr>
            <w:tcW w:w="1805" w:type="dxa"/>
          </w:tcPr>
          <w:p w14:paraId="6A881D78" w14:textId="77777777" w:rsidR="00D23309" w:rsidRPr="006A76D4" w:rsidRDefault="00D23309" w:rsidP="00354452">
            <w:pPr>
              <w:spacing w:line="276" w:lineRule="auto"/>
              <w:cnfStyle w:val="000000100000" w:firstRow="0" w:lastRow="0" w:firstColumn="0" w:lastColumn="0" w:oddVBand="0" w:evenVBand="0" w:oddHBand="1" w:evenHBand="0" w:firstRowFirstColumn="0" w:firstRowLastColumn="0" w:lastRowFirstColumn="0" w:lastRowLastColumn="0"/>
              <w:rPr>
                <w:rFonts w:cs="Times New Roman"/>
                <w:szCs w:val="24"/>
              </w:rPr>
            </w:pPr>
            <w:r w:rsidRPr="006A76D4">
              <w:rPr>
                <w:rFonts w:cs="Times New Roman"/>
                <w:szCs w:val="24"/>
              </w:rPr>
              <w:t>30 days</w:t>
            </w:r>
          </w:p>
        </w:tc>
        <w:tc>
          <w:tcPr>
            <w:tcW w:w="1805" w:type="dxa"/>
          </w:tcPr>
          <w:p w14:paraId="02DF85B3" w14:textId="77777777" w:rsidR="00D23309" w:rsidRPr="006A76D4" w:rsidRDefault="00D23309" w:rsidP="00354452">
            <w:pPr>
              <w:spacing w:line="276" w:lineRule="auto"/>
              <w:cnfStyle w:val="000000100000" w:firstRow="0" w:lastRow="0" w:firstColumn="0" w:lastColumn="0" w:oddVBand="0" w:evenVBand="0" w:oddHBand="1" w:evenHBand="0" w:firstRowFirstColumn="0" w:firstRowLastColumn="0" w:lastRowFirstColumn="0" w:lastRowLastColumn="0"/>
              <w:rPr>
                <w:rFonts w:cs="Times New Roman"/>
                <w:szCs w:val="24"/>
              </w:rPr>
            </w:pPr>
            <w:r w:rsidRPr="006A76D4">
              <w:rPr>
                <w:rFonts w:cs="Times New Roman"/>
                <w:szCs w:val="24"/>
              </w:rPr>
              <w:t>10.6 days reduction</w:t>
            </w:r>
          </w:p>
        </w:tc>
        <w:tc>
          <w:tcPr>
            <w:tcW w:w="1805" w:type="dxa"/>
          </w:tcPr>
          <w:p w14:paraId="5418D63A" w14:textId="77777777" w:rsidR="00D23309" w:rsidRPr="006A76D4" w:rsidRDefault="00D23309" w:rsidP="00354452">
            <w:pPr>
              <w:spacing w:line="276" w:lineRule="auto"/>
              <w:cnfStyle w:val="000000100000" w:firstRow="0" w:lastRow="0" w:firstColumn="0" w:lastColumn="0" w:oddVBand="0" w:evenVBand="0" w:oddHBand="1" w:evenHBand="0" w:firstRowFirstColumn="0" w:firstRowLastColumn="0" w:lastRowFirstColumn="0" w:lastRowLastColumn="0"/>
              <w:rPr>
                <w:rFonts w:cs="Times New Roman"/>
                <w:szCs w:val="24"/>
              </w:rPr>
            </w:pPr>
            <w:r w:rsidRPr="006A76D4">
              <w:rPr>
                <w:rFonts w:cs="Times New Roman"/>
                <w:szCs w:val="24"/>
              </w:rPr>
              <w:t>1,465</w:t>
            </w:r>
          </w:p>
        </w:tc>
      </w:tr>
      <w:tr w:rsidR="00D23309" w:rsidRPr="006A76D4" w14:paraId="2A926A93" w14:textId="77777777" w:rsidTr="00354452">
        <w:tc>
          <w:tcPr>
            <w:cnfStyle w:val="001000000000" w:firstRow="0" w:lastRow="0" w:firstColumn="1" w:lastColumn="0" w:oddVBand="0" w:evenVBand="0" w:oddHBand="0" w:evenHBand="0" w:firstRowFirstColumn="0" w:firstRowLastColumn="0" w:lastRowFirstColumn="0" w:lastRowLastColumn="0"/>
            <w:tcW w:w="1805" w:type="dxa"/>
          </w:tcPr>
          <w:p w14:paraId="30020D06" w14:textId="77777777" w:rsidR="00D23309" w:rsidRPr="006A76D4" w:rsidRDefault="00D23309" w:rsidP="00354452">
            <w:pPr>
              <w:spacing w:line="276" w:lineRule="auto"/>
              <w:rPr>
                <w:rFonts w:cs="Times New Roman"/>
                <w:szCs w:val="24"/>
              </w:rPr>
            </w:pPr>
            <w:r w:rsidRPr="006A76D4">
              <w:rPr>
                <w:rFonts w:cs="Times New Roman"/>
                <w:szCs w:val="24"/>
              </w:rPr>
              <w:t>Receivables Days</w:t>
            </w:r>
          </w:p>
        </w:tc>
        <w:tc>
          <w:tcPr>
            <w:tcW w:w="1805" w:type="dxa"/>
          </w:tcPr>
          <w:p w14:paraId="59BA5DF8" w14:textId="77777777" w:rsidR="00D23309" w:rsidRPr="006A76D4" w:rsidRDefault="00D23309" w:rsidP="00354452">
            <w:pPr>
              <w:spacing w:line="276" w:lineRule="auto"/>
              <w:cnfStyle w:val="000000000000" w:firstRow="0" w:lastRow="0" w:firstColumn="0" w:lastColumn="0" w:oddVBand="0" w:evenVBand="0" w:oddHBand="0" w:evenHBand="0" w:firstRowFirstColumn="0" w:firstRowLastColumn="0" w:lastRowFirstColumn="0" w:lastRowLastColumn="0"/>
              <w:rPr>
                <w:rFonts w:cs="Times New Roman"/>
                <w:szCs w:val="24"/>
              </w:rPr>
            </w:pPr>
            <w:r w:rsidRPr="006A76D4">
              <w:rPr>
                <w:rFonts w:cs="Times New Roman"/>
                <w:szCs w:val="24"/>
              </w:rPr>
              <w:t>121.6 days</w:t>
            </w:r>
          </w:p>
        </w:tc>
        <w:tc>
          <w:tcPr>
            <w:tcW w:w="1805" w:type="dxa"/>
          </w:tcPr>
          <w:p w14:paraId="5DB3D52C" w14:textId="77777777" w:rsidR="00D23309" w:rsidRPr="006A76D4" w:rsidRDefault="00D23309" w:rsidP="00354452">
            <w:pPr>
              <w:spacing w:line="276" w:lineRule="auto"/>
              <w:cnfStyle w:val="000000000000" w:firstRow="0" w:lastRow="0" w:firstColumn="0" w:lastColumn="0" w:oddVBand="0" w:evenVBand="0" w:oddHBand="0" w:evenHBand="0" w:firstRowFirstColumn="0" w:firstRowLastColumn="0" w:lastRowFirstColumn="0" w:lastRowLastColumn="0"/>
              <w:rPr>
                <w:rFonts w:cs="Times New Roman"/>
                <w:szCs w:val="24"/>
              </w:rPr>
            </w:pPr>
            <w:r w:rsidRPr="006A76D4">
              <w:rPr>
                <w:rFonts w:cs="Times New Roman"/>
                <w:szCs w:val="24"/>
              </w:rPr>
              <w:t>75 days</w:t>
            </w:r>
          </w:p>
        </w:tc>
        <w:tc>
          <w:tcPr>
            <w:tcW w:w="1805" w:type="dxa"/>
          </w:tcPr>
          <w:p w14:paraId="5705F045" w14:textId="77777777" w:rsidR="00D23309" w:rsidRPr="006A76D4" w:rsidRDefault="00D23309" w:rsidP="00354452">
            <w:pPr>
              <w:spacing w:line="276" w:lineRule="auto"/>
              <w:cnfStyle w:val="000000000000" w:firstRow="0" w:lastRow="0" w:firstColumn="0" w:lastColumn="0" w:oddVBand="0" w:evenVBand="0" w:oddHBand="0" w:evenHBand="0" w:firstRowFirstColumn="0" w:firstRowLastColumn="0" w:lastRowFirstColumn="0" w:lastRowLastColumn="0"/>
              <w:rPr>
                <w:rFonts w:cs="Times New Roman"/>
                <w:szCs w:val="24"/>
              </w:rPr>
            </w:pPr>
            <w:r w:rsidRPr="006A76D4">
              <w:rPr>
                <w:rFonts w:cs="Times New Roman"/>
                <w:szCs w:val="24"/>
              </w:rPr>
              <w:t>46.6 days reduction</w:t>
            </w:r>
          </w:p>
        </w:tc>
        <w:tc>
          <w:tcPr>
            <w:tcW w:w="1805" w:type="dxa"/>
          </w:tcPr>
          <w:p w14:paraId="19DF6780" w14:textId="77777777" w:rsidR="00D23309" w:rsidRPr="006A76D4" w:rsidRDefault="00D23309" w:rsidP="00354452">
            <w:pPr>
              <w:spacing w:line="276" w:lineRule="auto"/>
              <w:cnfStyle w:val="000000000000" w:firstRow="0" w:lastRow="0" w:firstColumn="0" w:lastColumn="0" w:oddVBand="0" w:evenVBand="0" w:oddHBand="0" w:evenHBand="0" w:firstRowFirstColumn="0" w:firstRowLastColumn="0" w:lastRowFirstColumn="0" w:lastRowLastColumn="0"/>
              <w:rPr>
                <w:rFonts w:cs="Times New Roman"/>
                <w:szCs w:val="24"/>
              </w:rPr>
            </w:pPr>
            <w:r w:rsidRPr="006A76D4">
              <w:rPr>
                <w:rFonts w:cs="Times New Roman"/>
                <w:szCs w:val="24"/>
              </w:rPr>
              <w:t>6,441</w:t>
            </w:r>
          </w:p>
        </w:tc>
      </w:tr>
      <w:tr w:rsidR="00D23309" w:rsidRPr="006A76D4" w14:paraId="518E29AB" w14:textId="77777777" w:rsidTr="0035445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05" w:type="dxa"/>
          </w:tcPr>
          <w:p w14:paraId="4E0F5168" w14:textId="77777777" w:rsidR="00D23309" w:rsidRPr="006A76D4" w:rsidRDefault="00D23309" w:rsidP="00354452">
            <w:pPr>
              <w:spacing w:line="276" w:lineRule="auto"/>
              <w:rPr>
                <w:rFonts w:cs="Times New Roman"/>
                <w:szCs w:val="24"/>
              </w:rPr>
            </w:pPr>
            <w:r w:rsidRPr="006A76D4">
              <w:rPr>
                <w:rFonts w:cs="Times New Roman"/>
                <w:szCs w:val="24"/>
              </w:rPr>
              <w:t>Payables Days</w:t>
            </w:r>
          </w:p>
        </w:tc>
        <w:tc>
          <w:tcPr>
            <w:tcW w:w="1805" w:type="dxa"/>
          </w:tcPr>
          <w:p w14:paraId="3CB2F1FA" w14:textId="77777777" w:rsidR="00D23309" w:rsidRPr="006A76D4" w:rsidRDefault="00D23309" w:rsidP="00354452">
            <w:pPr>
              <w:spacing w:line="276" w:lineRule="auto"/>
              <w:cnfStyle w:val="000000100000" w:firstRow="0" w:lastRow="0" w:firstColumn="0" w:lastColumn="0" w:oddVBand="0" w:evenVBand="0" w:oddHBand="1" w:evenHBand="0" w:firstRowFirstColumn="0" w:firstRowLastColumn="0" w:lastRowFirstColumn="0" w:lastRowLastColumn="0"/>
              <w:rPr>
                <w:rFonts w:cs="Times New Roman"/>
                <w:szCs w:val="24"/>
              </w:rPr>
            </w:pPr>
            <w:r w:rsidRPr="006A76D4">
              <w:rPr>
                <w:rFonts w:cs="Times New Roman"/>
                <w:szCs w:val="24"/>
              </w:rPr>
              <w:t>46.8 days</w:t>
            </w:r>
          </w:p>
        </w:tc>
        <w:tc>
          <w:tcPr>
            <w:tcW w:w="1805" w:type="dxa"/>
          </w:tcPr>
          <w:p w14:paraId="37F9CC94" w14:textId="77777777" w:rsidR="00D23309" w:rsidRPr="006A76D4" w:rsidRDefault="00D23309" w:rsidP="00354452">
            <w:pPr>
              <w:spacing w:line="276" w:lineRule="auto"/>
              <w:cnfStyle w:val="000000100000" w:firstRow="0" w:lastRow="0" w:firstColumn="0" w:lastColumn="0" w:oddVBand="0" w:evenVBand="0" w:oddHBand="1" w:evenHBand="0" w:firstRowFirstColumn="0" w:firstRowLastColumn="0" w:lastRowFirstColumn="0" w:lastRowLastColumn="0"/>
              <w:rPr>
                <w:rFonts w:cs="Times New Roman"/>
                <w:szCs w:val="24"/>
              </w:rPr>
            </w:pPr>
            <w:r w:rsidRPr="006A76D4">
              <w:rPr>
                <w:rFonts w:cs="Times New Roman"/>
                <w:szCs w:val="24"/>
              </w:rPr>
              <w:t>70 days</w:t>
            </w:r>
          </w:p>
        </w:tc>
        <w:tc>
          <w:tcPr>
            <w:tcW w:w="1805" w:type="dxa"/>
          </w:tcPr>
          <w:p w14:paraId="052A0B8E" w14:textId="77777777" w:rsidR="00D23309" w:rsidRPr="006A76D4" w:rsidRDefault="00D23309" w:rsidP="00354452">
            <w:pPr>
              <w:spacing w:line="276" w:lineRule="auto"/>
              <w:cnfStyle w:val="000000100000" w:firstRow="0" w:lastRow="0" w:firstColumn="0" w:lastColumn="0" w:oddVBand="0" w:evenVBand="0" w:oddHBand="1" w:evenHBand="0" w:firstRowFirstColumn="0" w:firstRowLastColumn="0" w:lastRowFirstColumn="0" w:lastRowLastColumn="0"/>
              <w:rPr>
                <w:rFonts w:cs="Times New Roman"/>
                <w:szCs w:val="24"/>
              </w:rPr>
            </w:pPr>
            <w:r w:rsidRPr="006A76D4">
              <w:rPr>
                <w:rFonts w:cs="Times New Roman"/>
                <w:szCs w:val="24"/>
              </w:rPr>
              <w:t>23.2 days extension</w:t>
            </w:r>
          </w:p>
        </w:tc>
        <w:tc>
          <w:tcPr>
            <w:tcW w:w="1805" w:type="dxa"/>
          </w:tcPr>
          <w:p w14:paraId="390A0C7F" w14:textId="77777777" w:rsidR="00D23309" w:rsidRPr="006A76D4" w:rsidRDefault="00D23309" w:rsidP="00354452">
            <w:pPr>
              <w:spacing w:line="276" w:lineRule="auto"/>
              <w:cnfStyle w:val="000000100000" w:firstRow="0" w:lastRow="0" w:firstColumn="0" w:lastColumn="0" w:oddVBand="0" w:evenVBand="0" w:oddHBand="1" w:evenHBand="0" w:firstRowFirstColumn="0" w:firstRowLastColumn="0" w:lastRowFirstColumn="0" w:lastRowLastColumn="0"/>
              <w:rPr>
                <w:rFonts w:cs="Times New Roman"/>
                <w:szCs w:val="24"/>
              </w:rPr>
            </w:pPr>
            <w:r w:rsidRPr="006A76D4">
              <w:rPr>
                <w:rFonts w:cs="Times New Roman"/>
                <w:szCs w:val="24"/>
              </w:rPr>
              <w:t>3,207</w:t>
            </w:r>
          </w:p>
        </w:tc>
      </w:tr>
      <w:tr w:rsidR="00D23309" w:rsidRPr="006A76D4" w14:paraId="54FCCBCD" w14:textId="77777777" w:rsidTr="00354452">
        <w:tc>
          <w:tcPr>
            <w:cnfStyle w:val="001000000000" w:firstRow="0" w:lastRow="0" w:firstColumn="1" w:lastColumn="0" w:oddVBand="0" w:evenVBand="0" w:oddHBand="0" w:evenHBand="0" w:firstRowFirstColumn="0" w:firstRowLastColumn="0" w:lastRowFirstColumn="0" w:lastRowLastColumn="0"/>
            <w:tcW w:w="1805" w:type="dxa"/>
          </w:tcPr>
          <w:p w14:paraId="55E1748A" w14:textId="77777777" w:rsidR="00D23309" w:rsidRPr="006A76D4" w:rsidRDefault="00D23309" w:rsidP="00354452">
            <w:pPr>
              <w:spacing w:line="276" w:lineRule="auto"/>
              <w:rPr>
                <w:rFonts w:cs="Times New Roman"/>
                <w:szCs w:val="24"/>
              </w:rPr>
            </w:pPr>
            <w:r w:rsidRPr="006A76D4">
              <w:rPr>
                <w:rFonts w:cs="Times New Roman"/>
                <w:szCs w:val="24"/>
              </w:rPr>
              <w:t>Net Cash Release</w:t>
            </w:r>
          </w:p>
        </w:tc>
        <w:tc>
          <w:tcPr>
            <w:tcW w:w="1805" w:type="dxa"/>
          </w:tcPr>
          <w:p w14:paraId="4540AFCB" w14:textId="77777777" w:rsidR="00D23309" w:rsidRPr="006A76D4" w:rsidRDefault="00D23309" w:rsidP="00354452">
            <w:pPr>
              <w:spacing w:line="276" w:lineRule="auto"/>
              <w:cnfStyle w:val="000000000000" w:firstRow="0" w:lastRow="0" w:firstColumn="0" w:lastColumn="0" w:oddVBand="0" w:evenVBand="0" w:oddHBand="0" w:evenHBand="0" w:firstRowFirstColumn="0" w:firstRowLastColumn="0" w:lastRowFirstColumn="0" w:lastRowLastColumn="0"/>
              <w:rPr>
                <w:rFonts w:cs="Times New Roman"/>
                <w:szCs w:val="24"/>
              </w:rPr>
            </w:pPr>
          </w:p>
        </w:tc>
        <w:tc>
          <w:tcPr>
            <w:tcW w:w="1805" w:type="dxa"/>
          </w:tcPr>
          <w:p w14:paraId="5DA4DA88" w14:textId="77777777" w:rsidR="00D23309" w:rsidRPr="006A76D4" w:rsidRDefault="00D23309" w:rsidP="00354452">
            <w:pPr>
              <w:spacing w:line="276" w:lineRule="auto"/>
              <w:cnfStyle w:val="000000000000" w:firstRow="0" w:lastRow="0" w:firstColumn="0" w:lastColumn="0" w:oddVBand="0" w:evenVBand="0" w:oddHBand="0" w:evenHBand="0" w:firstRowFirstColumn="0" w:firstRowLastColumn="0" w:lastRowFirstColumn="0" w:lastRowLastColumn="0"/>
              <w:rPr>
                <w:rFonts w:cs="Times New Roman"/>
                <w:szCs w:val="24"/>
              </w:rPr>
            </w:pPr>
          </w:p>
        </w:tc>
        <w:tc>
          <w:tcPr>
            <w:tcW w:w="1805" w:type="dxa"/>
          </w:tcPr>
          <w:p w14:paraId="186080CE" w14:textId="77777777" w:rsidR="00D23309" w:rsidRPr="006A76D4" w:rsidRDefault="00D23309" w:rsidP="00354452">
            <w:pPr>
              <w:spacing w:line="276" w:lineRule="auto"/>
              <w:cnfStyle w:val="000000000000" w:firstRow="0" w:lastRow="0" w:firstColumn="0" w:lastColumn="0" w:oddVBand="0" w:evenVBand="0" w:oddHBand="0" w:evenHBand="0" w:firstRowFirstColumn="0" w:firstRowLastColumn="0" w:lastRowFirstColumn="0" w:lastRowLastColumn="0"/>
              <w:rPr>
                <w:rFonts w:cs="Times New Roman"/>
                <w:szCs w:val="24"/>
              </w:rPr>
            </w:pPr>
          </w:p>
        </w:tc>
        <w:tc>
          <w:tcPr>
            <w:tcW w:w="1805" w:type="dxa"/>
          </w:tcPr>
          <w:p w14:paraId="493A19CE" w14:textId="77777777" w:rsidR="00D23309" w:rsidRPr="006A76D4" w:rsidRDefault="00D23309" w:rsidP="00354452">
            <w:pPr>
              <w:spacing w:line="276" w:lineRule="auto"/>
              <w:cnfStyle w:val="000000000000" w:firstRow="0" w:lastRow="0" w:firstColumn="0" w:lastColumn="0" w:oddVBand="0" w:evenVBand="0" w:oddHBand="0" w:evenHBand="0" w:firstRowFirstColumn="0" w:firstRowLastColumn="0" w:lastRowFirstColumn="0" w:lastRowLastColumn="0"/>
              <w:rPr>
                <w:rFonts w:cs="Times New Roman"/>
                <w:szCs w:val="24"/>
              </w:rPr>
            </w:pPr>
            <w:r w:rsidRPr="006A76D4">
              <w:rPr>
                <w:rFonts w:cs="Times New Roman"/>
                <w:szCs w:val="24"/>
              </w:rPr>
              <w:t>11,113</w:t>
            </w:r>
          </w:p>
        </w:tc>
      </w:tr>
    </w:tbl>
    <w:p w14:paraId="3FF3B7BC" w14:textId="77777777" w:rsidR="00650838" w:rsidRDefault="00650838" w:rsidP="006A76D4">
      <w:pPr>
        <w:rPr>
          <w:rFonts w:cs="Times New Roman"/>
          <w:szCs w:val="24"/>
        </w:rPr>
      </w:pPr>
    </w:p>
    <w:p w14:paraId="14DB62C6" w14:textId="77777777" w:rsidR="00650838" w:rsidRDefault="00650838" w:rsidP="006A76D4">
      <w:pPr>
        <w:rPr>
          <w:rFonts w:cs="Times New Roman"/>
          <w:szCs w:val="24"/>
        </w:rPr>
      </w:pPr>
      <w:r>
        <w:rPr>
          <w:noProof/>
        </w:rPr>
        <w:drawing>
          <wp:inline distT="0" distB="0" distL="0" distR="0" wp14:anchorId="45AA6FBB" wp14:editId="2EC6389A">
            <wp:extent cx="4572000" cy="2743200"/>
            <wp:effectExtent l="0" t="0" r="0" b="0"/>
            <wp:docPr id="1609894557" name="Chart 1">
              <a:extLst xmlns:a="http://schemas.openxmlformats.org/drawingml/2006/main">
                <a:ext uri="{FF2B5EF4-FFF2-40B4-BE49-F238E27FC236}">
                  <a16:creationId xmlns:a16="http://schemas.microsoft.com/office/drawing/2014/main" id="{D47F2AC2-6E03-18B5-8661-AD01A4DC7A1A}"/>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01235AC2" w14:textId="27EB9C64" w:rsidR="00D23309" w:rsidRPr="006A76D4" w:rsidRDefault="00D23309" w:rsidP="006A76D4">
      <w:pPr>
        <w:rPr>
          <w:rFonts w:cs="Times New Roman"/>
          <w:szCs w:val="24"/>
        </w:rPr>
      </w:pPr>
      <w:r w:rsidRPr="006A76D4">
        <w:rPr>
          <w:rFonts w:cs="Times New Roman"/>
          <w:szCs w:val="24"/>
        </w:rPr>
        <w:t>The net cash release of ¥11.1 trillion is about 28</w:t>
      </w:r>
      <w:r w:rsidR="006A76D4">
        <w:rPr>
          <w:rFonts w:cs="Times New Roman"/>
          <w:szCs w:val="24"/>
        </w:rPr>
        <w:t>%</w:t>
      </w:r>
      <w:r w:rsidRPr="006A76D4">
        <w:rPr>
          <w:rFonts w:cs="Times New Roman"/>
          <w:szCs w:val="24"/>
        </w:rPr>
        <w:t xml:space="preserve"> of the total debt (¥42.1 trillion) at Toyota and this would go a long way in enhancing the liquidity position of the company.</w:t>
      </w:r>
    </w:p>
    <w:p w14:paraId="445D6B70" w14:textId="3A43DB17" w:rsidR="00D23309" w:rsidRPr="006A76D4" w:rsidRDefault="00D23309" w:rsidP="00354452">
      <w:pPr>
        <w:pStyle w:val="Heading2"/>
        <w:ind w:left="0" w:firstLine="0"/>
      </w:pPr>
      <w:bookmarkStart w:id="14" w:name="_Toc227884011"/>
      <w:r w:rsidRPr="006A76D4">
        <w:t>Short-term vs Long-term Financing</w:t>
      </w:r>
      <w:bookmarkEnd w:id="14"/>
    </w:p>
    <w:p w14:paraId="4EEF92E9" w14:textId="5A31307B" w:rsidR="00D23309" w:rsidRPr="006A76D4" w:rsidRDefault="00D23309" w:rsidP="006A76D4">
      <w:pPr>
        <w:rPr>
          <w:rFonts w:cs="Times New Roman"/>
          <w:szCs w:val="24"/>
        </w:rPr>
      </w:pPr>
      <w:r w:rsidRPr="006A76D4">
        <w:rPr>
          <w:rFonts w:cs="Times New Roman"/>
          <w:szCs w:val="24"/>
        </w:rPr>
        <w:t>According to TTM, Toyota has both short-term debt of ¥17,063 billion (40.5</w:t>
      </w:r>
      <w:r w:rsidR="006A76D4">
        <w:rPr>
          <w:rFonts w:cs="Times New Roman"/>
          <w:szCs w:val="24"/>
        </w:rPr>
        <w:t>%</w:t>
      </w:r>
      <w:r w:rsidRPr="006A76D4">
        <w:rPr>
          <w:rFonts w:cs="Times New Roman"/>
          <w:szCs w:val="24"/>
        </w:rPr>
        <w:t xml:space="preserve"> of debt) and long-term debt of ¥25,065 billion (59.5</w:t>
      </w:r>
      <w:r w:rsidR="006A76D4">
        <w:rPr>
          <w:rFonts w:cs="Times New Roman"/>
          <w:szCs w:val="24"/>
        </w:rPr>
        <w:t>%</w:t>
      </w:r>
      <w:r w:rsidRPr="006A76D4">
        <w:rPr>
          <w:rFonts w:cs="Times New Roman"/>
          <w:szCs w:val="24"/>
        </w:rPr>
        <w:t>). Net debt is ¥34,209 billion.</w:t>
      </w:r>
    </w:p>
    <w:p w14:paraId="57E3D72D" w14:textId="0EAC56C8" w:rsidR="00D23309" w:rsidRPr="006A76D4" w:rsidRDefault="00D23309" w:rsidP="006A76D4">
      <w:pPr>
        <w:rPr>
          <w:rFonts w:cs="Times New Roman"/>
          <w:szCs w:val="24"/>
        </w:rPr>
      </w:pPr>
      <w:r w:rsidRPr="006A76D4">
        <w:rPr>
          <w:rFonts w:cs="Times New Roman"/>
          <w:szCs w:val="24"/>
        </w:rPr>
        <w:t>Bank overdrafts, commercial paper, and trade credit are short-term financing (Keown, Martin and Petty, 2024). The strengths are an interest rate of 1.2</w:t>
      </w:r>
      <w:r w:rsidR="006A76D4">
        <w:rPr>
          <w:rFonts w:cs="Times New Roman"/>
          <w:szCs w:val="24"/>
        </w:rPr>
        <w:t>%</w:t>
      </w:r>
      <w:r w:rsidRPr="006A76D4">
        <w:rPr>
          <w:rFonts w:cs="Times New Roman"/>
          <w:szCs w:val="24"/>
        </w:rPr>
        <w:t xml:space="preserve"> (at present, in Japan), seasonal adjustability, and no binding obligation. The drawbacks are that there is the risk of refinancing should credit markets become tight, interest rates may fluctuate and long-term electric vehicle capital expenditure cannot be funded.</w:t>
      </w:r>
    </w:p>
    <w:p w14:paraId="5AC2ADB7" w14:textId="3A946444" w:rsidR="00D23309" w:rsidRPr="006A76D4" w:rsidRDefault="00D23309" w:rsidP="006A76D4">
      <w:pPr>
        <w:rPr>
          <w:rFonts w:cs="Times New Roman"/>
          <w:szCs w:val="24"/>
        </w:rPr>
      </w:pPr>
      <w:r w:rsidRPr="006A76D4">
        <w:rPr>
          <w:rFonts w:cs="Times New Roman"/>
          <w:szCs w:val="24"/>
        </w:rPr>
        <w:t xml:space="preserve">Corporate bonds, term loans and issue of equity are considered long term finance. The benefits are the ability to match electric vehicle plant investments with a five to ten year horizon, fixed interest rates which minimise uncertainty and maintenance of liquidity to </w:t>
      </w:r>
      <w:r w:rsidRPr="006A76D4">
        <w:rPr>
          <w:rFonts w:cs="Times New Roman"/>
          <w:szCs w:val="24"/>
        </w:rPr>
        <w:lastRenderedPageBreak/>
        <w:t>conduct business. The disadvantages are increased interest rates (2.5</w:t>
      </w:r>
      <w:r w:rsidR="006A76D4">
        <w:rPr>
          <w:rFonts w:cs="Times New Roman"/>
          <w:szCs w:val="24"/>
        </w:rPr>
        <w:t>%</w:t>
      </w:r>
      <w:r w:rsidRPr="006A76D4">
        <w:rPr>
          <w:rFonts w:cs="Times New Roman"/>
          <w:szCs w:val="24"/>
        </w:rPr>
        <w:t xml:space="preserve"> of Japanese corporate bonds), restrictions on operational flexibility by covenants, and a dilution risk in case of issuing equity.</w:t>
      </w:r>
    </w:p>
    <w:p w14:paraId="798F338C" w14:textId="77777777" w:rsidR="00D23309" w:rsidRPr="00354452" w:rsidRDefault="00D23309" w:rsidP="00354452">
      <w:pPr>
        <w:jc w:val="center"/>
        <w:rPr>
          <w:rFonts w:cs="Times New Roman"/>
          <w:b/>
          <w:bCs/>
          <w:i/>
          <w:iCs/>
          <w:szCs w:val="24"/>
        </w:rPr>
      </w:pPr>
      <w:r w:rsidRPr="00354452">
        <w:rPr>
          <w:rFonts w:cs="Times New Roman"/>
          <w:b/>
          <w:bCs/>
          <w:i/>
          <w:iCs/>
          <w:szCs w:val="24"/>
        </w:rPr>
        <w:t>Table 9. Short Term Vs Long Term</w:t>
      </w:r>
    </w:p>
    <w:tbl>
      <w:tblPr>
        <w:tblStyle w:val="GridTable4"/>
        <w:tblW w:w="0" w:type="auto"/>
        <w:tblLook w:val="04A0" w:firstRow="1" w:lastRow="0" w:firstColumn="1" w:lastColumn="0" w:noHBand="0" w:noVBand="1"/>
      </w:tblPr>
      <w:tblGrid>
        <w:gridCol w:w="2696"/>
        <w:gridCol w:w="1811"/>
        <w:gridCol w:w="1965"/>
        <w:gridCol w:w="2544"/>
      </w:tblGrid>
      <w:tr w:rsidR="00D23309" w:rsidRPr="006A76D4" w14:paraId="7972BCA8" w14:textId="77777777" w:rsidTr="00354452">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699" w:type="dxa"/>
          </w:tcPr>
          <w:p w14:paraId="05B97B8C" w14:textId="77777777" w:rsidR="00D23309" w:rsidRPr="006A76D4" w:rsidRDefault="00D23309" w:rsidP="00354452">
            <w:pPr>
              <w:spacing w:line="276" w:lineRule="auto"/>
              <w:ind w:firstLine="0"/>
              <w:rPr>
                <w:rFonts w:cs="Times New Roman"/>
                <w:szCs w:val="24"/>
              </w:rPr>
            </w:pPr>
            <w:r w:rsidRPr="006A76D4">
              <w:rPr>
                <w:rFonts w:cs="Times New Roman"/>
                <w:szCs w:val="24"/>
              </w:rPr>
              <w:t>Type of Financing</w:t>
            </w:r>
          </w:p>
        </w:tc>
        <w:tc>
          <w:tcPr>
            <w:tcW w:w="1813" w:type="dxa"/>
          </w:tcPr>
          <w:p w14:paraId="37C55CBD" w14:textId="77777777" w:rsidR="00D23309" w:rsidRPr="006A76D4" w:rsidRDefault="00D23309" w:rsidP="00354452">
            <w:pPr>
              <w:spacing w:line="276" w:lineRule="auto"/>
              <w:ind w:firstLine="0"/>
              <w:cnfStyle w:val="100000000000" w:firstRow="1" w:lastRow="0" w:firstColumn="0" w:lastColumn="0" w:oddVBand="0" w:evenVBand="0" w:oddHBand="0" w:evenHBand="0" w:firstRowFirstColumn="0" w:firstRowLastColumn="0" w:lastRowFirstColumn="0" w:lastRowLastColumn="0"/>
              <w:rPr>
                <w:rFonts w:cs="Times New Roman"/>
                <w:szCs w:val="24"/>
              </w:rPr>
            </w:pPr>
            <w:r w:rsidRPr="006A76D4">
              <w:rPr>
                <w:rFonts w:cs="Times New Roman"/>
                <w:szCs w:val="24"/>
              </w:rPr>
              <w:t>Target Proportion</w:t>
            </w:r>
          </w:p>
        </w:tc>
        <w:tc>
          <w:tcPr>
            <w:tcW w:w="1967" w:type="dxa"/>
          </w:tcPr>
          <w:p w14:paraId="29837EF3" w14:textId="77777777" w:rsidR="00D23309" w:rsidRPr="006A76D4" w:rsidRDefault="00D23309" w:rsidP="00354452">
            <w:pPr>
              <w:spacing w:line="276" w:lineRule="auto"/>
              <w:ind w:firstLine="0"/>
              <w:cnfStyle w:val="100000000000" w:firstRow="1" w:lastRow="0" w:firstColumn="0" w:lastColumn="0" w:oddVBand="0" w:evenVBand="0" w:oddHBand="0" w:evenHBand="0" w:firstRowFirstColumn="0" w:firstRowLastColumn="0" w:lastRowFirstColumn="0" w:lastRowLastColumn="0"/>
              <w:rPr>
                <w:rFonts w:cs="Times New Roman"/>
                <w:szCs w:val="24"/>
              </w:rPr>
            </w:pPr>
            <w:r w:rsidRPr="006A76D4">
              <w:rPr>
                <w:rFonts w:cs="Times New Roman"/>
                <w:szCs w:val="24"/>
              </w:rPr>
              <w:t>Annual Amount (¥ billion)</w:t>
            </w:r>
          </w:p>
        </w:tc>
        <w:tc>
          <w:tcPr>
            <w:tcW w:w="2545" w:type="dxa"/>
          </w:tcPr>
          <w:p w14:paraId="34AA0446" w14:textId="77777777" w:rsidR="00D23309" w:rsidRPr="006A76D4" w:rsidRDefault="00D23309" w:rsidP="00354452">
            <w:pPr>
              <w:spacing w:line="276" w:lineRule="auto"/>
              <w:cnfStyle w:val="100000000000" w:firstRow="1" w:lastRow="0" w:firstColumn="0" w:lastColumn="0" w:oddVBand="0" w:evenVBand="0" w:oddHBand="0" w:evenHBand="0" w:firstRowFirstColumn="0" w:firstRowLastColumn="0" w:lastRowFirstColumn="0" w:lastRowLastColumn="0"/>
              <w:rPr>
                <w:rFonts w:cs="Times New Roman"/>
                <w:szCs w:val="24"/>
              </w:rPr>
            </w:pPr>
            <w:r w:rsidRPr="006A76D4">
              <w:rPr>
                <w:rFonts w:cs="Times New Roman"/>
                <w:szCs w:val="24"/>
              </w:rPr>
              <w:t>Rationale</w:t>
            </w:r>
          </w:p>
        </w:tc>
      </w:tr>
      <w:tr w:rsidR="00D23309" w:rsidRPr="006A76D4" w14:paraId="253BE913" w14:textId="77777777" w:rsidTr="0035445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699" w:type="dxa"/>
          </w:tcPr>
          <w:p w14:paraId="41BC60F5" w14:textId="77777777" w:rsidR="00D23309" w:rsidRPr="006A76D4" w:rsidRDefault="00D23309" w:rsidP="00354452">
            <w:pPr>
              <w:spacing w:line="276" w:lineRule="auto"/>
              <w:rPr>
                <w:rFonts w:cs="Times New Roman"/>
                <w:szCs w:val="24"/>
              </w:rPr>
            </w:pPr>
            <w:r w:rsidRPr="006A76D4">
              <w:rPr>
                <w:rFonts w:cs="Times New Roman"/>
                <w:szCs w:val="24"/>
              </w:rPr>
              <w:t>Green bonds, long term</w:t>
            </w:r>
          </w:p>
        </w:tc>
        <w:tc>
          <w:tcPr>
            <w:tcW w:w="1813" w:type="dxa"/>
          </w:tcPr>
          <w:p w14:paraId="72E06E71" w14:textId="77777777" w:rsidR="00D23309" w:rsidRPr="006A76D4" w:rsidRDefault="00D23309" w:rsidP="00354452">
            <w:pPr>
              <w:spacing w:line="276" w:lineRule="auto"/>
              <w:cnfStyle w:val="000000100000" w:firstRow="0" w:lastRow="0" w:firstColumn="0" w:lastColumn="0" w:oddVBand="0" w:evenVBand="0" w:oddHBand="1" w:evenHBand="0" w:firstRowFirstColumn="0" w:firstRowLastColumn="0" w:lastRowFirstColumn="0" w:lastRowLastColumn="0"/>
              <w:rPr>
                <w:rFonts w:cs="Times New Roman"/>
                <w:szCs w:val="24"/>
              </w:rPr>
            </w:pPr>
            <w:r w:rsidRPr="006A76D4">
              <w:rPr>
                <w:rFonts w:cs="Times New Roman"/>
                <w:szCs w:val="24"/>
              </w:rPr>
              <w:t>50%</w:t>
            </w:r>
          </w:p>
        </w:tc>
        <w:tc>
          <w:tcPr>
            <w:tcW w:w="1967" w:type="dxa"/>
          </w:tcPr>
          <w:p w14:paraId="26F9E448" w14:textId="77777777" w:rsidR="00D23309" w:rsidRPr="006A76D4" w:rsidRDefault="00D23309" w:rsidP="00354452">
            <w:pPr>
              <w:spacing w:line="276" w:lineRule="auto"/>
              <w:cnfStyle w:val="000000100000" w:firstRow="0" w:lastRow="0" w:firstColumn="0" w:lastColumn="0" w:oddVBand="0" w:evenVBand="0" w:oddHBand="1" w:evenHBand="0" w:firstRowFirstColumn="0" w:firstRowLastColumn="0" w:lastRowFirstColumn="0" w:lastRowLastColumn="0"/>
              <w:rPr>
                <w:rFonts w:cs="Times New Roman"/>
                <w:szCs w:val="24"/>
              </w:rPr>
            </w:pPr>
            <w:r w:rsidRPr="006A76D4">
              <w:rPr>
                <w:rFonts w:cs="Times New Roman"/>
                <w:szCs w:val="24"/>
              </w:rPr>
              <w:t>2,250</w:t>
            </w:r>
          </w:p>
        </w:tc>
        <w:tc>
          <w:tcPr>
            <w:tcW w:w="2545" w:type="dxa"/>
          </w:tcPr>
          <w:p w14:paraId="5BB7621D" w14:textId="77777777" w:rsidR="00D23309" w:rsidRPr="006A76D4" w:rsidRDefault="00D23309" w:rsidP="00354452">
            <w:pPr>
              <w:spacing w:line="276" w:lineRule="auto"/>
              <w:cnfStyle w:val="000000100000" w:firstRow="0" w:lastRow="0" w:firstColumn="0" w:lastColumn="0" w:oddVBand="0" w:evenVBand="0" w:oddHBand="1" w:evenHBand="0" w:firstRowFirstColumn="0" w:firstRowLastColumn="0" w:lastRowFirstColumn="0" w:lastRowLastColumn="0"/>
              <w:rPr>
                <w:rFonts w:cs="Times New Roman"/>
                <w:szCs w:val="24"/>
              </w:rPr>
            </w:pPr>
            <w:r w:rsidRPr="006A76D4">
              <w:rPr>
                <w:rFonts w:cs="Times New Roman"/>
                <w:szCs w:val="24"/>
              </w:rPr>
              <w:t>Reduced ESG cost of capital, matching EV asset life</w:t>
            </w:r>
          </w:p>
        </w:tc>
      </w:tr>
      <w:tr w:rsidR="00D23309" w:rsidRPr="006A76D4" w14:paraId="5A0CC30C" w14:textId="77777777" w:rsidTr="00354452">
        <w:tc>
          <w:tcPr>
            <w:cnfStyle w:val="001000000000" w:firstRow="0" w:lastRow="0" w:firstColumn="1" w:lastColumn="0" w:oddVBand="0" w:evenVBand="0" w:oddHBand="0" w:evenHBand="0" w:firstRowFirstColumn="0" w:firstRowLastColumn="0" w:lastRowFirstColumn="0" w:lastRowLastColumn="0"/>
            <w:tcW w:w="2699" w:type="dxa"/>
          </w:tcPr>
          <w:p w14:paraId="06693F05" w14:textId="77777777" w:rsidR="00D23309" w:rsidRPr="006A76D4" w:rsidRDefault="00D23309" w:rsidP="00354452">
            <w:pPr>
              <w:spacing w:line="276" w:lineRule="auto"/>
              <w:rPr>
                <w:rFonts w:cs="Times New Roman"/>
                <w:szCs w:val="24"/>
              </w:rPr>
            </w:pPr>
            <w:r w:rsidRPr="006A76D4">
              <w:rPr>
                <w:rFonts w:cs="Times New Roman"/>
                <w:szCs w:val="24"/>
              </w:rPr>
              <w:t>Retained earnings</w:t>
            </w:r>
          </w:p>
        </w:tc>
        <w:tc>
          <w:tcPr>
            <w:tcW w:w="1813" w:type="dxa"/>
          </w:tcPr>
          <w:p w14:paraId="0EA35060" w14:textId="77777777" w:rsidR="00D23309" w:rsidRPr="006A76D4" w:rsidRDefault="00D23309" w:rsidP="00354452">
            <w:pPr>
              <w:spacing w:line="276" w:lineRule="auto"/>
              <w:cnfStyle w:val="000000000000" w:firstRow="0" w:lastRow="0" w:firstColumn="0" w:lastColumn="0" w:oddVBand="0" w:evenVBand="0" w:oddHBand="0" w:evenHBand="0" w:firstRowFirstColumn="0" w:firstRowLastColumn="0" w:lastRowFirstColumn="0" w:lastRowLastColumn="0"/>
              <w:rPr>
                <w:rFonts w:cs="Times New Roman"/>
                <w:szCs w:val="24"/>
              </w:rPr>
            </w:pPr>
            <w:r w:rsidRPr="006A76D4">
              <w:rPr>
                <w:rFonts w:cs="Times New Roman"/>
                <w:szCs w:val="24"/>
              </w:rPr>
              <w:t>30%</w:t>
            </w:r>
          </w:p>
        </w:tc>
        <w:tc>
          <w:tcPr>
            <w:tcW w:w="1967" w:type="dxa"/>
          </w:tcPr>
          <w:p w14:paraId="2A4F3723" w14:textId="77777777" w:rsidR="00D23309" w:rsidRPr="006A76D4" w:rsidRDefault="00D23309" w:rsidP="00354452">
            <w:pPr>
              <w:spacing w:line="276" w:lineRule="auto"/>
              <w:cnfStyle w:val="000000000000" w:firstRow="0" w:lastRow="0" w:firstColumn="0" w:lastColumn="0" w:oddVBand="0" w:evenVBand="0" w:oddHBand="0" w:evenHBand="0" w:firstRowFirstColumn="0" w:firstRowLastColumn="0" w:lastRowFirstColumn="0" w:lastRowLastColumn="0"/>
              <w:rPr>
                <w:rFonts w:cs="Times New Roman"/>
                <w:szCs w:val="24"/>
              </w:rPr>
            </w:pPr>
            <w:r w:rsidRPr="006A76D4">
              <w:rPr>
                <w:rFonts w:cs="Times New Roman"/>
                <w:szCs w:val="24"/>
              </w:rPr>
              <w:t>1,350</w:t>
            </w:r>
          </w:p>
        </w:tc>
        <w:tc>
          <w:tcPr>
            <w:tcW w:w="2545" w:type="dxa"/>
          </w:tcPr>
          <w:p w14:paraId="3C02FF66" w14:textId="77777777" w:rsidR="00D23309" w:rsidRPr="006A76D4" w:rsidRDefault="00D23309" w:rsidP="00354452">
            <w:pPr>
              <w:spacing w:line="276" w:lineRule="auto"/>
              <w:cnfStyle w:val="000000000000" w:firstRow="0" w:lastRow="0" w:firstColumn="0" w:lastColumn="0" w:oddVBand="0" w:evenVBand="0" w:oddHBand="0" w:evenHBand="0" w:firstRowFirstColumn="0" w:firstRowLastColumn="0" w:lastRowFirstColumn="0" w:lastRowLastColumn="0"/>
              <w:rPr>
                <w:rFonts w:cs="Times New Roman"/>
                <w:szCs w:val="24"/>
              </w:rPr>
            </w:pPr>
            <w:r w:rsidRPr="006A76D4">
              <w:rPr>
                <w:rFonts w:cs="Times New Roman"/>
                <w:szCs w:val="24"/>
              </w:rPr>
              <w:t>Maintain financial discipline</w:t>
            </w:r>
          </w:p>
        </w:tc>
      </w:tr>
      <w:tr w:rsidR="00D23309" w:rsidRPr="006A76D4" w14:paraId="03FB67A5" w14:textId="77777777" w:rsidTr="0035445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699" w:type="dxa"/>
          </w:tcPr>
          <w:p w14:paraId="36A378C7" w14:textId="77777777" w:rsidR="00D23309" w:rsidRPr="006A76D4" w:rsidRDefault="00D23309" w:rsidP="00354452">
            <w:pPr>
              <w:spacing w:line="276" w:lineRule="auto"/>
              <w:rPr>
                <w:rFonts w:cs="Times New Roman"/>
                <w:szCs w:val="24"/>
              </w:rPr>
            </w:pPr>
            <w:r w:rsidRPr="006A76D4">
              <w:rPr>
                <w:rFonts w:cs="Times New Roman"/>
                <w:szCs w:val="24"/>
              </w:rPr>
              <w:t>Short term commercial paper</w:t>
            </w:r>
          </w:p>
        </w:tc>
        <w:tc>
          <w:tcPr>
            <w:tcW w:w="1813" w:type="dxa"/>
          </w:tcPr>
          <w:p w14:paraId="385D46D5" w14:textId="77777777" w:rsidR="00D23309" w:rsidRPr="006A76D4" w:rsidRDefault="00D23309" w:rsidP="00354452">
            <w:pPr>
              <w:spacing w:line="276" w:lineRule="auto"/>
              <w:cnfStyle w:val="000000100000" w:firstRow="0" w:lastRow="0" w:firstColumn="0" w:lastColumn="0" w:oddVBand="0" w:evenVBand="0" w:oddHBand="1" w:evenHBand="0" w:firstRowFirstColumn="0" w:firstRowLastColumn="0" w:lastRowFirstColumn="0" w:lastRowLastColumn="0"/>
              <w:rPr>
                <w:rFonts w:cs="Times New Roman"/>
                <w:szCs w:val="24"/>
              </w:rPr>
            </w:pPr>
            <w:r w:rsidRPr="006A76D4">
              <w:rPr>
                <w:rFonts w:cs="Times New Roman"/>
                <w:szCs w:val="24"/>
              </w:rPr>
              <w:t>15%</w:t>
            </w:r>
          </w:p>
        </w:tc>
        <w:tc>
          <w:tcPr>
            <w:tcW w:w="1967" w:type="dxa"/>
          </w:tcPr>
          <w:p w14:paraId="6D73195D" w14:textId="77777777" w:rsidR="00D23309" w:rsidRPr="006A76D4" w:rsidRDefault="00D23309" w:rsidP="00354452">
            <w:pPr>
              <w:spacing w:line="276" w:lineRule="auto"/>
              <w:cnfStyle w:val="000000100000" w:firstRow="0" w:lastRow="0" w:firstColumn="0" w:lastColumn="0" w:oddVBand="0" w:evenVBand="0" w:oddHBand="1" w:evenHBand="0" w:firstRowFirstColumn="0" w:firstRowLastColumn="0" w:lastRowFirstColumn="0" w:lastRowLastColumn="0"/>
              <w:rPr>
                <w:rFonts w:cs="Times New Roman"/>
                <w:szCs w:val="24"/>
              </w:rPr>
            </w:pPr>
            <w:r w:rsidRPr="006A76D4">
              <w:rPr>
                <w:rFonts w:cs="Times New Roman"/>
                <w:szCs w:val="24"/>
              </w:rPr>
              <w:t>675</w:t>
            </w:r>
          </w:p>
        </w:tc>
        <w:tc>
          <w:tcPr>
            <w:tcW w:w="2545" w:type="dxa"/>
          </w:tcPr>
          <w:p w14:paraId="73A109A1" w14:textId="77777777" w:rsidR="00D23309" w:rsidRPr="006A76D4" w:rsidRDefault="00D23309" w:rsidP="00354452">
            <w:pPr>
              <w:spacing w:line="276" w:lineRule="auto"/>
              <w:cnfStyle w:val="000000100000" w:firstRow="0" w:lastRow="0" w:firstColumn="0" w:lastColumn="0" w:oddVBand="0" w:evenVBand="0" w:oddHBand="1" w:evenHBand="0" w:firstRowFirstColumn="0" w:firstRowLastColumn="0" w:lastRowFirstColumn="0" w:lastRowLastColumn="0"/>
              <w:rPr>
                <w:rFonts w:cs="Times New Roman"/>
                <w:szCs w:val="24"/>
              </w:rPr>
            </w:pPr>
            <w:r w:rsidRPr="006A76D4">
              <w:rPr>
                <w:rFonts w:cs="Times New Roman"/>
                <w:szCs w:val="24"/>
              </w:rPr>
              <w:t>Seasonal working capital requirements</w:t>
            </w:r>
          </w:p>
        </w:tc>
      </w:tr>
      <w:tr w:rsidR="00D23309" w:rsidRPr="006A76D4" w14:paraId="1C18B8CF" w14:textId="77777777" w:rsidTr="00354452">
        <w:tc>
          <w:tcPr>
            <w:cnfStyle w:val="001000000000" w:firstRow="0" w:lastRow="0" w:firstColumn="1" w:lastColumn="0" w:oddVBand="0" w:evenVBand="0" w:oddHBand="0" w:evenHBand="0" w:firstRowFirstColumn="0" w:firstRowLastColumn="0" w:lastRowFirstColumn="0" w:lastRowLastColumn="0"/>
            <w:tcW w:w="2699" w:type="dxa"/>
          </w:tcPr>
          <w:p w14:paraId="5EC3C5AF" w14:textId="77777777" w:rsidR="00D23309" w:rsidRPr="006A76D4" w:rsidRDefault="00D23309" w:rsidP="00354452">
            <w:pPr>
              <w:spacing w:line="276" w:lineRule="auto"/>
              <w:rPr>
                <w:rFonts w:cs="Times New Roman"/>
                <w:szCs w:val="24"/>
              </w:rPr>
            </w:pPr>
            <w:r w:rsidRPr="006A76D4">
              <w:rPr>
                <w:rFonts w:cs="Times New Roman"/>
                <w:szCs w:val="24"/>
              </w:rPr>
              <w:t>Equity (rights issue)</w:t>
            </w:r>
          </w:p>
        </w:tc>
        <w:tc>
          <w:tcPr>
            <w:tcW w:w="1813" w:type="dxa"/>
          </w:tcPr>
          <w:p w14:paraId="1783B2E1" w14:textId="77777777" w:rsidR="00D23309" w:rsidRPr="006A76D4" w:rsidRDefault="00D23309" w:rsidP="00354452">
            <w:pPr>
              <w:spacing w:line="276" w:lineRule="auto"/>
              <w:cnfStyle w:val="000000000000" w:firstRow="0" w:lastRow="0" w:firstColumn="0" w:lastColumn="0" w:oddVBand="0" w:evenVBand="0" w:oddHBand="0" w:evenHBand="0" w:firstRowFirstColumn="0" w:firstRowLastColumn="0" w:lastRowFirstColumn="0" w:lastRowLastColumn="0"/>
              <w:rPr>
                <w:rFonts w:cs="Times New Roman"/>
                <w:szCs w:val="24"/>
              </w:rPr>
            </w:pPr>
            <w:r w:rsidRPr="006A76D4">
              <w:rPr>
                <w:rFonts w:cs="Times New Roman"/>
                <w:szCs w:val="24"/>
              </w:rPr>
              <w:t>5%</w:t>
            </w:r>
          </w:p>
        </w:tc>
        <w:tc>
          <w:tcPr>
            <w:tcW w:w="1967" w:type="dxa"/>
          </w:tcPr>
          <w:p w14:paraId="32720F39" w14:textId="77777777" w:rsidR="00D23309" w:rsidRPr="006A76D4" w:rsidRDefault="00D23309" w:rsidP="00354452">
            <w:pPr>
              <w:spacing w:line="276" w:lineRule="auto"/>
              <w:cnfStyle w:val="000000000000" w:firstRow="0" w:lastRow="0" w:firstColumn="0" w:lastColumn="0" w:oddVBand="0" w:evenVBand="0" w:oddHBand="0" w:evenHBand="0" w:firstRowFirstColumn="0" w:firstRowLastColumn="0" w:lastRowFirstColumn="0" w:lastRowLastColumn="0"/>
              <w:rPr>
                <w:rFonts w:cs="Times New Roman"/>
                <w:szCs w:val="24"/>
              </w:rPr>
            </w:pPr>
            <w:r w:rsidRPr="006A76D4">
              <w:rPr>
                <w:rFonts w:cs="Times New Roman"/>
                <w:szCs w:val="24"/>
              </w:rPr>
              <w:t>225</w:t>
            </w:r>
          </w:p>
        </w:tc>
        <w:tc>
          <w:tcPr>
            <w:tcW w:w="2545" w:type="dxa"/>
          </w:tcPr>
          <w:p w14:paraId="5CBEBAFF" w14:textId="77777777" w:rsidR="00D23309" w:rsidRPr="006A76D4" w:rsidRDefault="00D23309" w:rsidP="00354452">
            <w:pPr>
              <w:spacing w:line="276" w:lineRule="auto"/>
              <w:cnfStyle w:val="000000000000" w:firstRow="0" w:lastRow="0" w:firstColumn="0" w:lastColumn="0" w:oddVBand="0" w:evenVBand="0" w:oddHBand="0" w:evenHBand="0" w:firstRowFirstColumn="0" w:firstRowLastColumn="0" w:lastRowFirstColumn="0" w:lastRowLastColumn="0"/>
              <w:rPr>
                <w:rFonts w:cs="Times New Roman"/>
                <w:szCs w:val="24"/>
              </w:rPr>
            </w:pPr>
            <w:r w:rsidRPr="006A76D4">
              <w:rPr>
                <w:rFonts w:cs="Times New Roman"/>
                <w:szCs w:val="24"/>
              </w:rPr>
              <w:t>Contingency buffer</w:t>
            </w:r>
          </w:p>
        </w:tc>
      </w:tr>
    </w:tbl>
    <w:p w14:paraId="7B768D73" w14:textId="77777777" w:rsidR="00D23309" w:rsidRPr="006A76D4" w:rsidRDefault="00D23309" w:rsidP="006A76D4">
      <w:pPr>
        <w:rPr>
          <w:rFonts w:cs="Times New Roman"/>
          <w:szCs w:val="24"/>
        </w:rPr>
      </w:pPr>
    </w:p>
    <w:p w14:paraId="0E1D7415" w14:textId="03B22A6F" w:rsidR="00D23309" w:rsidRPr="006A76D4" w:rsidRDefault="00D23309" w:rsidP="006A76D4">
      <w:pPr>
        <w:rPr>
          <w:rFonts w:cs="Times New Roman"/>
          <w:szCs w:val="24"/>
        </w:rPr>
      </w:pPr>
      <w:r w:rsidRPr="006A76D4">
        <w:rPr>
          <w:rFonts w:cs="Times New Roman"/>
          <w:szCs w:val="24"/>
        </w:rPr>
        <w:t>This combination minimizes refinancing risk and keeps it flexible. Toyota should not be excessively dependent on short-term debt as this has rollover risk in increasing interest rate conditions since it constitutes 40.5</w:t>
      </w:r>
      <w:r w:rsidR="006A76D4">
        <w:rPr>
          <w:rFonts w:cs="Times New Roman"/>
          <w:szCs w:val="24"/>
        </w:rPr>
        <w:t>%</w:t>
      </w:r>
      <w:r w:rsidRPr="006A76D4">
        <w:rPr>
          <w:rFonts w:cs="Times New Roman"/>
          <w:szCs w:val="24"/>
        </w:rPr>
        <w:t xml:space="preserve"> of the total debt.</w:t>
      </w:r>
    </w:p>
    <w:p w14:paraId="1AFB147C" w14:textId="376A89B3" w:rsidR="00D23309" w:rsidRPr="006A76D4" w:rsidRDefault="00D23309" w:rsidP="00354452">
      <w:pPr>
        <w:pStyle w:val="Heading2"/>
        <w:ind w:left="0" w:firstLine="0"/>
      </w:pPr>
      <w:bookmarkStart w:id="15" w:name="_Toc227884012"/>
      <w:r w:rsidRPr="006A76D4">
        <w:t>Working Capital Analysis Conclusion</w:t>
      </w:r>
      <w:bookmarkEnd w:id="15"/>
    </w:p>
    <w:p w14:paraId="57277FB1" w14:textId="24AAE9D7" w:rsidR="00354452" w:rsidRDefault="00D23309" w:rsidP="00650838">
      <w:pPr>
        <w:rPr>
          <w:rFonts w:cs="Times New Roman"/>
          <w:szCs w:val="24"/>
        </w:rPr>
      </w:pPr>
      <w:r w:rsidRPr="006A76D4">
        <w:rPr>
          <w:rFonts w:cs="Times New Roman"/>
          <w:szCs w:val="24"/>
        </w:rPr>
        <w:t>The cash operating cycle of 115.4 days is much higher than the industry average of 70 days and keeping about ¥6.3 trillion in excess working capital tied up. Introduction of inventory optimisation, reducing receivables and financing the supply chain would free up ¥11.1 trillion in cash without having to borrow. In terms of financing, Toyota needs to change its short term debt exposure of 40.5</w:t>
      </w:r>
      <w:r w:rsidR="006A76D4">
        <w:rPr>
          <w:rFonts w:cs="Times New Roman"/>
          <w:szCs w:val="24"/>
        </w:rPr>
        <w:t>%</w:t>
      </w:r>
      <w:r w:rsidRPr="006A76D4">
        <w:rPr>
          <w:rFonts w:cs="Times New Roman"/>
          <w:szCs w:val="24"/>
        </w:rPr>
        <w:t xml:space="preserve"> towards long term green bonds to adjust its assets to reflect the assets life and decreasing refinancing risk. Such reforms would increase liquidity, lower the yearly interest payments and augment the financial capacity during the electric vehicle transition, which would be capital intensive.</w:t>
      </w:r>
    </w:p>
    <w:p w14:paraId="15B843F6" w14:textId="1268BD01" w:rsidR="00D23309" w:rsidRPr="006A76D4" w:rsidRDefault="00D23309" w:rsidP="00354452">
      <w:pPr>
        <w:pStyle w:val="Heading1"/>
        <w:ind w:left="0" w:firstLine="0"/>
      </w:pPr>
      <w:bookmarkStart w:id="16" w:name="_Toc227884013"/>
      <w:r w:rsidRPr="006A76D4">
        <w:t>Section 3: Strategic Financial Restructuring Plan</w:t>
      </w:r>
      <w:bookmarkEnd w:id="16"/>
    </w:p>
    <w:p w14:paraId="59140464" w14:textId="7306407A" w:rsidR="00D23309" w:rsidRPr="006A76D4" w:rsidRDefault="00D23309" w:rsidP="00354452">
      <w:pPr>
        <w:pStyle w:val="Heading2"/>
        <w:ind w:left="0" w:firstLine="0"/>
      </w:pPr>
      <w:bookmarkStart w:id="17" w:name="_Toc227884014"/>
      <w:r w:rsidRPr="006A76D4">
        <w:t>Introduction</w:t>
      </w:r>
      <w:bookmarkEnd w:id="17"/>
    </w:p>
    <w:p w14:paraId="6FF949DD" w14:textId="77777777" w:rsidR="00D23309" w:rsidRPr="006A76D4" w:rsidRDefault="00D23309" w:rsidP="006A76D4">
      <w:pPr>
        <w:rPr>
          <w:rFonts w:cs="Times New Roman"/>
          <w:szCs w:val="24"/>
        </w:rPr>
      </w:pPr>
      <w:r w:rsidRPr="006A76D4">
        <w:rPr>
          <w:rFonts w:cs="Times New Roman"/>
          <w:szCs w:val="24"/>
        </w:rPr>
        <w:t xml:space="preserve">Toyota has entered a crossroads of hybrid leadership to complete electrification. Having a total debt of ¥42.1 trillion and net debt of ¥34.2 trillion and debt-to-equity ratio of 1.08 at TTM, the company balance sheet needs restructuring in terms of strategies to finance electric vehicle capital expenditure without affecting its financial stability (Berk and DeMarzo, 2020). </w:t>
      </w:r>
      <w:r w:rsidRPr="006A76D4">
        <w:rPr>
          <w:rFonts w:cs="Times New Roman"/>
          <w:szCs w:val="24"/>
        </w:rPr>
        <w:lastRenderedPageBreak/>
        <w:t>This section compares three restructuring alternatives: divestiture, strategic alliance, and equity injection and measures their effects on shareholder value and debt structure and their effects on the flexibility of operations. There are also international considerations and ethical considerations.</w:t>
      </w:r>
    </w:p>
    <w:p w14:paraId="4993A5CF" w14:textId="79782500" w:rsidR="00D23309" w:rsidRPr="006A76D4" w:rsidRDefault="00D23309" w:rsidP="00354452">
      <w:pPr>
        <w:pStyle w:val="Heading2"/>
        <w:ind w:left="0" w:firstLine="0"/>
      </w:pPr>
      <w:bookmarkStart w:id="18" w:name="_Toc227884015"/>
      <w:r w:rsidRPr="006A76D4">
        <w:t>Current Financial Position Analysis</w:t>
      </w:r>
      <w:bookmarkEnd w:id="18"/>
    </w:p>
    <w:p w14:paraId="404CE039" w14:textId="6AF3C3CD" w:rsidR="00D23309" w:rsidRPr="006A76D4" w:rsidRDefault="00D23309" w:rsidP="006A76D4">
      <w:pPr>
        <w:rPr>
          <w:rFonts w:cs="Times New Roman"/>
          <w:szCs w:val="24"/>
        </w:rPr>
      </w:pPr>
      <w:r w:rsidRPr="006A76D4">
        <w:rPr>
          <w:rFonts w:cs="Times New Roman"/>
          <w:szCs w:val="24"/>
        </w:rPr>
        <w:t>By TTM, Toyota has a total financial position of ¥102.3 trillion total assets, ¥42.1 trillion total debt, ¥39.0 trillion total equity, a debt-to-equity ratio of 1.08, net debt of ¥34.2 trillion and a return on equity of 9.5</w:t>
      </w:r>
      <w:r w:rsidR="006A76D4">
        <w:rPr>
          <w:rFonts w:cs="Times New Roman"/>
          <w:szCs w:val="24"/>
        </w:rPr>
        <w:t>%</w:t>
      </w:r>
      <w:r w:rsidRPr="006A76D4">
        <w:rPr>
          <w:rFonts w:cs="Times New Roman"/>
          <w:szCs w:val="24"/>
        </w:rPr>
        <w:t>. The high ratio of short-term debts 40.5</w:t>
      </w:r>
      <w:r w:rsidR="006A76D4">
        <w:rPr>
          <w:rFonts w:cs="Times New Roman"/>
          <w:szCs w:val="24"/>
        </w:rPr>
        <w:t>%</w:t>
      </w:r>
      <w:r w:rsidRPr="006A76D4">
        <w:rPr>
          <w:rFonts w:cs="Times New Roman"/>
          <w:szCs w:val="24"/>
        </w:rPr>
        <w:t xml:space="preserve"> poses a refinancing risk in the current environment of increasing interest rates. Moreover, negative free cash flow over the past three years and negative cash flow in the past five years suggests that operating cash production is not adequate to sustain the current capital expenditure rates (Damodaran, 2022).</w:t>
      </w:r>
    </w:p>
    <w:p w14:paraId="6042C55E" w14:textId="7C7A28AB" w:rsidR="00D23309" w:rsidRPr="006A76D4" w:rsidRDefault="00D23309" w:rsidP="00354452">
      <w:pPr>
        <w:pStyle w:val="Heading2"/>
        <w:ind w:left="0" w:firstLine="0"/>
      </w:pPr>
      <w:bookmarkStart w:id="19" w:name="_Toc227884016"/>
      <w:r w:rsidRPr="006A76D4">
        <w:t>Restructuring Alternative One: Divestiture of Non-Core Assets</w:t>
      </w:r>
      <w:bookmarkEnd w:id="19"/>
    </w:p>
    <w:p w14:paraId="7C9A9F1B" w14:textId="60BA1F60" w:rsidR="00D23309" w:rsidRPr="006A76D4" w:rsidRDefault="00D23309" w:rsidP="006A76D4">
      <w:pPr>
        <w:rPr>
          <w:rFonts w:cs="Times New Roman"/>
          <w:szCs w:val="24"/>
        </w:rPr>
      </w:pPr>
      <w:r w:rsidRPr="006A76D4">
        <w:rPr>
          <w:rFonts w:cs="Times New Roman"/>
          <w:szCs w:val="24"/>
        </w:rPr>
        <w:t>Divestiture refers to the process of selling non-strategic business units or assets to capitalize on funds (Keown, Martin and Petty, 2024). In the case of Toyota, non-core operations such as legacy parts production, non-strategic real estate, and old internal combustion engine components plants comprise about 5 to 10</w:t>
      </w:r>
      <w:r w:rsidR="006A76D4">
        <w:rPr>
          <w:rFonts w:cs="Times New Roman"/>
          <w:szCs w:val="24"/>
        </w:rPr>
        <w:t>%</w:t>
      </w:r>
      <w:r w:rsidRPr="006A76D4">
        <w:rPr>
          <w:rFonts w:cs="Times New Roman"/>
          <w:szCs w:val="24"/>
        </w:rPr>
        <w:t xml:space="preserve"> of total assets.</w:t>
      </w:r>
    </w:p>
    <w:p w14:paraId="52D6C798" w14:textId="77777777" w:rsidR="00D23309" w:rsidRPr="00354452" w:rsidRDefault="00D23309" w:rsidP="00354452">
      <w:pPr>
        <w:jc w:val="center"/>
        <w:rPr>
          <w:rFonts w:cs="Times New Roman"/>
          <w:b/>
          <w:bCs/>
          <w:i/>
          <w:iCs/>
          <w:szCs w:val="24"/>
        </w:rPr>
      </w:pPr>
      <w:r w:rsidRPr="00354452">
        <w:rPr>
          <w:rFonts w:cs="Times New Roman"/>
          <w:b/>
          <w:bCs/>
          <w:i/>
          <w:iCs/>
          <w:szCs w:val="24"/>
        </w:rPr>
        <w:t>Table 10. Divestiture of Non-Core Assets</w:t>
      </w:r>
    </w:p>
    <w:tbl>
      <w:tblPr>
        <w:tblStyle w:val="GridTable4"/>
        <w:tblW w:w="0" w:type="auto"/>
        <w:tblLook w:val="04A0" w:firstRow="1" w:lastRow="0" w:firstColumn="1" w:lastColumn="0" w:noHBand="0" w:noVBand="1"/>
      </w:tblPr>
      <w:tblGrid>
        <w:gridCol w:w="1804"/>
        <w:gridCol w:w="1803"/>
        <w:gridCol w:w="1803"/>
        <w:gridCol w:w="1803"/>
        <w:gridCol w:w="1803"/>
      </w:tblGrid>
      <w:tr w:rsidR="00D23309" w:rsidRPr="006A76D4" w14:paraId="22886040" w14:textId="77777777" w:rsidTr="00354452">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05" w:type="dxa"/>
          </w:tcPr>
          <w:p w14:paraId="14B3E491" w14:textId="77777777" w:rsidR="00D23309" w:rsidRPr="006A76D4" w:rsidRDefault="00D23309" w:rsidP="00354452">
            <w:pPr>
              <w:ind w:firstLine="0"/>
              <w:rPr>
                <w:rFonts w:cs="Times New Roman"/>
                <w:szCs w:val="24"/>
              </w:rPr>
            </w:pPr>
            <w:r w:rsidRPr="006A76D4">
              <w:rPr>
                <w:rFonts w:cs="Times New Roman"/>
                <w:szCs w:val="24"/>
              </w:rPr>
              <w:t>Divestiture %</w:t>
            </w:r>
          </w:p>
        </w:tc>
        <w:tc>
          <w:tcPr>
            <w:tcW w:w="1805" w:type="dxa"/>
          </w:tcPr>
          <w:p w14:paraId="54545A0D" w14:textId="77777777" w:rsidR="00D23309" w:rsidRPr="006A76D4" w:rsidRDefault="00D23309" w:rsidP="00354452">
            <w:pPr>
              <w:ind w:firstLine="0"/>
              <w:cnfStyle w:val="100000000000" w:firstRow="1" w:lastRow="0" w:firstColumn="0" w:lastColumn="0" w:oddVBand="0" w:evenVBand="0" w:oddHBand="0" w:evenHBand="0" w:firstRowFirstColumn="0" w:firstRowLastColumn="0" w:lastRowFirstColumn="0" w:lastRowLastColumn="0"/>
              <w:rPr>
                <w:rFonts w:cs="Times New Roman"/>
                <w:szCs w:val="24"/>
              </w:rPr>
            </w:pPr>
            <w:r w:rsidRPr="006A76D4">
              <w:rPr>
                <w:rFonts w:cs="Times New Roman"/>
                <w:szCs w:val="24"/>
              </w:rPr>
              <w:t>Proceeds (¥ tn)</w:t>
            </w:r>
          </w:p>
        </w:tc>
        <w:tc>
          <w:tcPr>
            <w:tcW w:w="1805" w:type="dxa"/>
          </w:tcPr>
          <w:p w14:paraId="430F9A96" w14:textId="77777777" w:rsidR="00D23309" w:rsidRPr="006A76D4" w:rsidRDefault="00D23309" w:rsidP="00354452">
            <w:pPr>
              <w:ind w:firstLine="0"/>
              <w:cnfStyle w:val="100000000000" w:firstRow="1" w:lastRow="0" w:firstColumn="0" w:lastColumn="0" w:oddVBand="0" w:evenVBand="0" w:oddHBand="0" w:evenHBand="0" w:firstRowFirstColumn="0" w:firstRowLastColumn="0" w:lastRowFirstColumn="0" w:lastRowLastColumn="0"/>
              <w:rPr>
                <w:rFonts w:cs="Times New Roman"/>
                <w:szCs w:val="24"/>
              </w:rPr>
            </w:pPr>
            <w:r w:rsidRPr="006A76D4">
              <w:rPr>
                <w:rFonts w:cs="Times New Roman"/>
                <w:szCs w:val="24"/>
              </w:rPr>
              <w:t>Debt Reduction (¥ tn)</w:t>
            </w:r>
          </w:p>
        </w:tc>
        <w:tc>
          <w:tcPr>
            <w:tcW w:w="1805" w:type="dxa"/>
          </w:tcPr>
          <w:p w14:paraId="48AA3B9E" w14:textId="77777777" w:rsidR="00D23309" w:rsidRPr="006A76D4" w:rsidRDefault="00D23309" w:rsidP="00354452">
            <w:pPr>
              <w:ind w:firstLine="0"/>
              <w:cnfStyle w:val="100000000000" w:firstRow="1" w:lastRow="0" w:firstColumn="0" w:lastColumn="0" w:oddVBand="0" w:evenVBand="0" w:oddHBand="0" w:evenHBand="0" w:firstRowFirstColumn="0" w:firstRowLastColumn="0" w:lastRowFirstColumn="0" w:lastRowLastColumn="0"/>
              <w:rPr>
                <w:rFonts w:cs="Times New Roman"/>
                <w:szCs w:val="24"/>
              </w:rPr>
            </w:pPr>
            <w:r w:rsidRPr="006A76D4">
              <w:rPr>
                <w:rFonts w:cs="Times New Roman"/>
                <w:szCs w:val="24"/>
              </w:rPr>
              <w:t>New D/E Ratio</w:t>
            </w:r>
          </w:p>
        </w:tc>
        <w:tc>
          <w:tcPr>
            <w:tcW w:w="1805" w:type="dxa"/>
          </w:tcPr>
          <w:p w14:paraId="45BDEF0B" w14:textId="77777777" w:rsidR="00D23309" w:rsidRPr="006A76D4" w:rsidRDefault="00D23309" w:rsidP="00354452">
            <w:pPr>
              <w:ind w:firstLine="0"/>
              <w:cnfStyle w:val="100000000000" w:firstRow="1" w:lastRow="0" w:firstColumn="0" w:lastColumn="0" w:oddVBand="0" w:evenVBand="0" w:oddHBand="0" w:evenHBand="0" w:firstRowFirstColumn="0" w:firstRowLastColumn="0" w:lastRowFirstColumn="0" w:lastRowLastColumn="0"/>
              <w:rPr>
                <w:rFonts w:cs="Times New Roman"/>
                <w:szCs w:val="24"/>
              </w:rPr>
            </w:pPr>
            <w:r w:rsidRPr="006A76D4">
              <w:rPr>
                <w:rFonts w:cs="Times New Roman"/>
                <w:szCs w:val="24"/>
              </w:rPr>
              <w:t>Interest Savings (¥ bn)</w:t>
            </w:r>
          </w:p>
        </w:tc>
      </w:tr>
      <w:tr w:rsidR="00D23309" w:rsidRPr="006A76D4" w14:paraId="6F215ACA" w14:textId="77777777" w:rsidTr="0035445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05" w:type="dxa"/>
          </w:tcPr>
          <w:p w14:paraId="64E13643" w14:textId="77777777" w:rsidR="00D23309" w:rsidRPr="006A76D4" w:rsidRDefault="00D23309" w:rsidP="00354452">
            <w:pPr>
              <w:rPr>
                <w:rFonts w:cs="Times New Roman"/>
                <w:szCs w:val="24"/>
              </w:rPr>
            </w:pPr>
            <w:r w:rsidRPr="006A76D4">
              <w:rPr>
                <w:rFonts w:cs="Times New Roman"/>
                <w:szCs w:val="24"/>
              </w:rPr>
              <w:t>5%</w:t>
            </w:r>
          </w:p>
        </w:tc>
        <w:tc>
          <w:tcPr>
            <w:tcW w:w="1805" w:type="dxa"/>
          </w:tcPr>
          <w:p w14:paraId="2EEB9F54" w14:textId="77777777" w:rsidR="00D23309" w:rsidRPr="006A76D4" w:rsidRDefault="00D23309" w:rsidP="00354452">
            <w:pPr>
              <w:cnfStyle w:val="000000100000" w:firstRow="0" w:lastRow="0" w:firstColumn="0" w:lastColumn="0" w:oddVBand="0" w:evenVBand="0" w:oddHBand="1" w:evenHBand="0" w:firstRowFirstColumn="0" w:firstRowLastColumn="0" w:lastRowFirstColumn="0" w:lastRowLastColumn="0"/>
              <w:rPr>
                <w:rFonts w:cs="Times New Roman"/>
                <w:szCs w:val="24"/>
              </w:rPr>
            </w:pPr>
            <w:r w:rsidRPr="006A76D4">
              <w:rPr>
                <w:rFonts w:cs="Times New Roman"/>
                <w:szCs w:val="24"/>
              </w:rPr>
              <w:t>5.1</w:t>
            </w:r>
          </w:p>
        </w:tc>
        <w:tc>
          <w:tcPr>
            <w:tcW w:w="1805" w:type="dxa"/>
          </w:tcPr>
          <w:p w14:paraId="204C1E14" w14:textId="77777777" w:rsidR="00D23309" w:rsidRPr="006A76D4" w:rsidRDefault="00D23309" w:rsidP="00354452">
            <w:pPr>
              <w:cnfStyle w:val="000000100000" w:firstRow="0" w:lastRow="0" w:firstColumn="0" w:lastColumn="0" w:oddVBand="0" w:evenVBand="0" w:oddHBand="1" w:evenHBand="0" w:firstRowFirstColumn="0" w:firstRowLastColumn="0" w:lastRowFirstColumn="0" w:lastRowLastColumn="0"/>
              <w:rPr>
                <w:rFonts w:cs="Times New Roman"/>
                <w:szCs w:val="24"/>
              </w:rPr>
            </w:pPr>
            <w:r w:rsidRPr="006A76D4">
              <w:rPr>
                <w:rFonts w:cs="Times New Roman"/>
                <w:szCs w:val="24"/>
              </w:rPr>
              <w:t>2.1</w:t>
            </w:r>
          </w:p>
        </w:tc>
        <w:tc>
          <w:tcPr>
            <w:tcW w:w="1805" w:type="dxa"/>
          </w:tcPr>
          <w:p w14:paraId="232AA076" w14:textId="77777777" w:rsidR="00D23309" w:rsidRPr="006A76D4" w:rsidRDefault="00D23309" w:rsidP="00354452">
            <w:pPr>
              <w:cnfStyle w:val="000000100000" w:firstRow="0" w:lastRow="0" w:firstColumn="0" w:lastColumn="0" w:oddVBand="0" w:evenVBand="0" w:oddHBand="1" w:evenHBand="0" w:firstRowFirstColumn="0" w:firstRowLastColumn="0" w:lastRowFirstColumn="0" w:lastRowLastColumn="0"/>
              <w:rPr>
                <w:rFonts w:cs="Times New Roman"/>
                <w:szCs w:val="24"/>
              </w:rPr>
            </w:pPr>
            <w:r w:rsidRPr="006A76D4">
              <w:rPr>
                <w:rFonts w:cs="Times New Roman"/>
                <w:szCs w:val="24"/>
              </w:rPr>
              <w:t>1.03</w:t>
            </w:r>
          </w:p>
        </w:tc>
        <w:tc>
          <w:tcPr>
            <w:tcW w:w="1805" w:type="dxa"/>
          </w:tcPr>
          <w:p w14:paraId="355A9560" w14:textId="77777777" w:rsidR="00D23309" w:rsidRPr="006A76D4" w:rsidRDefault="00D23309" w:rsidP="00354452">
            <w:pPr>
              <w:cnfStyle w:val="000000100000" w:firstRow="0" w:lastRow="0" w:firstColumn="0" w:lastColumn="0" w:oddVBand="0" w:evenVBand="0" w:oddHBand="1" w:evenHBand="0" w:firstRowFirstColumn="0" w:firstRowLastColumn="0" w:lastRowFirstColumn="0" w:lastRowLastColumn="0"/>
              <w:rPr>
                <w:rFonts w:cs="Times New Roman"/>
                <w:szCs w:val="24"/>
              </w:rPr>
            </w:pPr>
            <w:r w:rsidRPr="006A76D4">
              <w:rPr>
                <w:rFonts w:cs="Times New Roman"/>
                <w:szCs w:val="24"/>
              </w:rPr>
              <w:t>105</w:t>
            </w:r>
          </w:p>
        </w:tc>
      </w:tr>
      <w:tr w:rsidR="00D23309" w:rsidRPr="006A76D4" w14:paraId="5E572AB4" w14:textId="77777777" w:rsidTr="00354452">
        <w:tc>
          <w:tcPr>
            <w:cnfStyle w:val="001000000000" w:firstRow="0" w:lastRow="0" w:firstColumn="1" w:lastColumn="0" w:oddVBand="0" w:evenVBand="0" w:oddHBand="0" w:evenHBand="0" w:firstRowFirstColumn="0" w:firstRowLastColumn="0" w:lastRowFirstColumn="0" w:lastRowLastColumn="0"/>
            <w:tcW w:w="1805" w:type="dxa"/>
          </w:tcPr>
          <w:p w14:paraId="6DA4EC32" w14:textId="77777777" w:rsidR="00D23309" w:rsidRPr="006A76D4" w:rsidRDefault="00D23309" w:rsidP="00354452">
            <w:pPr>
              <w:rPr>
                <w:rFonts w:cs="Times New Roman"/>
                <w:szCs w:val="24"/>
              </w:rPr>
            </w:pPr>
            <w:r w:rsidRPr="006A76D4">
              <w:rPr>
                <w:rFonts w:cs="Times New Roman"/>
                <w:szCs w:val="24"/>
              </w:rPr>
              <w:t>6%</w:t>
            </w:r>
          </w:p>
        </w:tc>
        <w:tc>
          <w:tcPr>
            <w:tcW w:w="1805" w:type="dxa"/>
          </w:tcPr>
          <w:p w14:paraId="6B061AE5" w14:textId="77777777" w:rsidR="00D23309" w:rsidRPr="006A76D4" w:rsidRDefault="00D23309" w:rsidP="00354452">
            <w:pPr>
              <w:cnfStyle w:val="000000000000" w:firstRow="0" w:lastRow="0" w:firstColumn="0" w:lastColumn="0" w:oddVBand="0" w:evenVBand="0" w:oddHBand="0" w:evenHBand="0" w:firstRowFirstColumn="0" w:firstRowLastColumn="0" w:lastRowFirstColumn="0" w:lastRowLastColumn="0"/>
              <w:rPr>
                <w:rFonts w:cs="Times New Roman"/>
                <w:szCs w:val="24"/>
              </w:rPr>
            </w:pPr>
            <w:r w:rsidRPr="006A76D4">
              <w:rPr>
                <w:rFonts w:cs="Times New Roman"/>
                <w:szCs w:val="24"/>
              </w:rPr>
              <w:t>6.1</w:t>
            </w:r>
          </w:p>
        </w:tc>
        <w:tc>
          <w:tcPr>
            <w:tcW w:w="1805" w:type="dxa"/>
          </w:tcPr>
          <w:p w14:paraId="6442B036" w14:textId="77777777" w:rsidR="00D23309" w:rsidRPr="006A76D4" w:rsidRDefault="00D23309" w:rsidP="00354452">
            <w:pPr>
              <w:cnfStyle w:val="000000000000" w:firstRow="0" w:lastRow="0" w:firstColumn="0" w:lastColumn="0" w:oddVBand="0" w:evenVBand="0" w:oddHBand="0" w:evenHBand="0" w:firstRowFirstColumn="0" w:firstRowLastColumn="0" w:lastRowFirstColumn="0" w:lastRowLastColumn="0"/>
              <w:rPr>
                <w:rFonts w:cs="Times New Roman"/>
                <w:szCs w:val="24"/>
              </w:rPr>
            </w:pPr>
            <w:r w:rsidRPr="006A76D4">
              <w:rPr>
                <w:rFonts w:cs="Times New Roman"/>
                <w:szCs w:val="24"/>
              </w:rPr>
              <w:t>2.5</w:t>
            </w:r>
          </w:p>
        </w:tc>
        <w:tc>
          <w:tcPr>
            <w:tcW w:w="1805" w:type="dxa"/>
          </w:tcPr>
          <w:p w14:paraId="6D6EEC8B" w14:textId="77777777" w:rsidR="00D23309" w:rsidRPr="006A76D4" w:rsidRDefault="00D23309" w:rsidP="00354452">
            <w:pPr>
              <w:cnfStyle w:val="000000000000" w:firstRow="0" w:lastRow="0" w:firstColumn="0" w:lastColumn="0" w:oddVBand="0" w:evenVBand="0" w:oddHBand="0" w:evenHBand="0" w:firstRowFirstColumn="0" w:firstRowLastColumn="0" w:lastRowFirstColumn="0" w:lastRowLastColumn="0"/>
              <w:rPr>
                <w:rFonts w:cs="Times New Roman"/>
                <w:szCs w:val="24"/>
              </w:rPr>
            </w:pPr>
            <w:r w:rsidRPr="006A76D4">
              <w:rPr>
                <w:rFonts w:cs="Times New Roman"/>
                <w:szCs w:val="24"/>
              </w:rPr>
              <w:t>1.02</w:t>
            </w:r>
          </w:p>
        </w:tc>
        <w:tc>
          <w:tcPr>
            <w:tcW w:w="1805" w:type="dxa"/>
          </w:tcPr>
          <w:p w14:paraId="53758409" w14:textId="77777777" w:rsidR="00D23309" w:rsidRPr="006A76D4" w:rsidRDefault="00D23309" w:rsidP="00354452">
            <w:pPr>
              <w:cnfStyle w:val="000000000000" w:firstRow="0" w:lastRow="0" w:firstColumn="0" w:lastColumn="0" w:oddVBand="0" w:evenVBand="0" w:oddHBand="0" w:evenHBand="0" w:firstRowFirstColumn="0" w:firstRowLastColumn="0" w:lastRowFirstColumn="0" w:lastRowLastColumn="0"/>
              <w:rPr>
                <w:rFonts w:cs="Times New Roman"/>
                <w:szCs w:val="24"/>
              </w:rPr>
            </w:pPr>
            <w:r w:rsidRPr="006A76D4">
              <w:rPr>
                <w:rFonts w:cs="Times New Roman"/>
                <w:szCs w:val="24"/>
              </w:rPr>
              <w:t>126</w:t>
            </w:r>
          </w:p>
        </w:tc>
      </w:tr>
      <w:tr w:rsidR="00D23309" w:rsidRPr="006A76D4" w14:paraId="678F8143" w14:textId="77777777" w:rsidTr="0035445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05" w:type="dxa"/>
          </w:tcPr>
          <w:p w14:paraId="510E28A3" w14:textId="77777777" w:rsidR="00D23309" w:rsidRPr="006A76D4" w:rsidRDefault="00D23309" w:rsidP="00354452">
            <w:pPr>
              <w:rPr>
                <w:rFonts w:cs="Times New Roman"/>
                <w:szCs w:val="24"/>
              </w:rPr>
            </w:pPr>
            <w:r w:rsidRPr="006A76D4">
              <w:rPr>
                <w:rFonts w:cs="Times New Roman"/>
                <w:szCs w:val="24"/>
              </w:rPr>
              <w:t>7%</w:t>
            </w:r>
          </w:p>
        </w:tc>
        <w:tc>
          <w:tcPr>
            <w:tcW w:w="1805" w:type="dxa"/>
          </w:tcPr>
          <w:p w14:paraId="2739C89D" w14:textId="77777777" w:rsidR="00D23309" w:rsidRPr="006A76D4" w:rsidRDefault="00D23309" w:rsidP="00354452">
            <w:pPr>
              <w:cnfStyle w:val="000000100000" w:firstRow="0" w:lastRow="0" w:firstColumn="0" w:lastColumn="0" w:oddVBand="0" w:evenVBand="0" w:oddHBand="1" w:evenHBand="0" w:firstRowFirstColumn="0" w:firstRowLastColumn="0" w:lastRowFirstColumn="0" w:lastRowLastColumn="0"/>
              <w:rPr>
                <w:rFonts w:cs="Times New Roman"/>
                <w:szCs w:val="24"/>
              </w:rPr>
            </w:pPr>
            <w:r w:rsidRPr="006A76D4">
              <w:rPr>
                <w:rFonts w:cs="Times New Roman"/>
                <w:szCs w:val="24"/>
              </w:rPr>
              <w:t>7.2</w:t>
            </w:r>
          </w:p>
        </w:tc>
        <w:tc>
          <w:tcPr>
            <w:tcW w:w="1805" w:type="dxa"/>
          </w:tcPr>
          <w:p w14:paraId="6ED1E8E1" w14:textId="77777777" w:rsidR="00D23309" w:rsidRPr="006A76D4" w:rsidRDefault="00D23309" w:rsidP="00354452">
            <w:pPr>
              <w:cnfStyle w:val="000000100000" w:firstRow="0" w:lastRow="0" w:firstColumn="0" w:lastColumn="0" w:oddVBand="0" w:evenVBand="0" w:oddHBand="1" w:evenHBand="0" w:firstRowFirstColumn="0" w:firstRowLastColumn="0" w:lastRowFirstColumn="0" w:lastRowLastColumn="0"/>
              <w:rPr>
                <w:rFonts w:cs="Times New Roman"/>
                <w:szCs w:val="24"/>
              </w:rPr>
            </w:pPr>
            <w:r w:rsidRPr="006A76D4">
              <w:rPr>
                <w:rFonts w:cs="Times New Roman"/>
                <w:szCs w:val="24"/>
              </w:rPr>
              <w:t>2.9</w:t>
            </w:r>
          </w:p>
        </w:tc>
        <w:tc>
          <w:tcPr>
            <w:tcW w:w="1805" w:type="dxa"/>
          </w:tcPr>
          <w:p w14:paraId="05DFE246" w14:textId="77777777" w:rsidR="00D23309" w:rsidRPr="006A76D4" w:rsidRDefault="00D23309" w:rsidP="00354452">
            <w:pPr>
              <w:cnfStyle w:val="000000100000" w:firstRow="0" w:lastRow="0" w:firstColumn="0" w:lastColumn="0" w:oddVBand="0" w:evenVBand="0" w:oddHBand="1" w:evenHBand="0" w:firstRowFirstColumn="0" w:firstRowLastColumn="0" w:lastRowFirstColumn="0" w:lastRowLastColumn="0"/>
              <w:rPr>
                <w:rFonts w:cs="Times New Roman"/>
                <w:szCs w:val="24"/>
              </w:rPr>
            </w:pPr>
            <w:r w:rsidRPr="006A76D4">
              <w:rPr>
                <w:rFonts w:cs="Times New Roman"/>
                <w:szCs w:val="24"/>
              </w:rPr>
              <w:t>1.01</w:t>
            </w:r>
          </w:p>
        </w:tc>
        <w:tc>
          <w:tcPr>
            <w:tcW w:w="1805" w:type="dxa"/>
          </w:tcPr>
          <w:p w14:paraId="78F84582" w14:textId="77777777" w:rsidR="00D23309" w:rsidRPr="006A76D4" w:rsidRDefault="00D23309" w:rsidP="00354452">
            <w:pPr>
              <w:cnfStyle w:val="000000100000" w:firstRow="0" w:lastRow="0" w:firstColumn="0" w:lastColumn="0" w:oddVBand="0" w:evenVBand="0" w:oddHBand="1" w:evenHBand="0" w:firstRowFirstColumn="0" w:firstRowLastColumn="0" w:lastRowFirstColumn="0" w:lastRowLastColumn="0"/>
              <w:rPr>
                <w:rFonts w:cs="Times New Roman"/>
                <w:szCs w:val="24"/>
              </w:rPr>
            </w:pPr>
            <w:r w:rsidRPr="006A76D4">
              <w:rPr>
                <w:rFonts w:cs="Times New Roman"/>
                <w:szCs w:val="24"/>
              </w:rPr>
              <w:t>147</w:t>
            </w:r>
          </w:p>
        </w:tc>
      </w:tr>
      <w:tr w:rsidR="00D23309" w:rsidRPr="006A76D4" w14:paraId="75CFCDC9" w14:textId="77777777" w:rsidTr="00354452">
        <w:tc>
          <w:tcPr>
            <w:cnfStyle w:val="001000000000" w:firstRow="0" w:lastRow="0" w:firstColumn="1" w:lastColumn="0" w:oddVBand="0" w:evenVBand="0" w:oddHBand="0" w:evenHBand="0" w:firstRowFirstColumn="0" w:firstRowLastColumn="0" w:lastRowFirstColumn="0" w:lastRowLastColumn="0"/>
            <w:tcW w:w="1805" w:type="dxa"/>
          </w:tcPr>
          <w:p w14:paraId="075EDD0E" w14:textId="77777777" w:rsidR="00D23309" w:rsidRPr="006A76D4" w:rsidRDefault="00D23309" w:rsidP="00354452">
            <w:pPr>
              <w:rPr>
                <w:rFonts w:cs="Times New Roman"/>
                <w:szCs w:val="24"/>
              </w:rPr>
            </w:pPr>
            <w:r w:rsidRPr="006A76D4">
              <w:rPr>
                <w:rFonts w:cs="Times New Roman"/>
                <w:szCs w:val="24"/>
              </w:rPr>
              <w:t>8%</w:t>
            </w:r>
          </w:p>
        </w:tc>
        <w:tc>
          <w:tcPr>
            <w:tcW w:w="1805" w:type="dxa"/>
          </w:tcPr>
          <w:p w14:paraId="5D532346" w14:textId="77777777" w:rsidR="00D23309" w:rsidRPr="006A76D4" w:rsidRDefault="00D23309" w:rsidP="00354452">
            <w:pPr>
              <w:cnfStyle w:val="000000000000" w:firstRow="0" w:lastRow="0" w:firstColumn="0" w:lastColumn="0" w:oddVBand="0" w:evenVBand="0" w:oddHBand="0" w:evenHBand="0" w:firstRowFirstColumn="0" w:firstRowLastColumn="0" w:lastRowFirstColumn="0" w:lastRowLastColumn="0"/>
              <w:rPr>
                <w:rFonts w:cs="Times New Roman"/>
                <w:szCs w:val="24"/>
              </w:rPr>
            </w:pPr>
            <w:r w:rsidRPr="006A76D4">
              <w:rPr>
                <w:rFonts w:cs="Times New Roman"/>
                <w:szCs w:val="24"/>
              </w:rPr>
              <w:t>8.2</w:t>
            </w:r>
          </w:p>
        </w:tc>
        <w:tc>
          <w:tcPr>
            <w:tcW w:w="1805" w:type="dxa"/>
          </w:tcPr>
          <w:p w14:paraId="597D0F51" w14:textId="77777777" w:rsidR="00D23309" w:rsidRPr="006A76D4" w:rsidRDefault="00D23309" w:rsidP="00354452">
            <w:pPr>
              <w:cnfStyle w:val="000000000000" w:firstRow="0" w:lastRow="0" w:firstColumn="0" w:lastColumn="0" w:oddVBand="0" w:evenVBand="0" w:oddHBand="0" w:evenHBand="0" w:firstRowFirstColumn="0" w:firstRowLastColumn="0" w:lastRowFirstColumn="0" w:lastRowLastColumn="0"/>
              <w:rPr>
                <w:rFonts w:cs="Times New Roman"/>
                <w:szCs w:val="24"/>
              </w:rPr>
            </w:pPr>
            <w:r w:rsidRPr="006A76D4">
              <w:rPr>
                <w:rFonts w:cs="Times New Roman"/>
                <w:szCs w:val="24"/>
              </w:rPr>
              <w:t>3.4</w:t>
            </w:r>
          </w:p>
        </w:tc>
        <w:tc>
          <w:tcPr>
            <w:tcW w:w="1805" w:type="dxa"/>
          </w:tcPr>
          <w:p w14:paraId="2DC17CEE" w14:textId="77777777" w:rsidR="00D23309" w:rsidRPr="006A76D4" w:rsidRDefault="00D23309" w:rsidP="00354452">
            <w:pPr>
              <w:cnfStyle w:val="000000000000" w:firstRow="0" w:lastRow="0" w:firstColumn="0" w:lastColumn="0" w:oddVBand="0" w:evenVBand="0" w:oddHBand="0" w:evenHBand="0" w:firstRowFirstColumn="0" w:firstRowLastColumn="0" w:lastRowFirstColumn="0" w:lastRowLastColumn="0"/>
              <w:rPr>
                <w:rFonts w:cs="Times New Roman"/>
                <w:szCs w:val="24"/>
              </w:rPr>
            </w:pPr>
            <w:r w:rsidRPr="006A76D4">
              <w:rPr>
                <w:rFonts w:cs="Times New Roman"/>
                <w:szCs w:val="24"/>
              </w:rPr>
              <w:t>0.99</w:t>
            </w:r>
          </w:p>
        </w:tc>
        <w:tc>
          <w:tcPr>
            <w:tcW w:w="1805" w:type="dxa"/>
          </w:tcPr>
          <w:p w14:paraId="72E27C84" w14:textId="77777777" w:rsidR="00D23309" w:rsidRPr="006A76D4" w:rsidRDefault="00D23309" w:rsidP="00354452">
            <w:pPr>
              <w:cnfStyle w:val="000000000000" w:firstRow="0" w:lastRow="0" w:firstColumn="0" w:lastColumn="0" w:oddVBand="0" w:evenVBand="0" w:oddHBand="0" w:evenHBand="0" w:firstRowFirstColumn="0" w:firstRowLastColumn="0" w:lastRowFirstColumn="0" w:lastRowLastColumn="0"/>
              <w:rPr>
                <w:rFonts w:cs="Times New Roman"/>
                <w:szCs w:val="24"/>
              </w:rPr>
            </w:pPr>
            <w:r w:rsidRPr="006A76D4">
              <w:rPr>
                <w:rFonts w:cs="Times New Roman"/>
                <w:szCs w:val="24"/>
              </w:rPr>
              <w:t>168</w:t>
            </w:r>
          </w:p>
        </w:tc>
      </w:tr>
      <w:tr w:rsidR="00D23309" w:rsidRPr="006A76D4" w14:paraId="5BD0E732" w14:textId="77777777" w:rsidTr="0035445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05" w:type="dxa"/>
          </w:tcPr>
          <w:p w14:paraId="40167F59" w14:textId="77777777" w:rsidR="00D23309" w:rsidRPr="006A76D4" w:rsidRDefault="00D23309" w:rsidP="00354452">
            <w:pPr>
              <w:rPr>
                <w:rFonts w:cs="Times New Roman"/>
                <w:szCs w:val="24"/>
              </w:rPr>
            </w:pPr>
            <w:r w:rsidRPr="006A76D4">
              <w:rPr>
                <w:rFonts w:cs="Times New Roman"/>
                <w:szCs w:val="24"/>
              </w:rPr>
              <w:t>9%</w:t>
            </w:r>
          </w:p>
        </w:tc>
        <w:tc>
          <w:tcPr>
            <w:tcW w:w="1805" w:type="dxa"/>
          </w:tcPr>
          <w:p w14:paraId="3A203F64" w14:textId="77777777" w:rsidR="00D23309" w:rsidRPr="006A76D4" w:rsidRDefault="00D23309" w:rsidP="00354452">
            <w:pPr>
              <w:cnfStyle w:val="000000100000" w:firstRow="0" w:lastRow="0" w:firstColumn="0" w:lastColumn="0" w:oddVBand="0" w:evenVBand="0" w:oddHBand="1" w:evenHBand="0" w:firstRowFirstColumn="0" w:firstRowLastColumn="0" w:lastRowFirstColumn="0" w:lastRowLastColumn="0"/>
              <w:rPr>
                <w:rFonts w:cs="Times New Roman"/>
                <w:szCs w:val="24"/>
              </w:rPr>
            </w:pPr>
            <w:r w:rsidRPr="006A76D4">
              <w:rPr>
                <w:rFonts w:cs="Times New Roman"/>
                <w:szCs w:val="24"/>
              </w:rPr>
              <w:t>9.2</w:t>
            </w:r>
          </w:p>
        </w:tc>
        <w:tc>
          <w:tcPr>
            <w:tcW w:w="1805" w:type="dxa"/>
          </w:tcPr>
          <w:p w14:paraId="022CB2CD" w14:textId="77777777" w:rsidR="00D23309" w:rsidRPr="006A76D4" w:rsidRDefault="00D23309" w:rsidP="00354452">
            <w:pPr>
              <w:cnfStyle w:val="000000100000" w:firstRow="0" w:lastRow="0" w:firstColumn="0" w:lastColumn="0" w:oddVBand="0" w:evenVBand="0" w:oddHBand="1" w:evenHBand="0" w:firstRowFirstColumn="0" w:firstRowLastColumn="0" w:lastRowFirstColumn="0" w:lastRowLastColumn="0"/>
              <w:rPr>
                <w:rFonts w:cs="Times New Roman"/>
                <w:szCs w:val="24"/>
              </w:rPr>
            </w:pPr>
            <w:r w:rsidRPr="006A76D4">
              <w:rPr>
                <w:rFonts w:cs="Times New Roman"/>
                <w:szCs w:val="24"/>
              </w:rPr>
              <w:t>3.8</w:t>
            </w:r>
          </w:p>
        </w:tc>
        <w:tc>
          <w:tcPr>
            <w:tcW w:w="1805" w:type="dxa"/>
          </w:tcPr>
          <w:p w14:paraId="07D4234A" w14:textId="77777777" w:rsidR="00D23309" w:rsidRPr="006A76D4" w:rsidRDefault="00D23309" w:rsidP="00354452">
            <w:pPr>
              <w:cnfStyle w:val="000000100000" w:firstRow="0" w:lastRow="0" w:firstColumn="0" w:lastColumn="0" w:oddVBand="0" w:evenVBand="0" w:oddHBand="1" w:evenHBand="0" w:firstRowFirstColumn="0" w:firstRowLastColumn="0" w:lastRowFirstColumn="0" w:lastRowLastColumn="0"/>
              <w:rPr>
                <w:rFonts w:cs="Times New Roman"/>
                <w:szCs w:val="24"/>
              </w:rPr>
            </w:pPr>
            <w:r w:rsidRPr="006A76D4">
              <w:rPr>
                <w:rFonts w:cs="Times New Roman"/>
                <w:szCs w:val="24"/>
              </w:rPr>
              <w:t>0.98</w:t>
            </w:r>
          </w:p>
        </w:tc>
        <w:tc>
          <w:tcPr>
            <w:tcW w:w="1805" w:type="dxa"/>
          </w:tcPr>
          <w:p w14:paraId="705A85EE" w14:textId="77777777" w:rsidR="00D23309" w:rsidRPr="006A76D4" w:rsidRDefault="00D23309" w:rsidP="00354452">
            <w:pPr>
              <w:cnfStyle w:val="000000100000" w:firstRow="0" w:lastRow="0" w:firstColumn="0" w:lastColumn="0" w:oddVBand="0" w:evenVBand="0" w:oddHBand="1" w:evenHBand="0" w:firstRowFirstColumn="0" w:firstRowLastColumn="0" w:lastRowFirstColumn="0" w:lastRowLastColumn="0"/>
              <w:rPr>
                <w:rFonts w:cs="Times New Roman"/>
                <w:szCs w:val="24"/>
              </w:rPr>
            </w:pPr>
            <w:r w:rsidRPr="006A76D4">
              <w:rPr>
                <w:rFonts w:cs="Times New Roman"/>
                <w:szCs w:val="24"/>
              </w:rPr>
              <w:t>189</w:t>
            </w:r>
          </w:p>
        </w:tc>
      </w:tr>
      <w:tr w:rsidR="00D23309" w:rsidRPr="006A76D4" w14:paraId="32C306CA" w14:textId="77777777" w:rsidTr="00354452">
        <w:tc>
          <w:tcPr>
            <w:cnfStyle w:val="001000000000" w:firstRow="0" w:lastRow="0" w:firstColumn="1" w:lastColumn="0" w:oddVBand="0" w:evenVBand="0" w:oddHBand="0" w:evenHBand="0" w:firstRowFirstColumn="0" w:firstRowLastColumn="0" w:lastRowFirstColumn="0" w:lastRowLastColumn="0"/>
            <w:tcW w:w="1805" w:type="dxa"/>
          </w:tcPr>
          <w:p w14:paraId="784261DF" w14:textId="77777777" w:rsidR="00D23309" w:rsidRPr="006A76D4" w:rsidRDefault="00D23309" w:rsidP="00354452">
            <w:pPr>
              <w:rPr>
                <w:rFonts w:cs="Times New Roman"/>
                <w:szCs w:val="24"/>
              </w:rPr>
            </w:pPr>
            <w:r w:rsidRPr="006A76D4">
              <w:rPr>
                <w:rFonts w:cs="Times New Roman"/>
                <w:szCs w:val="24"/>
              </w:rPr>
              <w:t>10%</w:t>
            </w:r>
          </w:p>
        </w:tc>
        <w:tc>
          <w:tcPr>
            <w:tcW w:w="1805" w:type="dxa"/>
          </w:tcPr>
          <w:p w14:paraId="25B199C1" w14:textId="77777777" w:rsidR="00D23309" w:rsidRPr="006A76D4" w:rsidRDefault="00D23309" w:rsidP="00354452">
            <w:pPr>
              <w:cnfStyle w:val="000000000000" w:firstRow="0" w:lastRow="0" w:firstColumn="0" w:lastColumn="0" w:oddVBand="0" w:evenVBand="0" w:oddHBand="0" w:evenHBand="0" w:firstRowFirstColumn="0" w:firstRowLastColumn="0" w:lastRowFirstColumn="0" w:lastRowLastColumn="0"/>
              <w:rPr>
                <w:rFonts w:cs="Times New Roman"/>
                <w:szCs w:val="24"/>
              </w:rPr>
            </w:pPr>
            <w:r w:rsidRPr="006A76D4">
              <w:rPr>
                <w:rFonts w:cs="Times New Roman"/>
                <w:szCs w:val="24"/>
              </w:rPr>
              <w:t>10.2</w:t>
            </w:r>
          </w:p>
        </w:tc>
        <w:tc>
          <w:tcPr>
            <w:tcW w:w="1805" w:type="dxa"/>
          </w:tcPr>
          <w:p w14:paraId="296450C4" w14:textId="77777777" w:rsidR="00D23309" w:rsidRPr="006A76D4" w:rsidRDefault="00D23309" w:rsidP="00354452">
            <w:pPr>
              <w:cnfStyle w:val="000000000000" w:firstRow="0" w:lastRow="0" w:firstColumn="0" w:lastColumn="0" w:oddVBand="0" w:evenVBand="0" w:oddHBand="0" w:evenHBand="0" w:firstRowFirstColumn="0" w:firstRowLastColumn="0" w:lastRowFirstColumn="0" w:lastRowLastColumn="0"/>
              <w:rPr>
                <w:rFonts w:cs="Times New Roman"/>
                <w:szCs w:val="24"/>
              </w:rPr>
            </w:pPr>
            <w:r w:rsidRPr="006A76D4">
              <w:rPr>
                <w:rFonts w:cs="Times New Roman"/>
                <w:szCs w:val="24"/>
              </w:rPr>
              <w:t>4.2</w:t>
            </w:r>
          </w:p>
        </w:tc>
        <w:tc>
          <w:tcPr>
            <w:tcW w:w="1805" w:type="dxa"/>
          </w:tcPr>
          <w:p w14:paraId="087B25E8" w14:textId="77777777" w:rsidR="00D23309" w:rsidRPr="006A76D4" w:rsidRDefault="00D23309" w:rsidP="00354452">
            <w:pPr>
              <w:cnfStyle w:val="000000000000" w:firstRow="0" w:lastRow="0" w:firstColumn="0" w:lastColumn="0" w:oddVBand="0" w:evenVBand="0" w:oddHBand="0" w:evenHBand="0" w:firstRowFirstColumn="0" w:firstRowLastColumn="0" w:lastRowFirstColumn="0" w:lastRowLastColumn="0"/>
              <w:rPr>
                <w:rFonts w:cs="Times New Roman"/>
                <w:szCs w:val="24"/>
              </w:rPr>
            </w:pPr>
            <w:r w:rsidRPr="006A76D4">
              <w:rPr>
                <w:rFonts w:cs="Times New Roman"/>
                <w:szCs w:val="24"/>
              </w:rPr>
              <w:t>0.97</w:t>
            </w:r>
          </w:p>
        </w:tc>
        <w:tc>
          <w:tcPr>
            <w:tcW w:w="1805" w:type="dxa"/>
          </w:tcPr>
          <w:p w14:paraId="7769D952" w14:textId="77777777" w:rsidR="00D23309" w:rsidRPr="006A76D4" w:rsidRDefault="00D23309" w:rsidP="00354452">
            <w:pPr>
              <w:cnfStyle w:val="000000000000" w:firstRow="0" w:lastRow="0" w:firstColumn="0" w:lastColumn="0" w:oddVBand="0" w:evenVBand="0" w:oddHBand="0" w:evenHBand="0" w:firstRowFirstColumn="0" w:firstRowLastColumn="0" w:lastRowFirstColumn="0" w:lastRowLastColumn="0"/>
              <w:rPr>
                <w:rFonts w:cs="Times New Roman"/>
                <w:szCs w:val="24"/>
              </w:rPr>
            </w:pPr>
            <w:r w:rsidRPr="006A76D4">
              <w:rPr>
                <w:rFonts w:cs="Times New Roman"/>
                <w:szCs w:val="24"/>
              </w:rPr>
              <w:t>210</w:t>
            </w:r>
          </w:p>
        </w:tc>
      </w:tr>
    </w:tbl>
    <w:p w14:paraId="221C5D2E" w14:textId="77777777" w:rsidR="00354452" w:rsidRDefault="00D23309" w:rsidP="00354452">
      <w:pPr>
        <w:rPr>
          <w:rFonts w:cs="Times New Roman"/>
          <w:szCs w:val="24"/>
        </w:rPr>
      </w:pPr>
      <w:r w:rsidRPr="006A76D4">
        <w:rPr>
          <w:rFonts w:cs="Times New Roman"/>
          <w:szCs w:val="24"/>
        </w:rPr>
        <w:t>The sale of 8</w:t>
      </w:r>
      <w:r w:rsidR="006A76D4">
        <w:rPr>
          <w:rFonts w:cs="Times New Roman"/>
          <w:szCs w:val="24"/>
        </w:rPr>
        <w:t>%</w:t>
      </w:r>
      <w:r w:rsidRPr="006A76D4">
        <w:rPr>
          <w:rFonts w:cs="Times New Roman"/>
          <w:szCs w:val="24"/>
        </w:rPr>
        <w:t xml:space="preserve"> of non-core assets would increase ¥8.2 trillion, lowering the debt-to-equity ratio by 0.10 to 0.99, putting Toyota below the 1.0 mark, and saving ¥168 billion per year in interest cost. Priority divestiture candidates are mature internal combustion engine component facilities and non strategic real estate holdings. This alternative is not dilutive of the shareholders and is immediate liquidity.</w:t>
      </w:r>
    </w:p>
    <w:p w14:paraId="3193CD9F" w14:textId="5A26EB43" w:rsidR="00D23309" w:rsidRPr="006A76D4" w:rsidRDefault="00D23309" w:rsidP="00354452">
      <w:pPr>
        <w:pStyle w:val="Heading2"/>
        <w:ind w:left="0" w:firstLine="0"/>
      </w:pPr>
      <w:bookmarkStart w:id="20" w:name="_Toc227884017"/>
      <w:r w:rsidRPr="006A76D4">
        <w:lastRenderedPageBreak/>
        <w:t>Restructuring Alternative Two: Strategic Alliance with Battery Manufacturer</w:t>
      </w:r>
      <w:bookmarkEnd w:id="20"/>
    </w:p>
    <w:p w14:paraId="0E441539" w14:textId="158CBE69" w:rsidR="00D23309" w:rsidRPr="006A76D4" w:rsidRDefault="00D23309" w:rsidP="006A76D4">
      <w:pPr>
        <w:rPr>
          <w:rFonts w:cs="Times New Roman"/>
          <w:szCs w:val="24"/>
        </w:rPr>
      </w:pPr>
      <w:r w:rsidRPr="006A76D4">
        <w:rPr>
          <w:rFonts w:cs="Times New Roman"/>
          <w:szCs w:val="24"/>
        </w:rPr>
        <w:t>A strategic partnership with an electric vehicle battery manufacturer would ensure the battery supply chain of Toyota and possibly lead to cost synergies (Christopher, 2022). The following analysis is a hypothetical merger with a battery manufacturer of ¥3 trillion</w:t>
      </w:r>
      <w:r w:rsidR="006A76D4" w:rsidRPr="006A76D4">
        <w:rPr>
          <w:rFonts w:cs="Times New Roman"/>
          <w:szCs w:val="24"/>
        </w:rPr>
        <w:t xml:space="preserve"> (Mueller et al., 2010)</w:t>
      </w:r>
      <w:r w:rsidRPr="006A76D4">
        <w:rPr>
          <w:rFonts w:cs="Times New Roman"/>
          <w:szCs w:val="24"/>
        </w:rPr>
        <w:t>.</w:t>
      </w:r>
    </w:p>
    <w:p w14:paraId="64EED19E" w14:textId="77777777" w:rsidR="00D23309" w:rsidRPr="00354452" w:rsidRDefault="00D23309" w:rsidP="00354452">
      <w:pPr>
        <w:jc w:val="center"/>
        <w:rPr>
          <w:rFonts w:cs="Times New Roman"/>
          <w:b/>
          <w:bCs/>
          <w:i/>
          <w:iCs/>
          <w:szCs w:val="24"/>
        </w:rPr>
      </w:pPr>
      <w:r w:rsidRPr="00354452">
        <w:rPr>
          <w:rFonts w:cs="Times New Roman"/>
          <w:b/>
          <w:bCs/>
          <w:i/>
          <w:iCs/>
          <w:szCs w:val="24"/>
        </w:rPr>
        <w:t>Table 11: Strategic Alliance with Battery Manufacturer</w:t>
      </w:r>
    </w:p>
    <w:tbl>
      <w:tblPr>
        <w:tblStyle w:val="GridTable4"/>
        <w:tblW w:w="0" w:type="auto"/>
        <w:tblLook w:val="04A0" w:firstRow="1" w:lastRow="0" w:firstColumn="1" w:lastColumn="0" w:noHBand="0" w:noVBand="1"/>
      </w:tblPr>
      <w:tblGrid>
        <w:gridCol w:w="1542"/>
        <w:gridCol w:w="1200"/>
        <w:gridCol w:w="1258"/>
        <w:gridCol w:w="1316"/>
        <w:gridCol w:w="1772"/>
        <w:gridCol w:w="1928"/>
      </w:tblGrid>
      <w:tr w:rsidR="00D23309" w:rsidRPr="006A76D4" w14:paraId="64D2BA2D" w14:textId="77777777" w:rsidTr="00650838">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04" w:type="dxa"/>
          </w:tcPr>
          <w:p w14:paraId="38EC9728" w14:textId="77777777" w:rsidR="00D23309" w:rsidRPr="006A76D4" w:rsidRDefault="00D23309" w:rsidP="00354452">
            <w:pPr>
              <w:ind w:firstLine="0"/>
              <w:rPr>
                <w:rFonts w:cs="Times New Roman"/>
                <w:szCs w:val="24"/>
              </w:rPr>
            </w:pPr>
            <w:r w:rsidRPr="006A76D4">
              <w:rPr>
                <w:rFonts w:cs="Times New Roman"/>
                <w:szCs w:val="24"/>
              </w:rPr>
              <w:t>Financing Method</w:t>
            </w:r>
          </w:p>
        </w:tc>
        <w:tc>
          <w:tcPr>
            <w:tcW w:w="1504" w:type="dxa"/>
          </w:tcPr>
          <w:p w14:paraId="676F9D90" w14:textId="77777777" w:rsidR="00D23309" w:rsidRPr="006A76D4" w:rsidRDefault="00D23309" w:rsidP="00354452">
            <w:pPr>
              <w:ind w:firstLine="0"/>
              <w:cnfStyle w:val="100000000000" w:firstRow="1" w:lastRow="0" w:firstColumn="0" w:lastColumn="0" w:oddVBand="0" w:evenVBand="0" w:oddHBand="0" w:evenHBand="0" w:firstRowFirstColumn="0" w:firstRowLastColumn="0" w:lastRowFirstColumn="0" w:lastRowLastColumn="0"/>
              <w:rPr>
                <w:rFonts w:cs="Times New Roman"/>
                <w:szCs w:val="24"/>
              </w:rPr>
            </w:pPr>
            <w:r w:rsidRPr="006A76D4">
              <w:rPr>
                <w:rFonts w:cs="Times New Roman"/>
                <w:szCs w:val="24"/>
              </w:rPr>
              <w:t>New Debt (¥ tn)</w:t>
            </w:r>
          </w:p>
        </w:tc>
        <w:tc>
          <w:tcPr>
            <w:tcW w:w="1504" w:type="dxa"/>
          </w:tcPr>
          <w:p w14:paraId="3FFC9AD1" w14:textId="77777777" w:rsidR="00D23309" w:rsidRPr="006A76D4" w:rsidRDefault="00D23309" w:rsidP="00354452">
            <w:pPr>
              <w:ind w:firstLine="0"/>
              <w:cnfStyle w:val="100000000000" w:firstRow="1" w:lastRow="0" w:firstColumn="0" w:lastColumn="0" w:oddVBand="0" w:evenVBand="0" w:oddHBand="0" w:evenHBand="0" w:firstRowFirstColumn="0" w:firstRowLastColumn="0" w:lastRowFirstColumn="0" w:lastRowLastColumn="0"/>
              <w:rPr>
                <w:rFonts w:cs="Times New Roman"/>
                <w:szCs w:val="24"/>
              </w:rPr>
            </w:pPr>
            <w:r w:rsidRPr="006A76D4">
              <w:rPr>
                <w:rFonts w:cs="Times New Roman"/>
                <w:szCs w:val="24"/>
              </w:rPr>
              <w:t>New Shares (mio)</w:t>
            </w:r>
          </w:p>
        </w:tc>
        <w:tc>
          <w:tcPr>
            <w:tcW w:w="1504" w:type="dxa"/>
          </w:tcPr>
          <w:p w14:paraId="58CC2748" w14:textId="77777777" w:rsidR="00D23309" w:rsidRPr="006A76D4" w:rsidRDefault="00D23309" w:rsidP="00354452">
            <w:pPr>
              <w:ind w:firstLine="0"/>
              <w:cnfStyle w:val="100000000000" w:firstRow="1" w:lastRow="0" w:firstColumn="0" w:lastColumn="0" w:oddVBand="0" w:evenVBand="0" w:oddHBand="0" w:evenHBand="0" w:firstRowFirstColumn="0" w:firstRowLastColumn="0" w:lastRowFirstColumn="0" w:lastRowLastColumn="0"/>
              <w:rPr>
                <w:rFonts w:cs="Times New Roman"/>
                <w:szCs w:val="24"/>
              </w:rPr>
            </w:pPr>
            <w:r w:rsidRPr="006A76D4">
              <w:rPr>
                <w:rFonts w:cs="Times New Roman"/>
                <w:szCs w:val="24"/>
              </w:rPr>
              <w:t>Dilution (%)</w:t>
            </w:r>
          </w:p>
        </w:tc>
        <w:tc>
          <w:tcPr>
            <w:tcW w:w="1504" w:type="dxa"/>
          </w:tcPr>
          <w:p w14:paraId="2B0BC974" w14:textId="77777777" w:rsidR="00D23309" w:rsidRPr="006A76D4" w:rsidRDefault="00D23309" w:rsidP="00354452">
            <w:pPr>
              <w:ind w:firstLine="0"/>
              <w:cnfStyle w:val="100000000000" w:firstRow="1" w:lastRow="0" w:firstColumn="0" w:lastColumn="0" w:oddVBand="0" w:evenVBand="0" w:oddHBand="0" w:evenHBand="0" w:firstRowFirstColumn="0" w:firstRowLastColumn="0" w:lastRowFirstColumn="0" w:lastRowLastColumn="0"/>
              <w:rPr>
                <w:rFonts w:cs="Times New Roman"/>
                <w:szCs w:val="24"/>
              </w:rPr>
            </w:pPr>
            <w:r w:rsidRPr="006A76D4">
              <w:rPr>
                <w:rFonts w:cs="Times New Roman"/>
                <w:szCs w:val="24"/>
              </w:rPr>
              <w:t>Pro</w:t>
            </w:r>
          </w:p>
        </w:tc>
        <w:tc>
          <w:tcPr>
            <w:tcW w:w="1504" w:type="dxa"/>
          </w:tcPr>
          <w:p w14:paraId="7E3C27E0" w14:textId="77777777" w:rsidR="00D23309" w:rsidRPr="006A76D4" w:rsidRDefault="00D23309" w:rsidP="00354452">
            <w:pPr>
              <w:ind w:firstLine="0"/>
              <w:cnfStyle w:val="100000000000" w:firstRow="1" w:lastRow="0" w:firstColumn="0" w:lastColumn="0" w:oddVBand="0" w:evenVBand="0" w:oddHBand="0" w:evenHBand="0" w:firstRowFirstColumn="0" w:firstRowLastColumn="0" w:lastRowFirstColumn="0" w:lastRowLastColumn="0"/>
              <w:rPr>
                <w:rFonts w:cs="Times New Roman"/>
                <w:szCs w:val="24"/>
              </w:rPr>
            </w:pPr>
            <w:r w:rsidRPr="006A76D4">
              <w:rPr>
                <w:rFonts w:cs="Times New Roman"/>
                <w:szCs w:val="24"/>
              </w:rPr>
              <w:t>Con</w:t>
            </w:r>
          </w:p>
        </w:tc>
      </w:tr>
      <w:tr w:rsidR="00D23309" w:rsidRPr="006A76D4" w14:paraId="330EA269" w14:textId="77777777" w:rsidTr="0065083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04" w:type="dxa"/>
          </w:tcPr>
          <w:p w14:paraId="033D4FA8" w14:textId="77777777" w:rsidR="00D23309" w:rsidRPr="006A76D4" w:rsidRDefault="00D23309" w:rsidP="00650838">
            <w:pPr>
              <w:rPr>
                <w:rFonts w:cs="Times New Roman"/>
                <w:szCs w:val="24"/>
              </w:rPr>
            </w:pPr>
            <w:r w:rsidRPr="006A76D4">
              <w:rPr>
                <w:rFonts w:cs="Times New Roman"/>
                <w:szCs w:val="24"/>
              </w:rPr>
              <w:t>All-Cash</w:t>
            </w:r>
          </w:p>
        </w:tc>
        <w:tc>
          <w:tcPr>
            <w:tcW w:w="1504" w:type="dxa"/>
          </w:tcPr>
          <w:p w14:paraId="62258472" w14:textId="77777777" w:rsidR="00D23309" w:rsidRPr="006A76D4" w:rsidRDefault="00D23309" w:rsidP="00650838">
            <w:pPr>
              <w:cnfStyle w:val="000000100000" w:firstRow="0" w:lastRow="0" w:firstColumn="0" w:lastColumn="0" w:oddVBand="0" w:evenVBand="0" w:oddHBand="1" w:evenHBand="0" w:firstRowFirstColumn="0" w:firstRowLastColumn="0" w:lastRowFirstColumn="0" w:lastRowLastColumn="0"/>
              <w:rPr>
                <w:rFonts w:cs="Times New Roman"/>
                <w:szCs w:val="24"/>
              </w:rPr>
            </w:pPr>
            <w:r w:rsidRPr="006A76D4">
              <w:rPr>
                <w:rFonts w:cs="Times New Roman"/>
                <w:szCs w:val="24"/>
              </w:rPr>
              <w:t>3.0</w:t>
            </w:r>
          </w:p>
        </w:tc>
        <w:tc>
          <w:tcPr>
            <w:tcW w:w="1504" w:type="dxa"/>
          </w:tcPr>
          <w:p w14:paraId="5456EDE5" w14:textId="77777777" w:rsidR="00D23309" w:rsidRPr="006A76D4" w:rsidRDefault="00D23309" w:rsidP="00650838">
            <w:pPr>
              <w:cnfStyle w:val="000000100000" w:firstRow="0" w:lastRow="0" w:firstColumn="0" w:lastColumn="0" w:oddVBand="0" w:evenVBand="0" w:oddHBand="1" w:evenHBand="0" w:firstRowFirstColumn="0" w:firstRowLastColumn="0" w:lastRowFirstColumn="0" w:lastRowLastColumn="0"/>
              <w:rPr>
                <w:rFonts w:cs="Times New Roman"/>
                <w:szCs w:val="24"/>
              </w:rPr>
            </w:pPr>
            <w:r w:rsidRPr="006A76D4">
              <w:rPr>
                <w:rFonts w:cs="Times New Roman"/>
                <w:szCs w:val="24"/>
              </w:rPr>
              <w:t>0</w:t>
            </w:r>
          </w:p>
        </w:tc>
        <w:tc>
          <w:tcPr>
            <w:tcW w:w="1504" w:type="dxa"/>
          </w:tcPr>
          <w:p w14:paraId="25F14AED" w14:textId="77777777" w:rsidR="00D23309" w:rsidRPr="006A76D4" w:rsidRDefault="00D23309" w:rsidP="00650838">
            <w:pPr>
              <w:cnfStyle w:val="000000100000" w:firstRow="0" w:lastRow="0" w:firstColumn="0" w:lastColumn="0" w:oddVBand="0" w:evenVBand="0" w:oddHBand="1" w:evenHBand="0" w:firstRowFirstColumn="0" w:firstRowLastColumn="0" w:lastRowFirstColumn="0" w:lastRowLastColumn="0"/>
              <w:rPr>
                <w:rFonts w:cs="Times New Roman"/>
                <w:szCs w:val="24"/>
              </w:rPr>
            </w:pPr>
            <w:r w:rsidRPr="006A76D4">
              <w:rPr>
                <w:rFonts w:cs="Times New Roman"/>
                <w:szCs w:val="24"/>
              </w:rPr>
              <w:t>0</w:t>
            </w:r>
          </w:p>
        </w:tc>
        <w:tc>
          <w:tcPr>
            <w:tcW w:w="1504" w:type="dxa"/>
          </w:tcPr>
          <w:p w14:paraId="34D42CAE" w14:textId="77777777" w:rsidR="00D23309" w:rsidRPr="006A76D4" w:rsidRDefault="00D23309" w:rsidP="00650838">
            <w:pPr>
              <w:cnfStyle w:val="000000100000" w:firstRow="0" w:lastRow="0" w:firstColumn="0" w:lastColumn="0" w:oddVBand="0" w:evenVBand="0" w:oddHBand="1" w:evenHBand="0" w:firstRowFirstColumn="0" w:firstRowLastColumn="0" w:lastRowFirstColumn="0" w:lastRowLastColumn="0"/>
              <w:rPr>
                <w:rFonts w:cs="Times New Roman"/>
                <w:szCs w:val="24"/>
              </w:rPr>
            </w:pPr>
            <w:r w:rsidRPr="006A76D4">
              <w:rPr>
                <w:rFonts w:cs="Times New Roman"/>
                <w:szCs w:val="24"/>
              </w:rPr>
              <w:t>No dilution, quick execution</w:t>
            </w:r>
          </w:p>
        </w:tc>
        <w:tc>
          <w:tcPr>
            <w:tcW w:w="1504" w:type="dxa"/>
          </w:tcPr>
          <w:p w14:paraId="4AC2ED19" w14:textId="77777777" w:rsidR="00D23309" w:rsidRPr="006A76D4" w:rsidRDefault="00D23309" w:rsidP="00650838">
            <w:pPr>
              <w:cnfStyle w:val="000000100000" w:firstRow="0" w:lastRow="0" w:firstColumn="0" w:lastColumn="0" w:oddVBand="0" w:evenVBand="0" w:oddHBand="1" w:evenHBand="0" w:firstRowFirstColumn="0" w:firstRowLastColumn="0" w:lastRowFirstColumn="0" w:lastRowLastColumn="0"/>
              <w:rPr>
                <w:rFonts w:cs="Times New Roman"/>
                <w:szCs w:val="24"/>
              </w:rPr>
            </w:pPr>
            <w:r w:rsidRPr="006A76D4">
              <w:rPr>
                <w:rFonts w:cs="Times New Roman"/>
                <w:szCs w:val="24"/>
              </w:rPr>
              <w:t>Adds leverage</w:t>
            </w:r>
          </w:p>
        </w:tc>
      </w:tr>
      <w:tr w:rsidR="00D23309" w:rsidRPr="006A76D4" w14:paraId="26AC16E3" w14:textId="77777777" w:rsidTr="00650838">
        <w:tc>
          <w:tcPr>
            <w:cnfStyle w:val="001000000000" w:firstRow="0" w:lastRow="0" w:firstColumn="1" w:lastColumn="0" w:oddVBand="0" w:evenVBand="0" w:oddHBand="0" w:evenHBand="0" w:firstRowFirstColumn="0" w:firstRowLastColumn="0" w:lastRowFirstColumn="0" w:lastRowLastColumn="0"/>
            <w:tcW w:w="1504" w:type="dxa"/>
          </w:tcPr>
          <w:p w14:paraId="5379772D" w14:textId="77777777" w:rsidR="00D23309" w:rsidRPr="006A76D4" w:rsidRDefault="00D23309" w:rsidP="00650838">
            <w:pPr>
              <w:rPr>
                <w:rFonts w:cs="Times New Roman"/>
                <w:szCs w:val="24"/>
              </w:rPr>
            </w:pPr>
            <w:r w:rsidRPr="006A76D4">
              <w:rPr>
                <w:rFonts w:cs="Times New Roman"/>
                <w:szCs w:val="24"/>
              </w:rPr>
              <w:t>Stock-for-Stock</w:t>
            </w:r>
          </w:p>
        </w:tc>
        <w:tc>
          <w:tcPr>
            <w:tcW w:w="1504" w:type="dxa"/>
          </w:tcPr>
          <w:p w14:paraId="75DDDBCD" w14:textId="77777777" w:rsidR="00D23309" w:rsidRPr="006A76D4" w:rsidRDefault="00D23309" w:rsidP="00650838">
            <w:pPr>
              <w:cnfStyle w:val="000000000000" w:firstRow="0" w:lastRow="0" w:firstColumn="0" w:lastColumn="0" w:oddVBand="0" w:evenVBand="0" w:oddHBand="0" w:evenHBand="0" w:firstRowFirstColumn="0" w:firstRowLastColumn="0" w:lastRowFirstColumn="0" w:lastRowLastColumn="0"/>
              <w:rPr>
                <w:rFonts w:cs="Times New Roman"/>
                <w:szCs w:val="24"/>
              </w:rPr>
            </w:pPr>
            <w:r w:rsidRPr="006A76D4">
              <w:rPr>
                <w:rFonts w:cs="Times New Roman"/>
                <w:szCs w:val="24"/>
              </w:rPr>
              <w:t>0</w:t>
            </w:r>
          </w:p>
        </w:tc>
        <w:tc>
          <w:tcPr>
            <w:tcW w:w="1504" w:type="dxa"/>
          </w:tcPr>
          <w:p w14:paraId="5B463B3C" w14:textId="77777777" w:rsidR="00D23309" w:rsidRPr="006A76D4" w:rsidRDefault="00D23309" w:rsidP="00650838">
            <w:pPr>
              <w:cnfStyle w:val="000000000000" w:firstRow="0" w:lastRow="0" w:firstColumn="0" w:lastColumn="0" w:oddVBand="0" w:evenVBand="0" w:oddHBand="0" w:evenHBand="0" w:firstRowFirstColumn="0" w:firstRowLastColumn="0" w:lastRowFirstColumn="0" w:lastRowLastColumn="0"/>
              <w:rPr>
                <w:rFonts w:cs="Times New Roman"/>
                <w:szCs w:val="24"/>
              </w:rPr>
            </w:pPr>
            <w:r w:rsidRPr="006A76D4">
              <w:rPr>
                <w:rFonts w:cs="Times New Roman"/>
                <w:szCs w:val="24"/>
              </w:rPr>
              <w:t>188</w:t>
            </w:r>
          </w:p>
        </w:tc>
        <w:tc>
          <w:tcPr>
            <w:tcW w:w="1504" w:type="dxa"/>
          </w:tcPr>
          <w:p w14:paraId="305B5F10" w14:textId="77777777" w:rsidR="00D23309" w:rsidRPr="006A76D4" w:rsidRDefault="00D23309" w:rsidP="00650838">
            <w:pPr>
              <w:cnfStyle w:val="000000000000" w:firstRow="0" w:lastRow="0" w:firstColumn="0" w:lastColumn="0" w:oddVBand="0" w:evenVBand="0" w:oddHBand="0" w:evenHBand="0" w:firstRowFirstColumn="0" w:firstRowLastColumn="0" w:lastRowFirstColumn="0" w:lastRowLastColumn="0"/>
              <w:rPr>
                <w:rFonts w:cs="Times New Roman"/>
                <w:szCs w:val="24"/>
              </w:rPr>
            </w:pPr>
            <w:r w:rsidRPr="006A76D4">
              <w:rPr>
                <w:rFonts w:cs="Times New Roman"/>
                <w:szCs w:val="24"/>
              </w:rPr>
              <w:t>14.4</w:t>
            </w:r>
          </w:p>
        </w:tc>
        <w:tc>
          <w:tcPr>
            <w:tcW w:w="1504" w:type="dxa"/>
          </w:tcPr>
          <w:p w14:paraId="3C5AC2BA" w14:textId="77777777" w:rsidR="00D23309" w:rsidRPr="006A76D4" w:rsidRDefault="00D23309" w:rsidP="00650838">
            <w:pPr>
              <w:cnfStyle w:val="000000000000" w:firstRow="0" w:lastRow="0" w:firstColumn="0" w:lastColumn="0" w:oddVBand="0" w:evenVBand="0" w:oddHBand="0" w:evenHBand="0" w:firstRowFirstColumn="0" w:firstRowLastColumn="0" w:lastRowFirstColumn="0" w:lastRowLastColumn="0"/>
              <w:rPr>
                <w:rFonts w:cs="Times New Roman"/>
                <w:szCs w:val="24"/>
              </w:rPr>
            </w:pPr>
            <w:r w:rsidRPr="006A76D4">
              <w:rPr>
                <w:rFonts w:cs="Times New Roman"/>
                <w:szCs w:val="24"/>
              </w:rPr>
              <w:t>No debt increase</w:t>
            </w:r>
          </w:p>
        </w:tc>
        <w:tc>
          <w:tcPr>
            <w:tcW w:w="1504" w:type="dxa"/>
          </w:tcPr>
          <w:p w14:paraId="00ED3237" w14:textId="77777777" w:rsidR="00D23309" w:rsidRPr="006A76D4" w:rsidRDefault="00D23309" w:rsidP="00650838">
            <w:pPr>
              <w:cnfStyle w:val="000000000000" w:firstRow="0" w:lastRow="0" w:firstColumn="0" w:lastColumn="0" w:oddVBand="0" w:evenVBand="0" w:oddHBand="0" w:evenHBand="0" w:firstRowFirstColumn="0" w:firstRowLastColumn="0" w:lastRowFirstColumn="0" w:lastRowLastColumn="0"/>
              <w:rPr>
                <w:rFonts w:cs="Times New Roman"/>
                <w:szCs w:val="24"/>
              </w:rPr>
            </w:pPr>
            <w:r w:rsidRPr="006A76D4">
              <w:rPr>
                <w:rFonts w:cs="Times New Roman"/>
                <w:szCs w:val="24"/>
              </w:rPr>
              <w:t>Significant dilution</w:t>
            </w:r>
          </w:p>
        </w:tc>
      </w:tr>
      <w:tr w:rsidR="00D23309" w:rsidRPr="006A76D4" w14:paraId="62429AEF" w14:textId="77777777" w:rsidTr="0065083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04" w:type="dxa"/>
          </w:tcPr>
          <w:p w14:paraId="32F6D111" w14:textId="77777777" w:rsidR="00D23309" w:rsidRPr="006A76D4" w:rsidRDefault="00D23309" w:rsidP="00650838">
            <w:pPr>
              <w:rPr>
                <w:rFonts w:cs="Times New Roman"/>
                <w:szCs w:val="24"/>
              </w:rPr>
            </w:pPr>
            <w:r w:rsidRPr="006A76D4">
              <w:rPr>
                <w:rFonts w:cs="Times New Roman"/>
                <w:szCs w:val="24"/>
              </w:rPr>
              <w:t>Mixed (50/50)</w:t>
            </w:r>
          </w:p>
        </w:tc>
        <w:tc>
          <w:tcPr>
            <w:tcW w:w="1504" w:type="dxa"/>
          </w:tcPr>
          <w:p w14:paraId="41BF4CE9" w14:textId="77777777" w:rsidR="00D23309" w:rsidRPr="006A76D4" w:rsidRDefault="00D23309" w:rsidP="00650838">
            <w:pPr>
              <w:cnfStyle w:val="000000100000" w:firstRow="0" w:lastRow="0" w:firstColumn="0" w:lastColumn="0" w:oddVBand="0" w:evenVBand="0" w:oddHBand="1" w:evenHBand="0" w:firstRowFirstColumn="0" w:firstRowLastColumn="0" w:lastRowFirstColumn="0" w:lastRowLastColumn="0"/>
              <w:rPr>
                <w:rFonts w:cs="Times New Roman"/>
                <w:szCs w:val="24"/>
              </w:rPr>
            </w:pPr>
            <w:r w:rsidRPr="006A76D4">
              <w:rPr>
                <w:rFonts w:cs="Times New Roman"/>
                <w:szCs w:val="24"/>
              </w:rPr>
              <w:t>1.5</w:t>
            </w:r>
          </w:p>
        </w:tc>
        <w:tc>
          <w:tcPr>
            <w:tcW w:w="1504" w:type="dxa"/>
          </w:tcPr>
          <w:p w14:paraId="62F64CAA" w14:textId="77777777" w:rsidR="00D23309" w:rsidRPr="006A76D4" w:rsidRDefault="00D23309" w:rsidP="00650838">
            <w:pPr>
              <w:cnfStyle w:val="000000100000" w:firstRow="0" w:lastRow="0" w:firstColumn="0" w:lastColumn="0" w:oddVBand="0" w:evenVBand="0" w:oddHBand="1" w:evenHBand="0" w:firstRowFirstColumn="0" w:firstRowLastColumn="0" w:lastRowFirstColumn="0" w:lastRowLastColumn="0"/>
              <w:rPr>
                <w:rFonts w:cs="Times New Roman"/>
                <w:szCs w:val="24"/>
              </w:rPr>
            </w:pPr>
            <w:r w:rsidRPr="006A76D4">
              <w:rPr>
                <w:rFonts w:cs="Times New Roman"/>
                <w:szCs w:val="24"/>
              </w:rPr>
              <w:t>94</w:t>
            </w:r>
          </w:p>
        </w:tc>
        <w:tc>
          <w:tcPr>
            <w:tcW w:w="1504" w:type="dxa"/>
          </w:tcPr>
          <w:p w14:paraId="1DE7F8F7" w14:textId="77777777" w:rsidR="00D23309" w:rsidRPr="006A76D4" w:rsidRDefault="00D23309" w:rsidP="00650838">
            <w:pPr>
              <w:cnfStyle w:val="000000100000" w:firstRow="0" w:lastRow="0" w:firstColumn="0" w:lastColumn="0" w:oddVBand="0" w:evenVBand="0" w:oddHBand="1" w:evenHBand="0" w:firstRowFirstColumn="0" w:firstRowLastColumn="0" w:lastRowFirstColumn="0" w:lastRowLastColumn="0"/>
              <w:rPr>
                <w:rFonts w:cs="Times New Roman"/>
                <w:szCs w:val="24"/>
              </w:rPr>
            </w:pPr>
            <w:r w:rsidRPr="006A76D4">
              <w:rPr>
                <w:rFonts w:cs="Times New Roman"/>
                <w:szCs w:val="24"/>
              </w:rPr>
              <w:t>7.2</w:t>
            </w:r>
          </w:p>
        </w:tc>
        <w:tc>
          <w:tcPr>
            <w:tcW w:w="1504" w:type="dxa"/>
          </w:tcPr>
          <w:p w14:paraId="6746E216" w14:textId="77777777" w:rsidR="00D23309" w:rsidRPr="006A76D4" w:rsidRDefault="00D23309" w:rsidP="00650838">
            <w:pPr>
              <w:cnfStyle w:val="000000100000" w:firstRow="0" w:lastRow="0" w:firstColumn="0" w:lastColumn="0" w:oddVBand="0" w:evenVBand="0" w:oddHBand="1" w:evenHBand="0" w:firstRowFirstColumn="0" w:firstRowLastColumn="0" w:lastRowFirstColumn="0" w:lastRowLastColumn="0"/>
              <w:rPr>
                <w:rFonts w:cs="Times New Roman"/>
                <w:szCs w:val="24"/>
              </w:rPr>
            </w:pPr>
            <w:r w:rsidRPr="006A76D4">
              <w:rPr>
                <w:rFonts w:cs="Times New Roman"/>
                <w:szCs w:val="24"/>
              </w:rPr>
              <w:t>Balanced approach</w:t>
            </w:r>
          </w:p>
        </w:tc>
        <w:tc>
          <w:tcPr>
            <w:tcW w:w="1504" w:type="dxa"/>
          </w:tcPr>
          <w:p w14:paraId="255C5556" w14:textId="77777777" w:rsidR="00D23309" w:rsidRPr="006A76D4" w:rsidRDefault="00D23309" w:rsidP="00650838">
            <w:pPr>
              <w:cnfStyle w:val="000000100000" w:firstRow="0" w:lastRow="0" w:firstColumn="0" w:lastColumn="0" w:oddVBand="0" w:evenVBand="0" w:oddHBand="1" w:evenHBand="0" w:firstRowFirstColumn="0" w:firstRowLastColumn="0" w:lastRowFirstColumn="0" w:lastRowLastColumn="0"/>
              <w:rPr>
                <w:rFonts w:cs="Times New Roman"/>
                <w:szCs w:val="24"/>
              </w:rPr>
            </w:pPr>
            <w:r w:rsidRPr="006A76D4">
              <w:rPr>
                <w:rFonts w:cs="Times New Roman"/>
                <w:szCs w:val="24"/>
              </w:rPr>
              <w:t>Moderate dilution and debt</w:t>
            </w:r>
          </w:p>
        </w:tc>
      </w:tr>
    </w:tbl>
    <w:p w14:paraId="303EA2BC" w14:textId="77777777" w:rsidR="00D23309" w:rsidRPr="006A76D4" w:rsidRDefault="00D23309" w:rsidP="006A76D4">
      <w:pPr>
        <w:rPr>
          <w:rFonts w:cs="Times New Roman"/>
          <w:szCs w:val="24"/>
        </w:rPr>
      </w:pPr>
    </w:p>
    <w:p w14:paraId="6DF5CCF4" w14:textId="64D0AEA0" w:rsidR="00D23309" w:rsidRPr="006A76D4" w:rsidRDefault="00D23309" w:rsidP="006A76D4">
      <w:pPr>
        <w:rPr>
          <w:rFonts w:cs="Times New Roman"/>
          <w:szCs w:val="24"/>
        </w:rPr>
      </w:pPr>
      <w:r w:rsidRPr="006A76D4">
        <w:rPr>
          <w:rFonts w:cs="Times New Roman"/>
          <w:szCs w:val="24"/>
        </w:rPr>
        <w:t>It is suggested to have mixed financing 50</w:t>
      </w:r>
      <w:r w:rsidR="006A76D4">
        <w:rPr>
          <w:rFonts w:cs="Times New Roman"/>
          <w:szCs w:val="24"/>
        </w:rPr>
        <w:t>%</w:t>
      </w:r>
      <w:r w:rsidRPr="006A76D4">
        <w:rPr>
          <w:rFonts w:cs="Times New Roman"/>
          <w:szCs w:val="24"/>
        </w:rPr>
        <w:t xml:space="preserve"> debt and 50</w:t>
      </w:r>
      <w:r w:rsidR="006A76D4">
        <w:rPr>
          <w:rFonts w:cs="Times New Roman"/>
          <w:szCs w:val="24"/>
        </w:rPr>
        <w:t>%</w:t>
      </w:r>
      <w:r w:rsidRPr="006A76D4">
        <w:rPr>
          <w:rFonts w:cs="Times New Roman"/>
          <w:szCs w:val="24"/>
        </w:rPr>
        <w:t xml:space="preserve"> stock to maintain flexibility of the balance sheet and reduce dilution. The incremental cost of interest would be partially countered by estimated annual savings of synergy of ¥450 billion. An alliance instead of a complete merger can be a better option to remain flexible and not to risk integration (Mazurova, Hämäläinen and Penttinen, 2023).</w:t>
      </w:r>
    </w:p>
    <w:p w14:paraId="09C4917F" w14:textId="1433775B" w:rsidR="00D23309" w:rsidRPr="006A76D4" w:rsidRDefault="00D23309" w:rsidP="00354452">
      <w:pPr>
        <w:pStyle w:val="Heading2"/>
        <w:ind w:left="0" w:firstLine="0"/>
      </w:pPr>
      <w:bookmarkStart w:id="21" w:name="_Toc227884018"/>
      <w:r w:rsidRPr="006A76D4">
        <w:t>Restructuring Alternative Three: Equity Injection (Rights Issue)</w:t>
      </w:r>
      <w:bookmarkEnd w:id="21"/>
    </w:p>
    <w:p w14:paraId="550E7B7E" w14:textId="77777777" w:rsidR="00D23309" w:rsidRPr="006A76D4" w:rsidRDefault="00D23309" w:rsidP="006A76D4">
      <w:pPr>
        <w:rPr>
          <w:rFonts w:cs="Times New Roman"/>
          <w:szCs w:val="24"/>
        </w:rPr>
      </w:pPr>
      <w:r w:rsidRPr="006A76D4">
        <w:rPr>
          <w:rFonts w:cs="Times New Roman"/>
          <w:szCs w:val="24"/>
        </w:rPr>
        <w:t>A rights issue would tighten the balance sheets at Toyota and lower the leverage, and would be able to invest in electric vehicles without taking on additional debt (Hill, Kelly and Highfield, 2010).</w:t>
      </w:r>
    </w:p>
    <w:p w14:paraId="27A4801E" w14:textId="77777777" w:rsidR="00D23309" w:rsidRPr="00354452" w:rsidRDefault="00D23309" w:rsidP="00354452">
      <w:pPr>
        <w:jc w:val="center"/>
        <w:rPr>
          <w:rFonts w:cs="Times New Roman"/>
          <w:b/>
          <w:bCs/>
          <w:i/>
          <w:iCs/>
          <w:szCs w:val="24"/>
        </w:rPr>
      </w:pPr>
      <w:r w:rsidRPr="00354452">
        <w:rPr>
          <w:rFonts w:cs="Times New Roman"/>
          <w:b/>
          <w:bCs/>
          <w:i/>
          <w:iCs/>
          <w:szCs w:val="24"/>
        </w:rPr>
        <w:t>Table 12: Three: Equity Injection (Rights Issue)</w:t>
      </w:r>
    </w:p>
    <w:tbl>
      <w:tblPr>
        <w:tblStyle w:val="GridTable4"/>
        <w:tblW w:w="0" w:type="auto"/>
        <w:tblLook w:val="04A0" w:firstRow="1" w:lastRow="0" w:firstColumn="1" w:lastColumn="0" w:noHBand="0" w:noVBand="1"/>
      </w:tblPr>
      <w:tblGrid>
        <w:gridCol w:w="1802"/>
        <w:gridCol w:w="1802"/>
        <w:gridCol w:w="1805"/>
        <w:gridCol w:w="1802"/>
        <w:gridCol w:w="1805"/>
      </w:tblGrid>
      <w:tr w:rsidR="00D23309" w:rsidRPr="006A76D4" w14:paraId="1D5B2DBA" w14:textId="77777777" w:rsidTr="00354452">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05" w:type="dxa"/>
          </w:tcPr>
          <w:p w14:paraId="6CD3D597" w14:textId="77777777" w:rsidR="00D23309" w:rsidRPr="006A76D4" w:rsidRDefault="00D23309" w:rsidP="006A76D4">
            <w:pPr>
              <w:rPr>
                <w:rFonts w:cs="Times New Roman"/>
                <w:szCs w:val="24"/>
              </w:rPr>
            </w:pPr>
            <w:r w:rsidRPr="006A76D4">
              <w:rPr>
                <w:rFonts w:cs="Times New Roman"/>
                <w:szCs w:val="24"/>
              </w:rPr>
              <w:t>New Equity (¥ tn)</w:t>
            </w:r>
          </w:p>
        </w:tc>
        <w:tc>
          <w:tcPr>
            <w:tcW w:w="1805" w:type="dxa"/>
          </w:tcPr>
          <w:p w14:paraId="15B5E1C4" w14:textId="77777777" w:rsidR="00D23309" w:rsidRPr="006A76D4" w:rsidRDefault="00D23309" w:rsidP="006A76D4">
            <w:pPr>
              <w:cnfStyle w:val="100000000000" w:firstRow="1" w:lastRow="0" w:firstColumn="0" w:lastColumn="0" w:oddVBand="0" w:evenVBand="0" w:oddHBand="0" w:evenHBand="0" w:firstRowFirstColumn="0" w:firstRowLastColumn="0" w:lastRowFirstColumn="0" w:lastRowLastColumn="0"/>
              <w:rPr>
                <w:rFonts w:cs="Times New Roman"/>
                <w:szCs w:val="24"/>
              </w:rPr>
            </w:pPr>
            <w:r w:rsidRPr="006A76D4">
              <w:rPr>
                <w:rFonts w:cs="Times New Roman"/>
                <w:szCs w:val="24"/>
              </w:rPr>
              <w:t>New Shares (millions)</w:t>
            </w:r>
          </w:p>
        </w:tc>
        <w:tc>
          <w:tcPr>
            <w:tcW w:w="1805" w:type="dxa"/>
          </w:tcPr>
          <w:p w14:paraId="7DA2E2DB" w14:textId="77777777" w:rsidR="00D23309" w:rsidRPr="006A76D4" w:rsidRDefault="00D23309" w:rsidP="006A76D4">
            <w:pPr>
              <w:cnfStyle w:val="100000000000" w:firstRow="1" w:lastRow="0" w:firstColumn="0" w:lastColumn="0" w:oddVBand="0" w:evenVBand="0" w:oddHBand="0" w:evenHBand="0" w:firstRowFirstColumn="0" w:firstRowLastColumn="0" w:lastRowFirstColumn="0" w:lastRowLastColumn="0"/>
              <w:rPr>
                <w:rFonts w:cs="Times New Roman"/>
                <w:szCs w:val="24"/>
              </w:rPr>
            </w:pPr>
            <w:r w:rsidRPr="006A76D4">
              <w:rPr>
                <w:rFonts w:cs="Times New Roman"/>
                <w:szCs w:val="24"/>
              </w:rPr>
              <w:t>Dilution (%)</w:t>
            </w:r>
          </w:p>
        </w:tc>
        <w:tc>
          <w:tcPr>
            <w:tcW w:w="1805" w:type="dxa"/>
          </w:tcPr>
          <w:p w14:paraId="6CE5F6C6" w14:textId="77777777" w:rsidR="00D23309" w:rsidRPr="006A76D4" w:rsidRDefault="00D23309" w:rsidP="006A76D4">
            <w:pPr>
              <w:cnfStyle w:val="100000000000" w:firstRow="1" w:lastRow="0" w:firstColumn="0" w:lastColumn="0" w:oddVBand="0" w:evenVBand="0" w:oddHBand="0" w:evenHBand="0" w:firstRowFirstColumn="0" w:firstRowLastColumn="0" w:lastRowFirstColumn="0" w:lastRowLastColumn="0"/>
              <w:rPr>
                <w:rFonts w:cs="Times New Roman"/>
                <w:szCs w:val="24"/>
              </w:rPr>
            </w:pPr>
            <w:r w:rsidRPr="006A76D4">
              <w:rPr>
                <w:rFonts w:cs="Times New Roman"/>
                <w:szCs w:val="24"/>
              </w:rPr>
              <w:t>New D/E Ratio</w:t>
            </w:r>
          </w:p>
        </w:tc>
        <w:tc>
          <w:tcPr>
            <w:tcW w:w="1805" w:type="dxa"/>
          </w:tcPr>
          <w:p w14:paraId="4D38F6A6" w14:textId="77777777" w:rsidR="00D23309" w:rsidRPr="006A76D4" w:rsidRDefault="00D23309" w:rsidP="006A76D4">
            <w:pPr>
              <w:cnfStyle w:val="100000000000" w:firstRow="1" w:lastRow="0" w:firstColumn="0" w:lastColumn="0" w:oddVBand="0" w:evenVBand="0" w:oddHBand="0" w:evenHBand="0" w:firstRowFirstColumn="0" w:firstRowLastColumn="0" w:lastRowFirstColumn="0" w:lastRowLastColumn="0"/>
              <w:rPr>
                <w:rFonts w:cs="Times New Roman"/>
                <w:szCs w:val="24"/>
              </w:rPr>
            </w:pPr>
            <w:r w:rsidRPr="006A76D4">
              <w:rPr>
                <w:rFonts w:cs="Times New Roman"/>
                <w:szCs w:val="24"/>
              </w:rPr>
              <w:t>Interest Saving (¥ bn)</w:t>
            </w:r>
          </w:p>
        </w:tc>
      </w:tr>
      <w:tr w:rsidR="00D23309" w:rsidRPr="006A76D4" w14:paraId="0BEA8037" w14:textId="77777777" w:rsidTr="0035445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05" w:type="dxa"/>
          </w:tcPr>
          <w:p w14:paraId="4DF5EFDE" w14:textId="77777777" w:rsidR="00D23309" w:rsidRPr="006A76D4" w:rsidRDefault="00D23309" w:rsidP="006A76D4">
            <w:pPr>
              <w:rPr>
                <w:rFonts w:cs="Times New Roman"/>
                <w:szCs w:val="24"/>
              </w:rPr>
            </w:pPr>
            <w:r w:rsidRPr="006A76D4">
              <w:rPr>
                <w:rFonts w:cs="Times New Roman"/>
                <w:szCs w:val="24"/>
              </w:rPr>
              <w:t>0.5</w:t>
            </w:r>
          </w:p>
        </w:tc>
        <w:tc>
          <w:tcPr>
            <w:tcW w:w="1805" w:type="dxa"/>
          </w:tcPr>
          <w:p w14:paraId="6EFFF36F" w14:textId="77777777" w:rsidR="00D23309" w:rsidRPr="006A76D4" w:rsidRDefault="00D23309" w:rsidP="006A76D4">
            <w:pPr>
              <w:cnfStyle w:val="000000100000" w:firstRow="0" w:lastRow="0" w:firstColumn="0" w:lastColumn="0" w:oddVBand="0" w:evenVBand="0" w:oddHBand="1" w:evenHBand="0" w:firstRowFirstColumn="0" w:firstRowLastColumn="0" w:lastRowFirstColumn="0" w:lastRowLastColumn="0"/>
              <w:rPr>
                <w:rFonts w:cs="Times New Roman"/>
                <w:szCs w:val="24"/>
              </w:rPr>
            </w:pPr>
            <w:r w:rsidRPr="006A76D4">
              <w:rPr>
                <w:rFonts w:cs="Times New Roman"/>
                <w:szCs w:val="24"/>
              </w:rPr>
              <w:t>31</w:t>
            </w:r>
          </w:p>
        </w:tc>
        <w:tc>
          <w:tcPr>
            <w:tcW w:w="1805" w:type="dxa"/>
          </w:tcPr>
          <w:p w14:paraId="6C2AD6B8" w14:textId="77777777" w:rsidR="00D23309" w:rsidRPr="006A76D4" w:rsidRDefault="00D23309" w:rsidP="006A76D4">
            <w:pPr>
              <w:cnfStyle w:val="000000100000" w:firstRow="0" w:lastRow="0" w:firstColumn="0" w:lastColumn="0" w:oddVBand="0" w:evenVBand="0" w:oddHBand="1" w:evenHBand="0" w:firstRowFirstColumn="0" w:firstRowLastColumn="0" w:lastRowFirstColumn="0" w:lastRowLastColumn="0"/>
              <w:rPr>
                <w:rFonts w:cs="Times New Roman"/>
                <w:szCs w:val="24"/>
              </w:rPr>
            </w:pPr>
            <w:r w:rsidRPr="006A76D4">
              <w:rPr>
                <w:rFonts w:cs="Times New Roman"/>
                <w:szCs w:val="24"/>
              </w:rPr>
              <w:t>2.4</w:t>
            </w:r>
          </w:p>
        </w:tc>
        <w:tc>
          <w:tcPr>
            <w:tcW w:w="1805" w:type="dxa"/>
          </w:tcPr>
          <w:p w14:paraId="427C322D" w14:textId="77777777" w:rsidR="00D23309" w:rsidRPr="006A76D4" w:rsidRDefault="00D23309" w:rsidP="006A76D4">
            <w:pPr>
              <w:cnfStyle w:val="000000100000" w:firstRow="0" w:lastRow="0" w:firstColumn="0" w:lastColumn="0" w:oddVBand="0" w:evenVBand="0" w:oddHBand="1" w:evenHBand="0" w:firstRowFirstColumn="0" w:firstRowLastColumn="0" w:lastRowFirstColumn="0" w:lastRowLastColumn="0"/>
              <w:rPr>
                <w:rFonts w:cs="Times New Roman"/>
                <w:szCs w:val="24"/>
              </w:rPr>
            </w:pPr>
            <w:r w:rsidRPr="006A76D4">
              <w:rPr>
                <w:rFonts w:cs="Times New Roman"/>
                <w:szCs w:val="24"/>
              </w:rPr>
              <w:t>1.05</w:t>
            </w:r>
          </w:p>
        </w:tc>
        <w:tc>
          <w:tcPr>
            <w:tcW w:w="1805" w:type="dxa"/>
          </w:tcPr>
          <w:p w14:paraId="319DC064" w14:textId="77777777" w:rsidR="00D23309" w:rsidRPr="006A76D4" w:rsidRDefault="00D23309" w:rsidP="006A76D4">
            <w:pPr>
              <w:cnfStyle w:val="000000100000" w:firstRow="0" w:lastRow="0" w:firstColumn="0" w:lastColumn="0" w:oddVBand="0" w:evenVBand="0" w:oddHBand="1" w:evenHBand="0" w:firstRowFirstColumn="0" w:firstRowLastColumn="0" w:lastRowFirstColumn="0" w:lastRowLastColumn="0"/>
              <w:rPr>
                <w:rFonts w:cs="Times New Roman"/>
                <w:szCs w:val="24"/>
              </w:rPr>
            </w:pPr>
            <w:r w:rsidRPr="006A76D4">
              <w:rPr>
                <w:rFonts w:cs="Times New Roman"/>
                <w:szCs w:val="24"/>
              </w:rPr>
              <w:t>12</w:t>
            </w:r>
          </w:p>
        </w:tc>
      </w:tr>
      <w:tr w:rsidR="00D23309" w:rsidRPr="006A76D4" w14:paraId="5955B530" w14:textId="77777777" w:rsidTr="00354452">
        <w:tc>
          <w:tcPr>
            <w:cnfStyle w:val="001000000000" w:firstRow="0" w:lastRow="0" w:firstColumn="1" w:lastColumn="0" w:oddVBand="0" w:evenVBand="0" w:oddHBand="0" w:evenHBand="0" w:firstRowFirstColumn="0" w:firstRowLastColumn="0" w:lastRowFirstColumn="0" w:lastRowLastColumn="0"/>
            <w:tcW w:w="1805" w:type="dxa"/>
          </w:tcPr>
          <w:p w14:paraId="3E458730" w14:textId="77777777" w:rsidR="00D23309" w:rsidRPr="006A76D4" w:rsidRDefault="00D23309" w:rsidP="006A76D4">
            <w:pPr>
              <w:rPr>
                <w:rFonts w:cs="Times New Roman"/>
                <w:szCs w:val="24"/>
              </w:rPr>
            </w:pPr>
            <w:r w:rsidRPr="006A76D4">
              <w:rPr>
                <w:rFonts w:cs="Times New Roman"/>
                <w:szCs w:val="24"/>
              </w:rPr>
              <w:t>1.0</w:t>
            </w:r>
          </w:p>
        </w:tc>
        <w:tc>
          <w:tcPr>
            <w:tcW w:w="1805" w:type="dxa"/>
          </w:tcPr>
          <w:p w14:paraId="0C6001AD" w14:textId="77777777" w:rsidR="00D23309" w:rsidRPr="006A76D4" w:rsidRDefault="00D23309" w:rsidP="006A76D4">
            <w:pPr>
              <w:cnfStyle w:val="000000000000" w:firstRow="0" w:lastRow="0" w:firstColumn="0" w:lastColumn="0" w:oddVBand="0" w:evenVBand="0" w:oddHBand="0" w:evenHBand="0" w:firstRowFirstColumn="0" w:firstRowLastColumn="0" w:lastRowFirstColumn="0" w:lastRowLastColumn="0"/>
              <w:rPr>
                <w:rFonts w:cs="Times New Roman"/>
                <w:szCs w:val="24"/>
              </w:rPr>
            </w:pPr>
            <w:r w:rsidRPr="006A76D4">
              <w:rPr>
                <w:rFonts w:cs="Times New Roman"/>
                <w:szCs w:val="24"/>
              </w:rPr>
              <w:t>63</w:t>
            </w:r>
          </w:p>
        </w:tc>
        <w:tc>
          <w:tcPr>
            <w:tcW w:w="1805" w:type="dxa"/>
          </w:tcPr>
          <w:p w14:paraId="5A2CF707" w14:textId="77777777" w:rsidR="00D23309" w:rsidRPr="006A76D4" w:rsidRDefault="00D23309" w:rsidP="006A76D4">
            <w:pPr>
              <w:cnfStyle w:val="000000000000" w:firstRow="0" w:lastRow="0" w:firstColumn="0" w:lastColumn="0" w:oddVBand="0" w:evenVBand="0" w:oddHBand="0" w:evenHBand="0" w:firstRowFirstColumn="0" w:firstRowLastColumn="0" w:lastRowFirstColumn="0" w:lastRowLastColumn="0"/>
              <w:rPr>
                <w:rFonts w:cs="Times New Roman"/>
                <w:szCs w:val="24"/>
              </w:rPr>
            </w:pPr>
            <w:r w:rsidRPr="006A76D4">
              <w:rPr>
                <w:rFonts w:cs="Times New Roman"/>
                <w:szCs w:val="24"/>
              </w:rPr>
              <w:t>4.8</w:t>
            </w:r>
          </w:p>
        </w:tc>
        <w:tc>
          <w:tcPr>
            <w:tcW w:w="1805" w:type="dxa"/>
          </w:tcPr>
          <w:p w14:paraId="0A0DB5B1" w14:textId="77777777" w:rsidR="00D23309" w:rsidRPr="006A76D4" w:rsidRDefault="00D23309" w:rsidP="006A76D4">
            <w:pPr>
              <w:cnfStyle w:val="000000000000" w:firstRow="0" w:lastRow="0" w:firstColumn="0" w:lastColumn="0" w:oddVBand="0" w:evenVBand="0" w:oddHBand="0" w:evenHBand="0" w:firstRowFirstColumn="0" w:firstRowLastColumn="0" w:lastRowFirstColumn="0" w:lastRowLastColumn="0"/>
              <w:rPr>
                <w:rFonts w:cs="Times New Roman"/>
                <w:szCs w:val="24"/>
              </w:rPr>
            </w:pPr>
            <w:r w:rsidRPr="006A76D4">
              <w:rPr>
                <w:rFonts w:cs="Times New Roman"/>
                <w:szCs w:val="24"/>
              </w:rPr>
              <w:t>1.01</w:t>
            </w:r>
          </w:p>
        </w:tc>
        <w:tc>
          <w:tcPr>
            <w:tcW w:w="1805" w:type="dxa"/>
          </w:tcPr>
          <w:p w14:paraId="4AFFFB3A" w14:textId="77777777" w:rsidR="00D23309" w:rsidRPr="006A76D4" w:rsidRDefault="00D23309" w:rsidP="006A76D4">
            <w:pPr>
              <w:cnfStyle w:val="000000000000" w:firstRow="0" w:lastRow="0" w:firstColumn="0" w:lastColumn="0" w:oddVBand="0" w:evenVBand="0" w:oddHBand="0" w:evenHBand="0" w:firstRowFirstColumn="0" w:firstRowLastColumn="0" w:lastRowFirstColumn="0" w:lastRowLastColumn="0"/>
              <w:rPr>
                <w:rFonts w:cs="Times New Roman"/>
                <w:szCs w:val="24"/>
              </w:rPr>
            </w:pPr>
            <w:r w:rsidRPr="006A76D4">
              <w:rPr>
                <w:rFonts w:cs="Times New Roman"/>
                <w:szCs w:val="24"/>
              </w:rPr>
              <w:t>25</w:t>
            </w:r>
          </w:p>
        </w:tc>
      </w:tr>
      <w:tr w:rsidR="00D23309" w:rsidRPr="006A76D4" w14:paraId="04313659" w14:textId="77777777" w:rsidTr="0035445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05" w:type="dxa"/>
          </w:tcPr>
          <w:p w14:paraId="4814D977" w14:textId="77777777" w:rsidR="00D23309" w:rsidRPr="006A76D4" w:rsidRDefault="00D23309" w:rsidP="006A76D4">
            <w:pPr>
              <w:rPr>
                <w:rFonts w:cs="Times New Roman"/>
                <w:szCs w:val="24"/>
              </w:rPr>
            </w:pPr>
            <w:r w:rsidRPr="006A76D4">
              <w:rPr>
                <w:rFonts w:cs="Times New Roman"/>
                <w:szCs w:val="24"/>
              </w:rPr>
              <w:lastRenderedPageBreak/>
              <w:t>1.5</w:t>
            </w:r>
          </w:p>
        </w:tc>
        <w:tc>
          <w:tcPr>
            <w:tcW w:w="1805" w:type="dxa"/>
          </w:tcPr>
          <w:p w14:paraId="62E77AB4" w14:textId="77777777" w:rsidR="00D23309" w:rsidRPr="006A76D4" w:rsidRDefault="00D23309" w:rsidP="006A76D4">
            <w:pPr>
              <w:cnfStyle w:val="000000100000" w:firstRow="0" w:lastRow="0" w:firstColumn="0" w:lastColumn="0" w:oddVBand="0" w:evenVBand="0" w:oddHBand="1" w:evenHBand="0" w:firstRowFirstColumn="0" w:firstRowLastColumn="0" w:lastRowFirstColumn="0" w:lastRowLastColumn="0"/>
              <w:rPr>
                <w:rFonts w:cs="Times New Roman"/>
                <w:szCs w:val="24"/>
              </w:rPr>
            </w:pPr>
            <w:r w:rsidRPr="006A76D4">
              <w:rPr>
                <w:rFonts w:cs="Times New Roman"/>
                <w:szCs w:val="24"/>
              </w:rPr>
              <w:t>94</w:t>
            </w:r>
          </w:p>
        </w:tc>
        <w:tc>
          <w:tcPr>
            <w:tcW w:w="1805" w:type="dxa"/>
          </w:tcPr>
          <w:p w14:paraId="655B2860" w14:textId="77777777" w:rsidR="00D23309" w:rsidRPr="006A76D4" w:rsidRDefault="00D23309" w:rsidP="006A76D4">
            <w:pPr>
              <w:cnfStyle w:val="000000100000" w:firstRow="0" w:lastRow="0" w:firstColumn="0" w:lastColumn="0" w:oddVBand="0" w:evenVBand="0" w:oddHBand="1" w:evenHBand="0" w:firstRowFirstColumn="0" w:firstRowLastColumn="0" w:lastRowFirstColumn="0" w:lastRowLastColumn="0"/>
              <w:rPr>
                <w:rFonts w:cs="Times New Roman"/>
                <w:szCs w:val="24"/>
              </w:rPr>
            </w:pPr>
            <w:r w:rsidRPr="006A76D4">
              <w:rPr>
                <w:rFonts w:cs="Times New Roman"/>
                <w:szCs w:val="24"/>
              </w:rPr>
              <w:t>7.2</w:t>
            </w:r>
          </w:p>
        </w:tc>
        <w:tc>
          <w:tcPr>
            <w:tcW w:w="1805" w:type="dxa"/>
          </w:tcPr>
          <w:p w14:paraId="7528D4AC" w14:textId="77777777" w:rsidR="00D23309" w:rsidRPr="006A76D4" w:rsidRDefault="00D23309" w:rsidP="006A76D4">
            <w:pPr>
              <w:cnfStyle w:val="000000100000" w:firstRow="0" w:lastRow="0" w:firstColumn="0" w:lastColumn="0" w:oddVBand="0" w:evenVBand="0" w:oddHBand="1" w:evenHBand="0" w:firstRowFirstColumn="0" w:firstRowLastColumn="0" w:lastRowFirstColumn="0" w:lastRowLastColumn="0"/>
              <w:rPr>
                <w:rFonts w:cs="Times New Roman"/>
                <w:szCs w:val="24"/>
              </w:rPr>
            </w:pPr>
            <w:r w:rsidRPr="006A76D4">
              <w:rPr>
                <w:rFonts w:cs="Times New Roman"/>
                <w:szCs w:val="24"/>
              </w:rPr>
              <w:t>0.98</w:t>
            </w:r>
          </w:p>
        </w:tc>
        <w:tc>
          <w:tcPr>
            <w:tcW w:w="1805" w:type="dxa"/>
          </w:tcPr>
          <w:p w14:paraId="3A73B69B" w14:textId="77777777" w:rsidR="00D23309" w:rsidRPr="006A76D4" w:rsidRDefault="00D23309" w:rsidP="006A76D4">
            <w:pPr>
              <w:cnfStyle w:val="000000100000" w:firstRow="0" w:lastRow="0" w:firstColumn="0" w:lastColumn="0" w:oddVBand="0" w:evenVBand="0" w:oddHBand="1" w:evenHBand="0" w:firstRowFirstColumn="0" w:firstRowLastColumn="0" w:lastRowFirstColumn="0" w:lastRowLastColumn="0"/>
              <w:rPr>
                <w:rFonts w:cs="Times New Roman"/>
                <w:szCs w:val="24"/>
              </w:rPr>
            </w:pPr>
            <w:r w:rsidRPr="006A76D4">
              <w:rPr>
                <w:rFonts w:cs="Times New Roman"/>
                <w:szCs w:val="24"/>
              </w:rPr>
              <w:t>38</w:t>
            </w:r>
          </w:p>
        </w:tc>
      </w:tr>
      <w:tr w:rsidR="00D23309" w:rsidRPr="006A76D4" w14:paraId="52F426CF" w14:textId="77777777" w:rsidTr="00354452">
        <w:tc>
          <w:tcPr>
            <w:cnfStyle w:val="001000000000" w:firstRow="0" w:lastRow="0" w:firstColumn="1" w:lastColumn="0" w:oddVBand="0" w:evenVBand="0" w:oddHBand="0" w:evenHBand="0" w:firstRowFirstColumn="0" w:firstRowLastColumn="0" w:lastRowFirstColumn="0" w:lastRowLastColumn="0"/>
            <w:tcW w:w="1805" w:type="dxa"/>
          </w:tcPr>
          <w:p w14:paraId="6EFEA63B" w14:textId="77777777" w:rsidR="00D23309" w:rsidRPr="006A76D4" w:rsidRDefault="00D23309" w:rsidP="006A76D4">
            <w:pPr>
              <w:rPr>
                <w:rFonts w:cs="Times New Roman"/>
                <w:szCs w:val="24"/>
              </w:rPr>
            </w:pPr>
            <w:r w:rsidRPr="006A76D4">
              <w:rPr>
                <w:rFonts w:cs="Times New Roman"/>
                <w:szCs w:val="24"/>
              </w:rPr>
              <w:t>2.0</w:t>
            </w:r>
          </w:p>
        </w:tc>
        <w:tc>
          <w:tcPr>
            <w:tcW w:w="1805" w:type="dxa"/>
          </w:tcPr>
          <w:p w14:paraId="3A3C2496" w14:textId="77777777" w:rsidR="00D23309" w:rsidRPr="006A76D4" w:rsidRDefault="00D23309" w:rsidP="006A76D4">
            <w:pPr>
              <w:cnfStyle w:val="000000000000" w:firstRow="0" w:lastRow="0" w:firstColumn="0" w:lastColumn="0" w:oddVBand="0" w:evenVBand="0" w:oddHBand="0" w:evenHBand="0" w:firstRowFirstColumn="0" w:firstRowLastColumn="0" w:lastRowFirstColumn="0" w:lastRowLastColumn="0"/>
              <w:rPr>
                <w:rFonts w:cs="Times New Roman"/>
                <w:szCs w:val="24"/>
              </w:rPr>
            </w:pPr>
            <w:r w:rsidRPr="006A76D4">
              <w:rPr>
                <w:rFonts w:cs="Times New Roman"/>
                <w:szCs w:val="24"/>
              </w:rPr>
              <w:t>125</w:t>
            </w:r>
          </w:p>
        </w:tc>
        <w:tc>
          <w:tcPr>
            <w:tcW w:w="1805" w:type="dxa"/>
          </w:tcPr>
          <w:p w14:paraId="305471C6" w14:textId="77777777" w:rsidR="00D23309" w:rsidRPr="006A76D4" w:rsidRDefault="00D23309" w:rsidP="006A76D4">
            <w:pPr>
              <w:cnfStyle w:val="000000000000" w:firstRow="0" w:lastRow="0" w:firstColumn="0" w:lastColumn="0" w:oddVBand="0" w:evenVBand="0" w:oddHBand="0" w:evenHBand="0" w:firstRowFirstColumn="0" w:firstRowLastColumn="0" w:lastRowFirstColumn="0" w:lastRowLastColumn="0"/>
              <w:rPr>
                <w:rFonts w:cs="Times New Roman"/>
                <w:szCs w:val="24"/>
              </w:rPr>
            </w:pPr>
            <w:r w:rsidRPr="006A76D4">
              <w:rPr>
                <w:rFonts w:cs="Times New Roman"/>
                <w:szCs w:val="24"/>
              </w:rPr>
              <w:t>9.6</w:t>
            </w:r>
          </w:p>
        </w:tc>
        <w:tc>
          <w:tcPr>
            <w:tcW w:w="1805" w:type="dxa"/>
          </w:tcPr>
          <w:p w14:paraId="329D8642" w14:textId="77777777" w:rsidR="00D23309" w:rsidRPr="006A76D4" w:rsidRDefault="00D23309" w:rsidP="006A76D4">
            <w:pPr>
              <w:cnfStyle w:val="000000000000" w:firstRow="0" w:lastRow="0" w:firstColumn="0" w:lastColumn="0" w:oddVBand="0" w:evenVBand="0" w:oddHBand="0" w:evenHBand="0" w:firstRowFirstColumn="0" w:firstRowLastColumn="0" w:lastRowFirstColumn="0" w:lastRowLastColumn="0"/>
              <w:rPr>
                <w:rFonts w:cs="Times New Roman"/>
                <w:szCs w:val="24"/>
              </w:rPr>
            </w:pPr>
            <w:r w:rsidRPr="006A76D4">
              <w:rPr>
                <w:rFonts w:cs="Times New Roman"/>
                <w:szCs w:val="24"/>
              </w:rPr>
              <w:t>0.96</w:t>
            </w:r>
          </w:p>
        </w:tc>
        <w:tc>
          <w:tcPr>
            <w:tcW w:w="1805" w:type="dxa"/>
          </w:tcPr>
          <w:p w14:paraId="603456D6" w14:textId="77777777" w:rsidR="00D23309" w:rsidRPr="006A76D4" w:rsidRDefault="00D23309" w:rsidP="006A76D4">
            <w:pPr>
              <w:cnfStyle w:val="000000000000" w:firstRow="0" w:lastRow="0" w:firstColumn="0" w:lastColumn="0" w:oddVBand="0" w:evenVBand="0" w:oddHBand="0" w:evenHBand="0" w:firstRowFirstColumn="0" w:firstRowLastColumn="0" w:lastRowFirstColumn="0" w:lastRowLastColumn="0"/>
              <w:rPr>
                <w:rFonts w:cs="Times New Roman"/>
                <w:szCs w:val="24"/>
              </w:rPr>
            </w:pPr>
            <w:r w:rsidRPr="006A76D4">
              <w:rPr>
                <w:rFonts w:cs="Times New Roman"/>
                <w:szCs w:val="24"/>
              </w:rPr>
              <w:t>50</w:t>
            </w:r>
          </w:p>
        </w:tc>
      </w:tr>
    </w:tbl>
    <w:p w14:paraId="7B81AF95" w14:textId="77777777" w:rsidR="00D23309" w:rsidRPr="006A76D4" w:rsidRDefault="00D23309" w:rsidP="006A76D4">
      <w:pPr>
        <w:rPr>
          <w:rFonts w:cs="Times New Roman"/>
          <w:szCs w:val="24"/>
        </w:rPr>
      </w:pPr>
    </w:p>
    <w:p w14:paraId="3939E5E9" w14:textId="795B5897" w:rsidR="00D23309" w:rsidRPr="006A76D4" w:rsidRDefault="00D23309" w:rsidP="006A76D4">
      <w:pPr>
        <w:rPr>
          <w:rFonts w:cs="Times New Roman"/>
          <w:szCs w:val="24"/>
        </w:rPr>
      </w:pPr>
      <w:r w:rsidRPr="006A76D4">
        <w:rPr>
          <w:rFonts w:cs="Times New Roman"/>
          <w:szCs w:val="24"/>
        </w:rPr>
        <w:t>A ¥1 trillion rights issue, at 4.8</w:t>
      </w:r>
      <w:r w:rsidR="006A76D4">
        <w:rPr>
          <w:rFonts w:cs="Times New Roman"/>
          <w:szCs w:val="24"/>
        </w:rPr>
        <w:t>%</w:t>
      </w:r>
      <w:r w:rsidRPr="006A76D4">
        <w:rPr>
          <w:rFonts w:cs="Times New Roman"/>
          <w:szCs w:val="24"/>
        </w:rPr>
        <w:t xml:space="preserve"> dilution, would reduce the debt-equity ratio to 1.01, and save the company ¥25 billion of annual interest. This is a moderately dilutive, which is acceptable considering the better balance sheet strength and lower refinancing risk.</w:t>
      </w:r>
    </w:p>
    <w:p w14:paraId="7D35DC01" w14:textId="2B2EA38D" w:rsidR="00D23309" w:rsidRPr="006A76D4" w:rsidRDefault="00D23309" w:rsidP="00354452">
      <w:pPr>
        <w:pStyle w:val="Heading2"/>
        <w:ind w:left="0" w:firstLine="0"/>
      </w:pPr>
      <w:bookmarkStart w:id="22" w:name="_Toc227884019"/>
      <w:r w:rsidRPr="006A76D4">
        <w:t>Impact on Shareholder Value</w:t>
      </w:r>
      <w:bookmarkEnd w:id="22"/>
    </w:p>
    <w:p w14:paraId="164613B1" w14:textId="77777777" w:rsidR="00D23309" w:rsidRPr="00354452" w:rsidRDefault="00D23309" w:rsidP="00354452">
      <w:pPr>
        <w:jc w:val="center"/>
        <w:rPr>
          <w:rFonts w:cs="Times New Roman"/>
          <w:b/>
          <w:bCs/>
          <w:i/>
          <w:iCs/>
          <w:szCs w:val="24"/>
        </w:rPr>
      </w:pPr>
      <w:r w:rsidRPr="00354452">
        <w:rPr>
          <w:rFonts w:cs="Times New Roman"/>
          <w:b/>
          <w:bCs/>
          <w:i/>
          <w:iCs/>
          <w:szCs w:val="24"/>
        </w:rPr>
        <w:t>Table 13: Impact on Shareholder Value</w:t>
      </w:r>
    </w:p>
    <w:tbl>
      <w:tblPr>
        <w:tblStyle w:val="GridTable4"/>
        <w:tblW w:w="0" w:type="auto"/>
        <w:tblLook w:val="04A0" w:firstRow="1" w:lastRow="0" w:firstColumn="1" w:lastColumn="0" w:noHBand="0" w:noVBand="1"/>
      </w:tblPr>
      <w:tblGrid>
        <w:gridCol w:w="2069"/>
        <w:gridCol w:w="1609"/>
        <w:gridCol w:w="1598"/>
        <w:gridCol w:w="1537"/>
        <w:gridCol w:w="2203"/>
      </w:tblGrid>
      <w:tr w:rsidR="00D23309" w:rsidRPr="006A76D4" w14:paraId="40197089" w14:textId="77777777" w:rsidTr="00354452">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05" w:type="dxa"/>
          </w:tcPr>
          <w:p w14:paraId="196E348F" w14:textId="77777777" w:rsidR="00D23309" w:rsidRPr="006A76D4" w:rsidRDefault="00D23309" w:rsidP="006A76D4">
            <w:pPr>
              <w:rPr>
                <w:rFonts w:cs="Times New Roman"/>
                <w:szCs w:val="24"/>
              </w:rPr>
            </w:pPr>
            <w:r w:rsidRPr="006A76D4">
              <w:rPr>
                <w:rFonts w:cs="Times New Roman"/>
                <w:szCs w:val="24"/>
              </w:rPr>
              <w:t>Scenario</w:t>
            </w:r>
          </w:p>
        </w:tc>
        <w:tc>
          <w:tcPr>
            <w:tcW w:w="1805" w:type="dxa"/>
          </w:tcPr>
          <w:p w14:paraId="33E321D3" w14:textId="77777777" w:rsidR="00D23309" w:rsidRPr="006A76D4" w:rsidRDefault="00D23309" w:rsidP="006A76D4">
            <w:pPr>
              <w:cnfStyle w:val="100000000000" w:firstRow="1" w:lastRow="0" w:firstColumn="0" w:lastColumn="0" w:oddVBand="0" w:evenVBand="0" w:oddHBand="0" w:evenHBand="0" w:firstRowFirstColumn="0" w:firstRowLastColumn="0" w:lastRowFirstColumn="0" w:lastRowLastColumn="0"/>
              <w:rPr>
                <w:rFonts w:cs="Times New Roman"/>
                <w:szCs w:val="24"/>
              </w:rPr>
            </w:pPr>
            <w:r w:rsidRPr="006A76D4">
              <w:rPr>
                <w:rFonts w:cs="Times New Roman"/>
                <w:szCs w:val="24"/>
              </w:rPr>
              <w:t>EPS (Yen)</w:t>
            </w:r>
          </w:p>
        </w:tc>
        <w:tc>
          <w:tcPr>
            <w:tcW w:w="1805" w:type="dxa"/>
          </w:tcPr>
          <w:p w14:paraId="2B956742" w14:textId="77777777" w:rsidR="00D23309" w:rsidRPr="006A76D4" w:rsidRDefault="00D23309" w:rsidP="006A76D4">
            <w:pPr>
              <w:cnfStyle w:val="100000000000" w:firstRow="1" w:lastRow="0" w:firstColumn="0" w:lastColumn="0" w:oddVBand="0" w:evenVBand="0" w:oddHBand="0" w:evenHBand="0" w:firstRowFirstColumn="0" w:firstRowLastColumn="0" w:lastRowFirstColumn="0" w:lastRowLastColumn="0"/>
              <w:rPr>
                <w:rFonts w:cs="Times New Roman"/>
                <w:szCs w:val="24"/>
              </w:rPr>
            </w:pPr>
            <w:r w:rsidRPr="006A76D4">
              <w:rPr>
                <w:rFonts w:cs="Times New Roman"/>
                <w:szCs w:val="24"/>
              </w:rPr>
              <w:t>ROE (%)</w:t>
            </w:r>
          </w:p>
        </w:tc>
        <w:tc>
          <w:tcPr>
            <w:tcW w:w="1805" w:type="dxa"/>
          </w:tcPr>
          <w:p w14:paraId="1DA70D05" w14:textId="77777777" w:rsidR="00D23309" w:rsidRPr="006A76D4" w:rsidRDefault="00D23309" w:rsidP="006A76D4">
            <w:pPr>
              <w:cnfStyle w:val="100000000000" w:firstRow="1" w:lastRow="0" w:firstColumn="0" w:lastColumn="0" w:oddVBand="0" w:evenVBand="0" w:oddHBand="0" w:evenHBand="0" w:firstRowFirstColumn="0" w:firstRowLastColumn="0" w:lastRowFirstColumn="0" w:lastRowLastColumn="0"/>
              <w:rPr>
                <w:rFonts w:cs="Times New Roman"/>
                <w:szCs w:val="24"/>
              </w:rPr>
            </w:pPr>
            <w:r w:rsidRPr="006A76D4">
              <w:rPr>
                <w:rFonts w:cs="Times New Roman"/>
                <w:szCs w:val="24"/>
              </w:rPr>
              <w:t>D/E Ratio</w:t>
            </w:r>
          </w:p>
        </w:tc>
        <w:tc>
          <w:tcPr>
            <w:tcW w:w="1805" w:type="dxa"/>
          </w:tcPr>
          <w:p w14:paraId="2CAB3B94" w14:textId="77777777" w:rsidR="00D23309" w:rsidRPr="006A76D4" w:rsidRDefault="00D23309" w:rsidP="006A76D4">
            <w:pPr>
              <w:cnfStyle w:val="100000000000" w:firstRow="1" w:lastRow="0" w:firstColumn="0" w:lastColumn="0" w:oddVBand="0" w:evenVBand="0" w:oddHBand="0" w:evenHBand="0" w:firstRowFirstColumn="0" w:firstRowLastColumn="0" w:lastRowFirstColumn="0" w:lastRowLastColumn="0"/>
              <w:rPr>
                <w:rFonts w:cs="Times New Roman"/>
                <w:szCs w:val="24"/>
              </w:rPr>
            </w:pPr>
            <w:r w:rsidRPr="006A76D4">
              <w:rPr>
                <w:rFonts w:cs="Times New Roman"/>
                <w:szCs w:val="24"/>
              </w:rPr>
              <w:t>Shareholder Impact</w:t>
            </w:r>
          </w:p>
        </w:tc>
      </w:tr>
      <w:tr w:rsidR="00D23309" w:rsidRPr="006A76D4" w14:paraId="4FA9809D" w14:textId="77777777" w:rsidTr="0035445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05" w:type="dxa"/>
          </w:tcPr>
          <w:p w14:paraId="2AFF1475" w14:textId="77777777" w:rsidR="00D23309" w:rsidRPr="006A76D4" w:rsidRDefault="00D23309" w:rsidP="006A76D4">
            <w:pPr>
              <w:rPr>
                <w:rFonts w:cs="Times New Roman"/>
                <w:szCs w:val="24"/>
              </w:rPr>
            </w:pPr>
            <w:r w:rsidRPr="006A76D4">
              <w:rPr>
                <w:rFonts w:cs="Times New Roman"/>
                <w:szCs w:val="24"/>
              </w:rPr>
              <w:t>Base Case</w:t>
            </w:r>
          </w:p>
        </w:tc>
        <w:tc>
          <w:tcPr>
            <w:tcW w:w="1805" w:type="dxa"/>
          </w:tcPr>
          <w:p w14:paraId="16C09A6F" w14:textId="77777777" w:rsidR="00D23309" w:rsidRPr="006A76D4" w:rsidRDefault="00D23309" w:rsidP="006A76D4">
            <w:pPr>
              <w:cnfStyle w:val="000000100000" w:firstRow="0" w:lastRow="0" w:firstColumn="0" w:lastColumn="0" w:oddVBand="0" w:evenVBand="0" w:oddHBand="1" w:evenHBand="0" w:firstRowFirstColumn="0" w:firstRowLastColumn="0" w:lastRowFirstColumn="0" w:lastRowLastColumn="0"/>
              <w:rPr>
                <w:rFonts w:cs="Times New Roman"/>
                <w:szCs w:val="24"/>
              </w:rPr>
            </w:pPr>
            <w:r w:rsidRPr="006A76D4">
              <w:rPr>
                <w:rFonts w:cs="Times New Roman"/>
                <w:szCs w:val="24"/>
              </w:rPr>
              <w:t>2,842</w:t>
            </w:r>
          </w:p>
        </w:tc>
        <w:tc>
          <w:tcPr>
            <w:tcW w:w="1805" w:type="dxa"/>
          </w:tcPr>
          <w:p w14:paraId="75F14433" w14:textId="77777777" w:rsidR="00D23309" w:rsidRPr="006A76D4" w:rsidRDefault="00D23309" w:rsidP="006A76D4">
            <w:pPr>
              <w:cnfStyle w:val="000000100000" w:firstRow="0" w:lastRow="0" w:firstColumn="0" w:lastColumn="0" w:oddVBand="0" w:evenVBand="0" w:oddHBand="1" w:evenHBand="0" w:firstRowFirstColumn="0" w:firstRowLastColumn="0" w:lastRowFirstColumn="0" w:lastRowLastColumn="0"/>
              <w:rPr>
                <w:rFonts w:cs="Times New Roman"/>
                <w:szCs w:val="24"/>
              </w:rPr>
            </w:pPr>
            <w:r w:rsidRPr="006A76D4">
              <w:rPr>
                <w:rFonts w:cs="Times New Roman"/>
                <w:szCs w:val="24"/>
              </w:rPr>
              <w:t>9.5</w:t>
            </w:r>
          </w:p>
        </w:tc>
        <w:tc>
          <w:tcPr>
            <w:tcW w:w="1805" w:type="dxa"/>
          </w:tcPr>
          <w:p w14:paraId="43D25B5A" w14:textId="77777777" w:rsidR="00D23309" w:rsidRPr="006A76D4" w:rsidRDefault="00D23309" w:rsidP="006A76D4">
            <w:pPr>
              <w:cnfStyle w:val="000000100000" w:firstRow="0" w:lastRow="0" w:firstColumn="0" w:lastColumn="0" w:oddVBand="0" w:evenVBand="0" w:oddHBand="1" w:evenHBand="0" w:firstRowFirstColumn="0" w:firstRowLastColumn="0" w:lastRowFirstColumn="0" w:lastRowLastColumn="0"/>
              <w:rPr>
                <w:rFonts w:cs="Times New Roman"/>
                <w:szCs w:val="24"/>
              </w:rPr>
            </w:pPr>
            <w:r w:rsidRPr="006A76D4">
              <w:rPr>
                <w:rFonts w:cs="Times New Roman"/>
                <w:szCs w:val="24"/>
              </w:rPr>
              <w:t>1.08</w:t>
            </w:r>
          </w:p>
        </w:tc>
        <w:tc>
          <w:tcPr>
            <w:tcW w:w="1805" w:type="dxa"/>
          </w:tcPr>
          <w:p w14:paraId="78076B3A" w14:textId="77777777" w:rsidR="00D23309" w:rsidRPr="006A76D4" w:rsidRDefault="00D23309" w:rsidP="006A76D4">
            <w:pPr>
              <w:cnfStyle w:val="000000100000" w:firstRow="0" w:lastRow="0" w:firstColumn="0" w:lastColumn="0" w:oddVBand="0" w:evenVBand="0" w:oddHBand="1" w:evenHBand="0" w:firstRowFirstColumn="0" w:firstRowLastColumn="0" w:lastRowFirstColumn="0" w:lastRowLastColumn="0"/>
              <w:rPr>
                <w:rFonts w:cs="Times New Roman"/>
                <w:szCs w:val="24"/>
              </w:rPr>
            </w:pPr>
            <w:r w:rsidRPr="006A76D4">
              <w:rPr>
                <w:rFonts w:cs="Times New Roman"/>
                <w:szCs w:val="24"/>
              </w:rPr>
              <w:t>Neutral</w:t>
            </w:r>
          </w:p>
        </w:tc>
      </w:tr>
      <w:tr w:rsidR="00D23309" w:rsidRPr="006A76D4" w14:paraId="09D4A49E" w14:textId="77777777" w:rsidTr="00354452">
        <w:tc>
          <w:tcPr>
            <w:cnfStyle w:val="001000000000" w:firstRow="0" w:lastRow="0" w:firstColumn="1" w:lastColumn="0" w:oddVBand="0" w:evenVBand="0" w:oddHBand="0" w:evenHBand="0" w:firstRowFirstColumn="0" w:firstRowLastColumn="0" w:lastRowFirstColumn="0" w:lastRowLastColumn="0"/>
            <w:tcW w:w="1805" w:type="dxa"/>
          </w:tcPr>
          <w:p w14:paraId="34B7DA48" w14:textId="77777777" w:rsidR="00D23309" w:rsidRPr="006A76D4" w:rsidRDefault="00D23309" w:rsidP="006A76D4">
            <w:pPr>
              <w:rPr>
                <w:rFonts w:cs="Times New Roman"/>
                <w:szCs w:val="24"/>
              </w:rPr>
            </w:pPr>
            <w:r w:rsidRPr="006A76D4">
              <w:rPr>
                <w:rFonts w:cs="Times New Roman"/>
                <w:szCs w:val="24"/>
              </w:rPr>
              <w:t>Divestiture Only</w:t>
            </w:r>
          </w:p>
        </w:tc>
        <w:tc>
          <w:tcPr>
            <w:tcW w:w="1805" w:type="dxa"/>
          </w:tcPr>
          <w:p w14:paraId="0C3DCE6E" w14:textId="77777777" w:rsidR="00D23309" w:rsidRPr="006A76D4" w:rsidRDefault="00D23309" w:rsidP="006A76D4">
            <w:pPr>
              <w:cnfStyle w:val="000000000000" w:firstRow="0" w:lastRow="0" w:firstColumn="0" w:lastColumn="0" w:oddVBand="0" w:evenVBand="0" w:oddHBand="0" w:evenHBand="0" w:firstRowFirstColumn="0" w:firstRowLastColumn="0" w:lastRowFirstColumn="0" w:lastRowLastColumn="0"/>
              <w:rPr>
                <w:rFonts w:cs="Times New Roman"/>
                <w:szCs w:val="24"/>
              </w:rPr>
            </w:pPr>
            <w:r w:rsidRPr="006A76D4">
              <w:rPr>
                <w:rFonts w:cs="Times New Roman"/>
                <w:szCs w:val="24"/>
              </w:rPr>
              <w:t>2,984</w:t>
            </w:r>
          </w:p>
        </w:tc>
        <w:tc>
          <w:tcPr>
            <w:tcW w:w="1805" w:type="dxa"/>
          </w:tcPr>
          <w:p w14:paraId="3A25165F" w14:textId="77777777" w:rsidR="00D23309" w:rsidRPr="006A76D4" w:rsidRDefault="00D23309" w:rsidP="006A76D4">
            <w:pPr>
              <w:cnfStyle w:val="000000000000" w:firstRow="0" w:lastRow="0" w:firstColumn="0" w:lastColumn="0" w:oddVBand="0" w:evenVBand="0" w:oddHBand="0" w:evenHBand="0" w:firstRowFirstColumn="0" w:firstRowLastColumn="0" w:lastRowFirstColumn="0" w:lastRowLastColumn="0"/>
              <w:rPr>
                <w:rFonts w:cs="Times New Roman"/>
                <w:szCs w:val="24"/>
              </w:rPr>
            </w:pPr>
            <w:r w:rsidRPr="006A76D4">
              <w:rPr>
                <w:rFonts w:cs="Times New Roman"/>
                <w:szCs w:val="24"/>
              </w:rPr>
              <w:t>9.8</w:t>
            </w:r>
          </w:p>
        </w:tc>
        <w:tc>
          <w:tcPr>
            <w:tcW w:w="1805" w:type="dxa"/>
          </w:tcPr>
          <w:p w14:paraId="3BD80E22" w14:textId="77777777" w:rsidR="00D23309" w:rsidRPr="006A76D4" w:rsidRDefault="00D23309" w:rsidP="006A76D4">
            <w:pPr>
              <w:cnfStyle w:val="000000000000" w:firstRow="0" w:lastRow="0" w:firstColumn="0" w:lastColumn="0" w:oddVBand="0" w:evenVBand="0" w:oddHBand="0" w:evenHBand="0" w:firstRowFirstColumn="0" w:firstRowLastColumn="0" w:lastRowFirstColumn="0" w:lastRowLastColumn="0"/>
              <w:rPr>
                <w:rFonts w:cs="Times New Roman"/>
                <w:szCs w:val="24"/>
              </w:rPr>
            </w:pPr>
            <w:r w:rsidRPr="006A76D4">
              <w:rPr>
                <w:rFonts w:cs="Times New Roman"/>
                <w:szCs w:val="24"/>
              </w:rPr>
              <w:t>0.99</w:t>
            </w:r>
          </w:p>
        </w:tc>
        <w:tc>
          <w:tcPr>
            <w:tcW w:w="1805" w:type="dxa"/>
          </w:tcPr>
          <w:p w14:paraId="6AA2FD19" w14:textId="77777777" w:rsidR="00D23309" w:rsidRPr="006A76D4" w:rsidRDefault="00D23309" w:rsidP="006A76D4">
            <w:pPr>
              <w:cnfStyle w:val="000000000000" w:firstRow="0" w:lastRow="0" w:firstColumn="0" w:lastColumn="0" w:oddVBand="0" w:evenVBand="0" w:oddHBand="0" w:evenHBand="0" w:firstRowFirstColumn="0" w:firstRowLastColumn="0" w:lastRowFirstColumn="0" w:lastRowLastColumn="0"/>
              <w:rPr>
                <w:rFonts w:cs="Times New Roman"/>
                <w:szCs w:val="24"/>
              </w:rPr>
            </w:pPr>
            <w:r w:rsidRPr="006A76D4">
              <w:rPr>
                <w:rFonts w:cs="Times New Roman"/>
                <w:szCs w:val="24"/>
              </w:rPr>
              <w:t>Positive</w:t>
            </w:r>
          </w:p>
        </w:tc>
      </w:tr>
      <w:tr w:rsidR="00D23309" w:rsidRPr="006A76D4" w14:paraId="638D69D8" w14:textId="77777777" w:rsidTr="0035445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05" w:type="dxa"/>
          </w:tcPr>
          <w:p w14:paraId="3DBBF087" w14:textId="77777777" w:rsidR="00D23309" w:rsidRPr="006A76D4" w:rsidRDefault="00D23309" w:rsidP="006A76D4">
            <w:pPr>
              <w:rPr>
                <w:rFonts w:cs="Times New Roman"/>
                <w:szCs w:val="24"/>
              </w:rPr>
            </w:pPr>
            <w:r w:rsidRPr="006A76D4">
              <w:rPr>
                <w:rFonts w:cs="Times New Roman"/>
                <w:szCs w:val="24"/>
              </w:rPr>
              <w:t>Merger (Mixed)</w:t>
            </w:r>
          </w:p>
        </w:tc>
        <w:tc>
          <w:tcPr>
            <w:tcW w:w="1805" w:type="dxa"/>
          </w:tcPr>
          <w:p w14:paraId="6E074E8C" w14:textId="77777777" w:rsidR="00D23309" w:rsidRPr="006A76D4" w:rsidRDefault="00D23309" w:rsidP="006A76D4">
            <w:pPr>
              <w:cnfStyle w:val="000000100000" w:firstRow="0" w:lastRow="0" w:firstColumn="0" w:lastColumn="0" w:oddVBand="0" w:evenVBand="0" w:oddHBand="1" w:evenHBand="0" w:firstRowFirstColumn="0" w:firstRowLastColumn="0" w:lastRowFirstColumn="0" w:lastRowLastColumn="0"/>
              <w:rPr>
                <w:rFonts w:cs="Times New Roman"/>
                <w:szCs w:val="24"/>
              </w:rPr>
            </w:pPr>
            <w:r w:rsidRPr="006A76D4">
              <w:rPr>
                <w:rFonts w:cs="Times New Roman"/>
                <w:szCs w:val="24"/>
              </w:rPr>
              <w:t>2,614</w:t>
            </w:r>
          </w:p>
        </w:tc>
        <w:tc>
          <w:tcPr>
            <w:tcW w:w="1805" w:type="dxa"/>
          </w:tcPr>
          <w:p w14:paraId="295D3318" w14:textId="77777777" w:rsidR="00D23309" w:rsidRPr="006A76D4" w:rsidRDefault="00D23309" w:rsidP="006A76D4">
            <w:pPr>
              <w:cnfStyle w:val="000000100000" w:firstRow="0" w:lastRow="0" w:firstColumn="0" w:lastColumn="0" w:oddVBand="0" w:evenVBand="0" w:oddHBand="1" w:evenHBand="0" w:firstRowFirstColumn="0" w:firstRowLastColumn="0" w:lastRowFirstColumn="0" w:lastRowLastColumn="0"/>
              <w:rPr>
                <w:rFonts w:cs="Times New Roman"/>
                <w:szCs w:val="24"/>
              </w:rPr>
            </w:pPr>
            <w:r w:rsidRPr="006A76D4">
              <w:rPr>
                <w:rFonts w:cs="Times New Roman"/>
                <w:szCs w:val="24"/>
              </w:rPr>
              <w:t>8.5</w:t>
            </w:r>
          </w:p>
        </w:tc>
        <w:tc>
          <w:tcPr>
            <w:tcW w:w="1805" w:type="dxa"/>
          </w:tcPr>
          <w:p w14:paraId="777DD849" w14:textId="77777777" w:rsidR="00D23309" w:rsidRPr="006A76D4" w:rsidRDefault="00D23309" w:rsidP="006A76D4">
            <w:pPr>
              <w:cnfStyle w:val="000000100000" w:firstRow="0" w:lastRow="0" w:firstColumn="0" w:lastColumn="0" w:oddVBand="0" w:evenVBand="0" w:oddHBand="1" w:evenHBand="0" w:firstRowFirstColumn="0" w:firstRowLastColumn="0" w:lastRowFirstColumn="0" w:lastRowLastColumn="0"/>
              <w:rPr>
                <w:rFonts w:cs="Times New Roman"/>
                <w:szCs w:val="24"/>
              </w:rPr>
            </w:pPr>
            <w:r w:rsidRPr="006A76D4">
              <w:rPr>
                <w:rFonts w:cs="Times New Roman"/>
                <w:szCs w:val="24"/>
              </w:rPr>
              <w:t>1.03</w:t>
            </w:r>
          </w:p>
        </w:tc>
        <w:tc>
          <w:tcPr>
            <w:tcW w:w="1805" w:type="dxa"/>
          </w:tcPr>
          <w:p w14:paraId="31DF6E0B" w14:textId="77777777" w:rsidR="00D23309" w:rsidRPr="006A76D4" w:rsidRDefault="00D23309" w:rsidP="006A76D4">
            <w:pPr>
              <w:cnfStyle w:val="000000100000" w:firstRow="0" w:lastRow="0" w:firstColumn="0" w:lastColumn="0" w:oddVBand="0" w:evenVBand="0" w:oddHBand="1" w:evenHBand="0" w:firstRowFirstColumn="0" w:firstRowLastColumn="0" w:lastRowFirstColumn="0" w:lastRowLastColumn="0"/>
              <w:rPr>
                <w:rFonts w:cs="Times New Roman"/>
                <w:szCs w:val="24"/>
              </w:rPr>
            </w:pPr>
            <w:r w:rsidRPr="006A76D4">
              <w:rPr>
                <w:rFonts w:cs="Times New Roman"/>
                <w:szCs w:val="24"/>
              </w:rPr>
              <w:t>Negative short-term</w:t>
            </w:r>
          </w:p>
        </w:tc>
      </w:tr>
      <w:tr w:rsidR="00D23309" w:rsidRPr="006A76D4" w14:paraId="2797516F" w14:textId="77777777" w:rsidTr="00354452">
        <w:tc>
          <w:tcPr>
            <w:cnfStyle w:val="001000000000" w:firstRow="0" w:lastRow="0" w:firstColumn="1" w:lastColumn="0" w:oddVBand="0" w:evenVBand="0" w:oddHBand="0" w:evenHBand="0" w:firstRowFirstColumn="0" w:firstRowLastColumn="0" w:lastRowFirstColumn="0" w:lastRowLastColumn="0"/>
            <w:tcW w:w="1805" w:type="dxa"/>
          </w:tcPr>
          <w:p w14:paraId="4322791B" w14:textId="77777777" w:rsidR="00D23309" w:rsidRPr="006A76D4" w:rsidRDefault="00D23309" w:rsidP="006A76D4">
            <w:pPr>
              <w:rPr>
                <w:rFonts w:cs="Times New Roman"/>
                <w:szCs w:val="24"/>
              </w:rPr>
            </w:pPr>
            <w:r w:rsidRPr="006A76D4">
              <w:rPr>
                <w:rFonts w:cs="Times New Roman"/>
                <w:szCs w:val="24"/>
              </w:rPr>
              <w:t>Equity Injection</w:t>
            </w:r>
          </w:p>
        </w:tc>
        <w:tc>
          <w:tcPr>
            <w:tcW w:w="1805" w:type="dxa"/>
          </w:tcPr>
          <w:p w14:paraId="1C8CE165" w14:textId="77777777" w:rsidR="00D23309" w:rsidRPr="006A76D4" w:rsidRDefault="00D23309" w:rsidP="006A76D4">
            <w:pPr>
              <w:cnfStyle w:val="000000000000" w:firstRow="0" w:lastRow="0" w:firstColumn="0" w:lastColumn="0" w:oddVBand="0" w:evenVBand="0" w:oddHBand="0" w:evenHBand="0" w:firstRowFirstColumn="0" w:firstRowLastColumn="0" w:lastRowFirstColumn="0" w:lastRowLastColumn="0"/>
              <w:rPr>
                <w:rFonts w:cs="Times New Roman"/>
                <w:szCs w:val="24"/>
              </w:rPr>
            </w:pPr>
            <w:r w:rsidRPr="006A76D4">
              <w:rPr>
                <w:rFonts w:cs="Times New Roman"/>
                <w:szCs w:val="24"/>
              </w:rPr>
              <w:t>2,643</w:t>
            </w:r>
          </w:p>
        </w:tc>
        <w:tc>
          <w:tcPr>
            <w:tcW w:w="1805" w:type="dxa"/>
          </w:tcPr>
          <w:p w14:paraId="63AF9856" w14:textId="77777777" w:rsidR="00D23309" w:rsidRPr="006A76D4" w:rsidRDefault="00D23309" w:rsidP="006A76D4">
            <w:pPr>
              <w:cnfStyle w:val="000000000000" w:firstRow="0" w:lastRow="0" w:firstColumn="0" w:lastColumn="0" w:oddVBand="0" w:evenVBand="0" w:oddHBand="0" w:evenHBand="0" w:firstRowFirstColumn="0" w:firstRowLastColumn="0" w:lastRowFirstColumn="0" w:lastRowLastColumn="0"/>
              <w:rPr>
                <w:rFonts w:cs="Times New Roman"/>
                <w:szCs w:val="24"/>
              </w:rPr>
            </w:pPr>
            <w:r w:rsidRPr="006A76D4">
              <w:rPr>
                <w:rFonts w:cs="Times New Roman"/>
                <w:szCs w:val="24"/>
              </w:rPr>
              <w:t>8.7</w:t>
            </w:r>
          </w:p>
        </w:tc>
        <w:tc>
          <w:tcPr>
            <w:tcW w:w="1805" w:type="dxa"/>
          </w:tcPr>
          <w:p w14:paraId="6274015E" w14:textId="77777777" w:rsidR="00D23309" w:rsidRPr="006A76D4" w:rsidRDefault="00D23309" w:rsidP="006A76D4">
            <w:pPr>
              <w:cnfStyle w:val="000000000000" w:firstRow="0" w:lastRow="0" w:firstColumn="0" w:lastColumn="0" w:oddVBand="0" w:evenVBand="0" w:oddHBand="0" w:evenHBand="0" w:firstRowFirstColumn="0" w:firstRowLastColumn="0" w:lastRowFirstColumn="0" w:lastRowLastColumn="0"/>
              <w:rPr>
                <w:rFonts w:cs="Times New Roman"/>
                <w:szCs w:val="24"/>
              </w:rPr>
            </w:pPr>
            <w:r w:rsidRPr="006A76D4">
              <w:rPr>
                <w:rFonts w:cs="Times New Roman"/>
                <w:szCs w:val="24"/>
              </w:rPr>
              <w:t>0.99</w:t>
            </w:r>
          </w:p>
        </w:tc>
        <w:tc>
          <w:tcPr>
            <w:tcW w:w="1805" w:type="dxa"/>
          </w:tcPr>
          <w:p w14:paraId="17656318" w14:textId="77777777" w:rsidR="00D23309" w:rsidRPr="006A76D4" w:rsidRDefault="00D23309" w:rsidP="006A76D4">
            <w:pPr>
              <w:cnfStyle w:val="000000000000" w:firstRow="0" w:lastRow="0" w:firstColumn="0" w:lastColumn="0" w:oddVBand="0" w:evenVBand="0" w:oddHBand="0" w:evenHBand="0" w:firstRowFirstColumn="0" w:firstRowLastColumn="0" w:lastRowFirstColumn="0" w:lastRowLastColumn="0"/>
              <w:rPr>
                <w:rFonts w:cs="Times New Roman"/>
                <w:szCs w:val="24"/>
              </w:rPr>
            </w:pPr>
            <w:r w:rsidRPr="006A76D4">
              <w:rPr>
                <w:rFonts w:cs="Times New Roman"/>
                <w:szCs w:val="24"/>
              </w:rPr>
              <w:t>Negative dilution</w:t>
            </w:r>
          </w:p>
        </w:tc>
      </w:tr>
      <w:tr w:rsidR="00D23309" w:rsidRPr="006A76D4" w14:paraId="0DE3E56C" w14:textId="77777777" w:rsidTr="0035445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05" w:type="dxa"/>
          </w:tcPr>
          <w:p w14:paraId="731BCE43" w14:textId="77777777" w:rsidR="00D23309" w:rsidRPr="006A76D4" w:rsidRDefault="00D23309" w:rsidP="006A76D4">
            <w:pPr>
              <w:rPr>
                <w:rFonts w:cs="Times New Roman"/>
                <w:szCs w:val="24"/>
              </w:rPr>
            </w:pPr>
            <w:r w:rsidRPr="006A76D4">
              <w:rPr>
                <w:rFonts w:cs="Times New Roman"/>
                <w:szCs w:val="24"/>
              </w:rPr>
              <w:t>Combined Strategy</w:t>
            </w:r>
          </w:p>
        </w:tc>
        <w:tc>
          <w:tcPr>
            <w:tcW w:w="1805" w:type="dxa"/>
          </w:tcPr>
          <w:p w14:paraId="0CC4D05C" w14:textId="77777777" w:rsidR="00D23309" w:rsidRPr="006A76D4" w:rsidRDefault="00D23309" w:rsidP="006A76D4">
            <w:pPr>
              <w:cnfStyle w:val="000000100000" w:firstRow="0" w:lastRow="0" w:firstColumn="0" w:lastColumn="0" w:oddVBand="0" w:evenVBand="0" w:oddHBand="1" w:evenHBand="0" w:firstRowFirstColumn="0" w:firstRowLastColumn="0" w:lastRowFirstColumn="0" w:lastRowLastColumn="0"/>
              <w:rPr>
                <w:rFonts w:cs="Times New Roman"/>
                <w:szCs w:val="24"/>
              </w:rPr>
            </w:pPr>
            <w:r w:rsidRPr="006A76D4">
              <w:rPr>
                <w:rFonts w:cs="Times New Roman"/>
                <w:szCs w:val="24"/>
              </w:rPr>
              <w:t>2,898</w:t>
            </w:r>
          </w:p>
        </w:tc>
        <w:tc>
          <w:tcPr>
            <w:tcW w:w="1805" w:type="dxa"/>
          </w:tcPr>
          <w:p w14:paraId="757A222D" w14:textId="77777777" w:rsidR="00D23309" w:rsidRPr="006A76D4" w:rsidRDefault="00D23309" w:rsidP="006A76D4">
            <w:pPr>
              <w:cnfStyle w:val="000000100000" w:firstRow="0" w:lastRow="0" w:firstColumn="0" w:lastColumn="0" w:oddVBand="0" w:evenVBand="0" w:oddHBand="1" w:evenHBand="0" w:firstRowFirstColumn="0" w:firstRowLastColumn="0" w:lastRowFirstColumn="0" w:lastRowLastColumn="0"/>
              <w:rPr>
                <w:rFonts w:cs="Times New Roman"/>
                <w:szCs w:val="24"/>
              </w:rPr>
            </w:pPr>
            <w:r w:rsidRPr="006A76D4">
              <w:rPr>
                <w:rFonts w:cs="Times New Roman"/>
                <w:szCs w:val="24"/>
              </w:rPr>
              <w:t>9.0</w:t>
            </w:r>
          </w:p>
        </w:tc>
        <w:tc>
          <w:tcPr>
            <w:tcW w:w="1805" w:type="dxa"/>
          </w:tcPr>
          <w:p w14:paraId="697E007F" w14:textId="77777777" w:rsidR="00D23309" w:rsidRPr="006A76D4" w:rsidRDefault="00D23309" w:rsidP="006A76D4">
            <w:pPr>
              <w:cnfStyle w:val="000000100000" w:firstRow="0" w:lastRow="0" w:firstColumn="0" w:lastColumn="0" w:oddVBand="0" w:evenVBand="0" w:oddHBand="1" w:evenHBand="0" w:firstRowFirstColumn="0" w:firstRowLastColumn="0" w:lastRowFirstColumn="0" w:lastRowLastColumn="0"/>
              <w:rPr>
                <w:rFonts w:cs="Times New Roman"/>
                <w:szCs w:val="24"/>
              </w:rPr>
            </w:pPr>
            <w:r w:rsidRPr="006A76D4">
              <w:rPr>
                <w:rFonts w:cs="Times New Roman"/>
                <w:szCs w:val="24"/>
              </w:rPr>
              <w:t>0.92</w:t>
            </w:r>
          </w:p>
        </w:tc>
        <w:tc>
          <w:tcPr>
            <w:tcW w:w="1805" w:type="dxa"/>
          </w:tcPr>
          <w:p w14:paraId="21E5F48F" w14:textId="77777777" w:rsidR="00D23309" w:rsidRPr="006A76D4" w:rsidRDefault="00D23309" w:rsidP="006A76D4">
            <w:pPr>
              <w:cnfStyle w:val="000000100000" w:firstRow="0" w:lastRow="0" w:firstColumn="0" w:lastColumn="0" w:oddVBand="0" w:evenVBand="0" w:oddHBand="1" w:evenHBand="0" w:firstRowFirstColumn="0" w:firstRowLastColumn="0" w:lastRowFirstColumn="0" w:lastRowLastColumn="0"/>
              <w:rPr>
                <w:rFonts w:cs="Times New Roman"/>
                <w:szCs w:val="24"/>
              </w:rPr>
            </w:pPr>
            <w:r w:rsidRPr="006A76D4">
              <w:rPr>
                <w:rFonts w:cs="Times New Roman"/>
                <w:szCs w:val="24"/>
              </w:rPr>
              <w:t>Positive long-term</w:t>
            </w:r>
          </w:p>
        </w:tc>
      </w:tr>
    </w:tbl>
    <w:p w14:paraId="7AE5210B" w14:textId="77777777" w:rsidR="00D23309" w:rsidRPr="006A76D4" w:rsidRDefault="00D23309" w:rsidP="006A76D4">
      <w:pPr>
        <w:rPr>
          <w:rFonts w:cs="Times New Roman"/>
          <w:szCs w:val="24"/>
        </w:rPr>
      </w:pPr>
    </w:p>
    <w:p w14:paraId="4331A7C5" w14:textId="029EA542" w:rsidR="00D23309" w:rsidRPr="006A76D4" w:rsidRDefault="00D23309" w:rsidP="006A76D4">
      <w:pPr>
        <w:rPr>
          <w:rFonts w:cs="Times New Roman"/>
          <w:szCs w:val="24"/>
        </w:rPr>
      </w:pPr>
      <w:r w:rsidRPr="006A76D4">
        <w:rPr>
          <w:rFonts w:cs="Times New Roman"/>
          <w:szCs w:val="24"/>
        </w:rPr>
        <w:t>The overall plan of divestiture, equity injection, and debt refinance is the most favourable in the long-run, the earnings per share are 2</w:t>
      </w:r>
      <w:r w:rsidR="006A76D4">
        <w:rPr>
          <w:rFonts w:cs="Times New Roman"/>
          <w:szCs w:val="24"/>
        </w:rPr>
        <w:t>%</w:t>
      </w:r>
      <w:r w:rsidRPr="006A76D4">
        <w:rPr>
          <w:rFonts w:cs="Times New Roman"/>
          <w:szCs w:val="24"/>
        </w:rPr>
        <w:t xml:space="preserve"> above base (¥2,898), the return on equity is 9.0</w:t>
      </w:r>
      <w:r w:rsidR="006A76D4">
        <w:rPr>
          <w:rFonts w:cs="Times New Roman"/>
          <w:szCs w:val="24"/>
        </w:rPr>
        <w:t>%</w:t>
      </w:r>
      <w:r w:rsidRPr="006A76D4">
        <w:rPr>
          <w:rFonts w:cs="Times New Roman"/>
          <w:szCs w:val="24"/>
        </w:rPr>
        <w:t xml:space="preserve"> and the debt-to-equity is 0.92. Although, the rights issue causes short-term dilution, the better balance sheet underpins better valuation multiples in the long-term.</w:t>
      </w:r>
    </w:p>
    <w:p w14:paraId="62FE054F" w14:textId="09083750" w:rsidR="00D23309" w:rsidRPr="006A76D4" w:rsidRDefault="00D23309" w:rsidP="00354452">
      <w:pPr>
        <w:pStyle w:val="Heading2"/>
        <w:ind w:left="0" w:firstLine="0"/>
      </w:pPr>
      <w:bookmarkStart w:id="23" w:name="_Toc227884020"/>
      <w:r w:rsidRPr="006A76D4">
        <w:t>International Considerations</w:t>
      </w:r>
      <w:bookmarkEnd w:id="23"/>
    </w:p>
    <w:p w14:paraId="461E923F" w14:textId="2D8AEC66" w:rsidR="00D23309" w:rsidRPr="006A76D4" w:rsidRDefault="00D23309" w:rsidP="006A76D4">
      <w:pPr>
        <w:rPr>
          <w:rFonts w:cs="Times New Roman"/>
          <w:szCs w:val="24"/>
        </w:rPr>
      </w:pPr>
      <w:r w:rsidRPr="006A76D4">
        <w:rPr>
          <w:rFonts w:cs="Times New Roman"/>
          <w:szCs w:val="24"/>
        </w:rPr>
        <w:t>Toyota earns about 45</w:t>
      </w:r>
      <w:r w:rsidR="006A76D4">
        <w:rPr>
          <w:rFonts w:cs="Times New Roman"/>
          <w:szCs w:val="24"/>
        </w:rPr>
        <w:t>%</w:t>
      </w:r>
      <w:r w:rsidRPr="006A76D4">
        <w:rPr>
          <w:rFonts w:cs="Times New Roman"/>
          <w:szCs w:val="24"/>
        </w:rPr>
        <w:t xml:space="preserve"> of its revenues outside Japan, of which 30</w:t>
      </w:r>
      <w:r w:rsidR="006A76D4">
        <w:rPr>
          <w:rFonts w:cs="Times New Roman"/>
          <w:szCs w:val="24"/>
        </w:rPr>
        <w:t>%</w:t>
      </w:r>
      <w:r w:rsidRPr="006A76D4">
        <w:rPr>
          <w:rFonts w:cs="Times New Roman"/>
          <w:szCs w:val="24"/>
        </w:rPr>
        <w:t xml:space="preserve"> is North America and 15</w:t>
      </w:r>
      <w:r w:rsidR="006A76D4">
        <w:rPr>
          <w:rFonts w:cs="Times New Roman"/>
          <w:szCs w:val="24"/>
        </w:rPr>
        <w:t>%</w:t>
      </w:r>
      <w:r w:rsidRPr="006A76D4">
        <w:rPr>
          <w:rFonts w:cs="Times New Roman"/>
          <w:szCs w:val="24"/>
        </w:rPr>
        <w:t xml:space="preserve"> Europe, which exposes the company to a large United States dollar and European exposure</w:t>
      </w:r>
      <w:r w:rsidR="000D64F1" w:rsidRPr="006A76D4">
        <w:rPr>
          <w:rFonts w:cs="Times New Roman"/>
          <w:szCs w:val="24"/>
        </w:rPr>
        <w:t xml:space="preserve"> (Gibrilla et al., 20230</w:t>
      </w:r>
      <w:r w:rsidRPr="006A76D4">
        <w:rPr>
          <w:rFonts w:cs="Times New Roman"/>
          <w:szCs w:val="24"/>
        </w:rPr>
        <w:t>. This would be hedged 70</w:t>
      </w:r>
      <w:r w:rsidR="006A76D4">
        <w:rPr>
          <w:rFonts w:cs="Times New Roman"/>
          <w:szCs w:val="24"/>
        </w:rPr>
        <w:t>%</w:t>
      </w:r>
      <w:r w:rsidRPr="006A76D4">
        <w:rPr>
          <w:rFonts w:cs="Times New Roman"/>
          <w:szCs w:val="24"/>
        </w:rPr>
        <w:t xml:space="preserve"> under forward contracts as part of the recommended hedging programme and the estimated cost of hedging is ¥50 to ¥80 billion per year and the approximate benefit is a 30</w:t>
      </w:r>
      <w:r w:rsidR="006A76D4">
        <w:rPr>
          <w:rFonts w:cs="Times New Roman"/>
          <w:szCs w:val="24"/>
        </w:rPr>
        <w:t>%</w:t>
      </w:r>
      <w:r w:rsidRPr="006A76D4">
        <w:rPr>
          <w:rFonts w:cs="Times New Roman"/>
          <w:szCs w:val="24"/>
        </w:rPr>
        <w:t xml:space="preserve"> to 40</w:t>
      </w:r>
      <w:r w:rsidR="006A76D4">
        <w:rPr>
          <w:rFonts w:cs="Times New Roman"/>
          <w:szCs w:val="24"/>
        </w:rPr>
        <w:t>%</w:t>
      </w:r>
      <w:r w:rsidRPr="006A76D4">
        <w:rPr>
          <w:rFonts w:cs="Times New Roman"/>
          <w:szCs w:val="24"/>
        </w:rPr>
        <w:t xml:space="preserve"> reduction in the volatility of earnings.</w:t>
      </w:r>
    </w:p>
    <w:p w14:paraId="1DDD5FF8" w14:textId="748A6F6F" w:rsidR="00D23309" w:rsidRPr="006A76D4" w:rsidRDefault="00D23309" w:rsidP="00354452">
      <w:pPr>
        <w:ind w:firstLine="0"/>
        <w:rPr>
          <w:rFonts w:cs="Times New Roman"/>
          <w:szCs w:val="24"/>
        </w:rPr>
      </w:pPr>
      <w:r w:rsidRPr="006A76D4">
        <w:rPr>
          <w:rFonts w:cs="Times New Roman"/>
          <w:szCs w:val="24"/>
        </w:rPr>
        <w:t>The effective tax rate of Toyota stands at 25.48</w:t>
      </w:r>
      <w:r w:rsidR="006A76D4">
        <w:rPr>
          <w:rFonts w:cs="Times New Roman"/>
          <w:szCs w:val="24"/>
        </w:rPr>
        <w:t>%</w:t>
      </w:r>
      <w:r w:rsidRPr="006A76D4">
        <w:rPr>
          <w:rFonts w:cs="Times New Roman"/>
          <w:szCs w:val="24"/>
        </w:rPr>
        <w:t xml:space="preserve"> . Tax optimisation opportunities are intellectual property licensing in Ireland with a corporate rate of 12.5</w:t>
      </w:r>
      <w:r w:rsidR="006A76D4">
        <w:rPr>
          <w:rFonts w:cs="Times New Roman"/>
          <w:szCs w:val="24"/>
        </w:rPr>
        <w:t>%</w:t>
      </w:r>
      <w:r w:rsidRPr="006A76D4">
        <w:rPr>
          <w:rFonts w:cs="Times New Roman"/>
          <w:szCs w:val="24"/>
        </w:rPr>
        <w:t xml:space="preserve"> and the debt push-down </w:t>
      </w:r>
      <w:r w:rsidRPr="006A76D4">
        <w:rPr>
          <w:rFonts w:cs="Times New Roman"/>
          <w:szCs w:val="24"/>
        </w:rPr>
        <w:lastRenderedPageBreak/>
        <w:t>strategies in the high-tax countries. Potential tax savings are estimated to be between ¥150 and ¥200 billion per year.</w:t>
      </w:r>
    </w:p>
    <w:p w14:paraId="50B761D8" w14:textId="47360EA3" w:rsidR="00D23309" w:rsidRPr="006A76D4" w:rsidRDefault="00D23309" w:rsidP="00354452">
      <w:pPr>
        <w:ind w:firstLine="0"/>
        <w:rPr>
          <w:rFonts w:cs="Times New Roman"/>
          <w:szCs w:val="24"/>
        </w:rPr>
      </w:pPr>
      <w:r w:rsidRPr="006A76D4">
        <w:rPr>
          <w:rFonts w:cs="Times New Roman"/>
          <w:szCs w:val="24"/>
        </w:rPr>
        <w:t>Japan has inflation rate of 2.5 to 3.0</w:t>
      </w:r>
      <w:r w:rsidR="006A76D4">
        <w:rPr>
          <w:rFonts w:cs="Times New Roman"/>
          <w:szCs w:val="24"/>
        </w:rPr>
        <w:t>%</w:t>
      </w:r>
      <w:r w:rsidRPr="006A76D4">
        <w:rPr>
          <w:rFonts w:cs="Times New Roman"/>
          <w:szCs w:val="24"/>
        </w:rPr>
        <w:t xml:space="preserve"> and the global inflation of electric vehicle battery materials is 15 to 20</w:t>
      </w:r>
      <w:r w:rsidR="006A76D4">
        <w:rPr>
          <w:rFonts w:cs="Times New Roman"/>
          <w:szCs w:val="24"/>
        </w:rPr>
        <w:t>%</w:t>
      </w:r>
      <w:r w:rsidRPr="006A76D4">
        <w:rPr>
          <w:rFonts w:cs="Times New Roman"/>
          <w:szCs w:val="24"/>
        </w:rPr>
        <w:t>. Mediation plans involve long term supply contracts and integrating vertically in manufacturing batteries.</w:t>
      </w:r>
    </w:p>
    <w:p w14:paraId="26317084" w14:textId="04D8E750" w:rsidR="00D23309" w:rsidRPr="006A76D4" w:rsidRDefault="00D23309" w:rsidP="00354452">
      <w:pPr>
        <w:pStyle w:val="Heading2"/>
        <w:ind w:left="0" w:firstLine="0"/>
      </w:pPr>
      <w:bookmarkStart w:id="24" w:name="_Toc227884021"/>
      <w:r w:rsidRPr="006A76D4">
        <w:t>Ethical and CSR Considerations</w:t>
      </w:r>
      <w:bookmarkEnd w:id="24"/>
    </w:p>
    <w:p w14:paraId="51B631A6" w14:textId="77777777" w:rsidR="00D23309" w:rsidRPr="00354452" w:rsidRDefault="00D23309" w:rsidP="00354452">
      <w:pPr>
        <w:jc w:val="center"/>
        <w:rPr>
          <w:rFonts w:cs="Times New Roman"/>
          <w:b/>
          <w:bCs/>
          <w:i/>
          <w:iCs/>
          <w:szCs w:val="24"/>
        </w:rPr>
      </w:pPr>
      <w:r w:rsidRPr="00354452">
        <w:rPr>
          <w:rFonts w:cs="Times New Roman"/>
          <w:b/>
          <w:bCs/>
          <w:i/>
          <w:iCs/>
          <w:szCs w:val="24"/>
        </w:rPr>
        <w:t>Table 14: Ethical and CSR Considerations</w:t>
      </w:r>
    </w:p>
    <w:tbl>
      <w:tblPr>
        <w:tblStyle w:val="GridTable4"/>
        <w:tblW w:w="0" w:type="auto"/>
        <w:tblLook w:val="04A0" w:firstRow="1" w:lastRow="0" w:firstColumn="1" w:lastColumn="0" w:noHBand="0" w:noVBand="1"/>
      </w:tblPr>
      <w:tblGrid>
        <w:gridCol w:w="3007"/>
        <w:gridCol w:w="3004"/>
        <w:gridCol w:w="3005"/>
      </w:tblGrid>
      <w:tr w:rsidR="00D23309" w:rsidRPr="006A76D4" w14:paraId="3C6CD921" w14:textId="77777777" w:rsidTr="00354452">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9" w:type="dxa"/>
          </w:tcPr>
          <w:p w14:paraId="559B81E6" w14:textId="77777777" w:rsidR="00D23309" w:rsidRPr="006A76D4" w:rsidRDefault="00D23309" w:rsidP="006A76D4">
            <w:pPr>
              <w:rPr>
                <w:rFonts w:cs="Times New Roman"/>
                <w:szCs w:val="24"/>
              </w:rPr>
            </w:pPr>
            <w:r w:rsidRPr="006A76D4">
              <w:rPr>
                <w:rFonts w:cs="Times New Roman"/>
                <w:szCs w:val="24"/>
              </w:rPr>
              <w:t>Factor</w:t>
            </w:r>
          </w:p>
        </w:tc>
        <w:tc>
          <w:tcPr>
            <w:tcW w:w="3009" w:type="dxa"/>
          </w:tcPr>
          <w:p w14:paraId="49D3312A" w14:textId="77777777" w:rsidR="00D23309" w:rsidRPr="006A76D4" w:rsidRDefault="00D23309" w:rsidP="006A76D4">
            <w:pPr>
              <w:cnfStyle w:val="100000000000" w:firstRow="1" w:lastRow="0" w:firstColumn="0" w:lastColumn="0" w:oddVBand="0" w:evenVBand="0" w:oddHBand="0" w:evenHBand="0" w:firstRowFirstColumn="0" w:firstRowLastColumn="0" w:lastRowFirstColumn="0" w:lastRowLastColumn="0"/>
              <w:rPr>
                <w:rFonts w:cs="Times New Roman"/>
                <w:szCs w:val="24"/>
              </w:rPr>
            </w:pPr>
            <w:r w:rsidRPr="006A76D4">
              <w:rPr>
                <w:rFonts w:cs="Times New Roman"/>
                <w:szCs w:val="24"/>
              </w:rPr>
              <w:t>Risk Level</w:t>
            </w:r>
          </w:p>
        </w:tc>
        <w:tc>
          <w:tcPr>
            <w:tcW w:w="3009" w:type="dxa"/>
          </w:tcPr>
          <w:p w14:paraId="46120594" w14:textId="77777777" w:rsidR="00D23309" w:rsidRPr="006A76D4" w:rsidRDefault="00D23309" w:rsidP="006A76D4">
            <w:pPr>
              <w:cnfStyle w:val="100000000000" w:firstRow="1" w:lastRow="0" w:firstColumn="0" w:lastColumn="0" w:oddVBand="0" w:evenVBand="0" w:oddHBand="0" w:evenHBand="0" w:firstRowFirstColumn="0" w:firstRowLastColumn="0" w:lastRowFirstColumn="0" w:lastRowLastColumn="0"/>
              <w:rPr>
                <w:rFonts w:cs="Times New Roman"/>
                <w:szCs w:val="24"/>
              </w:rPr>
            </w:pPr>
            <w:r w:rsidRPr="006A76D4">
              <w:rPr>
                <w:rFonts w:cs="Times New Roman"/>
                <w:szCs w:val="24"/>
              </w:rPr>
              <w:t>Mitigation Strategy</w:t>
            </w:r>
          </w:p>
        </w:tc>
      </w:tr>
      <w:tr w:rsidR="00D23309" w:rsidRPr="006A76D4" w14:paraId="579D65D3" w14:textId="77777777" w:rsidTr="0035445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9" w:type="dxa"/>
          </w:tcPr>
          <w:p w14:paraId="36D2A313" w14:textId="77777777" w:rsidR="00D23309" w:rsidRPr="006A76D4" w:rsidRDefault="00D23309" w:rsidP="006A76D4">
            <w:pPr>
              <w:rPr>
                <w:rFonts w:cs="Times New Roman"/>
                <w:szCs w:val="24"/>
              </w:rPr>
            </w:pPr>
            <w:r w:rsidRPr="006A76D4">
              <w:rPr>
                <w:rFonts w:cs="Times New Roman"/>
                <w:szCs w:val="24"/>
              </w:rPr>
              <w:t>Supplies Labour</w:t>
            </w:r>
          </w:p>
        </w:tc>
        <w:tc>
          <w:tcPr>
            <w:tcW w:w="3009" w:type="dxa"/>
          </w:tcPr>
          <w:p w14:paraId="49C6F2CF" w14:textId="77777777" w:rsidR="00D23309" w:rsidRPr="006A76D4" w:rsidRDefault="00D23309" w:rsidP="006A76D4">
            <w:pPr>
              <w:cnfStyle w:val="000000100000" w:firstRow="0" w:lastRow="0" w:firstColumn="0" w:lastColumn="0" w:oddVBand="0" w:evenVBand="0" w:oddHBand="1" w:evenHBand="0" w:firstRowFirstColumn="0" w:firstRowLastColumn="0" w:lastRowFirstColumn="0" w:lastRowLastColumn="0"/>
              <w:rPr>
                <w:rFonts w:cs="Times New Roman"/>
                <w:szCs w:val="24"/>
              </w:rPr>
            </w:pPr>
            <w:r w:rsidRPr="006A76D4">
              <w:rPr>
                <w:rFonts w:cs="Times New Roman"/>
                <w:szCs w:val="24"/>
              </w:rPr>
              <w:t>Medium</w:t>
            </w:r>
          </w:p>
        </w:tc>
        <w:tc>
          <w:tcPr>
            <w:tcW w:w="3009" w:type="dxa"/>
          </w:tcPr>
          <w:p w14:paraId="705DC00B" w14:textId="77777777" w:rsidR="00D23309" w:rsidRPr="006A76D4" w:rsidRDefault="00D23309" w:rsidP="006A76D4">
            <w:pPr>
              <w:cnfStyle w:val="000000100000" w:firstRow="0" w:lastRow="0" w:firstColumn="0" w:lastColumn="0" w:oddVBand="0" w:evenVBand="0" w:oddHBand="1" w:evenHBand="0" w:firstRowFirstColumn="0" w:firstRowLastColumn="0" w:lastRowFirstColumn="0" w:lastRowLastColumn="0"/>
              <w:rPr>
                <w:rFonts w:cs="Times New Roman"/>
                <w:szCs w:val="24"/>
              </w:rPr>
            </w:pPr>
            <w:r w:rsidRPr="006A76D4">
              <w:rPr>
                <w:rFonts w:cs="Times New Roman"/>
                <w:szCs w:val="24"/>
              </w:rPr>
              <w:t>Supplier audits, living wage commitment</w:t>
            </w:r>
          </w:p>
        </w:tc>
      </w:tr>
      <w:tr w:rsidR="00D23309" w:rsidRPr="006A76D4" w14:paraId="0947AEF9" w14:textId="77777777" w:rsidTr="00354452">
        <w:tc>
          <w:tcPr>
            <w:cnfStyle w:val="001000000000" w:firstRow="0" w:lastRow="0" w:firstColumn="1" w:lastColumn="0" w:oddVBand="0" w:evenVBand="0" w:oddHBand="0" w:evenHBand="0" w:firstRowFirstColumn="0" w:firstRowLastColumn="0" w:lastRowFirstColumn="0" w:lastRowLastColumn="0"/>
            <w:tcW w:w="3009" w:type="dxa"/>
          </w:tcPr>
          <w:p w14:paraId="4C5824FF" w14:textId="77777777" w:rsidR="00D23309" w:rsidRPr="006A76D4" w:rsidRDefault="00D23309" w:rsidP="006A76D4">
            <w:pPr>
              <w:rPr>
                <w:rFonts w:cs="Times New Roman"/>
                <w:szCs w:val="24"/>
              </w:rPr>
            </w:pPr>
            <w:r w:rsidRPr="006A76D4">
              <w:rPr>
                <w:rFonts w:cs="Times New Roman"/>
                <w:szCs w:val="24"/>
              </w:rPr>
              <w:t>Battery Raw Materials</w:t>
            </w:r>
          </w:p>
        </w:tc>
        <w:tc>
          <w:tcPr>
            <w:tcW w:w="3009" w:type="dxa"/>
          </w:tcPr>
          <w:p w14:paraId="6C902034" w14:textId="77777777" w:rsidR="00D23309" w:rsidRPr="006A76D4" w:rsidRDefault="00D23309" w:rsidP="006A76D4">
            <w:pPr>
              <w:cnfStyle w:val="000000000000" w:firstRow="0" w:lastRow="0" w:firstColumn="0" w:lastColumn="0" w:oddVBand="0" w:evenVBand="0" w:oddHBand="0" w:evenHBand="0" w:firstRowFirstColumn="0" w:firstRowLastColumn="0" w:lastRowFirstColumn="0" w:lastRowLastColumn="0"/>
              <w:rPr>
                <w:rFonts w:cs="Times New Roman"/>
                <w:szCs w:val="24"/>
              </w:rPr>
            </w:pPr>
            <w:r w:rsidRPr="006A76D4">
              <w:rPr>
                <w:rFonts w:cs="Times New Roman"/>
                <w:szCs w:val="24"/>
              </w:rPr>
              <w:t>High</w:t>
            </w:r>
          </w:p>
        </w:tc>
        <w:tc>
          <w:tcPr>
            <w:tcW w:w="3009" w:type="dxa"/>
          </w:tcPr>
          <w:p w14:paraId="7030555C" w14:textId="77777777" w:rsidR="00D23309" w:rsidRPr="006A76D4" w:rsidRDefault="00D23309" w:rsidP="006A76D4">
            <w:pPr>
              <w:cnfStyle w:val="000000000000" w:firstRow="0" w:lastRow="0" w:firstColumn="0" w:lastColumn="0" w:oddVBand="0" w:evenVBand="0" w:oddHBand="0" w:evenHBand="0" w:firstRowFirstColumn="0" w:firstRowLastColumn="0" w:lastRowFirstColumn="0" w:lastRowLastColumn="0"/>
              <w:rPr>
                <w:rFonts w:cs="Times New Roman"/>
                <w:szCs w:val="24"/>
              </w:rPr>
            </w:pPr>
            <w:r w:rsidRPr="006A76D4">
              <w:rPr>
                <w:rFonts w:cs="Times New Roman"/>
                <w:szCs w:val="24"/>
              </w:rPr>
              <w:t>Recycling, sourcing of cobalt without conflict</w:t>
            </w:r>
          </w:p>
        </w:tc>
      </w:tr>
      <w:tr w:rsidR="00D23309" w:rsidRPr="006A76D4" w14:paraId="313A1701" w14:textId="77777777" w:rsidTr="0035445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9" w:type="dxa"/>
          </w:tcPr>
          <w:p w14:paraId="1E104660" w14:textId="77777777" w:rsidR="00D23309" w:rsidRPr="006A76D4" w:rsidRDefault="00D23309" w:rsidP="006A76D4">
            <w:pPr>
              <w:rPr>
                <w:rFonts w:cs="Times New Roman"/>
                <w:szCs w:val="24"/>
              </w:rPr>
            </w:pPr>
            <w:r w:rsidRPr="006A76D4">
              <w:rPr>
                <w:rFonts w:cs="Times New Roman"/>
                <w:szCs w:val="24"/>
              </w:rPr>
              <w:t>Plant Closures</w:t>
            </w:r>
          </w:p>
        </w:tc>
        <w:tc>
          <w:tcPr>
            <w:tcW w:w="3009" w:type="dxa"/>
          </w:tcPr>
          <w:p w14:paraId="71688206" w14:textId="77777777" w:rsidR="00D23309" w:rsidRPr="006A76D4" w:rsidRDefault="00D23309" w:rsidP="006A76D4">
            <w:pPr>
              <w:cnfStyle w:val="000000100000" w:firstRow="0" w:lastRow="0" w:firstColumn="0" w:lastColumn="0" w:oddVBand="0" w:evenVBand="0" w:oddHBand="1" w:evenHBand="0" w:firstRowFirstColumn="0" w:firstRowLastColumn="0" w:lastRowFirstColumn="0" w:lastRowLastColumn="0"/>
              <w:rPr>
                <w:rFonts w:cs="Times New Roman"/>
                <w:szCs w:val="24"/>
              </w:rPr>
            </w:pPr>
            <w:r w:rsidRPr="006A76D4">
              <w:rPr>
                <w:rFonts w:cs="Times New Roman"/>
                <w:szCs w:val="24"/>
              </w:rPr>
              <w:t>Medium</w:t>
            </w:r>
          </w:p>
        </w:tc>
        <w:tc>
          <w:tcPr>
            <w:tcW w:w="3009" w:type="dxa"/>
          </w:tcPr>
          <w:p w14:paraId="51512660" w14:textId="77777777" w:rsidR="00D23309" w:rsidRPr="006A76D4" w:rsidRDefault="00D23309" w:rsidP="006A76D4">
            <w:pPr>
              <w:cnfStyle w:val="000000100000" w:firstRow="0" w:lastRow="0" w:firstColumn="0" w:lastColumn="0" w:oddVBand="0" w:evenVBand="0" w:oddHBand="1" w:evenHBand="0" w:firstRowFirstColumn="0" w:firstRowLastColumn="0" w:lastRowFirstColumn="0" w:lastRowLastColumn="0"/>
              <w:rPr>
                <w:rFonts w:cs="Times New Roman"/>
                <w:szCs w:val="24"/>
              </w:rPr>
            </w:pPr>
            <w:r w:rsidRPr="006A76D4">
              <w:rPr>
                <w:rFonts w:cs="Times New Roman"/>
                <w:szCs w:val="24"/>
              </w:rPr>
              <w:t>Just transition fund, retraining programmes</w:t>
            </w:r>
          </w:p>
        </w:tc>
      </w:tr>
      <w:tr w:rsidR="00D23309" w:rsidRPr="006A76D4" w14:paraId="4470A79E" w14:textId="77777777" w:rsidTr="00354452">
        <w:tc>
          <w:tcPr>
            <w:cnfStyle w:val="001000000000" w:firstRow="0" w:lastRow="0" w:firstColumn="1" w:lastColumn="0" w:oddVBand="0" w:evenVBand="0" w:oddHBand="0" w:evenHBand="0" w:firstRowFirstColumn="0" w:firstRowLastColumn="0" w:lastRowFirstColumn="0" w:lastRowLastColumn="0"/>
            <w:tcW w:w="3009" w:type="dxa"/>
          </w:tcPr>
          <w:p w14:paraId="1C914AF2" w14:textId="77777777" w:rsidR="00D23309" w:rsidRPr="006A76D4" w:rsidRDefault="00D23309" w:rsidP="006A76D4">
            <w:pPr>
              <w:rPr>
                <w:rFonts w:cs="Times New Roman"/>
                <w:szCs w:val="24"/>
              </w:rPr>
            </w:pPr>
            <w:r w:rsidRPr="006A76D4">
              <w:rPr>
                <w:rFonts w:cs="Times New Roman"/>
                <w:szCs w:val="24"/>
              </w:rPr>
              <w:t>Executive Compensation</w:t>
            </w:r>
          </w:p>
        </w:tc>
        <w:tc>
          <w:tcPr>
            <w:tcW w:w="3009" w:type="dxa"/>
          </w:tcPr>
          <w:p w14:paraId="0CF4E7A1" w14:textId="77777777" w:rsidR="00D23309" w:rsidRPr="006A76D4" w:rsidRDefault="00D23309" w:rsidP="006A76D4">
            <w:pPr>
              <w:cnfStyle w:val="000000000000" w:firstRow="0" w:lastRow="0" w:firstColumn="0" w:lastColumn="0" w:oddVBand="0" w:evenVBand="0" w:oddHBand="0" w:evenHBand="0" w:firstRowFirstColumn="0" w:firstRowLastColumn="0" w:lastRowFirstColumn="0" w:lastRowLastColumn="0"/>
              <w:rPr>
                <w:rFonts w:cs="Times New Roman"/>
                <w:szCs w:val="24"/>
              </w:rPr>
            </w:pPr>
            <w:r w:rsidRPr="006A76D4">
              <w:rPr>
                <w:rFonts w:cs="Times New Roman"/>
                <w:szCs w:val="24"/>
              </w:rPr>
              <w:t>Low</w:t>
            </w:r>
          </w:p>
        </w:tc>
        <w:tc>
          <w:tcPr>
            <w:tcW w:w="3009" w:type="dxa"/>
          </w:tcPr>
          <w:p w14:paraId="2A66CA6E" w14:textId="77777777" w:rsidR="00D23309" w:rsidRPr="006A76D4" w:rsidRDefault="00D23309" w:rsidP="006A76D4">
            <w:pPr>
              <w:cnfStyle w:val="000000000000" w:firstRow="0" w:lastRow="0" w:firstColumn="0" w:lastColumn="0" w:oddVBand="0" w:evenVBand="0" w:oddHBand="0" w:evenHBand="0" w:firstRowFirstColumn="0" w:firstRowLastColumn="0" w:lastRowFirstColumn="0" w:lastRowLastColumn="0"/>
              <w:rPr>
                <w:rFonts w:cs="Times New Roman"/>
                <w:szCs w:val="24"/>
              </w:rPr>
            </w:pPr>
            <w:r w:rsidRPr="006A76D4">
              <w:rPr>
                <w:rFonts w:cs="Times New Roman"/>
                <w:szCs w:val="24"/>
              </w:rPr>
              <w:t>Pay-for-performance, clawback provisions</w:t>
            </w:r>
          </w:p>
        </w:tc>
      </w:tr>
      <w:tr w:rsidR="00D23309" w:rsidRPr="006A76D4" w14:paraId="5AB8205B" w14:textId="77777777" w:rsidTr="0035445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9" w:type="dxa"/>
          </w:tcPr>
          <w:p w14:paraId="30DB2115" w14:textId="77777777" w:rsidR="00D23309" w:rsidRPr="006A76D4" w:rsidRDefault="00D23309" w:rsidP="006A76D4">
            <w:pPr>
              <w:rPr>
                <w:rFonts w:cs="Times New Roman"/>
                <w:szCs w:val="24"/>
              </w:rPr>
            </w:pPr>
            <w:r w:rsidRPr="006A76D4">
              <w:rPr>
                <w:rFonts w:cs="Times New Roman"/>
                <w:szCs w:val="24"/>
              </w:rPr>
              <w:t>Tax Transparency</w:t>
            </w:r>
          </w:p>
        </w:tc>
        <w:tc>
          <w:tcPr>
            <w:tcW w:w="3009" w:type="dxa"/>
          </w:tcPr>
          <w:p w14:paraId="6190DD72" w14:textId="77777777" w:rsidR="00D23309" w:rsidRPr="006A76D4" w:rsidRDefault="00D23309" w:rsidP="006A76D4">
            <w:pPr>
              <w:cnfStyle w:val="000000100000" w:firstRow="0" w:lastRow="0" w:firstColumn="0" w:lastColumn="0" w:oddVBand="0" w:evenVBand="0" w:oddHBand="1" w:evenHBand="0" w:firstRowFirstColumn="0" w:firstRowLastColumn="0" w:lastRowFirstColumn="0" w:lastRowLastColumn="0"/>
              <w:rPr>
                <w:rFonts w:cs="Times New Roman"/>
                <w:szCs w:val="24"/>
              </w:rPr>
            </w:pPr>
            <w:r w:rsidRPr="006A76D4">
              <w:rPr>
                <w:rFonts w:cs="Times New Roman"/>
                <w:szCs w:val="24"/>
              </w:rPr>
              <w:t>Medium</w:t>
            </w:r>
          </w:p>
        </w:tc>
        <w:tc>
          <w:tcPr>
            <w:tcW w:w="3009" w:type="dxa"/>
          </w:tcPr>
          <w:p w14:paraId="0D8C4ECF" w14:textId="77777777" w:rsidR="00D23309" w:rsidRPr="006A76D4" w:rsidRDefault="00D23309" w:rsidP="006A76D4">
            <w:pPr>
              <w:cnfStyle w:val="000000100000" w:firstRow="0" w:lastRow="0" w:firstColumn="0" w:lastColumn="0" w:oddVBand="0" w:evenVBand="0" w:oddHBand="1" w:evenHBand="0" w:firstRowFirstColumn="0" w:firstRowLastColumn="0" w:lastRowFirstColumn="0" w:lastRowLastColumn="0"/>
              <w:rPr>
                <w:rFonts w:cs="Times New Roman"/>
                <w:szCs w:val="24"/>
              </w:rPr>
            </w:pPr>
            <w:r w:rsidRPr="006A76D4">
              <w:rPr>
                <w:rFonts w:cs="Times New Roman"/>
                <w:szCs w:val="24"/>
              </w:rPr>
              <w:t>Country-by-country reporting</w:t>
            </w:r>
          </w:p>
        </w:tc>
      </w:tr>
      <w:tr w:rsidR="00D23309" w:rsidRPr="006A76D4" w14:paraId="3EE67005" w14:textId="77777777" w:rsidTr="00354452">
        <w:tc>
          <w:tcPr>
            <w:cnfStyle w:val="001000000000" w:firstRow="0" w:lastRow="0" w:firstColumn="1" w:lastColumn="0" w:oddVBand="0" w:evenVBand="0" w:oddHBand="0" w:evenHBand="0" w:firstRowFirstColumn="0" w:firstRowLastColumn="0" w:lastRowFirstColumn="0" w:lastRowLastColumn="0"/>
            <w:tcW w:w="3009" w:type="dxa"/>
          </w:tcPr>
          <w:p w14:paraId="64BE35FF" w14:textId="77777777" w:rsidR="00D23309" w:rsidRPr="006A76D4" w:rsidRDefault="00D23309" w:rsidP="006A76D4">
            <w:pPr>
              <w:rPr>
                <w:rFonts w:cs="Times New Roman"/>
                <w:szCs w:val="24"/>
              </w:rPr>
            </w:pPr>
            <w:r w:rsidRPr="006A76D4">
              <w:rPr>
                <w:rFonts w:cs="Times New Roman"/>
                <w:szCs w:val="24"/>
              </w:rPr>
              <w:t>Environmental</w:t>
            </w:r>
          </w:p>
        </w:tc>
        <w:tc>
          <w:tcPr>
            <w:tcW w:w="3009" w:type="dxa"/>
          </w:tcPr>
          <w:p w14:paraId="702A69E6" w14:textId="77777777" w:rsidR="00D23309" w:rsidRPr="006A76D4" w:rsidRDefault="00D23309" w:rsidP="006A76D4">
            <w:pPr>
              <w:cnfStyle w:val="000000000000" w:firstRow="0" w:lastRow="0" w:firstColumn="0" w:lastColumn="0" w:oddVBand="0" w:evenVBand="0" w:oddHBand="0" w:evenHBand="0" w:firstRowFirstColumn="0" w:firstRowLastColumn="0" w:lastRowFirstColumn="0" w:lastRowLastColumn="0"/>
              <w:rPr>
                <w:rFonts w:cs="Times New Roman"/>
                <w:szCs w:val="24"/>
              </w:rPr>
            </w:pPr>
            <w:r w:rsidRPr="006A76D4">
              <w:rPr>
                <w:rFonts w:cs="Times New Roman"/>
                <w:szCs w:val="24"/>
              </w:rPr>
              <w:t>High</w:t>
            </w:r>
          </w:p>
        </w:tc>
        <w:tc>
          <w:tcPr>
            <w:tcW w:w="3009" w:type="dxa"/>
          </w:tcPr>
          <w:p w14:paraId="262D9CD5" w14:textId="77777777" w:rsidR="00D23309" w:rsidRPr="006A76D4" w:rsidRDefault="00D23309" w:rsidP="006A76D4">
            <w:pPr>
              <w:cnfStyle w:val="000000000000" w:firstRow="0" w:lastRow="0" w:firstColumn="0" w:lastColumn="0" w:oddVBand="0" w:evenVBand="0" w:oddHBand="0" w:evenHBand="0" w:firstRowFirstColumn="0" w:firstRowLastColumn="0" w:lastRowFirstColumn="0" w:lastRowLastColumn="0"/>
              <w:rPr>
                <w:rFonts w:cs="Times New Roman"/>
                <w:szCs w:val="24"/>
              </w:rPr>
            </w:pPr>
            <w:r w:rsidRPr="006A76D4">
              <w:rPr>
                <w:rFonts w:cs="Times New Roman"/>
                <w:szCs w:val="24"/>
              </w:rPr>
              <w:t>Carbon neutrality 2050, renewable energy</w:t>
            </w:r>
          </w:p>
        </w:tc>
      </w:tr>
    </w:tbl>
    <w:p w14:paraId="06BB2B99" w14:textId="2B4FBCE7" w:rsidR="00D23309" w:rsidRPr="00354452" w:rsidRDefault="00D23309" w:rsidP="00354452">
      <w:pPr>
        <w:jc w:val="center"/>
        <w:rPr>
          <w:rFonts w:cs="Times New Roman"/>
          <w:b/>
          <w:bCs/>
          <w:i/>
          <w:iCs/>
          <w:szCs w:val="24"/>
        </w:rPr>
      </w:pPr>
      <w:r w:rsidRPr="00354452">
        <w:rPr>
          <w:rFonts w:cs="Times New Roman"/>
          <w:b/>
          <w:bCs/>
          <w:i/>
          <w:iCs/>
          <w:szCs w:val="24"/>
        </w:rPr>
        <w:t>Table 15: Annual Budget vs Key Performance</w:t>
      </w:r>
    </w:p>
    <w:tbl>
      <w:tblPr>
        <w:tblStyle w:val="GridTable4"/>
        <w:tblW w:w="0" w:type="auto"/>
        <w:tblLook w:val="04A0" w:firstRow="1" w:lastRow="0" w:firstColumn="1" w:lastColumn="0" w:noHBand="0" w:noVBand="1"/>
      </w:tblPr>
      <w:tblGrid>
        <w:gridCol w:w="3006"/>
        <w:gridCol w:w="3005"/>
        <w:gridCol w:w="3005"/>
      </w:tblGrid>
      <w:tr w:rsidR="00D23309" w:rsidRPr="006A76D4" w14:paraId="4D1D943E" w14:textId="77777777" w:rsidTr="00354452">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9" w:type="dxa"/>
          </w:tcPr>
          <w:p w14:paraId="55842E73" w14:textId="77777777" w:rsidR="00D23309" w:rsidRPr="006A76D4" w:rsidRDefault="00D23309" w:rsidP="006A76D4">
            <w:pPr>
              <w:rPr>
                <w:rFonts w:cs="Times New Roman"/>
                <w:szCs w:val="24"/>
              </w:rPr>
            </w:pPr>
            <w:r w:rsidRPr="006A76D4">
              <w:rPr>
                <w:rFonts w:cs="Times New Roman"/>
                <w:szCs w:val="24"/>
              </w:rPr>
              <w:t>Initiative</w:t>
            </w:r>
          </w:p>
        </w:tc>
        <w:tc>
          <w:tcPr>
            <w:tcW w:w="3009" w:type="dxa"/>
          </w:tcPr>
          <w:p w14:paraId="4AF6CF83" w14:textId="77777777" w:rsidR="00D23309" w:rsidRPr="006A76D4" w:rsidRDefault="00D23309" w:rsidP="006A76D4">
            <w:pPr>
              <w:cnfStyle w:val="100000000000" w:firstRow="1" w:lastRow="0" w:firstColumn="0" w:lastColumn="0" w:oddVBand="0" w:evenVBand="0" w:oddHBand="0" w:evenHBand="0" w:firstRowFirstColumn="0" w:firstRowLastColumn="0" w:lastRowFirstColumn="0" w:lastRowLastColumn="0"/>
              <w:rPr>
                <w:rFonts w:cs="Times New Roman"/>
                <w:szCs w:val="24"/>
              </w:rPr>
            </w:pPr>
            <w:r w:rsidRPr="006A76D4">
              <w:rPr>
                <w:rFonts w:cs="Times New Roman"/>
                <w:szCs w:val="24"/>
              </w:rPr>
              <w:t>Annual Budget (¥ bn)</w:t>
            </w:r>
          </w:p>
        </w:tc>
        <w:tc>
          <w:tcPr>
            <w:tcW w:w="3009" w:type="dxa"/>
          </w:tcPr>
          <w:p w14:paraId="7983B758" w14:textId="77777777" w:rsidR="00D23309" w:rsidRPr="006A76D4" w:rsidRDefault="00D23309" w:rsidP="006A76D4">
            <w:pPr>
              <w:cnfStyle w:val="100000000000" w:firstRow="1" w:lastRow="0" w:firstColumn="0" w:lastColumn="0" w:oddVBand="0" w:evenVBand="0" w:oddHBand="0" w:evenHBand="0" w:firstRowFirstColumn="0" w:firstRowLastColumn="0" w:lastRowFirstColumn="0" w:lastRowLastColumn="0"/>
              <w:rPr>
                <w:rFonts w:cs="Times New Roman"/>
                <w:szCs w:val="24"/>
              </w:rPr>
            </w:pPr>
            <w:r w:rsidRPr="006A76D4">
              <w:rPr>
                <w:rFonts w:cs="Times New Roman"/>
                <w:szCs w:val="24"/>
              </w:rPr>
              <w:t>Key Performance Indicator</w:t>
            </w:r>
          </w:p>
        </w:tc>
      </w:tr>
      <w:tr w:rsidR="00D23309" w:rsidRPr="006A76D4" w14:paraId="37F6B9E7" w14:textId="77777777" w:rsidTr="0035445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9" w:type="dxa"/>
          </w:tcPr>
          <w:p w14:paraId="02CCF04F" w14:textId="77777777" w:rsidR="00D23309" w:rsidRPr="006A76D4" w:rsidRDefault="00D23309" w:rsidP="006A76D4">
            <w:pPr>
              <w:rPr>
                <w:rFonts w:cs="Times New Roman"/>
                <w:szCs w:val="24"/>
              </w:rPr>
            </w:pPr>
            <w:r w:rsidRPr="006A76D4">
              <w:rPr>
                <w:rFonts w:cs="Times New Roman"/>
                <w:szCs w:val="24"/>
              </w:rPr>
              <w:t>EV Battery Recycling Programme</w:t>
            </w:r>
          </w:p>
        </w:tc>
        <w:tc>
          <w:tcPr>
            <w:tcW w:w="3009" w:type="dxa"/>
          </w:tcPr>
          <w:p w14:paraId="0B2BBBC1" w14:textId="77777777" w:rsidR="00D23309" w:rsidRPr="006A76D4" w:rsidRDefault="00D23309" w:rsidP="006A76D4">
            <w:pPr>
              <w:cnfStyle w:val="000000100000" w:firstRow="0" w:lastRow="0" w:firstColumn="0" w:lastColumn="0" w:oddVBand="0" w:evenVBand="0" w:oddHBand="1" w:evenHBand="0" w:firstRowFirstColumn="0" w:firstRowLastColumn="0" w:lastRowFirstColumn="0" w:lastRowLastColumn="0"/>
              <w:rPr>
                <w:rFonts w:cs="Times New Roman"/>
                <w:szCs w:val="24"/>
              </w:rPr>
            </w:pPr>
            <w:r w:rsidRPr="006A76D4">
              <w:rPr>
                <w:rFonts w:cs="Times New Roman"/>
                <w:szCs w:val="24"/>
              </w:rPr>
              <w:t>50</w:t>
            </w:r>
          </w:p>
        </w:tc>
        <w:tc>
          <w:tcPr>
            <w:tcW w:w="3009" w:type="dxa"/>
          </w:tcPr>
          <w:p w14:paraId="27CE7F4F" w14:textId="77777777" w:rsidR="00D23309" w:rsidRPr="006A76D4" w:rsidRDefault="00D23309" w:rsidP="006A76D4">
            <w:pPr>
              <w:cnfStyle w:val="000000100000" w:firstRow="0" w:lastRow="0" w:firstColumn="0" w:lastColumn="0" w:oddVBand="0" w:evenVBand="0" w:oddHBand="1" w:evenHBand="0" w:firstRowFirstColumn="0" w:firstRowLastColumn="0" w:lastRowFirstColumn="0" w:lastRowLastColumn="0"/>
              <w:rPr>
                <w:rFonts w:cs="Times New Roman"/>
                <w:szCs w:val="24"/>
              </w:rPr>
            </w:pPr>
            <w:r w:rsidRPr="006A76D4">
              <w:rPr>
                <w:rFonts w:cs="Times New Roman"/>
                <w:szCs w:val="24"/>
              </w:rPr>
              <w:t>90% of recycling by 2030</w:t>
            </w:r>
          </w:p>
        </w:tc>
      </w:tr>
      <w:tr w:rsidR="00D23309" w:rsidRPr="006A76D4" w14:paraId="120C7438" w14:textId="77777777" w:rsidTr="00354452">
        <w:tc>
          <w:tcPr>
            <w:cnfStyle w:val="001000000000" w:firstRow="0" w:lastRow="0" w:firstColumn="1" w:lastColumn="0" w:oddVBand="0" w:evenVBand="0" w:oddHBand="0" w:evenHBand="0" w:firstRowFirstColumn="0" w:firstRowLastColumn="0" w:lastRowFirstColumn="0" w:lastRowLastColumn="0"/>
            <w:tcW w:w="3009" w:type="dxa"/>
          </w:tcPr>
          <w:p w14:paraId="0F46B710" w14:textId="77777777" w:rsidR="00D23309" w:rsidRPr="006A76D4" w:rsidRDefault="00D23309" w:rsidP="006A76D4">
            <w:pPr>
              <w:rPr>
                <w:rFonts w:cs="Times New Roman"/>
                <w:szCs w:val="24"/>
              </w:rPr>
            </w:pPr>
            <w:r w:rsidRPr="006A76D4">
              <w:rPr>
                <w:rFonts w:cs="Times New Roman"/>
                <w:szCs w:val="24"/>
              </w:rPr>
              <w:t>Supplier Labour Audits</w:t>
            </w:r>
          </w:p>
        </w:tc>
        <w:tc>
          <w:tcPr>
            <w:tcW w:w="3009" w:type="dxa"/>
          </w:tcPr>
          <w:p w14:paraId="26E99E68" w14:textId="77777777" w:rsidR="00D23309" w:rsidRPr="006A76D4" w:rsidRDefault="00D23309" w:rsidP="006A76D4">
            <w:pPr>
              <w:cnfStyle w:val="000000000000" w:firstRow="0" w:lastRow="0" w:firstColumn="0" w:lastColumn="0" w:oddVBand="0" w:evenVBand="0" w:oddHBand="0" w:evenHBand="0" w:firstRowFirstColumn="0" w:firstRowLastColumn="0" w:lastRowFirstColumn="0" w:lastRowLastColumn="0"/>
              <w:rPr>
                <w:rFonts w:cs="Times New Roman"/>
                <w:szCs w:val="24"/>
              </w:rPr>
            </w:pPr>
            <w:r w:rsidRPr="006A76D4">
              <w:rPr>
                <w:rFonts w:cs="Times New Roman"/>
                <w:szCs w:val="24"/>
              </w:rPr>
              <w:t>20</w:t>
            </w:r>
          </w:p>
        </w:tc>
        <w:tc>
          <w:tcPr>
            <w:tcW w:w="3009" w:type="dxa"/>
          </w:tcPr>
          <w:p w14:paraId="6B6EBB18" w14:textId="77777777" w:rsidR="00D23309" w:rsidRPr="006A76D4" w:rsidRDefault="00D23309" w:rsidP="006A76D4">
            <w:pPr>
              <w:cnfStyle w:val="000000000000" w:firstRow="0" w:lastRow="0" w:firstColumn="0" w:lastColumn="0" w:oddVBand="0" w:evenVBand="0" w:oddHBand="0" w:evenHBand="0" w:firstRowFirstColumn="0" w:firstRowLastColumn="0" w:lastRowFirstColumn="0" w:lastRowLastColumn="0"/>
              <w:rPr>
                <w:rFonts w:cs="Times New Roman"/>
                <w:szCs w:val="24"/>
              </w:rPr>
            </w:pPr>
            <w:r w:rsidRPr="006A76D4">
              <w:rPr>
                <w:rFonts w:cs="Times New Roman"/>
                <w:szCs w:val="24"/>
              </w:rPr>
              <w:t>100% Tier 1 audited yearly</w:t>
            </w:r>
          </w:p>
        </w:tc>
      </w:tr>
      <w:tr w:rsidR="00D23309" w:rsidRPr="006A76D4" w14:paraId="2B820F54" w14:textId="77777777" w:rsidTr="0035445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9" w:type="dxa"/>
          </w:tcPr>
          <w:p w14:paraId="02D33C6C" w14:textId="77777777" w:rsidR="00D23309" w:rsidRPr="006A76D4" w:rsidRDefault="00D23309" w:rsidP="006A76D4">
            <w:pPr>
              <w:rPr>
                <w:rFonts w:cs="Times New Roman"/>
                <w:szCs w:val="24"/>
              </w:rPr>
            </w:pPr>
            <w:r w:rsidRPr="006A76D4">
              <w:rPr>
                <w:rFonts w:cs="Times New Roman"/>
                <w:szCs w:val="24"/>
              </w:rPr>
              <w:t>Just Transition Fund</w:t>
            </w:r>
          </w:p>
        </w:tc>
        <w:tc>
          <w:tcPr>
            <w:tcW w:w="3009" w:type="dxa"/>
          </w:tcPr>
          <w:p w14:paraId="7CC1B7EC" w14:textId="77777777" w:rsidR="00D23309" w:rsidRPr="006A76D4" w:rsidRDefault="00D23309" w:rsidP="006A76D4">
            <w:pPr>
              <w:cnfStyle w:val="000000100000" w:firstRow="0" w:lastRow="0" w:firstColumn="0" w:lastColumn="0" w:oddVBand="0" w:evenVBand="0" w:oddHBand="1" w:evenHBand="0" w:firstRowFirstColumn="0" w:firstRowLastColumn="0" w:lastRowFirstColumn="0" w:lastRowLastColumn="0"/>
              <w:rPr>
                <w:rFonts w:cs="Times New Roman"/>
                <w:szCs w:val="24"/>
              </w:rPr>
            </w:pPr>
            <w:r w:rsidRPr="006A76D4">
              <w:rPr>
                <w:rFonts w:cs="Times New Roman"/>
                <w:szCs w:val="24"/>
              </w:rPr>
              <w:t>30</w:t>
            </w:r>
          </w:p>
        </w:tc>
        <w:tc>
          <w:tcPr>
            <w:tcW w:w="3009" w:type="dxa"/>
          </w:tcPr>
          <w:p w14:paraId="2EB9DDE3" w14:textId="77777777" w:rsidR="00D23309" w:rsidRPr="006A76D4" w:rsidRDefault="00D23309" w:rsidP="006A76D4">
            <w:pPr>
              <w:cnfStyle w:val="000000100000" w:firstRow="0" w:lastRow="0" w:firstColumn="0" w:lastColumn="0" w:oddVBand="0" w:evenVBand="0" w:oddHBand="1" w:evenHBand="0" w:firstRowFirstColumn="0" w:firstRowLastColumn="0" w:lastRowFirstColumn="0" w:lastRowLastColumn="0"/>
              <w:rPr>
                <w:rFonts w:cs="Times New Roman"/>
                <w:szCs w:val="24"/>
              </w:rPr>
            </w:pPr>
            <w:r w:rsidRPr="006A76D4">
              <w:rPr>
                <w:rFonts w:cs="Times New Roman"/>
                <w:szCs w:val="24"/>
              </w:rPr>
              <w:t>10,000 retrained workers</w:t>
            </w:r>
          </w:p>
        </w:tc>
      </w:tr>
      <w:tr w:rsidR="00D23309" w:rsidRPr="006A76D4" w14:paraId="1B19914D" w14:textId="77777777" w:rsidTr="00354452">
        <w:tc>
          <w:tcPr>
            <w:cnfStyle w:val="001000000000" w:firstRow="0" w:lastRow="0" w:firstColumn="1" w:lastColumn="0" w:oddVBand="0" w:evenVBand="0" w:oddHBand="0" w:evenHBand="0" w:firstRowFirstColumn="0" w:firstRowLastColumn="0" w:lastRowFirstColumn="0" w:lastRowLastColumn="0"/>
            <w:tcW w:w="3009" w:type="dxa"/>
          </w:tcPr>
          <w:p w14:paraId="3792D665" w14:textId="77777777" w:rsidR="00D23309" w:rsidRPr="006A76D4" w:rsidRDefault="00D23309" w:rsidP="006A76D4">
            <w:pPr>
              <w:rPr>
                <w:rFonts w:cs="Times New Roman"/>
                <w:szCs w:val="24"/>
              </w:rPr>
            </w:pPr>
            <w:r w:rsidRPr="006A76D4">
              <w:rPr>
                <w:rFonts w:cs="Times New Roman"/>
                <w:szCs w:val="24"/>
              </w:rPr>
              <w:t>Renewable Energy Certificate</w:t>
            </w:r>
          </w:p>
        </w:tc>
        <w:tc>
          <w:tcPr>
            <w:tcW w:w="3009" w:type="dxa"/>
          </w:tcPr>
          <w:p w14:paraId="1737A21B" w14:textId="77777777" w:rsidR="00D23309" w:rsidRPr="006A76D4" w:rsidRDefault="00D23309" w:rsidP="006A76D4">
            <w:pPr>
              <w:cnfStyle w:val="000000000000" w:firstRow="0" w:lastRow="0" w:firstColumn="0" w:lastColumn="0" w:oddVBand="0" w:evenVBand="0" w:oddHBand="0" w:evenHBand="0" w:firstRowFirstColumn="0" w:firstRowLastColumn="0" w:lastRowFirstColumn="0" w:lastRowLastColumn="0"/>
              <w:rPr>
                <w:rFonts w:cs="Times New Roman"/>
                <w:szCs w:val="24"/>
              </w:rPr>
            </w:pPr>
            <w:r w:rsidRPr="006A76D4">
              <w:rPr>
                <w:rFonts w:cs="Times New Roman"/>
                <w:szCs w:val="24"/>
              </w:rPr>
              <w:t>40</w:t>
            </w:r>
          </w:p>
        </w:tc>
        <w:tc>
          <w:tcPr>
            <w:tcW w:w="3009" w:type="dxa"/>
          </w:tcPr>
          <w:p w14:paraId="4C52AF3D" w14:textId="77777777" w:rsidR="00D23309" w:rsidRPr="006A76D4" w:rsidRDefault="00D23309" w:rsidP="006A76D4">
            <w:pPr>
              <w:cnfStyle w:val="000000000000" w:firstRow="0" w:lastRow="0" w:firstColumn="0" w:lastColumn="0" w:oddVBand="0" w:evenVBand="0" w:oddHBand="0" w:evenHBand="0" w:firstRowFirstColumn="0" w:firstRowLastColumn="0" w:lastRowFirstColumn="0" w:lastRowLastColumn="0"/>
              <w:rPr>
                <w:rFonts w:cs="Times New Roman"/>
                <w:szCs w:val="24"/>
              </w:rPr>
            </w:pPr>
            <w:r w:rsidRPr="006A76D4">
              <w:rPr>
                <w:rFonts w:cs="Times New Roman"/>
                <w:szCs w:val="24"/>
              </w:rPr>
              <w:t>50% by 2030</w:t>
            </w:r>
          </w:p>
        </w:tc>
      </w:tr>
    </w:tbl>
    <w:p w14:paraId="3EE7FE28" w14:textId="77777777" w:rsidR="00D23309" w:rsidRPr="006A76D4" w:rsidRDefault="00D23309" w:rsidP="006A76D4">
      <w:pPr>
        <w:rPr>
          <w:rFonts w:cs="Times New Roman"/>
          <w:szCs w:val="24"/>
        </w:rPr>
      </w:pPr>
    </w:p>
    <w:p w14:paraId="650E0D6F" w14:textId="77777777" w:rsidR="00D23309" w:rsidRPr="006A76D4" w:rsidRDefault="00D23309" w:rsidP="006A76D4">
      <w:pPr>
        <w:rPr>
          <w:rFonts w:cs="Times New Roman"/>
          <w:szCs w:val="24"/>
        </w:rPr>
      </w:pPr>
      <w:r w:rsidRPr="006A76D4">
        <w:rPr>
          <w:rFonts w:cs="Times New Roman"/>
          <w:szCs w:val="24"/>
        </w:rPr>
        <w:lastRenderedPageBreak/>
        <w:t>Such investments are in line with the corporate values of Toyota and reduce regulatory and reputational risks related to the transition to electric vehicles (Deloitte, 2024).</w:t>
      </w:r>
    </w:p>
    <w:p w14:paraId="67265169" w14:textId="02C84E54" w:rsidR="00D23309" w:rsidRPr="006A76D4" w:rsidRDefault="00D23309" w:rsidP="00354452">
      <w:pPr>
        <w:pStyle w:val="Heading2"/>
        <w:ind w:left="0" w:firstLine="0"/>
      </w:pPr>
      <w:bookmarkStart w:id="25" w:name="_Toc227884022"/>
      <w:r w:rsidRPr="006A76D4">
        <w:t>Recommended Restructuring Plan</w:t>
      </w:r>
      <w:bookmarkEnd w:id="25"/>
    </w:p>
    <w:tbl>
      <w:tblPr>
        <w:tblStyle w:val="GridTable4"/>
        <w:tblW w:w="0" w:type="auto"/>
        <w:tblLook w:val="04A0" w:firstRow="1" w:lastRow="0" w:firstColumn="1" w:lastColumn="0" w:noHBand="0" w:noVBand="1"/>
      </w:tblPr>
      <w:tblGrid>
        <w:gridCol w:w="2254"/>
        <w:gridCol w:w="2254"/>
        <w:gridCol w:w="2255"/>
        <w:gridCol w:w="2253"/>
      </w:tblGrid>
      <w:tr w:rsidR="00D23309" w:rsidRPr="006A76D4" w14:paraId="55EA8C9D" w14:textId="77777777" w:rsidTr="00354452">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6" w:type="dxa"/>
          </w:tcPr>
          <w:p w14:paraId="440E0D2D" w14:textId="77777777" w:rsidR="00D23309" w:rsidRPr="006A76D4" w:rsidRDefault="00D23309" w:rsidP="006A76D4">
            <w:pPr>
              <w:rPr>
                <w:rFonts w:cs="Times New Roman"/>
                <w:szCs w:val="24"/>
              </w:rPr>
            </w:pPr>
            <w:r w:rsidRPr="006A76D4">
              <w:rPr>
                <w:rFonts w:cs="Times New Roman"/>
                <w:szCs w:val="24"/>
              </w:rPr>
              <w:t>Action</w:t>
            </w:r>
          </w:p>
        </w:tc>
        <w:tc>
          <w:tcPr>
            <w:tcW w:w="2256" w:type="dxa"/>
          </w:tcPr>
          <w:p w14:paraId="6A1C3DA1" w14:textId="77777777" w:rsidR="00D23309" w:rsidRPr="006A76D4" w:rsidRDefault="00D23309" w:rsidP="006A76D4">
            <w:pPr>
              <w:cnfStyle w:val="100000000000" w:firstRow="1" w:lastRow="0" w:firstColumn="0" w:lastColumn="0" w:oddVBand="0" w:evenVBand="0" w:oddHBand="0" w:evenHBand="0" w:firstRowFirstColumn="0" w:firstRowLastColumn="0" w:lastRowFirstColumn="0" w:lastRowLastColumn="0"/>
              <w:rPr>
                <w:rFonts w:cs="Times New Roman"/>
                <w:szCs w:val="24"/>
              </w:rPr>
            </w:pPr>
            <w:r w:rsidRPr="006A76D4">
              <w:rPr>
                <w:rFonts w:cs="Times New Roman"/>
                <w:szCs w:val="24"/>
              </w:rPr>
              <w:t>Timeline</w:t>
            </w:r>
          </w:p>
        </w:tc>
        <w:tc>
          <w:tcPr>
            <w:tcW w:w="2256" w:type="dxa"/>
          </w:tcPr>
          <w:p w14:paraId="587531DD" w14:textId="77777777" w:rsidR="00D23309" w:rsidRPr="006A76D4" w:rsidRDefault="00D23309" w:rsidP="006A76D4">
            <w:pPr>
              <w:cnfStyle w:val="100000000000" w:firstRow="1" w:lastRow="0" w:firstColumn="0" w:lastColumn="0" w:oddVBand="0" w:evenVBand="0" w:oddHBand="0" w:evenHBand="0" w:firstRowFirstColumn="0" w:firstRowLastColumn="0" w:lastRowFirstColumn="0" w:lastRowLastColumn="0"/>
              <w:rPr>
                <w:rFonts w:cs="Times New Roman"/>
                <w:szCs w:val="24"/>
              </w:rPr>
            </w:pPr>
            <w:r w:rsidRPr="006A76D4">
              <w:rPr>
                <w:rFonts w:cs="Times New Roman"/>
                <w:szCs w:val="24"/>
              </w:rPr>
              <w:t>Impact Expected</w:t>
            </w:r>
          </w:p>
        </w:tc>
        <w:tc>
          <w:tcPr>
            <w:tcW w:w="2256" w:type="dxa"/>
          </w:tcPr>
          <w:p w14:paraId="2306C61A" w14:textId="77777777" w:rsidR="00D23309" w:rsidRPr="006A76D4" w:rsidRDefault="00D23309" w:rsidP="006A76D4">
            <w:pPr>
              <w:cnfStyle w:val="100000000000" w:firstRow="1" w:lastRow="0" w:firstColumn="0" w:lastColumn="0" w:oddVBand="0" w:evenVBand="0" w:oddHBand="0" w:evenHBand="0" w:firstRowFirstColumn="0" w:firstRowLastColumn="0" w:lastRowFirstColumn="0" w:lastRowLastColumn="0"/>
              <w:rPr>
                <w:rFonts w:cs="Times New Roman"/>
                <w:szCs w:val="24"/>
              </w:rPr>
            </w:pPr>
            <w:r w:rsidRPr="006A76D4">
              <w:rPr>
                <w:rFonts w:cs="Times New Roman"/>
                <w:szCs w:val="24"/>
              </w:rPr>
              <w:t>Priority</w:t>
            </w:r>
          </w:p>
        </w:tc>
      </w:tr>
      <w:tr w:rsidR="00D23309" w:rsidRPr="006A76D4" w14:paraId="41540A74" w14:textId="77777777" w:rsidTr="0035445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6" w:type="dxa"/>
          </w:tcPr>
          <w:p w14:paraId="22215394" w14:textId="77777777" w:rsidR="00D23309" w:rsidRPr="006A76D4" w:rsidRDefault="00D23309" w:rsidP="006A76D4">
            <w:pPr>
              <w:rPr>
                <w:rFonts w:cs="Times New Roman"/>
                <w:szCs w:val="24"/>
              </w:rPr>
            </w:pPr>
            <w:r w:rsidRPr="006A76D4">
              <w:rPr>
                <w:rFonts w:cs="Times New Roman"/>
                <w:szCs w:val="24"/>
              </w:rPr>
              <w:t>Sale of non-core assets (8%)</w:t>
            </w:r>
          </w:p>
        </w:tc>
        <w:tc>
          <w:tcPr>
            <w:tcW w:w="2256" w:type="dxa"/>
          </w:tcPr>
          <w:p w14:paraId="739027DC" w14:textId="77777777" w:rsidR="00D23309" w:rsidRPr="006A76D4" w:rsidRDefault="00D23309" w:rsidP="006A76D4">
            <w:pPr>
              <w:cnfStyle w:val="000000100000" w:firstRow="0" w:lastRow="0" w:firstColumn="0" w:lastColumn="0" w:oddVBand="0" w:evenVBand="0" w:oddHBand="1" w:evenHBand="0" w:firstRowFirstColumn="0" w:firstRowLastColumn="0" w:lastRowFirstColumn="0" w:lastRowLastColumn="0"/>
              <w:rPr>
                <w:rFonts w:cs="Times New Roman"/>
                <w:szCs w:val="24"/>
              </w:rPr>
            </w:pPr>
            <w:r w:rsidRPr="006A76D4">
              <w:rPr>
                <w:rFonts w:cs="Times New Roman"/>
                <w:szCs w:val="24"/>
              </w:rPr>
              <w:t>Months 0-6</w:t>
            </w:r>
          </w:p>
        </w:tc>
        <w:tc>
          <w:tcPr>
            <w:tcW w:w="2256" w:type="dxa"/>
          </w:tcPr>
          <w:p w14:paraId="7C560D9E" w14:textId="77777777" w:rsidR="00D23309" w:rsidRPr="006A76D4" w:rsidRDefault="00D23309" w:rsidP="006A76D4">
            <w:pPr>
              <w:cnfStyle w:val="000000100000" w:firstRow="0" w:lastRow="0" w:firstColumn="0" w:lastColumn="0" w:oddVBand="0" w:evenVBand="0" w:oddHBand="1" w:evenHBand="0" w:firstRowFirstColumn="0" w:firstRowLastColumn="0" w:lastRowFirstColumn="0" w:lastRowLastColumn="0"/>
              <w:rPr>
                <w:rFonts w:cs="Times New Roman"/>
                <w:szCs w:val="24"/>
              </w:rPr>
            </w:pPr>
            <w:r w:rsidRPr="006A76D4">
              <w:rPr>
                <w:rFonts w:cs="Times New Roman"/>
                <w:szCs w:val="24"/>
              </w:rPr>
              <w:t>¥8.2 tn proceeds, ¥168 bn interest saving</w:t>
            </w:r>
          </w:p>
        </w:tc>
        <w:tc>
          <w:tcPr>
            <w:tcW w:w="2256" w:type="dxa"/>
          </w:tcPr>
          <w:p w14:paraId="0C55596B" w14:textId="77777777" w:rsidR="00D23309" w:rsidRPr="006A76D4" w:rsidRDefault="00D23309" w:rsidP="006A76D4">
            <w:pPr>
              <w:cnfStyle w:val="000000100000" w:firstRow="0" w:lastRow="0" w:firstColumn="0" w:lastColumn="0" w:oddVBand="0" w:evenVBand="0" w:oddHBand="1" w:evenHBand="0" w:firstRowFirstColumn="0" w:firstRowLastColumn="0" w:lastRowFirstColumn="0" w:lastRowLastColumn="0"/>
              <w:rPr>
                <w:rFonts w:cs="Times New Roman"/>
                <w:szCs w:val="24"/>
              </w:rPr>
            </w:pPr>
            <w:r w:rsidRPr="006A76D4">
              <w:rPr>
                <w:rFonts w:cs="Times New Roman"/>
                <w:szCs w:val="24"/>
              </w:rPr>
              <w:t>High</w:t>
            </w:r>
          </w:p>
        </w:tc>
      </w:tr>
      <w:tr w:rsidR="00D23309" w:rsidRPr="006A76D4" w14:paraId="73AB5501" w14:textId="77777777" w:rsidTr="00354452">
        <w:tc>
          <w:tcPr>
            <w:cnfStyle w:val="001000000000" w:firstRow="0" w:lastRow="0" w:firstColumn="1" w:lastColumn="0" w:oddVBand="0" w:evenVBand="0" w:oddHBand="0" w:evenHBand="0" w:firstRowFirstColumn="0" w:firstRowLastColumn="0" w:lastRowFirstColumn="0" w:lastRowLastColumn="0"/>
            <w:tcW w:w="2256" w:type="dxa"/>
          </w:tcPr>
          <w:p w14:paraId="5021E0E7" w14:textId="77777777" w:rsidR="00D23309" w:rsidRPr="006A76D4" w:rsidRDefault="00D23309" w:rsidP="006A76D4">
            <w:pPr>
              <w:rPr>
                <w:rFonts w:cs="Times New Roman"/>
                <w:szCs w:val="24"/>
              </w:rPr>
            </w:pPr>
            <w:r w:rsidRPr="006A76D4">
              <w:rPr>
                <w:rFonts w:cs="Times New Roman"/>
                <w:szCs w:val="24"/>
              </w:rPr>
              <w:t>Strategic partnership with battery producer</w:t>
            </w:r>
          </w:p>
        </w:tc>
        <w:tc>
          <w:tcPr>
            <w:tcW w:w="2256" w:type="dxa"/>
          </w:tcPr>
          <w:p w14:paraId="3EBDD2D0" w14:textId="77777777" w:rsidR="00D23309" w:rsidRPr="006A76D4" w:rsidRDefault="00D23309" w:rsidP="006A76D4">
            <w:pPr>
              <w:cnfStyle w:val="000000000000" w:firstRow="0" w:lastRow="0" w:firstColumn="0" w:lastColumn="0" w:oddVBand="0" w:evenVBand="0" w:oddHBand="0" w:evenHBand="0" w:firstRowFirstColumn="0" w:firstRowLastColumn="0" w:lastRowFirstColumn="0" w:lastRowLastColumn="0"/>
              <w:rPr>
                <w:rFonts w:cs="Times New Roman"/>
                <w:szCs w:val="24"/>
              </w:rPr>
            </w:pPr>
            <w:r w:rsidRPr="006A76D4">
              <w:rPr>
                <w:rFonts w:cs="Times New Roman"/>
                <w:szCs w:val="24"/>
              </w:rPr>
              <w:t>Months 6-12</w:t>
            </w:r>
          </w:p>
        </w:tc>
        <w:tc>
          <w:tcPr>
            <w:tcW w:w="2256" w:type="dxa"/>
          </w:tcPr>
          <w:p w14:paraId="134D47B0" w14:textId="77777777" w:rsidR="00D23309" w:rsidRPr="006A76D4" w:rsidRDefault="00D23309" w:rsidP="006A76D4">
            <w:pPr>
              <w:cnfStyle w:val="000000000000" w:firstRow="0" w:lastRow="0" w:firstColumn="0" w:lastColumn="0" w:oddVBand="0" w:evenVBand="0" w:oddHBand="0" w:evenHBand="0" w:firstRowFirstColumn="0" w:firstRowLastColumn="0" w:lastRowFirstColumn="0" w:lastRowLastColumn="0"/>
              <w:rPr>
                <w:rFonts w:cs="Times New Roman"/>
                <w:szCs w:val="24"/>
              </w:rPr>
            </w:pPr>
            <w:r w:rsidRPr="006A76D4">
              <w:rPr>
                <w:rFonts w:cs="Times New Roman"/>
                <w:szCs w:val="24"/>
              </w:rPr>
              <w:t>Guaranteed supply of batteries, economies of scale</w:t>
            </w:r>
          </w:p>
        </w:tc>
        <w:tc>
          <w:tcPr>
            <w:tcW w:w="2256" w:type="dxa"/>
          </w:tcPr>
          <w:p w14:paraId="16C3E16A" w14:textId="77777777" w:rsidR="00D23309" w:rsidRPr="006A76D4" w:rsidRDefault="00D23309" w:rsidP="006A76D4">
            <w:pPr>
              <w:cnfStyle w:val="000000000000" w:firstRow="0" w:lastRow="0" w:firstColumn="0" w:lastColumn="0" w:oddVBand="0" w:evenVBand="0" w:oddHBand="0" w:evenHBand="0" w:firstRowFirstColumn="0" w:firstRowLastColumn="0" w:lastRowFirstColumn="0" w:lastRowLastColumn="0"/>
              <w:rPr>
                <w:rFonts w:cs="Times New Roman"/>
                <w:szCs w:val="24"/>
              </w:rPr>
            </w:pPr>
            <w:r w:rsidRPr="006A76D4">
              <w:rPr>
                <w:rFonts w:cs="Times New Roman"/>
                <w:szCs w:val="24"/>
              </w:rPr>
              <w:t>High</w:t>
            </w:r>
          </w:p>
        </w:tc>
      </w:tr>
      <w:tr w:rsidR="00D23309" w:rsidRPr="006A76D4" w14:paraId="4D4636FB" w14:textId="77777777" w:rsidTr="0035445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6" w:type="dxa"/>
          </w:tcPr>
          <w:p w14:paraId="0EE8FBBB" w14:textId="77777777" w:rsidR="00D23309" w:rsidRPr="006A76D4" w:rsidRDefault="00D23309" w:rsidP="006A76D4">
            <w:pPr>
              <w:rPr>
                <w:rFonts w:cs="Times New Roman"/>
                <w:szCs w:val="24"/>
              </w:rPr>
            </w:pPr>
            <w:r w:rsidRPr="006A76D4">
              <w:rPr>
                <w:rFonts w:cs="Times New Roman"/>
                <w:szCs w:val="24"/>
              </w:rPr>
              <w:t>Rights issue (¥1 trillion)</w:t>
            </w:r>
          </w:p>
        </w:tc>
        <w:tc>
          <w:tcPr>
            <w:tcW w:w="2256" w:type="dxa"/>
          </w:tcPr>
          <w:p w14:paraId="1B0DEBDC" w14:textId="77777777" w:rsidR="00D23309" w:rsidRPr="006A76D4" w:rsidRDefault="00D23309" w:rsidP="006A76D4">
            <w:pPr>
              <w:cnfStyle w:val="000000100000" w:firstRow="0" w:lastRow="0" w:firstColumn="0" w:lastColumn="0" w:oddVBand="0" w:evenVBand="0" w:oddHBand="1" w:evenHBand="0" w:firstRowFirstColumn="0" w:firstRowLastColumn="0" w:lastRowFirstColumn="0" w:lastRowLastColumn="0"/>
              <w:rPr>
                <w:rFonts w:cs="Times New Roman"/>
                <w:szCs w:val="24"/>
              </w:rPr>
            </w:pPr>
            <w:r w:rsidRPr="006A76D4">
              <w:rPr>
                <w:rFonts w:cs="Times New Roman"/>
                <w:szCs w:val="24"/>
              </w:rPr>
              <w:t>Month 3</w:t>
            </w:r>
          </w:p>
        </w:tc>
        <w:tc>
          <w:tcPr>
            <w:tcW w:w="2256" w:type="dxa"/>
          </w:tcPr>
          <w:p w14:paraId="001E0FDF" w14:textId="77777777" w:rsidR="00D23309" w:rsidRPr="006A76D4" w:rsidRDefault="00D23309" w:rsidP="006A76D4">
            <w:pPr>
              <w:cnfStyle w:val="000000100000" w:firstRow="0" w:lastRow="0" w:firstColumn="0" w:lastColumn="0" w:oddVBand="0" w:evenVBand="0" w:oddHBand="1" w:evenHBand="0" w:firstRowFirstColumn="0" w:firstRowLastColumn="0" w:lastRowFirstColumn="0" w:lastRowLastColumn="0"/>
              <w:rPr>
                <w:rFonts w:cs="Times New Roman"/>
                <w:szCs w:val="24"/>
              </w:rPr>
            </w:pPr>
            <w:r w:rsidRPr="006A76D4">
              <w:rPr>
                <w:rFonts w:cs="Times New Roman"/>
                <w:szCs w:val="24"/>
              </w:rPr>
              <w:t>4.8% dilution, D/E 0.99</w:t>
            </w:r>
          </w:p>
        </w:tc>
        <w:tc>
          <w:tcPr>
            <w:tcW w:w="2256" w:type="dxa"/>
          </w:tcPr>
          <w:p w14:paraId="1C53934A" w14:textId="77777777" w:rsidR="00D23309" w:rsidRPr="006A76D4" w:rsidRDefault="00D23309" w:rsidP="006A76D4">
            <w:pPr>
              <w:cnfStyle w:val="000000100000" w:firstRow="0" w:lastRow="0" w:firstColumn="0" w:lastColumn="0" w:oddVBand="0" w:evenVBand="0" w:oddHBand="1" w:evenHBand="0" w:firstRowFirstColumn="0" w:firstRowLastColumn="0" w:lastRowFirstColumn="0" w:lastRowLastColumn="0"/>
              <w:rPr>
                <w:rFonts w:cs="Times New Roman"/>
                <w:szCs w:val="24"/>
              </w:rPr>
            </w:pPr>
            <w:r w:rsidRPr="006A76D4">
              <w:rPr>
                <w:rFonts w:cs="Times New Roman"/>
                <w:szCs w:val="24"/>
              </w:rPr>
              <w:t>Medium</w:t>
            </w:r>
          </w:p>
        </w:tc>
      </w:tr>
      <w:tr w:rsidR="00D23309" w:rsidRPr="006A76D4" w14:paraId="0AB65803" w14:textId="77777777" w:rsidTr="00354452">
        <w:tc>
          <w:tcPr>
            <w:cnfStyle w:val="001000000000" w:firstRow="0" w:lastRow="0" w:firstColumn="1" w:lastColumn="0" w:oddVBand="0" w:evenVBand="0" w:oddHBand="0" w:evenHBand="0" w:firstRowFirstColumn="0" w:firstRowLastColumn="0" w:lastRowFirstColumn="0" w:lastRowLastColumn="0"/>
            <w:tcW w:w="2256" w:type="dxa"/>
          </w:tcPr>
          <w:p w14:paraId="19B80CC8" w14:textId="77777777" w:rsidR="00D23309" w:rsidRPr="006A76D4" w:rsidRDefault="00D23309" w:rsidP="006A76D4">
            <w:pPr>
              <w:rPr>
                <w:rFonts w:cs="Times New Roman"/>
                <w:szCs w:val="24"/>
              </w:rPr>
            </w:pPr>
            <w:r w:rsidRPr="006A76D4">
              <w:rPr>
                <w:rFonts w:cs="Times New Roman"/>
                <w:szCs w:val="24"/>
              </w:rPr>
              <w:t>Debt refinancing (ST to LT bonds)</w:t>
            </w:r>
          </w:p>
        </w:tc>
        <w:tc>
          <w:tcPr>
            <w:tcW w:w="2256" w:type="dxa"/>
          </w:tcPr>
          <w:p w14:paraId="44CF2714" w14:textId="77777777" w:rsidR="00D23309" w:rsidRPr="006A76D4" w:rsidRDefault="00D23309" w:rsidP="006A76D4">
            <w:pPr>
              <w:cnfStyle w:val="000000000000" w:firstRow="0" w:lastRow="0" w:firstColumn="0" w:lastColumn="0" w:oddVBand="0" w:evenVBand="0" w:oddHBand="0" w:evenHBand="0" w:firstRowFirstColumn="0" w:firstRowLastColumn="0" w:lastRowFirstColumn="0" w:lastRowLastColumn="0"/>
              <w:rPr>
                <w:rFonts w:cs="Times New Roman"/>
                <w:szCs w:val="24"/>
              </w:rPr>
            </w:pPr>
            <w:r w:rsidRPr="006A76D4">
              <w:rPr>
                <w:rFonts w:cs="Times New Roman"/>
                <w:szCs w:val="24"/>
              </w:rPr>
              <w:t>Months 0-12</w:t>
            </w:r>
          </w:p>
        </w:tc>
        <w:tc>
          <w:tcPr>
            <w:tcW w:w="2256" w:type="dxa"/>
          </w:tcPr>
          <w:p w14:paraId="5A1AFC9C" w14:textId="77777777" w:rsidR="00D23309" w:rsidRPr="006A76D4" w:rsidRDefault="00D23309" w:rsidP="006A76D4">
            <w:pPr>
              <w:cnfStyle w:val="000000000000" w:firstRow="0" w:lastRow="0" w:firstColumn="0" w:lastColumn="0" w:oddVBand="0" w:evenVBand="0" w:oddHBand="0" w:evenHBand="0" w:firstRowFirstColumn="0" w:firstRowLastColumn="0" w:lastRowFirstColumn="0" w:lastRowLastColumn="0"/>
              <w:rPr>
                <w:rFonts w:cs="Times New Roman"/>
                <w:szCs w:val="24"/>
              </w:rPr>
            </w:pPr>
            <w:r w:rsidRPr="006A76D4">
              <w:rPr>
                <w:rFonts w:cs="Times New Roman"/>
                <w:szCs w:val="24"/>
              </w:rPr>
              <w:t>Minimize refinancing risk</w:t>
            </w:r>
          </w:p>
        </w:tc>
        <w:tc>
          <w:tcPr>
            <w:tcW w:w="2256" w:type="dxa"/>
          </w:tcPr>
          <w:p w14:paraId="5859DE69" w14:textId="77777777" w:rsidR="00D23309" w:rsidRPr="006A76D4" w:rsidRDefault="00D23309" w:rsidP="006A76D4">
            <w:pPr>
              <w:cnfStyle w:val="000000000000" w:firstRow="0" w:lastRow="0" w:firstColumn="0" w:lastColumn="0" w:oddVBand="0" w:evenVBand="0" w:oddHBand="0" w:evenHBand="0" w:firstRowFirstColumn="0" w:firstRowLastColumn="0" w:lastRowFirstColumn="0" w:lastRowLastColumn="0"/>
              <w:rPr>
                <w:rFonts w:cs="Times New Roman"/>
                <w:szCs w:val="24"/>
              </w:rPr>
            </w:pPr>
            <w:r w:rsidRPr="006A76D4">
              <w:rPr>
                <w:rFonts w:cs="Times New Roman"/>
                <w:szCs w:val="24"/>
              </w:rPr>
              <w:t>High</w:t>
            </w:r>
          </w:p>
        </w:tc>
      </w:tr>
      <w:tr w:rsidR="00D23309" w:rsidRPr="006A76D4" w14:paraId="22CC4C63" w14:textId="77777777" w:rsidTr="0035445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6" w:type="dxa"/>
          </w:tcPr>
          <w:p w14:paraId="105B13DB" w14:textId="77777777" w:rsidR="00D23309" w:rsidRPr="006A76D4" w:rsidRDefault="00D23309" w:rsidP="006A76D4">
            <w:pPr>
              <w:rPr>
                <w:rFonts w:cs="Times New Roman"/>
                <w:szCs w:val="24"/>
              </w:rPr>
            </w:pPr>
            <w:r w:rsidRPr="006A76D4">
              <w:rPr>
                <w:rFonts w:cs="Times New Roman"/>
                <w:szCs w:val="24"/>
              </w:rPr>
              <w:t>Currency hedging programme</w:t>
            </w:r>
          </w:p>
        </w:tc>
        <w:tc>
          <w:tcPr>
            <w:tcW w:w="2256" w:type="dxa"/>
          </w:tcPr>
          <w:p w14:paraId="111564D8" w14:textId="77777777" w:rsidR="00D23309" w:rsidRPr="006A76D4" w:rsidRDefault="00D23309" w:rsidP="006A76D4">
            <w:pPr>
              <w:cnfStyle w:val="000000100000" w:firstRow="0" w:lastRow="0" w:firstColumn="0" w:lastColumn="0" w:oddVBand="0" w:evenVBand="0" w:oddHBand="1" w:evenHBand="0" w:firstRowFirstColumn="0" w:firstRowLastColumn="0" w:lastRowFirstColumn="0" w:lastRowLastColumn="0"/>
              <w:rPr>
                <w:rFonts w:cs="Times New Roman"/>
                <w:szCs w:val="24"/>
              </w:rPr>
            </w:pPr>
            <w:r w:rsidRPr="006A76D4">
              <w:rPr>
                <w:rFonts w:cs="Times New Roman"/>
                <w:szCs w:val="24"/>
              </w:rPr>
              <w:t>Month 0</w:t>
            </w:r>
          </w:p>
        </w:tc>
        <w:tc>
          <w:tcPr>
            <w:tcW w:w="2256" w:type="dxa"/>
          </w:tcPr>
          <w:p w14:paraId="7CCA735A" w14:textId="77777777" w:rsidR="00D23309" w:rsidRPr="006A76D4" w:rsidRDefault="00D23309" w:rsidP="006A76D4">
            <w:pPr>
              <w:cnfStyle w:val="000000100000" w:firstRow="0" w:lastRow="0" w:firstColumn="0" w:lastColumn="0" w:oddVBand="0" w:evenVBand="0" w:oddHBand="1" w:evenHBand="0" w:firstRowFirstColumn="0" w:firstRowLastColumn="0" w:lastRowFirstColumn="0" w:lastRowLastColumn="0"/>
              <w:rPr>
                <w:rFonts w:cs="Times New Roman"/>
                <w:szCs w:val="24"/>
              </w:rPr>
            </w:pPr>
            <w:r w:rsidRPr="006A76D4">
              <w:rPr>
                <w:rFonts w:cs="Times New Roman"/>
                <w:szCs w:val="24"/>
              </w:rPr>
              <w:t>Minimise volatility by 35%</w:t>
            </w:r>
          </w:p>
        </w:tc>
        <w:tc>
          <w:tcPr>
            <w:tcW w:w="2256" w:type="dxa"/>
          </w:tcPr>
          <w:p w14:paraId="7DB84F6F" w14:textId="77777777" w:rsidR="00D23309" w:rsidRPr="006A76D4" w:rsidRDefault="00D23309" w:rsidP="006A76D4">
            <w:pPr>
              <w:cnfStyle w:val="000000100000" w:firstRow="0" w:lastRow="0" w:firstColumn="0" w:lastColumn="0" w:oddVBand="0" w:evenVBand="0" w:oddHBand="1" w:evenHBand="0" w:firstRowFirstColumn="0" w:firstRowLastColumn="0" w:lastRowFirstColumn="0" w:lastRowLastColumn="0"/>
              <w:rPr>
                <w:rFonts w:cs="Times New Roman"/>
                <w:szCs w:val="24"/>
              </w:rPr>
            </w:pPr>
            <w:r w:rsidRPr="006A76D4">
              <w:rPr>
                <w:rFonts w:cs="Times New Roman"/>
                <w:szCs w:val="24"/>
              </w:rPr>
              <w:t>Medium</w:t>
            </w:r>
          </w:p>
        </w:tc>
      </w:tr>
      <w:tr w:rsidR="00D23309" w:rsidRPr="006A76D4" w14:paraId="11FD3BC5" w14:textId="77777777" w:rsidTr="00354452">
        <w:tc>
          <w:tcPr>
            <w:cnfStyle w:val="001000000000" w:firstRow="0" w:lastRow="0" w:firstColumn="1" w:lastColumn="0" w:oddVBand="0" w:evenVBand="0" w:oddHBand="0" w:evenHBand="0" w:firstRowFirstColumn="0" w:firstRowLastColumn="0" w:lastRowFirstColumn="0" w:lastRowLastColumn="0"/>
            <w:tcW w:w="2256" w:type="dxa"/>
          </w:tcPr>
          <w:p w14:paraId="129B3D92" w14:textId="77777777" w:rsidR="00D23309" w:rsidRPr="006A76D4" w:rsidRDefault="00D23309" w:rsidP="006A76D4">
            <w:pPr>
              <w:rPr>
                <w:rFonts w:cs="Times New Roman"/>
                <w:szCs w:val="24"/>
              </w:rPr>
            </w:pPr>
            <w:r w:rsidRPr="006A76D4">
              <w:rPr>
                <w:rFonts w:cs="Times New Roman"/>
                <w:szCs w:val="24"/>
              </w:rPr>
              <w:t>Corporate social responsibility investment</w:t>
            </w:r>
          </w:p>
        </w:tc>
        <w:tc>
          <w:tcPr>
            <w:tcW w:w="2256" w:type="dxa"/>
          </w:tcPr>
          <w:p w14:paraId="6895C814" w14:textId="77777777" w:rsidR="00D23309" w:rsidRPr="006A76D4" w:rsidRDefault="00D23309" w:rsidP="006A76D4">
            <w:pPr>
              <w:cnfStyle w:val="000000000000" w:firstRow="0" w:lastRow="0" w:firstColumn="0" w:lastColumn="0" w:oddVBand="0" w:evenVBand="0" w:oddHBand="0" w:evenHBand="0" w:firstRowFirstColumn="0" w:firstRowLastColumn="0" w:lastRowFirstColumn="0" w:lastRowLastColumn="0"/>
              <w:rPr>
                <w:rFonts w:cs="Times New Roman"/>
                <w:szCs w:val="24"/>
              </w:rPr>
            </w:pPr>
            <w:r w:rsidRPr="006A76D4">
              <w:rPr>
                <w:rFonts w:cs="Times New Roman"/>
                <w:szCs w:val="24"/>
              </w:rPr>
              <w:t>Continuing</w:t>
            </w:r>
          </w:p>
        </w:tc>
        <w:tc>
          <w:tcPr>
            <w:tcW w:w="2256" w:type="dxa"/>
          </w:tcPr>
          <w:p w14:paraId="55299064" w14:textId="77777777" w:rsidR="00D23309" w:rsidRPr="006A76D4" w:rsidRDefault="00D23309" w:rsidP="006A76D4">
            <w:pPr>
              <w:cnfStyle w:val="000000000000" w:firstRow="0" w:lastRow="0" w:firstColumn="0" w:lastColumn="0" w:oddVBand="0" w:evenVBand="0" w:oddHBand="0" w:evenHBand="0" w:firstRowFirstColumn="0" w:firstRowLastColumn="0" w:lastRowFirstColumn="0" w:lastRowLastColumn="0"/>
              <w:rPr>
                <w:rFonts w:cs="Times New Roman"/>
                <w:szCs w:val="24"/>
              </w:rPr>
            </w:pPr>
            <w:r w:rsidRPr="006A76D4">
              <w:rPr>
                <w:rFonts w:cs="Times New Roman"/>
                <w:szCs w:val="24"/>
              </w:rPr>
              <w:t>Add value to the brand, mitigate risk</w:t>
            </w:r>
          </w:p>
        </w:tc>
        <w:tc>
          <w:tcPr>
            <w:tcW w:w="2256" w:type="dxa"/>
          </w:tcPr>
          <w:p w14:paraId="36952019" w14:textId="77777777" w:rsidR="00D23309" w:rsidRPr="006A76D4" w:rsidRDefault="00D23309" w:rsidP="006A76D4">
            <w:pPr>
              <w:cnfStyle w:val="000000000000" w:firstRow="0" w:lastRow="0" w:firstColumn="0" w:lastColumn="0" w:oddVBand="0" w:evenVBand="0" w:oddHBand="0" w:evenHBand="0" w:firstRowFirstColumn="0" w:firstRowLastColumn="0" w:lastRowFirstColumn="0" w:lastRowLastColumn="0"/>
              <w:rPr>
                <w:rFonts w:cs="Times New Roman"/>
                <w:szCs w:val="24"/>
              </w:rPr>
            </w:pPr>
            <w:r w:rsidRPr="006A76D4">
              <w:rPr>
                <w:rFonts w:cs="Times New Roman"/>
                <w:szCs w:val="24"/>
              </w:rPr>
              <w:t>Medium</w:t>
            </w:r>
          </w:p>
        </w:tc>
      </w:tr>
    </w:tbl>
    <w:p w14:paraId="3AEAC27E" w14:textId="77777777" w:rsidR="00D23309" w:rsidRPr="006A76D4" w:rsidRDefault="00D23309" w:rsidP="006A76D4">
      <w:pPr>
        <w:rPr>
          <w:rFonts w:cs="Times New Roman"/>
          <w:szCs w:val="24"/>
        </w:rPr>
      </w:pPr>
    </w:p>
    <w:p w14:paraId="5B343204" w14:textId="7A255CC3" w:rsidR="00D23309" w:rsidRPr="006A76D4" w:rsidRDefault="00D23309" w:rsidP="00354452">
      <w:pPr>
        <w:pStyle w:val="Heading2"/>
        <w:ind w:left="0" w:firstLine="0"/>
      </w:pPr>
      <w:bookmarkStart w:id="26" w:name="_Toc227884023"/>
      <w:r w:rsidRPr="006A76D4">
        <w:t>Financial Projections Post-Restructuring</w:t>
      </w:r>
      <w:bookmarkEnd w:id="26"/>
    </w:p>
    <w:p w14:paraId="7C6F9FE9" w14:textId="77777777" w:rsidR="00D23309" w:rsidRPr="00354452" w:rsidRDefault="00D23309" w:rsidP="00354452">
      <w:pPr>
        <w:jc w:val="center"/>
        <w:rPr>
          <w:rFonts w:cs="Times New Roman"/>
          <w:b/>
          <w:bCs/>
          <w:i/>
          <w:iCs/>
          <w:szCs w:val="24"/>
        </w:rPr>
      </w:pPr>
      <w:r w:rsidRPr="00354452">
        <w:rPr>
          <w:rFonts w:cs="Times New Roman"/>
          <w:b/>
          <w:bCs/>
          <w:i/>
          <w:iCs/>
          <w:szCs w:val="24"/>
        </w:rPr>
        <w:t>Table 16: Financial Projections</w:t>
      </w:r>
    </w:p>
    <w:tbl>
      <w:tblPr>
        <w:tblStyle w:val="GridTable4"/>
        <w:tblW w:w="0" w:type="auto"/>
        <w:tblLook w:val="04A0" w:firstRow="1" w:lastRow="0" w:firstColumn="1" w:lastColumn="0" w:noHBand="0" w:noVBand="1"/>
      </w:tblPr>
      <w:tblGrid>
        <w:gridCol w:w="1804"/>
        <w:gridCol w:w="1804"/>
        <w:gridCol w:w="1802"/>
        <w:gridCol w:w="1802"/>
        <w:gridCol w:w="1804"/>
      </w:tblGrid>
      <w:tr w:rsidR="00D23309" w:rsidRPr="006A76D4" w14:paraId="58F47158" w14:textId="77777777" w:rsidTr="00354452">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05" w:type="dxa"/>
          </w:tcPr>
          <w:p w14:paraId="6156B364" w14:textId="77777777" w:rsidR="00D23309" w:rsidRPr="006A76D4" w:rsidRDefault="00D23309" w:rsidP="00354452">
            <w:pPr>
              <w:ind w:firstLine="0"/>
              <w:rPr>
                <w:rFonts w:cs="Times New Roman"/>
                <w:szCs w:val="24"/>
              </w:rPr>
            </w:pPr>
            <w:r w:rsidRPr="006A76D4">
              <w:rPr>
                <w:rFonts w:cs="Times New Roman"/>
                <w:szCs w:val="24"/>
              </w:rPr>
              <w:t>Measurement</w:t>
            </w:r>
          </w:p>
        </w:tc>
        <w:tc>
          <w:tcPr>
            <w:tcW w:w="1805" w:type="dxa"/>
          </w:tcPr>
          <w:p w14:paraId="562CE602" w14:textId="77777777" w:rsidR="00D23309" w:rsidRPr="006A76D4" w:rsidRDefault="00D23309" w:rsidP="00354452">
            <w:pPr>
              <w:ind w:firstLine="0"/>
              <w:cnfStyle w:val="100000000000" w:firstRow="1" w:lastRow="0" w:firstColumn="0" w:lastColumn="0" w:oddVBand="0" w:evenVBand="0" w:oddHBand="0" w:evenHBand="0" w:firstRowFirstColumn="0" w:firstRowLastColumn="0" w:lastRowFirstColumn="0" w:lastRowLastColumn="0"/>
              <w:rPr>
                <w:rFonts w:cs="Times New Roman"/>
                <w:szCs w:val="24"/>
              </w:rPr>
            </w:pPr>
            <w:r w:rsidRPr="006A76D4">
              <w:rPr>
                <w:rFonts w:cs="Times New Roman"/>
                <w:szCs w:val="24"/>
              </w:rPr>
              <w:t>Pre-Restructuring</w:t>
            </w:r>
          </w:p>
        </w:tc>
        <w:tc>
          <w:tcPr>
            <w:tcW w:w="1805" w:type="dxa"/>
          </w:tcPr>
          <w:p w14:paraId="1380BD09" w14:textId="77777777" w:rsidR="00D23309" w:rsidRPr="006A76D4" w:rsidRDefault="00D23309" w:rsidP="00354452">
            <w:pPr>
              <w:ind w:firstLine="0"/>
              <w:cnfStyle w:val="100000000000" w:firstRow="1" w:lastRow="0" w:firstColumn="0" w:lastColumn="0" w:oddVBand="0" w:evenVBand="0" w:oddHBand="0" w:evenHBand="0" w:firstRowFirstColumn="0" w:firstRowLastColumn="0" w:lastRowFirstColumn="0" w:lastRowLastColumn="0"/>
              <w:rPr>
                <w:rFonts w:cs="Times New Roman"/>
                <w:szCs w:val="24"/>
              </w:rPr>
            </w:pPr>
            <w:r w:rsidRPr="006A76D4">
              <w:rPr>
                <w:rFonts w:cs="Times New Roman"/>
                <w:szCs w:val="24"/>
              </w:rPr>
              <w:t>Post Year 1</w:t>
            </w:r>
          </w:p>
        </w:tc>
        <w:tc>
          <w:tcPr>
            <w:tcW w:w="1805" w:type="dxa"/>
          </w:tcPr>
          <w:p w14:paraId="4CE0C1BC" w14:textId="77777777" w:rsidR="00D23309" w:rsidRPr="006A76D4" w:rsidRDefault="00D23309" w:rsidP="00354452">
            <w:pPr>
              <w:ind w:firstLine="0"/>
              <w:cnfStyle w:val="100000000000" w:firstRow="1" w:lastRow="0" w:firstColumn="0" w:lastColumn="0" w:oddVBand="0" w:evenVBand="0" w:oddHBand="0" w:evenHBand="0" w:firstRowFirstColumn="0" w:firstRowLastColumn="0" w:lastRowFirstColumn="0" w:lastRowLastColumn="0"/>
              <w:rPr>
                <w:rFonts w:cs="Times New Roman"/>
                <w:szCs w:val="24"/>
              </w:rPr>
            </w:pPr>
            <w:r w:rsidRPr="006A76D4">
              <w:rPr>
                <w:rFonts w:cs="Times New Roman"/>
                <w:szCs w:val="24"/>
              </w:rPr>
              <w:t>Post Year 3</w:t>
            </w:r>
          </w:p>
        </w:tc>
        <w:tc>
          <w:tcPr>
            <w:tcW w:w="1805" w:type="dxa"/>
          </w:tcPr>
          <w:p w14:paraId="65751D5D" w14:textId="77777777" w:rsidR="00D23309" w:rsidRPr="006A76D4" w:rsidRDefault="00D23309" w:rsidP="00354452">
            <w:pPr>
              <w:ind w:firstLine="0"/>
              <w:cnfStyle w:val="100000000000" w:firstRow="1" w:lastRow="0" w:firstColumn="0" w:lastColumn="0" w:oddVBand="0" w:evenVBand="0" w:oddHBand="0" w:evenHBand="0" w:firstRowFirstColumn="0" w:firstRowLastColumn="0" w:lastRowFirstColumn="0" w:lastRowLastColumn="0"/>
              <w:rPr>
                <w:rFonts w:cs="Times New Roman"/>
                <w:szCs w:val="24"/>
              </w:rPr>
            </w:pPr>
            <w:r w:rsidRPr="006A76D4">
              <w:rPr>
                <w:rFonts w:cs="Times New Roman"/>
                <w:szCs w:val="24"/>
              </w:rPr>
              <w:t>Improvement</w:t>
            </w:r>
          </w:p>
        </w:tc>
      </w:tr>
      <w:tr w:rsidR="00D23309" w:rsidRPr="006A76D4" w14:paraId="47B9ACFB" w14:textId="77777777" w:rsidTr="0035445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05" w:type="dxa"/>
          </w:tcPr>
          <w:p w14:paraId="34AD20C6" w14:textId="77777777" w:rsidR="00D23309" w:rsidRPr="006A76D4" w:rsidRDefault="00D23309" w:rsidP="006A76D4">
            <w:pPr>
              <w:rPr>
                <w:rFonts w:cs="Times New Roman"/>
                <w:szCs w:val="24"/>
              </w:rPr>
            </w:pPr>
            <w:r w:rsidRPr="006A76D4">
              <w:rPr>
                <w:rFonts w:cs="Times New Roman"/>
                <w:szCs w:val="24"/>
              </w:rPr>
              <w:t>Net Debt (¥ trillion)</w:t>
            </w:r>
          </w:p>
        </w:tc>
        <w:tc>
          <w:tcPr>
            <w:tcW w:w="1805" w:type="dxa"/>
          </w:tcPr>
          <w:p w14:paraId="70CF23AB" w14:textId="77777777" w:rsidR="00D23309" w:rsidRPr="006A76D4" w:rsidRDefault="00D23309" w:rsidP="006A76D4">
            <w:pPr>
              <w:cnfStyle w:val="000000100000" w:firstRow="0" w:lastRow="0" w:firstColumn="0" w:lastColumn="0" w:oddVBand="0" w:evenVBand="0" w:oddHBand="1" w:evenHBand="0" w:firstRowFirstColumn="0" w:firstRowLastColumn="0" w:lastRowFirstColumn="0" w:lastRowLastColumn="0"/>
              <w:rPr>
                <w:rFonts w:cs="Times New Roman"/>
                <w:szCs w:val="24"/>
              </w:rPr>
            </w:pPr>
            <w:r w:rsidRPr="006A76D4">
              <w:rPr>
                <w:rFonts w:cs="Times New Roman"/>
                <w:szCs w:val="24"/>
              </w:rPr>
              <w:t>34.2</w:t>
            </w:r>
          </w:p>
        </w:tc>
        <w:tc>
          <w:tcPr>
            <w:tcW w:w="1805" w:type="dxa"/>
          </w:tcPr>
          <w:p w14:paraId="55984BDC" w14:textId="77777777" w:rsidR="00D23309" w:rsidRPr="006A76D4" w:rsidRDefault="00D23309" w:rsidP="006A76D4">
            <w:pPr>
              <w:cnfStyle w:val="000000100000" w:firstRow="0" w:lastRow="0" w:firstColumn="0" w:lastColumn="0" w:oddVBand="0" w:evenVBand="0" w:oddHBand="1" w:evenHBand="0" w:firstRowFirstColumn="0" w:firstRowLastColumn="0" w:lastRowFirstColumn="0" w:lastRowLastColumn="0"/>
              <w:rPr>
                <w:rFonts w:cs="Times New Roman"/>
                <w:szCs w:val="24"/>
              </w:rPr>
            </w:pPr>
            <w:r w:rsidRPr="006A76D4">
              <w:rPr>
                <w:rFonts w:cs="Times New Roman"/>
                <w:szCs w:val="24"/>
              </w:rPr>
              <w:t>26.0</w:t>
            </w:r>
          </w:p>
        </w:tc>
        <w:tc>
          <w:tcPr>
            <w:tcW w:w="1805" w:type="dxa"/>
          </w:tcPr>
          <w:p w14:paraId="4EA310C3" w14:textId="77777777" w:rsidR="00D23309" w:rsidRPr="006A76D4" w:rsidRDefault="00D23309" w:rsidP="006A76D4">
            <w:pPr>
              <w:cnfStyle w:val="000000100000" w:firstRow="0" w:lastRow="0" w:firstColumn="0" w:lastColumn="0" w:oddVBand="0" w:evenVBand="0" w:oddHBand="1" w:evenHBand="0" w:firstRowFirstColumn="0" w:firstRowLastColumn="0" w:lastRowFirstColumn="0" w:lastRowLastColumn="0"/>
              <w:rPr>
                <w:rFonts w:cs="Times New Roman"/>
                <w:szCs w:val="24"/>
              </w:rPr>
            </w:pPr>
            <w:r w:rsidRPr="006A76D4">
              <w:rPr>
                <w:rFonts w:cs="Times New Roman"/>
                <w:szCs w:val="24"/>
              </w:rPr>
              <w:t>23.0</w:t>
            </w:r>
          </w:p>
        </w:tc>
        <w:tc>
          <w:tcPr>
            <w:tcW w:w="1805" w:type="dxa"/>
          </w:tcPr>
          <w:p w14:paraId="60C6DA83" w14:textId="77777777" w:rsidR="00D23309" w:rsidRPr="006A76D4" w:rsidRDefault="00D23309" w:rsidP="006A76D4">
            <w:pPr>
              <w:cnfStyle w:val="000000100000" w:firstRow="0" w:lastRow="0" w:firstColumn="0" w:lastColumn="0" w:oddVBand="0" w:evenVBand="0" w:oddHBand="1" w:evenHBand="0" w:firstRowFirstColumn="0" w:firstRowLastColumn="0" w:lastRowFirstColumn="0" w:lastRowLastColumn="0"/>
              <w:rPr>
                <w:rFonts w:cs="Times New Roman"/>
                <w:szCs w:val="24"/>
              </w:rPr>
            </w:pPr>
            <w:r w:rsidRPr="006A76D4">
              <w:rPr>
                <w:rFonts w:cs="Times New Roman"/>
                <w:szCs w:val="24"/>
              </w:rPr>
              <w:t>-32%</w:t>
            </w:r>
          </w:p>
        </w:tc>
      </w:tr>
      <w:tr w:rsidR="00D23309" w:rsidRPr="006A76D4" w14:paraId="6987D70F" w14:textId="77777777" w:rsidTr="00354452">
        <w:tc>
          <w:tcPr>
            <w:cnfStyle w:val="001000000000" w:firstRow="0" w:lastRow="0" w:firstColumn="1" w:lastColumn="0" w:oddVBand="0" w:evenVBand="0" w:oddHBand="0" w:evenHBand="0" w:firstRowFirstColumn="0" w:firstRowLastColumn="0" w:lastRowFirstColumn="0" w:lastRowLastColumn="0"/>
            <w:tcW w:w="1805" w:type="dxa"/>
          </w:tcPr>
          <w:p w14:paraId="392DE769" w14:textId="77777777" w:rsidR="00D23309" w:rsidRPr="006A76D4" w:rsidRDefault="00D23309" w:rsidP="006A76D4">
            <w:pPr>
              <w:rPr>
                <w:rFonts w:cs="Times New Roman"/>
                <w:szCs w:val="24"/>
              </w:rPr>
            </w:pPr>
            <w:r w:rsidRPr="006A76D4">
              <w:rPr>
                <w:rFonts w:cs="Times New Roman"/>
                <w:szCs w:val="24"/>
              </w:rPr>
              <w:t>Debt-to-Equity Ratio</w:t>
            </w:r>
          </w:p>
        </w:tc>
        <w:tc>
          <w:tcPr>
            <w:tcW w:w="1805" w:type="dxa"/>
          </w:tcPr>
          <w:p w14:paraId="311372E6" w14:textId="77777777" w:rsidR="00D23309" w:rsidRPr="006A76D4" w:rsidRDefault="00D23309" w:rsidP="006A76D4">
            <w:pPr>
              <w:cnfStyle w:val="000000000000" w:firstRow="0" w:lastRow="0" w:firstColumn="0" w:lastColumn="0" w:oddVBand="0" w:evenVBand="0" w:oddHBand="0" w:evenHBand="0" w:firstRowFirstColumn="0" w:firstRowLastColumn="0" w:lastRowFirstColumn="0" w:lastRowLastColumn="0"/>
              <w:rPr>
                <w:rFonts w:cs="Times New Roman"/>
                <w:szCs w:val="24"/>
              </w:rPr>
            </w:pPr>
            <w:r w:rsidRPr="006A76D4">
              <w:rPr>
                <w:rFonts w:cs="Times New Roman"/>
                <w:szCs w:val="24"/>
              </w:rPr>
              <w:t>1.08</w:t>
            </w:r>
          </w:p>
        </w:tc>
        <w:tc>
          <w:tcPr>
            <w:tcW w:w="1805" w:type="dxa"/>
          </w:tcPr>
          <w:p w14:paraId="522BAD88" w14:textId="77777777" w:rsidR="00D23309" w:rsidRPr="006A76D4" w:rsidRDefault="00D23309" w:rsidP="006A76D4">
            <w:pPr>
              <w:cnfStyle w:val="000000000000" w:firstRow="0" w:lastRow="0" w:firstColumn="0" w:lastColumn="0" w:oddVBand="0" w:evenVBand="0" w:oddHBand="0" w:evenHBand="0" w:firstRowFirstColumn="0" w:firstRowLastColumn="0" w:lastRowFirstColumn="0" w:lastRowLastColumn="0"/>
              <w:rPr>
                <w:rFonts w:cs="Times New Roman"/>
                <w:szCs w:val="24"/>
              </w:rPr>
            </w:pPr>
            <w:r w:rsidRPr="006A76D4">
              <w:rPr>
                <w:rFonts w:cs="Times New Roman"/>
                <w:szCs w:val="24"/>
              </w:rPr>
              <w:t>0.85</w:t>
            </w:r>
          </w:p>
        </w:tc>
        <w:tc>
          <w:tcPr>
            <w:tcW w:w="1805" w:type="dxa"/>
          </w:tcPr>
          <w:p w14:paraId="70AD1B49" w14:textId="77777777" w:rsidR="00D23309" w:rsidRPr="006A76D4" w:rsidRDefault="00D23309" w:rsidP="006A76D4">
            <w:pPr>
              <w:cnfStyle w:val="000000000000" w:firstRow="0" w:lastRow="0" w:firstColumn="0" w:lastColumn="0" w:oddVBand="0" w:evenVBand="0" w:oddHBand="0" w:evenHBand="0" w:firstRowFirstColumn="0" w:firstRowLastColumn="0" w:lastRowFirstColumn="0" w:lastRowLastColumn="0"/>
              <w:rPr>
                <w:rFonts w:cs="Times New Roman"/>
                <w:szCs w:val="24"/>
              </w:rPr>
            </w:pPr>
            <w:r w:rsidRPr="006A76D4">
              <w:rPr>
                <w:rFonts w:cs="Times New Roman"/>
                <w:szCs w:val="24"/>
              </w:rPr>
              <w:t>0.72</w:t>
            </w:r>
          </w:p>
        </w:tc>
        <w:tc>
          <w:tcPr>
            <w:tcW w:w="1805" w:type="dxa"/>
          </w:tcPr>
          <w:p w14:paraId="3BFCBA67" w14:textId="77777777" w:rsidR="00D23309" w:rsidRPr="006A76D4" w:rsidRDefault="00D23309" w:rsidP="006A76D4">
            <w:pPr>
              <w:cnfStyle w:val="000000000000" w:firstRow="0" w:lastRow="0" w:firstColumn="0" w:lastColumn="0" w:oddVBand="0" w:evenVBand="0" w:oddHBand="0" w:evenHBand="0" w:firstRowFirstColumn="0" w:firstRowLastColumn="0" w:lastRowFirstColumn="0" w:lastRowLastColumn="0"/>
              <w:rPr>
                <w:rFonts w:cs="Times New Roman"/>
                <w:szCs w:val="24"/>
              </w:rPr>
            </w:pPr>
            <w:r w:rsidRPr="006A76D4">
              <w:rPr>
                <w:rFonts w:cs="Times New Roman"/>
                <w:szCs w:val="24"/>
              </w:rPr>
              <w:t>-33%</w:t>
            </w:r>
          </w:p>
        </w:tc>
      </w:tr>
      <w:tr w:rsidR="00D23309" w:rsidRPr="006A76D4" w14:paraId="70FD090A" w14:textId="77777777" w:rsidTr="0035445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05" w:type="dxa"/>
          </w:tcPr>
          <w:p w14:paraId="1B524BE5" w14:textId="77777777" w:rsidR="00D23309" w:rsidRPr="006A76D4" w:rsidRDefault="00D23309" w:rsidP="006A76D4">
            <w:pPr>
              <w:rPr>
                <w:rFonts w:cs="Times New Roman"/>
                <w:szCs w:val="24"/>
              </w:rPr>
            </w:pPr>
            <w:r w:rsidRPr="006A76D4">
              <w:rPr>
                <w:rFonts w:cs="Times New Roman"/>
                <w:szCs w:val="24"/>
              </w:rPr>
              <w:lastRenderedPageBreak/>
              <w:t>Interest Coverage (x)</w:t>
            </w:r>
          </w:p>
        </w:tc>
        <w:tc>
          <w:tcPr>
            <w:tcW w:w="1805" w:type="dxa"/>
          </w:tcPr>
          <w:p w14:paraId="3F3643D1" w14:textId="77777777" w:rsidR="00D23309" w:rsidRPr="006A76D4" w:rsidRDefault="00D23309" w:rsidP="006A76D4">
            <w:pPr>
              <w:cnfStyle w:val="000000100000" w:firstRow="0" w:lastRow="0" w:firstColumn="0" w:lastColumn="0" w:oddVBand="0" w:evenVBand="0" w:oddHBand="1" w:evenHBand="0" w:firstRowFirstColumn="0" w:firstRowLastColumn="0" w:lastRowFirstColumn="0" w:lastRowLastColumn="0"/>
              <w:rPr>
                <w:rFonts w:cs="Times New Roman"/>
                <w:szCs w:val="24"/>
              </w:rPr>
            </w:pPr>
            <w:r w:rsidRPr="006A76D4">
              <w:rPr>
                <w:rFonts w:cs="Times New Roman"/>
                <w:szCs w:val="24"/>
              </w:rPr>
              <w:t>25.0</w:t>
            </w:r>
          </w:p>
        </w:tc>
        <w:tc>
          <w:tcPr>
            <w:tcW w:w="1805" w:type="dxa"/>
          </w:tcPr>
          <w:p w14:paraId="1FD48889" w14:textId="77777777" w:rsidR="00D23309" w:rsidRPr="006A76D4" w:rsidRDefault="00D23309" w:rsidP="006A76D4">
            <w:pPr>
              <w:cnfStyle w:val="000000100000" w:firstRow="0" w:lastRow="0" w:firstColumn="0" w:lastColumn="0" w:oddVBand="0" w:evenVBand="0" w:oddHBand="1" w:evenHBand="0" w:firstRowFirstColumn="0" w:firstRowLastColumn="0" w:lastRowFirstColumn="0" w:lastRowLastColumn="0"/>
              <w:rPr>
                <w:rFonts w:cs="Times New Roman"/>
                <w:szCs w:val="24"/>
              </w:rPr>
            </w:pPr>
            <w:r w:rsidRPr="006A76D4">
              <w:rPr>
                <w:rFonts w:cs="Times New Roman"/>
                <w:szCs w:val="24"/>
              </w:rPr>
              <w:t>35.0</w:t>
            </w:r>
          </w:p>
        </w:tc>
        <w:tc>
          <w:tcPr>
            <w:tcW w:w="1805" w:type="dxa"/>
          </w:tcPr>
          <w:p w14:paraId="3786C0EB" w14:textId="77777777" w:rsidR="00D23309" w:rsidRPr="006A76D4" w:rsidRDefault="00D23309" w:rsidP="006A76D4">
            <w:pPr>
              <w:cnfStyle w:val="000000100000" w:firstRow="0" w:lastRow="0" w:firstColumn="0" w:lastColumn="0" w:oddVBand="0" w:evenVBand="0" w:oddHBand="1" w:evenHBand="0" w:firstRowFirstColumn="0" w:firstRowLastColumn="0" w:lastRowFirstColumn="0" w:lastRowLastColumn="0"/>
              <w:rPr>
                <w:rFonts w:cs="Times New Roman"/>
                <w:szCs w:val="24"/>
              </w:rPr>
            </w:pPr>
            <w:r w:rsidRPr="006A76D4">
              <w:rPr>
                <w:rFonts w:cs="Times New Roman"/>
                <w:szCs w:val="24"/>
              </w:rPr>
              <w:t>45.0</w:t>
            </w:r>
          </w:p>
        </w:tc>
        <w:tc>
          <w:tcPr>
            <w:tcW w:w="1805" w:type="dxa"/>
          </w:tcPr>
          <w:p w14:paraId="47A3C658" w14:textId="77777777" w:rsidR="00D23309" w:rsidRPr="006A76D4" w:rsidRDefault="00D23309" w:rsidP="006A76D4">
            <w:pPr>
              <w:cnfStyle w:val="000000100000" w:firstRow="0" w:lastRow="0" w:firstColumn="0" w:lastColumn="0" w:oddVBand="0" w:evenVBand="0" w:oddHBand="1" w:evenHBand="0" w:firstRowFirstColumn="0" w:firstRowLastColumn="0" w:lastRowFirstColumn="0" w:lastRowLastColumn="0"/>
              <w:rPr>
                <w:rFonts w:cs="Times New Roman"/>
                <w:szCs w:val="24"/>
              </w:rPr>
            </w:pPr>
            <w:r w:rsidRPr="006A76D4">
              <w:rPr>
                <w:rFonts w:cs="Times New Roman"/>
                <w:szCs w:val="24"/>
              </w:rPr>
              <w:t>+80%</w:t>
            </w:r>
          </w:p>
        </w:tc>
      </w:tr>
      <w:tr w:rsidR="00D23309" w:rsidRPr="006A76D4" w14:paraId="050F0EFD" w14:textId="77777777" w:rsidTr="00354452">
        <w:tc>
          <w:tcPr>
            <w:cnfStyle w:val="001000000000" w:firstRow="0" w:lastRow="0" w:firstColumn="1" w:lastColumn="0" w:oddVBand="0" w:evenVBand="0" w:oddHBand="0" w:evenHBand="0" w:firstRowFirstColumn="0" w:firstRowLastColumn="0" w:lastRowFirstColumn="0" w:lastRowLastColumn="0"/>
            <w:tcW w:w="1805" w:type="dxa"/>
          </w:tcPr>
          <w:p w14:paraId="3650B421" w14:textId="77777777" w:rsidR="00D23309" w:rsidRPr="006A76D4" w:rsidRDefault="00D23309" w:rsidP="006A76D4">
            <w:pPr>
              <w:rPr>
                <w:rFonts w:cs="Times New Roman"/>
                <w:szCs w:val="24"/>
              </w:rPr>
            </w:pPr>
            <w:r w:rsidRPr="006A76D4">
              <w:rPr>
                <w:rFonts w:cs="Times New Roman"/>
                <w:szCs w:val="24"/>
              </w:rPr>
              <w:t>ROE (%)</w:t>
            </w:r>
          </w:p>
        </w:tc>
        <w:tc>
          <w:tcPr>
            <w:tcW w:w="1805" w:type="dxa"/>
          </w:tcPr>
          <w:p w14:paraId="511B1441" w14:textId="77777777" w:rsidR="00D23309" w:rsidRPr="006A76D4" w:rsidRDefault="00D23309" w:rsidP="006A76D4">
            <w:pPr>
              <w:cnfStyle w:val="000000000000" w:firstRow="0" w:lastRow="0" w:firstColumn="0" w:lastColumn="0" w:oddVBand="0" w:evenVBand="0" w:oddHBand="0" w:evenHBand="0" w:firstRowFirstColumn="0" w:firstRowLastColumn="0" w:lastRowFirstColumn="0" w:lastRowLastColumn="0"/>
              <w:rPr>
                <w:rFonts w:cs="Times New Roman"/>
                <w:szCs w:val="24"/>
              </w:rPr>
            </w:pPr>
            <w:r w:rsidRPr="006A76D4">
              <w:rPr>
                <w:rFonts w:cs="Times New Roman"/>
                <w:szCs w:val="24"/>
              </w:rPr>
              <w:t>9.5</w:t>
            </w:r>
          </w:p>
        </w:tc>
        <w:tc>
          <w:tcPr>
            <w:tcW w:w="1805" w:type="dxa"/>
          </w:tcPr>
          <w:p w14:paraId="16E4D948" w14:textId="77777777" w:rsidR="00D23309" w:rsidRPr="006A76D4" w:rsidRDefault="00D23309" w:rsidP="006A76D4">
            <w:pPr>
              <w:cnfStyle w:val="000000000000" w:firstRow="0" w:lastRow="0" w:firstColumn="0" w:lastColumn="0" w:oddVBand="0" w:evenVBand="0" w:oddHBand="0" w:evenHBand="0" w:firstRowFirstColumn="0" w:firstRowLastColumn="0" w:lastRowFirstColumn="0" w:lastRowLastColumn="0"/>
              <w:rPr>
                <w:rFonts w:cs="Times New Roman"/>
                <w:szCs w:val="24"/>
              </w:rPr>
            </w:pPr>
            <w:r w:rsidRPr="006A76D4">
              <w:rPr>
                <w:rFonts w:cs="Times New Roman"/>
                <w:szCs w:val="24"/>
              </w:rPr>
              <w:t>13.5</w:t>
            </w:r>
          </w:p>
        </w:tc>
        <w:tc>
          <w:tcPr>
            <w:tcW w:w="1805" w:type="dxa"/>
          </w:tcPr>
          <w:p w14:paraId="64706690" w14:textId="77777777" w:rsidR="00D23309" w:rsidRPr="006A76D4" w:rsidRDefault="00D23309" w:rsidP="006A76D4">
            <w:pPr>
              <w:cnfStyle w:val="000000000000" w:firstRow="0" w:lastRow="0" w:firstColumn="0" w:lastColumn="0" w:oddVBand="0" w:evenVBand="0" w:oddHBand="0" w:evenHBand="0" w:firstRowFirstColumn="0" w:firstRowLastColumn="0" w:lastRowFirstColumn="0" w:lastRowLastColumn="0"/>
              <w:rPr>
                <w:rFonts w:cs="Times New Roman"/>
                <w:szCs w:val="24"/>
              </w:rPr>
            </w:pPr>
            <w:r w:rsidRPr="006A76D4">
              <w:rPr>
                <w:rFonts w:cs="Times New Roman"/>
                <w:szCs w:val="24"/>
              </w:rPr>
              <w:t>15.0</w:t>
            </w:r>
          </w:p>
        </w:tc>
        <w:tc>
          <w:tcPr>
            <w:tcW w:w="1805" w:type="dxa"/>
          </w:tcPr>
          <w:p w14:paraId="471B801F" w14:textId="77777777" w:rsidR="00D23309" w:rsidRPr="006A76D4" w:rsidRDefault="00D23309" w:rsidP="006A76D4">
            <w:pPr>
              <w:cnfStyle w:val="000000000000" w:firstRow="0" w:lastRow="0" w:firstColumn="0" w:lastColumn="0" w:oddVBand="0" w:evenVBand="0" w:oddHBand="0" w:evenHBand="0" w:firstRowFirstColumn="0" w:firstRowLastColumn="0" w:lastRowFirstColumn="0" w:lastRowLastColumn="0"/>
              <w:rPr>
                <w:rFonts w:cs="Times New Roman"/>
                <w:szCs w:val="24"/>
              </w:rPr>
            </w:pPr>
            <w:r w:rsidRPr="006A76D4">
              <w:rPr>
                <w:rFonts w:cs="Times New Roman"/>
                <w:szCs w:val="24"/>
              </w:rPr>
              <w:t>+58%</w:t>
            </w:r>
          </w:p>
        </w:tc>
      </w:tr>
      <w:tr w:rsidR="00D23309" w:rsidRPr="006A76D4" w14:paraId="07403289" w14:textId="77777777" w:rsidTr="0035445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05" w:type="dxa"/>
          </w:tcPr>
          <w:p w14:paraId="2DBEBEB4" w14:textId="77777777" w:rsidR="00D23309" w:rsidRPr="006A76D4" w:rsidRDefault="00D23309" w:rsidP="006A76D4">
            <w:pPr>
              <w:rPr>
                <w:rFonts w:cs="Times New Roman"/>
                <w:szCs w:val="24"/>
              </w:rPr>
            </w:pPr>
            <w:r w:rsidRPr="006A76D4">
              <w:rPr>
                <w:rFonts w:cs="Times New Roman"/>
                <w:szCs w:val="24"/>
              </w:rPr>
              <w:t>EPS (¥)</w:t>
            </w:r>
          </w:p>
        </w:tc>
        <w:tc>
          <w:tcPr>
            <w:tcW w:w="1805" w:type="dxa"/>
          </w:tcPr>
          <w:p w14:paraId="09A6BB1D" w14:textId="77777777" w:rsidR="00D23309" w:rsidRPr="006A76D4" w:rsidRDefault="00D23309" w:rsidP="006A76D4">
            <w:pPr>
              <w:cnfStyle w:val="000000100000" w:firstRow="0" w:lastRow="0" w:firstColumn="0" w:lastColumn="0" w:oddVBand="0" w:evenVBand="0" w:oddHBand="1" w:evenHBand="0" w:firstRowFirstColumn="0" w:firstRowLastColumn="0" w:lastRowFirstColumn="0" w:lastRowLastColumn="0"/>
              <w:rPr>
                <w:rFonts w:cs="Times New Roman"/>
                <w:szCs w:val="24"/>
              </w:rPr>
            </w:pPr>
            <w:r w:rsidRPr="006A76D4">
              <w:rPr>
                <w:rFonts w:cs="Times New Roman"/>
                <w:szCs w:val="24"/>
              </w:rPr>
              <w:t>2,842</w:t>
            </w:r>
          </w:p>
        </w:tc>
        <w:tc>
          <w:tcPr>
            <w:tcW w:w="1805" w:type="dxa"/>
          </w:tcPr>
          <w:p w14:paraId="5C64F218" w14:textId="77777777" w:rsidR="00D23309" w:rsidRPr="006A76D4" w:rsidRDefault="00D23309" w:rsidP="006A76D4">
            <w:pPr>
              <w:cnfStyle w:val="000000100000" w:firstRow="0" w:lastRow="0" w:firstColumn="0" w:lastColumn="0" w:oddVBand="0" w:evenVBand="0" w:oddHBand="1" w:evenHBand="0" w:firstRowFirstColumn="0" w:firstRowLastColumn="0" w:lastRowFirstColumn="0" w:lastRowLastColumn="0"/>
              <w:rPr>
                <w:rFonts w:cs="Times New Roman"/>
                <w:szCs w:val="24"/>
              </w:rPr>
            </w:pPr>
            <w:r w:rsidRPr="006A76D4">
              <w:rPr>
                <w:rFonts w:cs="Times New Roman"/>
                <w:szCs w:val="24"/>
              </w:rPr>
              <w:t>3,100</w:t>
            </w:r>
          </w:p>
        </w:tc>
        <w:tc>
          <w:tcPr>
            <w:tcW w:w="1805" w:type="dxa"/>
          </w:tcPr>
          <w:p w14:paraId="27A86327" w14:textId="77777777" w:rsidR="00D23309" w:rsidRPr="006A76D4" w:rsidRDefault="00D23309" w:rsidP="006A76D4">
            <w:pPr>
              <w:cnfStyle w:val="000000100000" w:firstRow="0" w:lastRow="0" w:firstColumn="0" w:lastColumn="0" w:oddVBand="0" w:evenVBand="0" w:oddHBand="1" w:evenHBand="0" w:firstRowFirstColumn="0" w:firstRowLastColumn="0" w:lastRowFirstColumn="0" w:lastRowLastColumn="0"/>
              <w:rPr>
                <w:rFonts w:cs="Times New Roman"/>
                <w:szCs w:val="24"/>
              </w:rPr>
            </w:pPr>
            <w:r w:rsidRPr="006A76D4">
              <w:rPr>
                <w:rFonts w:cs="Times New Roman"/>
                <w:szCs w:val="24"/>
              </w:rPr>
              <w:t>3,500</w:t>
            </w:r>
          </w:p>
        </w:tc>
        <w:tc>
          <w:tcPr>
            <w:tcW w:w="1805" w:type="dxa"/>
          </w:tcPr>
          <w:p w14:paraId="01F0A03F" w14:textId="77777777" w:rsidR="00D23309" w:rsidRPr="006A76D4" w:rsidRDefault="00D23309" w:rsidP="006A76D4">
            <w:pPr>
              <w:cnfStyle w:val="000000100000" w:firstRow="0" w:lastRow="0" w:firstColumn="0" w:lastColumn="0" w:oddVBand="0" w:evenVBand="0" w:oddHBand="1" w:evenHBand="0" w:firstRowFirstColumn="0" w:firstRowLastColumn="0" w:lastRowFirstColumn="0" w:lastRowLastColumn="0"/>
              <w:rPr>
                <w:rFonts w:cs="Times New Roman"/>
                <w:szCs w:val="24"/>
              </w:rPr>
            </w:pPr>
            <w:r w:rsidRPr="006A76D4">
              <w:rPr>
                <w:rFonts w:cs="Times New Roman"/>
                <w:szCs w:val="24"/>
              </w:rPr>
              <w:t>+23%</w:t>
            </w:r>
          </w:p>
        </w:tc>
      </w:tr>
      <w:tr w:rsidR="00D23309" w:rsidRPr="006A76D4" w14:paraId="6C7D2DD9" w14:textId="77777777" w:rsidTr="00354452">
        <w:tc>
          <w:tcPr>
            <w:cnfStyle w:val="001000000000" w:firstRow="0" w:lastRow="0" w:firstColumn="1" w:lastColumn="0" w:oddVBand="0" w:evenVBand="0" w:oddHBand="0" w:evenHBand="0" w:firstRowFirstColumn="0" w:firstRowLastColumn="0" w:lastRowFirstColumn="0" w:lastRowLastColumn="0"/>
            <w:tcW w:w="1805" w:type="dxa"/>
          </w:tcPr>
          <w:p w14:paraId="44DF543D" w14:textId="77777777" w:rsidR="00D23309" w:rsidRPr="006A76D4" w:rsidRDefault="00D23309" w:rsidP="006A76D4">
            <w:pPr>
              <w:rPr>
                <w:rFonts w:cs="Times New Roman"/>
                <w:szCs w:val="24"/>
              </w:rPr>
            </w:pPr>
            <w:r w:rsidRPr="006A76D4">
              <w:rPr>
                <w:rFonts w:cs="Times New Roman"/>
                <w:szCs w:val="24"/>
              </w:rPr>
              <w:t>Free Cash Flow Margin (%)</w:t>
            </w:r>
          </w:p>
        </w:tc>
        <w:tc>
          <w:tcPr>
            <w:tcW w:w="1805" w:type="dxa"/>
          </w:tcPr>
          <w:p w14:paraId="46AF87E9" w14:textId="77777777" w:rsidR="00D23309" w:rsidRPr="006A76D4" w:rsidRDefault="00D23309" w:rsidP="006A76D4">
            <w:pPr>
              <w:cnfStyle w:val="000000000000" w:firstRow="0" w:lastRow="0" w:firstColumn="0" w:lastColumn="0" w:oddVBand="0" w:evenVBand="0" w:oddHBand="0" w:evenHBand="0" w:firstRowFirstColumn="0" w:firstRowLastColumn="0" w:lastRowFirstColumn="0" w:lastRowLastColumn="0"/>
              <w:rPr>
                <w:rFonts w:cs="Times New Roman"/>
                <w:szCs w:val="24"/>
              </w:rPr>
            </w:pPr>
            <w:r w:rsidRPr="006A76D4">
              <w:rPr>
                <w:rFonts w:cs="Times New Roman"/>
                <w:szCs w:val="24"/>
              </w:rPr>
              <w:t>-2.5</w:t>
            </w:r>
          </w:p>
        </w:tc>
        <w:tc>
          <w:tcPr>
            <w:tcW w:w="1805" w:type="dxa"/>
          </w:tcPr>
          <w:p w14:paraId="56FDC571" w14:textId="77777777" w:rsidR="00D23309" w:rsidRPr="006A76D4" w:rsidRDefault="00D23309" w:rsidP="006A76D4">
            <w:pPr>
              <w:cnfStyle w:val="000000000000" w:firstRow="0" w:lastRow="0" w:firstColumn="0" w:lastColumn="0" w:oddVBand="0" w:evenVBand="0" w:oddHBand="0" w:evenHBand="0" w:firstRowFirstColumn="0" w:firstRowLastColumn="0" w:lastRowFirstColumn="0" w:lastRowLastColumn="0"/>
              <w:rPr>
                <w:rFonts w:cs="Times New Roman"/>
                <w:szCs w:val="24"/>
              </w:rPr>
            </w:pPr>
            <w:r w:rsidRPr="006A76D4">
              <w:rPr>
                <w:rFonts w:cs="Times New Roman"/>
                <w:szCs w:val="24"/>
              </w:rPr>
              <w:t>1.5</w:t>
            </w:r>
          </w:p>
        </w:tc>
        <w:tc>
          <w:tcPr>
            <w:tcW w:w="1805" w:type="dxa"/>
          </w:tcPr>
          <w:p w14:paraId="608C6B0C" w14:textId="77777777" w:rsidR="00D23309" w:rsidRPr="006A76D4" w:rsidRDefault="00D23309" w:rsidP="006A76D4">
            <w:pPr>
              <w:cnfStyle w:val="000000000000" w:firstRow="0" w:lastRow="0" w:firstColumn="0" w:lastColumn="0" w:oddVBand="0" w:evenVBand="0" w:oddHBand="0" w:evenHBand="0" w:firstRowFirstColumn="0" w:firstRowLastColumn="0" w:lastRowFirstColumn="0" w:lastRowLastColumn="0"/>
              <w:rPr>
                <w:rFonts w:cs="Times New Roman"/>
                <w:szCs w:val="24"/>
              </w:rPr>
            </w:pPr>
            <w:r w:rsidRPr="006A76D4">
              <w:rPr>
                <w:rFonts w:cs="Times New Roman"/>
                <w:szCs w:val="24"/>
              </w:rPr>
              <w:t>3.5</w:t>
            </w:r>
          </w:p>
        </w:tc>
        <w:tc>
          <w:tcPr>
            <w:tcW w:w="1805" w:type="dxa"/>
          </w:tcPr>
          <w:p w14:paraId="05F393E3" w14:textId="77777777" w:rsidR="00D23309" w:rsidRPr="006A76D4" w:rsidRDefault="00D23309" w:rsidP="006A76D4">
            <w:pPr>
              <w:cnfStyle w:val="000000000000" w:firstRow="0" w:lastRow="0" w:firstColumn="0" w:lastColumn="0" w:oddVBand="0" w:evenVBand="0" w:oddHBand="0" w:evenHBand="0" w:firstRowFirstColumn="0" w:firstRowLastColumn="0" w:lastRowFirstColumn="0" w:lastRowLastColumn="0"/>
              <w:rPr>
                <w:rFonts w:cs="Times New Roman"/>
                <w:szCs w:val="24"/>
              </w:rPr>
            </w:pPr>
            <w:r w:rsidRPr="006A76D4">
              <w:rPr>
                <w:rFonts w:cs="Times New Roman"/>
                <w:szCs w:val="24"/>
              </w:rPr>
              <w:t>+240%</w:t>
            </w:r>
          </w:p>
        </w:tc>
      </w:tr>
    </w:tbl>
    <w:p w14:paraId="6905067E" w14:textId="77777777" w:rsidR="00354452" w:rsidRDefault="00354452" w:rsidP="00354452">
      <w:pPr>
        <w:ind w:firstLine="0"/>
        <w:rPr>
          <w:rFonts w:cs="Times New Roman"/>
          <w:szCs w:val="24"/>
        </w:rPr>
      </w:pPr>
    </w:p>
    <w:p w14:paraId="1954DB7D" w14:textId="0131A7F5" w:rsidR="00D23309" w:rsidRPr="006A76D4" w:rsidRDefault="00D23309" w:rsidP="00354452">
      <w:pPr>
        <w:pStyle w:val="Heading2"/>
        <w:ind w:left="0" w:firstLine="0"/>
      </w:pPr>
      <w:bookmarkStart w:id="27" w:name="_Toc227884024"/>
      <w:r w:rsidRPr="006A76D4">
        <w:t>Restructuring Plan Conclusion</w:t>
      </w:r>
      <w:bookmarkEnd w:id="27"/>
    </w:p>
    <w:p w14:paraId="67751569" w14:textId="7048ED47" w:rsidR="00D23309" w:rsidRPr="006A76D4" w:rsidRDefault="00D23309" w:rsidP="006A76D4">
      <w:pPr>
        <w:rPr>
          <w:rFonts w:cs="Times New Roman"/>
          <w:szCs w:val="24"/>
        </w:rPr>
      </w:pPr>
      <w:r w:rsidRPr="006A76D4">
        <w:rPr>
          <w:rFonts w:cs="Times New Roman"/>
          <w:szCs w:val="24"/>
        </w:rPr>
        <w:t>Toyota needs a multi-dimensional restructuring solution that will allow it to finance its transition to electric vehicles, without losing financial stability. The suggested strategy involves the sale of 8</w:t>
      </w:r>
      <w:r w:rsidR="006A76D4">
        <w:rPr>
          <w:rFonts w:cs="Times New Roman"/>
          <w:szCs w:val="24"/>
        </w:rPr>
        <w:t>%</w:t>
      </w:r>
      <w:r w:rsidRPr="006A76D4">
        <w:rPr>
          <w:rFonts w:cs="Times New Roman"/>
          <w:szCs w:val="24"/>
        </w:rPr>
        <w:t xml:space="preserve"> of non-core assets, ¥1 trillion rights issue, strategic partnership with a battery maker and refinancing of debts by converting short-term debts into long-term ones. Such a mix will drive the debt to equity ratio down to 0.72 by Year 3, the return on equity will increase to 15.0</w:t>
      </w:r>
      <w:r w:rsidR="006A76D4">
        <w:rPr>
          <w:rFonts w:cs="Times New Roman"/>
          <w:szCs w:val="24"/>
        </w:rPr>
        <w:t>%</w:t>
      </w:r>
      <w:r w:rsidRPr="006A76D4">
        <w:rPr>
          <w:rFonts w:cs="Times New Roman"/>
          <w:szCs w:val="24"/>
        </w:rPr>
        <w:t xml:space="preserve"> by then, and the free cash flow will be positive. The restructuring is not only financially viable but also morally sound because of international currency hedging and tax optimisation, as well as a ¥140 billion yearly budget on corporate social responsibility. The implementation of the benefits in six to twelve months is essential to reap the benefits before the second wave of capital expenditure on electric vehicles</w:t>
      </w:r>
      <w:r w:rsidR="000D64F1" w:rsidRPr="006A76D4">
        <w:rPr>
          <w:rFonts w:cs="Times New Roman"/>
          <w:szCs w:val="24"/>
        </w:rPr>
        <w:t xml:space="preserve"> (Sindi, 2016)</w:t>
      </w:r>
      <w:r w:rsidRPr="006A76D4">
        <w:rPr>
          <w:rFonts w:cs="Times New Roman"/>
          <w:szCs w:val="24"/>
        </w:rPr>
        <w:t>.</w:t>
      </w:r>
    </w:p>
    <w:p w14:paraId="11C35688" w14:textId="77777777" w:rsidR="00D23309" w:rsidRPr="006A76D4" w:rsidRDefault="00D23309" w:rsidP="00354452">
      <w:pPr>
        <w:pStyle w:val="Heading1"/>
        <w:ind w:left="0" w:firstLine="0"/>
      </w:pPr>
      <w:bookmarkStart w:id="28" w:name="_Toc227884025"/>
      <w:r w:rsidRPr="006A76D4">
        <w:t>Section 4: Investment Appraisal and Capital Budgeting</w:t>
      </w:r>
      <w:bookmarkEnd w:id="28"/>
    </w:p>
    <w:p w14:paraId="0DDB5CC7" w14:textId="60E61B02" w:rsidR="00D23309" w:rsidRPr="006A76D4" w:rsidRDefault="00D23309" w:rsidP="00354452">
      <w:pPr>
        <w:pStyle w:val="Heading2"/>
        <w:ind w:left="0" w:firstLine="0"/>
      </w:pPr>
      <w:bookmarkStart w:id="29" w:name="_Toc227884026"/>
      <w:r w:rsidRPr="006A76D4">
        <w:t>Introduction</w:t>
      </w:r>
      <w:bookmarkEnd w:id="29"/>
    </w:p>
    <w:p w14:paraId="3382E8B4" w14:textId="77777777" w:rsidR="00D23309" w:rsidRPr="006A76D4" w:rsidRDefault="00D23309" w:rsidP="006A76D4">
      <w:pPr>
        <w:rPr>
          <w:rFonts w:cs="Times New Roman"/>
          <w:szCs w:val="24"/>
        </w:rPr>
      </w:pPr>
      <w:r w:rsidRPr="006A76D4">
        <w:rPr>
          <w:rFonts w:cs="Times New Roman"/>
          <w:szCs w:val="24"/>
        </w:rPr>
        <w:t>This section compares three hypothetical investment projects based on five appraisal techniques; payback period, accounting rate of return, net present value, profitability index and internal rate of return (Brealey, Myers and Allen 2020)</w:t>
      </w:r>
    </w:p>
    <w:p w14:paraId="402613E3" w14:textId="44AFCAC7" w:rsidR="00D23309" w:rsidRPr="006A76D4" w:rsidRDefault="00D23309" w:rsidP="006A76D4">
      <w:pPr>
        <w:rPr>
          <w:rFonts w:cs="Times New Roman"/>
          <w:szCs w:val="24"/>
        </w:rPr>
      </w:pPr>
      <w:r w:rsidRPr="006A76D4">
        <w:rPr>
          <w:rFonts w:cs="Times New Roman"/>
          <w:szCs w:val="24"/>
        </w:rPr>
        <w:t>Every project has a starting investment of £50 million and yields five years of net cash flows. The discount rate is 10</w:t>
      </w:r>
      <w:r w:rsidR="006A76D4">
        <w:rPr>
          <w:rFonts w:cs="Times New Roman"/>
          <w:szCs w:val="24"/>
        </w:rPr>
        <w:t>%</w:t>
      </w:r>
      <w:r w:rsidRPr="006A76D4">
        <w:rPr>
          <w:rFonts w:cs="Times New Roman"/>
          <w:szCs w:val="24"/>
        </w:rPr>
        <w:t>, and straight-line depreciation to zero. The analysis ends with a recommendation of one project and best combination within a limit of capital rationing of less than £100 million considering the financial performance and non-financial risks at Toyota.</w:t>
      </w:r>
    </w:p>
    <w:p w14:paraId="0FD5C4C8" w14:textId="3C0EB784" w:rsidR="00D23309" w:rsidRPr="006A76D4" w:rsidRDefault="00D23309" w:rsidP="00354452">
      <w:pPr>
        <w:pStyle w:val="Heading2"/>
        <w:ind w:left="0" w:firstLine="0"/>
      </w:pPr>
      <w:bookmarkStart w:id="30" w:name="_Toc227884027"/>
      <w:r w:rsidRPr="006A76D4">
        <w:t>Project Cash Flows</w:t>
      </w:r>
      <w:bookmarkEnd w:id="30"/>
    </w:p>
    <w:tbl>
      <w:tblPr>
        <w:tblStyle w:val="GridTable4"/>
        <w:tblW w:w="0" w:type="auto"/>
        <w:tblLook w:val="04A0" w:firstRow="1" w:lastRow="0" w:firstColumn="1" w:lastColumn="0" w:noHBand="0" w:noVBand="1"/>
      </w:tblPr>
      <w:tblGrid>
        <w:gridCol w:w="2254"/>
        <w:gridCol w:w="2254"/>
        <w:gridCol w:w="2254"/>
        <w:gridCol w:w="2254"/>
      </w:tblGrid>
      <w:tr w:rsidR="00D23309" w:rsidRPr="006A76D4" w14:paraId="716111DE" w14:textId="77777777" w:rsidTr="00354452">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6" w:type="dxa"/>
          </w:tcPr>
          <w:p w14:paraId="16EAF3EA" w14:textId="77777777" w:rsidR="00D23309" w:rsidRPr="006A76D4" w:rsidRDefault="00D23309" w:rsidP="00354452">
            <w:pPr>
              <w:ind w:firstLine="0"/>
              <w:rPr>
                <w:rFonts w:cs="Times New Roman"/>
                <w:szCs w:val="24"/>
              </w:rPr>
            </w:pPr>
            <w:r w:rsidRPr="006A76D4">
              <w:rPr>
                <w:rFonts w:cs="Times New Roman"/>
                <w:szCs w:val="24"/>
              </w:rPr>
              <w:t>Year</w:t>
            </w:r>
          </w:p>
        </w:tc>
        <w:tc>
          <w:tcPr>
            <w:tcW w:w="2256" w:type="dxa"/>
          </w:tcPr>
          <w:p w14:paraId="4E9C27E1" w14:textId="77777777" w:rsidR="00D23309" w:rsidRPr="006A76D4" w:rsidRDefault="00D23309" w:rsidP="00354452">
            <w:pPr>
              <w:ind w:firstLine="0"/>
              <w:cnfStyle w:val="100000000000" w:firstRow="1" w:lastRow="0" w:firstColumn="0" w:lastColumn="0" w:oddVBand="0" w:evenVBand="0" w:oddHBand="0" w:evenHBand="0" w:firstRowFirstColumn="0" w:firstRowLastColumn="0" w:lastRowFirstColumn="0" w:lastRowLastColumn="0"/>
              <w:rPr>
                <w:rFonts w:cs="Times New Roman"/>
                <w:szCs w:val="24"/>
              </w:rPr>
            </w:pPr>
            <w:r w:rsidRPr="006A76D4">
              <w:rPr>
                <w:rFonts w:cs="Times New Roman"/>
                <w:szCs w:val="24"/>
              </w:rPr>
              <w:t>Project A (£m)</w:t>
            </w:r>
          </w:p>
        </w:tc>
        <w:tc>
          <w:tcPr>
            <w:tcW w:w="2256" w:type="dxa"/>
          </w:tcPr>
          <w:p w14:paraId="57B2D4B4" w14:textId="77777777" w:rsidR="00D23309" w:rsidRPr="006A76D4" w:rsidRDefault="00D23309" w:rsidP="00354452">
            <w:pPr>
              <w:ind w:firstLine="0"/>
              <w:cnfStyle w:val="100000000000" w:firstRow="1" w:lastRow="0" w:firstColumn="0" w:lastColumn="0" w:oddVBand="0" w:evenVBand="0" w:oddHBand="0" w:evenHBand="0" w:firstRowFirstColumn="0" w:firstRowLastColumn="0" w:lastRowFirstColumn="0" w:lastRowLastColumn="0"/>
              <w:rPr>
                <w:rFonts w:cs="Times New Roman"/>
                <w:szCs w:val="24"/>
              </w:rPr>
            </w:pPr>
            <w:r w:rsidRPr="006A76D4">
              <w:rPr>
                <w:rFonts w:cs="Times New Roman"/>
                <w:szCs w:val="24"/>
              </w:rPr>
              <w:t>Project B (£m)</w:t>
            </w:r>
          </w:p>
        </w:tc>
        <w:tc>
          <w:tcPr>
            <w:tcW w:w="2256" w:type="dxa"/>
          </w:tcPr>
          <w:p w14:paraId="0296E1CC" w14:textId="77777777" w:rsidR="00D23309" w:rsidRPr="006A76D4" w:rsidRDefault="00D23309" w:rsidP="00354452">
            <w:pPr>
              <w:ind w:firstLine="0"/>
              <w:cnfStyle w:val="100000000000" w:firstRow="1" w:lastRow="0" w:firstColumn="0" w:lastColumn="0" w:oddVBand="0" w:evenVBand="0" w:oddHBand="0" w:evenHBand="0" w:firstRowFirstColumn="0" w:firstRowLastColumn="0" w:lastRowFirstColumn="0" w:lastRowLastColumn="0"/>
              <w:rPr>
                <w:rFonts w:cs="Times New Roman"/>
                <w:szCs w:val="24"/>
              </w:rPr>
            </w:pPr>
            <w:r w:rsidRPr="006A76D4">
              <w:rPr>
                <w:rFonts w:cs="Times New Roman"/>
                <w:szCs w:val="24"/>
              </w:rPr>
              <w:t>Project C (£m)</w:t>
            </w:r>
          </w:p>
        </w:tc>
      </w:tr>
      <w:tr w:rsidR="00D23309" w:rsidRPr="006A76D4" w14:paraId="1353513E" w14:textId="77777777" w:rsidTr="0035445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6" w:type="dxa"/>
          </w:tcPr>
          <w:p w14:paraId="33F76BC9" w14:textId="77777777" w:rsidR="00D23309" w:rsidRPr="006A76D4" w:rsidRDefault="00D23309" w:rsidP="006A76D4">
            <w:pPr>
              <w:rPr>
                <w:rFonts w:cs="Times New Roman"/>
                <w:szCs w:val="24"/>
              </w:rPr>
            </w:pPr>
            <w:r w:rsidRPr="006A76D4">
              <w:rPr>
                <w:rFonts w:cs="Times New Roman"/>
                <w:szCs w:val="24"/>
              </w:rPr>
              <w:lastRenderedPageBreak/>
              <w:t>0</w:t>
            </w:r>
          </w:p>
        </w:tc>
        <w:tc>
          <w:tcPr>
            <w:tcW w:w="2256" w:type="dxa"/>
          </w:tcPr>
          <w:p w14:paraId="35EECB6C" w14:textId="77777777" w:rsidR="00D23309" w:rsidRPr="006A76D4" w:rsidRDefault="00D23309" w:rsidP="006A76D4">
            <w:pPr>
              <w:cnfStyle w:val="000000100000" w:firstRow="0" w:lastRow="0" w:firstColumn="0" w:lastColumn="0" w:oddVBand="0" w:evenVBand="0" w:oddHBand="1" w:evenHBand="0" w:firstRowFirstColumn="0" w:firstRowLastColumn="0" w:lastRowFirstColumn="0" w:lastRowLastColumn="0"/>
              <w:rPr>
                <w:rFonts w:cs="Times New Roman"/>
                <w:szCs w:val="24"/>
              </w:rPr>
            </w:pPr>
            <w:r w:rsidRPr="006A76D4">
              <w:rPr>
                <w:rFonts w:cs="Times New Roman"/>
                <w:szCs w:val="24"/>
              </w:rPr>
              <w:t>-50</w:t>
            </w:r>
          </w:p>
        </w:tc>
        <w:tc>
          <w:tcPr>
            <w:tcW w:w="2256" w:type="dxa"/>
          </w:tcPr>
          <w:p w14:paraId="24FEBA10" w14:textId="77777777" w:rsidR="00D23309" w:rsidRPr="006A76D4" w:rsidRDefault="00D23309" w:rsidP="006A76D4">
            <w:pPr>
              <w:cnfStyle w:val="000000100000" w:firstRow="0" w:lastRow="0" w:firstColumn="0" w:lastColumn="0" w:oddVBand="0" w:evenVBand="0" w:oddHBand="1" w:evenHBand="0" w:firstRowFirstColumn="0" w:firstRowLastColumn="0" w:lastRowFirstColumn="0" w:lastRowLastColumn="0"/>
              <w:rPr>
                <w:rFonts w:cs="Times New Roman"/>
                <w:szCs w:val="24"/>
              </w:rPr>
            </w:pPr>
            <w:r w:rsidRPr="006A76D4">
              <w:rPr>
                <w:rFonts w:cs="Times New Roman"/>
                <w:szCs w:val="24"/>
              </w:rPr>
              <w:t>-50</w:t>
            </w:r>
          </w:p>
        </w:tc>
        <w:tc>
          <w:tcPr>
            <w:tcW w:w="2256" w:type="dxa"/>
          </w:tcPr>
          <w:p w14:paraId="5B34CAC2" w14:textId="77777777" w:rsidR="00D23309" w:rsidRPr="006A76D4" w:rsidRDefault="00D23309" w:rsidP="006A76D4">
            <w:pPr>
              <w:cnfStyle w:val="000000100000" w:firstRow="0" w:lastRow="0" w:firstColumn="0" w:lastColumn="0" w:oddVBand="0" w:evenVBand="0" w:oddHBand="1" w:evenHBand="0" w:firstRowFirstColumn="0" w:firstRowLastColumn="0" w:lastRowFirstColumn="0" w:lastRowLastColumn="0"/>
              <w:rPr>
                <w:rFonts w:cs="Times New Roman"/>
                <w:szCs w:val="24"/>
              </w:rPr>
            </w:pPr>
            <w:r w:rsidRPr="006A76D4">
              <w:rPr>
                <w:rFonts w:cs="Times New Roman"/>
                <w:szCs w:val="24"/>
              </w:rPr>
              <w:t>-50</w:t>
            </w:r>
          </w:p>
        </w:tc>
      </w:tr>
      <w:tr w:rsidR="00D23309" w:rsidRPr="006A76D4" w14:paraId="42A12358" w14:textId="77777777" w:rsidTr="00354452">
        <w:tc>
          <w:tcPr>
            <w:cnfStyle w:val="001000000000" w:firstRow="0" w:lastRow="0" w:firstColumn="1" w:lastColumn="0" w:oddVBand="0" w:evenVBand="0" w:oddHBand="0" w:evenHBand="0" w:firstRowFirstColumn="0" w:firstRowLastColumn="0" w:lastRowFirstColumn="0" w:lastRowLastColumn="0"/>
            <w:tcW w:w="2256" w:type="dxa"/>
          </w:tcPr>
          <w:p w14:paraId="7E60660D" w14:textId="77777777" w:rsidR="00D23309" w:rsidRPr="006A76D4" w:rsidRDefault="00D23309" w:rsidP="006A76D4">
            <w:pPr>
              <w:rPr>
                <w:rFonts w:cs="Times New Roman"/>
                <w:szCs w:val="24"/>
              </w:rPr>
            </w:pPr>
            <w:r w:rsidRPr="006A76D4">
              <w:rPr>
                <w:rFonts w:cs="Times New Roman"/>
                <w:szCs w:val="24"/>
              </w:rPr>
              <w:t>1</w:t>
            </w:r>
          </w:p>
        </w:tc>
        <w:tc>
          <w:tcPr>
            <w:tcW w:w="2256" w:type="dxa"/>
          </w:tcPr>
          <w:p w14:paraId="5337F935" w14:textId="77777777" w:rsidR="00D23309" w:rsidRPr="006A76D4" w:rsidRDefault="00D23309" w:rsidP="006A76D4">
            <w:pPr>
              <w:cnfStyle w:val="000000000000" w:firstRow="0" w:lastRow="0" w:firstColumn="0" w:lastColumn="0" w:oddVBand="0" w:evenVBand="0" w:oddHBand="0" w:evenHBand="0" w:firstRowFirstColumn="0" w:firstRowLastColumn="0" w:lastRowFirstColumn="0" w:lastRowLastColumn="0"/>
              <w:rPr>
                <w:rFonts w:cs="Times New Roman"/>
                <w:szCs w:val="24"/>
              </w:rPr>
            </w:pPr>
            <w:r w:rsidRPr="006A76D4">
              <w:rPr>
                <w:rFonts w:cs="Times New Roman"/>
                <w:szCs w:val="24"/>
              </w:rPr>
              <w:t>10</w:t>
            </w:r>
          </w:p>
        </w:tc>
        <w:tc>
          <w:tcPr>
            <w:tcW w:w="2256" w:type="dxa"/>
          </w:tcPr>
          <w:p w14:paraId="25604318" w14:textId="77777777" w:rsidR="00D23309" w:rsidRPr="006A76D4" w:rsidRDefault="00D23309" w:rsidP="006A76D4">
            <w:pPr>
              <w:cnfStyle w:val="000000000000" w:firstRow="0" w:lastRow="0" w:firstColumn="0" w:lastColumn="0" w:oddVBand="0" w:evenVBand="0" w:oddHBand="0" w:evenHBand="0" w:firstRowFirstColumn="0" w:firstRowLastColumn="0" w:lastRowFirstColumn="0" w:lastRowLastColumn="0"/>
              <w:rPr>
                <w:rFonts w:cs="Times New Roman"/>
                <w:szCs w:val="24"/>
              </w:rPr>
            </w:pPr>
            <w:r w:rsidRPr="006A76D4">
              <w:rPr>
                <w:rFonts w:cs="Times New Roman"/>
                <w:szCs w:val="24"/>
              </w:rPr>
              <w:t>11</w:t>
            </w:r>
          </w:p>
        </w:tc>
        <w:tc>
          <w:tcPr>
            <w:tcW w:w="2256" w:type="dxa"/>
          </w:tcPr>
          <w:p w14:paraId="78FAA537" w14:textId="77777777" w:rsidR="00D23309" w:rsidRPr="006A76D4" w:rsidRDefault="00D23309" w:rsidP="006A76D4">
            <w:pPr>
              <w:cnfStyle w:val="000000000000" w:firstRow="0" w:lastRow="0" w:firstColumn="0" w:lastColumn="0" w:oddVBand="0" w:evenVBand="0" w:oddHBand="0" w:evenHBand="0" w:firstRowFirstColumn="0" w:firstRowLastColumn="0" w:lastRowFirstColumn="0" w:lastRowLastColumn="0"/>
              <w:rPr>
                <w:rFonts w:cs="Times New Roman"/>
                <w:szCs w:val="24"/>
              </w:rPr>
            </w:pPr>
            <w:r w:rsidRPr="006A76D4">
              <w:rPr>
                <w:rFonts w:cs="Times New Roman"/>
                <w:szCs w:val="24"/>
              </w:rPr>
              <w:t>5</w:t>
            </w:r>
          </w:p>
        </w:tc>
      </w:tr>
      <w:tr w:rsidR="00D23309" w:rsidRPr="006A76D4" w14:paraId="43B0B3AB" w14:textId="77777777" w:rsidTr="0035445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6" w:type="dxa"/>
          </w:tcPr>
          <w:p w14:paraId="3AD5C441" w14:textId="77777777" w:rsidR="00D23309" w:rsidRPr="006A76D4" w:rsidRDefault="00D23309" w:rsidP="006A76D4">
            <w:pPr>
              <w:rPr>
                <w:rFonts w:cs="Times New Roman"/>
                <w:szCs w:val="24"/>
              </w:rPr>
            </w:pPr>
            <w:r w:rsidRPr="006A76D4">
              <w:rPr>
                <w:rFonts w:cs="Times New Roman"/>
                <w:szCs w:val="24"/>
              </w:rPr>
              <w:t>2</w:t>
            </w:r>
          </w:p>
        </w:tc>
        <w:tc>
          <w:tcPr>
            <w:tcW w:w="2256" w:type="dxa"/>
          </w:tcPr>
          <w:p w14:paraId="35D6D0EC" w14:textId="77777777" w:rsidR="00D23309" w:rsidRPr="006A76D4" w:rsidRDefault="00D23309" w:rsidP="006A76D4">
            <w:pPr>
              <w:cnfStyle w:val="000000100000" w:firstRow="0" w:lastRow="0" w:firstColumn="0" w:lastColumn="0" w:oddVBand="0" w:evenVBand="0" w:oddHBand="1" w:evenHBand="0" w:firstRowFirstColumn="0" w:firstRowLastColumn="0" w:lastRowFirstColumn="0" w:lastRowLastColumn="0"/>
              <w:rPr>
                <w:rFonts w:cs="Times New Roman"/>
                <w:szCs w:val="24"/>
              </w:rPr>
            </w:pPr>
            <w:r w:rsidRPr="006A76D4">
              <w:rPr>
                <w:rFonts w:cs="Times New Roman"/>
                <w:szCs w:val="24"/>
              </w:rPr>
              <w:t>12</w:t>
            </w:r>
          </w:p>
        </w:tc>
        <w:tc>
          <w:tcPr>
            <w:tcW w:w="2256" w:type="dxa"/>
          </w:tcPr>
          <w:p w14:paraId="0D19C960" w14:textId="77777777" w:rsidR="00D23309" w:rsidRPr="006A76D4" w:rsidRDefault="00D23309" w:rsidP="006A76D4">
            <w:pPr>
              <w:cnfStyle w:val="000000100000" w:firstRow="0" w:lastRow="0" w:firstColumn="0" w:lastColumn="0" w:oddVBand="0" w:evenVBand="0" w:oddHBand="1" w:evenHBand="0" w:firstRowFirstColumn="0" w:firstRowLastColumn="0" w:lastRowFirstColumn="0" w:lastRowLastColumn="0"/>
              <w:rPr>
                <w:rFonts w:cs="Times New Roman"/>
                <w:szCs w:val="24"/>
              </w:rPr>
            </w:pPr>
            <w:r w:rsidRPr="006A76D4">
              <w:rPr>
                <w:rFonts w:cs="Times New Roman"/>
                <w:szCs w:val="24"/>
              </w:rPr>
              <w:t>11</w:t>
            </w:r>
          </w:p>
        </w:tc>
        <w:tc>
          <w:tcPr>
            <w:tcW w:w="2256" w:type="dxa"/>
          </w:tcPr>
          <w:p w14:paraId="314F20F9" w14:textId="77777777" w:rsidR="00D23309" w:rsidRPr="006A76D4" w:rsidRDefault="00D23309" w:rsidP="006A76D4">
            <w:pPr>
              <w:cnfStyle w:val="000000100000" w:firstRow="0" w:lastRow="0" w:firstColumn="0" w:lastColumn="0" w:oddVBand="0" w:evenVBand="0" w:oddHBand="1" w:evenHBand="0" w:firstRowFirstColumn="0" w:firstRowLastColumn="0" w:lastRowFirstColumn="0" w:lastRowLastColumn="0"/>
              <w:rPr>
                <w:rFonts w:cs="Times New Roman"/>
                <w:szCs w:val="24"/>
              </w:rPr>
            </w:pPr>
            <w:r w:rsidRPr="006A76D4">
              <w:rPr>
                <w:rFonts w:cs="Times New Roman"/>
                <w:szCs w:val="24"/>
              </w:rPr>
              <w:t>10</w:t>
            </w:r>
          </w:p>
        </w:tc>
      </w:tr>
      <w:tr w:rsidR="00D23309" w:rsidRPr="006A76D4" w14:paraId="2DE28983" w14:textId="77777777" w:rsidTr="00354452">
        <w:tc>
          <w:tcPr>
            <w:cnfStyle w:val="001000000000" w:firstRow="0" w:lastRow="0" w:firstColumn="1" w:lastColumn="0" w:oddVBand="0" w:evenVBand="0" w:oddHBand="0" w:evenHBand="0" w:firstRowFirstColumn="0" w:firstRowLastColumn="0" w:lastRowFirstColumn="0" w:lastRowLastColumn="0"/>
            <w:tcW w:w="2256" w:type="dxa"/>
          </w:tcPr>
          <w:p w14:paraId="6CE97E56" w14:textId="77777777" w:rsidR="00D23309" w:rsidRPr="006A76D4" w:rsidRDefault="00D23309" w:rsidP="006A76D4">
            <w:pPr>
              <w:rPr>
                <w:rFonts w:cs="Times New Roman"/>
                <w:szCs w:val="24"/>
              </w:rPr>
            </w:pPr>
            <w:r w:rsidRPr="006A76D4">
              <w:rPr>
                <w:rFonts w:cs="Times New Roman"/>
                <w:szCs w:val="24"/>
              </w:rPr>
              <w:t>3</w:t>
            </w:r>
          </w:p>
        </w:tc>
        <w:tc>
          <w:tcPr>
            <w:tcW w:w="2256" w:type="dxa"/>
          </w:tcPr>
          <w:p w14:paraId="54A09391" w14:textId="77777777" w:rsidR="00D23309" w:rsidRPr="006A76D4" w:rsidRDefault="00D23309" w:rsidP="006A76D4">
            <w:pPr>
              <w:cnfStyle w:val="000000000000" w:firstRow="0" w:lastRow="0" w:firstColumn="0" w:lastColumn="0" w:oddVBand="0" w:evenVBand="0" w:oddHBand="0" w:evenHBand="0" w:firstRowFirstColumn="0" w:firstRowLastColumn="0" w:lastRowFirstColumn="0" w:lastRowLastColumn="0"/>
              <w:rPr>
                <w:rFonts w:cs="Times New Roman"/>
                <w:szCs w:val="24"/>
              </w:rPr>
            </w:pPr>
            <w:r w:rsidRPr="006A76D4">
              <w:rPr>
                <w:rFonts w:cs="Times New Roman"/>
                <w:szCs w:val="24"/>
              </w:rPr>
              <w:t>14</w:t>
            </w:r>
          </w:p>
        </w:tc>
        <w:tc>
          <w:tcPr>
            <w:tcW w:w="2256" w:type="dxa"/>
          </w:tcPr>
          <w:p w14:paraId="2F49F1ED" w14:textId="77777777" w:rsidR="00D23309" w:rsidRPr="006A76D4" w:rsidRDefault="00D23309" w:rsidP="006A76D4">
            <w:pPr>
              <w:cnfStyle w:val="000000000000" w:firstRow="0" w:lastRow="0" w:firstColumn="0" w:lastColumn="0" w:oddVBand="0" w:evenVBand="0" w:oddHBand="0" w:evenHBand="0" w:firstRowFirstColumn="0" w:firstRowLastColumn="0" w:lastRowFirstColumn="0" w:lastRowLastColumn="0"/>
              <w:rPr>
                <w:rFonts w:cs="Times New Roman"/>
                <w:szCs w:val="24"/>
              </w:rPr>
            </w:pPr>
            <w:r w:rsidRPr="006A76D4">
              <w:rPr>
                <w:rFonts w:cs="Times New Roman"/>
                <w:szCs w:val="24"/>
              </w:rPr>
              <w:t>11</w:t>
            </w:r>
          </w:p>
        </w:tc>
        <w:tc>
          <w:tcPr>
            <w:tcW w:w="2256" w:type="dxa"/>
          </w:tcPr>
          <w:p w14:paraId="42D2D92E" w14:textId="77777777" w:rsidR="00D23309" w:rsidRPr="006A76D4" w:rsidRDefault="00D23309" w:rsidP="006A76D4">
            <w:pPr>
              <w:cnfStyle w:val="000000000000" w:firstRow="0" w:lastRow="0" w:firstColumn="0" w:lastColumn="0" w:oddVBand="0" w:evenVBand="0" w:oddHBand="0" w:evenHBand="0" w:firstRowFirstColumn="0" w:firstRowLastColumn="0" w:lastRowFirstColumn="0" w:lastRowLastColumn="0"/>
              <w:rPr>
                <w:rFonts w:cs="Times New Roman"/>
                <w:szCs w:val="24"/>
              </w:rPr>
            </w:pPr>
            <w:r w:rsidRPr="006A76D4">
              <w:rPr>
                <w:rFonts w:cs="Times New Roman"/>
                <w:szCs w:val="24"/>
              </w:rPr>
              <w:t>20</w:t>
            </w:r>
          </w:p>
        </w:tc>
      </w:tr>
      <w:tr w:rsidR="00D23309" w:rsidRPr="006A76D4" w14:paraId="6DC91513" w14:textId="77777777" w:rsidTr="0035445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6" w:type="dxa"/>
          </w:tcPr>
          <w:p w14:paraId="66C22B39" w14:textId="77777777" w:rsidR="00D23309" w:rsidRPr="006A76D4" w:rsidRDefault="00D23309" w:rsidP="006A76D4">
            <w:pPr>
              <w:rPr>
                <w:rFonts w:cs="Times New Roman"/>
                <w:szCs w:val="24"/>
              </w:rPr>
            </w:pPr>
            <w:r w:rsidRPr="006A76D4">
              <w:rPr>
                <w:rFonts w:cs="Times New Roman"/>
                <w:szCs w:val="24"/>
              </w:rPr>
              <w:t>4</w:t>
            </w:r>
          </w:p>
        </w:tc>
        <w:tc>
          <w:tcPr>
            <w:tcW w:w="2256" w:type="dxa"/>
          </w:tcPr>
          <w:p w14:paraId="4201123B" w14:textId="77777777" w:rsidR="00D23309" w:rsidRPr="006A76D4" w:rsidRDefault="00D23309" w:rsidP="006A76D4">
            <w:pPr>
              <w:cnfStyle w:val="000000100000" w:firstRow="0" w:lastRow="0" w:firstColumn="0" w:lastColumn="0" w:oddVBand="0" w:evenVBand="0" w:oddHBand="1" w:evenHBand="0" w:firstRowFirstColumn="0" w:firstRowLastColumn="0" w:lastRowFirstColumn="0" w:lastRowLastColumn="0"/>
              <w:rPr>
                <w:rFonts w:cs="Times New Roman"/>
                <w:szCs w:val="24"/>
              </w:rPr>
            </w:pPr>
            <w:r w:rsidRPr="006A76D4">
              <w:rPr>
                <w:rFonts w:cs="Times New Roman"/>
                <w:szCs w:val="24"/>
              </w:rPr>
              <w:t>10</w:t>
            </w:r>
          </w:p>
        </w:tc>
        <w:tc>
          <w:tcPr>
            <w:tcW w:w="2256" w:type="dxa"/>
          </w:tcPr>
          <w:p w14:paraId="3E254A2F" w14:textId="77777777" w:rsidR="00D23309" w:rsidRPr="006A76D4" w:rsidRDefault="00D23309" w:rsidP="006A76D4">
            <w:pPr>
              <w:cnfStyle w:val="000000100000" w:firstRow="0" w:lastRow="0" w:firstColumn="0" w:lastColumn="0" w:oddVBand="0" w:evenVBand="0" w:oddHBand="1" w:evenHBand="0" w:firstRowFirstColumn="0" w:firstRowLastColumn="0" w:lastRowFirstColumn="0" w:lastRowLastColumn="0"/>
              <w:rPr>
                <w:rFonts w:cs="Times New Roman"/>
                <w:szCs w:val="24"/>
              </w:rPr>
            </w:pPr>
            <w:r w:rsidRPr="006A76D4">
              <w:rPr>
                <w:rFonts w:cs="Times New Roman"/>
                <w:szCs w:val="24"/>
              </w:rPr>
              <w:t>11</w:t>
            </w:r>
          </w:p>
        </w:tc>
        <w:tc>
          <w:tcPr>
            <w:tcW w:w="2256" w:type="dxa"/>
          </w:tcPr>
          <w:p w14:paraId="379BC45E" w14:textId="77777777" w:rsidR="00D23309" w:rsidRPr="006A76D4" w:rsidRDefault="00D23309" w:rsidP="006A76D4">
            <w:pPr>
              <w:cnfStyle w:val="000000100000" w:firstRow="0" w:lastRow="0" w:firstColumn="0" w:lastColumn="0" w:oddVBand="0" w:evenVBand="0" w:oddHBand="1" w:evenHBand="0" w:firstRowFirstColumn="0" w:firstRowLastColumn="0" w:lastRowFirstColumn="0" w:lastRowLastColumn="0"/>
              <w:rPr>
                <w:rFonts w:cs="Times New Roman"/>
                <w:szCs w:val="24"/>
              </w:rPr>
            </w:pPr>
            <w:r w:rsidRPr="006A76D4">
              <w:rPr>
                <w:rFonts w:cs="Times New Roman"/>
                <w:szCs w:val="24"/>
              </w:rPr>
              <w:t>25</w:t>
            </w:r>
          </w:p>
        </w:tc>
      </w:tr>
      <w:tr w:rsidR="00D23309" w:rsidRPr="006A76D4" w14:paraId="25C4600D" w14:textId="77777777" w:rsidTr="00354452">
        <w:tc>
          <w:tcPr>
            <w:cnfStyle w:val="001000000000" w:firstRow="0" w:lastRow="0" w:firstColumn="1" w:lastColumn="0" w:oddVBand="0" w:evenVBand="0" w:oddHBand="0" w:evenHBand="0" w:firstRowFirstColumn="0" w:firstRowLastColumn="0" w:lastRowFirstColumn="0" w:lastRowLastColumn="0"/>
            <w:tcW w:w="2256" w:type="dxa"/>
          </w:tcPr>
          <w:p w14:paraId="563A6C51" w14:textId="77777777" w:rsidR="00D23309" w:rsidRPr="006A76D4" w:rsidRDefault="00D23309" w:rsidP="006A76D4">
            <w:pPr>
              <w:rPr>
                <w:rFonts w:cs="Times New Roman"/>
                <w:szCs w:val="24"/>
              </w:rPr>
            </w:pPr>
            <w:r w:rsidRPr="006A76D4">
              <w:rPr>
                <w:rFonts w:cs="Times New Roman"/>
                <w:szCs w:val="24"/>
              </w:rPr>
              <w:t>5</w:t>
            </w:r>
          </w:p>
        </w:tc>
        <w:tc>
          <w:tcPr>
            <w:tcW w:w="2256" w:type="dxa"/>
          </w:tcPr>
          <w:p w14:paraId="1A5A475B" w14:textId="77777777" w:rsidR="00D23309" w:rsidRPr="006A76D4" w:rsidRDefault="00D23309" w:rsidP="006A76D4">
            <w:pPr>
              <w:cnfStyle w:val="000000000000" w:firstRow="0" w:lastRow="0" w:firstColumn="0" w:lastColumn="0" w:oddVBand="0" w:evenVBand="0" w:oddHBand="0" w:evenHBand="0" w:firstRowFirstColumn="0" w:firstRowLastColumn="0" w:lastRowFirstColumn="0" w:lastRowLastColumn="0"/>
              <w:rPr>
                <w:rFonts w:cs="Times New Roman"/>
                <w:szCs w:val="24"/>
              </w:rPr>
            </w:pPr>
            <w:r w:rsidRPr="006A76D4">
              <w:rPr>
                <w:rFonts w:cs="Times New Roman"/>
                <w:szCs w:val="24"/>
              </w:rPr>
              <w:t>8</w:t>
            </w:r>
          </w:p>
        </w:tc>
        <w:tc>
          <w:tcPr>
            <w:tcW w:w="2256" w:type="dxa"/>
          </w:tcPr>
          <w:p w14:paraId="14701F11" w14:textId="77777777" w:rsidR="00D23309" w:rsidRPr="006A76D4" w:rsidRDefault="00D23309" w:rsidP="006A76D4">
            <w:pPr>
              <w:cnfStyle w:val="000000000000" w:firstRow="0" w:lastRow="0" w:firstColumn="0" w:lastColumn="0" w:oddVBand="0" w:evenVBand="0" w:oddHBand="0" w:evenHBand="0" w:firstRowFirstColumn="0" w:firstRowLastColumn="0" w:lastRowFirstColumn="0" w:lastRowLastColumn="0"/>
              <w:rPr>
                <w:rFonts w:cs="Times New Roman"/>
                <w:szCs w:val="24"/>
              </w:rPr>
            </w:pPr>
            <w:r w:rsidRPr="006A76D4">
              <w:rPr>
                <w:rFonts w:cs="Times New Roman"/>
                <w:szCs w:val="24"/>
              </w:rPr>
              <w:t>11</w:t>
            </w:r>
          </w:p>
        </w:tc>
        <w:tc>
          <w:tcPr>
            <w:tcW w:w="2256" w:type="dxa"/>
          </w:tcPr>
          <w:p w14:paraId="2C647AB6" w14:textId="77777777" w:rsidR="00D23309" w:rsidRPr="006A76D4" w:rsidRDefault="00D23309" w:rsidP="006A76D4">
            <w:pPr>
              <w:cnfStyle w:val="000000000000" w:firstRow="0" w:lastRow="0" w:firstColumn="0" w:lastColumn="0" w:oddVBand="0" w:evenVBand="0" w:oddHBand="0" w:evenHBand="0" w:firstRowFirstColumn="0" w:firstRowLastColumn="0" w:lastRowFirstColumn="0" w:lastRowLastColumn="0"/>
              <w:rPr>
                <w:rFonts w:cs="Times New Roman"/>
                <w:szCs w:val="24"/>
              </w:rPr>
            </w:pPr>
            <w:r w:rsidRPr="006A76D4">
              <w:rPr>
                <w:rFonts w:cs="Times New Roman"/>
                <w:szCs w:val="24"/>
              </w:rPr>
              <w:t>5</w:t>
            </w:r>
          </w:p>
        </w:tc>
      </w:tr>
    </w:tbl>
    <w:p w14:paraId="309F5877" w14:textId="77777777" w:rsidR="00354452" w:rsidRDefault="00354452" w:rsidP="00354452">
      <w:pPr>
        <w:ind w:firstLine="0"/>
        <w:rPr>
          <w:rFonts w:cs="Times New Roman"/>
          <w:szCs w:val="24"/>
        </w:rPr>
      </w:pPr>
    </w:p>
    <w:p w14:paraId="79A59495" w14:textId="6A1E89F4" w:rsidR="00D23309" w:rsidRPr="006A76D4" w:rsidRDefault="00D23309" w:rsidP="00354452">
      <w:pPr>
        <w:pStyle w:val="Heading2"/>
        <w:ind w:left="0" w:firstLine="0"/>
      </w:pPr>
      <w:bookmarkStart w:id="31" w:name="_Toc227884028"/>
      <w:r w:rsidRPr="006A76D4">
        <w:t>Payback Period</w:t>
      </w:r>
      <w:bookmarkEnd w:id="31"/>
    </w:p>
    <w:tbl>
      <w:tblPr>
        <w:tblStyle w:val="GridTable4"/>
        <w:tblW w:w="0" w:type="auto"/>
        <w:tblLook w:val="04A0" w:firstRow="1" w:lastRow="0" w:firstColumn="1" w:lastColumn="0" w:noHBand="0" w:noVBand="1"/>
      </w:tblPr>
      <w:tblGrid>
        <w:gridCol w:w="4508"/>
        <w:gridCol w:w="4508"/>
      </w:tblGrid>
      <w:tr w:rsidR="00D23309" w:rsidRPr="006A76D4" w14:paraId="008B9946" w14:textId="77777777" w:rsidTr="00354452">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13" w:type="dxa"/>
          </w:tcPr>
          <w:p w14:paraId="60420B5E" w14:textId="77777777" w:rsidR="00D23309" w:rsidRPr="006A76D4" w:rsidRDefault="00D23309" w:rsidP="006A76D4">
            <w:pPr>
              <w:rPr>
                <w:rFonts w:cs="Times New Roman"/>
                <w:szCs w:val="24"/>
              </w:rPr>
            </w:pPr>
            <w:r w:rsidRPr="006A76D4">
              <w:rPr>
                <w:rFonts w:cs="Times New Roman"/>
                <w:szCs w:val="24"/>
              </w:rPr>
              <w:t>Project</w:t>
            </w:r>
          </w:p>
        </w:tc>
        <w:tc>
          <w:tcPr>
            <w:tcW w:w="4513" w:type="dxa"/>
          </w:tcPr>
          <w:p w14:paraId="60BAFD13" w14:textId="77777777" w:rsidR="00D23309" w:rsidRPr="006A76D4" w:rsidRDefault="00D23309" w:rsidP="006A76D4">
            <w:pPr>
              <w:cnfStyle w:val="100000000000" w:firstRow="1" w:lastRow="0" w:firstColumn="0" w:lastColumn="0" w:oddVBand="0" w:evenVBand="0" w:oddHBand="0" w:evenHBand="0" w:firstRowFirstColumn="0" w:firstRowLastColumn="0" w:lastRowFirstColumn="0" w:lastRowLastColumn="0"/>
              <w:rPr>
                <w:rFonts w:cs="Times New Roman"/>
                <w:szCs w:val="24"/>
              </w:rPr>
            </w:pPr>
            <w:r w:rsidRPr="006A76D4">
              <w:rPr>
                <w:rFonts w:cs="Times New Roman"/>
                <w:szCs w:val="24"/>
              </w:rPr>
              <w:t>Payback Period (Years)</w:t>
            </w:r>
          </w:p>
        </w:tc>
      </w:tr>
      <w:tr w:rsidR="00D23309" w:rsidRPr="006A76D4" w14:paraId="43576B1E" w14:textId="77777777" w:rsidTr="0035445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13" w:type="dxa"/>
          </w:tcPr>
          <w:p w14:paraId="0683BDF8" w14:textId="77777777" w:rsidR="00D23309" w:rsidRPr="006A76D4" w:rsidRDefault="00D23309" w:rsidP="006A76D4">
            <w:pPr>
              <w:rPr>
                <w:rFonts w:cs="Times New Roman"/>
                <w:szCs w:val="24"/>
              </w:rPr>
            </w:pPr>
            <w:r w:rsidRPr="006A76D4">
              <w:rPr>
                <w:rFonts w:cs="Times New Roman"/>
                <w:szCs w:val="24"/>
              </w:rPr>
              <w:t>Project A</w:t>
            </w:r>
          </w:p>
        </w:tc>
        <w:tc>
          <w:tcPr>
            <w:tcW w:w="4513" w:type="dxa"/>
          </w:tcPr>
          <w:p w14:paraId="071B74AB" w14:textId="77777777" w:rsidR="00D23309" w:rsidRPr="006A76D4" w:rsidRDefault="00D23309" w:rsidP="006A76D4">
            <w:pPr>
              <w:cnfStyle w:val="000000100000" w:firstRow="0" w:lastRow="0" w:firstColumn="0" w:lastColumn="0" w:oddVBand="0" w:evenVBand="0" w:oddHBand="1" w:evenHBand="0" w:firstRowFirstColumn="0" w:firstRowLastColumn="0" w:lastRowFirstColumn="0" w:lastRowLastColumn="0"/>
              <w:rPr>
                <w:rFonts w:cs="Times New Roman"/>
                <w:szCs w:val="24"/>
              </w:rPr>
            </w:pPr>
            <w:r w:rsidRPr="006A76D4">
              <w:rPr>
                <w:rFonts w:cs="Times New Roman"/>
                <w:szCs w:val="24"/>
              </w:rPr>
              <w:t>4.50</w:t>
            </w:r>
          </w:p>
        </w:tc>
      </w:tr>
      <w:tr w:rsidR="00D23309" w:rsidRPr="006A76D4" w14:paraId="74FB4966" w14:textId="77777777" w:rsidTr="00354452">
        <w:tc>
          <w:tcPr>
            <w:cnfStyle w:val="001000000000" w:firstRow="0" w:lastRow="0" w:firstColumn="1" w:lastColumn="0" w:oddVBand="0" w:evenVBand="0" w:oddHBand="0" w:evenHBand="0" w:firstRowFirstColumn="0" w:firstRowLastColumn="0" w:lastRowFirstColumn="0" w:lastRowLastColumn="0"/>
            <w:tcW w:w="4513" w:type="dxa"/>
          </w:tcPr>
          <w:p w14:paraId="0BB531CE" w14:textId="77777777" w:rsidR="00D23309" w:rsidRPr="006A76D4" w:rsidRDefault="00D23309" w:rsidP="006A76D4">
            <w:pPr>
              <w:rPr>
                <w:rFonts w:cs="Times New Roman"/>
                <w:szCs w:val="24"/>
              </w:rPr>
            </w:pPr>
            <w:r w:rsidRPr="006A76D4">
              <w:rPr>
                <w:rFonts w:cs="Times New Roman"/>
                <w:szCs w:val="24"/>
              </w:rPr>
              <w:t>Project B</w:t>
            </w:r>
          </w:p>
        </w:tc>
        <w:tc>
          <w:tcPr>
            <w:tcW w:w="4513" w:type="dxa"/>
          </w:tcPr>
          <w:p w14:paraId="4144519A" w14:textId="77777777" w:rsidR="00D23309" w:rsidRPr="006A76D4" w:rsidRDefault="00D23309" w:rsidP="006A76D4">
            <w:pPr>
              <w:cnfStyle w:val="000000000000" w:firstRow="0" w:lastRow="0" w:firstColumn="0" w:lastColumn="0" w:oddVBand="0" w:evenVBand="0" w:oddHBand="0" w:evenHBand="0" w:firstRowFirstColumn="0" w:firstRowLastColumn="0" w:lastRowFirstColumn="0" w:lastRowLastColumn="0"/>
              <w:rPr>
                <w:rFonts w:cs="Times New Roman"/>
                <w:szCs w:val="24"/>
              </w:rPr>
            </w:pPr>
            <w:r w:rsidRPr="006A76D4">
              <w:rPr>
                <w:rFonts w:cs="Times New Roman"/>
                <w:szCs w:val="24"/>
              </w:rPr>
              <w:t>4.55</w:t>
            </w:r>
          </w:p>
        </w:tc>
      </w:tr>
      <w:tr w:rsidR="00D23309" w:rsidRPr="006A76D4" w14:paraId="408B1A3A" w14:textId="77777777" w:rsidTr="0035445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13" w:type="dxa"/>
          </w:tcPr>
          <w:p w14:paraId="673BC0B1" w14:textId="77777777" w:rsidR="00D23309" w:rsidRPr="006A76D4" w:rsidRDefault="00D23309" w:rsidP="006A76D4">
            <w:pPr>
              <w:rPr>
                <w:rFonts w:cs="Times New Roman"/>
                <w:szCs w:val="24"/>
              </w:rPr>
            </w:pPr>
            <w:r w:rsidRPr="006A76D4">
              <w:rPr>
                <w:rFonts w:cs="Times New Roman"/>
                <w:szCs w:val="24"/>
              </w:rPr>
              <w:t>Project C</w:t>
            </w:r>
          </w:p>
        </w:tc>
        <w:tc>
          <w:tcPr>
            <w:tcW w:w="4513" w:type="dxa"/>
          </w:tcPr>
          <w:p w14:paraId="7A5C4334" w14:textId="77777777" w:rsidR="00D23309" w:rsidRPr="006A76D4" w:rsidRDefault="00D23309" w:rsidP="006A76D4">
            <w:pPr>
              <w:cnfStyle w:val="000000100000" w:firstRow="0" w:lastRow="0" w:firstColumn="0" w:lastColumn="0" w:oddVBand="0" w:evenVBand="0" w:oddHBand="1" w:evenHBand="0" w:firstRowFirstColumn="0" w:firstRowLastColumn="0" w:lastRowFirstColumn="0" w:lastRowLastColumn="0"/>
              <w:rPr>
                <w:rFonts w:cs="Times New Roman"/>
                <w:szCs w:val="24"/>
              </w:rPr>
            </w:pPr>
            <w:r w:rsidRPr="006A76D4">
              <w:rPr>
                <w:rFonts w:cs="Times New Roman"/>
                <w:szCs w:val="24"/>
              </w:rPr>
              <w:t>3.60</w:t>
            </w:r>
          </w:p>
        </w:tc>
      </w:tr>
    </w:tbl>
    <w:p w14:paraId="1533378A" w14:textId="77777777" w:rsidR="00354452" w:rsidRDefault="00354452" w:rsidP="006A76D4">
      <w:pPr>
        <w:rPr>
          <w:rFonts w:cs="Times New Roman"/>
          <w:szCs w:val="24"/>
        </w:rPr>
      </w:pPr>
    </w:p>
    <w:p w14:paraId="7F26AAFD" w14:textId="77777777" w:rsidR="00650838" w:rsidRDefault="00650838" w:rsidP="006A76D4">
      <w:pPr>
        <w:rPr>
          <w:rFonts w:cs="Times New Roman"/>
          <w:szCs w:val="24"/>
        </w:rPr>
      </w:pPr>
      <w:r>
        <w:rPr>
          <w:noProof/>
        </w:rPr>
        <w:drawing>
          <wp:inline distT="0" distB="0" distL="0" distR="0" wp14:anchorId="04F618E6" wp14:editId="7025D996">
            <wp:extent cx="4572000" cy="2743200"/>
            <wp:effectExtent l="0" t="0" r="0" b="0"/>
            <wp:docPr id="1798418979" name="Chart 1">
              <a:extLst xmlns:a="http://schemas.openxmlformats.org/drawingml/2006/main">
                <a:ext uri="{FF2B5EF4-FFF2-40B4-BE49-F238E27FC236}">
                  <a16:creationId xmlns:a16="http://schemas.microsoft.com/office/drawing/2014/main" id="{62B24F6E-E466-FD0D-2F55-91057EED9E6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3379F21F" w14:textId="0A1C6A4C" w:rsidR="00D23309" w:rsidRPr="006A76D4" w:rsidRDefault="00D23309" w:rsidP="006A76D4">
      <w:pPr>
        <w:rPr>
          <w:rFonts w:cs="Times New Roman"/>
          <w:szCs w:val="24"/>
        </w:rPr>
      </w:pPr>
      <w:r w:rsidRPr="006A76D4">
        <w:rPr>
          <w:rFonts w:cs="Times New Roman"/>
          <w:szCs w:val="24"/>
        </w:rPr>
        <w:t>Project C breaks even on the investment of £50 million in 3.60 years as compared to Project A (4.50 years) and Project B (4.55 years). This is mainly because of significant cash inflows of £20 million and £25 million in Years 3 and 4 respectively.</w:t>
      </w:r>
    </w:p>
    <w:p w14:paraId="276DC429" w14:textId="77777777" w:rsidR="00354452" w:rsidRDefault="00354452" w:rsidP="00354452">
      <w:pPr>
        <w:ind w:firstLine="0"/>
        <w:rPr>
          <w:rFonts w:cs="Times New Roman"/>
          <w:szCs w:val="24"/>
        </w:rPr>
      </w:pPr>
    </w:p>
    <w:p w14:paraId="684A5AF0" w14:textId="31410BC8" w:rsidR="00D23309" w:rsidRPr="006A76D4" w:rsidRDefault="00D23309" w:rsidP="00354452">
      <w:pPr>
        <w:pStyle w:val="Heading2"/>
        <w:ind w:left="0" w:firstLine="0"/>
      </w:pPr>
      <w:bookmarkStart w:id="32" w:name="_Toc227884029"/>
      <w:r w:rsidRPr="006A76D4">
        <w:t>Accounting Rate of Return (ARR)</w:t>
      </w:r>
      <w:bookmarkEnd w:id="32"/>
    </w:p>
    <w:tbl>
      <w:tblPr>
        <w:tblStyle w:val="GridTable4"/>
        <w:tblW w:w="0" w:type="auto"/>
        <w:tblLook w:val="04A0" w:firstRow="1" w:lastRow="0" w:firstColumn="1" w:lastColumn="0" w:noHBand="0" w:noVBand="1"/>
      </w:tblPr>
      <w:tblGrid>
        <w:gridCol w:w="4508"/>
        <w:gridCol w:w="4508"/>
      </w:tblGrid>
      <w:tr w:rsidR="00D23309" w:rsidRPr="006A76D4" w14:paraId="6AD462C8" w14:textId="77777777" w:rsidTr="00354452">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13" w:type="dxa"/>
          </w:tcPr>
          <w:p w14:paraId="078F9490" w14:textId="77777777" w:rsidR="00D23309" w:rsidRPr="006A76D4" w:rsidRDefault="00D23309" w:rsidP="006A76D4">
            <w:pPr>
              <w:rPr>
                <w:rFonts w:cs="Times New Roman"/>
                <w:szCs w:val="24"/>
              </w:rPr>
            </w:pPr>
            <w:r w:rsidRPr="006A76D4">
              <w:rPr>
                <w:rFonts w:cs="Times New Roman"/>
                <w:b w:val="0"/>
                <w:szCs w:val="24"/>
              </w:rPr>
              <w:t>Project</w:t>
            </w:r>
          </w:p>
        </w:tc>
        <w:tc>
          <w:tcPr>
            <w:tcW w:w="4513" w:type="dxa"/>
          </w:tcPr>
          <w:p w14:paraId="2A4316F4" w14:textId="77777777" w:rsidR="00D23309" w:rsidRPr="006A76D4" w:rsidRDefault="00D23309" w:rsidP="006A76D4">
            <w:pPr>
              <w:cnfStyle w:val="100000000000" w:firstRow="1" w:lastRow="0" w:firstColumn="0" w:lastColumn="0" w:oddVBand="0" w:evenVBand="0" w:oddHBand="0" w:evenHBand="0" w:firstRowFirstColumn="0" w:firstRowLastColumn="0" w:lastRowFirstColumn="0" w:lastRowLastColumn="0"/>
              <w:rPr>
                <w:rFonts w:cs="Times New Roman"/>
                <w:szCs w:val="24"/>
              </w:rPr>
            </w:pPr>
            <w:r w:rsidRPr="006A76D4">
              <w:rPr>
                <w:rFonts w:cs="Times New Roman"/>
                <w:b w:val="0"/>
                <w:szCs w:val="24"/>
              </w:rPr>
              <w:t>ARR (%)</w:t>
            </w:r>
          </w:p>
        </w:tc>
      </w:tr>
      <w:tr w:rsidR="00D23309" w:rsidRPr="006A76D4" w14:paraId="44B24E69" w14:textId="77777777" w:rsidTr="0035445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13" w:type="dxa"/>
          </w:tcPr>
          <w:p w14:paraId="70DE922E" w14:textId="77777777" w:rsidR="00D23309" w:rsidRPr="006A76D4" w:rsidRDefault="00D23309" w:rsidP="006A76D4">
            <w:pPr>
              <w:rPr>
                <w:rFonts w:cs="Times New Roman"/>
                <w:szCs w:val="24"/>
              </w:rPr>
            </w:pPr>
            <w:r w:rsidRPr="006A76D4">
              <w:rPr>
                <w:rFonts w:cs="Times New Roman"/>
                <w:szCs w:val="24"/>
              </w:rPr>
              <w:t>Project A</w:t>
            </w:r>
          </w:p>
        </w:tc>
        <w:tc>
          <w:tcPr>
            <w:tcW w:w="4513" w:type="dxa"/>
          </w:tcPr>
          <w:p w14:paraId="259AF4E9" w14:textId="77777777" w:rsidR="00D23309" w:rsidRPr="006A76D4" w:rsidRDefault="00D23309" w:rsidP="006A76D4">
            <w:pPr>
              <w:cnfStyle w:val="000000100000" w:firstRow="0" w:lastRow="0" w:firstColumn="0" w:lastColumn="0" w:oddVBand="0" w:evenVBand="0" w:oddHBand="1" w:evenHBand="0" w:firstRowFirstColumn="0" w:firstRowLastColumn="0" w:lastRowFirstColumn="0" w:lastRowLastColumn="0"/>
              <w:rPr>
                <w:rFonts w:cs="Times New Roman"/>
                <w:szCs w:val="24"/>
              </w:rPr>
            </w:pPr>
            <w:r w:rsidRPr="006A76D4">
              <w:rPr>
                <w:rFonts w:cs="Times New Roman"/>
                <w:szCs w:val="24"/>
              </w:rPr>
              <w:t>3.20</w:t>
            </w:r>
          </w:p>
        </w:tc>
      </w:tr>
      <w:tr w:rsidR="00D23309" w:rsidRPr="006A76D4" w14:paraId="01C11F77" w14:textId="77777777" w:rsidTr="00354452">
        <w:tc>
          <w:tcPr>
            <w:cnfStyle w:val="001000000000" w:firstRow="0" w:lastRow="0" w:firstColumn="1" w:lastColumn="0" w:oddVBand="0" w:evenVBand="0" w:oddHBand="0" w:evenHBand="0" w:firstRowFirstColumn="0" w:firstRowLastColumn="0" w:lastRowFirstColumn="0" w:lastRowLastColumn="0"/>
            <w:tcW w:w="4513" w:type="dxa"/>
          </w:tcPr>
          <w:p w14:paraId="0776DBBA" w14:textId="77777777" w:rsidR="00D23309" w:rsidRPr="006A76D4" w:rsidRDefault="00D23309" w:rsidP="006A76D4">
            <w:pPr>
              <w:rPr>
                <w:rFonts w:cs="Times New Roman"/>
                <w:szCs w:val="24"/>
              </w:rPr>
            </w:pPr>
            <w:r w:rsidRPr="006A76D4">
              <w:rPr>
                <w:rFonts w:cs="Times New Roman"/>
                <w:szCs w:val="24"/>
              </w:rPr>
              <w:t>Project B</w:t>
            </w:r>
          </w:p>
        </w:tc>
        <w:tc>
          <w:tcPr>
            <w:tcW w:w="4513" w:type="dxa"/>
          </w:tcPr>
          <w:p w14:paraId="75D83048" w14:textId="77777777" w:rsidR="00D23309" w:rsidRPr="006A76D4" w:rsidRDefault="00D23309" w:rsidP="006A76D4">
            <w:pPr>
              <w:cnfStyle w:val="000000000000" w:firstRow="0" w:lastRow="0" w:firstColumn="0" w:lastColumn="0" w:oddVBand="0" w:evenVBand="0" w:oddHBand="0" w:evenHBand="0" w:firstRowFirstColumn="0" w:firstRowLastColumn="0" w:lastRowFirstColumn="0" w:lastRowLastColumn="0"/>
              <w:rPr>
                <w:rFonts w:cs="Times New Roman"/>
                <w:szCs w:val="24"/>
              </w:rPr>
            </w:pPr>
            <w:r w:rsidRPr="006A76D4">
              <w:rPr>
                <w:rFonts w:cs="Times New Roman"/>
                <w:szCs w:val="24"/>
              </w:rPr>
              <w:t>4.00</w:t>
            </w:r>
          </w:p>
        </w:tc>
      </w:tr>
      <w:tr w:rsidR="00D23309" w:rsidRPr="006A76D4" w14:paraId="1E5ADD9C" w14:textId="77777777" w:rsidTr="0035445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13" w:type="dxa"/>
          </w:tcPr>
          <w:p w14:paraId="68E0BB85" w14:textId="77777777" w:rsidR="00D23309" w:rsidRPr="006A76D4" w:rsidRDefault="00D23309" w:rsidP="006A76D4">
            <w:pPr>
              <w:rPr>
                <w:rFonts w:cs="Times New Roman"/>
                <w:szCs w:val="24"/>
              </w:rPr>
            </w:pPr>
            <w:r w:rsidRPr="006A76D4">
              <w:rPr>
                <w:rFonts w:cs="Times New Roman"/>
                <w:szCs w:val="24"/>
              </w:rPr>
              <w:lastRenderedPageBreak/>
              <w:t>Project C</w:t>
            </w:r>
          </w:p>
        </w:tc>
        <w:tc>
          <w:tcPr>
            <w:tcW w:w="4513" w:type="dxa"/>
          </w:tcPr>
          <w:p w14:paraId="1086CC5E" w14:textId="77777777" w:rsidR="00D23309" w:rsidRPr="006A76D4" w:rsidRDefault="00D23309" w:rsidP="006A76D4">
            <w:pPr>
              <w:cnfStyle w:val="000000100000" w:firstRow="0" w:lastRow="0" w:firstColumn="0" w:lastColumn="0" w:oddVBand="0" w:evenVBand="0" w:oddHBand="1" w:evenHBand="0" w:firstRowFirstColumn="0" w:firstRowLastColumn="0" w:lastRowFirstColumn="0" w:lastRowLastColumn="0"/>
              <w:rPr>
                <w:rFonts w:cs="Times New Roman"/>
                <w:szCs w:val="24"/>
              </w:rPr>
            </w:pPr>
            <w:r w:rsidRPr="006A76D4">
              <w:rPr>
                <w:rFonts w:cs="Times New Roman"/>
                <w:szCs w:val="24"/>
              </w:rPr>
              <w:t>12.00</w:t>
            </w:r>
          </w:p>
        </w:tc>
      </w:tr>
    </w:tbl>
    <w:p w14:paraId="519EA8D3" w14:textId="77777777" w:rsidR="00354452" w:rsidRDefault="00354452" w:rsidP="006A76D4">
      <w:pPr>
        <w:rPr>
          <w:rFonts w:cs="Times New Roman"/>
          <w:szCs w:val="24"/>
        </w:rPr>
      </w:pPr>
    </w:p>
    <w:p w14:paraId="1EF46AA3" w14:textId="27CF2A83" w:rsidR="00D23309" w:rsidRPr="006A76D4" w:rsidRDefault="00D23309" w:rsidP="006A76D4">
      <w:pPr>
        <w:rPr>
          <w:rFonts w:cs="Times New Roman"/>
          <w:szCs w:val="24"/>
        </w:rPr>
      </w:pPr>
      <w:r w:rsidRPr="006A76D4">
        <w:rPr>
          <w:rFonts w:cs="Times New Roman"/>
          <w:szCs w:val="24"/>
        </w:rPr>
        <w:t>Project C has an accounting rate of return of 12.00</w:t>
      </w:r>
      <w:r w:rsidR="006A76D4">
        <w:rPr>
          <w:rFonts w:cs="Times New Roman"/>
          <w:szCs w:val="24"/>
        </w:rPr>
        <w:t>%</w:t>
      </w:r>
      <w:r w:rsidRPr="006A76D4">
        <w:rPr>
          <w:rFonts w:cs="Times New Roman"/>
          <w:szCs w:val="24"/>
        </w:rPr>
        <w:t>, which is much greater than Project B (4.00</w:t>
      </w:r>
      <w:r w:rsidR="006A76D4">
        <w:rPr>
          <w:rFonts w:cs="Times New Roman"/>
          <w:szCs w:val="24"/>
        </w:rPr>
        <w:t>%</w:t>
      </w:r>
      <w:r w:rsidRPr="006A76D4">
        <w:rPr>
          <w:rFonts w:cs="Times New Roman"/>
          <w:szCs w:val="24"/>
        </w:rPr>
        <w:t>) and Project A (3.20</w:t>
      </w:r>
      <w:r w:rsidR="006A76D4">
        <w:rPr>
          <w:rFonts w:cs="Times New Roman"/>
          <w:szCs w:val="24"/>
        </w:rPr>
        <w:t>%</w:t>
      </w:r>
      <w:r w:rsidRPr="006A76D4">
        <w:rPr>
          <w:rFonts w:cs="Times New Roman"/>
          <w:szCs w:val="24"/>
        </w:rPr>
        <w:t>). This is higher than the current 9.5</w:t>
      </w:r>
      <w:r w:rsidR="006A76D4">
        <w:rPr>
          <w:rFonts w:cs="Times New Roman"/>
          <w:szCs w:val="24"/>
        </w:rPr>
        <w:t>%</w:t>
      </w:r>
      <w:r w:rsidRPr="006A76D4">
        <w:rPr>
          <w:rFonts w:cs="Times New Roman"/>
          <w:szCs w:val="24"/>
        </w:rPr>
        <w:t xml:space="preserve"> Toyota return on equity and this means that Project C would yield higher returns than the current company equity performance.</w:t>
      </w:r>
    </w:p>
    <w:p w14:paraId="79187D82" w14:textId="77777777" w:rsidR="00354452" w:rsidRDefault="00354452" w:rsidP="00354452">
      <w:pPr>
        <w:ind w:firstLine="0"/>
        <w:rPr>
          <w:rFonts w:cs="Times New Roman"/>
          <w:szCs w:val="24"/>
        </w:rPr>
      </w:pPr>
    </w:p>
    <w:p w14:paraId="21ABB533" w14:textId="69583C91" w:rsidR="00D23309" w:rsidRPr="006A76D4" w:rsidRDefault="00D23309" w:rsidP="00354452">
      <w:pPr>
        <w:pStyle w:val="Heading2"/>
        <w:ind w:left="0" w:firstLine="0"/>
      </w:pPr>
      <w:bookmarkStart w:id="33" w:name="_Toc227884030"/>
      <w:r w:rsidRPr="006A76D4">
        <w:t>Net Present Value (NPV)</w:t>
      </w:r>
      <w:bookmarkEnd w:id="33"/>
    </w:p>
    <w:tbl>
      <w:tblPr>
        <w:tblStyle w:val="GridTable6Colorful"/>
        <w:tblW w:w="0" w:type="auto"/>
        <w:tblLook w:val="04A0" w:firstRow="1" w:lastRow="0" w:firstColumn="1" w:lastColumn="0" w:noHBand="0" w:noVBand="1"/>
      </w:tblPr>
      <w:tblGrid>
        <w:gridCol w:w="4508"/>
        <w:gridCol w:w="4508"/>
      </w:tblGrid>
      <w:tr w:rsidR="00D23309" w:rsidRPr="006A76D4" w14:paraId="28261324" w14:textId="77777777" w:rsidTr="0032530E">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13" w:type="dxa"/>
          </w:tcPr>
          <w:p w14:paraId="53533207" w14:textId="77777777" w:rsidR="00D23309" w:rsidRPr="006A76D4" w:rsidRDefault="00D23309" w:rsidP="006A76D4">
            <w:pPr>
              <w:rPr>
                <w:rFonts w:cs="Times New Roman"/>
                <w:szCs w:val="24"/>
              </w:rPr>
            </w:pPr>
            <w:r w:rsidRPr="006A76D4">
              <w:rPr>
                <w:rFonts w:cs="Times New Roman"/>
                <w:b w:val="0"/>
                <w:szCs w:val="24"/>
              </w:rPr>
              <w:t>Project</w:t>
            </w:r>
          </w:p>
        </w:tc>
        <w:tc>
          <w:tcPr>
            <w:tcW w:w="4513" w:type="dxa"/>
          </w:tcPr>
          <w:p w14:paraId="39B321D7" w14:textId="77777777" w:rsidR="00D23309" w:rsidRPr="006A76D4" w:rsidRDefault="00D23309" w:rsidP="006A76D4">
            <w:pPr>
              <w:cnfStyle w:val="100000000000" w:firstRow="1" w:lastRow="0" w:firstColumn="0" w:lastColumn="0" w:oddVBand="0" w:evenVBand="0" w:oddHBand="0" w:evenHBand="0" w:firstRowFirstColumn="0" w:firstRowLastColumn="0" w:lastRowFirstColumn="0" w:lastRowLastColumn="0"/>
              <w:rPr>
                <w:rFonts w:cs="Times New Roman"/>
                <w:szCs w:val="24"/>
              </w:rPr>
            </w:pPr>
            <w:r w:rsidRPr="006A76D4">
              <w:rPr>
                <w:rFonts w:cs="Times New Roman"/>
                <w:b w:val="0"/>
                <w:szCs w:val="24"/>
              </w:rPr>
              <w:t>NPV (£ million)</w:t>
            </w:r>
          </w:p>
        </w:tc>
      </w:tr>
      <w:tr w:rsidR="00D23309" w:rsidRPr="006A76D4" w14:paraId="3CC021AF" w14:textId="77777777" w:rsidTr="0032530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13" w:type="dxa"/>
          </w:tcPr>
          <w:p w14:paraId="57B92458" w14:textId="77777777" w:rsidR="00D23309" w:rsidRPr="006A76D4" w:rsidRDefault="00D23309" w:rsidP="006A76D4">
            <w:pPr>
              <w:rPr>
                <w:rFonts w:cs="Times New Roman"/>
                <w:szCs w:val="24"/>
              </w:rPr>
            </w:pPr>
            <w:r w:rsidRPr="006A76D4">
              <w:rPr>
                <w:rFonts w:cs="Times New Roman"/>
                <w:szCs w:val="24"/>
              </w:rPr>
              <w:t>Project A</w:t>
            </w:r>
          </w:p>
        </w:tc>
        <w:tc>
          <w:tcPr>
            <w:tcW w:w="4513" w:type="dxa"/>
          </w:tcPr>
          <w:p w14:paraId="74B41CC2" w14:textId="77777777" w:rsidR="00D23309" w:rsidRPr="006A76D4" w:rsidRDefault="00D23309" w:rsidP="006A76D4">
            <w:pPr>
              <w:cnfStyle w:val="000000100000" w:firstRow="0" w:lastRow="0" w:firstColumn="0" w:lastColumn="0" w:oddVBand="0" w:evenVBand="0" w:oddHBand="1" w:evenHBand="0" w:firstRowFirstColumn="0" w:firstRowLastColumn="0" w:lastRowFirstColumn="0" w:lastRowLastColumn="0"/>
              <w:rPr>
                <w:rFonts w:cs="Times New Roman"/>
                <w:szCs w:val="24"/>
              </w:rPr>
            </w:pPr>
            <w:r w:rsidRPr="006A76D4">
              <w:rPr>
                <w:rFonts w:cs="Times New Roman"/>
                <w:szCs w:val="24"/>
              </w:rPr>
              <w:t>-8.68</w:t>
            </w:r>
          </w:p>
        </w:tc>
      </w:tr>
      <w:tr w:rsidR="00D23309" w:rsidRPr="006A76D4" w14:paraId="0BF32688" w14:textId="77777777" w:rsidTr="0032530E">
        <w:tc>
          <w:tcPr>
            <w:cnfStyle w:val="001000000000" w:firstRow="0" w:lastRow="0" w:firstColumn="1" w:lastColumn="0" w:oddVBand="0" w:evenVBand="0" w:oddHBand="0" w:evenHBand="0" w:firstRowFirstColumn="0" w:firstRowLastColumn="0" w:lastRowFirstColumn="0" w:lastRowLastColumn="0"/>
            <w:tcW w:w="4513" w:type="dxa"/>
          </w:tcPr>
          <w:p w14:paraId="31D8FCEF" w14:textId="77777777" w:rsidR="00D23309" w:rsidRPr="006A76D4" w:rsidRDefault="00D23309" w:rsidP="006A76D4">
            <w:pPr>
              <w:rPr>
                <w:rFonts w:cs="Times New Roman"/>
                <w:szCs w:val="24"/>
              </w:rPr>
            </w:pPr>
            <w:r w:rsidRPr="006A76D4">
              <w:rPr>
                <w:rFonts w:cs="Times New Roman"/>
                <w:szCs w:val="24"/>
              </w:rPr>
              <w:t>Project B</w:t>
            </w:r>
          </w:p>
        </w:tc>
        <w:tc>
          <w:tcPr>
            <w:tcW w:w="4513" w:type="dxa"/>
          </w:tcPr>
          <w:p w14:paraId="6C6C25CD" w14:textId="77777777" w:rsidR="00D23309" w:rsidRPr="006A76D4" w:rsidRDefault="00D23309" w:rsidP="006A76D4">
            <w:pPr>
              <w:cnfStyle w:val="000000000000" w:firstRow="0" w:lastRow="0" w:firstColumn="0" w:lastColumn="0" w:oddVBand="0" w:evenVBand="0" w:oddHBand="0" w:evenHBand="0" w:firstRowFirstColumn="0" w:firstRowLastColumn="0" w:lastRowFirstColumn="0" w:lastRowLastColumn="0"/>
              <w:rPr>
                <w:rFonts w:cs="Times New Roman"/>
                <w:szCs w:val="24"/>
              </w:rPr>
            </w:pPr>
            <w:r w:rsidRPr="006A76D4">
              <w:rPr>
                <w:rFonts w:cs="Times New Roman"/>
                <w:szCs w:val="24"/>
              </w:rPr>
              <w:t>-8.30</w:t>
            </w:r>
          </w:p>
        </w:tc>
      </w:tr>
      <w:tr w:rsidR="00D23309" w:rsidRPr="006A76D4" w14:paraId="63D4755A" w14:textId="77777777" w:rsidTr="0032530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13" w:type="dxa"/>
          </w:tcPr>
          <w:p w14:paraId="0A19E908" w14:textId="77777777" w:rsidR="00D23309" w:rsidRPr="006A76D4" w:rsidRDefault="00D23309" w:rsidP="006A76D4">
            <w:pPr>
              <w:rPr>
                <w:rFonts w:cs="Times New Roman"/>
                <w:szCs w:val="24"/>
              </w:rPr>
            </w:pPr>
            <w:r w:rsidRPr="006A76D4">
              <w:rPr>
                <w:rFonts w:cs="Times New Roman"/>
                <w:szCs w:val="24"/>
              </w:rPr>
              <w:t>Project C</w:t>
            </w:r>
          </w:p>
        </w:tc>
        <w:tc>
          <w:tcPr>
            <w:tcW w:w="4513" w:type="dxa"/>
          </w:tcPr>
          <w:p w14:paraId="1F0D7F2C" w14:textId="77777777" w:rsidR="00D23309" w:rsidRPr="006A76D4" w:rsidRDefault="00D23309" w:rsidP="006A76D4">
            <w:pPr>
              <w:cnfStyle w:val="000000100000" w:firstRow="0" w:lastRow="0" w:firstColumn="0" w:lastColumn="0" w:oddVBand="0" w:evenVBand="0" w:oddHBand="1" w:evenHBand="0" w:firstRowFirstColumn="0" w:firstRowLastColumn="0" w:lastRowFirstColumn="0" w:lastRowLastColumn="0"/>
              <w:rPr>
                <w:rFonts w:cs="Times New Roman"/>
                <w:szCs w:val="24"/>
              </w:rPr>
            </w:pPr>
            <w:r w:rsidRPr="006A76D4">
              <w:rPr>
                <w:rFonts w:cs="Times New Roman"/>
                <w:szCs w:val="24"/>
              </w:rPr>
              <w:t>-1.98</w:t>
            </w:r>
          </w:p>
        </w:tc>
      </w:tr>
    </w:tbl>
    <w:p w14:paraId="789E3D02" w14:textId="77777777" w:rsidR="00354452" w:rsidRDefault="00354452" w:rsidP="006A76D4">
      <w:pPr>
        <w:rPr>
          <w:rFonts w:cs="Times New Roman"/>
          <w:szCs w:val="24"/>
        </w:rPr>
      </w:pPr>
    </w:p>
    <w:p w14:paraId="68A6EAA4" w14:textId="69977DDE" w:rsidR="00D23309" w:rsidRDefault="00D23309" w:rsidP="006A76D4">
      <w:pPr>
        <w:rPr>
          <w:rFonts w:cs="Times New Roman"/>
          <w:szCs w:val="24"/>
        </w:rPr>
      </w:pPr>
      <w:r w:rsidRPr="006A76D4">
        <w:rPr>
          <w:rFonts w:cs="Times New Roman"/>
          <w:szCs w:val="24"/>
        </w:rPr>
        <w:t>The net present value of all three projects is negative given a 10</w:t>
      </w:r>
      <w:r w:rsidR="006A76D4">
        <w:rPr>
          <w:rFonts w:cs="Times New Roman"/>
          <w:szCs w:val="24"/>
        </w:rPr>
        <w:t>%</w:t>
      </w:r>
      <w:r w:rsidRPr="006A76D4">
        <w:rPr>
          <w:rFonts w:cs="Times New Roman"/>
          <w:szCs w:val="24"/>
        </w:rPr>
        <w:t xml:space="preserve"> discounting rate. Project C records the lowest negative NPV of -£1.98 million compared to Project B (-£8.30 million) and Project A (-£8.68 million) (Koller, Goedhart and Wessels, 2020).</w:t>
      </w:r>
    </w:p>
    <w:p w14:paraId="5B8D9305" w14:textId="77777777" w:rsidR="00354452" w:rsidRPr="006A76D4" w:rsidRDefault="00354452" w:rsidP="006A76D4">
      <w:pPr>
        <w:rPr>
          <w:rFonts w:cs="Times New Roman"/>
          <w:szCs w:val="24"/>
        </w:rPr>
      </w:pPr>
    </w:p>
    <w:tbl>
      <w:tblPr>
        <w:tblStyle w:val="GridTable4"/>
        <w:tblW w:w="0" w:type="auto"/>
        <w:tblLook w:val="04A0" w:firstRow="1" w:lastRow="0" w:firstColumn="1" w:lastColumn="0" w:noHBand="0" w:noVBand="1"/>
      </w:tblPr>
      <w:tblGrid>
        <w:gridCol w:w="1207"/>
        <w:gridCol w:w="967"/>
        <w:gridCol w:w="968"/>
        <w:gridCol w:w="968"/>
        <w:gridCol w:w="1297"/>
        <w:gridCol w:w="1203"/>
        <w:gridCol w:w="1203"/>
        <w:gridCol w:w="1203"/>
      </w:tblGrid>
      <w:tr w:rsidR="00D23309" w:rsidRPr="006A76D4" w14:paraId="6D04DE14" w14:textId="77777777" w:rsidTr="00354452">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128" w:type="dxa"/>
          </w:tcPr>
          <w:p w14:paraId="66847376" w14:textId="77777777" w:rsidR="00D23309" w:rsidRPr="006A76D4" w:rsidRDefault="00D23309" w:rsidP="00354452">
            <w:pPr>
              <w:spacing w:line="276" w:lineRule="auto"/>
              <w:ind w:firstLine="0"/>
              <w:rPr>
                <w:rFonts w:cs="Times New Roman"/>
                <w:szCs w:val="24"/>
              </w:rPr>
            </w:pPr>
            <w:r w:rsidRPr="006A76D4">
              <w:rPr>
                <w:rFonts w:cs="Times New Roman"/>
                <w:szCs w:val="24"/>
              </w:rPr>
              <w:t>Year</w:t>
            </w:r>
          </w:p>
        </w:tc>
        <w:tc>
          <w:tcPr>
            <w:tcW w:w="1128" w:type="dxa"/>
          </w:tcPr>
          <w:p w14:paraId="024E6690" w14:textId="77777777" w:rsidR="00D23309" w:rsidRPr="006A76D4" w:rsidRDefault="00D23309" w:rsidP="00354452">
            <w:pPr>
              <w:spacing w:line="276" w:lineRule="auto"/>
              <w:ind w:firstLine="0"/>
              <w:cnfStyle w:val="100000000000" w:firstRow="1" w:lastRow="0" w:firstColumn="0" w:lastColumn="0" w:oddVBand="0" w:evenVBand="0" w:oddHBand="0" w:evenHBand="0" w:firstRowFirstColumn="0" w:firstRowLastColumn="0" w:lastRowFirstColumn="0" w:lastRowLastColumn="0"/>
              <w:rPr>
                <w:rFonts w:cs="Times New Roman"/>
                <w:szCs w:val="24"/>
              </w:rPr>
            </w:pPr>
            <w:r w:rsidRPr="006A76D4">
              <w:rPr>
                <w:rFonts w:cs="Times New Roman"/>
                <w:szCs w:val="24"/>
              </w:rPr>
              <w:t>Project A</w:t>
            </w:r>
          </w:p>
        </w:tc>
        <w:tc>
          <w:tcPr>
            <w:tcW w:w="1128" w:type="dxa"/>
          </w:tcPr>
          <w:p w14:paraId="14C15CFC" w14:textId="77777777" w:rsidR="00D23309" w:rsidRPr="006A76D4" w:rsidRDefault="00D23309" w:rsidP="00354452">
            <w:pPr>
              <w:spacing w:line="276" w:lineRule="auto"/>
              <w:ind w:firstLine="0"/>
              <w:cnfStyle w:val="100000000000" w:firstRow="1" w:lastRow="0" w:firstColumn="0" w:lastColumn="0" w:oddVBand="0" w:evenVBand="0" w:oddHBand="0" w:evenHBand="0" w:firstRowFirstColumn="0" w:firstRowLastColumn="0" w:lastRowFirstColumn="0" w:lastRowLastColumn="0"/>
              <w:rPr>
                <w:rFonts w:cs="Times New Roman"/>
                <w:szCs w:val="24"/>
              </w:rPr>
            </w:pPr>
            <w:r w:rsidRPr="006A76D4">
              <w:rPr>
                <w:rFonts w:cs="Times New Roman"/>
                <w:szCs w:val="24"/>
              </w:rPr>
              <w:t>Project B</w:t>
            </w:r>
          </w:p>
        </w:tc>
        <w:tc>
          <w:tcPr>
            <w:tcW w:w="1128" w:type="dxa"/>
          </w:tcPr>
          <w:p w14:paraId="5918EBA4" w14:textId="77777777" w:rsidR="00D23309" w:rsidRPr="006A76D4" w:rsidRDefault="00D23309" w:rsidP="00354452">
            <w:pPr>
              <w:spacing w:line="276" w:lineRule="auto"/>
              <w:ind w:firstLine="0"/>
              <w:cnfStyle w:val="100000000000" w:firstRow="1" w:lastRow="0" w:firstColumn="0" w:lastColumn="0" w:oddVBand="0" w:evenVBand="0" w:oddHBand="0" w:evenHBand="0" w:firstRowFirstColumn="0" w:firstRowLastColumn="0" w:lastRowFirstColumn="0" w:lastRowLastColumn="0"/>
              <w:rPr>
                <w:rFonts w:cs="Times New Roman"/>
                <w:szCs w:val="24"/>
              </w:rPr>
            </w:pPr>
            <w:r w:rsidRPr="006A76D4">
              <w:rPr>
                <w:rFonts w:cs="Times New Roman"/>
                <w:szCs w:val="24"/>
              </w:rPr>
              <w:t>Project C</w:t>
            </w:r>
          </w:p>
        </w:tc>
        <w:tc>
          <w:tcPr>
            <w:tcW w:w="1128" w:type="dxa"/>
          </w:tcPr>
          <w:p w14:paraId="2C14D6FC" w14:textId="77777777" w:rsidR="00D23309" w:rsidRPr="006A76D4" w:rsidRDefault="00D23309" w:rsidP="00354452">
            <w:pPr>
              <w:spacing w:line="276" w:lineRule="auto"/>
              <w:ind w:firstLine="0"/>
              <w:cnfStyle w:val="100000000000" w:firstRow="1" w:lastRow="0" w:firstColumn="0" w:lastColumn="0" w:oddVBand="0" w:evenVBand="0" w:oddHBand="0" w:evenHBand="0" w:firstRowFirstColumn="0" w:firstRowLastColumn="0" w:lastRowFirstColumn="0" w:lastRowLastColumn="0"/>
              <w:rPr>
                <w:rFonts w:cs="Times New Roman"/>
                <w:szCs w:val="24"/>
              </w:rPr>
            </w:pPr>
            <w:r w:rsidRPr="006A76D4">
              <w:rPr>
                <w:rFonts w:cs="Times New Roman"/>
                <w:szCs w:val="24"/>
              </w:rPr>
              <w:t>DF (10%)</w:t>
            </w:r>
          </w:p>
        </w:tc>
        <w:tc>
          <w:tcPr>
            <w:tcW w:w="1128" w:type="dxa"/>
          </w:tcPr>
          <w:p w14:paraId="3688444F" w14:textId="77777777" w:rsidR="00D23309" w:rsidRPr="006A76D4" w:rsidRDefault="00D23309" w:rsidP="00354452">
            <w:pPr>
              <w:spacing w:line="276" w:lineRule="auto"/>
              <w:ind w:firstLine="0"/>
              <w:cnfStyle w:val="100000000000" w:firstRow="1" w:lastRow="0" w:firstColumn="0" w:lastColumn="0" w:oddVBand="0" w:evenVBand="0" w:oddHBand="0" w:evenHBand="0" w:firstRowFirstColumn="0" w:firstRowLastColumn="0" w:lastRowFirstColumn="0" w:lastRowLastColumn="0"/>
              <w:rPr>
                <w:rFonts w:cs="Times New Roman"/>
                <w:szCs w:val="24"/>
              </w:rPr>
            </w:pPr>
            <w:r w:rsidRPr="006A76D4">
              <w:rPr>
                <w:rFonts w:cs="Times New Roman"/>
                <w:szCs w:val="24"/>
              </w:rPr>
              <w:t>PV A</w:t>
            </w:r>
          </w:p>
        </w:tc>
        <w:tc>
          <w:tcPr>
            <w:tcW w:w="1128" w:type="dxa"/>
          </w:tcPr>
          <w:p w14:paraId="24B15E79" w14:textId="77777777" w:rsidR="00D23309" w:rsidRPr="006A76D4" w:rsidRDefault="00D23309" w:rsidP="00354452">
            <w:pPr>
              <w:spacing w:line="276" w:lineRule="auto"/>
              <w:ind w:firstLine="0"/>
              <w:cnfStyle w:val="100000000000" w:firstRow="1" w:lastRow="0" w:firstColumn="0" w:lastColumn="0" w:oddVBand="0" w:evenVBand="0" w:oddHBand="0" w:evenHBand="0" w:firstRowFirstColumn="0" w:firstRowLastColumn="0" w:lastRowFirstColumn="0" w:lastRowLastColumn="0"/>
              <w:rPr>
                <w:rFonts w:cs="Times New Roman"/>
                <w:szCs w:val="24"/>
              </w:rPr>
            </w:pPr>
            <w:r w:rsidRPr="006A76D4">
              <w:rPr>
                <w:rFonts w:cs="Times New Roman"/>
                <w:szCs w:val="24"/>
              </w:rPr>
              <w:t>PV B</w:t>
            </w:r>
          </w:p>
        </w:tc>
        <w:tc>
          <w:tcPr>
            <w:tcW w:w="1128" w:type="dxa"/>
          </w:tcPr>
          <w:p w14:paraId="4381FE48" w14:textId="77777777" w:rsidR="00D23309" w:rsidRPr="006A76D4" w:rsidRDefault="00D23309" w:rsidP="00354452">
            <w:pPr>
              <w:spacing w:line="276" w:lineRule="auto"/>
              <w:ind w:firstLine="0"/>
              <w:cnfStyle w:val="100000000000" w:firstRow="1" w:lastRow="0" w:firstColumn="0" w:lastColumn="0" w:oddVBand="0" w:evenVBand="0" w:oddHBand="0" w:evenHBand="0" w:firstRowFirstColumn="0" w:firstRowLastColumn="0" w:lastRowFirstColumn="0" w:lastRowLastColumn="0"/>
              <w:rPr>
                <w:rFonts w:cs="Times New Roman"/>
                <w:szCs w:val="24"/>
              </w:rPr>
            </w:pPr>
            <w:r w:rsidRPr="006A76D4">
              <w:rPr>
                <w:rFonts w:cs="Times New Roman"/>
                <w:szCs w:val="24"/>
              </w:rPr>
              <w:t>PV C</w:t>
            </w:r>
          </w:p>
        </w:tc>
      </w:tr>
      <w:tr w:rsidR="00D23309" w:rsidRPr="006A76D4" w14:paraId="29496BAD" w14:textId="77777777" w:rsidTr="0035445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128" w:type="dxa"/>
          </w:tcPr>
          <w:p w14:paraId="6EC8A1DE" w14:textId="77777777" w:rsidR="00D23309" w:rsidRPr="006A76D4" w:rsidRDefault="00D23309" w:rsidP="00354452">
            <w:pPr>
              <w:spacing w:line="276" w:lineRule="auto"/>
              <w:rPr>
                <w:rFonts w:cs="Times New Roman"/>
                <w:szCs w:val="24"/>
              </w:rPr>
            </w:pPr>
            <w:r w:rsidRPr="006A76D4">
              <w:rPr>
                <w:rFonts w:cs="Times New Roman"/>
                <w:szCs w:val="24"/>
              </w:rPr>
              <w:t>0</w:t>
            </w:r>
          </w:p>
        </w:tc>
        <w:tc>
          <w:tcPr>
            <w:tcW w:w="1128" w:type="dxa"/>
          </w:tcPr>
          <w:p w14:paraId="21F6C48D" w14:textId="77777777" w:rsidR="00D23309" w:rsidRPr="006A76D4" w:rsidRDefault="00D23309" w:rsidP="00354452">
            <w:pPr>
              <w:spacing w:line="276" w:lineRule="auto"/>
              <w:cnfStyle w:val="000000100000" w:firstRow="0" w:lastRow="0" w:firstColumn="0" w:lastColumn="0" w:oddVBand="0" w:evenVBand="0" w:oddHBand="1" w:evenHBand="0" w:firstRowFirstColumn="0" w:firstRowLastColumn="0" w:lastRowFirstColumn="0" w:lastRowLastColumn="0"/>
              <w:rPr>
                <w:rFonts w:cs="Times New Roman"/>
                <w:szCs w:val="24"/>
              </w:rPr>
            </w:pPr>
            <w:r w:rsidRPr="006A76D4">
              <w:rPr>
                <w:rFonts w:cs="Times New Roman"/>
                <w:szCs w:val="24"/>
              </w:rPr>
              <w:t>-50</w:t>
            </w:r>
          </w:p>
        </w:tc>
        <w:tc>
          <w:tcPr>
            <w:tcW w:w="1128" w:type="dxa"/>
          </w:tcPr>
          <w:p w14:paraId="12DF154A" w14:textId="77777777" w:rsidR="00D23309" w:rsidRPr="006A76D4" w:rsidRDefault="00D23309" w:rsidP="00354452">
            <w:pPr>
              <w:spacing w:line="276" w:lineRule="auto"/>
              <w:cnfStyle w:val="000000100000" w:firstRow="0" w:lastRow="0" w:firstColumn="0" w:lastColumn="0" w:oddVBand="0" w:evenVBand="0" w:oddHBand="1" w:evenHBand="0" w:firstRowFirstColumn="0" w:firstRowLastColumn="0" w:lastRowFirstColumn="0" w:lastRowLastColumn="0"/>
              <w:rPr>
                <w:rFonts w:cs="Times New Roman"/>
                <w:szCs w:val="24"/>
              </w:rPr>
            </w:pPr>
            <w:r w:rsidRPr="006A76D4">
              <w:rPr>
                <w:rFonts w:cs="Times New Roman"/>
                <w:szCs w:val="24"/>
              </w:rPr>
              <w:t>-50</w:t>
            </w:r>
          </w:p>
        </w:tc>
        <w:tc>
          <w:tcPr>
            <w:tcW w:w="1128" w:type="dxa"/>
          </w:tcPr>
          <w:p w14:paraId="134076FA" w14:textId="77777777" w:rsidR="00D23309" w:rsidRPr="006A76D4" w:rsidRDefault="00D23309" w:rsidP="00354452">
            <w:pPr>
              <w:spacing w:line="276" w:lineRule="auto"/>
              <w:cnfStyle w:val="000000100000" w:firstRow="0" w:lastRow="0" w:firstColumn="0" w:lastColumn="0" w:oddVBand="0" w:evenVBand="0" w:oddHBand="1" w:evenHBand="0" w:firstRowFirstColumn="0" w:firstRowLastColumn="0" w:lastRowFirstColumn="0" w:lastRowLastColumn="0"/>
              <w:rPr>
                <w:rFonts w:cs="Times New Roman"/>
                <w:szCs w:val="24"/>
              </w:rPr>
            </w:pPr>
            <w:r w:rsidRPr="006A76D4">
              <w:rPr>
                <w:rFonts w:cs="Times New Roman"/>
                <w:szCs w:val="24"/>
              </w:rPr>
              <w:t>-50</w:t>
            </w:r>
          </w:p>
        </w:tc>
        <w:tc>
          <w:tcPr>
            <w:tcW w:w="1128" w:type="dxa"/>
          </w:tcPr>
          <w:p w14:paraId="2B21060D" w14:textId="77777777" w:rsidR="00D23309" w:rsidRPr="006A76D4" w:rsidRDefault="00D23309" w:rsidP="00354452">
            <w:pPr>
              <w:spacing w:line="276" w:lineRule="auto"/>
              <w:cnfStyle w:val="000000100000" w:firstRow="0" w:lastRow="0" w:firstColumn="0" w:lastColumn="0" w:oddVBand="0" w:evenVBand="0" w:oddHBand="1" w:evenHBand="0" w:firstRowFirstColumn="0" w:firstRowLastColumn="0" w:lastRowFirstColumn="0" w:lastRowLastColumn="0"/>
              <w:rPr>
                <w:rFonts w:cs="Times New Roman"/>
                <w:szCs w:val="24"/>
              </w:rPr>
            </w:pPr>
            <w:r w:rsidRPr="006A76D4">
              <w:rPr>
                <w:rFonts w:cs="Times New Roman"/>
                <w:szCs w:val="24"/>
              </w:rPr>
              <w:t>1.0000</w:t>
            </w:r>
          </w:p>
        </w:tc>
        <w:tc>
          <w:tcPr>
            <w:tcW w:w="1128" w:type="dxa"/>
          </w:tcPr>
          <w:p w14:paraId="2CF1E12A" w14:textId="77777777" w:rsidR="00D23309" w:rsidRPr="006A76D4" w:rsidRDefault="00D23309" w:rsidP="00354452">
            <w:pPr>
              <w:spacing w:line="276" w:lineRule="auto"/>
              <w:cnfStyle w:val="000000100000" w:firstRow="0" w:lastRow="0" w:firstColumn="0" w:lastColumn="0" w:oddVBand="0" w:evenVBand="0" w:oddHBand="1" w:evenHBand="0" w:firstRowFirstColumn="0" w:firstRowLastColumn="0" w:lastRowFirstColumn="0" w:lastRowLastColumn="0"/>
              <w:rPr>
                <w:rFonts w:cs="Times New Roman"/>
                <w:szCs w:val="24"/>
              </w:rPr>
            </w:pPr>
            <w:r w:rsidRPr="006A76D4">
              <w:rPr>
                <w:rFonts w:cs="Times New Roman"/>
                <w:szCs w:val="24"/>
              </w:rPr>
              <w:t>-50.00</w:t>
            </w:r>
          </w:p>
        </w:tc>
        <w:tc>
          <w:tcPr>
            <w:tcW w:w="1128" w:type="dxa"/>
          </w:tcPr>
          <w:p w14:paraId="5657C3D3" w14:textId="77777777" w:rsidR="00D23309" w:rsidRPr="006A76D4" w:rsidRDefault="00D23309" w:rsidP="00354452">
            <w:pPr>
              <w:spacing w:line="276" w:lineRule="auto"/>
              <w:cnfStyle w:val="000000100000" w:firstRow="0" w:lastRow="0" w:firstColumn="0" w:lastColumn="0" w:oddVBand="0" w:evenVBand="0" w:oddHBand="1" w:evenHBand="0" w:firstRowFirstColumn="0" w:firstRowLastColumn="0" w:lastRowFirstColumn="0" w:lastRowLastColumn="0"/>
              <w:rPr>
                <w:rFonts w:cs="Times New Roman"/>
                <w:szCs w:val="24"/>
              </w:rPr>
            </w:pPr>
            <w:r w:rsidRPr="006A76D4">
              <w:rPr>
                <w:rFonts w:cs="Times New Roman"/>
                <w:szCs w:val="24"/>
              </w:rPr>
              <w:t>-50.00</w:t>
            </w:r>
          </w:p>
        </w:tc>
        <w:tc>
          <w:tcPr>
            <w:tcW w:w="1128" w:type="dxa"/>
          </w:tcPr>
          <w:p w14:paraId="00005F01" w14:textId="77777777" w:rsidR="00D23309" w:rsidRPr="006A76D4" w:rsidRDefault="00D23309" w:rsidP="00354452">
            <w:pPr>
              <w:spacing w:line="276" w:lineRule="auto"/>
              <w:cnfStyle w:val="000000100000" w:firstRow="0" w:lastRow="0" w:firstColumn="0" w:lastColumn="0" w:oddVBand="0" w:evenVBand="0" w:oddHBand="1" w:evenHBand="0" w:firstRowFirstColumn="0" w:firstRowLastColumn="0" w:lastRowFirstColumn="0" w:lastRowLastColumn="0"/>
              <w:rPr>
                <w:rFonts w:cs="Times New Roman"/>
                <w:szCs w:val="24"/>
              </w:rPr>
            </w:pPr>
            <w:r w:rsidRPr="006A76D4">
              <w:rPr>
                <w:rFonts w:cs="Times New Roman"/>
                <w:szCs w:val="24"/>
              </w:rPr>
              <w:t>-50.00</w:t>
            </w:r>
          </w:p>
        </w:tc>
      </w:tr>
      <w:tr w:rsidR="00D23309" w:rsidRPr="006A76D4" w14:paraId="3DC907E1" w14:textId="77777777" w:rsidTr="00354452">
        <w:tc>
          <w:tcPr>
            <w:cnfStyle w:val="001000000000" w:firstRow="0" w:lastRow="0" w:firstColumn="1" w:lastColumn="0" w:oddVBand="0" w:evenVBand="0" w:oddHBand="0" w:evenHBand="0" w:firstRowFirstColumn="0" w:firstRowLastColumn="0" w:lastRowFirstColumn="0" w:lastRowLastColumn="0"/>
            <w:tcW w:w="1128" w:type="dxa"/>
          </w:tcPr>
          <w:p w14:paraId="00B49C2D" w14:textId="77777777" w:rsidR="00D23309" w:rsidRPr="006A76D4" w:rsidRDefault="00D23309" w:rsidP="00354452">
            <w:pPr>
              <w:spacing w:line="276" w:lineRule="auto"/>
              <w:rPr>
                <w:rFonts w:cs="Times New Roman"/>
                <w:szCs w:val="24"/>
              </w:rPr>
            </w:pPr>
            <w:r w:rsidRPr="006A76D4">
              <w:rPr>
                <w:rFonts w:cs="Times New Roman"/>
                <w:szCs w:val="24"/>
              </w:rPr>
              <w:t>1</w:t>
            </w:r>
          </w:p>
        </w:tc>
        <w:tc>
          <w:tcPr>
            <w:tcW w:w="1128" w:type="dxa"/>
          </w:tcPr>
          <w:p w14:paraId="2BD820D2" w14:textId="77777777" w:rsidR="00D23309" w:rsidRPr="006A76D4" w:rsidRDefault="00D23309" w:rsidP="00354452">
            <w:pPr>
              <w:spacing w:line="276" w:lineRule="auto"/>
              <w:cnfStyle w:val="000000000000" w:firstRow="0" w:lastRow="0" w:firstColumn="0" w:lastColumn="0" w:oddVBand="0" w:evenVBand="0" w:oddHBand="0" w:evenHBand="0" w:firstRowFirstColumn="0" w:firstRowLastColumn="0" w:lastRowFirstColumn="0" w:lastRowLastColumn="0"/>
              <w:rPr>
                <w:rFonts w:cs="Times New Roman"/>
                <w:szCs w:val="24"/>
              </w:rPr>
            </w:pPr>
            <w:r w:rsidRPr="006A76D4">
              <w:rPr>
                <w:rFonts w:cs="Times New Roman"/>
                <w:szCs w:val="24"/>
              </w:rPr>
              <w:t>10</w:t>
            </w:r>
          </w:p>
        </w:tc>
        <w:tc>
          <w:tcPr>
            <w:tcW w:w="1128" w:type="dxa"/>
          </w:tcPr>
          <w:p w14:paraId="1D6FF428" w14:textId="77777777" w:rsidR="00D23309" w:rsidRPr="006A76D4" w:rsidRDefault="00D23309" w:rsidP="00354452">
            <w:pPr>
              <w:spacing w:line="276" w:lineRule="auto"/>
              <w:cnfStyle w:val="000000000000" w:firstRow="0" w:lastRow="0" w:firstColumn="0" w:lastColumn="0" w:oddVBand="0" w:evenVBand="0" w:oddHBand="0" w:evenHBand="0" w:firstRowFirstColumn="0" w:firstRowLastColumn="0" w:lastRowFirstColumn="0" w:lastRowLastColumn="0"/>
              <w:rPr>
                <w:rFonts w:cs="Times New Roman"/>
                <w:szCs w:val="24"/>
              </w:rPr>
            </w:pPr>
            <w:r w:rsidRPr="006A76D4">
              <w:rPr>
                <w:rFonts w:cs="Times New Roman"/>
                <w:szCs w:val="24"/>
              </w:rPr>
              <w:t>11</w:t>
            </w:r>
          </w:p>
        </w:tc>
        <w:tc>
          <w:tcPr>
            <w:tcW w:w="1128" w:type="dxa"/>
          </w:tcPr>
          <w:p w14:paraId="6AF655AB" w14:textId="77777777" w:rsidR="00D23309" w:rsidRPr="006A76D4" w:rsidRDefault="00D23309" w:rsidP="00354452">
            <w:pPr>
              <w:spacing w:line="276" w:lineRule="auto"/>
              <w:cnfStyle w:val="000000000000" w:firstRow="0" w:lastRow="0" w:firstColumn="0" w:lastColumn="0" w:oddVBand="0" w:evenVBand="0" w:oddHBand="0" w:evenHBand="0" w:firstRowFirstColumn="0" w:firstRowLastColumn="0" w:lastRowFirstColumn="0" w:lastRowLastColumn="0"/>
              <w:rPr>
                <w:rFonts w:cs="Times New Roman"/>
                <w:szCs w:val="24"/>
              </w:rPr>
            </w:pPr>
            <w:r w:rsidRPr="006A76D4">
              <w:rPr>
                <w:rFonts w:cs="Times New Roman"/>
                <w:szCs w:val="24"/>
              </w:rPr>
              <w:t>5</w:t>
            </w:r>
          </w:p>
        </w:tc>
        <w:tc>
          <w:tcPr>
            <w:tcW w:w="1128" w:type="dxa"/>
          </w:tcPr>
          <w:p w14:paraId="07416CFC" w14:textId="77777777" w:rsidR="00D23309" w:rsidRPr="006A76D4" w:rsidRDefault="00D23309" w:rsidP="00354452">
            <w:pPr>
              <w:spacing w:line="276" w:lineRule="auto"/>
              <w:cnfStyle w:val="000000000000" w:firstRow="0" w:lastRow="0" w:firstColumn="0" w:lastColumn="0" w:oddVBand="0" w:evenVBand="0" w:oddHBand="0" w:evenHBand="0" w:firstRowFirstColumn="0" w:firstRowLastColumn="0" w:lastRowFirstColumn="0" w:lastRowLastColumn="0"/>
              <w:rPr>
                <w:rFonts w:cs="Times New Roman"/>
                <w:szCs w:val="24"/>
              </w:rPr>
            </w:pPr>
            <w:r w:rsidRPr="006A76D4">
              <w:rPr>
                <w:rFonts w:cs="Times New Roman"/>
                <w:szCs w:val="24"/>
              </w:rPr>
              <w:t>0.9091</w:t>
            </w:r>
          </w:p>
        </w:tc>
        <w:tc>
          <w:tcPr>
            <w:tcW w:w="1128" w:type="dxa"/>
          </w:tcPr>
          <w:p w14:paraId="73FEB1F9" w14:textId="77777777" w:rsidR="00D23309" w:rsidRPr="006A76D4" w:rsidRDefault="00D23309" w:rsidP="00354452">
            <w:pPr>
              <w:spacing w:line="276" w:lineRule="auto"/>
              <w:cnfStyle w:val="000000000000" w:firstRow="0" w:lastRow="0" w:firstColumn="0" w:lastColumn="0" w:oddVBand="0" w:evenVBand="0" w:oddHBand="0" w:evenHBand="0" w:firstRowFirstColumn="0" w:firstRowLastColumn="0" w:lastRowFirstColumn="0" w:lastRowLastColumn="0"/>
              <w:rPr>
                <w:rFonts w:cs="Times New Roman"/>
                <w:szCs w:val="24"/>
              </w:rPr>
            </w:pPr>
            <w:r w:rsidRPr="006A76D4">
              <w:rPr>
                <w:rFonts w:cs="Times New Roman"/>
                <w:szCs w:val="24"/>
              </w:rPr>
              <w:t>9.09</w:t>
            </w:r>
          </w:p>
        </w:tc>
        <w:tc>
          <w:tcPr>
            <w:tcW w:w="1128" w:type="dxa"/>
          </w:tcPr>
          <w:p w14:paraId="0CFE80AA" w14:textId="77777777" w:rsidR="00D23309" w:rsidRPr="006A76D4" w:rsidRDefault="00D23309" w:rsidP="00354452">
            <w:pPr>
              <w:spacing w:line="276" w:lineRule="auto"/>
              <w:cnfStyle w:val="000000000000" w:firstRow="0" w:lastRow="0" w:firstColumn="0" w:lastColumn="0" w:oddVBand="0" w:evenVBand="0" w:oddHBand="0" w:evenHBand="0" w:firstRowFirstColumn="0" w:firstRowLastColumn="0" w:lastRowFirstColumn="0" w:lastRowLastColumn="0"/>
              <w:rPr>
                <w:rFonts w:cs="Times New Roman"/>
                <w:szCs w:val="24"/>
              </w:rPr>
            </w:pPr>
            <w:r w:rsidRPr="006A76D4">
              <w:rPr>
                <w:rFonts w:cs="Times New Roman"/>
                <w:szCs w:val="24"/>
              </w:rPr>
              <w:t>10.00</w:t>
            </w:r>
          </w:p>
        </w:tc>
        <w:tc>
          <w:tcPr>
            <w:tcW w:w="1128" w:type="dxa"/>
          </w:tcPr>
          <w:p w14:paraId="1A9AC01E" w14:textId="77777777" w:rsidR="00D23309" w:rsidRPr="006A76D4" w:rsidRDefault="00D23309" w:rsidP="00354452">
            <w:pPr>
              <w:spacing w:line="276" w:lineRule="auto"/>
              <w:cnfStyle w:val="000000000000" w:firstRow="0" w:lastRow="0" w:firstColumn="0" w:lastColumn="0" w:oddVBand="0" w:evenVBand="0" w:oddHBand="0" w:evenHBand="0" w:firstRowFirstColumn="0" w:firstRowLastColumn="0" w:lastRowFirstColumn="0" w:lastRowLastColumn="0"/>
              <w:rPr>
                <w:rFonts w:cs="Times New Roman"/>
                <w:szCs w:val="24"/>
              </w:rPr>
            </w:pPr>
            <w:r w:rsidRPr="006A76D4">
              <w:rPr>
                <w:rFonts w:cs="Times New Roman"/>
                <w:szCs w:val="24"/>
              </w:rPr>
              <w:t>4.55</w:t>
            </w:r>
          </w:p>
        </w:tc>
      </w:tr>
      <w:tr w:rsidR="00D23309" w:rsidRPr="006A76D4" w14:paraId="67EC10EC" w14:textId="77777777" w:rsidTr="0035445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128" w:type="dxa"/>
          </w:tcPr>
          <w:p w14:paraId="6440196E" w14:textId="77777777" w:rsidR="00D23309" w:rsidRPr="006A76D4" w:rsidRDefault="00D23309" w:rsidP="00354452">
            <w:pPr>
              <w:spacing w:line="276" w:lineRule="auto"/>
              <w:rPr>
                <w:rFonts w:cs="Times New Roman"/>
                <w:szCs w:val="24"/>
              </w:rPr>
            </w:pPr>
            <w:r w:rsidRPr="006A76D4">
              <w:rPr>
                <w:rFonts w:cs="Times New Roman"/>
                <w:szCs w:val="24"/>
              </w:rPr>
              <w:t>2</w:t>
            </w:r>
          </w:p>
        </w:tc>
        <w:tc>
          <w:tcPr>
            <w:tcW w:w="1128" w:type="dxa"/>
          </w:tcPr>
          <w:p w14:paraId="0A1C70DF" w14:textId="77777777" w:rsidR="00D23309" w:rsidRPr="006A76D4" w:rsidRDefault="00D23309" w:rsidP="00354452">
            <w:pPr>
              <w:spacing w:line="276" w:lineRule="auto"/>
              <w:cnfStyle w:val="000000100000" w:firstRow="0" w:lastRow="0" w:firstColumn="0" w:lastColumn="0" w:oddVBand="0" w:evenVBand="0" w:oddHBand="1" w:evenHBand="0" w:firstRowFirstColumn="0" w:firstRowLastColumn="0" w:lastRowFirstColumn="0" w:lastRowLastColumn="0"/>
              <w:rPr>
                <w:rFonts w:cs="Times New Roman"/>
                <w:szCs w:val="24"/>
              </w:rPr>
            </w:pPr>
            <w:r w:rsidRPr="006A76D4">
              <w:rPr>
                <w:rFonts w:cs="Times New Roman"/>
                <w:szCs w:val="24"/>
              </w:rPr>
              <w:t>12</w:t>
            </w:r>
          </w:p>
        </w:tc>
        <w:tc>
          <w:tcPr>
            <w:tcW w:w="1128" w:type="dxa"/>
          </w:tcPr>
          <w:p w14:paraId="0022E1AC" w14:textId="77777777" w:rsidR="00D23309" w:rsidRPr="006A76D4" w:rsidRDefault="00D23309" w:rsidP="00354452">
            <w:pPr>
              <w:spacing w:line="276" w:lineRule="auto"/>
              <w:cnfStyle w:val="000000100000" w:firstRow="0" w:lastRow="0" w:firstColumn="0" w:lastColumn="0" w:oddVBand="0" w:evenVBand="0" w:oddHBand="1" w:evenHBand="0" w:firstRowFirstColumn="0" w:firstRowLastColumn="0" w:lastRowFirstColumn="0" w:lastRowLastColumn="0"/>
              <w:rPr>
                <w:rFonts w:cs="Times New Roman"/>
                <w:szCs w:val="24"/>
              </w:rPr>
            </w:pPr>
            <w:r w:rsidRPr="006A76D4">
              <w:rPr>
                <w:rFonts w:cs="Times New Roman"/>
                <w:szCs w:val="24"/>
              </w:rPr>
              <w:t>11</w:t>
            </w:r>
          </w:p>
        </w:tc>
        <w:tc>
          <w:tcPr>
            <w:tcW w:w="1128" w:type="dxa"/>
          </w:tcPr>
          <w:p w14:paraId="553841F9" w14:textId="77777777" w:rsidR="00D23309" w:rsidRPr="006A76D4" w:rsidRDefault="00D23309" w:rsidP="00354452">
            <w:pPr>
              <w:spacing w:line="276" w:lineRule="auto"/>
              <w:cnfStyle w:val="000000100000" w:firstRow="0" w:lastRow="0" w:firstColumn="0" w:lastColumn="0" w:oddVBand="0" w:evenVBand="0" w:oddHBand="1" w:evenHBand="0" w:firstRowFirstColumn="0" w:firstRowLastColumn="0" w:lastRowFirstColumn="0" w:lastRowLastColumn="0"/>
              <w:rPr>
                <w:rFonts w:cs="Times New Roman"/>
                <w:szCs w:val="24"/>
              </w:rPr>
            </w:pPr>
            <w:r w:rsidRPr="006A76D4">
              <w:rPr>
                <w:rFonts w:cs="Times New Roman"/>
                <w:szCs w:val="24"/>
              </w:rPr>
              <w:t>10</w:t>
            </w:r>
          </w:p>
        </w:tc>
        <w:tc>
          <w:tcPr>
            <w:tcW w:w="1128" w:type="dxa"/>
          </w:tcPr>
          <w:p w14:paraId="6A47DA07" w14:textId="77777777" w:rsidR="00D23309" w:rsidRPr="006A76D4" w:rsidRDefault="00D23309" w:rsidP="00354452">
            <w:pPr>
              <w:spacing w:line="276" w:lineRule="auto"/>
              <w:cnfStyle w:val="000000100000" w:firstRow="0" w:lastRow="0" w:firstColumn="0" w:lastColumn="0" w:oddVBand="0" w:evenVBand="0" w:oddHBand="1" w:evenHBand="0" w:firstRowFirstColumn="0" w:firstRowLastColumn="0" w:lastRowFirstColumn="0" w:lastRowLastColumn="0"/>
              <w:rPr>
                <w:rFonts w:cs="Times New Roman"/>
                <w:szCs w:val="24"/>
              </w:rPr>
            </w:pPr>
            <w:r w:rsidRPr="006A76D4">
              <w:rPr>
                <w:rFonts w:cs="Times New Roman"/>
                <w:szCs w:val="24"/>
              </w:rPr>
              <w:t>0.8264</w:t>
            </w:r>
          </w:p>
        </w:tc>
        <w:tc>
          <w:tcPr>
            <w:tcW w:w="1128" w:type="dxa"/>
          </w:tcPr>
          <w:p w14:paraId="61842E56" w14:textId="77777777" w:rsidR="00D23309" w:rsidRPr="006A76D4" w:rsidRDefault="00D23309" w:rsidP="00354452">
            <w:pPr>
              <w:spacing w:line="276" w:lineRule="auto"/>
              <w:cnfStyle w:val="000000100000" w:firstRow="0" w:lastRow="0" w:firstColumn="0" w:lastColumn="0" w:oddVBand="0" w:evenVBand="0" w:oddHBand="1" w:evenHBand="0" w:firstRowFirstColumn="0" w:firstRowLastColumn="0" w:lastRowFirstColumn="0" w:lastRowLastColumn="0"/>
              <w:rPr>
                <w:rFonts w:cs="Times New Roman"/>
                <w:szCs w:val="24"/>
              </w:rPr>
            </w:pPr>
            <w:r w:rsidRPr="006A76D4">
              <w:rPr>
                <w:rFonts w:cs="Times New Roman"/>
                <w:szCs w:val="24"/>
              </w:rPr>
              <w:t>9.92</w:t>
            </w:r>
          </w:p>
        </w:tc>
        <w:tc>
          <w:tcPr>
            <w:tcW w:w="1128" w:type="dxa"/>
          </w:tcPr>
          <w:p w14:paraId="26F27362" w14:textId="77777777" w:rsidR="00D23309" w:rsidRPr="006A76D4" w:rsidRDefault="00D23309" w:rsidP="00354452">
            <w:pPr>
              <w:spacing w:line="276" w:lineRule="auto"/>
              <w:cnfStyle w:val="000000100000" w:firstRow="0" w:lastRow="0" w:firstColumn="0" w:lastColumn="0" w:oddVBand="0" w:evenVBand="0" w:oddHBand="1" w:evenHBand="0" w:firstRowFirstColumn="0" w:firstRowLastColumn="0" w:lastRowFirstColumn="0" w:lastRowLastColumn="0"/>
              <w:rPr>
                <w:rFonts w:cs="Times New Roman"/>
                <w:szCs w:val="24"/>
              </w:rPr>
            </w:pPr>
            <w:r w:rsidRPr="006A76D4">
              <w:rPr>
                <w:rFonts w:cs="Times New Roman"/>
                <w:szCs w:val="24"/>
              </w:rPr>
              <w:t>9.09</w:t>
            </w:r>
          </w:p>
        </w:tc>
        <w:tc>
          <w:tcPr>
            <w:tcW w:w="1128" w:type="dxa"/>
          </w:tcPr>
          <w:p w14:paraId="3E413DC9" w14:textId="77777777" w:rsidR="00D23309" w:rsidRPr="006A76D4" w:rsidRDefault="00D23309" w:rsidP="00354452">
            <w:pPr>
              <w:spacing w:line="276" w:lineRule="auto"/>
              <w:cnfStyle w:val="000000100000" w:firstRow="0" w:lastRow="0" w:firstColumn="0" w:lastColumn="0" w:oddVBand="0" w:evenVBand="0" w:oddHBand="1" w:evenHBand="0" w:firstRowFirstColumn="0" w:firstRowLastColumn="0" w:lastRowFirstColumn="0" w:lastRowLastColumn="0"/>
              <w:rPr>
                <w:rFonts w:cs="Times New Roman"/>
                <w:szCs w:val="24"/>
              </w:rPr>
            </w:pPr>
            <w:r w:rsidRPr="006A76D4">
              <w:rPr>
                <w:rFonts w:cs="Times New Roman"/>
                <w:szCs w:val="24"/>
              </w:rPr>
              <w:t>8.26</w:t>
            </w:r>
          </w:p>
        </w:tc>
      </w:tr>
      <w:tr w:rsidR="00D23309" w:rsidRPr="006A76D4" w14:paraId="4D01E95C" w14:textId="77777777" w:rsidTr="00354452">
        <w:tc>
          <w:tcPr>
            <w:cnfStyle w:val="001000000000" w:firstRow="0" w:lastRow="0" w:firstColumn="1" w:lastColumn="0" w:oddVBand="0" w:evenVBand="0" w:oddHBand="0" w:evenHBand="0" w:firstRowFirstColumn="0" w:firstRowLastColumn="0" w:lastRowFirstColumn="0" w:lastRowLastColumn="0"/>
            <w:tcW w:w="1128" w:type="dxa"/>
          </w:tcPr>
          <w:p w14:paraId="665223D2" w14:textId="77777777" w:rsidR="00D23309" w:rsidRPr="006A76D4" w:rsidRDefault="00D23309" w:rsidP="00354452">
            <w:pPr>
              <w:spacing w:line="276" w:lineRule="auto"/>
              <w:rPr>
                <w:rFonts w:cs="Times New Roman"/>
                <w:szCs w:val="24"/>
              </w:rPr>
            </w:pPr>
            <w:r w:rsidRPr="006A76D4">
              <w:rPr>
                <w:rFonts w:cs="Times New Roman"/>
                <w:szCs w:val="24"/>
              </w:rPr>
              <w:t>3</w:t>
            </w:r>
          </w:p>
        </w:tc>
        <w:tc>
          <w:tcPr>
            <w:tcW w:w="1128" w:type="dxa"/>
          </w:tcPr>
          <w:p w14:paraId="78351351" w14:textId="77777777" w:rsidR="00D23309" w:rsidRPr="006A76D4" w:rsidRDefault="00D23309" w:rsidP="00354452">
            <w:pPr>
              <w:spacing w:line="276" w:lineRule="auto"/>
              <w:cnfStyle w:val="000000000000" w:firstRow="0" w:lastRow="0" w:firstColumn="0" w:lastColumn="0" w:oddVBand="0" w:evenVBand="0" w:oddHBand="0" w:evenHBand="0" w:firstRowFirstColumn="0" w:firstRowLastColumn="0" w:lastRowFirstColumn="0" w:lastRowLastColumn="0"/>
              <w:rPr>
                <w:rFonts w:cs="Times New Roman"/>
                <w:szCs w:val="24"/>
              </w:rPr>
            </w:pPr>
            <w:r w:rsidRPr="006A76D4">
              <w:rPr>
                <w:rFonts w:cs="Times New Roman"/>
                <w:szCs w:val="24"/>
              </w:rPr>
              <w:t>14</w:t>
            </w:r>
          </w:p>
        </w:tc>
        <w:tc>
          <w:tcPr>
            <w:tcW w:w="1128" w:type="dxa"/>
          </w:tcPr>
          <w:p w14:paraId="2732F713" w14:textId="77777777" w:rsidR="00D23309" w:rsidRPr="006A76D4" w:rsidRDefault="00D23309" w:rsidP="00354452">
            <w:pPr>
              <w:spacing w:line="276" w:lineRule="auto"/>
              <w:cnfStyle w:val="000000000000" w:firstRow="0" w:lastRow="0" w:firstColumn="0" w:lastColumn="0" w:oddVBand="0" w:evenVBand="0" w:oddHBand="0" w:evenHBand="0" w:firstRowFirstColumn="0" w:firstRowLastColumn="0" w:lastRowFirstColumn="0" w:lastRowLastColumn="0"/>
              <w:rPr>
                <w:rFonts w:cs="Times New Roman"/>
                <w:szCs w:val="24"/>
              </w:rPr>
            </w:pPr>
            <w:r w:rsidRPr="006A76D4">
              <w:rPr>
                <w:rFonts w:cs="Times New Roman"/>
                <w:szCs w:val="24"/>
              </w:rPr>
              <w:t>11</w:t>
            </w:r>
          </w:p>
        </w:tc>
        <w:tc>
          <w:tcPr>
            <w:tcW w:w="1128" w:type="dxa"/>
          </w:tcPr>
          <w:p w14:paraId="693D5610" w14:textId="77777777" w:rsidR="00D23309" w:rsidRPr="006A76D4" w:rsidRDefault="00D23309" w:rsidP="00354452">
            <w:pPr>
              <w:spacing w:line="276" w:lineRule="auto"/>
              <w:cnfStyle w:val="000000000000" w:firstRow="0" w:lastRow="0" w:firstColumn="0" w:lastColumn="0" w:oddVBand="0" w:evenVBand="0" w:oddHBand="0" w:evenHBand="0" w:firstRowFirstColumn="0" w:firstRowLastColumn="0" w:lastRowFirstColumn="0" w:lastRowLastColumn="0"/>
              <w:rPr>
                <w:rFonts w:cs="Times New Roman"/>
                <w:szCs w:val="24"/>
              </w:rPr>
            </w:pPr>
            <w:r w:rsidRPr="006A76D4">
              <w:rPr>
                <w:rFonts w:cs="Times New Roman"/>
                <w:szCs w:val="24"/>
              </w:rPr>
              <w:t>20</w:t>
            </w:r>
          </w:p>
        </w:tc>
        <w:tc>
          <w:tcPr>
            <w:tcW w:w="1128" w:type="dxa"/>
          </w:tcPr>
          <w:p w14:paraId="711B8C8F" w14:textId="77777777" w:rsidR="00D23309" w:rsidRPr="006A76D4" w:rsidRDefault="00D23309" w:rsidP="00354452">
            <w:pPr>
              <w:spacing w:line="276" w:lineRule="auto"/>
              <w:cnfStyle w:val="000000000000" w:firstRow="0" w:lastRow="0" w:firstColumn="0" w:lastColumn="0" w:oddVBand="0" w:evenVBand="0" w:oddHBand="0" w:evenHBand="0" w:firstRowFirstColumn="0" w:firstRowLastColumn="0" w:lastRowFirstColumn="0" w:lastRowLastColumn="0"/>
              <w:rPr>
                <w:rFonts w:cs="Times New Roman"/>
                <w:szCs w:val="24"/>
              </w:rPr>
            </w:pPr>
            <w:r w:rsidRPr="006A76D4">
              <w:rPr>
                <w:rFonts w:cs="Times New Roman"/>
                <w:szCs w:val="24"/>
              </w:rPr>
              <w:t>0.7513</w:t>
            </w:r>
          </w:p>
        </w:tc>
        <w:tc>
          <w:tcPr>
            <w:tcW w:w="1128" w:type="dxa"/>
          </w:tcPr>
          <w:p w14:paraId="48EC479B" w14:textId="77777777" w:rsidR="00D23309" w:rsidRPr="006A76D4" w:rsidRDefault="00D23309" w:rsidP="00354452">
            <w:pPr>
              <w:spacing w:line="276" w:lineRule="auto"/>
              <w:cnfStyle w:val="000000000000" w:firstRow="0" w:lastRow="0" w:firstColumn="0" w:lastColumn="0" w:oddVBand="0" w:evenVBand="0" w:oddHBand="0" w:evenHBand="0" w:firstRowFirstColumn="0" w:firstRowLastColumn="0" w:lastRowFirstColumn="0" w:lastRowLastColumn="0"/>
              <w:rPr>
                <w:rFonts w:cs="Times New Roman"/>
                <w:szCs w:val="24"/>
              </w:rPr>
            </w:pPr>
            <w:r w:rsidRPr="006A76D4">
              <w:rPr>
                <w:rFonts w:cs="Times New Roman"/>
                <w:szCs w:val="24"/>
              </w:rPr>
              <w:t>10.52</w:t>
            </w:r>
          </w:p>
        </w:tc>
        <w:tc>
          <w:tcPr>
            <w:tcW w:w="1128" w:type="dxa"/>
          </w:tcPr>
          <w:p w14:paraId="2B83D050" w14:textId="77777777" w:rsidR="00D23309" w:rsidRPr="006A76D4" w:rsidRDefault="00D23309" w:rsidP="00354452">
            <w:pPr>
              <w:spacing w:line="276" w:lineRule="auto"/>
              <w:cnfStyle w:val="000000000000" w:firstRow="0" w:lastRow="0" w:firstColumn="0" w:lastColumn="0" w:oddVBand="0" w:evenVBand="0" w:oddHBand="0" w:evenHBand="0" w:firstRowFirstColumn="0" w:firstRowLastColumn="0" w:lastRowFirstColumn="0" w:lastRowLastColumn="0"/>
              <w:rPr>
                <w:rFonts w:cs="Times New Roman"/>
                <w:szCs w:val="24"/>
              </w:rPr>
            </w:pPr>
            <w:r w:rsidRPr="006A76D4">
              <w:rPr>
                <w:rFonts w:cs="Times New Roman"/>
                <w:szCs w:val="24"/>
              </w:rPr>
              <w:t>8.26</w:t>
            </w:r>
          </w:p>
        </w:tc>
        <w:tc>
          <w:tcPr>
            <w:tcW w:w="1128" w:type="dxa"/>
          </w:tcPr>
          <w:p w14:paraId="7ADB6014" w14:textId="77777777" w:rsidR="00D23309" w:rsidRPr="006A76D4" w:rsidRDefault="00D23309" w:rsidP="00354452">
            <w:pPr>
              <w:spacing w:line="276" w:lineRule="auto"/>
              <w:cnfStyle w:val="000000000000" w:firstRow="0" w:lastRow="0" w:firstColumn="0" w:lastColumn="0" w:oddVBand="0" w:evenVBand="0" w:oddHBand="0" w:evenHBand="0" w:firstRowFirstColumn="0" w:firstRowLastColumn="0" w:lastRowFirstColumn="0" w:lastRowLastColumn="0"/>
              <w:rPr>
                <w:rFonts w:cs="Times New Roman"/>
                <w:szCs w:val="24"/>
              </w:rPr>
            </w:pPr>
            <w:r w:rsidRPr="006A76D4">
              <w:rPr>
                <w:rFonts w:cs="Times New Roman"/>
                <w:szCs w:val="24"/>
              </w:rPr>
              <w:t>15.03</w:t>
            </w:r>
          </w:p>
        </w:tc>
      </w:tr>
      <w:tr w:rsidR="00D23309" w:rsidRPr="006A76D4" w14:paraId="669206D2" w14:textId="77777777" w:rsidTr="0035445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128" w:type="dxa"/>
          </w:tcPr>
          <w:p w14:paraId="5D623F45" w14:textId="77777777" w:rsidR="00D23309" w:rsidRPr="006A76D4" w:rsidRDefault="00D23309" w:rsidP="00354452">
            <w:pPr>
              <w:spacing w:line="276" w:lineRule="auto"/>
              <w:rPr>
                <w:rFonts w:cs="Times New Roman"/>
                <w:szCs w:val="24"/>
              </w:rPr>
            </w:pPr>
            <w:r w:rsidRPr="006A76D4">
              <w:rPr>
                <w:rFonts w:cs="Times New Roman"/>
                <w:szCs w:val="24"/>
              </w:rPr>
              <w:t>4</w:t>
            </w:r>
          </w:p>
        </w:tc>
        <w:tc>
          <w:tcPr>
            <w:tcW w:w="1128" w:type="dxa"/>
          </w:tcPr>
          <w:p w14:paraId="1D221389" w14:textId="77777777" w:rsidR="00D23309" w:rsidRPr="006A76D4" w:rsidRDefault="00D23309" w:rsidP="00354452">
            <w:pPr>
              <w:spacing w:line="276" w:lineRule="auto"/>
              <w:cnfStyle w:val="000000100000" w:firstRow="0" w:lastRow="0" w:firstColumn="0" w:lastColumn="0" w:oddVBand="0" w:evenVBand="0" w:oddHBand="1" w:evenHBand="0" w:firstRowFirstColumn="0" w:firstRowLastColumn="0" w:lastRowFirstColumn="0" w:lastRowLastColumn="0"/>
              <w:rPr>
                <w:rFonts w:cs="Times New Roman"/>
                <w:szCs w:val="24"/>
              </w:rPr>
            </w:pPr>
            <w:r w:rsidRPr="006A76D4">
              <w:rPr>
                <w:rFonts w:cs="Times New Roman"/>
                <w:szCs w:val="24"/>
              </w:rPr>
              <w:t>10</w:t>
            </w:r>
          </w:p>
        </w:tc>
        <w:tc>
          <w:tcPr>
            <w:tcW w:w="1128" w:type="dxa"/>
          </w:tcPr>
          <w:p w14:paraId="3F541D9A" w14:textId="77777777" w:rsidR="00D23309" w:rsidRPr="006A76D4" w:rsidRDefault="00D23309" w:rsidP="00354452">
            <w:pPr>
              <w:spacing w:line="276" w:lineRule="auto"/>
              <w:cnfStyle w:val="000000100000" w:firstRow="0" w:lastRow="0" w:firstColumn="0" w:lastColumn="0" w:oddVBand="0" w:evenVBand="0" w:oddHBand="1" w:evenHBand="0" w:firstRowFirstColumn="0" w:firstRowLastColumn="0" w:lastRowFirstColumn="0" w:lastRowLastColumn="0"/>
              <w:rPr>
                <w:rFonts w:cs="Times New Roman"/>
                <w:szCs w:val="24"/>
              </w:rPr>
            </w:pPr>
            <w:r w:rsidRPr="006A76D4">
              <w:rPr>
                <w:rFonts w:cs="Times New Roman"/>
                <w:szCs w:val="24"/>
              </w:rPr>
              <w:t>11</w:t>
            </w:r>
          </w:p>
        </w:tc>
        <w:tc>
          <w:tcPr>
            <w:tcW w:w="1128" w:type="dxa"/>
          </w:tcPr>
          <w:p w14:paraId="19006494" w14:textId="77777777" w:rsidR="00D23309" w:rsidRPr="006A76D4" w:rsidRDefault="00D23309" w:rsidP="00354452">
            <w:pPr>
              <w:spacing w:line="276" w:lineRule="auto"/>
              <w:cnfStyle w:val="000000100000" w:firstRow="0" w:lastRow="0" w:firstColumn="0" w:lastColumn="0" w:oddVBand="0" w:evenVBand="0" w:oddHBand="1" w:evenHBand="0" w:firstRowFirstColumn="0" w:firstRowLastColumn="0" w:lastRowFirstColumn="0" w:lastRowLastColumn="0"/>
              <w:rPr>
                <w:rFonts w:cs="Times New Roman"/>
                <w:szCs w:val="24"/>
              </w:rPr>
            </w:pPr>
            <w:r w:rsidRPr="006A76D4">
              <w:rPr>
                <w:rFonts w:cs="Times New Roman"/>
                <w:szCs w:val="24"/>
              </w:rPr>
              <w:t>25</w:t>
            </w:r>
          </w:p>
        </w:tc>
        <w:tc>
          <w:tcPr>
            <w:tcW w:w="1128" w:type="dxa"/>
          </w:tcPr>
          <w:p w14:paraId="3F1F4E1E" w14:textId="77777777" w:rsidR="00D23309" w:rsidRPr="006A76D4" w:rsidRDefault="00D23309" w:rsidP="00354452">
            <w:pPr>
              <w:spacing w:line="276" w:lineRule="auto"/>
              <w:cnfStyle w:val="000000100000" w:firstRow="0" w:lastRow="0" w:firstColumn="0" w:lastColumn="0" w:oddVBand="0" w:evenVBand="0" w:oddHBand="1" w:evenHBand="0" w:firstRowFirstColumn="0" w:firstRowLastColumn="0" w:lastRowFirstColumn="0" w:lastRowLastColumn="0"/>
              <w:rPr>
                <w:rFonts w:cs="Times New Roman"/>
                <w:szCs w:val="24"/>
              </w:rPr>
            </w:pPr>
            <w:r w:rsidRPr="006A76D4">
              <w:rPr>
                <w:rFonts w:cs="Times New Roman"/>
                <w:szCs w:val="24"/>
              </w:rPr>
              <w:t>0.6830</w:t>
            </w:r>
          </w:p>
        </w:tc>
        <w:tc>
          <w:tcPr>
            <w:tcW w:w="1128" w:type="dxa"/>
          </w:tcPr>
          <w:p w14:paraId="2F04B243" w14:textId="77777777" w:rsidR="00D23309" w:rsidRPr="006A76D4" w:rsidRDefault="00D23309" w:rsidP="00354452">
            <w:pPr>
              <w:spacing w:line="276" w:lineRule="auto"/>
              <w:cnfStyle w:val="000000100000" w:firstRow="0" w:lastRow="0" w:firstColumn="0" w:lastColumn="0" w:oddVBand="0" w:evenVBand="0" w:oddHBand="1" w:evenHBand="0" w:firstRowFirstColumn="0" w:firstRowLastColumn="0" w:lastRowFirstColumn="0" w:lastRowLastColumn="0"/>
              <w:rPr>
                <w:rFonts w:cs="Times New Roman"/>
                <w:szCs w:val="24"/>
              </w:rPr>
            </w:pPr>
            <w:r w:rsidRPr="006A76D4">
              <w:rPr>
                <w:rFonts w:cs="Times New Roman"/>
                <w:szCs w:val="24"/>
              </w:rPr>
              <w:t>6.83</w:t>
            </w:r>
          </w:p>
        </w:tc>
        <w:tc>
          <w:tcPr>
            <w:tcW w:w="1128" w:type="dxa"/>
          </w:tcPr>
          <w:p w14:paraId="62377440" w14:textId="77777777" w:rsidR="00D23309" w:rsidRPr="006A76D4" w:rsidRDefault="00D23309" w:rsidP="00354452">
            <w:pPr>
              <w:spacing w:line="276" w:lineRule="auto"/>
              <w:cnfStyle w:val="000000100000" w:firstRow="0" w:lastRow="0" w:firstColumn="0" w:lastColumn="0" w:oddVBand="0" w:evenVBand="0" w:oddHBand="1" w:evenHBand="0" w:firstRowFirstColumn="0" w:firstRowLastColumn="0" w:lastRowFirstColumn="0" w:lastRowLastColumn="0"/>
              <w:rPr>
                <w:rFonts w:cs="Times New Roman"/>
                <w:szCs w:val="24"/>
              </w:rPr>
            </w:pPr>
            <w:r w:rsidRPr="006A76D4">
              <w:rPr>
                <w:rFonts w:cs="Times New Roman"/>
                <w:szCs w:val="24"/>
              </w:rPr>
              <w:t>7.51</w:t>
            </w:r>
          </w:p>
        </w:tc>
        <w:tc>
          <w:tcPr>
            <w:tcW w:w="1128" w:type="dxa"/>
          </w:tcPr>
          <w:p w14:paraId="0473B922" w14:textId="77777777" w:rsidR="00D23309" w:rsidRPr="006A76D4" w:rsidRDefault="00D23309" w:rsidP="00354452">
            <w:pPr>
              <w:spacing w:line="276" w:lineRule="auto"/>
              <w:cnfStyle w:val="000000100000" w:firstRow="0" w:lastRow="0" w:firstColumn="0" w:lastColumn="0" w:oddVBand="0" w:evenVBand="0" w:oddHBand="1" w:evenHBand="0" w:firstRowFirstColumn="0" w:firstRowLastColumn="0" w:lastRowFirstColumn="0" w:lastRowLastColumn="0"/>
              <w:rPr>
                <w:rFonts w:cs="Times New Roman"/>
                <w:szCs w:val="24"/>
              </w:rPr>
            </w:pPr>
            <w:r w:rsidRPr="006A76D4">
              <w:rPr>
                <w:rFonts w:cs="Times New Roman"/>
                <w:szCs w:val="24"/>
              </w:rPr>
              <w:t>17.08</w:t>
            </w:r>
          </w:p>
        </w:tc>
      </w:tr>
      <w:tr w:rsidR="00D23309" w:rsidRPr="006A76D4" w14:paraId="04B2823A" w14:textId="77777777" w:rsidTr="00354452">
        <w:tc>
          <w:tcPr>
            <w:cnfStyle w:val="001000000000" w:firstRow="0" w:lastRow="0" w:firstColumn="1" w:lastColumn="0" w:oddVBand="0" w:evenVBand="0" w:oddHBand="0" w:evenHBand="0" w:firstRowFirstColumn="0" w:firstRowLastColumn="0" w:lastRowFirstColumn="0" w:lastRowLastColumn="0"/>
            <w:tcW w:w="1128" w:type="dxa"/>
          </w:tcPr>
          <w:p w14:paraId="0B1C8C58" w14:textId="77777777" w:rsidR="00D23309" w:rsidRPr="006A76D4" w:rsidRDefault="00D23309" w:rsidP="00354452">
            <w:pPr>
              <w:spacing w:line="276" w:lineRule="auto"/>
              <w:rPr>
                <w:rFonts w:cs="Times New Roman"/>
                <w:szCs w:val="24"/>
              </w:rPr>
            </w:pPr>
            <w:r w:rsidRPr="006A76D4">
              <w:rPr>
                <w:rFonts w:cs="Times New Roman"/>
                <w:szCs w:val="24"/>
              </w:rPr>
              <w:t>5</w:t>
            </w:r>
          </w:p>
        </w:tc>
        <w:tc>
          <w:tcPr>
            <w:tcW w:w="1128" w:type="dxa"/>
          </w:tcPr>
          <w:p w14:paraId="6140CE94" w14:textId="77777777" w:rsidR="00D23309" w:rsidRPr="006A76D4" w:rsidRDefault="00D23309" w:rsidP="00354452">
            <w:pPr>
              <w:spacing w:line="276" w:lineRule="auto"/>
              <w:cnfStyle w:val="000000000000" w:firstRow="0" w:lastRow="0" w:firstColumn="0" w:lastColumn="0" w:oddVBand="0" w:evenVBand="0" w:oddHBand="0" w:evenHBand="0" w:firstRowFirstColumn="0" w:firstRowLastColumn="0" w:lastRowFirstColumn="0" w:lastRowLastColumn="0"/>
              <w:rPr>
                <w:rFonts w:cs="Times New Roman"/>
                <w:szCs w:val="24"/>
              </w:rPr>
            </w:pPr>
            <w:r w:rsidRPr="006A76D4">
              <w:rPr>
                <w:rFonts w:cs="Times New Roman"/>
                <w:szCs w:val="24"/>
              </w:rPr>
              <w:t>8</w:t>
            </w:r>
          </w:p>
        </w:tc>
        <w:tc>
          <w:tcPr>
            <w:tcW w:w="1128" w:type="dxa"/>
          </w:tcPr>
          <w:p w14:paraId="0E41EFF7" w14:textId="77777777" w:rsidR="00D23309" w:rsidRPr="006A76D4" w:rsidRDefault="00D23309" w:rsidP="00354452">
            <w:pPr>
              <w:spacing w:line="276" w:lineRule="auto"/>
              <w:cnfStyle w:val="000000000000" w:firstRow="0" w:lastRow="0" w:firstColumn="0" w:lastColumn="0" w:oddVBand="0" w:evenVBand="0" w:oddHBand="0" w:evenHBand="0" w:firstRowFirstColumn="0" w:firstRowLastColumn="0" w:lastRowFirstColumn="0" w:lastRowLastColumn="0"/>
              <w:rPr>
                <w:rFonts w:cs="Times New Roman"/>
                <w:szCs w:val="24"/>
              </w:rPr>
            </w:pPr>
            <w:r w:rsidRPr="006A76D4">
              <w:rPr>
                <w:rFonts w:cs="Times New Roman"/>
                <w:szCs w:val="24"/>
              </w:rPr>
              <w:t>11</w:t>
            </w:r>
          </w:p>
        </w:tc>
        <w:tc>
          <w:tcPr>
            <w:tcW w:w="1128" w:type="dxa"/>
          </w:tcPr>
          <w:p w14:paraId="129F954C" w14:textId="77777777" w:rsidR="00D23309" w:rsidRPr="006A76D4" w:rsidRDefault="00D23309" w:rsidP="00354452">
            <w:pPr>
              <w:spacing w:line="276" w:lineRule="auto"/>
              <w:cnfStyle w:val="000000000000" w:firstRow="0" w:lastRow="0" w:firstColumn="0" w:lastColumn="0" w:oddVBand="0" w:evenVBand="0" w:oddHBand="0" w:evenHBand="0" w:firstRowFirstColumn="0" w:firstRowLastColumn="0" w:lastRowFirstColumn="0" w:lastRowLastColumn="0"/>
              <w:rPr>
                <w:rFonts w:cs="Times New Roman"/>
                <w:szCs w:val="24"/>
              </w:rPr>
            </w:pPr>
            <w:r w:rsidRPr="006A76D4">
              <w:rPr>
                <w:rFonts w:cs="Times New Roman"/>
                <w:szCs w:val="24"/>
              </w:rPr>
              <w:t>5</w:t>
            </w:r>
          </w:p>
        </w:tc>
        <w:tc>
          <w:tcPr>
            <w:tcW w:w="1128" w:type="dxa"/>
          </w:tcPr>
          <w:p w14:paraId="0F2F51CA" w14:textId="77777777" w:rsidR="00D23309" w:rsidRPr="006A76D4" w:rsidRDefault="00D23309" w:rsidP="00354452">
            <w:pPr>
              <w:spacing w:line="276" w:lineRule="auto"/>
              <w:cnfStyle w:val="000000000000" w:firstRow="0" w:lastRow="0" w:firstColumn="0" w:lastColumn="0" w:oddVBand="0" w:evenVBand="0" w:oddHBand="0" w:evenHBand="0" w:firstRowFirstColumn="0" w:firstRowLastColumn="0" w:lastRowFirstColumn="0" w:lastRowLastColumn="0"/>
              <w:rPr>
                <w:rFonts w:cs="Times New Roman"/>
                <w:szCs w:val="24"/>
              </w:rPr>
            </w:pPr>
            <w:r w:rsidRPr="006A76D4">
              <w:rPr>
                <w:rFonts w:cs="Times New Roman"/>
                <w:szCs w:val="24"/>
              </w:rPr>
              <w:t>0.6209</w:t>
            </w:r>
          </w:p>
        </w:tc>
        <w:tc>
          <w:tcPr>
            <w:tcW w:w="1128" w:type="dxa"/>
          </w:tcPr>
          <w:p w14:paraId="2561694F" w14:textId="77777777" w:rsidR="00D23309" w:rsidRPr="006A76D4" w:rsidRDefault="00D23309" w:rsidP="00354452">
            <w:pPr>
              <w:spacing w:line="276" w:lineRule="auto"/>
              <w:cnfStyle w:val="000000000000" w:firstRow="0" w:lastRow="0" w:firstColumn="0" w:lastColumn="0" w:oddVBand="0" w:evenVBand="0" w:oddHBand="0" w:evenHBand="0" w:firstRowFirstColumn="0" w:firstRowLastColumn="0" w:lastRowFirstColumn="0" w:lastRowLastColumn="0"/>
              <w:rPr>
                <w:rFonts w:cs="Times New Roman"/>
                <w:szCs w:val="24"/>
              </w:rPr>
            </w:pPr>
            <w:r w:rsidRPr="006A76D4">
              <w:rPr>
                <w:rFonts w:cs="Times New Roman"/>
                <w:szCs w:val="24"/>
              </w:rPr>
              <w:t>4.97</w:t>
            </w:r>
          </w:p>
        </w:tc>
        <w:tc>
          <w:tcPr>
            <w:tcW w:w="1128" w:type="dxa"/>
          </w:tcPr>
          <w:p w14:paraId="2511B4A6" w14:textId="77777777" w:rsidR="00D23309" w:rsidRPr="006A76D4" w:rsidRDefault="00D23309" w:rsidP="00354452">
            <w:pPr>
              <w:spacing w:line="276" w:lineRule="auto"/>
              <w:cnfStyle w:val="000000000000" w:firstRow="0" w:lastRow="0" w:firstColumn="0" w:lastColumn="0" w:oddVBand="0" w:evenVBand="0" w:oddHBand="0" w:evenHBand="0" w:firstRowFirstColumn="0" w:firstRowLastColumn="0" w:lastRowFirstColumn="0" w:lastRowLastColumn="0"/>
              <w:rPr>
                <w:rFonts w:cs="Times New Roman"/>
                <w:szCs w:val="24"/>
              </w:rPr>
            </w:pPr>
            <w:r w:rsidRPr="006A76D4">
              <w:rPr>
                <w:rFonts w:cs="Times New Roman"/>
                <w:szCs w:val="24"/>
              </w:rPr>
              <w:t>6.83</w:t>
            </w:r>
          </w:p>
        </w:tc>
        <w:tc>
          <w:tcPr>
            <w:tcW w:w="1128" w:type="dxa"/>
          </w:tcPr>
          <w:p w14:paraId="334BF994" w14:textId="77777777" w:rsidR="00D23309" w:rsidRPr="006A76D4" w:rsidRDefault="00D23309" w:rsidP="00354452">
            <w:pPr>
              <w:spacing w:line="276" w:lineRule="auto"/>
              <w:cnfStyle w:val="000000000000" w:firstRow="0" w:lastRow="0" w:firstColumn="0" w:lastColumn="0" w:oddVBand="0" w:evenVBand="0" w:oddHBand="0" w:evenHBand="0" w:firstRowFirstColumn="0" w:firstRowLastColumn="0" w:lastRowFirstColumn="0" w:lastRowLastColumn="0"/>
              <w:rPr>
                <w:rFonts w:cs="Times New Roman"/>
                <w:szCs w:val="24"/>
              </w:rPr>
            </w:pPr>
            <w:r w:rsidRPr="006A76D4">
              <w:rPr>
                <w:rFonts w:cs="Times New Roman"/>
                <w:szCs w:val="24"/>
              </w:rPr>
              <w:t>3.10</w:t>
            </w:r>
          </w:p>
        </w:tc>
      </w:tr>
      <w:tr w:rsidR="00D23309" w:rsidRPr="006A76D4" w14:paraId="4691FBF6" w14:textId="77777777" w:rsidTr="0035445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128" w:type="dxa"/>
          </w:tcPr>
          <w:p w14:paraId="4F3AAE48" w14:textId="77777777" w:rsidR="00D23309" w:rsidRPr="006A76D4" w:rsidRDefault="00D23309" w:rsidP="00354452">
            <w:pPr>
              <w:spacing w:line="276" w:lineRule="auto"/>
              <w:rPr>
                <w:rFonts w:cs="Times New Roman"/>
                <w:szCs w:val="24"/>
              </w:rPr>
            </w:pPr>
            <w:r w:rsidRPr="006A76D4">
              <w:rPr>
                <w:rFonts w:cs="Times New Roman"/>
                <w:szCs w:val="24"/>
              </w:rPr>
              <w:t>Total PV Inflows</w:t>
            </w:r>
          </w:p>
        </w:tc>
        <w:tc>
          <w:tcPr>
            <w:tcW w:w="1128" w:type="dxa"/>
          </w:tcPr>
          <w:p w14:paraId="193CD760" w14:textId="77777777" w:rsidR="00D23309" w:rsidRPr="006A76D4" w:rsidRDefault="00D23309" w:rsidP="00354452">
            <w:pPr>
              <w:spacing w:line="276" w:lineRule="auto"/>
              <w:cnfStyle w:val="000000100000" w:firstRow="0" w:lastRow="0" w:firstColumn="0" w:lastColumn="0" w:oddVBand="0" w:evenVBand="0" w:oddHBand="1" w:evenHBand="0" w:firstRowFirstColumn="0" w:firstRowLastColumn="0" w:lastRowFirstColumn="0" w:lastRowLastColumn="0"/>
              <w:rPr>
                <w:rFonts w:cs="Times New Roman"/>
                <w:szCs w:val="24"/>
              </w:rPr>
            </w:pPr>
          </w:p>
        </w:tc>
        <w:tc>
          <w:tcPr>
            <w:tcW w:w="1128" w:type="dxa"/>
          </w:tcPr>
          <w:p w14:paraId="4E1F41D6" w14:textId="77777777" w:rsidR="00D23309" w:rsidRPr="006A76D4" w:rsidRDefault="00D23309" w:rsidP="00354452">
            <w:pPr>
              <w:spacing w:line="276" w:lineRule="auto"/>
              <w:cnfStyle w:val="000000100000" w:firstRow="0" w:lastRow="0" w:firstColumn="0" w:lastColumn="0" w:oddVBand="0" w:evenVBand="0" w:oddHBand="1" w:evenHBand="0" w:firstRowFirstColumn="0" w:firstRowLastColumn="0" w:lastRowFirstColumn="0" w:lastRowLastColumn="0"/>
              <w:rPr>
                <w:rFonts w:cs="Times New Roman"/>
                <w:szCs w:val="24"/>
              </w:rPr>
            </w:pPr>
          </w:p>
        </w:tc>
        <w:tc>
          <w:tcPr>
            <w:tcW w:w="1128" w:type="dxa"/>
          </w:tcPr>
          <w:p w14:paraId="202D7EEB" w14:textId="77777777" w:rsidR="00D23309" w:rsidRPr="006A76D4" w:rsidRDefault="00D23309" w:rsidP="00354452">
            <w:pPr>
              <w:spacing w:line="276" w:lineRule="auto"/>
              <w:cnfStyle w:val="000000100000" w:firstRow="0" w:lastRow="0" w:firstColumn="0" w:lastColumn="0" w:oddVBand="0" w:evenVBand="0" w:oddHBand="1" w:evenHBand="0" w:firstRowFirstColumn="0" w:firstRowLastColumn="0" w:lastRowFirstColumn="0" w:lastRowLastColumn="0"/>
              <w:rPr>
                <w:rFonts w:cs="Times New Roman"/>
                <w:szCs w:val="24"/>
              </w:rPr>
            </w:pPr>
          </w:p>
        </w:tc>
        <w:tc>
          <w:tcPr>
            <w:tcW w:w="1128" w:type="dxa"/>
          </w:tcPr>
          <w:p w14:paraId="0C6ABE7D" w14:textId="77777777" w:rsidR="00D23309" w:rsidRPr="006A76D4" w:rsidRDefault="00D23309" w:rsidP="00354452">
            <w:pPr>
              <w:spacing w:line="276" w:lineRule="auto"/>
              <w:cnfStyle w:val="000000100000" w:firstRow="0" w:lastRow="0" w:firstColumn="0" w:lastColumn="0" w:oddVBand="0" w:evenVBand="0" w:oddHBand="1" w:evenHBand="0" w:firstRowFirstColumn="0" w:firstRowLastColumn="0" w:lastRowFirstColumn="0" w:lastRowLastColumn="0"/>
              <w:rPr>
                <w:rFonts w:cs="Times New Roman"/>
                <w:szCs w:val="24"/>
              </w:rPr>
            </w:pPr>
          </w:p>
        </w:tc>
        <w:tc>
          <w:tcPr>
            <w:tcW w:w="1128" w:type="dxa"/>
          </w:tcPr>
          <w:p w14:paraId="761A6EF7" w14:textId="77777777" w:rsidR="00D23309" w:rsidRPr="006A76D4" w:rsidRDefault="00D23309" w:rsidP="00354452">
            <w:pPr>
              <w:spacing w:line="276" w:lineRule="auto"/>
              <w:cnfStyle w:val="000000100000" w:firstRow="0" w:lastRow="0" w:firstColumn="0" w:lastColumn="0" w:oddVBand="0" w:evenVBand="0" w:oddHBand="1" w:evenHBand="0" w:firstRowFirstColumn="0" w:firstRowLastColumn="0" w:lastRowFirstColumn="0" w:lastRowLastColumn="0"/>
              <w:rPr>
                <w:rFonts w:cs="Times New Roman"/>
                <w:szCs w:val="24"/>
              </w:rPr>
            </w:pPr>
            <w:r w:rsidRPr="006A76D4">
              <w:rPr>
                <w:rFonts w:cs="Times New Roman"/>
                <w:szCs w:val="24"/>
              </w:rPr>
              <w:t>41.33</w:t>
            </w:r>
          </w:p>
        </w:tc>
        <w:tc>
          <w:tcPr>
            <w:tcW w:w="1128" w:type="dxa"/>
          </w:tcPr>
          <w:p w14:paraId="6F1FE45A" w14:textId="77777777" w:rsidR="00D23309" w:rsidRPr="006A76D4" w:rsidRDefault="00D23309" w:rsidP="00354452">
            <w:pPr>
              <w:spacing w:line="276" w:lineRule="auto"/>
              <w:cnfStyle w:val="000000100000" w:firstRow="0" w:lastRow="0" w:firstColumn="0" w:lastColumn="0" w:oddVBand="0" w:evenVBand="0" w:oddHBand="1" w:evenHBand="0" w:firstRowFirstColumn="0" w:firstRowLastColumn="0" w:lastRowFirstColumn="0" w:lastRowLastColumn="0"/>
              <w:rPr>
                <w:rFonts w:cs="Times New Roman"/>
                <w:szCs w:val="24"/>
              </w:rPr>
            </w:pPr>
            <w:r w:rsidRPr="006A76D4">
              <w:rPr>
                <w:rFonts w:cs="Times New Roman"/>
                <w:szCs w:val="24"/>
              </w:rPr>
              <w:t>41.69</w:t>
            </w:r>
          </w:p>
        </w:tc>
        <w:tc>
          <w:tcPr>
            <w:tcW w:w="1128" w:type="dxa"/>
          </w:tcPr>
          <w:p w14:paraId="35883CD1" w14:textId="77777777" w:rsidR="00D23309" w:rsidRPr="006A76D4" w:rsidRDefault="00D23309" w:rsidP="00354452">
            <w:pPr>
              <w:spacing w:line="276" w:lineRule="auto"/>
              <w:cnfStyle w:val="000000100000" w:firstRow="0" w:lastRow="0" w:firstColumn="0" w:lastColumn="0" w:oddVBand="0" w:evenVBand="0" w:oddHBand="1" w:evenHBand="0" w:firstRowFirstColumn="0" w:firstRowLastColumn="0" w:lastRowFirstColumn="0" w:lastRowLastColumn="0"/>
              <w:rPr>
                <w:rFonts w:cs="Times New Roman"/>
                <w:szCs w:val="24"/>
              </w:rPr>
            </w:pPr>
            <w:r w:rsidRPr="006A76D4">
              <w:rPr>
                <w:rFonts w:cs="Times New Roman"/>
                <w:szCs w:val="24"/>
              </w:rPr>
              <w:t>48.02</w:t>
            </w:r>
          </w:p>
        </w:tc>
      </w:tr>
      <w:tr w:rsidR="00D23309" w:rsidRPr="006A76D4" w14:paraId="43016A01" w14:textId="77777777" w:rsidTr="00354452">
        <w:tc>
          <w:tcPr>
            <w:cnfStyle w:val="001000000000" w:firstRow="0" w:lastRow="0" w:firstColumn="1" w:lastColumn="0" w:oddVBand="0" w:evenVBand="0" w:oddHBand="0" w:evenHBand="0" w:firstRowFirstColumn="0" w:firstRowLastColumn="0" w:lastRowFirstColumn="0" w:lastRowLastColumn="0"/>
            <w:tcW w:w="1128" w:type="dxa"/>
          </w:tcPr>
          <w:p w14:paraId="697BE4A1" w14:textId="77777777" w:rsidR="00D23309" w:rsidRPr="006A76D4" w:rsidRDefault="00D23309" w:rsidP="00354452">
            <w:pPr>
              <w:spacing w:line="276" w:lineRule="auto"/>
              <w:rPr>
                <w:rFonts w:cs="Times New Roman"/>
                <w:szCs w:val="24"/>
              </w:rPr>
            </w:pPr>
            <w:r w:rsidRPr="006A76D4">
              <w:rPr>
                <w:rFonts w:cs="Times New Roman"/>
                <w:szCs w:val="24"/>
              </w:rPr>
              <w:t>NPV</w:t>
            </w:r>
          </w:p>
        </w:tc>
        <w:tc>
          <w:tcPr>
            <w:tcW w:w="1128" w:type="dxa"/>
          </w:tcPr>
          <w:p w14:paraId="50FEF3A4" w14:textId="77777777" w:rsidR="00D23309" w:rsidRPr="006A76D4" w:rsidRDefault="00D23309" w:rsidP="00354452">
            <w:pPr>
              <w:spacing w:line="276" w:lineRule="auto"/>
              <w:cnfStyle w:val="000000000000" w:firstRow="0" w:lastRow="0" w:firstColumn="0" w:lastColumn="0" w:oddVBand="0" w:evenVBand="0" w:oddHBand="0" w:evenHBand="0" w:firstRowFirstColumn="0" w:firstRowLastColumn="0" w:lastRowFirstColumn="0" w:lastRowLastColumn="0"/>
              <w:rPr>
                <w:rFonts w:cs="Times New Roman"/>
                <w:szCs w:val="24"/>
              </w:rPr>
            </w:pPr>
          </w:p>
        </w:tc>
        <w:tc>
          <w:tcPr>
            <w:tcW w:w="1128" w:type="dxa"/>
          </w:tcPr>
          <w:p w14:paraId="5FD5BDC8" w14:textId="77777777" w:rsidR="00D23309" w:rsidRPr="006A76D4" w:rsidRDefault="00D23309" w:rsidP="00354452">
            <w:pPr>
              <w:spacing w:line="276" w:lineRule="auto"/>
              <w:cnfStyle w:val="000000000000" w:firstRow="0" w:lastRow="0" w:firstColumn="0" w:lastColumn="0" w:oddVBand="0" w:evenVBand="0" w:oddHBand="0" w:evenHBand="0" w:firstRowFirstColumn="0" w:firstRowLastColumn="0" w:lastRowFirstColumn="0" w:lastRowLastColumn="0"/>
              <w:rPr>
                <w:rFonts w:cs="Times New Roman"/>
                <w:szCs w:val="24"/>
              </w:rPr>
            </w:pPr>
          </w:p>
        </w:tc>
        <w:tc>
          <w:tcPr>
            <w:tcW w:w="1128" w:type="dxa"/>
          </w:tcPr>
          <w:p w14:paraId="25DE8E61" w14:textId="77777777" w:rsidR="00D23309" w:rsidRPr="006A76D4" w:rsidRDefault="00D23309" w:rsidP="00354452">
            <w:pPr>
              <w:spacing w:line="276" w:lineRule="auto"/>
              <w:cnfStyle w:val="000000000000" w:firstRow="0" w:lastRow="0" w:firstColumn="0" w:lastColumn="0" w:oddVBand="0" w:evenVBand="0" w:oddHBand="0" w:evenHBand="0" w:firstRowFirstColumn="0" w:firstRowLastColumn="0" w:lastRowFirstColumn="0" w:lastRowLastColumn="0"/>
              <w:rPr>
                <w:rFonts w:cs="Times New Roman"/>
                <w:szCs w:val="24"/>
              </w:rPr>
            </w:pPr>
          </w:p>
        </w:tc>
        <w:tc>
          <w:tcPr>
            <w:tcW w:w="1128" w:type="dxa"/>
          </w:tcPr>
          <w:p w14:paraId="6608E837" w14:textId="77777777" w:rsidR="00D23309" w:rsidRPr="006A76D4" w:rsidRDefault="00D23309" w:rsidP="00354452">
            <w:pPr>
              <w:spacing w:line="276" w:lineRule="auto"/>
              <w:cnfStyle w:val="000000000000" w:firstRow="0" w:lastRow="0" w:firstColumn="0" w:lastColumn="0" w:oddVBand="0" w:evenVBand="0" w:oddHBand="0" w:evenHBand="0" w:firstRowFirstColumn="0" w:firstRowLastColumn="0" w:lastRowFirstColumn="0" w:lastRowLastColumn="0"/>
              <w:rPr>
                <w:rFonts w:cs="Times New Roman"/>
                <w:szCs w:val="24"/>
              </w:rPr>
            </w:pPr>
          </w:p>
        </w:tc>
        <w:tc>
          <w:tcPr>
            <w:tcW w:w="1128" w:type="dxa"/>
          </w:tcPr>
          <w:p w14:paraId="7EC18308" w14:textId="77777777" w:rsidR="00D23309" w:rsidRPr="006A76D4" w:rsidRDefault="00D23309" w:rsidP="00354452">
            <w:pPr>
              <w:spacing w:line="276" w:lineRule="auto"/>
              <w:cnfStyle w:val="000000000000" w:firstRow="0" w:lastRow="0" w:firstColumn="0" w:lastColumn="0" w:oddVBand="0" w:evenVBand="0" w:oddHBand="0" w:evenHBand="0" w:firstRowFirstColumn="0" w:firstRowLastColumn="0" w:lastRowFirstColumn="0" w:lastRowLastColumn="0"/>
              <w:rPr>
                <w:rFonts w:cs="Times New Roman"/>
                <w:szCs w:val="24"/>
              </w:rPr>
            </w:pPr>
            <w:r w:rsidRPr="006A76D4">
              <w:rPr>
                <w:rFonts w:cs="Times New Roman"/>
                <w:szCs w:val="24"/>
              </w:rPr>
              <w:t>-8.67</w:t>
            </w:r>
          </w:p>
        </w:tc>
        <w:tc>
          <w:tcPr>
            <w:tcW w:w="1128" w:type="dxa"/>
          </w:tcPr>
          <w:p w14:paraId="60CCD02D" w14:textId="77777777" w:rsidR="00D23309" w:rsidRPr="006A76D4" w:rsidRDefault="00D23309" w:rsidP="00354452">
            <w:pPr>
              <w:spacing w:line="276" w:lineRule="auto"/>
              <w:cnfStyle w:val="000000000000" w:firstRow="0" w:lastRow="0" w:firstColumn="0" w:lastColumn="0" w:oddVBand="0" w:evenVBand="0" w:oddHBand="0" w:evenHBand="0" w:firstRowFirstColumn="0" w:firstRowLastColumn="0" w:lastRowFirstColumn="0" w:lastRowLastColumn="0"/>
              <w:rPr>
                <w:rFonts w:cs="Times New Roman"/>
                <w:szCs w:val="24"/>
              </w:rPr>
            </w:pPr>
            <w:r w:rsidRPr="006A76D4">
              <w:rPr>
                <w:rFonts w:cs="Times New Roman"/>
                <w:szCs w:val="24"/>
              </w:rPr>
              <w:t>-8.31</w:t>
            </w:r>
          </w:p>
        </w:tc>
        <w:tc>
          <w:tcPr>
            <w:tcW w:w="1128" w:type="dxa"/>
          </w:tcPr>
          <w:p w14:paraId="2C5B3B5F" w14:textId="77777777" w:rsidR="00D23309" w:rsidRPr="006A76D4" w:rsidRDefault="00D23309" w:rsidP="00354452">
            <w:pPr>
              <w:spacing w:line="276" w:lineRule="auto"/>
              <w:cnfStyle w:val="000000000000" w:firstRow="0" w:lastRow="0" w:firstColumn="0" w:lastColumn="0" w:oddVBand="0" w:evenVBand="0" w:oddHBand="0" w:evenHBand="0" w:firstRowFirstColumn="0" w:firstRowLastColumn="0" w:lastRowFirstColumn="0" w:lastRowLastColumn="0"/>
              <w:rPr>
                <w:rFonts w:cs="Times New Roman"/>
                <w:szCs w:val="24"/>
              </w:rPr>
            </w:pPr>
            <w:r w:rsidRPr="006A76D4">
              <w:rPr>
                <w:rFonts w:cs="Times New Roman"/>
                <w:szCs w:val="24"/>
              </w:rPr>
              <w:t>-1.98</w:t>
            </w:r>
          </w:p>
        </w:tc>
      </w:tr>
    </w:tbl>
    <w:p w14:paraId="284C6E93" w14:textId="3FF0421D" w:rsidR="00D23309" w:rsidRPr="006A76D4" w:rsidRDefault="00D23309" w:rsidP="00354452">
      <w:pPr>
        <w:pStyle w:val="Heading2"/>
        <w:ind w:left="0" w:firstLine="0"/>
      </w:pPr>
      <w:bookmarkStart w:id="34" w:name="_Toc227884031"/>
      <w:r w:rsidRPr="006A76D4">
        <w:lastRenderedPageBreak/>
        <w:t>Profitability Index (PI)</w:t>
      </w:r>
      <w:bookmarkEnd w:id="34"/>
    </w:p>
    <w:tbl>
      <w:tblPr>
        <w:tblStyle w:val="GridTable6Colorful"/>
        <w:tblW w:w="0" w:type="auto"/>
        <w:tblLook w:val="04A0" w:firstRow="1" w:lastRow="0" w:firstColumn="1" w:lastColumn="0" w:noHBand="0" w:noVBand="1"/>
      </w:tblPr>
      <w:tblGrid>
        <w:gridCol w:w="4508"/>
        <w:gridCol w:w="4508"/>
      </w:tblGrid>
      <w:tr w:rsidR="00D23309" w:rsidRPr="006A76D4" w14:paraId="4626517E" w14:textId="77777777" w:rsidTr="0032530E">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13" w:type="dxa"/>
          </w:tcPr>
          <w:p w14:paraId="173AB873" w14:textId="77777777" w:rsidR="00D23309" w:rsidRPr="006A76D4" w:rsidRDefault="00D23309" w:rsidP="006A76D4">
            <w:pPr>
              <w:rPr>
                <w:rFonts w:cs="Times New Roman"/>
                <w:szCs w:val="24"/>
              </w:rPr>
            </w:pPr>
            <w:r w:rsidRPr="006A76D4">
              <w:rPr>
                <w:rFonts w:cs="Times New Roman"/>
                <w:b w:val="0"/>
                <w:szCs w:val="24"/>
              </w:rPr>
              <w:t>Project</w:t>
            </w:r>
          </w:p>
        </w:tc>
        <w:tc>
          <w:tcPr>
            <w:tcW w:w="4513" w:type="dxa"/>
          </w:tcPr>
          <w:p w14:paraId="42C2CC59" w14:textId="77777777" w:rsidR="00D23309" w:rsidRPr="006A76D4" w:rsidRDefault="00D23309" w:rsidP="006A76D4">
            <w:pPr>
              <w:cnfStyle w:val="100000000000" w:firstRow="1" w:lastRow="0" w:firstColumn="0" w:lastColumn="0" w:oddVBand="0" w:evenVBand="0" w:oddHBand="0" w:evenHBand="0" w:firstRowFirstColumn="0" w:firstRowLastColumn="0" w:lastRowFirstColumn="0" w:lastRowLastColumn="0"/>
              <w:rPr>
                <w:rFonts w:cs="Times New Roman"/>
                <w:szCs w:val="24"/>
              </w:rPr>
            </w:pPr>
            <w:r w:rsidRPr="006A76D4">
              <w:rPr>
                <w:rFonts w:cs="Times New Roman"/>
                <w:b w:val="0"/>
                <w:szCs w:val="24"/>
              </w:rPr>
              <w:t>Profitability Index</w:t>
            </w:r>
          </w:p>
        </w:tc>
      </w:tr>
      <w:tr w:rsidR="00D23309" w:rsidRPr="006A76D4" w14:paraId="62DD56DB" w14:textId="77777777" w:rsidTr="0032530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13" w:type="dxa"/>
          </w:tcPr>
          <w:p w14:paraId="47111C79" w14:textId="77777777" w:rsidR="00D23309" w:rsidRPr="006A76D4" w:rsidRDefault="00D23309" w:rsidP="006A76D4">
            <w:pPr>
              <w:rPr>
                <w:rFonts w:cs="Times New Roman"/>
                <w:szCs w:val="24"/>
              </w:rPr>
            </w:pPr>
            <w:r w:rsidRPr="006A76D4">
              <w:rPr>
                <w:rFonts w:cs="Times New Roman"/>
                <w:szCs w:val="24"/>
              </w:rPr>
              <w:t>Project A</w:t>
            </w:r>
          </w:p>
        </w:tc>
        <w:tc>
          <w:tcPr>
            <w:tcW w:w="4513" w:type="dxa"/>
          </w:tcPr>
          <w:p w14:paraId="767E35A8" w14:textId="77777777" w:rsidR="00D23309" w:rsidRPr="006A76D4" w:rsidRDefault="00D23309" w:rsidP="006A76D4">
            <w:pPr>
              <w:cnfStyle w:val="000000100000" w:firstRow="0" w:lastRow="0" w:firstColumn="0" w:lastColumn="0" w:oddVBand="0" w:evenVBand="0" w:oddHBand="1" w:evenHBand="0" w:firstRowFirstColumn="0" w:firstRowLastColumn="0" w:lastRowFirstColumn="0" w:lastRowLastColumn="0"/>
              <w:rPr>
                <w:rFonts w:cs="Times New Roman"/>
                <w:szCs w:val="24"/>
              </w:rPr>
            </w:pPr>
            <w:r w:rsidRPr="006A76D4">
              <w:rPr>
                <w:rFonts w:cs="Times New Roman"/>
                <w:szCs w:val="24"/>
              </w:rPr>
              <w:t>0.826</w:t>
            </w:r>
          </w:p>
        </w:tc>
      </w:tr>
      <w:tr w:rsidR="00D23309" w:rsidRPr="006A76D4" w14:paraId="5757ED66" w14:textId="77777777" w:rsidTr="0032530E">
        <w:tc>
          <w:tcPr>
            <w:cnfStyle w:val="001000000000" w:firstRow="0" w:lastRow="0" w:firstColumn="1" w:lastColumn="0" w:oddVBand="0" w:evenVBand="0" w:oddHBand="0" w:evenHBand="0" w:firstRowFirstColumn="0" w:firstRowLastColumn="0" w:lastRowFirstColumn="0" w:lastRowLastColumn="0"/>
            <w:tcW w:w="4513" w:type="dxa"/>
          </w:tcPr>
          <w:p w14:paraId="6059EDE4" w14:textId="77777777" w:rsidR="00D23309" w:rsidRPr="006A76D4" w:rsidRDefault="00D23309" w:rsidP="006A76D4">
            <w:pPr>
              <w:rPr>
                <w:rFonts w:cs="Times New Roman"/>
                <w:szCs w:val="24"/>
              </w:rPr>
            </w:pPr>
            <w:r w:rsidRPr="006A76D4">
              <w:rPr>
                <w:rFonts w:cs="Times New Roman"/>
                <w:szCs w:val="24"/>
              </w:rPr>
              <w:t>Project B</w:t>
            </w:r>
          </w:p>
        </w:tc>
        <w:tc>
          <w:tcPr>
            <w:tcW w:w="4513" w:type="dxa"/>
          </w:tcPr>
          <w:p w14:paraId="750837F7" w14:textId="77777777" w:rsidR="00D23309" w:rsidRPr="006A76D4" w:rsidRDefault="00D23309" w:rsidP="006A76D4">
            <w:pPr>
              <w:cnfStyle w:val="000000000000" w:firstRow="0" w:lastRow="0" w:firstColumn="0" w:lastColumn="0" w:oddVBand="0" w:evenVBand="0" w:oddHBand="0" w:evenHBand="0" w:firstRowFirstColumn="0" w:firstRowLastColumn="0" w:lastRowFirstColumn="0" w:lastRowLastColumn="0"/>
              <w:rPr>
                <w:rFonts w:cs="Times New Roman"/>
                <w:szCs w:val="24"/>
              </w:rPr>
            </w:pPr>
            <w:r w:rsidRPr="006A76D4">
              <w:rPr>
                <w:rFonts w:cs="Times New Roman"/>
                <w:szCs w:val="24"/>
              </w:rPr>
              <w:t>0.834</w:t>
            </w:r>
          </w:p>
        </w:tc>
      </w:tr>
      <w:tr w:rsidR="00D23309" w:rsidRPr="006A76D4" w14:paraId="079208B7" w14:textId="77777777" w:rsidTr="0032530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13" w:type="dxa"/>
          </w:tcPr>
          <w:p w14:paraId="633B46D5" w14:textId="77777777" w:rsidR="00D23309" w:rsidRPr="006A76D4" w:rsidRDefault="00D23309" w:rsidP="006A76D4">
            <w:pPr>
              <w:rPr>
                <w:rFonts w:cs="Times New Roman"/>
                <w:szCs w:val="24"/>
              </w:rPr>
            </w:pPr>
            <w:r w:rsidRPr="006A76D4">
              <w:rPr>
                <w:rFonts w:cs="Times New Roman"/>
                <w:szCs w:val="24"/>
              </w:rPr>
              <w:t>Project C</w:t>
            </w:r>
          </w:p>
        </w:tc>
        <w:tc>
          <w:tcPr>
            <w:tcW w:w="4513" w:type="dxa"/>
          </w:tcPr>
          <w:p w14:paraId="74193EFB" w14:textId="77777777" w:rsidR="00D23309" w:rsidRPr="006A76D4" w:rsidRDefault="00D23309" w:rsidP="006A76D4">
            <w:pPr>
              <w:cnfStyle w:val="000000100000" w:firstRow="0" w:lastRow="0" w:firstColumn="0" w:lastColumn="0" w:oddVBand="0" w:evenVBand="0" w:oddHBand="1" w:evenHBand="0" w:firstRowFirstColumn="0" w:firstRowLastColumn="0" w:lastRowFirstColumn="0" w:lastRowLastColumn="0"/>
              <w:rPr>
                <w:rFonts w:cs="Times New Roman"/>
                <w:szCs w:val="24"/>
              </w:rPr>
            </w:pPr>
            <w:r w:rsidRPr="006A76D4">
              <w:rPr>
                <w:rFonts w:cs="Times New Roman"/>
                <w:szCs w:val="24"/>
              </w:rPr>
              <w:t>0.960</w:t>
            </w:r>
          </w:p>
        </w:tc>
      </w:tr>
    </w:tbl>
    <w:p w14:paraId="7499A796" w14:textId="77777777" w:rsidR="00354452" w:rsidRDefault="00354452" w:rsidP="006A76D4">
      <w:pPr>
        <w:rPr>
          <w:rFonts w:cs="Times New Roman"/>
          <w:szCs w:val="24"/>
        </w:rPr>
      </w:pPr>
    </w:p>
    <w:p w14:paraId="08650CC1" w14:textId="3596C894" w:rsidR="00D23309" w:rsidRDefault="00D23309" w:rsidP="006A76D4">
      <w:pPr>
        <w:rPr>
          <w:rFonts w:cs="Times New Roman"/>
          <w:szCs w:val="24"/>
        </w:rPr>
      </w:pPr>
      <w:r w:rsidRPr="006A76D4">
        <w:rPr>
          <w:rFonts w:cs="Times New Roman"/>
          <w:szCs w:val="24"/>
        </w:rPr>
        <w:t>All three projects have a profitability index less than 1.0, confirming the negative NPV results. Project C (0.960) is closest to the breakeven threshold.</w:t>
      </w:r>
    </w:p>
    <w:p w14:paraId="27A70B67" w14:textId="377B86DC" w:rsidR="00D23309" w:rsidRPr="006A76D4" w:rsidRDefault="00D23309" w:rsidP="00354452">
      <w:pPr>
        <w:pStyle w:val="Heading2"/>
        <w:ind w:left="0" w:firstLine="0"/>
      </w:pPr>
      <w:bookmarkStart w:id="35" w:name="_Toc227884032"/>
      <w:r w:rsidRPr="006A76D4">
        <w:t>Internal Rate of Return (IRR)</w:t>
      </w:r>
      <w:bookmarkEnd w:id="35"/>
    </w:p>
    <w:tbl>
      <w:tblPr>
        <w:tblStyle w:val="GridTable6Colorful"/>
        <w:tblW w:w="0" w:type="auto"/>
        <w:tblLook w:val="04A0" w:firstRow="1" w:lastRow="0" w:firstColumn="1" w:lastColumn="0" w:noHBand="0" w:noVBand="1"/>
      </w:tblPr>
      <w:tblGrid>
        <w:gridCol w:w="4508"/>
        <w:gridCol w:w="4508"/>
      </w:tblGrid>
      <w:tr w:rsidR="00D23309" w:rsidRPr="006A76D4" w14:paraId="3A593855" w14:textId="77777777" w:rsidTr="0032530E">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13" w:type="dxa"/>
          </w:tcPr>
          <w:p w14:paraId="4E6D263D" w14:textId="77777777" w:rsidR="00D23309" w:rsidRPr="006A76D4" w:rsidRDefault="00D23309" w:rsidP="006A76D4">
            <w:pPr>
              <w:rPr>
                <w:rFonts w:cs="Times New Roman"/>
                <w:szCs w:val="24"/>
              </w:rPr>
            </w:pPr>
            <w:r w:rsidRPr="006A76D4">
              <w:rPr>
                <w:rFonts w:cs="Times New Roman"/>
                <w:b w:val="0"/>
                <w:szCs w:val="24"/>
              </w:rPr>
              <w:t>Project</w:t>
            </w:r>
          </w:p>
        </w:tc>
        <w:tc>
          <w:tcPr>
            <w:tcW w:w="4513" w:type="dxa"/>
          </w:tcPr>
          <w:p w14:paraId="4C60D85D" w14:textId="77777777" w:rsidR="00D23309" w:rsidRPr="006A76D4" w:rsidRDefault="00D23309" w:rsidP="006A76D4">
            <w:pPr>
              <w:cnfStyle w:val="100000000000" w:firstRow="1" w:lastRow="0" w:firstColumn="0" w:lastColumn="0" w:oddVBand="0" w:evenVBand="0" w:oddHBand="0" w:evenHBand="0" w:firstRowFirstColumn="0" w:firstRowLastColumn="0" w:lastRowFirstColumn="0" w:lastRowLastColumn="0"/>
              <w:rPr>
                <w:rFonts w:cs="Times New Roman"/>
                <w:szCs w:val="24"/>
              </w:rPr>
            </w:pPr>
            <w:r w:rsidRPr="006A76D4">
              <w:rPr>
                <w:rFonts w:cs="Times New Roman"/>
                <w:b w:val="0"/>
                <w:szCs w:val="24"/>
              </w:rPr>
              <w:t>IRR (%)</w:t>
            </w:r>
          </w:p>
        </w:tc>
      </w:tr>
      <w:tr w:rsidR="00D23309" w:rsidRPr="006A76D4" w14:paraId="3319AA95" w14:textId="77777777" w:rsidTr="0032530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13" w:type="dxa"/>
          </w:tcPr>
          <w:p w14:paraId="0BD2F8D6" w14:textId="77777777" w:rsidR="00D23309" w:rsidRPr="006A76D4" w:rsidRDefault="00D23309" w:rsidP="006A76D4">
            <w:pPr>
              <w:rPr>
                <w:rFonts w:cs="Times New Roman"/>
                <w:szCs w:val="24"/>
              </w:rPr>
            </w:pPr>
            <w:r w:rsidRPr="006A76D4">
              <w:rPr>
                <w:rFonts w:cs="Times New Roman"/>
                <w:szCs w:val="24"/>
              </w:rPr>
              <w:t>Project A</w:t>
            </w:r>
          </w:p>
        </w:tc>
        <w:tc>
          <w:tcPr>
            <w:tcW w:w="4513" w:type="dxa"/>
          </w:tcPr>
          <w:p w14:paraId="37A0E90F" w14:textId="77777777" w:rsidR="00D23309" w:rsidRPr="006A76D4" w:rsidRDefault="00D23309" w:rsidP="006A76D4">
            <w:pPr>
              <w:cnfStyle w:val="000000100000" w:firstRow="0" w:lastRow="0" w:firstColumn="0" w:lastColumn="0" w:oddVBand="0" w:evenVBand="0" w:oddHBand="1" w:evenHBand="0" w:firstRowFirstColumn="0" w:firstRowLastColumn="0" w:lastRowFirstColumn="0" w:lastRowLastColumn="0"/>
              <w:rPr>
                <w:rFonts w:cs="Times New Roman"/>
                <w:szCs w:val="24"/>
              </w:rPr>
            </w:pPr>
            <w:r w:rsidRPr="006A76D4">
              <w:rPr>
                <w:rFonts w:cs="Times New Roman"/>
                <w:szCs w:val="24"/>
              </w:rPr>
              <w:t>2.72</w:t>
            </w:r>
          </w:p>
        </w:tc>
      </w:tr>
      <w:tr w:rsidR="00D23309" w:rsidRPr="006A76D4" w14:paraId="5DEF5DDE" w14:textId="77777777" w:rsidTr="0032530E">
        <w:tc>
          <w:tcPr>
            <w:cnfStyle w:val="001000000000" w:firstRow="0" w:lastRow="0" w:firstColumn="1" w:lastColumn="0" w:oddVBand="0" w:evenVBand="0" w:oddHBand="0" w:evenHBand="0" w:firstRowFirstColumn="0" w:firstRowLastColumn="0" w:lastRowFirstColumn="0" w:lastRowLastColumn="0"/>
            <w:tcW w:w="4513" w:type="dxa"/>
          </w:tcPr>
          <w:p w14:paraId="7AB1F090" w14:textId="77777777" w:rsidR="00D23309" w:rsidRPr="006A76D4" w:rsidRDefault="00D23309" w:rsidP="006A76D4">
            <w:pPr>
              <w:rPr>
                <w:rFonts w:cs="Times New Roman"/>
                <w:szCs w:val="24"/>
              </w:rPr>
            </w:pPr>
            <w:r w:rsidRPr="006A76D4">
              <w:rPr>
                <w:rFonts w:cs="Times New Roman"/>
                <w:szCs w:val="24"/>
              </w:rPr>
              <w:t>Project B</w:t>
            </w:r>
          </w:p>
        </w:tc>
        <w:tc>
          <w:tcPr>
            <w:tcW w:w="4513" w:type="dxa"/>
          </w:tcPr>
          <w:p w14:paraId="1766CDBC" w14:textId="77777777" w:rsidR="00D23309" w:rsidRPr="006A76D4" w:rsidRDefault="00D23309" w:rsidP="006A76D4">
            <w:pPr>
              <w:cnfStyle w:val="000000000000" w:firstRow="0" w:lastRow="0" w:firstColumn="0" w:lastColumn="0" w:oddVBand="0" w:evenVBand="0" w:oddHBand="0" w:evenHBand="0" w:firstRowFirstColumn="0" w:firstRowLastColumn="0" w:lastRowFirstColumn="0" w:lastRowLastColumn="0"/>
              <w:rPr>
                <w:rFonts w:cs="Times New Roman"/>
                <w:szCs w:val="24"/>
              </w:rPr>
            </w:pPr>
            <w:r w:rsidRPr="006A76D4">
              <w:rPr>
                <w:rFonts w:cs="Times New Roman"/>
                <w:szCs w:val="24"/>
              </w:rPr>
              <w:t>3.26</w:t>
            </w:r>
          </w:p>
        </w:tc>
      </w:tr>
      <w:tr w:rsidR="00D23309" w:rsidRPr="006A76D4" w14:paraId="7CABF541" w14:textId="77777777" w:rsidTr="0032530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13" w:type="dxa"/>
          </w:tcPr>
          <w:p w14:paraId="42F0ECCF" w14:textId="77777777" w:rsidR="00D23309" w:rsidRPr="006A76D4" w:rsidRDefault="00D23309" w:rsidP="006A76D4">
            <w:pPr>
              <w:rPr>
                <w:rFonts w:cs="Times New Roman"/>
                <w:szCs w:val="24"/>
              </w:rPr>
            </w:pPr>
            <w:r w:rsidRPr="006A76D4">
              <w:rPr>
                <w:rFonts w:cs="Times New Roman"/>
                <w:szCs w:val="24"/>
              </w:rPr>
              <w:t>Project C</w:t>
            </w:r>
          </w:p>
        </w:tc>
        <w:tc>
          <w:tcPr>
            <w:tcW w:w="4513" w:type="dxa"/>
          </w:tcPr>
          <w:p w14:paraId="2FB98EE7" w14:textId="77777777" w:rsidR="00D23309" w:rsidRPr="006A76D4" w:rsidRDefault="00D23309" w:rsidP="006A76D4">
            <w:pPr>
              <w:cnfStyle w:val="000000100000" w:firstRow="0" w:lastRow="0" w:firstColumn="0" w:lastColumn="0" w:oddVBand="0" w:evenVBand="0" w:oddHBand="1" w:evenHBand="0" w:firstRowFirstColumn="0" w:firstRowLastColumn="0" w:lastRowFirstColumn="0" w:lastRowLastColumn="0"/>
              <w:rPr>
                <w:rFonts w:cs="Times New Roman"/>
                <w:szCs w:val="24"/>
              </w:rPr>
            </w:pPr>
            <w:r w:rsidRPr="006A76D4">
              <w:rPr>
                <w:rFonts w:cs="Times New Roman"/>
                <w:szCs w:val="24"/>
              </w:rPr>
              <w:t>8.59</w:t>
            </w:r>
          </w:p>
        </w:tc>
      </w:tr>
    </w:tbl>
    <w:p w14:paraId="6BECA770" w14:textId="665F58A5" w:rsidR="00D23309" w:rsidRPr="006A76D4" w:rsidRDefault="00D23309" w:rsidP="006A76D4">
      <w:pPr>
        <w:rPr>
          <w:rFonts w:cs="Times New Roman"/>
          <w:szCs w:val="24"/>
        </w:rPr>
      </w:pPr>
      <w:r w:rsidRPr="006A76D4">
        <w:rPr>
          <w:rFonts w:cs="Times New Roman"/>
          <w:szCs w:val="24"/>
        </w:rPr>
        <w:t>Project C has an IRR of 8.59</w:t>
      </w:r>
      <w:r w:rsidR="006A76D4">
        <w:rPr>
          <w:rFonts w:cs="Times New Roman"/>
          <w:szCs w:val="24"/>
        </w:rPr>
        <w:t>%</w:t>
      </w:r>
      <w:r w:rsidRPr="006A76D4">
        <w:rPr>
          <w:rFonts w:cs="Times New Roman"/>
          <w:szCs w:val="24"/>
        </w:rPr>
        <w:t xml:space="preserve"> which is lower than Toyota's cost of capital of 10</w:t>
      </w:r>
      <w:r w:rsidR="006A76D4">
        <w:rPr>
          <w:rFonts w:cs="Times New Roman"/>
          <w:szCs w:val="24"/>
        </w:rPr>
        <w:t>%</w:t>
      </w:r>
      <w:r w:rsidRPr="006A76D4">
        <w:rPr>
          <w:rFonts w:cs="Times New Roman"/>
          <w:szCs w:val="24"/>
        </w:rPr>
        <w:t>. Projects A and B have IRRs of only 2.72</w:t>
      </w:r>
      <w:r w:rsidR="006A76D4">
        <w:rPr>
          <w:rFonts w:cs="Times New Roman"/>
          <w:szCs w:val="24"/>
        </w:rPr>
        <w:t>%</w:t>
      </w:r>
      <w:r w:rsidRPr="006A76D4">
        <w:rPr>
          <w:rFonts w:cs="Times New Roman"/>
          <w:szCs w:val="24"/>
        </w:rPr>
        <w:t xml:space="preserve"> and 3.26</w:t>
      </w:r>
      <w:r w:rsidR="006A76D4">
        <w:rPr>
          <w:rFonts w:cs="Times New Roman"/>
          <w:szCs w:val="24"/>
        </w:rPr>
        <w:t>%</w:t>
      </w:r>
      <w:r w:rsidRPr="006A76D4">
        <w:rPr>
          <w:rFonts w:cs="Times New Roman"/>
          <w:szCs w:val="24"/>
        </w:rPr>
        <w:t xml:space="preserve"> </w:t>
      </w:r>
      <w:r w:rsidR="00354452" w:rsidRPr="006A76D4">
        <w:rPr>
          <w:rFonts w:cs="Times New Roman"/>
          <w:szCs w:val="24"/>
        </w:rPr>
        <w:t>respectively.</w:t>
      </w:r>
    </w:p>
    <w:p w14:paraId="5E420A83" w14:textId="77777777" w:rsidR="00354452" w:rsidRDefault="00354452" w:rsidP="00354452">
      <w:pPr>
        <w:ind w:firstLine="0"/>
        <w:rPr>
          <w:rFonts w:cs="Times New Roman"/>
          <w:szCs w:val="24"/>
        </w:rPr>
      </w:pPr>
    </w:p>
    <w:p w14:paraId="70E05205" w14:textId="3AE42A93" w:rsidR="00D23309" w:rsidRPr="006A76D4" w:rsidRDefault="00D23309" w:rsidP="00354452">
      <w:pPr>
        <w:pStyle w:val="Heading2"/>
        <w:ind w:left="0" w:firstLine="0"/>
      </w:pPr>
      <w:bookmarkStart w:id="36" w:name="_Toc227884033"/>
      <w:r w:rsidRPr="006A76D4">
        <w:t>Investment Appraisal Metrics Summary</w:t>
      </w:r>
      <w:bookmarkEnd w:id="36"/>
    </w:p>
    <w:tbl>
      <w:tblPr>
        <w:tblStyle w:val="GridTable4"/>
        <w:tblW w:w="0" w:type="auto"/>
        <w:tblLook w:val="04A0" w:firstRow="1" w:lastRow="0" w:firstColumn="1" w:lastColumn="0" w:noHBand="0" w:noVBand="1"/>
      </w:tblPr>
      <w:tblGrid>
        <w:gridCol w:w="2257"/>
        <w:gridCol w:w="2253"/>
        <w:gridCol w:w="2253"/>
        <w:gridCol w:w="2253"/>
      </w:tblGrid>
      <w:tr w:rsidR="00D23309" w:rsidRPr="006A76D4" w14:paraId="1099B4F2" w14:textId="77777777" w:rsidTr="00354452">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6" w:type="dxa"/>
          </w:tcPr>
          <w:p w14:paraId="68B77E07" w14:textId="77777777" w:rsidR="00D23309" w:rsidRPr="006A76D4" w:rsidRDefault="00D23309" w:rsidP="00354452">
            <w:pPr>
              <w:ind w:firstLine="0"/>
              <w:rPr>
                <w:rFonts w:cs="Times New Roman"/>
                <w:szCs w:val="24"/>
              </w:rPr>
            </w:pPr>
            <w:r w:rsidRPr="006A76D4">
              <w:rPr>
                <w:rFonts w:cs="Times New Roman"/>
                <w:szCs w:val="24"/>
              </w:rPr>
              <w:t>Measurement</w:t>
            </w:r>
          </w:p>
        </w:tc>
        <w:tc>
          <w:tcPr>
            <w:tcW w:w="2256" w:type="dxa"/>
          </w:tcPr>
          <w:p w14:paraId="626AC841" w14:textId="77777777" w:rsidR="00D23309" w:rsidRPr="006A76D4" w:rsidRDefault="00D23309" w:rsidP="00354452">
            <w:pPr>
              <w:ind w:firstLine="0"/>
              <w:cnfStyle w:val="100000000000" w:firstRow="1" w:lastRow="0" w:firstColumn="0" w:lastColumn="0" w:oddVBand="0" w:evenVBand="0" w:oddHBand="0" w:evenHBand="0" w:firstRowFirstColumn="0" w:firstRowLastColumn="0" w:lastRowFirstColumn="0" w:lastRowLastColumn="0"/>
              <w:rPr>
                <w:rFonts w:cs="Times New Roman"/>
                <w:szCs w:val="24"/>
              </w:rPr>
            </w:pPr>
            <w:r w:rsidRPr="006A76D4">
              <w:rPr>
                <w:rFonts w:cs="Times New Roman"/>
                <w:szCs w:val="24"/>
              </w:rPr>
              <w:t>Project A</w:t>
            </w:r>
          </w:p>
        </w:tc>
        <w:tc>
          <w:tcPr>
            <w:tcW w:w="2256" w:type="dxa"/>
          </w:tcPr>
          <w:p w14:paraId="35914D2A" w14:textId="77777777" w:rsidR="00D23309" w:rsidRPr="006A76D4" w:rsidRDefault="00D23309" w:rsidP="00354452">
            <w:pPr>
              <w:ind w:firstLine="0"/>
              <w:cnfStyle w:val="100000000000" w:firstRow="1" w:lastRow="0" w:firstColumn="0" w:lastColumn="0" w:oddVBand="0" w:evenVBand="0" w:oddHBand="0" w:evenHBand="0" w:firstRowFirstColumn="0" w:firstRowLastColumn="0" w:lastRowFirstColumn="0" w:lastRowLastColumn="0"/>
              <w:rPr>
                <w:rFonts w:cs="Times New Roman"/>
                <w:szCs w:val="24"/>
              </w:rPr>
            </w:pPr>
            <w:r w:rsidRPr="006A76D4">
              <w:rPr>
                <w:rFonts w:cs="Times New Roman"/>
                <w:szCs w:val="24"/>
              </w:rPr>
              <w:t>Project B</w:t>
            </w:r>
          </w:p>
        </w:tc>
        <w:tc>
          <w:tcPr>
            <w:tcW w:w="2256" w:type="dxa"/>
          </w:tcPr>
          <w:p w14:paraId="224A1F26" w14:textId="77777777" w:rsidR="00D23309" w:rsidRPr="006A76D4" w:rsidRDefault="00D23309" w:rsidP="00354452">
            <w:pPr>
              <w:ind w:firstLine="0"/>
              <w:cnfStyle w:val="100000000000" w:firstRow="1" w:lastRow="0" w:firstColumn="0" w:lastColumn="0" w:oddVBand="0" w:evenVBand="0" w:oddHBand="0" w:evenHBand="0" w:firstRowFirstColumn="0" w:firstRowLastColumn="0" w:lastRowFirstColumn="0" w:lastRowLastColumn="0"/>
              <w:rPr>
                <w:rFonts w:cs="Times New Roman"/>
                <w:szCs w:val="24"/>
              </w:rPr>
            </w:pPr>
            <w:r w:rsidRPr="006A76D4">
              <w:rPr>
                <w:rFonts w:cs="Times New Roman"/>
                <w:szCs w:val="24"/>
              </w:rPr>
              <w:t>Project C</w:t>
            </w:r>
          </w:p>
        </w:tc>
      </w:tr>
      <w:tr w:rsidR="00D23309" w:rsidRPr="006A76D4" w14:paraId="64309EC7" w14:textId="77777777" w:rsidTr="0035445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6" w:type="dxa"/>
          </w:tcPr>
          <w:p w14:paraId="73BF6DF8" w14:textId="77777777" w:rsidR="00D23309" w:rsidRPr="006A76D4" w:rsidRDefault="00D23309" w:rsidP="006A76D4">
            <w:pPr>
              <w:rPr>
                <w:rFonts w:cs="Times New Roman"/>
                <w:szCs w:val="24"/>
              </w:rPr>
            </w:pPr>
            <w:r w:rsidRPr="006A76D4">
              <w:rPr>
                <w:rFonts w:cs="Times New Roman"/>
                <w:szCs w:val="24"/>
              </w:rPr>
              <w:t>Payback Period (years)</w:t>
            </w:r>
          </w:p>
        </w:tc>
        <w:tc>
          <w:tcPr>
            <w:tcW w:w="2256" w:type="dxa"/>
          </w:tcPr>
          <w:p w14:paraId="11EABCEE" w14:textId="77777777" w:rsidR="00D23309" w:rsidRPr="006A76D4" w:rsidRDefault="00D23309" w:rsidP="006A76D4">
            <w:pPr>
              <w:cnfStyle w:val="000000100000" w:firstRow="0" w:lastRow="0" w:firstColumn="0" w:lastColumn="0" w:oddVBand="0" w:evenVBand="0" w:oddHBand="1" w:evenHBand="0" w:firstRowFirstColumn="0" w:firstRowLastColumn="0" w:lastRowFirstColumn="0" w:lastRowLastColumn="0"/>
              <w:rPr>
                <w:rFonts w:cs="Times New Roman"/>
                <w:szCs w:val="24"/>
              </w:rPr>
            </w:pPr>
            <w:r w:rsidRPr="006A76D4">
              <w:rPr>
                <w:rFonts w:cs="Times New Roman"/>
                <w:szCs w:val="24"/>
              </w:rPr>
              <w:t>4.50</w:t>
            </w:r>
          </w:p>
        </w:tc>
        <w:tc>
          <w:tcPr>
            <w:tcW w:w="2256" w:type="dxa"/>
          </w:tcPr>
          <w:p w14:paraId="755EB76C" w14:textId="77777777" w:rsidR="00D23309" w:rsidRPr="006A76D4" w:rsidRDefault="00D23309" w:rsidP="006A76D4">
            <w:pPr>
              <w:cnfStyle w:val="000000100000" w:firstRow="0" w:lastRow="0" w:firstColumn="0" w:lastColumn="0" w:oddVBand="0" w:evenVBand="0" w:oddHBand="1" w:evenHBand="0" w:firstRowFirstColumn="0" w:firstRowLastColumn="0" w:lastRowFirstColumn="0" w:lastRowLastColumn="0"/>
              <w:rPr>
                <w:rFonts w:cs="Times New Roman"/>
                <w:szCs w:val="24"/>
              </w:rPr>
            </w:pPr>
            <w:r w:rsidRPr="006A76D4">
              <w:rPr>
                <w:rFonts w:cs="Times New Roman"/>
                <w:szCs w:val="24"/>
              </w:rPr>
              <w:t>4.55</w:t>
            </w:r>
          </w:p>
        </w:tc>
        <w:tc>
          <w:tcPr>
            <w:tcW w:w="2256" w:type="dxa"/>
          </w:tcPr>
          <w:p w14:paraId="4DAF9695" w14:textId="77777777" w:rsidR="00D23309" w:rsidRPr="006A76D4" w:rsidRDefault="00D23309" w:rsidP="006A76D4">
            <w:pPr>
              <w:cnfStyle w:val="000000100000" w:firstRow="0" w:lastRow="0" w:firstColumn="0" w:lastColumn="0" w:oddVBand="0" w:evenVBand="0" w:oddHBand="1" w:evenHBand="0" w:firstRowFirstColumn="0" w:firstRowLastColumn="0" w:lastRowFirstColumn="0" w:lastRowLastColumn="0"/>
              <w:rPr>
                <w:rFonts w:cs="Times New Roman"/>
                <w:szCs w:val="24"/>
              </w:rPr>
            </w:pPr>
            <w:r w:rsidRPr="006A76D4">
              <w:rPr>
                <w:rFonts w:cs="Times New Roman"/>
                <w:szCs w:val="24"/>
              </w:rPr>
              <w:t>3.60</w:t>
            </w:r>
          </w:p>
        </w:tc>
      </w:tr>
      <w:tr w:rsidR="00D23309" w:rsidRPr="006A76D4" w14:paraId="70F74A10" w14:textId="77777777" w:rsidTr="00354452">
        <w:tc>
          <w:tcPr>
            <w:cnfStyle w:val="001000000000" w:firstRow="0" w:lastRow="0" w:firstColumn="1" w:lastColumn="0" w:oddVBand="0" w:evenVBand="0" w:oddHBand="0" w:evenHBand="0" w:firstRowFirstColumn="0" w:firstRowLastColumn="0" w:lastRowFirstColumn="0" w:lastRowLastColumn="0"/>
            <w:tcW w:w="2256" w:type="dxa"/>
          </w:tcPr>
          <w:p w14:paraId="38483187" w14:textId="77777777" w:rsidR="00D23309" w:rsidRPr="006A76D4" w:rsidRDefault="00D23309" w:rsidP="006A76D4">
            <w:pPr>
              <w:rPr>
                <w:rFonts w:cs="Times New Roman"/>
                <w:szCs w:val="24"/>
              </w:rPr>
            </w:pPr>
            <w:r w:rsidRPr="006A76D4">
              <w:rPr>
                <w:rFonts w:cs="Times New Roman"/>
                <w:szCs w:val="24"/>
              </w:rPr>
              <w:t>ARR (%)</w:t>
            </w:r>
          </w:p>
        </w:tc>
        <w:tc>
          <w:tcPr>
            <w:tcW w:w="2256" w:type="dxa"/>
          </w:tcPr>
          <w:p w14:paraId="44A0DDD6" w14:textId="77777777" w:rsidR="00D23309" w:rsidRPr="006A76D4" w:rsidRDefault="00D23309" w:rsidP="006A76D4">
            <w:pPr>
              <w:cnfStyle w:val="000000000000" w:firstRow="0" w:lastRow="0" w:firstColumn="0" w:lastColumn="0" w:oddVBand="0" w:evenVBand="0" w:oddHBand="0" w:evenHBand="0" w:firstRowFirstColumn="0" w:firstRowLastColumn="0" w:lastRowFirstColumn="0" w:lastRowLastColumn="0"/>
              <w:rPr>
                <w:rFonts w:cs="Times New Roman"/>
                <w:szCs w:val="24"/>
              </w:rPr>
            </w:pPr>
            <w:r w:rsidRPr="006A76D4">
              <w:rPr>
                <w:rFonts w:cs="Times New Roman"/>
                <w:szCs w:val="24"/>
              </w:rPr>
              <w:t>3.20</w:t>
            </w:r>
          </w:p>
        </w:tc>
        <w:tc>
          <w:tcPr>
            <w:tcW w:w="2256" w:type="dxa"/>
          </w:tcPr>
          <w:p w14:paraId="6A6B33C1" w14:textId="77777777" w:rsidR="00D23309" w:rsidRPr="006A76D4" w:rsidRDefault="00D23309" w:rsidP="006A76D4">
            <w:pPr>
              <w:cnfStyle w:val="000000000000" w:firstRow="0" w:lastRow="0" w:firstColumn="0" w:lastColumn="0" w:oddVBand="0" w:evenVBand="0" w:oddHBand="0" w:evenHBand="0" w:firstRowFirstColumn="0" w:firstRowLastColumn="0" w:lastRowFirstColumn="0" w:lastRowLastColumn="0"/>
              <w:rPr>
                <w:rFonts w:cs="Times New Roman"/>
                <w:szCs w:val="24"/>
              </w:rPr>
            </w:pPr>
            <w:r w:rsidRPr="006A76D4">
              <w:rPr>
                <w:rFonts w:cs="Times New Roman"/>
                <w:szCs w:val="24"/>
              </w:rPr>
              <w:t>4.00</w:t>
            </w:r>
          </w:p>
        </w:tc>
        <w:tc>
          <w:tcPr>
            <w:tcW w:w="2256" w:type="dxa"/>
          </w:tcPr>
          <w:p w14:paraId="2DAD6B3A" w14:textId="77777777" w:rsidR="00D23309" w:rsidRPr="006A76D4" w:rsidRDefault="00D23309" w:rsidP="006A76D4">
            <w:pPr>
              <w:cnfStyle w:val="000000000000" w:firstRow="0" w:lastRow="0" w:firstColumn="0" w:lastColumn="0" w:oddVBand="0" w:evenVBand="0" w:oddHBand="0" w:evenHBand="0" w:firstRowFirstColumn="0" w:firstRowLastColumn="0" w:lastRowFirstColumn="0" w:lastRowLastColumn="0"/>
              <w:rPr>
                <w:rFonts w:cs="Times New Roman"/>
                <w:szCs w:val="24"/>
              </w:rPr>
            </w:pPr>
            <w:r w:rsidRPr="006A76D4">
              <w:rPr>
                <w:rFonts w:cs="Times New Roman"/>
                <w:szCs w:val="24"/>
              </w:rPr>
              <w:t>12.00</w:t>
            </w:r>
          </w:p>
        </w:tc>
      </w:tr>
      <w:tr w:rsidR="00D23309" w:rsidRPr="006A76D4" w14:paraId="1B155AAE" w14:textId="77777777" w:rsidTr="0035445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6" w:type="dxa"/>
          </w:tcPr>
          <w:p w14:paraId="59E13847" w14:textId="77777777" w:rsidR="00D23309" w:rsidRPr="006A76D4" w:rsidRDefault="00D23309" w:rsidP="006A76D4">
            <w:pPr>
              <w:rPr>
                <w:rFonts w:cs="Times New Roman"/>
                <w:szCs w:val="24"/>
              </w:rPr>
            </w:pPr>
            <w:r w:rsidRPr="006A76D4">
              <w:rPr>
                <w:rFonts w:cs="Times New Roman"/>
                <w:szCs w:val="24"/>
              </w:rPr>
              <w:t>NPV (£ million)</w:t>
            </w:r>
          </w:p>
        </w:tc>
        <w:tc>
          <w:tcPr>
            <w:tcW w:w="2256" w:type="dxa"/>
          </w:tcPr>
          <w:p w14:paraId="3038EE5C" w14:textId="77777777" w:rsidR="00D23309" w:rsidRPr="006A76D4" w:rsidRDefault="00D23309" w:rsidP="006A76D4">
            <w:pPr>
              <w:cnfStyle w:val="000000100000" w:firstRow="0" w:lastRow="0" w:firstColumn="0" w:lastColumn="0" w:oddVBand="0" w:evenVBand="0" w:oddHBand="1" w:evenHBand="0" w:firstRowFirstColumn="0" w:firstRowLastColumn="0" w:lastRowFirstColumn="0" w:lastRowLastColumn="0"/>
              <w:rPr>
                <w:rFonts w:cs="Times New Roman"/>
                <w:szCs w:val="24"/>
              </w:rPr>
            </w:pPr>
            <w:r w:rsidRPr="006A76D4">
              <w:rPr>
                <w:rFonts w:cs="Times New Roman"/>
                <w:szCs w:val="24"/>
              </w:rPr>
              <w:t>-8.68</w:t>
            </w:r>
          </w:p>
        </w:tc>
        <w:tc>
          <w:tcPr>
            <w:tcW w:w="2256" w:type="dxa"/>
          </w:tcPr>
          <w:p w14:paraId="131D0ED9" w14:textId="77777777" w:rsidR="00D23309" w:rsidRPr="006A76D4" w:rsidRDefault="00D23309" w:rsidP="006A76D4">
            <w:pPr>
              <w:cnfStyle w:val="000000100000" w:firstRow="0" w:lastRow="0" w:firstColumn="0" w:lastColumn="0" w:oddVBand="0" w:evenVBand="0" w:oddHBand="1" w:evenHBand="0" w:firstRowFirstColumn="0" w:firstRowLastColumn="0" w:lastRowFirstColumn="0" w:lastRowLastColumn="0"/>
              <w:rPr>
                <w:rFonts w:cs="Times New Roman"/>
                <w:szCs w:val="24"/>
              </w:rPr>
            </w:pPr>
            <w:r w:rsidRPr="006A76D4">
              <w:rPr>
                <w:rFonts w:cs="Times New Roman"/>
                <w:szCs w:val="24"/>
              </w:rPr>
              <w:t>-8.30</w:t>
            </w:r>
          </w:p>
        </w:tc>
        <w:tc>
          <w:tcPr>
            <w:tcW w:w="2256" w:type="dxa"/>
          </w:tcPr>
          <w:p w14:paraId="5CCF62FD" w14:textId="77777777" w:rsidR="00D23309" w:rsidRPr="006A76D4" w:rsidRDefault="00D23309" w:rsidP="006A76D4">
            <w:pPr>
              <w:cnfStyle w:val="000000100000" w:firstRow="0" w:lastRow="0" w:firstColumn="0" w:lastColumn="0" w:oddVBand="0" w:evenVBand="0" w:oddHBand="1" w:evenHBand="0" w:firstRowFirstColumn="0" w:firstRowLastColumn="0" w:lastRowFirstColumn="0" w:lastRowLastColumn="0"/>
              <w:rPr>
                <w:rFonts w:cs="Times New Roman"/>
                <w:szCs w:val="24"/>
              </w:rPr>
            </w:pPr>
            <w:r w:rsidRPr="006A76D4">
              <w:rPr>
                <w:rFonts w:cs="Times New Roman"/>
                <w:szCs w:val="24"/>
              </w:rPr>
              <w:t>-1.98</w:t>
            </w:r>
          </w:p>
        </w:tc>
      </w:tr>
      <w:tr w:rsidR="00D23309" w:rsidRPr="006A76D4" w14:paraId="011C0898" w14:textId="77777777" w:rsidTr="00354452">
        <w:tc>
          <w:tcPr>
            <w:cnfStyle w:val="001000000000" w:firstRow="0" w:lastRow="0" w:firstColumn="1" w:lastColumn="0" w:oddVBand="0" w:evenVBand="0" w:oddHBand="0" w:evenHBand="0" w:firstRowFirstColumn="0" w:firstRowLastColumn="0" w:lastRowFirstColumn="0" w:lastRowLastColumn="0"/>
            <w:tcW w:w="2256" w:type="dxa"/>
          </w:tcPr>
          <w:p w14:paraId="1D4485BA" w14:textId="77777777" w:rsidR="00D23309" w:rsidRPr="006A76D4" w:rsidRDefault="00D23309" w:rsidP="006A76D4">
            <w:pPr>
              <w:rPr>
                <w:rFonts w:cs="Times New Roman"/>
                <w:szCs w:val="24"/>
              </w:rPr>
            </w:pPr>
            <w:r w:rsidRPr="006A76D4">
              <w:rPr>
                <w:rFonts w:cs="Times New Roman"/>
                <w:szCs w:val="24"/>
              </w:rPr>
              <w:t>Profitability Index</w:t>
            </w:r>
          </w:p>
        </w:tc>
        <w:tc>
          <w:tcPr>
            <w:tcW w:w="2256" w:type="dxa"/>
          </w:tcPr>
          <w:p w14:paraId="68CAF31B" w14:textId="77777777" w:rsidR="00D23309" w:rsidRPr="006A76D4" w:rsidRDefault="00D23309" w:rsidP="006A76D4">
            <w:pPr>
              <w:cnfStyle w:val="000000000000" w:firstRow="0" w:lastRow="0" w:firstColumn="0" w:lastColumn="0" w:oddVBand="0" w:evenVBand="0" w:oddHBand="0" w:evenHBand="0" w:firstRowFirstColumn="0" w:firstRowLastColumn="0" w:lastRowFirstColumn="0" w:lastRowLastColumn="0"/>
              <w:rPr>
                <w:rFonts w:cs="Times New Roman"/>
                <w:szCs w:val="24"/>
              </w:rPr>
            </w:pPr>
            <w:r w:rsidRPr="006A76D4">
              <w:rPr>
                <w:rFonts w:cs="Times New Roman"/>
                <w:szCs w:val="24"/>
              </w:rPr>
              <w:t>0.826</w:t>
            </w:r>
          </w:p>
        </w:tc>
        <w:tc>
          <w:tcPr>
            <w:tcW w:w="2256" w:type="dxa"/>
          </w:tcPr>
          <w:p w14:paraId="4CDD3809" w14:textId="77777777" w:rsidR="00D23309" w:rsidRPr="006A76D4" w:rsidRDefault="00D23309" w:rsidP="006A76D4">
            <w:pPr>
              <w:cnfStyle w:val="000000000000" w:firstRow="0" w:lastRow="0" w:firstColumn="0" w:lastColumn="0" w:oddVBand="0" w:evenVBand="0" w:oddHBand="0" w:evenHBand="0" w:firstRowFirstColumn="0" w:firstRowLastColumn="0" w:lastRowFirstColumn="0" w:lastRowLastColumn="0"/>
              <w:rPr>
                <w:rFonts w:cs="Times New Roman"/>
                <w:szCs w:val="24"/>
              </w:rPr>
            </w:pPr>
            <w:r w:rsidRPr="006A76D4">
              <w:rPr>
                <w:rFonts w:cs="Times New Roman"/>
                <w:szCs w:val="24"/>
              </w:rPr>
              <w:t>0.834</w:t>
            </w:r>
          </w:p>
        </w:tc>
        <w:tc>
          <w:tcPr>
            <w:tcW w:w="2256" w:type="dxa"/>
          </w:tcPr>
          <w:p w14:paraId="5DBB9A51" w14:textId="77777777" w:rsidR="00D23309" w:rsidRPr="006A76D4" w:rsidRDefault="00D23309" w:rsidP="006A76D4">
            <w:pPr>
              <w:cnfStyle w:val="000000000000" w:firstRow="0" w:lastRow="0" w:firstColumn="0" w:lastColumn="0" w:oddVBand="0" w:evenVBand="0" w:oddHBand="0" w:evenHBand="0" w:firstRowFirstColumn="0" w:firstRowLastColumn="0" w:lastRowFirstColumn="0" w:lastRowLastColumn="0"/>
              <w:rPr>
                <w:rFonts w:cs="Times New Roman"/>
                <w:szCs w:val="24"/>
              </w:rPr>
            </w:pPr>
            <w:r w:rsidRPr="006A76D4">
              <w:rPr>
                <w:rFonts w:cs="Times New Roman"/>
                <w:szCs w:val="24"/>
              </w:rPr>
              <w:t>0.960</w:t>
            </w:r>
          </w:p>
        </w:tc>
      </w:tr>
      <w:tr w:rsidR="00D23309" w:rsidRPr="006A76D4" w14:paraId="0261CB9F" w14:textId="77777777" w:rsidTr="0035445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6" w:type="dxa"/>
          </w:tcPr>
          <w:p w14:paraId="2B8269AA" w14:textId="77777777" w:rsidR="00D23309" w:rsidRPr="006A76D4" w:rsidRDefault="00D23309" w:rsidP="006A76D4">
            <w:pPr>
              <w:rPr>
                <w:rFonts w:cs="Times New Roman"/>
                <w:szCs w:val="24"/>
              </w:rPr>
            </w:pPr>
            <w:r w:rsidRPr="006A76D4">
              <w:rPr>
                <w:rFonts w:cs="Times New Roman"/>
                <w:szCs w:val="24"/>
              </w:rPr>
              <w:t>IRR (%)</w:t>
            </w:r>
          </w:p>
        </w:tc>
        <w:tc>
          <w:tcPr>
            <w:tcW w:w="2256" w:type="dxa"/>
          </w:tcPr>
          <w:p w14:paraId="451C6C4F" w14:textId="77777777" w:rsidR="00D23309" w:rsidRPr="006A76D4" w:rsidRDefault="00D23309" w:rsidP="006A76D4">
            <w:pPr>
              <w:cnfStyle w:val="000000100000" w:firstRow="0" w:lastRow="0" w:firstColumn="0" w:lastColumn="0" w:oddVBand="0" w:evenVBand="0" w:oddHBand="1" w:evenHBand="0" w:firstRowFirstColumn="0" w:firstRowLastColumn="0" w:lastRowFirstColumn="0" w:lastRowLastColumn="0"/>
              <w:rPr>
                <w:rFonts w:cs="Times New Roman"/>
                <w:szCs w:val="24"/>
              </w:rPr>
            </w:pPr>
            <w:r w:rsidRPr="006A76D4">
              <w:rPr>
                <w:rFonts w:cs="Times New Roman"/>
                <w:szCs w:val="24"/>
              </w:rPr>
              <w:t>2.72</w:t>
            </w:r>
          </w:p>
        </w:tc>
        <w:tc>
          <w:tcPr>
            <w:tcW w:w="2256" w:type="dxa"/>
          </w:tcPr>
          <w:p w14:paraId="6E73F7F6" w14:textId="77777777" w:rsidR="00D23309" w:rsidRPr="006A76D4" w:rsidRDefault="00D23309" w:rsidP="006A76D4">
            <w:pPr>
              <w:cnfStyle w:val="000000100000" w:firstRow="0" w:lastRow="0" w:firstColumn="0" w:lastColumn="0" w:oddVBand="0" w:evenVBand="0" w:oddHBand="1" w:evenHBand="0" w:firstRowFirstColumn="0" w:firstRowLastColumn="0" w:lastRowFirstColumn="0" w:lastRowLastColumn="0"/>
              <w:rPr>
                <w:rFonts w:cs="Times New Roman"/>
                <w:szCs w:val="24"/>
              </w:rPr>
            </w:pPr>
            <w:r w:rsidRPr="006A76D4">
              <w:rPr>
                <w:rFonts w:cs="Times New Roman"/>
                <w:szCs w:val="24"/>
              </w:rPr>
              <w:t>3.26</w:t>
            </w:r>
          </w:p>
        </w:tc>
        <w:tc>
          <w:tcPr>
            <w:tcW w:w="2256" w:type="dxa"/>
          </w:tcPr>
          <w:p w14:paraId="71FC980B" w14:textId="77777777" w:rsidR="00D23309" w:rsidRPr="006A76D4" w:rsidRDefault="00D23309" w:rsidP="006A76D4">
            <w:pPr>
              <w:cnfStyle w:val="000000100000" w:firstRow="0" w:lastRow="0" w:firstColumn="0" w:lastColumn="0" w:oddVBand="0" w:evenVBand="0" w:oddHBand="1" w:evenHBand="0" w:firstRowFirstColumn="0" w:firstRowLastColumn="0" w:lastRowFirstColumn="0" w:lastRowLastColumn="0"/>
              <w:rPr>
                <w:rFonts w:cs="Times New Roman"/>
                <w:szCs w:val="24"/>
              </w:rPr>
            </w:pPr>
            <w:r w:rsidRPr="006A76D4">
              <w:rPr>
                <w:rFonts w:cs="Times New Roman"/>
                <w:szCs w:val="24"/>
              </w:rPr>
              <w:t>8.59</w:t>
            </w:r>
          </w:p>
        </w:tc>
      </w:tr>
    </w:tbl>
    <w:p w14:paraId="09D0693E" w14:textId="77777777" w:rsidR="00354452" w:rsidRDefault="00354452" w:rsidP="006A76D4">
      <w:pPr>
        <w:rPr>
          <w:rFonts w:cs="Times New Roman"/>
          <w:szCs w:val="24"/>
        </w:rPr>
      </w:pPr>
    </w:p>
    <w:p w14:paraId="7CCD3C58" w14:textId="2405B3D3" w:rsidR="00D23309" w:rsidRPr="006A76D4" w:rsidRDefault="00D23309" w:rsidP="006A76D4">
      <w:pPr>
        <w:rPr>
          <w:rFonts w:cs="Times New Roman"/>
          <w:szCs w:val="24"/>
        </w:rPr>
      </w:pPr>
      <w:r w:rsidRPr="006A76D4">
        <w:rPr>
          <w:rFonts w:cs="Times New Roman"/>
          <w:szCs w:val="24"/>
        </w:rPr>
        <w:t>Project C is best in all five metrics when compared to the alternatives. However, the negative NPV and IRR below 10</w:t>
      </w:r>
      <w:r w:rsidR="006A76D4">
        <w:rPr>
          <w:rFonts w:cs="Times New Roman"/>
          <w:szCs w:val="24"/>
        </w:rPr>
        <w:t>%</w:t>
      </w:r>
      <w:r w:rsidRPr="006A76D4">
        <w:rPr>
          <w:rFonts w:cs="Times New Roman"/>
          <w:szCs w:val="24"/>
        </w:rPr>
        <w:t xml:space="preserve"> suggests that none of the projects will generate positive value at Toyota's current cost of capital Fernández (2015).</w:t>
      </w:r>
    </w:p>
    <w:p w14:paraId="6890F4E7" w14:textId="5732E694" w:rsidR="00D23309" w:rsidRPr="006A76D4" w:rsidRDefault="00D23309" w:rsidP="00354452">
      <w:pPr>
        <w:pStyle w:val="Heading2"/>
      </w:pPr>
      <w:bookmarkStart w:id="37" w:name="_Toc227884034"/>
      <w:r w:rsidRPr="006A76D4">
        <w:lastRenderedPageBreak/>
        <w:t>Capital Rationing Analysis</w:t>
      </w:r>
      <w:bookmarkEnd w:id="37"/>
    </w:p>
    <w:p w14:paraId="1C103948" w14:textId="77777777" w:rsidR="00D23309" w:rsidRPr="006A76D4" w:rsidRDefault="00D23309" w:rsidP="006A76D4">
      <w:pPr>
        <w:rPr>
          <w:rFonts w:cs="Times New Roman"/>
          <w:szCs w:val="24"/>
        </w:rPr>
      </w:pPr>
      <w:r w:rsidRPr="006A76D4">
        <w:rPr>
          <w:rFonts w:cs="Times New Roman"/>
          <w:szCs w:val="24"/>
        </w:rPr>
        <w:t>With a capital budget constraint of £100 million, Toyota must select the optimal combination of projects.</w:t>
      </w:r>
    </w:p>
    <w:tbl>
      <w:tblPr>
        <w:tblStyle w:val="GridTable4"/>
        <w:tblW w:w="0" w:type="auto"/>
        <w:tblLook w:val="04A0" w:firstRow="1" w:lastRow="0" w:firstColumn="1" w:lastColumn="0" w:noHBand="0" w:noVBand="1"/>
      </w:tblPr>
      <w:tblGrid>
        <w:gridCol w:w="2255"/>
        <w:gridCol w:w="2254"/>
        <w:gridCol w:w="2253"/>
        <w:gridCol w:w="2254"/>
      </w:tblGrid>
      <w:tr w:rsidR="00D23309" w:rsidRPr="006A76D4" w14:paraId="39ECD87C" w14:textId="77777777" w:rsidTr="00354452">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6" w:type="dxa"/>
          </w:tcPr>
          <w:p w14:paraId="35724032" w14:textId="77777777" w:rsidR="00D23309" w:rsidRPr="006A76D4" w:rsidRDefault="00D23309" w:rsidP="00354452">
            <w:pPr>
              <w:spacing w:line="276" w:lineRule="auto"/>
              <w:ind w:firstLine="0"/>
              <w:rPr>
                <w:rFonts w:cs="Times New Roman"/>
                <w:szCs w:val="24"/>
              </w:rPr>
            </w:pPr>
            <w:r w:rsidRPr="006A76D4">
              <w:rPr>
                <w:rFonts w:cs="Times New Roman"/>
                <w:szCs w:val="24"/>
              </w:rPr>
              <w:t>Combination</w:t>
            </w:r>
          </w:p>
        </w:tc>
        <w:tc>
          <w:tcPr>
            <w:tcW w:w="2256" w:type="dxa"/>
          </w:tcPr>
          <w:p w14:paraId="7B158B1D" w14:textId="77777777" w:rsidR="00D23309" w:rsidRPr="006A76D4" w:rsidRDefault="00D23309" w:rsidP="00354452">
            <w:pPr>
              <w:spacing w:line="276" w:lineRule="auto"/>
              <w:ind w:firstLine="0"/>
              <w:cnfStyle w:val="100000000000" w:firstRow="1" w:lastRow="0" w:firstColumn="0" w:lastColumn="0" w:oddVBand="0" w:evenVBand="0" w:oddHBand="0" w:evenHBand="0" w:firstRowFirstColumn="0" w:firstRowLastColumn="0" w:lastRowFirstColumn="0" w:lastRowLastColumn="0"/>
              <w:rPr>
                <w:rFonts w:cs="Times New Roman"/>
                <w:szCs w:val="24"/>
              </w:rPr>
            </w:pPr>
            <w:r w:rsidRPr="006A76D4">
              <w:rPr>
                <w:rFonts w:cs="Times New Roman"/>
                <w:szCs w:val="24"/>
              </w:rPr>
              <w:t>Total Cost (£m)</w:t>
            </w:r>
          </w:p>
        </w:tc>
        <w:tc>
          <w:tcPr>
            <w:tcW w:w="2256" w:type="dxa"/>
          </w:tcPr>
          <w:p w14:paraId="0486C648" w14:textId="77777777" w:rsidR="00D23309" w:rsidRPr="006A76D4" w:rsidRDefault="00D23309" w:rsidP="00354452">
            <w:pPr>
              <w:spacing w:line="276" w:lineRule="auto"/>
              <w:ind w:firstLine="0"/>
              <w:cnfStyle w:val="100000000000" w:firstRow="1" w:lastRow="0" w:firstColumn="0" w:lastColumn="0" w:oddVBand="0" w:evenVBand="0" w:oddHBand="0" w:evenHBand="0" w:firstRowFirstColumn="0" w:firstRowLastColumn="0" w:lastRowFirstColumn="0" w:lastRowLastColumn="0"/>
              <w:rPr>
                <w:rFonts w:cs="Times New Roman"/>
                <w:szCs w:val="24"/>
              </w:rPr>
            </w:pPr>
            <w:r w:rsidRPr="006A76D4">
              <w:rPr>
                <w:rFonts w:cs="Times New Roman"/>
                <w:szCs w:val="24"/>
              </w:rPr>
              <w:t>Total NPV (£m)</w:t>
            </w:r>
          </w:p>
        </w:tc>
        <w:tc>
          <w:tcPr>
            <w:tcW w:w="2256" w:type="dxa"/>
          </w:tcPr>
          <w:p w14:paraId="41717D9D" w14:textId="77777777" w:rsidR="00D23309" w:rsidRPr="006A76D4" w:rsidRDefault="00D23309" w:rsidP="00354452">
            <w:pPr>
              <w:spacing w:line="276" w:lineRule="auto"/>
              <w:ind w:firstLine="0"/>
              <w:cnfStyle w:val="100000000000" w:firstRow="1" w:lastRow="0" w:firstColumn="0" w:lastColumn="0" w:oddVBand="0" w:evenVBand="0" w:oddHBand="0" w:evenHBand="0" w:firstRowFirstColumn="0" w:firstRowLastColumn="0" w:lastRowFirstColumn="0" w:lastRowLastColumn="0"/>
              <w:rPr>
                <w:rFonts w:cs="Times New Roman"/>
                <w:szCs w:val="24"/>
              </w:rPr>
            </w:pPr>
            <w:r w:rsidRPr="006A76D4">
              <w:rPr>
                <w:rFonts w:cs="Times New Roman"/>
                <w:szCs w:val="24"/>
              </w:rPr>
              <w:t>Remaining Budget (£m)</w:t>
            </w:r>
          </w:p>
        </w:tc>
      </w:tr>
      <w:tr w:rsidR="00D23309" w:rsidRPr="006A76D4" w14:paraId="1DF85023" w14:textId="77777777" w:rsidTr="0035445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6" w:type="dxa"/>
          </w:tcPr>
          <w:p w14:paraId="4E39EED4" w14:textId="77777777" w:rsidR="00D23309" w:rsidRPr="006A76D4" w:rsidRDefault="00D23309" w:rsidP="00354452">
            <w:pPr>
              <w:spacing w:line="276" w:lineRule="auto"/>
              <w:rPr>
                <w:rFonts w:cs="Times New Roman"/>
                <w:szCs w:val="24"/>
              </w:rPr>
            </w:pPr>
            <w:r w:rsidRPr="006A76D4">
              <w:rPr>
                <w:rFonts w:cs="Times New Roman"/>
                <w:szCs w:val="24"/>
              </w:rPr>
              <w:t>Project C Only</w:t>
            </w:r>
          </w:p>
        </w:tc>
        <w:tc>
          <w:tcPr>
            <w:tcW w:w="2256" w:type="dxa"/>
          </w:tcPr>
          <w:p w14:paraId="1F8C166E" w14:textId="77777777" w:rsidR="00D23309" w:rsidRPr="006A76D4" w:rsidRDefault="00D23309" w:rsidP="00354452">
            <w:pPr>
              <w:spacing w:line="276" w:lineRule="auto"/>
              <w:cnfStyle w:val="000000100000" w:firstRow="0" w:lastRow="0" w:firstColumn="0" w:lastColumn="0" w:oddVBand="0" w:evenVBand="0" w:oddHBand="1" w:evenHBand="0" w:firstRowFirstColumn="0" w:firstRowLastColumn="0" w:lastRowFirstColumn="0" w:lastRowLastColumn="0"/>
              <w:rPr>
                <w:rFonts w:cs="Times New Roman"/>
                <w:szCs w:val="24"/>
              </w:rPr>
            </w:pPr>
            <w:r w:rsidRPr="006A76D4">
              <w:rPr>
                <w:rFonts w:cs="Times New Roman"/>
                <w:szCs w:val="24"/>
              </w:rPr>
              <w:t>50</w:t>
            </w:r>
          </w:p>
        </w:tc>
        <w:tc>
          <w:tcPr>
            <w:tcW w:w="2256" w:type="dxa"/>
          </w:tcPr>
          <w:p w14:paraId="5C454483" w14:textId="77777777" w:rsidR="00D23309" w:rsidRPr="006A76D4" w:rsidRDefault="00D23309" w:rsidP="00354452">
            <w:pPr>
              <w:spacing w:line="276" w:lineRule="auto"/>
              <w:cnfStyle w:val="000000100000" w:firstRow="0" w:lastRow="0" w:firstColumn="0" w:lastColumn="0" w:oddVBand="0" w:evenVBand="0" w:oddHBand="1" w:evenHBand="0" w:firstRowFirstColumn="0" w:firstRowLastColumn="0" w:lastRowFirstColumn="0" w:lastRowLastColumn="0"/>
              <w:rPr>
                <w:rFonts w:cs="Times New Roman"/>
                <w:szCs w:val="24"/>
              </w:rPr>
            </w:pPr>
            <w:r w:rsidRPr="006A76D4">
              <w:rPr>
                <w:rFonts w:cs="Times New Roman"/>
                <w:szCs w:val="24"/>
              </w:rPr>
              <w:t>-1.98</w:t>
            </w:r>
          </w:p>
        </w:tc>
        <w:tc>
          <w:tcPr>
            <w:tcW w:w="2256" w:type="dxa"/>
          </w:tcPr>
          <w:p w14:paraId="68624B86" w14:textId="77777777" w:rsidR="00D23309" w:rsidRPr="006A76D4" w:rsidRDefault="00D23309" w:rsidP="00354452">
            <w:pPr>
              <w:spacing w:line="276" w:lineRule="auto"/>
              <w:cnfStyle w:val="000000100000" w:firstRow="0" w:lastRow="0" w:firstColumn="0" w:lastColumn="0" w:oddVBand="0" w:evenVBand="0" w:oddHBand="1" w:evenHBand="0" w:firstRowFirstColumn="0" w:firstRowLastColumn="0" w:lastRowFirstColumn="0" w:lastRowLastColumn="0"/>
              <w:rPr>
                <w:rFonts w:cs="Times New Roman"/>
                <w:szCs w:val="24"/>
              </w:rPr>
            </w:pPr>
            <w:r w:rsidRPr="006A76D4">
              <w:rPr>
                <w:rFonts w:cs="Times New Roman"/>
                <w:szCs w:val="24"/>
              </w:rPr>
              <w:t>50</w:t>
            </w:r>
          </w:p>
        </w:tc>
      </w:tr>
      <w:tr w:rsidR="00D23309" w:rsidRPr="006A76D4" w14:paraId="3B7E83E9" w14:textId="77777777" w:rsidTr="00354452">
        <w:tc>
          <w:tcPr>
            <w:cnfStyle w:val="001000000000" w:firstRow="0" w:lastRow="0" w:firstColumn="1" w:lastColumn="0" w:oddVBand="0" w:evenVBand="0" w:oddHBand="0" w:evenHBand="0" w:firstRowFirstColumn="0" w:firstRowLastColumn="0" w:lastRowFirstColumn="0" w:lastRowLastColumn="0"/>
            <w:tcW w:w="2256" w:type="dxa"/>
          </w:tcPr>
          <w:p w14:paraId="5A271D3D" w14:textId="77777777" w:rsidR="00D23309" w:rsidRPr="006A76D4" w:rsidRDefault="00D23309" w:rsidP="00354452">
            <w:pPr>
              <w:spacing w:line="276" w:lineRule="auto"/>
              <w:rPr>
                <w:rFonts w:cs="Times New Roman"/>
                <w:szCs w:val="24"/>
              </w:rPr>
            </w:pPr>
            <w:r w:rsidRPr="006A76D4">
              <w:rPr>
                <w:rFonts w:cs="Times New Roman"/>
                <w:szCs w:val="24"/>
              </w:rPr>
              <w:t>Project B Only</w:t>
            </w:r>
          </w:p>
        </w:tc>
        <w:tc>
          <w:tcPr>
            <w:tcW w:w="2256" w:type="dxa"/>
          </w:tcPr>
          <w:p w14:paraId="299994CA" w14:textId="77777777" w:rsidR="00D23309" w:rsidRPr="006A76D4" w:rsidRDefault="00D23309" w:rsidP="00354452">
            <w:pPr>
              <w:spacing w:line="276" w:lineRule="auto"/>
              <w:cnfStyle w:val="000000000000" w:firstRow="0" w:lastRow="0" w:firstColumn="0" w:lastColumn="0" w:oddVBand="0" w:evenVBand="0" w:oddHBand="0" w:evenHBand="0" w:firstRowFirstColumn="0" w:firstRowLastColumn="0" w:lastRowFirstColumn="0" w:lastRowLastColumn="0"/>
              <w:rPr>
                <w:rFonts w:cs="Times New Roman"/>
                <w:szCs w:val="24"/>
              </w:rPr>
            </w:pPr>
            <w:r w:rsidRPr="006A76D4">
              <w:rPr>
                <w:rFonts w:cs="Times New Roman"/>
                <w:szCs w:val="24"/>
              </w:rPr>
              <w:t>50</w:t>
            </w:r>
          </w:p>
        </w:tc>
        <w:tc>
          <w:tcPr>
            <w:tcW w:w="2256" w:type="dxa"/>
          </w:tcPr>
          <w:p w14:paraId="03EDC4E1" w14:textId="77777777" w:rsidR="00D23309" w:rsidRPr="006A76D4" w:rsidRDefault="00D23309" w:rsidP="00354452">
            <w:pPr>
              <w:spacing w:line="276" w:lineRule="auto"/>
              <w:cnfStyle w:val="000000000000" w:firstRow="0" w:lastRow="0" w:firstColumn="0" w:lastColumn="0" w:oddVBand="0" w:evenVBand="0" w:oddHBand="0" w:evenHBand="0" w:firstRowFirstColumn="0" w:firstRowLastColumn="0" w:lastRowFirstColumn="0" w:lastRowLastColumn="0"/>
              <w:rPr>
                <w:rFonts w:cs="Times New Roman"/>
                <w:szCs w:val="24"/>
              </w:rPr>
            </w:pPr>
            <w:r w:rsidRPr="006A76D4">
              <w:rPr>
                <w:rFonts w:cs="Times New Roman"/>
                <w:szCs w:val="24"/>
              </w:rPr>
              <w:t>-8.30</w:t>
            </w:r>
          </w:p>
        </w:tc>
        <w:tc>
          <w:tcPr>
            <w:tcW w:w="2256" w:type="dxa"/>
          </w:tcPr>
          <w:p w14:paraId="53A6A7C1" w14:textId="77777777" w:rsidR="00D23309" w:rsidRPr="006A76D4" w:rsidRDefault="00D23309" w:rsidP="00354452">
            <w:pPr>
              <w:spacing w:line="276" w:lineRule="auto"/>
              <w:cnfStyle w:val="000000000000" w:firstRow="0" w:lastRow="0" w:firstColumn="0" w:lastColumn="0" w:oddVBand="0" w:evenVBand="0" w:oddHBand="0" w:evenHBand="0" w:firstRowFirstColumn="0" w:firstRowLastColumn="0" w:lastRowFirstColumn="0" w:lastRowLastColumn="0"/>
              <w:rPr>
                <w:rFonts w:cs="Times New Roman"/>
                <w:szCs w:val="24"/>
              </w:rPr>
            </w:pPr>
            <w:r w:rsidRPr="006A76D4">
              <w:rPr>
                <w:rFonts w:cs="Times New Roman"/>
                <w:szCs w:val="24"/>
              </w:rPr>
              <w:t>50</w:t>
            </w:r>
          </w:p>
        </w:tc>
      </w:tr>
      <w:tr w:rsidR="00D23309" w:rsidRPr="006A76D4" w14:paraId="6FD589E0" w14:textId="77777777" w:rsidTr="0035445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6" w:type="dxa"/>
          </w:tcPr>
          <w:p w14:paraId="7F975197" w14:textId="77777777" w:rsidR="00D23309" w:rsidRPr="006A76D4" w:rsidRDefault="00D23309" w:rsidP="00354452">
            <w:pPr>
              <w:spacing w:line="276" w:lineRule="auto"/>
              <w:rPr>
                <w:rFonts w:cs="Times New Roman"/>
                <w:szCs w:val="24"/>
              </w:rPr>
            </w:pPr>
            <w:r w:rsidRPr="006A76D4">
              <w:rPr>
                <w:rFonts w:cs="Times New Roman"/>
                <w:szCs w:val="24"/>
              </w:rPr>
              <w:t>Project A Only</w:t>
            </w:r>
          </w:p>
        </w:tc>
        <w:tc>
          <w:tcPr>
            <w:tcW w:w="2256" w:type="dxa"/>
          </w:tcPr>
          <w:p w14:paraId="6B2206CA" w14:textId="77777777" w:rsidR="00D23309" w:rsidRPr="006A76D4" w:rsidRDefault="00D23309" w:rsidP="00354452">
            <w:pPr>
              <w:spacing w:line="276" w:lineRule="auto"/>
              <w:cnfStyle w:val="000000100000" w:firstRow="0" w:lastRow="0" w:firstColumn="0" w:lastColumn="0" w:oddVBand="0" w:evenVBand="0" w:oddHBand="1" w:evenHBand="0" w:firstRowFirstColumn="0" w:firstRowLastColumn="0" w:lastRowFirstColumn="0" w:lastRowLastColumn="0"/>
              <w:rPr>
                <w:rFonts w:cs="Times New Roman"/>
                <w:szCs w:val="24"/>
              </w:rPr>
            </w:pPr>
            <w:r w:rsidRPr="006A76D4">
              <w:rPr>
                <w:rFonts w:cs="Times New Roman"/>
                <w:szCs w:val="24"/>
              </w:rPr>
              <w:t>50</w:t>
            </w:r>
          </w:p>
        </w:tc>
        <w:tc>
          <w:tcPr>
            <w:tcW w:w="2256" w:type="dxa"/>
          </w:tcPr>
          <w:p w14:paraId="136B53D2" w14:textId="77777777" w:rsidR="00D23309" w:rsidRPr="006A76D4" w:rsidRDefault="00D23309" w:rsidP="00354452">
            <w:pPr>
              <w:spacing w:line="276" w:lineRule="auto"/>
              <w:cnfStyle w:val="000000100000" w:firstRow="0" w:lastRow="0" w:firstColumn="0" w:lastColumn="0" w:oddVBand="0" w:evenVBand="0" w:oddHBand="1" w:evenHBand="0" w:firstRowFirstColumn="0" w:firstRowLastColumn="0" w:lastRowFirstColumn="0" w:lastRowLastColumn="0"/>
              <w:rPr>
                <w:rFonts w:cs="Times New Roman"/>
                <w:szCs w:val="24"/>
              </w:rPr>
            </w:pPr>
            <w:r w:rsidRPr="006A76D4">
              <w:rPr>
                <w:rFonts w:cs="Times New Roman"/>
                <w:szCs w:val="24"/>
              </w:rPr>
              <w:t>-8.68</w:t>
            </w:r>
          </w:p>
        </w:tc>
        <w:tc>
          <w:tcPr>
            <w:tcW w:w="2256" w:type="dxa"/>
          </w:tcPr>
          <w:p w14:paraId="177B4A13" w14:textId="77777777" w:rsidR="00D23309" w:rsidRPr="006A76D4" w:rsidRDefault="00D23309" w:rsidP="00354452">
            <w:pPr>
              <w:spacing w:line="276" w:lineRule="auto"/>
              <w:cnfStyle w:val="000000100000" w:firstRow="0" w:lastRow="0" w:firstColumn="0" w:lastColumn="0" w:oddVBand="0" w:evenVBand="0" w:oddHBand="1" w:evenHBand="0" w:firstRowFirstColumn="0" w:firstRowLastColumn="0" w:lastRowFirstColumn="0" w:lastRowLastColumn="0"/>
              <w:rPr>
                <w:rFonts w:cs="Times New Roman"/>
                <w:szCs w:val="24"/>
              </w:rPr>
            </w:pPr>
            <w:r w:rsidRPr="006A76D4">
              <w:rPr>
                <w:rFonts w:cs="Times New Roman"/>
                <w:szCs w:val="24"/>
              </w:rPr>
              <w:t>50</w:t>
            </w:r>
          </w:p>
        </w:tc>
      </w:tr>
      <w:tr w:rsidR="00D23309" w:rsidRPr="006A76D4" w14:paraId="061D0591" w14:textId="77777777" w:rsidTr="00354452">
        <w:tc>
          <w:tcPr>
            <w:cnfStyle w:val="001000000000" w:firstRow="0" w:lastRow="0" w:firstColumn="1" w:lastColumn="0" w:oddVBand="0" w:evenVBand="0" w:oddHBand="0" w:evenHBand="0" w:firstRowFirstColumn="0" w:firstRowLastColumn="0" w:lastRowFirstColumn="0" w:lastRowLastColumn="0"/>
            <w:tcW w:w="2256" w:type="dxa"/>
          </w:tcPr>
          <w:p w14:paraId="6E174172" w14:textId="77777777" w:rsidR="00D23309" w:rsidRPr="006A76D4" w:rsidRDefault="00D23309" w:rsidP="00354452">
            <w:pPr>
              <w:spacing w:line="276" w:lineRule="auto"/>
              <w:rPr>
                <w:rFonts w:cs="Times New Roman"/>
                <w:szCs w:val="24"/>
              </w:rPr>
            </w:pPr>
            <w:r w:rsidRPr="006A76D4">
              <w:rPr>
                <w:rFonts w:cs="Times New Roman"/>
                <w:szCs w:val="24"/>
              </w:rPr>
              <w:t>Projects B + C</w:t>
            </w:r>
          </w:p>
        </w:tc>
        <w:tc>
          <w:tcPr>
            <w:tcW w:w="2256" w:type="dxa"/>
          </w:tcPr>
          <w:p w14:paraId="0D36A1FC" w14:textId="77777777" w:rsidR="00D23309" w:rsidRPr="006A76D4" w:rsidRDefault="00D23309" w:rsidP="00354452">
            <w:pPr>
              <w:spacing w:line="276" w:lineRule="auto"/>
              <w:cnfStyle w:val="000000000000" w:firstRow="0" w:lastRow="0" w:firstColumn="0" w:lastColumn="0" w:oddVBand="0" w:evenVBand="0" w:oddHBand="0" w:evenHBand="0" w:firstRowFirstColumn="0" w:firstRowLastColumn="0" w:lastRowFirstColumn="0" w:lastRowLastColumn="0"/>
              <w:rPr>
                <w:rFonts w:cs="Times New Roman"/>
                <w:szCs w:val="24"/>
              </w:rPr>
            </w:pPr>
            <w:r w:rsidRPr="006A76D4">
              <w:rPr>
                <w:rFonts w:cs="Times New Roman"/>
                <w:szCs w:val="24"/>
              </w:rPr>
              <w:t>100</w:t>
            </w:r>
          </w:p>
        </w:tc>
        <w:tc>
          <w:tcPr>
            <w:tcW w:w="2256" w:type="dxa"/>
          </w:tcPr>
          <w:p w14:paraId="03F105DC" w14:textId="77777777" w:rsidR="00D23309" w:rsidRPr="006A76D4" w:rsidRDefault="00D23309" w:rsidP="00354452">
            <w:pPr>
              <w:spacing w:line="276" w:lineRule="auto"/>
              <w:cnfStyle w:val="000000000000" w:firstRow="0" w:lastRow="0" w:firstColumn="0" w:lastColumn="0" w:oddVBand="0" w:evenVBand="0" w:oddHBand="0" w:evenHBand="0" w:firstRowFirstColumn="0" w:firstRowLastColumn="0" w:lastRowFirstColumn="0" w:lastRowLastColumn="0"/>
              <w:rPr>
                <w:rFonts w:cs="Times New Roman"/>
                <w:szCs w:val="24"/>
              </w:rPr>
            </w:pPr>
            <w:r w:rsidRPr="006A76D4">
              <w:rPr>
                <w:rFonts w:cs="Times New Roman"/>
                <w:szCs w:val="24"/>
              </w:rPr>
              <w:t>-10.28</w:t>
            </w:r>
          </w:p>
        </w:tc>
        <w:tc>
          <w:tcPr>
            <w:tcW w:w="2256" w:type="dxa"/>
          </w:tcPr>
          <w:p w14:paraId="507A7D12" w14:textId="77777777" w:rsidR="00D23309" w:rsidRPr="006A76D4" w:rsidRDefault="00D23309" w:rsidP="00354452">
            <w:pPr>
              <w:spacing w:line="276" w:lineRule="auto"/>
              <w:cnfStyle w:val="000000000000" w:firstRow="0" w:lastRow="0" w:firstColumn="0" w:lastColumn="0" w:oddVBand="0" w:evenVBand="0" w:oddHBand="0" w:evenHBand="0" w:firstRowFirstColumn="0" w:firstRowLastColumn="0" w:lastRowFirstColumn="0" w:lastRowLastColumn="0"/>
              <w:rPr>
                <w:rFonts w:cs="Times New Roman"/>
                <w:szCs w:val="24"/>
              </w:rPr>
            </w:pPr>
            <w:r w:rsidRPr="006A76D4">
              <w:rPr>
                <w:rFonts w:cs="Times New Roman"/>
                <w:szCs w:val="24"/>
              </w:rPr>
              <w:t>0</w:t>
            </w:r>
          </w:p>
        </w:tc>
      </w:tr>
      <w:tr w:rsidR="00D23309" w:rsidRPr="006A76D4" w14:paraId="4994CF99" w14:textId="77777777" w:rsidTr="0035445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6" w:type="dxa"/>
          </w:tcPr>
          <w:p w14:paraId="226B3FFA" w14:textId="77777777" w:rsidR="00D23309" w:rsidRPr="006A76D4" w:rsidRDefault="00D23309" w:rsidP="00354452">
            <w:pPr>
              <w:spacing w:line="276" w:lineRule="auto"/>
              <w:rPr>
                <w:rFonts w:cs="Times New Roman"/>
                <w:szCs w:val="24"/>
              </w:rPr>
            </w:pPr>
            <w:r w:rsidRPr="006A76D4">
              <w:rPr>
                <w:rFonts w:cs="Times New Roman"/>
                <w:szCs w:val="24"/>
              </w:rPr>
              <w:t>Projects A + C</w:t>
            </w:r>
          </w:p>
        </w:tc>
        <w:tc>
          <w:tcPr>
            <w:tcW w:w="2256" w:type="dxa"/>
          </w:tcPr>
          <w:p w14:paraId="07822B6C" w14:textId="77777777" w:rsidR="00D23309" w:rsidRPr="006A76D4" w:rsidRDefault="00D23309" w:rsidP="00354452">
            <w:pPr>
              <w:spacing w:line="276" w:lineRule="auto"/>
              <w:cnfStyle w:val="000000100000" w:firstRow="0" w:lastRow="0" w:firstColumn="0" w:lastColumn="0" w:oddVBand="0" w:evenVBand="0" w:oddHBand="1" w:evenHBand="0" w:firstRowFirstColumn="0" w:firstRowLastColumn="0" w:lastRowFirstColumn="0" w:lastRowLastColumn="0"/>
              <w:rPr>
                <w:rFonts w:cs="Times New Roman"/>
                <w:szCs w:val="24"/>
              </w:rPr>
            </w:pPr>
            <w:r w:rsidRPr="006A76D4">
              <w:rPr>
                <w:rFonts w:cs="Times New Roman"/>
                <w:szCs w:val="24"/>
              </w:rPr>
              <w:t>100</w:t>
            </w:r>
          </w:p>
        </w:tc>
        <w:tc>
          <w:tcPr>
            <w:tcW w:w="2256" w:type="dxa"/>
          </w:tcPr>
          <w:p w14:paraId="27C87A4B" w14:textId="77777777" w:rsidR="00D23309" w:rsidRPr="006A76D4" w:rsidRDefault="00D23309" w:rsidP="00354452">
            <w:pPr>
              <w:spacing w:line="276" w:lineRule="auto"/>
              <w:cnfStyle w:val="000000100000" w:firstRow="0" w:lastRow="0" w:firstColumn="0" w:lastColumn="0" w:oddVBand="0" w:evenVBand="0" w:oddHBand="1" w:evenHBand="0" w:firstRowFirstColumn="0" w:firstRowLastColumn="0" w:lastRowFirstColumn="0" w:lastRowLastColumn="0"/>
              <w:rPr>
                <w:rFonts w:cs="Times New Roman"/>
                <w:szCs w:val="24"/>
              </w:rPr>
            </w:pPr>
            <w:r w:rsidRPr="006A76D4">
              <w:rPr>
                <w:rFonts w:cs="Times New Roman"/>
                <w:szCs w:val="24"/>
              </w:rPr>
              <w:t>-10.66</w:t>
            </w:r>
          </w:p>
        </w:tc>
        <w:tc>
          <w:tcPr>
            <w:tcW w:w="2256" w:type="dxa"/>
          </w:tcPr>
          <w:p w14:paraId="51086197" w14:textId="77777777" w:rsidR="00D23309" w:rsidRPr="006A76D4" w:rsidRDefault="00D23309" w:rsidP="00354452">
            <w:pPr>
              <w:spacing w:line="276" w:lineRule="auto"/>
              <w:cnfStyle w:val="000000100000" w:firstRow="0" w:lastRow="0" w:firstColumn="0" w:lastColumn="0" w:oddVBand="0" w:evenVBand="0" w:oddHBand="1" w:evenHBand="0" w:firstRowFirstColumn="0" w:firstRowLastColumn="0" w:lastRowFirstColumn="0" w:lastRowLastColumn="0"/>
              <w:rPr>
                <w:rFonts w:cs="Times New Roman"/>
                <w:szCs w:val="24"/>
              </w:rPr>
            </w:pPr>
            <w:r w:rsidRPr="006A76D4">
              <w:rPr>
                <w:rFonts w:cs="Times New Roman"/>
                <w:szCs w:val="24"/>
              </w:rPr>
              <w:t>0</w:t>
            </w:r>
          </w:p>
        </w:tc>
      </w:tr>
      <w:tr w:rsidR="00D23309" w:rsidRPr="006A76D4" w14:paraId="775A1BF2" w14:textId="77777777" w:rsidTr="00354452">
        <w:tc>
          <w:tcPr>
            <w:cnfStyle w:val="001000000000" w:firstRow="0" w:lastRow="0" w:firstColumn="1" w:lastColumn="0" w:oddVBand="0" w:evenVBand="0" w:oddHBand="0" w:evenHBand="0" w:firstRowFirstColumn="0" w:firstRowLastColumn="0" w:lastRowFirstColumn="0" w:lastRowLastColumn="0"/>
            <w:tcW w:w="2256" w:type="dxa"/>
          </w:tcPr>
          <w:p w14:paraId="6CECF014" w14:textId="77777777" w:rsidR="00D23309" w:rsidRPr="006A76D4" w:rsidRDefault="00D23309" w:rsidP="00354452">
            <w:pPr>
              <w:spacing w:line="276" w:lineRule="auto"/>
              <w:rPr>
                <w:rFonts w:cs="Times New Roman"/>
                <w:szCs w:val="24"/>
              </w:rPr>
            </w:pPr>
            <w:r w:rsidRPr="006A76D4">
              <w:rPr>
                <w:rFonts w:cs="Times New Roman"/>
                <w:szCs w:val="24"/>
              </w:rPr>
              <w:t>Projects A + B</w:t>
            </w:r>
          </w:p>
        </w:tc>
        <w:tc>
          <w:tcPr>
            <w:tcW w:w="2256" w:type="dxa"/>
          </w:tcPr>
          <w:p w14:paraId="58C324C1" w14:textId="77777777" w:rsidR="00D23309" w:rsidRPr="006A76D4" w:rsidRDefault="00D23309" w:rsidP="00354452">
            <w:pPr>
              <w:spacing w:line="276" w:lineRule="auto"/>
              <w:cnfStyle w:val="000000000000" w:firstRow="0" w:lastRow="0" w:firstColumn="0" w:lastColumn="0" w:oddVBand="0" w:evenVBand="0" w:oddHBand="0" w:evenHBand="0" w:firstRowFirstColumn="0" w:firstRowLastColumn="0" w:lastRowFirstColumn="0" w:lastRowLastColumn="0"/>
              <w:rPr>
                <w:rFonts w:cs="Times New Roman"/>
                <w:szCs w:val="24"/>
              </w:rPr>
            </w:pPr>
            <w:r w:rsidRPr="006A76D4">
              <w:rPr>
                <w:rFonts w:cs="Times New Roman"/>
                <w:szCs w:val="24"/>
              </w:rPr>
              <w:t>100</w:t>
            </w:r>
          </w:p>
        </w:tc>
        <w:tc>
          <w:tcPr>
            <w:tcW w:w="2256" w:type="dxa"/>
          </w:tcPr>
          <w:p w14:paraId="5165D2C2" w14:textId="77777777" w:rsidR="00D23309" w:rsidRPr="006A76D4" w:rsidRDefault="00D23309" w:rsidP="00354452">
            <w:pPr>
              <w:spacing w:line="276" w:lineRule="auto"/>
              <w:cnfStyle w:val="000000000000" w:firstRow="0" w:lastRow="0" w:firstColumn="0" w:lastColumn="0" w:oddVBand="0" w:evenVBand="0" w:oddHBand="0" w:evenHBand="0" w:firstRowFirstColumn="0" w:firstRowLastColumn="0" w:lastRowFirstColumn="0" w:lastRowLastColumn="0"/>
              <w:rPr>
                <w:rFonts w:cs="Times New Roman"/>
                <w:szCs w:val="24"/>
              </w:rPr>
            </w:pPr>
            <w:r w:rsidRPr="006A76D4">
              <w:rPr>
                <w:rFonts w:cs="Times New Roman"/>
                <w:szCs w:val="24"/>
              </w:rPr>
              <w:t>-16.98</w:t>
            </w:r>
          </w:p>
        </w:tc>
        <w:tc>
          <w:tcPr>
            <w:tcW w:w="2256" w:type="dxa"/>
          </w:tcPr>
          <w:p w14:paraId="4A5343BA" w14:textId="77777777" w:rsidR="00D23309" w:rsidRPr="006A76D4" w:rsidRDefault="00D23309" w:rsidP="00354452">
            <w:pPr>
              <w:spacing w:line="276" w:lineRule="auto"/>
              <w:cnfStyle w:val="000000000000" w:firstRow="0" w:lastRow="0" w:firstColumn="0" w:lastColumn="0" w:oddVBand="0" w:evenVBand="0" w:oddHBand="0" w:evenHBand="0" w:firstRowFirstColumn="0" w:firstRowLastColumn="0" w:lastRowFirstColumn="0" w:lastRowLastColumn="0"/>
              <w:rPr>
                <w:rFonts w:cs="Times New Roman"/>
                <w:szCs w:val="24"/>
              </w:rPr>
            </w:pPr>
            <w:r w:rsidRPr="006A76D4">
              <w:rPr>
                <w:rFonts w:cs="Times New Roman"/>
                <w:szCs w:val="24"/>
              </w:rPr>
              <w:t>0</w:t>
            </w:r>
          </w:p>
        </w:tc>
      </w:tr>
    </w:tbl>
    <w:p w14:paraId="56EF09E6" w14:textId="77777777" w:rsidR="00D23309" w:rsidRPr="006A76D4" w:rsidRDefault="00D23309" w:rsidP="006A76D4">
      <w:pPr>
        <w:rPr>
          <w:rFonts w:cs="Times New Roman"/>
          <w:szCs w:val="24"/>
        </w:rPr>
      </w:pPr>
    </w:p>
    <w:tbl>
      <w:tblPr>
        <w:tblStyle w:val="GridTable4"/>
        <w:tblW w:w="0" w:type="auto"/>
        <w:tblLook w:val="04A0" w:firstRow="1" w:lastRow="0" w:firstColumn="1" w:lastColumn="0" w:noHBand="0" w:noVBand="1"/>
      </w:tblPr>
      <w:tblGrid>
        <w:gridCol w:w="2283"/>
        <w:gridCol w:w="2244"/>
        <w:gridCol w:w="2245"/>
        <w:gridCol w:w="2244"/>
      </w:tblGrid>
      <w:tr w:rsidR="00D23309" w:rsidRPr="006A76D4" w14:paraId="3DFF6A28" w14:textId="77777777" w:rsidTr="00354452">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6" w:type="dxa"/>
          </w:tcPr>
          <w:p w14:paraId="2B5BA77B" w14:textId="77777777" w:rsidR="00D23309" w:rsidRPr="006A76D4" w:rsidRDefault="00D23309" w:rsidP="00354452">
            <w:pPr>
              <w:spacing w:line="276" w:lineRule="auto"/>
              <w:rPr>
                <w:rFonts w:cs="Times New Roman"/>
                <w:szCs w:val="24"/>
              </w:rPr>
            </w:pPr>
            <w:r w:rsidRPr="006A76D4">
              <w:rPr>
                <w:rFonts w:cs="Times New Roman"/>
                <w:szCs w:val="24"/>
              </w:rPr>
              <w:t>Combination</w:t>
            </w:r>
          </w:p>
        </w:tc>
        <w:tc>
          <w:tcPr>
            <w:tcW w:w="2256" w:type="dxa"/>
          </w:tcPr>
          <w:p w14:paraId="7634D4E0" w14:textId="77777777" w:rsidR="00D23309" w:rsidRPr="006A76D4" w:rsidRDefault="00D23309" w:rsidP="00354452">
            <w:pPr>
              <w:spacing w:line="276" w:lineRule="auto"/>
              <w:cnfStyle w:val="100000000000" w:firstRow="1" w:lastRow="0" w:firstColumn="0" w:lastColumn="0" w:oddVBand="0" w:evenVBand="0" w:oddHBand="0" w:evenHBand="0" w:firstRowFirstColumn="0" w:firstRowLastColumn="0" w:lastRowFirstColumn="0" w:lastRowLastColumn="0"/>
              <w:rPr>
                <w:rFonts w:cs="Times New Roman"/>
                <w:szCs w:val="24"/>
              </w:rPr>
            </w:pPr>
            <w:r w:rsidRPr="006A76D4">
              <w:rPr>
                <w:rFonts w:cs="Times New Roman"/>
                <w:szCs w:val="24"/>
              </w:rPr>
              <w:t>Total Cost (£m)</w:t>
            </w:r>
          </w:p>
        </w:tc>
        <w:tc>
          <w:tcPr>
            <w:tcW w:w="2256" w:type="dxa"/>
          </w:tcPr>
          <w:p w14:paraId="63D7823E" w14:textId="77777777" w:rsidR="00D23309" w:rsidRPr="006A76D4" w:rsidRDefault="00D23309" w:rsidP="00354452">
            <w:pPr>
              <w:spacing w:line="276" w:lineRule="auto"/>
              <w:cnfStyle w:val="100000000000" w:firstRow="1" w:lastRow="0" w:firstColumn="0" w:lastColumn="0" w:oddVBand="0" w:evenVBand="0" w:oddHBand="0" w:evenHBand="0" w:firstRowFirstColumn="0" w:firstRowLastColumn="0" w:lastRowFirstColumn="0" w:lastRowLastColumn="0"/>
              <w:rPr>
                <w:rFonts w:cs="Times New Roman"/>
                <w:szCs w:val="24"/>
              </w:rPr>
            </w:pPr>
            <w:r w:rsidRPr="006A76D4">
              <w:rPr>
                <w:rFonts w:cs="Times New Roman"/>
                <w:szCs w:val="24"/>
              </w:rPr>
              <w:t>Total NPV (£m)</w:t>
            </w:r>
          </w:p>
        </w:tc>
        <w:tc>
          <w:tcPr>
            <w:tcW w:w="2256" w:type="dxa"/>
          </w:tcPr>
          <w:p w14:paraId="5DAC81E1" w14:textId="77777777" w:rsidR="00D23309" w:rsidRPr="006A76D4" w:rsidRDefault="00D23309" w:rsidP="00354452">
            <w:pPr>
              <w:spacing w:line="276" w:lineRule="auto"/>
              <w:cnfStyle w:val="100000000000" w:firstRow="1" w:lastRow="0" w:firstColumn="0" w:lastColumn="0" w:oddVBand="0" w:evenVBand="0" w:oddHBand="0" w:evenHBand="0" w:firstRowFirstColumn="0" w:firstRowLastColumn="0" w:lastRowFirstColumn="0" w:lastRowLastColumn="0"/>
              <w:rPr>
                <w:rFonts w:cs="Times New Roman"/>
                <w:szCs w:val="24"/>
              </w:rPr>
            </w:pPr>
            <w:r w:rsidRPr="006A76D4">
              <w:rPr>
                <w:rFonts w:cs="Times New Roman"/>
                <w:szCs w:val="24"/>
              </w:rPr>
              <w:t>NPV per £</w:t>
            </w:r>
          </w:p>
        </w:tc>
      </w:tr>
      <w:tr w:rsidR="00D23309" w:rsidRPr="006A76D4" w14:paraId="6510988A" w14:textId="77777777" w:rsidTr="0035445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6" w:type="dxa"/>
          </w:tcPr>
          <w:p w14:paraId="0A985D12" w14:textId="77777777" w:rsidR="00D23309" w:rsidRPr="006A76D4" w:rsidRDefault="00D23309" w:rsidP="00354452">
            <w:pPr>
              <w:spacing w:line="276" w:lineRule="auto"/>
              <w:rPr>
                <w:rFonts w:cs="Times New Roman"/>
                <w:szCs w:val="24"/>
              </w:rPr>
            </w:pPr>
            <w:r w:rsidRPr="006A76D4">
              <w:rPr>
                <w:rFonts w:cs="Times New Roman"/>
                <w:szCs w:val="24"/>
              </w:rPr>
              <w:t>Project C Only</w:t>
            </w:r>
          </w:p>
        </w:tc>
        <w:tc>
          <w:tcPr>
            <w:tcW w:w="2256" w:type="dxa"/>
          </w:tcPr>
          <w:p w14:paraId="12373B88" w14:textId="77777777" w:rsidR="00D23309" w:rsidRPr="006A76D4" w:rsidRDefault="00D23309" w:rsidP="00354452">
            <w:pPr>
              <w:spacing w:line="276" w:lineRule="auto"/>
              <w:cnfStyle w:val="000000100000" w:firstRow="0" w:lastRow="0" w:firstColumn="0" w:lastColumn="0" w:oddVBand="0" w:evenVBand="0" w:oddHBand="1" w:evenHBand="0" w:firstRowFirstColumn="0" w:firstRowLastColumn="0" w:lastRowFirstColumn="0" w:lastRowLastColumn="0"/>
              <w:rPr>
                <w:rFonts w:cs="Times New Roman"/>
                <w:szCs w:val="24"/>
              </w:rPr>
            </w:pPr>
            <w:r w:rsidRPr="006A76D4">
              <w:rPr>
                <w:rFonts w:cs="Times New Roman"/>
                <w:szCs w:val="24"/>
              </w:rPr>
              <w:t>50</w:t>
            </w:r>
          </w:p>
        </w:tc>
        <w:tc>
          <w:tcPr>
            <w:tcW w:w="2256" w:type="dxa"/>
          </w:tcPr>
          <w:p w14:paraId="6BF38886" w14:textId="77777777" w:rsidR="00D23309" w:rsidRPr="006A76D4" w:rsidRDefault="00D23309" w:rsidP="00354452">
            <w:pPr>
              <w:spacing w:line="276" w:lineRule="auto"/>
              <w:cnfStyle w:val="000000100000" w:firstRow="0" w:lastRow="0" w:firstColumn="0" w:lastColumn="0" w:oddVBand="0" w:evenVBand="0" w:oddHBand="1" w:evenHBand="0" w:firstRowFirstColumn="0" w:firstRowLastColumn="0" w:lastRowFirstColumn="0" w:lastRowLastColumn="0"/>
              <w:rPr>
                <w:rFonts w:cs="Times New Roman"/>
                <w:szCs w:val="24"/>
              </w:rPr>
            </w:pPr>
            <w:r w:rsidRPr="006A76D4">
              <w:rPr>
                <w:rFonts w:cs="Times New Roman"/>
                <w:szCs w:val="24"/>
              </w:rPr>
              <w:t>-1.98</w:t>
            </w:r>
          </w:p>
        </w:tc>
        <w:tc>
          <w:tcPr>
            <w:tcW w:w="2256" w:type="dxa"/>
          </w:tcPr>
          <w:p w14:paraId="78C97EC1" w14:textId="77777777" w:rsidR="00D23309" w:rsidRPr="006A76D4" w:rsidRDefault="00D23309" w:rsidP="00354452">
            <w:pPr>
              <w:spacing w:line="276" w:lineRule="auto"/>
              <w:cnfStyle w:val="000000100000" w:firstRow="0" w:lastRow="0" w:firstColumn="0" w:lastColumn="0" w:oddVBand="0" w:evenVBand="0" w:oddHBand="1" w:evenHBand="0" w:firstRowFirstColumn="0" w:firstRowLastColumn="0" w:lastRowFirstColumn="0" w:lastRowLastColumn="0"/>
              <w:rPr>
                <w:rFonts w:cs="Times New Roman"/>
                <w:szCs w:val="24"/>
              </w:rPr>
            </w:pPr>
            <w:r w:rsidRPr="006A76D4">
              <w:rPr>
                <w:rFonts w:cs="Times New Roman"/>
                <w:szCs w:val="24"/>
              </w:rPr>
              <w:t>-0.040</w:t>
            </w:r>
          </w:p>
        </w:tc>
      </w:tr>
      <w:tr w:rsidR="00D23309" w:rsidRPr="006A76D4" w14:paraId="320C556B" w14:textId="77777777" w:rsidTr="00354452">
        <w:tc>
          <w:tcPr>
            <w:cnfStyle w:val="001000000000" w:firstRow="0" w:lastRow="0" w:firstColumn="1" w:lastColumn="0" w:oddVBand="0" w:evenVBand="0" w:oddHBand="0" w:evenHBand="0" w:firstRowFirstColumn="0" w:firstRowLastColumn="0" w:lastRowFirstColumn="0" w:lastRowLastColumn="0"/>
            <w:tcW w:w="2256" w:type="dxa"/>
          </w:tcPr>
          <w:p w14:paraId="48B8CBA9" w14:textId="77777777" w:rsidR="00D23309" w:rsidRPr="006A76D4" w:rsidRDefault="00D23309" w:rsidP="00354452">
            <w:pPr>
              <w:spacing w:line="276" w:lineRule="auto"/>
              <w:rPr>
                <w:rFonts w:cs="Times New Roman"/>
                <w:szCs w:val="24"/>
              </w:rPr>
            </w:pPr>
            <w:r w:rsidRPr="006A76D4">
              <w:rPr>
                <w:rFonts w:cs="Times New Roman"/>
                <w:szCs w:val="24"/>
              </w:rPr>
              <w:t>Project B Only</w:t>
            </w:r>
          </w:p>
        </w:tc>
        <w:tc>
          <w:tcPr>
            <w:tcW w:w="2256" w:type="dxa"/>
          </w:tcPr>
          <w:p w14:paraId="7469F0F3" w14:textId="77777777" w:rsidR="00D23309" w:rsidRPr="006A76D4" w:rsidRDefault="00D23309" w:rsidP="00354452">
            <w:pPr>
              <w:spacing w:line="276" w:lineRule="auto"/>
              <w:cnfStyle w:val="000000000000" w:firstRow="0" w:lastRow="0" w:firstColumn="0" w:lastColumn="0" w:oddVBand="0" w:evenVBand="0" w:oddHBand="0" w:evenHBand="0" w:firstRowFirstColumn="0" w:firstRowLastColumn="0" w:lastRowFirstColumn="0" w:lastRowLastColumn="0"/>
              <w:rPr>
                <w:rFonts w:cs="Times New Roman"/>
                <w:szCs w:val="24"/>
              </w:rPr>
            </w:pPr>
            <w:r w:rsidRPr="006A76D4">
              <w:rPr>
                <w:rFonts w:cs="Times New Roman"/>
                <w:szCs w:val="24"/>
              </w:rPr>
              <w:t>50</w:t>
            </w:r>
          </w:p>
        </w:tc>
        <w:tc>
          <w:tcPr>
            <w:tcW w:w="2256" w:type="dxa"/>
          </w:tcPr>
          <w:p w14:paraId="1F4DA353" w14:textId="77777777" w:rsidR="00D23309" w:rsidRPr="006A76D4" w:rsidRDefault="00D23309" w:rsidP="00354452">
            <w:pPr>
              <w:spacing w:line="276" w:lineRule="auto"/>
              <w:cnfStyle w:val="000000000000" w:firstRow="0" w:lastRow="0" w:firstColumn="0" w:lastColumn="0" w:oddVBand="0" w:evenVBand="0" w:oddHBand="0" w:evenHBand="0" w:firstRowFirstColumn="0" w:firstRowLastColumn="0" w:lastRowFirstColumn="0" w:lastRowLastColumn="0"/>
              <w:rPr>
                <w:rFonts w:cs="Times New Roman"/>
                <w:szCs w:val="24"/>
              </w:rPr>
            </w:pPr>
            <w:r w:rsidRPr="006A76D4">
              <w:rPr>
                <w:rFonts w:cs="Times New Roman"/>
                <w:szCs w:val="24"/>
              </w:rPr>
              <w:t>-8.30</w:t>
            </w:r>
          </w:p>
        </w:tc>
        <w:tc>
          <w:tcPr>
            <w:tcW w:w="2256" w:type="dxa"/>
          </w:tcPr>
          <w:p w14:paraId="007F632D" w14:textId="77777777" w:rsidR="00D23309" w:rsidRPr="006A76D4" w:rsidRDefault="00D23309" w:rsidP="00354452">
            <w:pPr>
              <w:spacing w:line="276" w:lineRule="auto"/>
              <w:cnfStyle w:val="000000000000" w:firstRow="0" w:lastRow="0" w:firstColumn="0" w:lastColumn="0" w:oddVBand="0" w:evenVBand="0" w:oddHBand="0" w:evenHBand="0" w:firstRowFirstColumn="0" w:firstRowLastColumn="0" w:lastRowFirstColumn="0" w:lastRowLastColumn="0"/>
              <w:rPr>
                <w:rFonts w:cs="Times New Roman"/>
                <w:szCs w:val="24"/>
              </w:rPr>
            </w:pPr>
            <w:r w:rsidRPr="006A76D4">
              <w:rPr>
                <w:rFonts w:cs="Times New Roman"/>
                <w:szCs w:val="24"/>
              </w:rPr>
              <w:t>-0.166</w:t>
            </w:r>
          </w:p>
        </w:tc>
      </w:tr>
      <w:tr w:rsidR="00D23309" w:rsidRPr="006A76D4" w14:paraId="1D0A5ABE" w14:textId="77777777" w:rsidTr="0035445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6" w:type="dxa"/>
          </w:tcPr>
          <w:p w14:paraId="1E35B9D3" w14:textId="77777777" w:rsidR="00D23309" w:rsidRPr="006A76D4" w:rsidRDefault="00D23309" w:rsidP="00354452">
            <w:pPr>
              <w:spacing w:line="276" w:lineRule="auto"/>
              <w:rPr>
                <w:rFonts w:cs="Times New Roman"/>
                <w:szCs w:val="24"/>
              </w:rPr>
            </w:pPr>
            <w:r w:rsidRPr="006A76D4">
              <w:rPr>
                <w:rFonts w:cs="Times New Roman"/>
                <w:szCs w:val="24"/>
              </w:rPr>
              <w:t>Project A Only</w:t>
            </w:r>
          </w:p>
        </w:tc>
        <w:tc>
          <w:tcPr>
            <w:tcW w:w="2256" w:type="dxa"/>
          </w:tcPr>
          <w:p w14:paraId="0E268B5D" w14:textId="77777777" w:rsidR="00D23309" w:rsidRPr="006A76D4" w:rsidRDefault="00D23309" w:rsidP="00354452">
            <w:pPr>
              <w:spacing w:line="276" w:lineRule="auto"/>
              <w:cnfStyle w:val="000000100000" w:firstRow="0" w:lastRow="0" w:firstColumn="0" w:lastColumn="0" w:oddVBand="0" w:evenVBand="0" w:oddHBand="1" w:evenHBand="0" w:firstRowFirstColumn="0" w:firstRowLastColumn="0" w:lastRowFirstColumn="0" w:lastRowLastColumn="0"/>
              <w:rPr>
                <w:rFonts w:cs="Times New Roman"/>
                <w:szCs w:val="24"/>
              </w:rPr>
            </w:pPr>
            <w:r w:rsidRPr="006A76D4">
              <w:rPr>
                <w:rFonts w:cs="Times New Roman"/>
                <w:szCs w:val="24"/>
              </w:rPr>
              <w:t>50</w:t>
            </w:r>
          </w:p>
        </w:tc>
        <w:tc>
          <w:tcPr>
            <w:tcW w:w="2256" w:type="dxa"/>
          </w:tcPr>
          <w:p w14:paraId="77BD375A" w14:textId="77777777" w:rsidR="00D23309" w:rsidRPr="006A76D4" w:rsidRDefault="00D23309" w:rsidP="00354452">
            <w:pPr>
              <w:spacing w:line="276" w:lineRule="auto"/>
              <w:cnfStyle w:val="000000100000" w:firstRow="0" w:lastRow="0" w:firstColumn="0" w:lastColumn="0" w:oddVBand="0" w:evenVBand="0" w:oddHBand="1" w:evenHBand="0" w:firstRowFirstColumn="0" w:firstRowLastColumn="0" w:lastRowFirstColumn="0" w:lastRowLastColumn="0"/>
              <w:rPr>
                <w:rFonts w:cs="Times New Roman"/>
                <w:szCs w:val="24"/>
              </w:rPr>
            </w:pPr>
            <w:r w:rsidRPr="006A76D4">
              <w:rPr>
                <w:rFonts w:cs="Times New Roman"/>
                <w:szCs w:val="24"/>
              </w:rPr>
              <w:t>-8.68</w:t>
            </w:r>
          </w:p>
        </w:tc>
        <w:tc>
          <w:tcPr>
            <w:tcW w:w="2256" w:type="dxa"/>
          </w:tcPr>
          <w:p w14:paraId="3101619C" w14:textId="77777777" w:rsidR="00D23309" w:rsidRPr="006A76D4" w:rsidRDefault="00D23309" w:rsidP="00354452">
            <w:pPr>
              <w:spacing w:line="276" w:lineRule="auto"/>
              <w:cnfStyle w:val="000000100000" w:firstRow="0" w:lastRow="0" w:firstColumn="0" w:lastColumn="0" w:oddVBand="0" w:evenVBand="0" w:oddHBand="1" w:evenHBand="0" w:firstRowFirstColumn="0" w:firstRowLastColumn="0" w:lastRowFirstColumn="0" w:lastRowLastColumn="0"/>
              <w:rPr>
                <w:rFonts w:cs="Times New Roman"/>
                <w:szCs w:val="24"/>
              </w:rPr>
            </w:pPr>
            <w:r w:rsidRPr="006A76D4">
              <w:rPr>
                <w:rFonts w:cs="Times New Roman"/>
                <w:szCs w:val="24"/>
              </w:rPr>
              <w:t>-0.174</w:t>
            </w:r>
          </w:p>
        </w:tc>
      </w:tr>
      <w:tr w:rsidR="00D23309" w:rsidRPr="006A76D4" w14:paraId="54767135" w14:textId="77777777" w:rsidTr="00354452">
        <w:tc>
          <w:tcPr>
            <w:cnfStyle w:val="001000000000" w:firstRow="0" w:lastRow="0" w:firstColumn="1" w:lastColumn="0" w:oddVBand="0" w:evenVBand="0" w:oddHBand="0" w:evenHBand="0" w:firstRowFirstColumn="0" w:firstRowLastColumn="0" w:lastRowFirstColumn="0" w:lastRowLastColumn="0"/>
            <w:tcW w:w="2256" w:type="dxa"/>
          </w:tcPr>
          <w:p w14:paraId="3147DFED" w14:textId="77777777" w:rsidR="00D23309" w:rsidRPr="006A76D4" w:rsidRDefault="00D23309" w:rsidP="00354452">
            <w:pPr>
              <w:spacing w:line="276" w:lineRule="auto"/>
              <w:rPr>
                <w:rFonts w:cs="Times New Roman"/>
                <w:szCs w:val="24"/>
              </w:rPr>
            </w:pPr>
            <w:r w:rsidRPr="006A76D4">
              <w:rPr>
                <w:rFonts w:cs="Times New Roman"/>
                <w:szCs w:val="24"/>
              </w:rPr>
              <w:t>Projects B + C</w:t>
            </w:r>
          </w:p>
        </w:tc>
        <w:tc>
          <w:tcPr>
            <w:tcW w:w="2256" w:type="dxa"/>
          </w:tcPr>
          <w:p w14:paraId="2D6643B7" w14:textId="77777777" w:rsidR="00D23309" w:rsidRPr="006A76D4" w:rsidRDefault="00D23309" w:rsidP="00354452">
            <w:pPr>
              <w:spacing w:line="276" w:lineRule="auto"/>
              <w:cnfStyle w:val="000000000000" w:firstRow="0" w:lastRow="0" w:firstColumn="0" w:lastColumn="0" w:oddVBand="0" w:evenVBand="0" w:oddHBand="0" w:evenHBand="0" w:firstRowFirstColumn="0" w:firstRowLastColumn="0" w:lastRowFirstColumn="0" w:lastRowLastColumn="0"/>
              <w:rPr>
                <w:rFonts w:cs="Times New Roman"/>
                <w:szCs w:val="24"/>
              </w:rPr>
            </w:pPr>
            <w:r w:rsidRPr="006A76D4">
              <w:rPr>
                <w:rFonts w:cs="Times New Roman"/>
                <w:szCs w:val="24"/>
              </w:rPr>
              <w:t>100</w:t>
            </w:r>
          </w:p>
        </w:tc>
        <w:tc>
          <w:tcPr>
            <w:tcW w:w="2256" w:type="dxa"/>
          </w:tcPr>
          <w:p w14:paraId="47409B4C" w14:textId="77777777" w:rsidR="00D23309" w:rsidRPr="006A76D4" w:rsidRDefault="00D23309" w:rsidP="00354452">
            <w:pPr>
              <w:spacing w:line="276" w:lineRule="auto"/>
              <w:cnfStyle w:val="000000000000" w:firstRow="0" w:lastRow="0" w:firstColumn="0" w:lastColumn="0" w:oddVBand="0" w:evenVBand="0" w:oddHBand="0" w:evenHBand="0" w:firstRowFirstColumn="0" w:firstRowLastColumn="0" w:lastRowFirstColumn="0" w:lastRowLastColumn="0"/>
              <w:rPr>
                <w:rFonts w:cs="Times New Roman"/>
                <w:szCs w:val="24"/>
              </w:rPr>
            </w:pPr>
            <w:r w:rsidRPr="006A76D4">
              <w:rPr>
                <w:rFonts w:cs="Times New Roman"/>
                <w:szCs w:val="24"/>
              </w:rPr>
              <w:t>-10.28</w:t>
            </w:r>
          </w:p>
        </w:tc>
        <w:tc>
          <w:tcPr>
            <w:tcW w:w="2256" w:type="dxa"/>
          </w:tcPr>
          <w:p w14:paraId="149287F5" w14:textId="77777777" w:rsidR="00D23309" w:rsidRPr="006A76D4" w:rsidRDefault="00D23309" w:rsidP="00354452">
            <w:pPr>
              <w:spacing w:line="276" w:lineRule="auto"/>
              <w:cnfStyle w:val="000000000000" w:firstRow="0" w:lastRow="0" w:firstColumn="0" w:lastColumn="0" w:oddVBand="0" w:evenVBand="0" w:oddHBand="0" w:evenHBand="0" w:firstRowFirstColumn="0" w:firstRowLastColumn="0" w:lastRowFirstColumn="0" w:lastRowLastColumn="0"/>
              <w:rPr>
                <w:rFonts w:cs="Times New Roman"/>
                <w:szCs w:val="24"/>
              </w:rPr>
            </w:pPr>
            <w:r w:rsidRPr="006A76D4">
              <w:rPr>
                <w:rFonts w:cs="Times New Roman"/>
                <w:szCs w:val="24"/>
              </w:rPr>
              <w:t>-0.103</w:t>
            </w:r>
          </w:p>
        </w:tc>
      </w:tr>
      <w:tr w:rsidR="00D23309" w:rsidRPr="006A76D4" w14:paraId="03222636" w14:textId="77777777" w:rsidTr="0035445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6" w:type="dxa"/>
          </w:tcPr>
          <w:p w14:paraId="5EE1E8BA" w14:textId="77777777" w:rsidR="00D23309" w:rsidRPr="006A76D4" w:rsidRDefault="00D23309" w:rsidP="00354452">
            <w:pPr>
              <w:spacing w:line="276" w:lineRule="auto"/>
              <w:rPr>
                <w:rFonts w:cs="Times New Roman"/>
                <w:szCs w:val="24"/>
              </w:rPr>
            </w:pPr>
            <w:r w:rsidRPr="006A76D4">
              <w:rPr>
                <w:rFonts w:cs="Times New Roman"/>
                <w:szCs w:val="24"/>
              </w:rPr>
              <w:t>Projects A + C</w:t>
            </w:r>
          </w:p>
        </w:tc>
        <w:tc>
          <w:tcPr>
            <w:tcW w:w="2256" w:type="dxa"/>
          </w:tcPr>
          <w:p w14:paraId="1BAA05AF" w14:textId="77777777" w:rsidR="00D23309" w:rsidRPr="006A76D4" w:rsidRDefault="00D23309" w:rsidP="00354452">
            <w:pPr>
              <w:spacing w:line="276" w:lineRule="auto"/>
              <w:cnfStyle w:val="000000100000" w:firstRow="0" w:lastRow="0" w:firstColumn="0" w:lastColumn="0" w:oddVBand="0" w:evenVBand="0" w:oddHBand="1" w:evenHBand="0" w:firstRowFirstColumn="0" w:firstRowLastColumn="0" w:lastRowFirstColumn="0" w:lastRowLastColumn="0"/>
              <w:rPr>
                <w:rFonts w:cs="Times New Roman"/>
                <w:szCs w:val="24"/>
              </w:rPr>
            </w:pPr>
            <w:r w:rsidRPr="006A76D4">
              <w:rPr>
                <w:rFonts w:cs="Times New Roman"/>
                <w:szCs w:val="24"/>
              </w:rPr>
              <w:t>100</w:t>
            </w:r>
          </w:p>
        </w:tc>
        <w:tc>
          <w:tcPr>
            <w:tcW w:w="2256" w:type="dxa"/>
          </w:tcPr>
          <w:p w14:paraId="64A8C371" w14:textId="77777777" w:rsidR="00D23309" w:rsidRPr="006A76D4" w:rsidRDefault="00D23309" w:rsidP="00354452">
            <w:pPr>
              <w:spacing w:line="276" w:lineRule="auto"/>
              <w:cnfStyle w:val="000000100000" w:firstRow="0" w:lastRow="0" w:firstColumn="0" w:lastColumn="0" w:oddVBand="0" w:evenVBand="0" w:oddHBand="1" w:evenHBand="0" w:firstRowFirstColumn="0" w:firstRowLastColumn="0" w:lastRowFirstColumn="0" w:lastRowLastColumn="0"/>
              <w:rPr>
                <w:rFonts w:cs="Times New Roman"/>
                <w:szCs w:val="24"/>
              </w:rPr>
            </w:pPr>
            <w:r w:rsidRPr="006A76D4">
              <w:rPr>
                <w:rFonts w:cs="Times New Roman"/>
                <w:szCs w:val="24"/>
              </w:rPr>
              <w:t>-10.66</w:t>
            </w:r>
          </w:p>
        </w:tc>
        <w:tc>
          <w:tcPr>
            <w:tcW w:w="2256" w:type="dxa"/>
          </w:tcPr>
          <w:p w14:paraId="395EC115" w14:textId="77777777" w:rsidR="00D23309" w:rsidRPr="006A76D4" w:rsidRDefault="00D23309" w:rsidP="00354452">
            <w:pPr>
              <w:spacing w:line="276" w:lineRule="auto"/>
              <w:cnfStyle w:val="000000100000" w:firstRow="0" w:lastRow="0" w:firstColumn="0" w:lastColumn="0" w:oddVBand="0" w:evenVBand="0" w:oddHBand="1" w:evenHBand="0" w:firstRowFirstColumn="0" w:firstRowLastColumn="0" w:lastRowFirstColumn="0" w:lastRowLastColumn="0"/>
              <w:rPr>
                <w:rFonts w:cs="Times New Roman"/>
                <w:szCs w:val="24"/>
              </w:rPr>
            </w:pPr>
            <w:r w:rsidRPr="006A76D4">
              <w:rPr>
                <w:rFonts w:cs="Times New Roman"/>
                <w:szCs w:val="24"/>
              </w:rPr>
              <w:t>-0.107</w:t>
            </w:r>
          </w:p>
        </w:tc>
      </w:tr>
      <w:tr w:rsidR="00D23309" w:rsidRPr="006A76D4" w14:paraId="24C7665F" w14:textId="77777777" w:rsidTr="00354452">
        <w:tc>
          <w:tcPr>
            <w:cnfStyle w:val="001000000000" w:firstRow="0" w:lastRow="0" w:firstColumn="1" w:lastColumn="0" w:oddVBand="0" w:evenVBand="0" w:oddHBand="0" w:evenHBand="0" w:firstRowFirstColumn="0" w:firstRowLastColumn="0" w:lastRowFirstColumn="0" w:lastRowLastColumn="0"/>
            <w:tcW w:w="2256" w:type="dxa"/>
          </w:tcPr>
          <w:p w14:paraId="5020A874" w14:textId="77777777" w:rsidR="00D23309" w:rsidRPr="006A76D4" w:rsidRDefault="00D23309" w:rsidP="00354452">
            <w:pPr>
              <w:spacing w:line="276" w:lineRule="auto"/>
              <w:rPr>
                <w:rFonts w:cs="Times New Roman"/>
                <w:szCs w:val="24"/>
              </w:rPr>
            </w:pPr>
            <w:r w:rsidRPr="006A76D4">
              <w:rPr>
                <w:rFonts w:cs="Times New Roman"/>
                <w:szCs w:val="24"/>
              </w:rPr>
              <w:t>Projects A + B</w:t>
            </w:r>
          </w:p>
        </w:tc>
        <w:tc>
          <w:tcPr>
            <w:tcW w:w="2256" w:type="dxa"/>
          </w:tcPr>
          <w:p w14:paraId="0FEB44E2" w14:textId="77777777" w:rsidR="00D23309" w:rsidRPr="006A76D4" w:rsidRDefault="00D23309" w:rsidP="00354452">
            <w:pPr>
              <w:spacing w:line="276" w:lineRule="auto"/>
              <w:cnfStyle w:val="000000000000" w:firstRow="0" w:lastRow="0" w:firstColumn="0" w:lastColumn="0" w:oddVBand="0" w:evenVBand="0" w:oddHBand="0" w:evenHBand="0" w:firstRowFirstColumn="0" w:firstRowLastColumn="0" w:lastRowFirstColumn="0" w:lastRowLastColumn="0"/>
              <w:rPr>
                <w:rFonts w:cs="Times New Roman"/>
                <w:szCs w:val="24"/>
              </w:rPr>
            </w:pPr>
            <w:r w:rsidRPr="006A76D4">
              <w:rPr>
                <w:rFonts w:cs="Times New Roman"/>
                <w:szCs w:val="24"/>
              </w:rPr>
              <w:t>100</w:t>
            </w:r>
          </w:p>
        </w:tc>
        <w:tc>
          <w:tcPr>
            <w:tcW w:w="2256" w:type="dxa"/>
          </w:tcPr>
          <w:p w14:paraId="4FBE5B4E" w14:textId="77777777" w:rsidR="00D23309" w:rsidRPr="006A76D4" w:rsidRDefault="00D23309" w:rsidP="00354452">
            <w:pPr>
              <w:spacing w:line="276" w:lineRule="auto"/>
              <w:cnfStyle w:val="000000000000" w:firstRow="0" w:lastRow="0" w:firstColumn="0" w:lastColumn="0" w:oddVBand="0" w:evenVBand="0" w:oddHBand="0" w:evenHBand="0" w:firstRowFirstColumn="0" w:firstRowLastColumn="0" w:lastRowFirstColumn="0" w:lastRowLastColumn="0"/>
              <w:rPr>
                <w:rFonts w:cs="Times New Roman"/>
                <w:szCs w:val="24"/>
              </w:rPr>
            </w:pPr>
            <w:r w:rsidRPr="006A76D4">
              <w:rPr>
                <w:rFonts w:cs="Times New Roman"/>
                <w:szCs w:val="24"/>
              </w:rPr>
              <w:t>-16.98</w:t>
            </w:r>
          </w:p>
        </w:tc>
        <w:tc>
          <w:tcPr>
            <w:tcW w:w="2256" w:type="dxa"/>
          </w:tcPr>
          <w:p w14:paraId="54C1AAEF" w14:textId="77777777" w:rsidR="00D23309" w:rsidRPr="006A76D4" w:rsidRDefault="00D23309" w:rsidP="00354452">
            <w:pPr>
              <w:spacing w:line="276" w:lineRule="auto"/>
              <w:cnfStyle w:val="000000000000" w:firstRow="0" w:lastRow="0" w:firstColumn="0" w:lastColumn="0" w:oddVBand="0" w:evenVBand="0" w:oddHBand="0" w:evenHBand="0" w:firstRowFirstColumn="0" w:firstRowLastColumn="0" w:lastRowFirstColumn="0" w:lastRowLastColumn="0"/>
              <w:rPr>
                <w:rFonts w:cs="Times New Roman"/>
                <w:szCs w:val="24"/>
              </w:rPr>
            </w:pPr>
            <w:r w:rsidRPr="006A76D4">
              <w:rPr>
                <w:rFonts w:cs="Times New Roman"/>
                <w:szCs w:val="24"/>
              </w:rPr>
              <w:t>-0.170</w:t>
            </w:r>
          </w:p>
        </w:tc>
      </w:tr>
    </w:tbl>
    <w:p w14:paraId="2BFEB8C9" w14:textId="0BC0C20B" w:rsidR="005257F1" w:rsidRPr="006A76D4" w:rsidRDefault="005257F1" w:rsidP="006A76D4">
      <w:pPr>
        <w:rPr>
          <w:rFonts w:cs="Times New Roman"/>
          <w:szCs w:val="24"/>
        </w:rPr>
      </w:pPr>
      <w:r w:rsidRPr="005257F1">
        <w:rPr>
          <w:rFonts w:cs="Times New Roman"/>
          <w:szCs w:val="24"/>
        </w:rPr>
        <w:t>Projects B+C (NPV -£10.28 million) is the combination that is least value-destructive should Toyota need to invest £100 million. Nevertheless, the most financially sound move would be to invest in Project C (£50 million) only and save the rest of the 50 million to invest in more lucrative projects.</w:t>
      </w:r>
    </w:p>
    <w:p w14:paraId="275DA189" w14:textId="420774BE" w:rsidR="00D23309" w:rsidRPr="006A76D4" w:rsidRDefault="00D23309" w:rsidP="00354452">
      <w:pPr>
        <w:pStyle w:val="Heading2"/>
        <w:ind w:left="0" w:firstLine="0"/>
      </w:pPr>
      <w:r w:rsidRPr="006A76D4">
        <w:t xml:space="preserve"> </w:t>
      </w:r>
      <w:bookmarkStart w:id="38" w:name="_Toc227884035"/>
      <w:r w:rsidRPr="006A76D4">
        <w:t>Link to Toyota's Financial Position</w:t>
      </w:r>
      <w:bookmarkEnd w:id="38"/>
    </w:p>
    <w:tbl>
      <w:tblPr>
        <w:tblStyle w:val="GridTable4"/>
        <w:tblW w:w="0" w:type="auto"/>
        <w:tblLook w:val="04A0" w:firstRow="1" w:lastRow="0" w:firstColumn="1" w:lastColumn="0" w:noHBand="0" w:noVBand="1"/>
      </w:tblPr>
      <w:tblGrid>
        <w:gridCol w:w="3006"/>
        <w:gridCol w:w="3004"/>
        <w:gridCol w:w="3006"/>
      </w:tblGrid>
      <w:tr w:rsidR="00D23309" w:rsidRPr="006A76D4" w14:paraId="5519B7DF" w14:textId="77777777" w:rsidTr="00354452">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9" w:type="dxa"/>
          </w:tcPr>
          <w:p w14:paraId="4E0AD9E3" w14:textId="77777777" w:rsidR="00D23309" w:rsidRPr="006A76D4" w:rsidRDefault="00D23309" w:rsidP="00354452">
            <w:pPr>
              <w:spacing w:line="276" w:lineRule="auto"/>
              <w:rPr>
                <w:rFonts w:cs="Times New Roman"/>
                <w:szCs w:val="24"/>
              </w:rPr>
            </w:pPr>
            <w:r w:rsidRPr="006A76D4">
              <w:rPr>
                <w:rFonts w:cs="Times New Roman"/>
                <w:szCs w:val="24"/>
              </w:rPr>
              <w:t xml:space="preserve">Metric </w:t>
            </w:r>
          </w:p>
        </w:tc>
        <w:tc>
          <w:tcPr>
            <w:tcW w:w="3009" w:type="dxa"/>
          </w:tcPr>
          <w:p w14:paraId="1155C07F" w14:textId="77777777" w:rsidR="00D23309" w:rsidRPr="006A76D4" w:rsidRDefault="00D23309" w:rsidP="00354452">
            <w:pPr>
              <w:spacing w:line="276" w:lineRule="auto"/>
              <w:cnfStyle w:val="100000000000" w:firstRow="1" w:lastRow="0" w:firstColumn="0" w:lastColumn="0" w:oddVBand="0" w:evenVBand="0" w:oddHBand="0" w:evenHBand="0" w:firstRowFirstColumn="0" w:firstRowLastColumn="0" w:lastRowFirstColumn="0" w:lastRowLastColumn="0"/>
              <w:rPr>
                <w:rFonts w:cs="Times New Roman"/>
                <w:szCs w:val="24"/>
              </w:rPr>
            </w:pPr>
            <w:r w:rsidRPr="006A76D4">
              <w:rPr>
                <w:rFonts w:cs="Times New Roman"/>
                <w:szCs w:val="24"/>
              </w:rPr>
              <w:t>Value</w:t>
            </w:r>
          </w:p>
        </w:tc>
        <w:tc>
          <w:tcPr>
            <w:tcW w:w="3009" w:type="dxa"/>
          </w:tcPr>
          <w:p w14:paraId="21C67240" w14:textId="77777777" w:rsidR="00D23309" w:rsidRPr="006A76D4" w:rsidRDefault="00D23309" w:rsidP="00354452">
            <w:pPr>
              <w:spacing w:line="276" w:lineRule="auto"/>
              <w:cnfStyle w:val="100000000000" w:firstRow="1" w:lastRow="0" w:firstColumn="0" w:lastColumn="0" w:oddVBand="0" w:evenVBand="0" w:oddHBand="0" w:evenHBand="0" w:firstRowFirstColumn="0" w:firstRowLastColumn="0" w:lastRowFirstColumn="0" w:lastRowLastColumn="0"/>
              <w:rPr>
                <w:rFonts w:cs="Times New Roman"/>
                <w:szCs w:val="24"/>
              </w:rPr>
            </w:pPr>
            <w:r w:rsidRPr="006A76D4">
              <w:rPr>
                <w:rFonts w:cs="Times New Roman"/>
                <w:szCs w:val="24"/>
              </w:rPr>
              <w:t>Implication</w:t>
            </w:r>
          </w:p>
        </w:tc>
      </w:tr>
      <w:tr w:rsidR="00D23309" w:rsidRPr="006A76D4" w14:paraId="6CAB060B" w14:textId="77777777" w:rsidTr="0035445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9" w:type="dxa"/>
          </w:tcPr>
          <w:p w14:paraId="56AFCFCF" w14:textId="77777777" w:rsidR="00D23309" w:rsidRPr="006A76D4" w:rsidRDefault="00D23309" w:rsidP="00354452">
            <w:pPr>
              <w:spacing w:line="276" w:lineRule="auto"/>
              <w:rPr>
                <w:rFonts w:cs="Times New Roman"/>
                <w:szCs w:val="24"/>
              </w:rPr>
            </w:pPr>
            <w:r w:rsidRPr="006A76D4">
              <w:rPr>
                <w:rFonts w:cs="Times New Roman"/>
                <w:szCs w:val="24"/>
              </w:rPr>
              <w:t>Current Ratio</w:t>
            </w:r>
          </w:p>
        </w:tc>
        <w:tc>
          <w:tcPr>
            <w:tcW w:w="3009" w:type="dxa"/>
          </w:tcPr>
          <w:p w14:paraId="31C42452" w14:textId="77777777" w:rsidR="00D23309" w:rsidRPr="006A76D4" w:rsidRDefault="00D23309" w:rsidP="00354452">
            <w:pPr>
              <w:spacing w:line="276" w:lineRule="auto"/>
              <w:cnfStyle w:val="000000100000" w:firstRow="0" w:lastRow="0" w:firstColumn="0" w:lastColumn="0" w:oddVBand="0" w:evenVBand="0" w:oddHBand="1" w:evenHBand="0" w:firstRowFirstColumn="0" w:firstRowLastColumn="0" w:lastRowFirstColumn="0" w:lastRowLastColumn="0"/>
              <w:rPr>
                <w:rFonts w:cs="Times New Roman"/>
                <w:szCs w:val="24"/>
              </w:rPr>
            </w:pPr>
            <w:r w:rsidRPr="006A76D4">
              <w:rPr>
                <w:rFonts w:cs="Times New Roman"/>
                <w:szCs w:val="24"/>
              </w:rPr>
              <w:t>1.26</w:t>
            </w:r>
          </w:p>
        </w:tc>
        <w:tc>
          <w:tcPr>
            <w:tcW w:w="3009" w:type="dxa"/>
          </w:tcPr>
          <w:p w14:paraId="4CB23BC0" w14:textId="77777777" w:rsidR="00D23309" w:rsidRPr="006A76D4" w:rsidRDefault="00D23309" w:rsidP="00354452">
            <w:pPr>
              <w:spacing w:line="276" w:lineRule="auto"/>
              <w:cnfStyle w:val="000000100000" w:firstRow="0" w:lastRow="0" w:firstColumn="0" w:lastColumn="0" w:oddVBand="0" w:evenVBand="0" w:oddHBand="1" w:evenHBand="0" w:firstRowFirstColumn="0" w:firstRowLastColumn="0" w:lastRowFirstColumn="0" w:lastRowLastColumn="0"/>
              <w:rPr>
                <w:rFonts w:cs="Times New Roman"/>
                <w:szCs w:val="24"/>
              </w:rPr>
            </w:pPr>
            <w:r w:rsidRPr="006A76D4">
              <w:rPr>
                <w:rFonts w:cs="Times New Roman"/>
                <w:szCs w:val="24"/>
              </w:rPr>
              <w:t>Good liquidity to finance projects</w:t>
            </w:r>
          </w:p>
        </w:tc>
      </w:tr>
      <w:tr w:rsidR="00D23309" w:rsidRPr="006A76D4" w14:paraId="7D9CF0C7" w14:textId="77777777" w:rsidTr="00354452">
        <w:tc>
          <w:tcPr>
            <w:cnfStyle w:val="001000000000" w:firstRow="0" w:lastRow="0" w:firstColumn="1" w:lastColumn="0" w:oddVBand="0" w:evenVBand="0" w:oddHBand="0" w:evenHBand="0" w:firstRowFirstColumn="0" w:firstRowLastColumn="0" w:lastRowFirstColumn="0" w:lastRowLastColumn="0"/>
            <w:tcW w:w="3009" w:type="dxa"/>
          </w:tcPr>
          <w:p w14:paraId="7813D744" w14:textId="77777777" w:rsidR="00D23309" w:rsidRPr="006A76D4" w:rsidRDefault="00D23309" w:rsidP="00354452">
            <w:pPr>
              <w:spacing w:line="276" w:lineRule="auto"/>
              <w:rPr>
                <w:rFonts w:cs="Times New Roman"/>
                <w:szCs w:val="24"/>
              </w:rPr>
            </w:pPr>
            <w:r w:rsidRPr="006A76D4">
              <w:rPr>
                <w:rFonts w:cs="Times New Roman"/>
                <w:szCs w:val="24"/>
              </w:rPr>
              <w:lastRenderedPageBreak/>
              <w:t>Quick Ratio</w:t>
            </w:r>
          </w:p>
        </w:tc>
        <w:tc>
          <w:tcPr>
            <w:tcW w:w="3009" w:type="dxa"/>
          </w:tcPr>
          <w:p w14:paraId="2C3654E6" w14:textId="77777777" w:rsidR="00D23309" w:rsidRPr="006A76D4" w:rsidRDefault="00D23309" w:rsidP="00354452">
            <w:pPr>
              <w:spacing w:line="276" w:lineRule="auto"/>
              <w:cnfStyle w:val="000000000000" w:firstRow="0" w:lastRow="0" w:firstColumn="0" w:lastColumn="0" w:oddVBand="0" w:evenVBand="0" w:oddHBand="0" w:evenHBand="0" w:firstRowFirstColumn="0" w:firstRowLastColumn="0" w:lastRowFirstColumn="0" w:lastRowLastColumn="0"/>
              <w:rPr>
                <w:rFonts w:cs="Times New Roman"/>
                <w:szCs w:val="24"/>
              </w:rPr>
            </w:pPr>
            <w:r w:rsidRPr="006A76D4">
              <w:rPr>
                <w:rFonts w:cs="Times New Roman"/>
                <w:szCs w:val="24"/>
              </w:rPr>
              <w:t>1.12</w:t>
            </w:r>
          </w:p>
        </w:tc>
        <w:tc>
          <w:tcPr>
            <w:tcW w:w="3009" w:type="dxa"/>
          </w:tcPr>
          <w:p w14:paraId="3B63C582" w14:textId="77777777" w:rsidR="00D23309" w:rsidRPr="006A76D4" w:rsidRDefault="00D23309" w:rsidP="00354452">
            <w:pPr>
              <w:spacing w:line="276" w:lineRule="auto"/>
              <w:cnfStyle w:val="000000000000" w:firstRow="0" w:lastRow="0" w:firstColumn="0" w:lastColumn="0" w:oddVBand="0" w:evenVBand="0" w:oddHBand="0" w:evenHBand="0" w:firstRowFirstColumn="0" w:firstRowLastColumn="0" w:lastRowFirstColumn="0" w:lastRowLastColumn="0"/>
              <w:rPr>
                <w:rFonts w:cs="Times New Roman"/>
                <w:szCs w:val="24"/>
              </w:rPr>
            </w:pPr>
            <w:r w:rsidRPr="006A76D4">
              <w:rPr>
                <w:rFonts w:cs="Times New Roman"/>
                <w:szCs w:val="24"/>
              </w:rPr>
              <w:t>Good short-term solvency</w:t>
            </w:r>
          </w:p>
        </w:tc>
      </w:tr>
      <w:tr w:rsidR="00D23309" w:rsidRPr="006A76D4" w14:paraId="52BBB13C" w14:textId="77777777" w:rsidTr="0035445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9" w:type="dxa"/>
          </w:tcPr>
          <w:p w14:paraId="08CDF95C" w14:textId="77777777" w:rsidR="00D23309" w:rsidRPr="006A76D4" w:rsidRDefault="00D23309" w:rsidP="00354452">
            <w:pPr>
              <w:spacing w:line="276" w:lineRule="auto"/>
              <w:rPr>
                <w:rFonts w:cs="Times New Roman"/>
                <w:szCs w:val="24"/>
              </w:rPr>
            </w:pPr>
            <w:r w:rsidRPr="006A76D4">
              <w:rPr>
                <w:rFonts w:cs="Times New Roman"/>
                <w:szCs w:val="24"/>
              </w:rPr>
              <w:t>Debt-to-Equity</w:t>
            </w:r>
          </w:p>
        </w:tc>
        <w:tc>
          <w:tcPr>
            <w:tcW w:w="3009" w:type="dxa"/>
          </w:tcPr>
          <w:p w14:paraId="60E3E3A9" w14:textId="77777777" w:rsidR="00D23309" w:rsidRPr="006A76D4" w:rsidRDefault="00D23309" w:rsidP="00354452">
            <w:pPr>
              <w:spacing w:line="276" w:lineRule="auto"/>
              <w:cnfStyle w:val="000000100000" w:firstRow="0" w:lastRow="0" w:firstColumn="0" w:lastColumn="0" w:oddVBand="0" w:evenVBand="0" w:oddHBand="1" w:evenHBand="0" w:firstRowFirstColumn="0" w:firstRowLastColumn="0" w:lastRowFirstColumn="0" w:lastRowLastColumn="0"/>
              <w:rPr>
                <w:rFonts w:cs="Times New Roman"/>
                <w:szCs w:val="24"/>
              </w:rPr>
            </w:pPr>
            <w:r w:rsidRPr="006A76D4">
              <w:rPr>
                <w:rFonts w:cs="Times New Roman"/>
                <w:szCs w:val="24"/>
              </w:rPr>
              <w:t>1.08</w:t>
            </w:r>
          </w:p>
        </w:tc>
        <w:tc>
          <w:tcPr>
            <w:tcW w:w="3009" w:type="dxa"/>
          </w:tcPr>
          <w:p w14:paraId="21A1AECD" w14:textId="77777777" w:rsidR="00D23309" w:rsidRPr="006A76D4" w:rsidRDefault="00D23309" w:rsidP="00354452">
            <w:pPr>
              <w:spacing w:line="276" w:lineRule="auto"/>
              <w:cnfStyle w:val="000000100000" w:firstRow="0" w:lastRow="0" w:firstColumn="0" w:lastColumn="0" w:oddVBand="0" w:evenVBand="0" w:oddHBand="1" w:evenHBand="0" w:firstRowFirstColumn="0" w:firstRowLastColumn="0" w:lastRowFirstColumn="0" w:lastRowLastColumn="0"/>
              <w:rPr>
                <w:rFonts w:cs="Times New Roman"/>
                <w:szCs w:val="24"/>
              </w:rPr>
            </w:pPr>
            <w:r w:rsidRPr="006A76D4">
              <w:rPr>
                <w:rFonts w:cs="Times New Roman"/>
                <w:szCs w:val="24"/>
              </w:rPr>
              <w:t>Moderate leverage, may take more debt</w:t>
            </w:r>
          </w:p>
        </w:tc>
      </w:tr>
      <w:tr w:rsidR="00D23309" w:rsidRPr="006A76D4" w14:paraId="71B7EA5B" w14:textId="77777777" w:rsidTr="00354452">
        <w:tc>
          <w:tcPr>
            <w:cnfStyle w:val="001000000000" w:firstRow="0" w:lastRow="0" w:firstColumn="1" w:lastColumn="0" w:oddVBand="0" w:evenVBand="0" w:oddHBand="0" w:evenHBand="0" w:firstRowFirstColumn="0" w:firstRowLastColumn="0" w:lastRowFirstColumn="0" w:lastRowLastColumn="0"/>
            <w:tcW w:w="3009" w:type="dxa"/>
          </w:tcPr>
          <w:p w14:paraId="058B1E92" w14:textId="77777777" w:rsidR="00D23309" w:rsidRPr="006A76D4" w:rsidRDefault="00D23309" w:rsidP="00354452">
            <w:pPr>
              <w:spacing w:line="276" w:lineRule="auto"/>
              <w:rPr>
                <w:rFonts w:cs="Times New Roman"/>
                <w:szCs w:val="24"/>
              </w:rPr>
            </w:pPr>
            <w:r w:rsidRPr="006A76D4">
              <w:rPr>
                <w:rFonts w:cs="Times New Roman"/>
                <w:szCs w:val="24"/>
              </w:rPr>
              <w:t>ROE</w:t>
            </w:r>
          </w:p>
        </w:tc>
        <w:tc>
          <w:tcPr>
            <w:tcW w:w="3009" w:type="dxa"/>
          </w:tcPr>
          <w:p w14:paraId="45207D5D" w14:textId="77777777" w:rsidR="00D23309" w:rsidRPr="006A76D4" w:rsidRDefault="00D23309" w:rsidP="00354452">
            <w:pPr>
              <w:spacing w:line="276" w:lineRule="auto"/>
              <w:cnfStyle w:val="000000000000" w:firstRow="0" w:lastRow="0" w:firstColumn="0" w:lastColumn="0" w:oddVBand="0" w:evenVBand="0" w:oddHBand="0" w:evenHBand="0" w:firstRowFirstColumn="0" w:firstRowLastColumn="0" w:lastRowFirstColumn="0" w:lastRowLastColumn="0"/>
              <w:rPr>
                <w:rFonts w:cs="Times New Roman"/>
                <w:szCs w:val="24"/>
              </w:rPr>
            </w:pPr>
            <w:r w:rsidRPr="006A76D4">
              <w:rPr>
                <w:rFonts w:cs="Times New Roman"/>
                <w:szCs w:val="24"/>
              </w:rPr>
              <w:t>9.5%</w:t>
            </w:r>
          </w:p>
        </w:tc>
        <w:tc>
          <w:tcPr>
            <w:tcW w:w="3009" w:type="dxa"/>
          </w:tcPr>
          <w:p w14:paraId="0A7626B7" w14:textId="77777777" w:rsidR="00D23309" w:rsidRPr="006A76D4" w:rsidRDefault="00D23309" w:rsidP="00354452">
            <w:pPr>
              <w:spacing w:line="276" w:lineRule="auto"/>
              <w:cnfStyle w:val="000000000000" w:firstRow="0" w:lastRow="0" w:firstColumn="0" w:lastColumn="0" w:oddVBand="0" w:evenVBand="0" w:oddHBand="0" w:evenHBand="0" w:firstRowFirstColumn="0" w:firstRowLastColumn="0" w:lastRowFirstColumn="0" w:lastRowLastColumn="0"/>
              <w:rPr>
                <w:rFonts w:cs="Times New Roman"/>
                <w:szCs w:val="24"/>
              </w:rPr>
            </w:pPr>
            <w:r w:rsidRPr="006A76D4">
              <w:rPr>
                <w:rFonts w:cs="Times New Roman"/>
                <w:szCs w:val="24"/>
              </w:rPr>
              <w:t>Below required return for projects</w:t>
            </w:r>
          </w:p>
        </w:tc>
      </w:tr>
      <w:tr w:rsidR="00D23309" w:rsidRPr="006A76D4" w14:paraId="47BF98C9" w14:textId="77777777" w:rsidTr="0035445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9" w:type="dxa"/>
          </w:tcPr>
          <w:p w14:paraId="37A6A7E2" w14:textId="77777777" w:rsidR="00D23309" w:rsidRPr="006A76D4" w:rsidRDefault="00D23309" w:rsidP="00354452">
            <w:pPr>
              <w:spacing w:line="276" w:lineRule="auto"/>
              <w:rPr>
                <w:rFonts w:cs="Times New Roman"/>
                <w:szCs w:val="24"/>
              </w:rPr>
            </w:pPr>
            <w:r w:rsidRPr="006A76D4">
              <w:rPr>
                <w:rFonts w:cs="Times New Roman"/>
                <w:szCs w:val="24"/>
              </w:rPr>
              <w:t>Free Cash Flow Margin</w:t>
            </w:r>
          </w:p>
        </w:tc>
        <w:tc>
          <w:tcPr>
            <w:tcW w:w="3009" w:type="dxa"/>
          </w:tcPr>
          <w:p w14:paraId="0F8368A3" w14:textId="77777777" w:rsidR="00D23309" w:rsidRPr="006A76D4" w:rsidRDefault="00D23309" w:rsidP="00354452">
            <w:pPr>
              <w:spacing w:line="276" w:lineRule="auto"/>
              <w:cnfStyle w:val="000000100000" w:firstRow="0" w:lastRow="0" w:firstColumn="0" w:lastColumn="0" w:oddVBand="0" w:evenVBand="0" w:oddHBand="1" w:evenHBand="0" w:firstRowFirstColumn="0" w:firstRowLastColumn="0" w:lastRowFirstColumn="0" w:lastRowLastColumn="0"/>
              <w:rPr>
                <w:rFonts w:cs="Times New Roman"/>
                <w:szCs w:val="24"/>
              </w:rPr>
            </w:pPr>
            <w:r w:rsidRPr="006A76D4">
              <w:rPr>
                <w:rFonts w:cs="Times New Roman"/>
                <w:szCs w:val="24"/>
              </w:rPr>
              <w:t>0.80%</w:t>
            </w:r>
          </w:p>
        </w:tc>
        <w:tc>
          <w:tcPr>
            <w:tcW w:w="3009" w:type="dxa"/>
          </w:tcPr>
          <w:p w14:paraId="3F51FF65" w14:textId="77777777" w:rsidR="00D23309" w:rsidRPr="006A76D4" w:rsidRDefault="00D23309" w:rsidP="00354452">
            <w:pPr>
              <w:spacing w:line="276" w:lineRule="auto"/>
              <w:cnfStyle w:val="000000100000" w:firstRow="0" w:lastRow="0" w:firstColumn="0" w:lastColumn="0" w:oddVBand="0" w:evenVBand="0" w:oddHBand="1" w:evenHBand="0" w:firstRowFirstColumn="0" w:firstRowLastColumn="0" w:lastRowFirstColumn="0" w:lastRowLastColumn="0"/>
              <w:rPr>
                <w:rFonts w:cs="Times New Roman"/>
                <w:szCs w:val="24"/>
              </w:rPr>
            </w:pPr>
            <w:r w:rsidRPr="006A76D4">
              <w:rPr>
                <w:rFonts w:cs="Times New Roman"/>
                <w:szCs w:val="24"/>
              </w:rPr>
              <w:t>Recently positive but fragile</w:t>
            </w:r>
          </w:p>
        </w:tc>
      </w:tr>
      <w:tr w:rsidR="00D23309" w:rsidRPr="006A76D4" w14:paraId="6D698D84" w14:textId="77777777" w:rsidTr="00354452">
        <w:tc>
          <w:tcPr>
            <w:cnfStyle w:val="001000000000" w:firstRow="0" w:lastRow="0" w:firstColumn="1" w:lastColumn="0" w:oddVBand="0" w:evenVBand="0" w:oddHBand="0" w:evenHBand="0" w:firstRowFirstColumn="0" w:firstRowLastColumn="0" w:lastRowFirstColumn="0" w:lastRowLastColumn="0"/>
            <w:tcW w:w="3009" w:type="dxa"/>
          </w:tcPr>
          <w:p w14:paraId="1C5541B8" w14:textId="77777777" w:rsidR="00D23309" w:rsidRPr="006A76D4" w:rsidRDefault="00D23309" w:rsidP="00354452">
            <w:pPr>
              <w:spacing w:line="276" w:lineRule="auto"/>
              <w:rPr>
                <w:rFonts w:cs="Times New Roman"/>
                <w:szCs w:val="24"/>
              </w:rPr>
            </w:pPr>
            <w:r w:rsidRPr="006A76D4">
              <w:rPr>
                <w:rFonts w:cs="Times New Roman"/>
                <w:szCs w:val="24"/>
              </w:rPr>
              <w:t>Operating Cash Flow</w:t>
            </w:r>
          </w:p>
        </w:tc>
        <w:tc>
          <w:tcPr>
            <w:tcW w:w="3009" w:type="dxa"/>
          </w:tcPr>
          <w:p w14:paraId="0DC6FC80" w14:textId="77777777" w:rsidR="00D23309" w:rsidRPr="006A76D4" w:rsidRDefault="00D23309" w:rsidP="00354452">
            <w:pPr>
              <w:spacing w:line="276" w:lineRule="auto"/>
              <w:cnfStyle w:val="000000000000" w:firstRow="0" w:lastRow="0" w:firstColumn="0" w:lastColumn="0" w:oddVBand="0" w:evenVBand="0" w:oddHBand="0" w:evenHBand="0" w:firstRowFirstColumn="0" w:firstRowLastColumn="0" w:lastRowFirstColumn="0" w:lastRowLastColumn="0"/>
              <w:rPr>
                <w:rFonts w:cs="Times New Roman"/>
                <w:szCs w:val="24"/>
              </w:rPr>
            </w:pPr>
            <w:r w:rsidRPr="006A76D4">
              <w:rPr>
                <w:rFonts w:cs="Times New Roman"/>
                <w:szCs w:val="24"/>
              </w:rPr>
              <w:t>¥4.64 tn</w:t>
            </w:r>
          </w:p>
        </w:tc>
        <w:tc>
          <w:tcPr>
            <w:tcW w:w="3009" w:type="dxa"/>
          </w:tcPr>
          <w:p w14:paraId="25D16702" w14:textId="77777777" w:rsidR="00D23309" w:rsidRPr="006A76D4" w:rsidRDefault="00D23309" w:rsidP="00354452">
            <w:pPr>
              <w:spacing w:line="276" w:lineRule="auto"/>
              <w:cnfStyle w:val="000000000000" w:firstRow="0" w:lastRow="0" w:firstColumn="0" w:lastColumn="0" w:oddVBand="0" w:evenVBand="0" w:oddHBand="0" w:evenHBand="0" w:firstRowFirstColumn="0" w:firstRowLastColumn="0" w:lastRowFirstColumn="0" w:lastRowLastColumn="0"/>
              <w:rPr>
                <w:rFonts w:cs="Times New Roman"/>
                <w:szCs w:val="24"/>
              </w:rPr>
            </w:pPr>
            <w:r w:rsidRPr="006A76D4">
              <w:rPr>
                <w:rFonts w:cs="Times New Roman"/>
                <w:szCs w:val="24"/>
              </w:rPr>
              <w:t>Excellent operating cash generation</w:t>
            </w:r>
          </w:p>
        </w:tc>
      </w:tr>
    </w:tbl>
    <w:p w14:paraId="3EFDE2CA" w14:textId="03F0D6B8" w:rsidR="005257F1" w:rsidRPr="006A76D4" w:rsidRDefault="005257F1" w:rsidP="006A76D4">
      <w:pPr>
        <w:rPr>
          <w:rFonts w:cs="Times New Roman"/>
          <w:szCs w:val="24"/>
        </w:rPr>
      </w:pPr>
      <w:r w:rsidRPr="005257F1">
        <w:rPr>
          <w:rFonts w:cs="Times New Roman"/>
          <w:szCs w:val="24"/>
        </w:rPr>
        <w:t>The unfavorable NPV values are alarming considering the financial status of Toyota. The IRR of project C is 8.59%, which is lower than the current ROE at Toyota of 9.5 and hence this project would dilute the shareholders. Toyota is just coming back to positive free cash flow; investing in value-destructive projects would roll back this achievement.</w:t>
      </w:r>
    </w:p>
    <w:p w14:paraId="5B848EA0" w14:textId="70D5F7A0" w:rsidR="00D23309" w:rsidRPr="006A76D4" w:rsidRDefault="00D23309" w:rsidP="00354452">
      <w:pPr>
        <w:pStyle w:val="Heading2"/>
        <w:ind w:left="0" w:firstLine="0"/>
      </w:pPr>
      <w:bookmarkStart w:id="39" w:name="_Toc227884036"/>
      <w:r w:rsidRPr="006A76D4">
        <w:t>Non-Financial Risk Assessment</w:t>
      </w:r>
      <w:bookmarkEnd w:id="39"/>
    </w:p>
    <w:tbl>
      <w:tblPr>
        <w:tblStyle w:val="GridTable4"/>
        <w:tblW w:w="0" w:type="auto"/>
        <w:tblLook w:val="04A0" w:firstRow="1" w:lastRow="0" w:firstColumn="1" w:lastColumn="0" w:noHBand="0" w:noVBand="1"/>
      </w:tblPr>
      <w:tblGrid>
        <w:gridCol w:w="2363"/>
        <w:gridCol w:w="1750"/>
        <w:gridCol w:w="1377"/>
        <w:gridCol w:w="1470"/>
        <w:gridCol w:w="2056"/>
      </w:tblGrid>
      <w:tr w:rsidR="00D23309" w:rsidRPr="006A76D4" w14:paraId="57122F88" w14:textId="77777777" w:rsidTr="00354452">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05" w:type="dxa"/>
          </w:tcPr>
          <w:p w14:paraId="0760707D" w14:textId="77777777" w:rsidR="00D23309" w:rsidRPr="006A76D4" w:rsidRDefault="00D23309" w:rsidP="00354452">
            <w:pPr>
              <w:spacing w:line="276" w:lineRule="auto"/>
              <w:ind w:firstLine="0"/>
              <w:rPr>
                <w:rFonts w:cs="Times New Roman"/>
                <w:szCs w:val="24"/>
              </w:rPr>
            </w:pPr>
            <w:r w:rsidRPr="006A76D4">
              <w:rPr>
                <w:rFonts w:cs="Times New Roman"/>
                <w:szCs w:val="24"/>
              </w:rPr>
              <w:t>Risk Factor</w:t>
            </w:r>
          </w:p>
        </w:tc>
        <w:tc>
          <w:tcPr>
            <w:tcW w:w="1805" w:type="dxa"/>
          </w:tcPr>
          <w:p w14:paraId="19C80F27" w14:textId="77777777" w:rsidR="00D23309" w:rsidRPr="006A76D4" w:rsidRDefault="00D23309" w:rsidP="00354452">
            <w:pPr>
              <w:spacing w:line="276" w:lineRule="auto"/>
              <w:ind w:firstLine="0"/>
              <w:cnfStyle w:val="100000000000" w:firstRow="1" w:lastRow="0" w:firstColumn="0" w:lastColumn="0" w:oddVBand="0" w:evenVBand="0" w:oddHBand="0" w:evenHBand="0" w:firstRowFirstColumn="0" w:firstRowLastColumn="0" w:lastRowFirstColumn="0" w:lastRowLastColumn="0"/>
              <w:rPr>
                <w:rFonts w:cs="Times New Roman"/>
                <w:szCs w:val="24"/>
              </w:rPr>
            </w:pPr>
            <w:r w:rsidRPr="006A76D4">
              <w:rPr>
                <w:rFonts w:cs="Times New Roman"/>
                <w:szCs w:val="24"/>
              </w:rPr>
              <w:t>Project A</w:t>
            </w:r>
          </w:p>
        </w:tc>
        <w:tc>
          <w:tcPr>
            <w:tcW w:w="1805" w:type="dxa"/>
          </w:tcPr>
          <w:p w14:paraId="2AFA174C" w14:textId="77777777" w:rsidR="00D23309" w:rsidRPr="006A76D4" w:rsidRDefault="00D23309" w:rsidP="00354452">
            <w:pPr>
              <w:spacing w:line="276" w:lineRule="auto"/>
              <w:ind w:firstLine="0"/>
              <w:cnfStyle w:val="100000000000" w:firstRow="1" w:lastRow="0" w:firstColumn="0" w:lastColumn="0" w:oddVBand="0" w:evenVBand="0" w:oddHBand="0" w:evenHBand="0" w:firstRowFirstColumn="0" w:firstRowLastColumn="0" w:lastRowFirstColumn="0" w:lastRowLastColumn="0"/>
              <w:rPr>
                <w:rFonts w:cs="Times New Roman"/>
                <w:szCs w:val="24"/>
              </w:rPr>
            </w:pPr>
            <w:r w:rsidRPr="006A76D4">
              <w:rPr>
                <w:rFonts w:cs="Times New Roman"/>
                <w:szCs w:val="24"/>
              </w:rPr>
              <w:t>Project B</w:t>
            </w:r>
          </w:p>
        </w:tc>
        <w:tc>
          <w:tcPr>
            <w:tcW w:w="1805" w:type="dxa"/>
          </w:tcPr>
          <w:p w14:paraId="575C8710" w14:textId="77777777" w:rsidR="00D23309" w:rsidRPr="006A76D4" w:rsidRDefault="00D23309" w:rsidP="00354452">
            <w:pPr>
              <w:spacing w:line="276" w:lineRule="auto"/>
              <w:ind w:firstLine="0"/>
              <w:cnfStyle w:val="100000000000" w:firstRow="1" w:lastRow="0" w:firstColumn="0" w:lastColumn="0" w:oddVBand="0" w:evenVBand="0" w:oddHBand="0" w:evenHBand="0" w:firstRowFirstColumn="0" w:firstRowLastColumn="0" w:lastRowFirstColumn="0" w:lastRowLastColumn="0"/>
              <w:rPr>
                <w:rFonts w:cs="Times New Roman"/>
                <w:szCs w:val="24"/>
              </w:rPr>
            </w:pPr>
            <w:r w:rsidRPr="006A76D4">
              <w:rPr>
                <w:rFonts w:cs="Times New Roman"/>
                <w:szCs w:val="24"/>
              </w:rPr>
              <w:t>Project C</w:t>
            </w:r>
          </w:p>
        </w:tc>
        <w:tc>
          <w:tcPr>
            <w:tcW w:w="1805" w:type="dxa"/>
          </w:tcPr>
          <w:p w14:paraId="13B66375" w14:textId="77777777" w:rsidR="00D23309" w:rsidRPr="006A76D4" w:rsidRDefault="00D23309" w:rsidP="00354452">
            <w:pPr>
              <w:spacing w:line="276" w:lineRule="auto"/>
              <w:ind w:firstLine="0"/>
              <w:cnfStyle w:val="100000000000" w:firstRow="1" w:lastRow="0" w:firstColumn="0" w:lastColumn="0" w:oddVBand="0" w:evenVBand="0" w:oddHBand="0" w:evenHBand="0" w:firstRowFirstColumn="0" w:firstRowLastColumn="0" w:lastRowFirstColumn="0" w:lastRowLastColumn="0"/>
              <w:rPr>
                <w:rFonts w:cs="Times New Roman"/>
                <w:szCs w:val="24"/>
              </w:rPr>
            </w:pPr>
            <w:r w:rsidRPr="006A76D4">
              <w:rPr>
                <w:rFonts w:cs="Times New Roman"/>
                <w:szCs w:val="24"/>
              </w:rPr>
              <w:t>Mitigation Strategy</w:t>
            </w:r>
          </w:p>
        </w:tc>
      </w:tr>
      <w:tr w:rsidR="00D23309" w:rsidRPr="006A76D4" w14:paraId="5C047B98" w14:textId="77777777" w:rsidTr="0035445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05" w:type="dxa"/>
          </w:tcPr>
          <w:p w14:paraId="6FB65ECD" w14:textId="77777777" w:rsidR="00D23309" w:rsidRPr="006A76D4" w:rsidRDefault="00D23309" w:rsidP="00354452">
            <w:pPr>
              <w:spacing w:line="276" w:lineRule="auto"/>
              <w:rPr>
                <w:rFonts w:cs="Times New Roman"/>
                <w:szCs w:val="24"/>
              </w:rPr>
            </w:pPr>
            <w:r w:rsidRPr="006A76D4">
              <w:rPr>
                <w:rFonts w:cs="Times New Roman"/>
                <w:szCs w:val="24"/>
              </w:rPr>
              <w:t>Political Risk</w:t>
            </w:r>
          </w:p>
        </w:tc>
        <w:tc>
          <w:tcPr>
            <w:tcW w:w="1805" w:type="dxa"/>
          </w:tcPr>
          <w:p w14:paraId="425FDBFA" w14:textId="77777777" w:rsidR="00D23309" w:rsidRPr="006A76D4" w:rsidRDefault="00D23309" w:rsidP="00354452">
            <w:pPr>
              <w:spacing w:line="276" w:lineRule="auto"/>
              <w:cnfStyle w:val="000000100000" w:firstRow="0" w:lastRow="0" w:firstColumn="0" w:lastColumn="0" w:oddVBand="0" w:evenVBand="0" w:oddHBand="1" w:evenHBand="0" w:firstRowFirstColumn="0" w:firstRowLastColumn="0" w:lastRowFirstColumn="0" w:lastRowLastColumn="0"/>
              <w:rPr>
                <w:rFonts w:cs="Times New Roman"/>
                <w:szCs w:val="24"/>
              </w:rPr>
            </w:pPr>
            <w:r w:rsidRPr="006A76D4">
              <w:rPr>
                <w:rFonts w:cs="Times New Roman"/>
                <w:szCs w:val="24"/>
              </w:rPr>
              <w:t>Low</w:t>
            </w:r>
          </w:p>
        </w:tc>
        <w:tc>
          <w:tcPr>
            <w:tcW w:w="1805" w:type="dxa"/>
          </w:tcPr>
          <w:p w14:paraId="7286E93F" w14:textId="77777777" w:rsidR="00D23309" w:rsidRPr="006A76D4" w:rsidRDefault="00D23309" w:rsidP="00354452">
            <w:pPr>
              <w:spacing w:line="276" w:lineRule="auto"/>
              <w:cnfStyle w:val="000000100000" w:firstRow="0" w:lastRow="0" w:firstColumn="0" w:lastColumn="0" w:oddVBand="0" w:evenVBand="0" w:oddHBand="1" w:evenHBand="0" w:firstRowFirstColumn="0" w:firstRowLastColumn="0" w:lastRowFirstColumn="0" w:lastRowLastColumn="0"/>
              <w:rPr>
                <w:rFonts w:cs="Times New Roman"/>
                <w:szCs w:val="24"/>
              </w:rPr>
            </w:pPr>
            <w:r w:rsidRPr="006A76D4">
              <w:rPr>
                <w:rFonts w:cs="Times New Roman"/>
                <w:szCs w:val="24"/>
              </w:rPr>
              <w:t>Low</w:t>
            </w:r>
          </w:p>
        </w:tc>
        <w:tc>
          <w:tcPr>
            <w:tcW w:w="1805" w:type="dxa"/>
          </w:tcPr>
          <w:p w14:paraId="3CAF1783" w14:textId="77777777" w:rsidR="00D23309" w:rsidRPr="006A76D4" w:rsidRDefault="00D23309" w:rsidP="00354452">
            <w:pPr>
              <w:spacing w:line="276" w:lineRule="auto"/>
              <w:cnfStyle w:val="000000100000" w:firstRow="0" w:lastRow="0" w:firstColumn="0" w:lastColumn="0" w:oddVBand="0" w:evenVBand="0" w:oddHBand="1" w:evenHBand="0" w:firstRowFirstColumn="0" w:firstRowLastColumn="0" w:lastRowFirstColumn="0" w:lastRowLastColumn="0"/>
              <w:rPr>
                <w:rFonts w:cs="Times New Roman"/>
                <w:szCs w:val="24"/>
              </w:rPr>
            </w:pPr>
            <w:r w:rsidRPr="006A76D4">
              <w:rPr>
                <w:rFonts w:cs="Times New Roman"/>
                <w:szCs w:val="24"/>
              </w:rPr>
              <w:t>High</w:t>
            </w:r>
          </w:p>
        </w:tc>
        <w:tc>
          <w:tcPr>
            <w:tcW w:w="1805" w:type="dxa"/>
          </w:tcPr>
          <w:p w14:paraId="2425DFB9" w14:textId="77777777" w:rsidR="00D23309" w:rsidRPr="006A76D4" w:rsidRDefault="00D23309" w:rsidP="00354452">
            <w:pPr>
              <w:spacing w:line="276" w:lineRule="auto"/>
              <w:cnfStyle w:val="000000100000" w:firstRow="0" w:lastRow="0" w:firstColumn="0" w:lastColumn="0" w:oddVBand="0" w:evenVBand="0" w:oddHBand="1" w:evenHBand="0" w:firstRowFirstColumn="0" w:firstRowLastColumn="0" w:lastRowFirstColumn="0" w:lastRowLastColumn="0"/>
              <w:rPr>
                <w:rFonts w:cs="Times New Roman"/>
                <w:szCs w:val="24"/>
              </w:rPr>
            </w:pPr>
            <w:r w:rsidRPr="006A76D4">
              <w:rPr>
                <w:rFonts w:cs="Times New Roman"/>
                <w:szCs w:val="24"/>
              </w:rPr>
              <w:t>Geographic diversification</w:t>
            </w:r>
          </w:p>
        </w:tc>
      </w:tr>
      <w:tr w:rsidR="00D23309" w:rsidRPr="006A76D4" w14:paraId="2ECE78E5" w14:textId="77777777" w:rsidTr="00354452">
        <w:tc>
          <w:tcPr>
            <w:cnfStyle w:val="001000000000" w:firstRow="0" w:lastRow="0" w:firstColumn="1" w:lastColumn="0" w:oddVBand="0" w:evenVBand="0" w:oddHBand="0" w:evenHBand="0" w:firstRowFirstColumn="0" w:firstRowLastColumn="0" w:lastRowFirstColumn="0" w:lastRowLastColumn="0"/>
            <w:tcW w:w="1805" w:type="dxa"/>
          </w:tcPr>
          <w:p w14:paraId="330669AF" w14:textId="77777777" w:rsidR="00D23309" w:rsidRPr="006A76D4" w:rsidRDefault="00D23309" w:rsidP="00354452">
            <w:pPr>
              <w:spacing w:line="276" w:lineRule="auto"/>
              <w:rPr>
                <w:rFonts w:cs="Times New Roman"/>
                <w:szCs w:val="24"/>
              </w:rPr>
            </w:pPr>
            <w:r w:rsidRPr="006A76D4">
              <w:rPr>
                <w:rFonts w:cs="Times New Roman"/>
                <w:szCs w:val="24"/>
              </w:rPr>
              <w:t>Regulatory Risk</w:t>
            </w:r>
          </w:p>
        </w:tc>
        <w:tc>
          <w:tcPr>
            <w:tcW w:w="1805" w:type="dxa"/>
          </w:tcPr>
          <w:p w14:paraId="181134E5" w14:textId="77777777" w:rsidR="00D23309" w:rsidRPr="006A76D4" w:rsidRDefault="00D23309" w:rsidP="00354452">
            <w:pPr>
              <w:spacing w:line="276" w:lineRule="auto"/>
              <w:cnfStyle w:val="000000000000" w:firstRow="0" w:lastRow="0" w:firstColumn="0" w:lastColumn="0" w:oddVBand="0" w:evenVBand="0" w:oddHBand="0" w:evenHBand="0" w:firstRowFirstColumn="0" w:firstRowLastColumn="0" w:lastRowFirstColumn="0" w:lastRowLastColumn="0"/>
              <w:rPr>
                <w:rFonts w:cs="Times New Roman"/>
                <w:szCs w:val="24"/>
              </w:rPr>
            </w:pPr>
            <w:r w:rsidRPr="006A76D4">
              <w:rPr>
                <w:rFonts w:cs="Times New Roman"/>
                <w:szCs w:val="24"/>
              </w:rPr>
              <w:t>Low</w:t>
            </w:r>
          </w:p>
        </w:tc>
        <w:tc>
          <w:tcPr>
            <w:tcW w:w="1805" w:type="dxa"/>
          </w:tcPr>
          <w:p w14:paraId="6726F242" w14:textId="77777777" w:rsidR="00D23309" w:rsidRPr="006A76D4" w:rsidRDefault="00D23309" w:rsidP="00354452">
            <w:pPr>
              <w:spacing w:line="276" w:lineRule="auto"/>
              <w:cnfStyle w:val="000000000000" w:firstRow="0" w:lastRow="0" w:firstColumn="0" w:lastColumn="0" w:oddVBand="0" w:evenVBand="0" w:oddHBand="0" w:evenHBand="0" w:firstRowFirstColumn="0" w:firstRowLastColumn="0" w:lastRowFirstColumn="0" w:lastRowLastColumn="0"/>
              <w:rPr>
                <w:rFonts w:cs="Times New Roman"/>
                <w:szCs w:val="24"/>
              </w:rPr>
            </w:pPr>
            <w:r w:rsidRPr="006A76D4">
              <w:rPr>
                <w:rFonts w:cs="Times New Roman"/>
                <w:szCs w:val="24"/>
              </w:rPr>
              <w:t>Low</w:t>
            </w:r>
          </w:p>
        </w:tc>
        <w:tc>
          <w:tcPr>
            <w:tcW w:w="1805" w:type="dxa"/>
          </w:tcPr>
          <w:p w14:paraId="5C28A93D" w14:textId="77777777" w:rsidR="00D23309" w:rsidRPr="006A76D4" w:rsidRDefault="00D23309" w:rsidP="00354452">
            <w:pPr>
              <w:spacing w:line="276" w:lineRule="auto"/>
              <w:cnfStyle w:val="000000000000" w:firstRow="0" w:lastRow="0" w:firstColumn="0" w:lastColumn="0" w:oddVBand="0" w:evenVBand="0" w:oddHBand="0" w:evenHBand="0" w:firstRowFirstColumn="0" w:firstRowLastColumn="0" w:lastRowFirstColumn="0" w:lastRowLastColumn="0"/>
              <w:rPr>
                <w:rFonts w:cs="Times New Roman"/>
                <w:szCs w:val="24"/>
              </w:rPr>
            </w:pPr>
            <w:r w:rsidRPr="006A76D4">
              <w:rPr>
                <w:rFonts w:cs="Times New Roman"/>
                <w:szCs w:val="24"/>
              </w:rPr>
              <w:t>High (EV regulations)</w:t>
            </w:r>
          </w:p>
        </w:tc>
        <w:tc>
          <w:tcPr>
            <w:tcW w:w="1805" w:type="dxa"/>
          </w:tcPr>
          <w:p w14:paraId="1EF16C25" w14:textId="77777777" w:rsidR="00D23309" w:rsidRPr="006A76D4" w:rsidRDefault="00D23309" w:rsidP="00354452">
            <w:pPr>
              <w:spacing w:line="276" w:lineRule="auto"/>
              <w:cnfStyle w:val="000000000000" w:firstRow="0" w:lastRow="0" w:firstColumn="0" w:lastColumn="0" w:oddVBand="0" w:evenVBand="0" w:oddHBand="0" w:evenHBand="0" w:firstRowFirstColumn="0" w:firstRowLastColumn="0" w:lastRowFirstColumn="0" w:lastRowLastColumn="0"/>
              <w:rPr>
                <w:rFonts w:cs="Times New Roman"/>
                <w:szCs w:val="24"/>
              </w:rPr>
            </w:pPr>
            <w:r w:rsidRPr="006A76D4">
              <w:rPr>
                <w:rFonts w:cs="Times New Roman"/>
                <w:szCs w:val="24"/>
              </w:rPr>
              <w:t>Regulatory compliance team</w:t>
            </w:r>
          </w:p>
        </w:tc>
      </w:tr>
      <w:tr w:rsidR="00D23309" w:rsidRPr="006A76D4" w14:paraId="26C2B507" w14:textId="77777777" w:rsidTr="0035445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05" w:type="dxa"/>
          </w:tcPr>
          <w:p w14:paraId="4200BE89" w14:textId="77777777" w:rsidR="00D23309" w:rsidRPr="006A76D4" w:rsidRDefault="00D23309" w:rsidP="00354452">
            <w:pPr>
              <w:spacing w:line="276" w:lineRule="auto"/>
              <w:rPr>
                <w:rFonts w:cs="Times New Roman"/>
                <w:szCs w:val="24"/>
              </w:rPr>
            </w:pPr>
            <w:r w:rsidRPr="006A76D4">
              <w:rPr>
                <w:rFonts w:cs="Times New Roman"/>
                <w:szCs w:val="24"/>
              </w:rPr>
              <w:t>Customer Loyalty</w:t>
            </w:r>
          </w:p>
        </w:tc>
        <w:tc>
          <w:tcPr>
            <w:tcW w:w="1805" w:type="dxa"/>
          </w:tcPr>
          <w:p w14:paraId="319A6357" w14:textId="77777777" w:rsidR="00D23309" w:rsidRPr="006A76D4" w:rsidRDefault="00D23309" w:rsidP="00354452">
            <w:pPr>
              <w:spacing w:line="276" w:lineRule="auto"/>
              <w:cnfStyle w:val="000000100000" w:firstRow="0" w:lastRow="0" w:firstColumn="0" w:lastColumn="0" w:oddVBand="0" w:evenVBand="0" w:oddHBand="1" w:evenHBand="0" w:firstRowFirstColumn="0" w:firstRowLastColumn="0" w:lastRowFirstColumn="0" w:lastRowLastColumn="0"/>
              <w:rPr>
                <w:rFonts w:cs="Times New Roman"/>
                <w:szCs w:val="24"/>
              </w:rPr>
            </w:pPr>
            <w:r w:rsidRPr="006A76D4">
              <w:rPr>
                <w:rFonts w:cs="Times New Roman"/>
                <w:szCs w:val="24"/>
              </w:rPr>
              <w:t>Medium</w:t>
            </w:r>
          </w:p>
        </w:tc>
        <w:tc>
          <w:tcPr>
            <w:tcW w:w="1805" w:type="dxa"/>
          </w:tcPr>
          <w:p w14:paraId="0AE1C4B8" w14:textId="77777777" w:rsidR="00D23309" w:rsidRPr="006A76D4" w:rsidRDefault="00D23309" w:rsidP="00354452">
            <w:pPr>
              <w:spacing w:line="276" w:lineRule="auto"/>
              <w:cnfStyle w:val="000000100000" w:firstRow="0" w:lastRow="0" w:firstColumn="0" w:lastColumn="0" w:oddVBand="0" w:evenVBand="0" w:oddHBand="1" w:evenHBand="0" w:firstRowFirstColumn="0" w:firstRowLastColumn="0" w:lastRowFirstColumn="0" w:lastRowLastColumn="0"/>
              <w:rPr>
                <w:rFonts w:cs="Times New Roman"/>
                <w:szCs w:val="24"/>
              </w:rPr>
            </w:pPr>
            <w:r w:rsidRPr="006A76D4">
              <w:rPr>
                <w:rFonts w:cs="Times New Roman"/>
                <w:szCs w:val="24"/>
              </w:rPr>
              <w:t>Low</w:t>
            </w:r>
          </w:p>
        </w:tc>
        <w:tc>
          <w:tcPr>
            <w:tcW w:w="1805" w:type="dxa"/>
          </w:tcPr>
          <w:p w14:paraId="12447E98" w14:textId="77777777" w:rsidR="00D23309" w:rsidRPr="006A76D4" w:rsidRDefault="00D23309" w:rsidP="00354452">
            <w:pPr>
              <w:spacing w:line="276" w:lineRule="auto"/>
              <w:cnfStyle w:val="000000100000" w:firstRow="0" w:lastRow="0" w:firstColumn="0" w:lastColumn="0" w:oddVBand="0" w:evenVBand="0" w:oddHBand="1" w:evenHBand="0" w:firstRowFirstColumn="0" w:firstRowLastColumn="0" w:lastRowFirstColumn="0" w:lastRowLastColumn="0"/>
              <w:rPr>
                <w:rFonts w:cs="Times New Roman"/>
                <w:szCs w:val="24"/>
              </w:rPr>
            </w:pPr>
            <w:r w:rsidRPr="006A76D4">
              <w:rPr>
                <w:rFonts w:cs="Times New Roman"/>
                <w:szCs w:val="24"/>
              </w:rPr>
              <w:t>High (brand dependent)</w:t>
            </w:r>
          </w:p>
        </w:tc>
        <w:tc>
          <w:tcPr>
            <w:tcW w:w="1805" w:type="dxa"/>
          </w:tcPr>
          <w:p w14:paraId="68B94616" w14:textId="77777777" w:rsidR="00D23309" w:rsidRPr="006A76D4" w:rsidRDefault="00D23309" w:rsidP="00354452">
            <w:pPr>
              <w:spacing w:line="276" w:lineRule="auto"/>
              <w:cnfStyle w:val="000000100000" w:firstRow="0" w:lastRow="0" w:firstColumn="0" w:lastColumn="0" w:oddVBand="0" w:evenVBand="0" w:oddHBand="1" w:evenHBand="0" w:firstRowFirstColumn="0" w:firstRowLastColumn="0" w:lastRowFirstColumn="0" w:lastRowLastColumn="0"/>
              <w:rPr>
                <w:rFonts w:cs="Times New Roman"/>
                <w:szCs w:val="24"/>
              </w:rPr>
            </w:pPr>
            <w:r w:rsidRPr="006A76D4">
              <w:rPr>
                <w:rFonts w:cs="Times New Roman"/>
                <w:szCs w:val="24"/>
              </w:rPr>
              <w:t>Loyalty programmes</w:t>
            </w:r>
          </w:p>
        </w:tc>
      </w:tr>
      <w:tr w:rsidR="00D23309" w:rsidRPr="006A76D4" w14:paraId="13820C79" w14:textId="77777777" w:rsidTr="00354452">
        <w:tc>
          <w:tcPr>
            <w:cnfStyle w:val="001000000000" w:firstRow="0" w:lastRow="0" w:firstColumn="1" w:lastColumn="0" w:oddVBand="0" w:evenVBand="0" w:oddHBand="0" w:evenHBand="0" w:firstRowFirstColumn="0" w:firstRowLastColumn="0" w:lastRowFirstColumn="0" w:lastRowLastColumn="0"/>
            <w:tcW w:w="1805" w:type="dxa"/>
          </w:tcPr>
          <w:p w14:paraId="16A78AC3" w14:textId="77777777" w:rsidR="00D23309" w:rsidRPr="006A76D4" w:rsidRDefault="00D23309" w:rsidP="00354452">
            <w:pPr>
              <w:spacing w:line="276" w:lineRule="auto"/>
              <w:rPr>
                <w:rFonts w:cs="Times New Roman"/>
                <w:szCs w:val="24"/>
              </w:rPr>
            </w:pPr>
            <w:r w:rsidRPr="006A76D4">
              <w:rPr>
                <w:rFonts w:cs="Times New Roman"/>
                <w:szCs w:val="24"/>
              </w:rPr>
              <w:t>Technological Risk</w:t>
            </w:r>
          </w:p>
        </w:tc>
        <w:tc>
          <w:tcPr>
            <w:tcW w:w="1805" w:type="dxa"/>
          </w:tcPr>
          <w:p w14:paraId="34831DAD" w14:textId="77777777" w:rsidR="00D23309" w:rsidRPr="006A76D4" w:rsidRDefault="00D23309" w:rsidP="00354452">
            <w:pPr>
              <w:spacing w:line="276" w:lineRule="auto"/>
              <w:cnfStyle w:val="000000000000" w:firstRow="0" w:lastRow="0" w:firstColumn="0" w:lastColumn="0" w:oddVBand="0" w:evenVBand="0" w:oddHBand="0" w:evenHBand="0" w:firstRowFirstColumn="0" w:firstRowLastColumn="0" w:lastRowFirstColumn="0" w:lastRowLastColumn="0"/>
              <w:rPr>
                <w:rFonts w:cs="Times New Roman"/>
                <w:szCs w:val="24"/>
              </w:rPr>
            </w:pPr>
            <w:r w:rsidRPr="006A76D4">
              <w:rPr>
                <w:rFonts w:cs="Times New Roman"/>
                <w:szCs w:val="24"/>
              </w:rPr>
              <w:t>Low</w:t>
            </w:r>
          </w:p>
        </w:tc>
        <w:tc>
          <w:tcPr>
            <w:tcW w:w="1805" w:type="dxa"/>
          </w:tcPr>
          <w:p w14:paraId="25165096" w14:textId="77777777" w:rsidR="00D23309" w:rsidRPr="006A76D4" w:rsidRDefault="00D23309" w:rsidP="00354452">
            <w:pPr>
              <w:spacing w:line="276" w:lineRule="auto"/>
              <w:cnfStyle w:val="000000000000" w:firstRow="0" w:lastRow="0" w:firstColumn="0" w:lastColumn="0" w:oddVBand="0" w:evenVBand="0" w:oddHBand="0" w:evenHBand="0" w:firstRowFirstColumn="0" w:firstRowLastColumn="0" w:lastRowFirstColumn="0" w:lastRowLastColumn="0"/>
              <w:rPr>
                <w:rFonts w:cs="Times New Roman"/>
                <w:szCs w:val="24"/>
              </w:rPr>
            </w:pPr>
            <w:r w:rsidRPr="006A76D4">
              <w:rPr>
                <w:rFonts w:cs="Times New Roman"/>
                <w:szCs w:val="24"/>
              </w:rPr>
              <w:t>Low</w:t>
            </w:r>
          </w:p>
        </w:tc>
        <w:tc>
          <w:tcPr>
            <w:tcW w:w="1805" w:type="dxa"/>
          </w:tcPr>
          <w:p w14:paraId="641E630E" w14:textId="77777777" w:rsidR="00D23309" w:rsidRPr="006A76D4" w:rsidRDefault="00D23309" w:rsidP="00354452">
            <w:pPr>
              <w:spacing w:line="276" w:lineRule="auto"/>
              <w:cnfStyle w:val="000000000000" w:firstRow="0" w:lastRow="0" w:firstColumn="0" w:lastColumn="0" w:oddVBand="0" w:evenVBand="0" w:oddHBand="0" w:evenHBand="0" w:firstRowFirstColumn="0" w:firstRowLastColumn="0" w:lastRowFirstColumn="0" w:lastRowLastColumn="0"/>
              <w:rPr>
                <w:rFonts w:cs="Times New Roman"/>
                <w:szCs w:val="24"/>
              </w:rPr>
            </w:pPr>
            <w:r w:rsidRPr="006A76D4">
              <w:rPr>
                <w:rFonts w:cs="Times New Roman"/>
                <w:szCs w:val="24"/>
              </w:rPr>
              <w:t>High (battery tech)</w:t>
            </w:r>
          </w:p>
        </w:tc>
        <w:tc>
          <w:tcPr>
            <w:tcW w:w="1805" w:type="dxa"/>
          </w:tcPr>
          <w:p w14:paraId="7CCB04BF" w14:textId="77777777" w:rsidR="00D23309" w:rsidRPr="006A76D4" w:rsidRDefault="00D23309" w:rsidP="00354452">
            <w:pPr>
              <w:spacing w:line="276" w:lineRule="auto"/>
              <w:cnfStyle w:val="000000000000" w:firstRow="0" w:lastRow="0" w:firstColumn="0" w:lastColumn="0" w:oddVBand="0" w:evenVBand="0" w:oddHBand="0" w:evenHBand="0" w:firstRowFirstColumn="0" w:firstRowLastColumn="0" w:lastRowFirstColumn="0" w:lastRowLastColumn="0"/>
              <w:rPr>
                <w:rFonts w:cs="Times New Roman"/>
                <w:szCs w:val="24"/>
              </w:rPr>
            </w:pPr>
            <w:r w:rsidRPr="006A76D4">
              <w:rPr>
                <w:rFonts w:cs="Times New Roman"/>
                <w:szCs w:val="24"/>
              </w:rPr>
              <w:t>R&amp;D partnerships</w:t>
            </w:r>
          </w:p>
        </w:tc>
      </w:tr>
      <w:tr w:rsidR="00D23309" w:rsidRPr="006A76D4" w14:paraId="1EC9F3BA" w14:textId="77777777" w:rsidTr="0035445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05" w:type="dxa"/>
          </w:tcPr>
          <w:p w14:paraId="7F2545CF" w14:textId="77777777" w:rsidR="00D23309" w:rsidRPr="006A76D4" w:rsidRDefault="00D23309" w:rsidP="00354452">
            <w:pPr>
              <w:spacing w:line="276" w:lineRule="auto"/>
              <w:rPr>
                <w:rFonts w:cs="Times New Roman"/>
                <w:szCs w:val="24"/>
              </w:rPr>
            </w:pPr>
            <w:r w:rsidRPr="006A76D4">
              <w:rPr>
                <w:rFonts w:cs="Times New Roman"/>
                <w:szCs w:val="24"/>
              </w:rPr>
              <w:t>Supply Chain Risk</w:t>
            </w:r>
          </w:p>
        </w:tc>
        <w:tc>
          <w:tcPr>
            <w:tcW w:w="1805" w:type="dxa"/>
          </w:tcPr>
          <w:p w14:paraId="53F41DD2" w14:textId="77777777" w:rsidR="00D23309" w:rsidRPr="006A76D4" w:rsidRDefault="00D23309" w:rsidP="00354452">
            <w:pPr>
              <w:spacing w:line="276" w:lineRule="auto"/>
              <w:cnfStyle w:val="000000100000" w:firstRow="0" w:lastRow="0" w:firstColumn="0" w:lastColumn="0" w:oddVBand="0" w:evenVBand="0" w:oddHBand="1" w:evenHBand="0" w:firstRowFirstColumn="0" w:firstRowLastColumn="0" w:lastRowFirstColumn="0" w:lastRowLastColumn="0"/>
              <w:rPr>
                <w:rFonts w:cs="Times New Roman"/>
                <w:szCs w:val="24"/>
              </w:rPr>
            </w:pPr>
            <w:r w:rsidRPr="006A76D4">
              <w:rPr>
                <w:rFonts w:cs="Times New Roman"/>
                <w:szCs w:val="24"/>
              </w:rPr>
              <w:t>Low</w:t>
            </w:r>
          </w:p>
        </w:tc>
        <w:tc>
          <w:tcPr>
            <w:tcW w:w="1805" w:type="dxa"/>
          </w:tcPr>
          <w:p w14:paraId="5728D26F" w14:textId="77777777" w:rsidR="00D23309" w:rsidRPr="006A76D4" w:rsidRDefault="00D23309" w:rsidP="00354452">
            <w:pPr>
              <w:spacing w:line="276" w:lineRule="auto"/>
              <w:cnfStyle w:val="000000100000" w:firstRow="0" w:lastRow="0" w:firstColumn="0" w:lastColumn="0" w:oddVBand="0" w:evenVBand="0" w:oddHBand="1" w:evenHBand="0" w:firstRowFirstColumn="0" w:firstRowLastColumn="0" w:lastRowFirstColumn="0" w:lastRowLastColumn="0"/>
              <w:rPr>
                <w:rFonts w:cs="Times New Roman"/>
                <w:szCs w:val="24"/>
              </w:rPr>
            </w:pPr>
            <w:r w:rsidRPr="006A76D4">
              <w:rPr>
                <w:rFonts w:cs="Times New Roman"/>
                <w:szCs w:val="24"/>
              </w:rPr>
              <w:t>Low</w:t>
            </w:r>
          </w:p>
        </w:tc>
        <w:tc>
          <w:tcPr>
            <w:tcW w:w="1805" w:type="dxa"/>
          </w:tcPr>
          <w:p w14:paraId="541DE1A9" w14:textId="77777777" w:rsidR="00D23309" w:rsidRPr="006A76D4" w:rsidRDefault="00D23309" w:rsidP="00354452">
            <w:pPr>
              <w:spacing w:line="276" w:lineRule="auto"/>
              <w:cnfStyle w:val="000000100000" w:firstRow="0" w:lastRow="0" w:firstColumn="0" w:lastColumn="0" w:oddVBand="0" w:evenVBand="0" w:oddHBand="1" w:evenHBand="0" w:firstRowFirstColumn="0" w:firstRowLastColumn="0" w:lastRowFirstColumn="0" w:lastRowLastColumn="0"/>
              <w:rPr>
                <w:rFonts w:cs="Times New Roman"/>
                <w:szCs w:val="24"/>
              </w:rPr>
            </w:pPr>
            <w:r w:rsidRPr="006A76D4">
              <w:rPr>
                <w:rFonts w:cs="Times New Roman"/>
                <w:szCs w:val="24"/>
              </w:rPr>
              <w:t>High (raw materials)</w:t>
            </w:r>
          </w:p>
        </w:tc>
        <w:tc>
          <w:tcPr>
            <w:tcW w:w="1805" w:type="dxa"/>
          </w:tcPr>
          <w:p w14:paraId="1966FB78" w14:textId="77777777" w:rsidR="00D23309" w:rsidRPr="006A76D4" w:rsidRDefault="00D23309" w:rsidP="00354452">
            <w:pPr>
              <w:spacing w:line="276" w:lineRule="auto"/>
              <w:cnfStyle w:val="000000100000" w:firstRow="0" w:lastRow="0" w:firstColumn="0" w:lastColumn="0" w:oddVBand="0" w:evenVBand="0" w:oddHBand="1" w:evenHBand="0" w:firstRowFirstColumn="0" w:firstRowLastColumn="0" w:lastRowFirstColumn="0" w:lastRowLastColumn="0"/>
              <w:rPr>
                <w:rFonts w:cs="Times New Roman"/>
                <w:szCs w:val="24"/>
              </w:rPr>
            </w:pPr>
            <w:r w:rsidRPr="006A76D4">
              <w:rPr>
                <w:rFonts w:cs="Times New Roman"/>
                <w:szCs w:val="24"/>
              </w:rPr>
              <w:t>Vertical integration</w:t>
            </w:r>
          </w:p>
        </w:tc>
      </w:tr>
      <w:tr w:rsidR="00D23309" w:rsidRPr="006A76D4" w14:paraId="5BBF44B7" w14:textId="77777777" w:rsidTr="00354452">
        <w:tc>
          <w:tcPr>
            <w:cnfStyle w:val="001000000000" w:firstRow="0" w:lastRow="0" w:firstColumn="1" w:lastColumn="0" w:oddVBand="0" w:evenVBand="0" w:oddHBand="0" w:evenHBand="0" w:firstRowFirstColumn="0" w:firstRowLastColumn="0" w:lastRowFirstColumn="0" w:lastRowLastColumn="0"/>
            <w:tcW w:w="1805" w:type="dxa"/>
          </w:tcPr>
          <w:p w14:paraId="4497E4D6" w14:textId="77777777" w:rsidR="00D23309" w:rsidRPr="006A76D4" w:rsidRDefault="00D23309" w:rsidP="00354452">
            <w:pPr>
              <w:spacing w:line="276" w:lineRule="auto"/>
              <w:rPr>
                <w:rFonts w:cs="Times New Roman"/>
                <w:szCs w:val="24"/>
              </w:rPr>
            </w:pPr>
            <w:r w:rsidRPr="006A76D4">
              <w:rPr>
                <w:rFonts w:cs="Times New Roman"/>
                <w:szCs w:val="24"/>
              </w:rPr>
              <w:t>Competitive Risk</w:t>
            </w:r>
          </w:p>
        </w:tc>
        <w:tc>
          <w:tcPr>
            <w:tcW w:w="1805" w:type="dxa"/>
          </w:tcPr>
          <w:p w14:paraId="1232BD69" w14:textId="77777777" w:rsidR="00D23309" w:rsidRPr="006A76D4" w:rsidRDefault="00D23309" w:rsidP="00354452">
            <w:pPr>
              <w:spacing w:line="276" w:lineRule="auto"/>
              <w:cnfStyle w:val="000000000000" w:firstRow="0" w:lastRow="0" w:firstColumn="0" w:lastColumn="0" w:oddVBand="0" w:evenVBand="0" w:oddHBand="0" w:evenHBand="0" w:firstRowFirstColumn="0" w:firstRowLastColumn="0" w:lastRowFirstColumn="0" w:lastRowLastColumn="0"/>
              <w:rPr>
                <w:rFonts w:cs="Times New Roman"/>
                <w:szCs w:val="24"/>
              </w:rPr>
            </w:pPr>
            <w:r w:rsidRPr="006A76D4">
              <w:rPr>
                <w:rFonts w:cs="Times New Roman"/>
                <w:szCs w:val="24"/>
              </w:rPr>
              <w:t>Medium</w:t>
            </w:r>
          </w:p>
        </w:tc>
        <w:tc>
          <w:tcPr>
            <w:tcW w:w="1805" w:type="dxa"/>
          </w:tcPr>
          <w:p w14:paraId="3F992C8D" w14:textId="77777777" w:rsidR="00D23309" w:rsidRPr="006A76D4" w:rsidRDefault="00D23309" w:rsidP="00354452">
            <w:pPr>
              <w:spacing w:line="276" w:lineRule="auto"/>
              <w:cnfStyle w:val="000000000000" w:firstRow="0" w:lastRow="0" w:firstColumn="0" w:lastColumn="0" w:oddVBand="0" w:evenVBand="0" w:oddHBand="0" w:evenHBand="0" w:firstRowFirstColumn="0" w:firstRowLastColumn="0" w:lastRowFirstColumn="0" w:lastRowLastColumn="0"/>
              <w:rPr>
                <w:rFonts w:cs="Times New Roman"/>
                <w:szCs w:val="24"/>
              </w:rPr>
            </w:pPr>
            <w:r w:rsidRPr="006A76D4">
              <w:rPr>
                <w:rFonts w:cs="Times New Roman"/>
                <w:szCs w:val="24"/>
              </w:rPr>
              <w:t>Low</w:t>
            </w:r>
          </w:p>
        </w:tc>
        <w:tc>
          <w:tcPr>
            <w:tcW w:w="1805" w:type="dxa"/>
          </w:tcPr>
          <w:p w14:paraId="724EFB08" w14:textId="77777777" w:rsidR="00D23309" w:rsidRPr="006A76D4" w:rsidRDefault="00D23309" w:rsidP="00354452">
            <w:pPr>
              <w:spacing w:line="276" w:lineRule="auto"/>
              <w:cnfStyle w:val="000000000000" w:firstRow="0" w:lastRow="0" w:firstColumn="0" w:lastColumn="0" w:oddVBand="0" w:evenVBand="0" w:oddHBand="0" w:evenHBand="0" w:firstRowFirstColumn="0" w:firstRowLastColumn="0" w:lastRowFirstColumn="0" w:lastRowLastColumn="0"/>
              <w:rPr>
                <w:rFonts w:cs="Times New Roman"/>
                <w:szCs w:val="24"/>
              </w:rPr>
            </w:pPr>
            <w:r w:rsidRPr="006A76D4">
              <w:rPr>
                <w:rFonts w:cs="Times New Roman"/>
                <w:szCs w:val="24"/>
              </w:rPr>
              <w:t>High (Tesla/BYD)</w:t>
            </w:r>
          </w:p>
        </w:tc>
        <w:tc>
          <w:tcPr>
            <w:tcW w:w="1805" w:type="dxa"/>
          </w:tcPr>
          <w:p w14:paraId="5B014BA1" w14:textId="77777777" w:rsidR="00D23309" w:rsidRPr="006A76D4" w:rsidRDefault="00D23309" w:rsidP="00354452">
            <w:pPr>
              <w:spacing w:line="276" w:lineRule="auto"/>
              <w:cnfStyle w:val="000000000000" w:firstRow="0" w:lastRow="0" w:firstColumn="0" w:lastColumn="0" w:oddVBand="0" w:evenVBand="0" w:oddHBand="0" w:evenHBand="0" w:firstRowFirstColumn="0" w:firstRowLastColumn="0" w:lastRowFirstColumn="0" w:lastRowLastColumn="0"/>
              <w:rPr>
                <w:rFonts w:cs="Times New Roman"/>
                <w:szCs w:val="24"/>
              </w:rPr>
            </w:pPr>
            <w:r w:rsidRPr="006A76D4">
              <w:rPr>
                <w:rFonts w:cs="Times New Roman"/>
                <w:szCs w:val="24"/>
              </w:rPr>
              <w:t>Cost leadership strategy</w:t>
            </w:r>
          </w:p>
        </w:tc>
      </w:tr>
    </w:tbl>
    <w:p w14:paraId="53BC0987" w14:textId="77777777" w:rsidR="00D23309" w:rsidRPr="006A76D4" w:rsidRDefault="00D23309" w:rsidP="006A76D4">
      <w:pPr>
        <w:rPr>
          <w:rFonts w:cs="Times New Roman"/>
          <w:szCs w:val="24"/>
        </w:rPr>
      </w:pPr>
      <w:r w:rsidRPr="006A76D4">
        <w:rPr>
          <w:rFonts w:cs="Times New Roman"/>
          <w:szCs w:val="24"/>
        </w:rPr>
        <w:t>Project C carries significantly higher non-financial risks including Chinese political risk, EV regulatory changes, brand loyalty dependence, battery technology uncertainty, raw material supply chain vulnerabilities, and intense competition from Tesla and BYD. Project B has the lowest overall risk profile.</w:t>
      </w:r>
    </w:p>
    <w:p w14:paraId="6FC67335" w14:textId="57FD93A4" w:rsidR="00D23309" w:rsidRPr="006A76D4" w:rsidRDefault="00D23309" w:rsidP="00354452">
      <w:pPr>
        <w:pStyle w:val="Heading2"/>
        <w:ind w:left="0" w:firstLine="0"/>
      </w:pPr>
      <w:bookmarkStart w:id="40" w:name="_Toc227884037"/>
      <w:r w:rsidRPr="006A76D4">
        <w:lastRenderedPageBreak/>
        <w:t>Investment Appraisal Conclusion</w:t>
      </w:r>
      <w:bookmarkEnd w:id="40"/>
    </w:p>
    <w:p w14:paraId="2B3E9910" w14:textId="77777777" w:rsidR="00D23309" w:rsidRPr="006A76D4" w:rsidRDefault="00D23309" w:rsidP="006A76D4">
      <w:pPr>
        <w:rPr>
          <w:rFonts w:cs="Times New Roman"/>
          <w:szCs w:val="24"/>
        </w:rPr>
      </w:pPr>
      <w:r w:rsidRPr="006A76D4">
        <w:rPr>
          <w:rFonts w:cs="Times New Roman"/>
          <w:szCs w:val="24"/>
        </w:rPr>
        <w:t>The best single project is Project C as it has the highest NPV (-£1.98 million vs -£8.68 million for Project A), highest IRR (8.59% vs 2.72%), and shortest payback period (3.60 years vs 4.50 years). However, all three projects have negative NPV and IRRs below Toyota's 10% cost of capital.</w:t>
      </w:r>
    </w:p>
    <w:p w14:paraId="7909AAAA" w14:textId="77777777" w:rsidR="005257F1" w:rsidRPr="005257F1" w:rsidRDefault="005257F1" w:rsidP="005257F1">
      <w:pPr>
        <w:rPr>
          <w:rFonts w:cs="Times New Roman"/>
          <w:szCs w:val="24"/>
        </w:rPr>
      </w:pPr>
      <w:r w:rsidRPr="005257F1">
        <w:rPr>
          <w:rFonts w:cs="Times New Roman"/>
          <w:szCs w:val="24"/>
        </w:rPr>
        <w:t>In case Toyota needs to commit to investing £100 million, the least value-destructive combination is Projects B and C (NPV -£10.28 million). The best financial decision to make, though, is to invest only in Project C (£50 million) and keep the rest of the money (£50 million) to make higher returns (Fairey et al., 2004).</w:t>
      </w:r>
    </w:p>
    <w:p w14:paraId="02E53A77" w14:textId="77777777" w:rsidR="005257F1" w:rsidRPr="005257F1" w:rsidRDefault="005257F1" w:rsidP="005257F1">
      <w:pPr>
        <w:rPr>
          <w:rFonts w:cs="Times New Roman"/>
          <w:szCs w:val="24"/>
        </w:rPr>
      </w:pPr>
      <w:r w:rsidRPr="005257F1">
        <w:rPr>
          <w:rFonts w:cs="Times New Roman"/>
          <w:szCs w:val="24"/>
        </w:rPr>
        <w:t>The current rate of 10% hurdle rate means that Toyota should decline all the three projects and either: (1) renegotiate the terms of the projects with improved cash flows, (2) obtain a lower cost financing like green bonds at 6-7 per cent, or (3) find other projects that can be above the 10 per cent hurdle rate. With a ROE of 9.5% and a low free cash flow margin of only 0.80, Toyota cannot make value-destroying investments as it transitions to capital-intensive EVs.</w:t>
      </w:r>
    </w:p>
    <w:p w14:paraId="2F00A0B4" w14:textId="03C2FF63" w:rsidR="005257F1" w:rsidRPr="005257F1" w:rsidRDefault="005257F1" w:rsidP="005257F1">
      <w:pPr>
        <w:pStyle w:val="Heading1"/>
      </w:pPr>
      <w:bookmarkStart w:id="41" w:name="_Toc227884038"/>
      <w:r w:rsidRPr="005257F1">
        <w:t>Conclusion</w:t>
      </w:r>
      <w:bookmarkEnd w:id="41"/>
    </w:p>
    <w:p w14:paraId="4621D915" w14:textId="77777777" w:rsidR="005257F1" w:rsidRPr="005257F1" w:rsidRDefault="005257F1" w:rsidP="005257F1">
      <w:pPr>
        <w:rPr>
          <w:rFonts w:cs="Times New Roman"/>
          <w:szCs w:val="24"/>
        </w:rPr>
      </w:pPr>
      <w:r w:rsidRPr="005257F1">
        <w:rPr>
          <w:rFonts w:cs="Times New Roman"/>
          <w:szCs w:val="24"/>
        </w:rPr>
        <w:t>This report has given an elaborate financial analysis of Toyota Motor Corporation in the past five financial years with strengths and key weaknesses. Financial health check demonstrated good liquidity, growing operational efficiency, and good interest coverage, yet worsening TTM profitability, soaring net debt (66% growth over five years) and continuing negative free cash flow over three of five years. Such results indicate that Toyota is not in danger of going out of business in the short-term but has high risks over the long-term sustainability because of the capital needs of the EV transition.</w:t>
      </w:r>
    </w:p>
    <w:p w14:paraId="1B91D43F" w14:textId="77777777" w:rsidR="005257F1" w:rsidRPr="005257F1" w:rsidRDefault="005257F1" w:rsidP="005257F1">
      <w:pPr>
        <w:rPr>
          <w:rFonts w:cs="Times New Roman"/>
          <w:szCs w:val="24"/>
        </w:rPr>
      </w:pPr>
      <w:r w:rsidRPr="005257F1">
        <w:rPr>
          <w:rFonts w:cs="Times New Roman"/>
          <w:szCs w:val="24"/>
        </w:rPr>
        <w:t>The working capital analysis revealed cash operating cycle in 115.4 days - by far worse than that of the industry at 70 days - with an idle working capital of ¥6.3 trillion. Inventory optimisation, receivables reduction, and implementing supply chain financing would free ¥11.1 trillion of cash without any outside borrowing. The proposed barbell financing approach would help the Toyota to be out of the present situation of 40.5% short-term debt to long-term green bonds, lowering the refinancing risk.</w:t>
      </w:r>
    </w:p>
    <w:p w14:paraId="448831A7" w14:textId="77777777" w:rsidR="005257F1" w:rsidRPr="005257F1" w:rsidRDefault="005257F1" w:rsidP="005257F1">
      <w:pPr>
        <w:rPr>
          <w:rFonts w:cs="Times New Roman"/>
          <w:szCs w:val="24"/>
        </w:rPr>
      </w:pPr>
      <w:r w:rsidRPr="005257F1">
        <w:rPr>
          <w:rFonts w:cs="Times New Roman"/>
          <w:szCs w:val="24"/>
        </w:rPr>
        <w:t xml:space="preserve">The strategic financial restructuring plan proposes 8% (¥8.2 trillion) non-core asset divestiture, 4.8% dilutive ¥1 trillion rights issue, strategic battery manufacturer alliance and debt refinancing. This would be a hybrid strategy that would result in a debt-to-equity ratio of 0.72 by Year 3, an ROE of 15.0, rather than 9.5%, and a positive free cash flow margin. The </w:t>
      </w:r>
      <w:r w:rsidRPr="005257F1">
        <w:rPr>
          <w:rFonts w:cs="Times New Roman"/>
          <w:szCs w:val="24"/>
        </w:rPr>
        <w:lastRenderedPageBreak/>
        <w:t>reorganisation is economically feasible and ethical, and it includes the hedging of the international currency, tax optimization and 140 billion of the CSR budget annually.</w:t>
      </w:r>
    </w:p>
    <w:p w14:paraId="37E5B96C" w14:textId="77777777" w:rsidR="005257F1" w:rsidRPr="005257F1" w:rsidRDefault="005257F1" w:rsidP="005257F1">
      <w:pPr>
        <w:rPr>
          <w:rFonts w:cs="Times New Roman"/>
          <w:szCs w:val="24"/>
        </w:rPr>
      </w:pPr>
      <w:r w:rsidRPr="005257F1">
        <w:rPr>
          <w:rFonts w:cs="Times New Roman"/>
          <w:szCs w:val="24"/>
        </w:rPr>
        <w:t>The analysis of the investment appraisal indicated that all three proposed projects have negative NPV and IRR is lower than that of Toyota of 10 percent cost of capital. Although Project C is the least value-destructive alternative, the best financial choice would be to turn down all three projects at the present level of the hurdle rate and find improved project terms, cheaper financing or alternative investments.</w:t>
      </w:r>
    </w:p>
    <w:p w14:paraId="748390AD" w14:textId="03073157" w:rsidR="00D23309" w:rsidRPr="006A76D4" w:rsidRDefault="005257F1" w:rsidP="005257F1">
      <w:pPr>
        <w:rPr>
          <w:rFonts w:cs="Times New Roman"/>
          <w:szCs w:val="24"/>
        </w:rPr>
      </w:pPr>
      <w:r w:rsidRPr="005257F1">
        <w:rPr>
          <w:rFonts w:cs="Times New Roman"/>
          <w:szCs w:val="24"/>
        </w:rPr>
        <w:t>Toyota is at a crossroad. The high liquidity and efficiency in the operations of the company is an opportunity to change but, increasing net debt and negative free cash flows necessitate urgent measures. The suggested reorganization, working capital enhancements, and stringent investment standards will help Toyota to go through the capital-hungry EV migration without annihilating shareholder value and remain afloat.</w:t>
      </w:r>
    </w:p>
    <w:p w14:paraId="7652327B" w14:textId="77777777" w:rsidR="00D23309" w:rsidRPr="006A76D4" w:rsidRDefault="00D23309" w:rsidP="006A76D4">
      <w:pPr>
        <w:rPr>
          <w:rFonts w:cs="Times New Roman"/>
          <w:szCs w:val="24"/>
        </w:rPr>
      </w:pPr>
    </w:p>
    <w:p w14:paraId="4A679FC7" w14:textId="77777777" w:rsidR="00D23309" w:rsidRPr="006A76D4" w:rsidRDefault="00D23309" w:rsidP="006A76D4">
      <w:pPr>
        <w:rPr>
          <w:rFonts w:cs="Times New Roman"/>
          <w:szCs w:val="24"/>
        </w:rPr>
      </w:pPr>
    </w:p>
    <w:p w14:paraId="04698251" w14:textId="77777777" w:rsidR="00D23309" w:rsidRPr="006A76D4" w:rsidRDefault="00D23309" w:rsidP="006A76D4">
      <w:pPr>
        <w:rPr>
          <w:rFonts w:cs="Times New Roman"/>
          <w:szCs w:val="24"/>
        </w:rPr>
      </w:pPr>
    </w:p>
    <w:p w14:paraId="5EB91BEA" w14:textId="77777777" w:rsidR="00D23309" w:rsidRPr="006A76D4" w:rsidRDefault="00D23309" w:rsidP="006A76D4">
      <w:pPr>
        <w:rPr>
          <w:rFonts w:cs="Times New Roman"/>
          <w:szCs w:val="24"/>
        </w:rPr>
      </w:pPr>
    </w:p>
    <w:p w14:paraId="7E70CC93" w14:textId="77777777" w:rsidR="00D23309" w:rsidRPr="006A76D4" w:rsidRDefault="00D23309" w:rsidP="006A76D4">
      <w:pPr>
        <w:rPr>
          <w:rFonts w:cs="Times New Roman"/>
          <w:szCs w:val="24"/>
        </w:rPr>
      </w:pPr>
    </w:p>
    <w:p w14:paraId="48652B2C" w14:textId="77777777" w:rsidR="00D23309" w:rsidRPr="006A76D4" w:rsidRDefault="00D23309" w:rsidP="006A76D4">
      <w:pPr>
        <w:rPr>
          <w:rFonts w:cs="Times New Roman"/>
          <w:szCs w:val="24"/>
        </w:rPr>
      </w:pPr>
    </w:p>
    <w:p w14:paraId="6C3615EB" w14:textId="77777777" w:rsidR="00D23309" w:rsidRPr="006A76D4" w:rsidRDefault="00D23309" w:rsidP="006A76D4">
      <w:pPr>
        <w:rPr>
          <w:rFonts w:cs="Times New Roman"/>
          <w:szCs w:val="24"/>
        </w:rPr>
      </w:pPr>
    </w:p>
    <w:p w14:paraId="71F3B787" w14:textId="77777777" w:rsidR="00D23309" w:rsidRPr="006A76D4" w:rsidRDefault="00D23309" w:rsidP="006A76D4">
      <w:pPr>
        <w:rPr>
          <w:rFonts w:cs="Times New Roman"/>
          <w:szCs w:val="24"/>
        </w:rPr>
      </w:pPr>
    </w:p>
    <w:p w14:paraId="2DD4AA42" w14:textId="77777777" w:rsidR="00D23309" w:rsidRPr="006A76D4" w:rsidRDefault="00D23309" w:rsidP="006A76D4">
      <w:pPr>
        <w:rPr>
          <w:rFonts w:cs="Times New Roman"/>
          <w:szCs w:val="24"/>
        </w:rPr>
      </w:pPr>
    </w:p>
    <w:p w14:paraId="52947553" w14:textId="77777777" w:rsidR="00D23309" w:rsidRPr="006A76D4" w:rsidRDefault="00D23309" w:rsidP="006A76D4">
      <w:pPr>
        <w:rPr>
          <w:rFonts w:cs="Times New Roman"/>
          <w:szCs w:val="24"/>
        </w:rPr>
      </w:pPr>
    </w:p>
    <w:p w14:paraId="2465D8B5" w14:textId="77777777" w:rsidR="00D23309" w:rsidRPr="006A76D4" w:rsidRDefault="00D23309" w:rsidP="006A76D4">
      <w:pPr>
        <w:rPr>
          <w:rFonts w:cs="Times New Roman"/>
          <w:szCs w:val="24"/>
        </w:rPr>
      </w:pPr>
    </w:p>
    <w:p w14:paraId="72374C47" w14:textId="77777777" w:rsidR="00D23309" w:rsidRPr="006A76D4" w:rsidRDefault="00D23309" w:rsidP="006A76D4">
      <w:pPr>
        <w:rPr>
          <w:rFonts w:cs="Times New Roman"/>
          <w:szCs w:val="24"/>
        </w:rPr>
      </w:pPr>
    </w:p>
    <w:p w14:paraId="4E76264B" w14:textId="77777777" w:rsidR="00D23309" w:rsidRDefault="00D23309" w:rsidP="006A76D4">
      <w:pPr>
        <w:rPr>
          <w:rFonts w:cs="Times New Roman"/>
          <w:szCs w:val="24"/>
        </w:rPr>
      </w:pPr>
    </w:p>
    <w:p w14:paraId="08ECD099" w14:textId="77777777" w:rsidR="00354452" w:rsidRDefault="00354452" w:rsidP="006A76D4">
      <w:pPr>
        <w:rPr>
          <w:rFonts w:cs="Times New Roman"/>
          <w:szCs w:val="24"/>
        </w:rPr>
      </w:pPr>
    </w:p>
    <w:p w14:paraId="4629D7DB" w14:textId="77777777" w:rsidR="00354452" w:rsidRDefault="00354452" w:rsidP="006A76D4">
      <w:pPr>
        <w:rPr>
          <w:rFonts w:cs="Times New Roman"/>
          <w:szCs w:val="24"/>
        </w:rPr>
      </w:pPr>
    </w:p>
    <w:p w14:paraId="27C39E2E" w14:textId="77777777" w:rsidR="00354452" w:rsidRDefault="00354452" w:rsidP="006A76D4">
      <w:pPr>
        <w:rPr>
          <w:rFonts w:cs="Times New Roman"/>
          <w:szCs w:val="24"/>
        </w:rPr>
      </w:pPr>
    </w:p>
    <w:p w14:paraId="6582A99C" w14:textId="77777777" w:rsidR="00354452" w:rsidRDefault="00354452" w:rsidP="006A76D4">
      <w:pPr>
        <w:rPr>
          <w:rFonts w:cs="Times New Roman"/>
          <w:szCs w:val="24"/>
        </w:rPr>
      </w:pPr>
    </w:p>
    <w:p w14:paraId="1AA88619" w14:textId="77777777" w:rsidR="00354452" w:rsidRDefault="00354452" w:rsidP="006A76D4">
      <w:pPr>
        <w:rPr>
          <w:rFonts w:cs="Times New Roman"/>
          <w:szCs w:val="24"/>
        </w:rPr>
      </w:pPr>
    </w:p>
    <w:p w14:paraId="377FDA81" w14:textId="77777777" w:rsidR="00354452" w:rsidRDefault="00354452" w:rsidP="006A76D4">
      <w:pPr>
        <w:rPr>
          <w:rFonts w:cs="Times New Roman"/>
          <w:szCs w:val="24"/>
        </w:rPr>
      </w:pPr>
    </w:p>
    <w:p w14:paraId="5AE98096" w14:textId="77777777" w:rsidR="00354452" w:rsidRPr="006A76D4" w:rsidRDefault="00354452" w:rsidP="006A76D4">
      <w:pPr>
        <w:rPr>
          <w:rFonts w:cs="Times New Roman"/>
          <w:szCs w:val="24"/>
        </w:rPr>
      </w:pPr>
    </w:p>
    <w:p w14:paraId="25A7F7AB" w14:textId="77777777" w:rsidR="00D23309" w:rsidRPr="006A76D4" w:rsidRDefault="00D23309" w:rsidP="00354452">
      <w:pPr>
        <w:pStyle w:val="Heading1"/>
        <w:ind w:left="0" w:firstLine="0"/>
      </w:pPr>
      <w:bookmarkStart w:id="42" w:name="_Toc227884039"/>
      <w:r w:rsidRPr="006A76D4">
        <w:lastRenderedPageBreak/>
        <w:t>References</w:t>
      </w:r>
      <w:bookmarkEnd w:id="42"/>
    </w:p>
    <w:p w14:paraId="07FC6152" w14:textId="77777777" w:rsidR="00354452" w:rsidRDefault="00354452" w:rsidP="00354452">
      <w:pPr>
        <w:ind w:left="720" w:hanging="720"/>
        <w:jc w:val="left"/>
      </w:pPr>
      <w:r w:rsidRPr="00DA62D0">
        <w:t>Asman, F.N., Fernandez, D., Jamaludin, N.A., Omar Zaki, H. and Ghazali, A.W., 2022. Cash conversion cycle and firm’s performance. </w:t>
      </w:r>
      <w:r w:rsidRPr="00DA62D0">
        <w:rPr>
          <w:i/>
          <w:iCs/>
        </w:rPr>
        <w:t>International Journal of Academic Research in Business and Social Sciences</w:t>
      </w:r>
      <w:r w:rsidRPr="00DA62D0">
        <w:t>, </w:t>
      </w:r>
      <w:r w:rsidRPr="00DA62D0">
        <w:rPr>
          <w:i/>
          <w:iCs/>
        </w:rPr>
        <w:t>12</w:t>
      </w:r>
      <w:r w:rsidRPr="00DA62D0">
        <w:t>(11), pp.2682-2692.</w:t>
      </w:r>
    </w:p>
    <w:p w14:paraId="782E4773" w14:textId="77777777" w:rsidR="00354452" w:rsidRPr="006A76D4" w:rsidRDefault="00354452" w:rsidP="00354452">
      <w:pPr>
        <w:ind w:left="720" w:hanging="720"/>
        <w:jc w:val="left"/>
        <w:rPr>
          <w:rFonts w:eastAsia="Times New Roman" w:cs="Times New Roman"/>
          <w:color w:val="0F1115"/>
          <w:szCs w:val="24"/>
        </w:rPr>
      </w:pPr>
      <w:r w:rsidRPr="006A76D4">
        <w:rPr>
          <w:rFonts w:eastAsia="Times New Roman" w:cs="Times New Roman"/>
          <w:color w:val="0F1115"/>
          <w:szCs w:val="24"/>
        </w:rPr>
        <w:t>Atrill, P. and McLaney, E. (2017) </w:t>
      </w:r>
      <w:r w:rsidRPr="006A76D4">
        <w:rPr>
          <w:rFonts w:eastAsia="Times New Roman" w:cs="Times New Roman"/>
          <w:i/>
          <w:iCs/>
          <w:color w:val="0F1115"/>
          <w:szCs w:val="24"/>
        </w:rPr>
        <w:t>Accounting and Finance for Non-Specialists</w:t>
      </w:r>
      <w:r w:rsidRPr="006A76D4">
        <w:rPr>
          <w:rFonts w:eastAsia="Times New Roman" w:cs="Times New Roman"/>
          <w:color w:val="0F1115"/>
          <w:szCs w:val="24"/>
        </w:rPr>
        <w:t>. 10th edn. Harlow: Pearson Education.</w:t>
      </w:r>
    </w:p>
    <w:p w14:paraId="2277FD9E" w14:textId="77777777" w:rsidR="00354452" w:rsidRDefault="00354452" w:rsidP="00354452">
      <w:pPr>
        <w:ind w:left="720" w:hanging="720"/>
        <w:jc w:val="left"/>
      </w:pPr>
      <w:r w:rsidRPr="00DA62D0">
        <w:t>Berger, A.N. and Bouwman, C.H., 2009, March. Financial crises and bank liquidity creation. In </w:t>
      </w:r>
      <w:r w:rsidRPr="00DA62D0">
        <w:rPr>
          <w:i/>
          <w:iCs/>
        </w:rPr>
        <w:t>AFA 2010 Atlanta Meetings Paper</w:t>
      </w:r>
      <w:r w:rsidRPr="00DA62D0">
        <w:t>.</w:t>
      </w:r>
    </w:p>
    <w:p w14:paraId="70494D2B" w14:textId="77777777" w:rsidR="00354452" w:rsidRPr="006A76D4" w:rsidRDefault="00354452" w:rsidP="00354452">
      <w:pPr>
        <w:ind w:left="720" w:hanging="720"/>
        <w:jc w:val="left"/>
        <w:rPr>
          <w:rFonts w:eastAsia="Times New Roman" w:cs="Times New Roman"/>
          <w:color w:val="0F1115"/>
          <w:szCs w:val="24"/>
        </w:rPr>
      </w:pPr>
      <w:r w:rsidRPr="006A76D4">
        <w:rPr>
          <w:rFonts w:eastAsia="Times New Roman" w:cs="Times New Roman"/>
          <w:color w:val="0F1115"/>
          <w:szCs w:val="24"/>
        </w:rPr>
        <w:t>Berk, J. and DeMarzo, P. (2020) </w:t>
      </w:r>
      <w:r w:rsidRPr="006A76D4">
        <w:rPr>
          <w:rFonts w:eastAsia="Times New Roman" w:cs="Times New Roman"/>
          <w:i/>
          <w:iCs/>
          <w:color w:val="0F1115"/>
          <w:szCs w:val="24"/>
        </w:rPr>
        <w:t>Corporate Finance</w:t>
      </w:r>
      <w:r w:rsidRPr="006A76D4">
        <w:rPr>
          <w:rFonts w:eastAsia="Times New Roman" w:cs="Times New Roman"/>
          <w:color w:val="0F1115"/>
          <w:szCs w:val="24"/>
        </w:rPr>
        <w:t>. 5th global edn. Harlow: Pearson Education.</w:t>
      </w:r>
    </w:p>
    <w:p w14:paraId="4722625B" w14:textId="77777777" w:rsidR="00354452" w:rsidRPr="006A76D4" w:rsidRDefault="00354452" w:rsidP="00354452">
      <w:pPr>
        <w:ind w:left="720" w:hanging="720"/>
        <w:jc w:val="left"/>
        <w:rPr>
          <w:rFonts w:eastAsia="Times New Roman" w:cs="Times New Roman"/>
          <w:color w:val="0F1115"/>
          <w:szCs w:val="24"/>
        </w:rPr>
      </w:pPr>
      <w:r w:rsidRPr="006A76D4">
        <w:rPr>
          <w:rFonts w:eastAsia="Times New Roman" w:cs="Times New Roman"/>
          <w:color w:val="0F1115"/>
          <w:szCs w:val="24"/>
        </w:rPr>
        <w:t>Brealey, R.A., Myers, S.C. and Allen, F. (2020) </w:t>
      </w:r>
      <w:r w:rsidRPr="006A76D4">
        <w:rPr>
          <w:rFonts w:eastAsia="Times New Roman" w:cs="Times New Roman"/>
          <w:i/>
          <w:iCs/>
          <w:color w:val="0F1115"/>
          <w:szCs w:val="24"/>
        </w:rPr>
        <w:t>Principles of Corporate Finance</w:t>
      </w:r>
      <w:r w:rsidRPr="006A76D4">
        <w:rPr>
          <w:rFonts w:eastAsia="Times New Roman" w:cs="Times New Roman"/>
          <w:color w:val="0F1115"/>
          <w:szCs w:val="24"/>
        </w:rPr>
        <w:t>. 13th edn. New York: McGraw-Hill.</w:t>
      </w:r>
    </w:p>
    <w:p w14:paraId="0D242117" w14:textId="77777777" w:rsidR="00354452" w:rsidRDefault="00354452" w:rsidP="00354452">
      <w:pPr>
        <w:ind w:left="720" w:hanging="720"/>
        <w:jc w:val="left"/>
      </w:pPr>
      <w:r w:rsidRPr="00DA62D0">
        <w:t>Brush, T.H., Bromiley, P. and Hendrickx, M., 2000. The free cash flow hypothesis for sales growth and firm performance. </w:t>
      </w:r>
      <w:r w:rsidRPr="00DA62D0">
        <w:rPr>
          <w:i/>
          <w:iCs/>
        </w:rPr>
        <w:t>Strategic management journal</w:t>
      </w:r>
      <w:r w:rsidRPr="00DA62D0">
        <w:t>, </w:t>
      </w:r>
      <w:r w:rsidRPr="00DA62D0">
        <w:rPr>
          <w:i/>
          <w:iCs/>
        </w:rPr>
        <w:t>21</w:t>
      </w:r>
      <w:r w:rsidRPr="00DA62D0">
        <w:t>(4), pp.455-472.</w:t>
      </w:r>
    </w:p>
    <w:p w14:paraId="3E1635A3" w14:textId="77777777" w:rsidR="00354452" w:rsidRPr="006A76D4" w:rsidRDefault="00354452" w:rsidP="00354452">
      <w:pPr>
        <w:ind w:left="720" w:hanging="720"/>
        <w:jc w:val="left"/>
        <w:rPr>
          <w:rFonts w:eastAsia="Times New Roman" w:cs="Times New Roman"/>
          <w:color w:val="0F1115"/>
          <w:szCs w:val="24"/>
        </w:rPr>
      </w:pPr>
      <w:r w:rsidRPr="006A76D4">
        <w:rPr>
          <w:rFonts w:eastAsia="Times New Roman" w:cs="Times New Roman"/>
          <w:color w:val="0F1115"/>
          <w:szCs w:val="24"/>
        </w:rPr>
        <w:t>Christopher, M. (2016) </w:t>
      </w:r>
      <w:r w:rsidRPr="006A76D4">
        <w:rPr>
          <w:rFonts w:eastAsia="Times New Roman" w:cs="Times New Roman"/>
          <w:i/>
          <w:iCs/>
          <w:color w:val="0F1115"/>
          <w:szCs w:val="24"/>
        </w:rPr>
        <w:t>Logistics &amp; Supply Chain Management</w:t>
      </w:r>
      <w:r w:rsidRPr="006A76D4">
        <w:rPr>
          <w:rFonts w:eastAsia="Times New Roman" w:cs="Times New Roman"/>
          <w:color w:val="0F1115"/>
          <w:szCs w:val="24"/>
        </w:rPr>
        <w:t>. 5th edn. Harlow: Pearson Education.</w:t>
      </w:r>
    </w:p>
    <w:p w14:paraId="75149696" w14:textId="77777777" w:rsidR="00354452" w:rsidRDefault="00354452" w:rsidP="00354452">
      <w:pPr>
        <w:ind w:left="720" w:hanging="720"/>
        <w:jc w:val="left"/>
      </w:pPr>
      <w:r w:rsidRPr="00DA62D0">
        <w:t>CHUDZICKI, M., 2025. ENTERPRISE WORKING CAPITAL MANAGEMENT STRATEGIES VS. FINANCIAL LIQUIDITY AND BUSINESS EXPANSION IN SELECTED POLISH COMPANIES. </w:t>
      </w:r>
      <w:r w:rsidRPr="00DA62D0">
        <w:rPr>
          <w:i/>
          <w:iCs/>
        </w:rPr>
        <w:t>Scientific Papers of Silesian University of Technology. Organization &amp; Management/Zeszyty Naukowe Politechniki Slaskiej. Seria Organizacji i Zarzadzanie</w:t>
      </w:r>
      <w:r w:rsidRPr="00DA62D0">
        <w:t>, (234).</w:t>
      </w:r>
    </w:p>
    <w:p w14:paraId="31E1F9AB" w14:textId="77777777" w:rsidR="00354452" w:rsidRPr="006A76D4" w:rsidRDefault="00354452" w:rsidP="00354452">
      <w:pPr>
        <w:ind w:left="720" w:hanging="720"/>
        <w:jc w:val="left"/>
        <w:rPr>
          <w:rFonts w:eastAsia="Times New Roman" w:cs="Times New Roman"/>
          <w:color w:val="0F1115"/>
          <w:szCs w:val="24"/>
        </w:rPr>
      </w:pPr>
      <w:r w:rsidRPr="006A76D4">
        <w:rPr>
          <w:rFonts w:eastAsia="Times New Roman" w:cs="Times New Roman"/>
          <w:color w:val="0F1115"/>
          <w:szCs w:val="24"/>
        </w:rPr>
        <w:t>Damodaran, A. (2022) </w:t>
      </w:r>
      <w:r w:rsidRPr="006A76D4">
        <w:rPr>
          <w:rFonts w:eastAsia="Times New Roman" w:cs="Times New Roman"/>
          <w:i/>
          <w:iCs/>
          <w:color w:val="0F1115"/>
          <w:szCs w:val="24"/>
        </w:rPr>
        <w:t>The Corporate Life Cycle: Business, Investment, and Management Implications</w:t>
      </w:r>
      <w:r w:rsidRPr="006A76D4">
        <w:rPr>
          <w:rFonts w:eastAsia="Times New Roman" w:cs="Times New Roman"/>
          <w:color w:val="0F1115"/>
          <w:szCs w:val="24"/>
        </w:rPr>
        <w:t>. New York: Portfolio Penguin.</w:t>
      </w:r>
    </w:p>
    <w:p w14:paraId="4533F4A8" w14:textId="77777777" w:rsidR="00354452" w:rsidRPr="006A76D4" w:rsidRDefault="00354452" w:rsidP="00354452">
      <w:pPr>
        <w:ind w:left="720" w:hanging="720"/>
        <w:jc w:val="left"/>
        <w:rPr>
          <w:rFonts w:eastAsia="Times New Roman" w:cs="Times New Roman"/>
          <w:color w:val="0F1115"/>
          <w:szCs w:val="24"/>
        </w:rPr>
      </w:pPr>
      <w:r w:rsidRPr="006A76D4">
        <w:rPr>
          <w:rFonts w:eastAsia="Times New Roman" w:cs="Times New Roman"/>
          <w:color w:val="0F1115"/>
          <w:szCs w:val="24"/>
        </w:rPr>
        <w:t>Deloitte (2024) </w:t>
      </w:r>
      <w:r w:rsidRPr="006A76D4">
        <w:rPr>
          <w:rFonts w:eastAsia="Times New Roman" w:cs="Times New Roman"/>
          <w:i/>
          <w:iCs/>
          <w:color w:val="0F1115"/>
          <w:szCs w:val="24"/>
        </w:rPr>
        <w:t>2024 Automotive Industry Outlook</w:t>
      </w:r>
      <w:r w:rsidRPr="006A76D4">
        <w:rPr>
          <w:rFonts w:eastAsia="Times New Roman" w:cs="Times New Roman"/>
          <w:color w:val="0F1115"/>
          <w:szCs w:val="24"/>
        </w:rPr>
        <w:t>. London: Deloitte.</w:t>
      </w:r>
    </w:p>
    <w:p w14:paraId="753D9B35" w14:textId="77777777" w:rsidR="00354452" w:rsidRDefault="00354452" w:rsidP="00354452">
      <w:pPr>
        <w:ind w:left="720" w:hanging="720"/>
        <w:jc w:val="left"/>
      </w:pPr>
      <w:r w:rsidRPr="00DA62D0">
        <w:t>Fairey, V., Tennyson, A. and Hall, L., 2004. Financial analysis and investment appraisal. </w:t>
      </w:r>
      <w:r w:rsidRPr="00DA62D0">
        <w:rPr>
          <w:i/>
          <w:iCs/>
        </w:rPr>
        <w:t>Intelligent Buildings; Thomas Telford: Telford, UK</w:t>
      </w:r>
      <w:r w:rsidRPr="00DA62D0">
        <w:t>, p.191.</w:t>
      </w:r>
    </w:p>
    <w:p w14:paraId="577839B6" w14:textId="77777777" w:rsidR="00354452" w:rsidRPr="006A76D4" w:rsidRDefault="00354452" w:rsidP="00354452">
      <w:pPr>
        <w:ind w:left="720" w:hanging="720"/>
        <w:jc w:val="left"/>
        <w:rPr>
          <w:rFonts w:eastAsia="Times New Roman" w:cs="Times New Roman"/>
          <w:color w:val="0F1115"/>
          <w:szCs w:val="24"/>
        </w:rPr>
      </w:pPr>
      <w:r w:rsidRPr="006A76D4">
        <w:rPr>
          <w:rFonts w:eastAsia="Times New Roman" w:cs="Times New Roman"/>
          <w:color w:val="0F1115"/>
          <w:szCs w:val="24"/>
        </w:rPr>
        <w:t>Fernández, P. (2015) 'CAPM and valuation: Do you need more than one factor?', </w:t>
      </w:r>
      <w:r w:rsidRPr="006A76D4">
        <w:rPr>
          <w:rFonts w:eastAsia="Times New Roman" w:cs="Times New Roman"/>
          <w:i/>
          <w:iCs/>
          <w:color w:val="0F1115"/>
          <w:szCs w:val="24"/>
        </w:rPr>
        <w:t>Journal of Corporate Finance</w:t>
      </w:r>
      <w:r w:rsidRPr="006A76D4">
        <w:rPr>
          <w:rFonts w:eastAsia="Times New Roman" w:cs="Times New Roman"/>
          <w:color w:val="0F1115"/>
          <w:szCs w:val="24"/>
        </w:rPr>
        <w:t>, 35(1), pp. 56–78.</w:t>
      </w:r>
    </w:p>
    <w:p w14:paraId="3A4AE5E4" w14:textId="77777777" w:rsidR="00354452" w:rsidRDefault="00354452" w:rsidP="00354452">
      <w:pPr>
        <w:ind w:left="720" w:hanging="720"/>
        <w:jc w:val="left"/>
      </w:pPr>
      <w:r w:rsidRPr="00DA62D0">
        <w:t>Gibrilla, T., 2023. </w:t>
      </w:r>
      <w:r w:rsidRPr="00DA62D0">
        <w:rPr>
          <w:i/>
          <w:iCs/>
        </w:rPr>
        <w:t>Peculiarities of automobile corporation’s activity in the global market (based on the company Toyota Motor Corporation)</w:t>
      </w:r>
      <w:r w:rsidRPr="00DA62D0">
        <w:t> (Doctoral dissertation, Полтавський університет економіки і торгівлі).</w:t>
      </w:r>
    </w:p>
    <w:p w14:paraId="66622F72" w14:textId="77777777" w:rsidR="00354452" w:rsidRDefault="00354452" w:rsidP="00354452">
      <w:pPr>
        <w:ind w:left="720" w:hanging="720"/>
        <w:jc w:val="left"/>
      </w:pPr>
      <w:r w:rsidRPr="00DA62D0">
        <w:t>Håkansson, E. and Åberg, V., 2012. Measuring Interest Rate Risk in the Treasury Operations of an International Industrial Company Group: A Case Study of Toyota Industries Finance International.</w:t>
      </w:r>
    </w:p>
    <w:p w14:paraId="5FC31D86" w14:textId="77777777" w:rsidR="00354452" w:rsidRPr="006A76D4" w:rsidRDefault="00354452" w:rsidP="00354452">
      <w:pPr>
        <w:ind w:left="720" w:hanging="720"/>
        <w:jc w:val="left"/>
        <w:rPr>
          <w:rFonts w:eastAsia="Times New Roman" w:cs="Times New Roman"/>
          <w:color w:val="0F1115"/>
          <w:szCs w:val="24"/>
        </w:rPr>
      </w:pPr>
      <w:r w:rsidRPr="006A76D4">
        <w:rPr>
          <w:rFonts w:eastAsia="Times New Roman" w:cs="Times New Roman"/>
          <w:color w:val="0F1115"/>
          <w:szCs w:val="24"/>
        </w:rPr>
        <w:lastRenderedPageBreak/>
        <w:t>IEA (2024) </w:t>
      </w:r>
      <w:r w:rsidRPr="006A76D4">
        <w:rPr>
          <w:rFonts w:eastAsia="Times New Roman" w:cs="Times New Roman"/>
          <w:i/>
          <w:iCs/>
          <w:color w:val="0F1115"/>
          <w:szCs w:val="24"/>
        </w:rPr>
        <w:t>Global EV Outlook 2024</w:t>
      </w:r>
      <w:r w:rsidRPr="006A76D4">
        <w:rPr>
          <w:rFonts w:eastAsia="Times New Roman" w:cs="Times New Roman"/>
          <w:color w:val="0F1115"/>
          <w:szCs w:val="24"/>
        </w:rPr>
        <w:t>. Paris: International Energy Agency.</w:t>
      </w:r>
    </w:p>
    <w:p w14:paraId="5B509A36" w14:textId="77777777" w:rsidR="00354452" w:rsidRDefault="00354452" w:rsidP="00354452">
      <w:pPr>
        <w:ind w:left="720" w:hanging="720"/>
        <w:jc w:val="left"/>
      </w:pPr>
      <w:r w:rsidRPr="00DA62D0">
        <w:t>Iskandar, D., 2020. Analysis Of Ratio Return on Equity, Quick Ratio, Debt to Equity Ratio, Towards Internet Financial Reporting and Size of Companies As Moderating Variables (Empirical Study On Sub Sectors of Various Industries Listed in Indonesia Stock Exchange). </w:t>
      </w:r>
      <w:r w:rsidRPr="00DA62D0">
        <w:rPr>
          <w:i/>
          <w:iCs/>
        </w:rPr>
        <w:t>Saudi Journal of Economics and Finance</w:t>
      </w:r>
      <w:r w:rsidRPr="00DA62D0">
        <w:t>, </w:t>
      </w:r>
      <w:r w:rsidRPr="00DA62D0">
        <w:rPr>
          <w:i/>
          <w:iCs/>
        </w:rPr>
        <w:t>4</w:t>
      </w:r>
      <w:r w:rsidRPr="00DA62D0">
        <w:t>(05), pp.187-195.</w:t>
      </w:r>
    </w:p>
    <w:p w14:paraId="3E38DF1C" w14:textId="77777777" w:rsidR="00354452" w:rsidRPr="006A76D4" w:rsidRDefault="00354452" w:rsidP="00354452">
      <w:pPr>
        <w:ind w:left="720" w:hanging="720"/>
        <w:jc w:val="left"/>
        <w:rPr>
          <w:rFonts w:eastAsia="Times New Roman" w:cs="Times New Roman"/>
          <w:color w:val="0F1115"/>
          <w:szCs w:val="24"/>
        </w:rPr>
      </w:pPr>
      <w:r w:rsidRPr="006A76D4">
        <w:rPr>
          <w:rFonts w:eastAsia="Times New Roman" w:cs="Times New Roman"/>
          <w:color w:val="0F1115"/>
          <w:szCs w:val="24"/>
        </w:rPr>
        <w:t>Keown, A.J., Martin, J.D. and Petty, J.W. (2024) </w:t>
      </w:r>
      <w:r w:rsidRPr="006A76D4">
        <w:rPr>
          <w:rFonts w:eastAsia="Times New Roman" w:cs="Times New Roman"/>
          <w:i/>
          <w:iCs/>
          <w:color w:val="0F1115"/>
          <w:szCs w:val="24"/>
        </w:rPr>
        <w:t>Foundations of Finance</w:t>
      </w:r>
      <w:r w:rsidRPr="006A76D4">
        <w:rPr>
          <w:rFonts w:eastAsia="Times New Roman" w:cs="Times New Roman"/>
          <w:color w:val="0F1115"/>
          <w:szCs w:val="24"/>
        </w:rPr>
        <w:t>. 10th global edn. Harlow: Pearson Education.</w:t>
      </w:r>
    </w:p>
    <w:p w14:paraId="26D418AE" w14:textId="77777777" w:rsidR="00354452" w:rsidRPr="006A76D4" w:rsidRDefault="00354452" w:rsidP="00354452">
      <w:pPr>
        <w:ind w:left="720" w:hanging="720"/>
        <w:jc w:val="left"/>
        <w:rPr>
          <w:rFonts w:eastAsia="Times New Roman" w:cs="Times New Roman"/>
          <w:color w:val="0F1115"/>
          <w:szCs w:val="24"/>
        </w:rPr>
      </w:pPr>
      <w:r w:rsidRPr="006A76D4">
        <w:rPr>
          <w:rFonts w:eastAsia="Times New Roman" w:cs="Times New Roman"/>
          <w:color w:val="0F1115"/>
          <w:szCs w:val="24"/>
        </w:rPr>
        <w:t>Koller, T., Goedhart, M. and Wessels, D. (2020) </w:t>
      </w:r>
      <w:r w:rsidRPr="006A76D4">
        <w:rPr>
          <w:rFonts w:eastAsia="Times New Roman" w:cs="Times New Roman"/>
          <w:i/>
          <w:iCs/>
          <w:color w:val="0F1115"/>
          <w:szCs w:val="24"/>
        </w:rPr>
        <w:t>Valuation: Measuring and Managing the Value of Companies</w:t>
      </w:r>
      <w:r w:rsidRPr="006A76D4">
        <w:rPr>
          <w:rFonts w:eastAsia="Times New Roman" w:cs="Times New Roman"/>
          <w:color w:val="0F1115"/>
          <w:szCs w:val="24"/>
        </w:rPr>
        <w:t>. 7th edn. Hoboken: John Wiley &amp; Sons.</w:t>
      </w:r>
    </w:p>
    <w:p w14:paraId="31C38714" w14:textId="77777777" w:rsidR="00354452" w:rsidRDefault="00354452" w:rsidP="00354452">
      <w:pPr>
        <w:ind w:left="720" w:hanging="720"/>
        <w:jc w:val="left"/>
      </w:pPr>
      <w:r w:rsidRPr="00DA62D0">
        <w:t>Lemke, S., 2015. </w:t>
      </w:r>
      <w:r w:rsidRPr="00DA62D0">
        <w:rPr>
          <w:i/>
          <w:iCs/>
        </w:rPr>
        <w:t>Inventory optimization in manufacturing organizations</w:t>
      </w:r>
      <w:r w:rsidRPr="00DA62D0">
        <w:t>. Walden University.</w:t>
      </w:r>
    </w:p>
    <w:p w14:paraId="3521E920" w14:textId="77777777" w:rsidR="00354452" w:rsidRPr="006A76D4" w:rsidRDefault="00354452" w:rsidP="00354452">
      <w:pPr>
        <w:ind w:left="720" w:hanging="720"/>
        <w:jc w:val="left"/>
        <w:rPr>
          <w:rFonts w:eastAsia="Times New Roman" w:cs="Times New Roman"/>
          <w:color w:val="0F1115"/>
          <w:szCs w:val="24"/>
        </w:rPr>
      </w:pPr>
      <w:r w:rsidRPr="006A76D4">
        <w:rPr>
          <w:rFonts w:eastAsia="Times New Roman" w:cs="Times New Roman"/>
          <w:color w:val="0F1115"/>
          <w:szCs w:val="24"/>
        </w:rPr>
        <w:t>McKinsey &amp; Company (2023) </w:t>
      </w:r>
      <w:r w:rsidRPr="006A76D4">
        <w:rPr>
          <w:rFonts w:eastAsia="Times New Roman" w:cs="Times New Roman"/>
          <w:i/>
          <w:iCs/>
          <w:color w:val="0F1115"/>
          <w:szCs w:val="24"/>
        </w:rPr>
        <w:t>Global Automotive Executive Survey 2023</w:t>
      </w:r>
      <w:r w:rsidRPr="006A76D4">
        <w:rPr>
          <w:rFonts w:eastAsia="Times New Roman" w:cs="Times New Roman"/>
          <w:color w:val="0F1115"/>
          <w:szCs w:val="24"/>
        </w:rPr>
        <w:t>. New York: McKinsey &amp; Company.</w:t>
      </w:r>
    </w:p>
    <w:p w14:paraId="70F948D0" w14:textId="77777777" w:rsidR="00354452" w:rsidRDefault="00354452" w:rsidP="00354452">
      <w:pPr>
        <w:ind w:left="720" w:hanging="720"/>
        <w:jc w:val="left"/>
      </w:pPr>
      <w:r w:rsidRPr="00DA62D0">
        <w:t>Mueller, P., 2010. </w:t>
      </w:r>
      <w:r w:rsidRPr="00DA62D0">
        <w:rPr>
          <w:i/>
          <w:iCs/>
        </w:rPr>
        <w:t>The role of divestitures as part of an active portfolio management in the strategic planning process considering the implications of an economic downturn</w:t>
      </w:r>
      <w:r w:rsidRPr="00DA62D0">
        <w:t> (Doctoral dissertation, Technische Universität Wien).</w:t>
      </w:r>
    </w:p>
    <w:p w14:paraId="266B4BC0" w14:textId="77777777" w:rsidR="00354452" w:rsidRPr="006A76D4" w:rsidRDefault="00354452" w:rsidP="00354452">
      <w:pPr>
        <w:ind w:left="720" w:hanging="720"/>
        <w:jc w:val="left"/>
        <w:rPr>
          <w:rFonts w:eastAsia="Times New Roman" w:cs="Times New Roman"/>
          <w:color w:val="0F1115"/>
          <w:szCs w:val="24"/>
        </w:rPr>
      </w:pPr>
      <w:r w:rsidRPr="006A76D4">
        <w:rPr>
          <w:rFonts w:eastAsia="Times New Roman" w:cs="Times New Roman"/>
          <w:color w:val="0F1115"/>
          <w:szCs w:val="24"/>
        </w:rPr>
        <w:t>PwC (2024) </w:t>
      </w:r>
      <w:r w:rsidRPr="006A76D4">
        <w:rPr>
          <w:rFonts w:eastAsia="Times New Roman" w:cs="Times New Roman"/>
          <w:i/>
          <w:iCs/>
          <w:color w:val="0F1115"/>
          <w:szCs w:val="24"/>
        </w:rPr>
        <w:t>2024 Automotive Supplier Pulse Survey</w:t>
      </w:r>
      <w:r w:rsidRPr="006A76D4">
        <w:rPr>
          <w:rFonts w:eastAsia="Times New Roman" w:cs="Times New Roman"/>
          <w:color w:val="0F1115"/>
          <w:szCs w:val="24"/>
        </w:rPr>
        <w:t>. London: PricewaterhouseCoopers.</w:t>
      </w:r>
    </w:p>
    <w:p w14:paraId="7D45C5B6" w14:textId="0B279B17" w:rsidR="00354452" w:rsidRDefault="00354452" w:rsidP="00354452">
      <w:pPr>
        <w:ind w:firstLine="0"/>
        <w:jc w:val="left"/>
      </w:pPr>
      <w:r w:rsidRPr="00DA62D0">
        <w:t>Sindi, S., 2016. Development of a Multi-Dimensional Matrix for Supply Chain Management.</w:t>
      </w:r>
    </w:p>
    <w:p w14:paraId="78BEC376" w14:textId="77777777" w:rsidR="00354452" w:rsidRPr="006A76D4" w:rsidRDefault="00354452" w:rsidP="00354452">
      <w:pPr>
        <w:ind w:left="720" w:hanging="720"/>
        <w:jc w:val="left"/>
        <w:rPr>
          <w:rFonts w:eastAsia="Times New Roman" w:cs="Times New Roman"/>
          <w:color w:val="0F1115"/>
          <w:szCs w:val="24"/>
        </w:rPr>
      </w:pPr>
      <w:r w:rsidRPr="006A76D4">
        <w:rPr>
          <w:rFonts w:eastAsia="Times New Roman" w:cs="Times New Roman"/>
          <w:color w:val="0F1115"/>
          <w:szCs w:val="24"/>
        </w:rPr>
        <w:t>Toyota Motor Corporation (2023) </w:t>
      </w:r>
      <w:r w:rsidRPr="006A76D4">
        <w:rPr>
          <w:rFonts w:eastAsia="Times New Roman" w:cs="Times New Roman"/>
          <w:i/>
          <w:iCs/>
          <w:color w:val="0F1115"/>
          <w:szCs w:val="24"/>
        </w:rPr>
        <w:t>Annual Report 2023</w:t>
      </w:r>
      <w:r w:rsidRPr="006A76D4">
        <w:rPr>
          <w:rFonts w:eastAsia="Times New Roman" w:cs="Times New Roman"/>
          <w:color w:val="0F1115"/>
          <w:szCs w:val="24"/>
        </w:rPr>
        <w:t>. Toyota City: Toyota.</w:t>
      </w:r>
    </w:p>
    <w:p w14:paraId="495D78E2" w14:textId="77777777" w:rsidR="00354452" w:rsidRDefault="00354452" w:rsidP="00354452">
      <w:pPr>
        <w:ind w:left="720" w:hanging="720"/>
        <w:jc w:val="left"/>
        <w:rPr>
          <w:rFonts w:eastAsia="Times New Roman" w:cs="Times New Roman"/>
          <w:color w:val="0F1115"/>
          <w:szCs w:val="24"/>
        </w:rPr>
      </w:pPr>
      <w:r w:rsidRPr="006A76D4">
        <w:rPr>
          <w:rFonts w:eastAsia="Times New Roman" w:cs="Times New Roman"/>
          <w:color w:val="0F1115"/>
          <w:szCs w:val="24"/>
        </w:rPr>
        <w:t>Toyota Motor Corporation (2024) </w:t>
      </w:r>
      <w:r w:rsidRPr="006A76D4">
        <w:rPr>
          <w:rFonts w:eastAsia="Times New Roman" w:cs="Times New Roman"/>
          <w:i/>
          <w:iCs/>
          <w:color w:val="0F1115"/>
          <w:szCs w:val="24"/>
        </w:rPr>
        <w:t>Annual Report 2024</w:t>
      </w:r>
      <w:r w:rsidRPr="006A76D4">
        <w:rPr>
          <w:rFonts w:eastAsia="Times New Roman" w:cs="Times New Roman"/>
          <w:color w:val="0F1115"/>
          <w:szCs w:val="24"/>
        </w:rPr>
        <w:t>. Toyota City: Toyota.</w:t>
      </w:r>
    </w:p>
    <w:p w14:paraId="21F3490D" w14:textId="77777777" w:rsidR="00354452" w:rsidRPr="006A76D4" w:rsidRDefault="00354452" w:rsidP="00354452">
      <w:pPr>
        <w:ind w:left="720" w:hanging="720"/>
        <w:jc w:val="left"/>
        <w:rPr>
          <w:rFonts w:eastAsia="Times New Roman" w:cs="Times New Roman"/>
          <w:color w:val="0F1115"/>
          <w:szCs w:val="24"/>
        </w:rPr>
      </w:pPr>
      <w:r w:rsidRPr="006A76D4">
        <w:rPr>
          <w:rFonts w:eastAsia="Times New Roman" w:cs="Times New Roman"/>
          <w:color w:val="0F1115"/>
          <w:szCs w:val="24"/>
        </w:rPr>
        <w:t>Toyota Motor Corporation (2024) </w:t>
      </w:r>
      <w:r w:rsidRPr="006A76D4">
        <w:rPr>
          <w:rFonts w:eastAsia="Times New Roman" w:cs="Times New Roman"/>
          <w:i/>
          <w:iCs/>
          <w:color w:val="0F1115"/>
          <w:szCs w:val="24"/>
        </w:rPr>
        <w:t>Sustainability Data Book 2024</w:t>
      </w:r>
      <w:r w:rsidRPr="006A76D4">
        <w:rPr>
          <w:rFonts w:eastAsia="Times New Roman" w:cs="Times New Roman"/>
          <w:color w:val="0F1115"/>
          <w:szCs w:val="24"/>
        </w:rPr>
        <w:t>. Toyota City: Toyota.</w:t>
      </w:r>
    </w:p>
    <w:p w14:paraId="0D462E20" w14:textId="77777777" w:rsidR="00354452" w:rsidRDefault="00354452" w:rsidP="00354452">
      <w:pPr>
        <w:ind w:left="720" w:hanging="720"/>
        <w:jc w:val="left"/>
      </w:pPr>
      <w:r w:rsidRPr="00DA62D0">
        <w:t>Tsujimoto, M., 2025. Corporate growth and environmental conservation: evidence from Shizuoka prefecture in Japan. </w:t>
      </w:r>
      <w:r w:rsidRPr="00DA62D0">
        <w:rPr>
          <w:i/>
          <w:iCs/>
        </w:rPr>
        <w:t>International Journal of Energy Economics and Policy</w:t>
      </w:r>
      <w:r w:rsidRPr="00DA62D0">
        <w:t>, </w:t>
      </w:r>
      <w:r w:rsidRPr="00DA62D0">
        <w:rPr>
          <w:i/>
          <w:iCs/>
        </w:rPr>
        <w:t>15</w:t>
      </w:r>
      <w:r w:rsidRPr="00DA62D0">
        <w:t>(2), pp.309-329.</w:t>
      </w:r>
    </w:p>
    <w:p w14:paraId="58643028" w14:textId="77777777" w:rsidR="00354452" w:rsidRDefault="00354452" w:rsidP="00354452">
      <w:pPr>
        <w:ind w:left="720" w:hanging="720"/>
        <w:jc w:val="left"/>
      </w:pPr>
      <w:r w:rsidRPr="00DA62D0">
        <w:t>Wang, Y., Ji, Y., Chen, X. and Song, C., 2014. Inflation, operating cycle, and cash holdings. </w:t>
      </w:r>
      <w:r w:rsidRPr="00DA62D0">
        <w:rPr>
          <w:i/>
          <w:iCs/>
        </w:rPr>
        <w:t>China Journal of Accounting Research</w:t>
      </w:r>
      <w:r w:rsidRPr="00DA62D0">
        <w:t>, </w:t>
      </w:r>
      <w:r w:rsidRPr="00DA62D0">
        <w:rPr>
          <w:i/>
          <w:iCs/>
        </w:rPr>
        <w:t>7</w:t>
      </w:r>
      <w:r w:rsidRPr="00DA62D0">
        <w:t>(4), pp.263-276.</w:t>
      </w:r>
    </w:p>
    <w:p w14:paraId="53A59770" w14:textId="77777777" w:rsidR="00F80D3C" w:rsidRDefault="00F80D3C" w:rsidP="00F80D3C"/>
    <w:p w14:paraId="12AF87CB" w14:textId="77777777" w:rsidR="00F80D3C" w:rsidRDefault="00F80D3C" w:rsidP="00F80D3C"/>
    <w:p w14:paraId="72F943FF" w14:textId="77777777" w:rsidR="00F80D3C" w:rsidRDefault="00F80D3C" w:rsidP="00F80D3C"/>
    <w:p w14:paraId="5FB271E4" w14:textId="77777777" w:rsidR="00F80D3C" w:rsidRDefault="00F80D3C" w:rsidP="00F80D3C"/>
    <w:p w14:paraId="5BC8132A" w14:textId="77777777" w:rsidR="00F80D3C" w:rsidRDefault="00F80D3C" w:rsidP="00F80D3C"/>
    <w:p w14:paraId="25941C35" w14:textId="77777777" w:rsidR="00F80D3C" w:rsidRDefault="00F80D3C" w:rsidP="00F80D3C"/>
    <w:p w14:paraId="3E0AF0F3" w14:textId="77777777" w:rsidR="00F80D3C" w:rsidRDefault="00F80D3C" w:rsidP="00F80D3C"/>
    <w:p w14:paraId="44CA6FFF" w14:textId="77777777" w:rsidR="00F80D3C" w:rsidRDefault="00F80D3C" w:rsidP="00F80D3C"/>
    <w:p w14:paraId="235AC8DA" w14:textId="77777777" w:rsidR="00303F72" w:rsidRPr="006A76D4" w:rsidRDefault="00303F72" w:rsidP="00354452">
      <w:pPr>
        <w:ind w:firstLine="0"/>
        <w:rPr>
          <w:rFonts w:cs="Times New Roman"/>
          <w:szCs w:val="24"/>
        </w:rPr>
      </w:pPr>
    </w:p>
    <w:sectPr w:rsidR="00303F72" w:rsidRPr="006A76D4" w:rsidSect="00650838">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9F4B8CD" w14:textId="77777777" w:rsidR="00081E68" w:rsidRDefault="00081E68" w:rsidP="00691108">
      <w:pPr>
        <w:spacing w:line="240" w:lineRule="auto"/>
      </w:pPr>
      <w:r>
        <w:separator/>
      </w:r>
    </w:p>
  </w:endnote>
  <w:endnote w:type="continuationSeparator" w:id="0">
    <w:p w14:paraId="1A9D424F" w14:textId="77777777" w:rsidR="00081E68" w:rsidRDefault="00081E68" w:rsidP="00691108">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ourier">
    <w:panose1 w:val="02070409020205020404"/>
    <w:charset w:val="00"/>
    <w:family w:val="auto"/>
    <w:pitch w:val="variable"/>
    <w:sig w:usb0="00000003" w:usb1="00000000" w:usb2="00000000" w:usb3="00000000" w:csb0="00000001" w:csb1="00000000"/>
  </w:font>
  <w:font w:name="Arial MT">
    <w:altName w:val="Arial"/>
    <w:charset w:val="01"/>
    <w:family w:val="swiss"/>
    <w:pitch w:val="variable"/>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2A80F3E" w14:textId="77777777" w:rsidR="00081E68" w:rsidRDefault="00081E68" w:rsidP="00691108">
      <w:pPr>
        <w:spacing w:line="240" w:lineRule="auto"/>
      </w:pPr>
      <w:r>
        <w:separator/>
      </w:r>
    </w:p>
  </w:footnote>
  <w:footnote w:type="continuationSeparator" w:id="0">
    <w:p w14:paraId="54A7466A" w14:textId="77777777" w:rsidR="00081E68" w:rsidRDefault="00081E68" w:rsidP="00691108">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abstractNum w:abstractNumId="9" w15:restartNumberingAfterBreak="0">
    <w:nsid w:val="098C7FFA"/>
    <w:multiLevelType w:val="multilevel"/>
    <w:tmpl w:val="FABCA7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0B562065"/>
    <w:multiLevelType w:val="hybridMultilevel"/>
    <w:tmpl w:val="D0B2D01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15:restartNumberingAfterBreak="0">
    <w:nsid w:val="0F345E1A"/>
    <w:multiLevelType w:val="multilevel"/>
    <w:tmpl w:val="857A20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1F1B08E8"/>
    <w:multiLevelType w:val="multilevel"/>
    <w:tmpl w:val="B6E058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BC31BFE"/>
    <w:multiLevelType w:val="multilevel"/>
    <w:tmpl w:val="3956F6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3501233A"/>
    <w:multiLevelType w:val="multilevel"/>
    <w:tmpl w:val="34A05D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3E0F0002"/>
    <w:multiLevelType w:val="multilevel"/>
    <w:tmpl w:val="04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16" w15:restartNumberingAfterBreak="0">
    <w:nsid w:val="59347549"/>
    <w:multiLevelType w:val="multilevel"/>
    <w:tmpl w:val="6A84BE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72F73A30"/>
    <w:multiLevelType w:val="multilevel"/>
    <w:tmpl w:val="16120A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7A0E4684"/>
    <w:multiLevelType w:val="multilevel"/>
    <w:tmpl w:val="09AC73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7A3B0271"/>
    <w:multiLevelType w:val="multilevel"/>
    <w:tmpl w:val="CA0CE0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7D021A48"/>
    <w:multiLevelType w:val="multilevel"/>
    <w:tmpl w:val="E4A8B10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7FAC4599"/>
    <w:multiLevelType w:val="multilevel"/>
    <w:tmpl w:val="75F009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930313867">
    <w:abstractNumId w:val="14"/>
  </w:num>
  <w:num w:numId="2" w16cid:durableId="957906764">
    <w:abstractNumId w:val="21"/>
  </w:num>
  <w:num w:numId="3" w16cid:durableId="1568688145">
    <w:abstractNumId w:val="9"/>
  </w:num>
  <w:num w:numId="4" w16cid:durableId="1111516336">
    <w:abstractNumId w:val="19"/>
  </w:num>
  <w:num w:numId="5" w16cid:durableId="1071805374">
    <w:abstractNumId w:val="16"/>
  </w:num>
  <w:num w:numId="6" w16cid:durableId="1924144883">
    <w:abstractNumId w:val="11"/>
  </w:num>
  <w:num w:numId="7" w16cid:durableId="379943054">
    <w:abstractNumId w:val="17"/>
  </w:num>
  <w:num w:numId="8" w16cid:durableId="288633089">
    <w:abstractNumId w:val="12"/>
  </w:num>
  <w:num w:numId="9" w16cid:durableId="972711434">
    <w:abstractNumId w:val="18"/>
  </w:num>
  <w:num w:numId="10" w16cid:durableId="371803868">
    <w:abstractNumId w:val="13"/>
  </w:num>
  <w:num w:numId="11" w16cid:durableId="589043518">
    <w:abstractNumId w:val="8"/>
  </w:num>
  <w:num w:numId="12" w16cid:durableId="2133284240">
    <w:abstractNumId w:val="6"/>
  </w:num>
  <w:num w:numId="13" w16cid:durableId="594753936">
    <w:abstractNumId w:val="5"/>
  </w:num>
  <w:num w:numId="14" w16cid:durableId="1597864762">
    <w:abstractNumId w:val="4"/>
  </w:num>
  <w:num w:numId="15" w16cid:durableId="863010630">
    <w:abstractNumId w:val="7"/>
  </w:num>
  <w:num w:numId="16" w16cid:durableId="1178081101">
    <w:abstractNumId w:val="3"/>
  </w:num>
  <w:num w:numId="17" w16cid:durableId="1293829859">
    <w:abstractNumId w:val="2"/>
  </w:num>
  <w:num w:numId="18" w16cid:durableId="393239243">
    <w:abstractNumId w:val="1"/>
  </w:num>
  <w:num w:numId="19" w16cid:durableId="1523202041">
    <w:abstractNumId w:val="0"/>
  </w:num>
  <w:num w:numId="20" w16cid:durableId="178084159">
    <w:abstractNumId w:val="10"/>
  </w:num>
  <w:num w:numId="21" w16cid:durableId="1511868279">
    <w:abstractNumId w:val="20"/>
  </w:num>
  <w:num w:numId="22" w16cid:durableId="1275405819">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D4E92"/>
    <w:rsid w:val="00081E68"/>
    <w:rsid w:val="000C180E"/>
    <w:rsid w:val="000D64F1"/>
    <w:rsid w:val="00197F3D"/>
    <w:rsid w:val="001E5A8A"/>
    <w:rsid w:val="00257E36"/>
    <w:rsid w:val="0028740D"/>
    <w:rsid w:val="00303F72"/>
    <w:rsid w:val="00354452"/>
    <w:rsid w:val="003743B4"/>
    <w:rsid w:val="00414EDA"/>
    <w:rsid w:val="004F723D"/>
    <w:rsid w:val="005257F1"/>
    <w:rsid w:val="00650838"/>
    <w:rsid w:val="00691108"/>
    <w:rsid w:val="006A76D4"/>
    <w:rsid w:val="008550AA"/>
    <w:rsid w:val="0090449A"/>
    <w:rsid w:val="00906BCD"/>
    <w:rsid w:val="00930AB7"/>
    <w:rsid w:val="009D24E8"/>
    <w:rsid w:val="00A408AC"/>
    <w:rsid w:val="00A4510F"/>
    <w:rsid w:val="00A54659"/>
    <w:rsid w:val="00AD4E92"/>
    <w:rsid w:val="00B13270"/>
    <w:rsid w:val="00D23309"/>
    <w:rsid w:val="00D934FC"/>
    <w:rsid w:val="00DB36C7"/>
    <w:rsid w:val="00DF1EA0"/>
    <w:rsid w:val="00F80D3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0673BF7"/>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23309"/>
    <w:pPr>
      <w:spacing w:after="0" w:line="360" w:lineRule="auto"/>
      <w:ind w:firstLine="720"/>
      <w:jc w:val="both"/>
    </w:pPr>
    <w:rPr>
      <w:rFonts w:ascii="Times New Roman" w:eastAsiaTheme="minorEastAsia" w:hAnsi="Times New Roman"/>
      <w:sz w:val="24"/>
    </w:rPr>
  </w:style>
  <w:style w:type="paragraph" w:styleId="Heading1">
    <w:name w:val="heading 1"/>
    <w:basedOn w:val="Normal"/>
    <w:next w:val="Normal"/>
    <w:link w:val="Heading1Char"/>
    <w:uiPriority w:val="9"/>
    <w:qFormat/>
    <w:rsid w:val="006A76D4"/>
    <w:pPr>
      <w:keepNext/>
      <w:keepLines/>
      <w:numPr>
        <w:numId w:val="22"/>
      </w:numPr>
      <w:spacing w:before="360" w:after="80" w:line="240" w:lineRule="auto"/>
      <w:outlineLvl w:val="0"/>
    </w:pPr>
    <w:rPr>
      <w:rFonts w:eastAsiaTheme="majorEastAsia" w:cstheme="majorBidi"/>
      <w:b/>
      <w:sz w:val="28"/>
      <w:szCs w:val="40"/>
    </w:rPr>
  </w:style>
  <w:style w:type="paragraph" w:styleId="Heading2">
    <w:name w:val="heading 2"/>
    <w:basedOn w:val="Normal"/>
    <w:next w:val="Normal"/>
    <w:link w:val="Heading2Char"/>
    <w:uiPriority w:val="9"/>
    <w:unhideWhenUsed/>
    <w:qFormat/>
    <w:rsid w:val="00414EDA"/>
    <w:pPr>
      <w:keepNext/>
      <w:keepLines/>
      <w:numPr>
        <w:ilvl w:val="1"/>
        <w:numId w:val="22"/>
      </w:numPr>
      <w:spacing w:before="200"/>
      <w:outlineLvl w:val="1"/>
    </w:pPr>
    <w:rPr>
      <w:rFonts w:eastAsiaTheme="majorEastAsia" w:cstheme="majorBidi"/>
      <w:b/>
      <w:bCs/>
      <w:szCs w:val="26"/>
    </w:rPr>
  </w:style>
  <w:style w:type="paragraph" w:styleId="Heading3">
    <w:name w:val="heading 3"/>
    <w:basedOn w:val="Normal"/>
    <w:next w:val="Normal"/>
    <w:link w:val="Heading3Char"/>
    <w:uiPriority w:val="9"/>
    <w:unhideWhenUsed/>
    <w:qFormat/>
    <w:rsid w:val="006A76D4"/>
    <w:pPr>
      <w:keepNext/>
      <w:keepLines/>
      <w:numPr>
        <w:ilvl w:val="2"/>
        <w:numId w:val="22"/>
      </w:numPr>
      <w:spacing w:before="120" w:after="60"/>
      <w:outlineLvl w:val="2"/>
    </w:pPr>
    <w:rPr>
      <w:rFonts w:eastAsiaTheme="majorEastAsia" w:cstheme="majorBidi"/>
      <w:b/>
      <w:bCs/>
      <w:i/>
    </w:rPr>
  </w:style>
  <w:style w:type="paragraph" w:styleId="Heading4">
    <w:name w:val="heading 4"/>
    <w:basedOn w:val="Normal"/>
    <w:next w:val="Normal"/>
    <w:link w:val="Heading4Char"/>
    <w:uiPriority w:val="9"/>
    <w:semiHidden/>
    <w:unhideWhenUsed/>
    <w:qFormat/>
    <w:rsid w:val="00D23309"/>
    <w:pPr>
      <w:keepNext/>
      <w:keepLines/>
      <w:numPr>
        <w:ilvl w:val="3"/>
        <w:numId w:val="22"/>
      </w:numPr>
      <w:spacing w:before="200"/>
      <w:outlineLvl w:val="3"/>
    </w:pPr>
    <w:rPr>
      <w:rFonts w:asciiTheme="majorHAnsi" w:eastAsiaTheme="majorEastAsia" w:hAnsiTheme="majorHAnsi" w:cstheme="majorBidi"/>
      <w:b/>
      <w:bCs/>
      <w:i/>
      <w:iCs/>
      <w:color w:val="4472C4" w:themeColor="accent1"/>
    </w:rPr>
  </w:style>
  <w:style w:type="paragraph" w:styleId="Heading5">
    <w:name w:val="heading 5"/>
    <w:basedOn w:val="Normal"/>
    <w:next w:val="Normal"/>
    <w:link w:val="Heading5Char"/>
    <w:uiPriority w:val="9"/>
    <w:semiHidden/>
    <w:unhideWhenUsed/>
    <w:qFormat/>
    <w:rsid w:val="00D23309"/>
    <w:pPr>
      <w:keepNext/>
      <w:keepLines/>
      <w:numPr>
        <w:ilvl w:val="4"/>
        <w:numId w:val="22"/>
      </w:numPr>
      <w:spacing w:before="200"/>
      <w:outlineLvl w:val="4"/>
    </w:pPr>
    <w:rPr>
      <w:rFonts w:asciiTheme="majorHAnsi" w:eastAsiaTheme="majorEastAsia" w:hAnsiTheme="majorHAnsi" w:cstheme="majorBidi"/>
      <w:color w:val="1F3763" w:themeColor="accent1" w:themeShade="7F"/>
    </w:rPr>
  </w:style>
  <w:style w:type="paragraph" w:styleId="Heading6">
    <w:name w:val="heading 6"/>
    <w:basedOn w:val="Normal"/>
    <w:next w:val="Normal"/>
    <w:link w:val="Heading6Char"/>
    <w:uiPriority w:val="9"/>
    <w:semiHidden/>
    <w:unhideWhenUsed/>
    <w:qFormat/>
    <w:rsid w:val="00D23309"/>
    <w:pPr>
      <w:keepNext/>
      <w:keepLines/>
      <w:numPr>
        <w:ilvl w:val="5"/>
        <w:numId w:val="22"/>
      </w:numPr>
      <w:spacing w:before="200"/>
      <w:outlineLvl w:val="5"/>
    </w:pPr>
    <w:rPr>
      <w:rFonts w:asciiTheme="majorHAnsi" w:eastAsiaTheme="majorEastAsia" w:hAnsiTheme="majorHAnsi" w:cstheme="majorBidi"/>
      <w:i/>
      <w:iCs/>
      <w:color w:val="1F3763" w:themeColor="accent1" w:themeShade="7F"/>
    </w:rPr>
  </w:style>
  <w:style w:type="paragraph" w:styleId="Heading7">
    <w:name w:val="heading 7"/>
    <w:basedOn w:val="Normal"/>
    <w:next w:val="Normal"/>
    <w:link w:val="Heading7Char"/>
    <w:uiPriority w:val="9"/>
    <w:semiHidden/>
    <w:unhideWhenUsed/>
    <w:qFormat/>
    <w:rsid w:val="00D23309"/>
    <w:pPr>
      <w:keepNext/>
      <w:keepLines/>
      <w:numPr>
        <w:ilvl w:val="6"/>
        <w:numId w:val="22"/>
      </w:numPr>
      <w:spacing w:before="20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D23309"/>
    <w:pPr>
      <w:keepNext/>
      <w:keepLines/>
      <w:numPr>
        <w:ilvl w:val="7"/>
        <w:numId w:val="22"/>
      </w:numPr>
      <w:spacing w:before="200"/>
      <w:outlineLvl w:val="7"/>
    </w:pPr>
    <w:rPr>
      <w:rFonts w:asciiTheme="majorHAnsi" w:eastAsiaTheme="majorEastAsia" w:hAnsiTheme="majorHAnsi" w:cstheme="majorBidi"/>
      <w:color w:val="4472C4" w:themeColor="accent1"/>
      <w:sz w:val="20"/>
      <w:szCs w:val="20"/>
    </w:rPr>
  </w:style>
  <w:style w:type="paragraph" w:styleId="Heading9">
    <w:name w:val="heading 9"/>
    <w:basedOn w:val="Normal"/>
    <w:next w:val="Normal"/>
    <w:link w:val="Heading9Char"/>
    <w:uiPriority w:val="9"/>
    <w:semiHidden/>
    <w:unhideWhenUsed/>
    <w:qFormat/>
    <w:rsid w:val="00D23309"/>
    <w:pPr>
      <w:keepNext/>
      <w:keepLines/>
      <w:numPr>
        <w:ilvl w:val="8"/>
        <w:numId w:val="22"/>
      </w:numPr>
      <w:spacing w:before="20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A76D4"/>
    <w:rPr>
      <w:rFonts w:ascii="Times New Roman" w:eastAsiaTheme="majorEastAsia" w:hAnsi="Times New Roman" w:cstheme="majorBidi"/>
      <w:b/>
      <w:sz w:val="28"/>
      <w:szCs w:val="40"/>
    </w:rPr>
  </w:style>
  <w:style w:type="character" w:customStyle="1" w:styleId="Heading2Char">
    <w:name w:val="Heading 2 Char"/>
    <w:basedOn w:val="DefaultParagraphFont"/>
    <w:link w:val="Heading2"/>
    <w:uiPriority w:val="9"/>
    <w:rsid w:val="00414EDA"/>
    <w:rPr>
      <w:rFonts w:ascii="Times New Roman" w:eastAsiaTheme="majorEastAsia" w:hAnsi="Times New Roman" w:cstheme="majorBidi"/>
      <w:b/>
      <w:bCs/>
      <w:sz w:val="24"/>
      <w:szCs w:val="26"/>
    </w:rPr>
  </w:style>
  <w:style w:type="character" w:customStyle="1" w:styleId="Heading3Char">
    <w:name w:val="Heading 3 Char"/>
    <w:basedOn w:val="DefaultParagraphFont"/>
    <w:link w:val="Heading3"/>
    <w:uiPriority w:val="9"/>
    <w:rsid w:val="006A76D4"/>
    <w:rPr>
      <w:rFonts w:ascii="Times New Roman" w:eastAsiaTheme="majorEastAsia" w:hAnsi="Times New Roman" w:cstheme="majorBidi"/>
      <w:b/>
      <w:bCs/>
      <w:i/>
      <w:sz w:val="24"/>
    </w:rPr>
  </w:style>
  <w:style w:type="paragraph" w:styleId="Subtitle">
    <w:name w:val="Subtitle"/>
    <w:basedOn w:val="Normal"/>
    <w:next w:val="Normal"/>
    <w:link w:val="SubtitleChar"/>
    <w:autoRedefine/>
    <w:uiPriority w:val="11"/>
    <w:qFormat/>
    <w:rsid w:val="000C180E"/>
    <w:pPr>
      <w:numPr>
        <w:ilvl w:val="1"/>
      </w:numPr>
      <w:ind w:firstLine="720"/>
    </w:pPr>
    <w:rPr>
      <w:b/>
      <w:color w:val="5A5A5A" w:themeColor="text1" w:themeTint="A5"/>
      <w:spacing w:val="15"/>
    </w:rPr>
  </w:style>
  <w:style w:type="character" w:customStyle="1" w:styleId="SubtitleChar">
    <w:name w:val="Subtitle Char"/>
    <w:basedOn w:val="DefaultParagraphFont"/>
    <w:link w:val="Subtitle"/>
    <w:uiPriority w:val="11"/>
    <w:rsid w:val="000C180E"/>
    <w:rPr>
      <w:rFonts w:ascii="Times New Roman" w:eastAsiaTheme="minorEastAsia" w:hAnsi="Times New Roman"/>
      <w:b/>
      <w:color w:val="5A5A5A" w:themeColor="text1" w:themeTint="A5"/>
      <w:spacing w:val="15"/>
      <w:sz w:val="24"/>
    </w:rPr>
  </w:style>
  <w:style w:type="table" w:styleId="GridTable6Colorful">
    <w:name w:val="Grid Table 6 Colorful"/>
    <w:basedOn w:val="TableNormal"/>
    <w:uiPriority w:val="51"/>
    <w:rsid w:val="004F723D"/>
    <w:pPr>
      <w:spacing w:after="0" w:line="240" w:lineRule="auto"/>
    </w:pPr>
    <w:rPr>
      <w:color w:val="000000" w:themeColor="text1"/>
    </w:r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bottom w:val="single" w:sz="12" w:space="0" w:color="666666" w:themeColor="text1" w:themeTint="99"/>
        </w:tcBorders>
      </w:tcPr>
    </w:tblStylePr>
    <w:tblStylePr w:type="lastRow">
      <w:rPr>
        <w:b/>
        <w:bCs/>
      </w:rPr>
      <w:tblPr/>
      <w:tcPr>
        <w:tcBorders>
          <w:top w:val="double" w:sz="4" w:space="0" w:color="666666" w:themeColor="text1" w:themeTint="99"/>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paragraph" w:customStyle="1" w:styleId="ds-markdown-paragraph">
    <w:name w:val="ds-markdown-paragraph"/>
    <w:basedOn w:val="Normal"/>
    <w:rsid w:val="00AD4E92"/>
    <w:pPr>
      <w:spacing w:before="100" w:beforeAutospacing="1" w:after="100" w:afterAutospacing="1" w:line="240" w:lineRule="auto"/>
    </w:pPr>
    <w:rPr>
      <w:rFonts w:eastAsia="Times New Roman" w:cs="Times New Roman"/>
      <w:szCs w:val="24"/>
    </w:rPr>
  </w:style>
  <w:style w:type="character" w:styleId="Emphasis">
    <w:name w:val="Emphasis"/>
    <w:basedOn w:val="DefaultParagraphFont"/>
    <w:uiPriority w:val="20"/>
    <w:qFormat/>
    <w:rsid w:val="00AD4E92"/>
    <w:rPr>
      <w:i/>
      <w:iCs/>
    </w:rPr>
  </w:style>
  <w:style w:type="character" w:styleId="Strong">
    <w:name w:val="Strong"/>
    <w:basedOn w:val="DefaultParagraphFont"/>
    <w:uiPriority w:val="22"/>
    <w:qFormat/>
    <w:rsid w:val="0090449A"/>
    <w:rPr>
      <w:b/>
      <w:bCs/>
    </w:rPr>
  </w:style>
  <w:style w:type="paragraph" w:styleId="NoSpacing">
    <w:name w:val="No Spacing"/>
    <w:uiPriority w:val="1"/>
    <w:qFormat/>
    <w:rsid w:val="00930AB7"/>
    <w:pPr>
      <w:spacing w:after="0" w:line="240" w:lineRule="auto"/>
    </w:pPr>
    <w:rPr>
      <w:rFonts w:ascii="Times New Roman" w:hAnsi="Times New Roman"/>
      <w:sz w:val="24"/>
    </w:rPr>
  </w:style>
  <w:style w:type="character" w:customStyle="1" w:styleId="Heading4Char">
    <w:name w:val="Heading 4 Char"/>
    <w:basedOn w:val="DefaultParagraphFont"/>
    <w:link w:val="Heading4"/>
    <w:uiPriority w:val="9"/>
    <w:semiHidden/>
    <w:rsid w:val="00D23309"/>
    <w:rPr>
      <w:rFonts w:asciiTheme="majorHAnsi" w:eastAsiaTheme="majorEastAsia" w:hAnsiTheme="majorHAnsi" w:cstheme="majorBidi"/>
      <w:b/>
      <w:bCs/>
      <w:i/>
      <w:iCs/>
      <w:color w:val="4472C4" w:themeColor="accent1"/>
      <w:sz w:val="24"/>
    </w:rPr>
  </w:style>
  <w:style w:type="character" w:customStyle="1" w:styleId="Heading5Char">
    <w:name w:val="Heading 5 Char"/>
    <w:basedOn w:val="DefaultParagraphFont"/>
    <w:link w:val="Heading5"/>
    <w:uiPriority w:val="9"/>
    <w:semiHidden/>
    <w:rsid w:val="00D23309"/>
    <w:rPr>
      <w:rFonts w:asciiTheme="majorHAnsi" w:eastAsiaTheme="majorEastAsia" w:hAnsiTheme="majorHAnsi" w:cstheme="majorBidi"/>
      <w:color w:val="1F3763" w:themeColor="accent1" w:themeShade="7F"/>
      <w:sz w:val="24"/>
    </w:rPr>
  </w:style>
  <w:style w:type="character" w:customStyle="1" w:styleId="Heading6Char">
    <w:name w:val="Heading 6 Char"/>
    <w:basedOn w:val="DefaultParagraphFont"/>
    <w:link w:val="Heading6"/>
    <w:uiPriority w:val="9"/>
    <w:semiHidden/>
    <w:rsid w:val="00D23309"/>
    <w:rPr>
      <w:rFonts w:asciiTheme="majorHAnsi" w:eastAsiaTheme="majorEastAsia" w:hAnsiTheme="majorHAnsi" w:cstheme="majorBidi"/>
      <w:i/>
      <w:iCs/>
      <w:color w:val="1F3763" w:themeColor="accent1" w:themeShade="7F"/>
      <w:sz w:val="24"/>
    </w:rPr>
  </w:style>
  <w:style w:type="character" w:customStyle="1" w:styleId="Heading7Char">
    <w:name w:val="Heading 7 Char"/>
    <w:basedOn w:val="DefaultParagraphFont"/>
    <w:link w:val="Heading7"/>
    <w:uiPriority w:val="9"/>
    <w:semiHidden/>
    <w:rsid w:val="00D23309"/>
    <w:rPr>
      <w:rFonts w:asciiTheme="majorHAnsi" w:eastAsiaTheme="majorEastAsia" w:hAnsiTheme="majorHAnsi" w:cstheme="majorBidi"/>
      <w:i/>
      <w:iCs/>
      <w:color w:val="404040" w:themeColor="text1" w:themeTint="BF"/>
      <w:sz w:val="24"/>
    </w:rPr>
  </w:style>
  <w:style w:type="character" w:customStyle="1" w:styleId="Heading8Char">
    <w:name w:val="Heading 8 Char"/>
    <w:basedOn w:val="DefaultParagraphFont"/>
    <w:link w:val="Heading8"/>
    <w:uiPriority w:val="9"/>
    <w:semiHidden/>
    <w:rsid w:val="00D23309"/>
    <w:rPr>
      <w:rFonts w:asciiTheme="majorHAnsi" w:eastAsiaTheme="majorEastAsia" w:hAnsiTheme="majorHAnsi" w:cstheme="majorBidi"/>
      <w:color w:val="4472C4" w:themeColor="accent1"/>
      <w:sz w:val="20"/>
      <w:szCs w:val="20"/>
    </w:rPr>
  </w:style>
  <w:style w:type="character" w:customStyle="1" w:styleId="Heading9Char">
    <w:name w:val="Heading 9 Char"/>
    <w:basedOn w:val="DefaultParagraphFont"/>
    <w:link w:val="Heading9"/>
    <w:uiPriority w:val="9"/>
    <w:semiHidden/>
    <w:rsid w:val="00D23309"/>
    <w:rPr>
      <w:rFonts w:asciiTheme="majorHAnsi" w:eastAsiaTheme="majorEastAsia" w:hAnsiTheme="majorHAnsi" w:cstheme="majorBidi"/>
      <w:i/>
      <w:iCs/>
      <w:color w:val="404040" w:themeColor="text1" w:themeTint="BF"/>
      <w:sz w:val="20"/>
      <w:szCs w:val="20"/>
    </w:rPr>
  </w:style>
  <w:style w:type="paragraph" w:styleId="Header">
    <w:name w:val="header"/>
    <w:basedOn w:val="Normal"/>
    <w:link w:val="HeaderChar"/>
    <w:uiPriority w:val="99"/>
    <w:unhideWhenUsed/>
    <w:rsid w:val="00D23309"/>
    <w:pPr>
      <w:tabs>
        <w:tab w:val="center" w:pos="4680"/>
        <w:tab w:val="right" w:pos="9360"/>
      </w:tabs>
      <w:spacing w:line="240" w:lineRule="auto"/>
    </w:pPr>
  </w:style>
  <w:style w:type="character" w:customStyle="1" w:styleId="HeaderChar">
    <w:name w:val="Header Char"/>
    <w:basedOn w:val="DefaultParagraphFont"/>
    <w:link w:val="Header"/>
    <w:uiPriority w:val="99"/>
    <w:rsid w:val="00D23309"/>
    <w:rPr>
      <w:rFonts w:ascii="Times New Roman" w:eastAsiaTheme="minorEastAsia" w:hAnsi="Times New Roman"/>
      <w:sz w:val="24"/>
    </w:rPr>
  </w:style>
  <w:style w:type="paragraph" w:styleId="Footer">
    <w:name w:val="footer"/>
    <w:basedOn w:val="Normal"/>
    <w:link w:val="FooterChar"/>
    <w:uiPriority w:val="99"/>
    <w:unhideWhenUsed/>
    <w:rsid w:val="00D23309"/>
    <w:pPr>
      <w:tabs>
        <w:tab w:val="center" w:pos="4680"/>
        <w:tab w:val="right" w:pos="9360"/>
      </w:tabs>
      <w:spacing w:line="240" w:lineRule="auto"/>
    </w:pPr>
  </w:style>
  <w:style w:type="character" w:customStyle="1" w:styleId="FooterChar">
    <w:name w:val="Footer Char"/>
    <w:basedOn w:val="DefaultParagraphFont"/>
    <w:link w:val="Footer"/>
    <w:uiPriority w:val="99"/>
    <w:rsid w:val="00D23309"/>
    <w:rPr>
      <w:rFonts w:ascii="Times New Roman" w:eastAsiaTheme="minorEastAsia" w:hAnsi="Times New Roman"/>
      <w:sz w:val="24"/>
    </w:rPr>
  </w:style>
  <w:style w:type="paragraph" w:styleId="Title">
    <w:name w:val="Title"/>
    <w:basedOn w:val="Normal"/>
    <w:next w:val="Normal"/>
    <w:link w:val="TitleChar"/>
    <w:uiPriority w:val="10"/>
    <w:qFormat/>
    <w:rsid w:val="00D23309"/>
    <w:pPr>
      <w:pBdr>
        <w:bottom w:val="single" w:sz="8" w:space="4" w:color="4472C4" w:themeColor="accent1"/>
      </w:pBdr>
      <w:spacing w:after="300" w:line="240" w:lineRule="auto"/>
      <w:contextualSpacing/>
    </w:pPr>
    <w:rPr>
      <w:rFonts w:asciiTheme="majorHAnsi" w:eastAsiaTheme="majorEastAsia" w:hAnsiTheme="majorHAnsi" w:cstheme="majorBidi"/>
      <w:color w:val="323E4F" w:themeColor="text2" w:themeShade="BF"/>
      <w:spacing w:val="5"/>
      <w:kern w:val="28"/>
      <w:sz w:val="52"/>
      <w:szCs w:val="52"/>
    </w:rPr>
  </w:style>
  <w:style w:type="character" w:customStyle="1" w:styleId="TitleChar">
    <w:name w:val="Title Char"/>
    <w:basedOn w:val="DefaultParagraphFont"/>
    <w:link w:val="Title"/>
    <w:uiPriority w:val="10"/>
    <w:rsid w:val="00D23309"/>
    <w:rPr>
      <w:rFonts w:asciiTheme="majorHAnsi" w:eastAsiaTheme="majorEastAsia" w:hAnsiTheme="majorHAnsi" w:cstheme="majorBidi"/>
      <w:color w:val="323E4F" w:themeColor="text2" w:themeShade="BF"/>
      <w:spacing w:val="5"/>
      <w:kern w:val="28"/>
      <w:sz w:val="52"/>
      <w:szCs w:val="52"/>
    </w:rPr>
  </w:style>
  <w:style w:type="paragraph" w:styleId="ListParagraph">
    <w:name w:val="List Paragraph"/>
    <w:basedOn w:val="Normal"/>
    <w:uiPriority w:val="34"/>
    <w:qFormat/>
    <w:rsid w:val="00D23309"/>
    <w:pPr>
      <w:ind w:left="720"/>
      <w:contextualSpacing/>
    </w:pPr>
  </w:style>
  <w:style w:type="paragraph" w:styleId="BodyText">
    <w:name w:val="Body Text"/>
    <w:basedOn w:val="Normal"/>
    <w:link w:val="BodyTextChar"/>
    <w:uiPriority w:val="99"/>
    <w:unhideWhenUsed/>
    <w:rsid w:val="00D23309"/>
    <w:pPr>
      <w:spacing w:after="120"/>
    </w:pPr>
  </w:style>
  <w:style w:type="character" w:customStyle="1" w:styleId="BodyTextChar">
    <w:name w:val="Body Text Char"/>
    <w:basedOn w:val="DefaultParagraphFont"/>
    <w:link w:val="BodyText"/>
    <w:uiPriority w:val="99"/>
    <w:rsid w:val="00D23309"/>
    <w:rPr>
      <w:rFonts w:ascii="Times New Roman" w:eastAsiaTheme="minorEastAsia" w:hAnsi="Times New Roman"/>
      <w:sz w:val="24"/>
    </w:rPr>
  </w:style>
  <w:style w:type="paragraph" w:styleId="BodyText2">
    <w:name w:val="Body Text 2"/>
    <w:basedOn w:val="Normal"/>
    <w:link w:val="BodyText2Char"/>
    <w:uiPriority w:val="99"/>
    <w:unhideWhenUsed/>
    <w:rsid w:val="00D23309"/>
    <w:pPr>
      <w:spacing w:after="120" w:line="480" w:lineRule="auto"/>
    </w:pPr>
  </w:style>
  <w:style w:type="character" w:customStyle="1" w:styleId="BodyText2Char">
    <w:name w:val="Body Text 2 Char"/>
    <w:basedOn w:val="DefaultParagraphFont"/>
    <w:link w:val="BodyText2"/>
    <w:uiPriority w:val="99"/>
    <w:rsid w:val="00D23309"/>
    <w:rPr>
      <w:rFonts w:ascii="Times New Roman" w:eastAsiaTheme="minorEastAsia" w:hAnsi="Times New Roman"/>
      <w:sz w:val="24"/>
    </w:rPr>
  </w:style>
  <w:style w:type="paragraph" w:styleId="BodyText3">
    <w:name w:val="Body Text 3"/>
    <w:basedOn w:val="Normal"/>
    <w:link w:val="BodyText3Char"/>
    <w:uiPriority w:val="99"/>
    <w:unhideWhenUsed/>
    <w:rsid w:val="00D23309"/>
    <w:pPr>
      <w:spacing w:after="120"/>
    </w:pPr>
    <w:rPr>
      <w:sz w:val="16"/>
      <w:szCs w:val="16"/>
    </w:rPr>
  </w:style>
  <w:style w:type="character" w:customStyle="1" w:styleId="BodyText3Char">
    <w:name w:val="Body Text 3 Char"/>
    <w:basedOn w:val="DefaultParagraphFont"/>
    <w:link w:val="BodyText3"/>
    <w:uiPriority w:val="99"/>
    <w:rsid w:val="00D23309"/>
    <w:rPr>
      <w:rFonts w:ascii="Times New Roman" w:eastAsiaTheme="minorEastAsia" w:hAnsi="Times New Roman"/>
      <w:sz w:val="16"/>
      <w:szCs w:val="16"/>
    </w:rPr>
  </w:style>
  <w:style w:type="paragraph" w:styleId="List">
    <w:name w:val="List"/>
    <w:basedOn w:val="Normal"/>
    <w:uiPriority w:val="99"/>
    <w:unhideWhenUsed/>
    <w:rsid w:val="00D23309"/>
    <w:pPr>
      <w:ind w:left="360" w:hanging="360"/>
      <w:contextualSpacing/>
    </w:pPr>
  </w:style>
  <w:style w:type="paragraph" w:styleId="List2">
    <w:name w:val="List 2"/>
    <w:basedOn w:val="Normal"/>
    <w:uiPriority w:val="99"/>
    <w:unhideWhenUsed/>
    <w:rsid w:val="00D23309"/>
    <w:pPr>
      <w:ind w:left="720" w:hanging="360"/>
      <w:contextualSpacing/>
    </w:pPr>
  </w:style>
  <w:style w:type="paragraph" w:styleId="List3">
    <w:name w:val="List 3"/>
    <w:basedOn w:val="Normal"/>
    <w:uiPriority w:val="99"/>
    <w:unhideWhenUsed/>
    <w:rsid w:val="00D23309"/>
    <w:pPr>
      <w:ind w:left="1080" w:hanging="360"/>
      <w:contextualSpacing/>
    </w:pPr>
  </w:style>
  <w:style w:type="paragraph" w:styleId="ListBullet">
    <w:name w:val="List Bullet"/>
    <w:basedOn w:val="Normal"/>
    <w:uiPriority w:val="99"/>
    <w:unhideWhenUsed/>
    <w:rsid w:val="00D23309"/>
    <w:pPr>
      <w:numPr>
        <w:numId w:val="11"/>
      </w:numPr>
      <w:contextualSpacing/>
    </w:pPr>
  </w:style>
  <w:style w:type="paragraph" w:styleId="ListBullet2">
    <w:name w:val="List Bullet 2"/>
    <w:basedOn w:val="Normal"/>
    <w:uiPriority w:val="99"/>
    <w:unhideWhenUsed/>
    <w:rsid w:val="00D23309"/>
    <w:pPr>
      <w:numPr>
        <w:numId w:val="12"/>
      </w:numPr>
      <w:contextualSpacing/>
    </w:pPr>
  </w:style>
  <w:style w:type="paragraph" w:styleId="ListBullet3">
    <w:name w:val="List Bullet 3"/>
    <w:basedOn w:val="Normal"/>
    <w:uiPriority w:val="99"/>
    <w:unhideWhenUsed/>
    <w:rsid w:val="00D23309"/>
    <w:pPr>
      <w:numPr>
        <w:numId w:val="13"/>
      </w:numPr>
      <w:contextualSpacing/>
    </w:pPr>
  </w:style>
  <w:style w:type="paragraph" w:styleId="ListNumber">
    <w:name w:val="List Number"/>
    <w:basedOn w:val="Normal"/>
    <w:uiPriority w:val="99"/>
    <w:unhideWhenUsed/>
    <w:rsid w:val="00D23309"/>
    <w:pPr>
      <w:numPr>
        <w:numId w:val="15"/>
      </w:numPr>
      <w:contextualSpacing/>
    </w:pPr>
  </w:style>
  <w:style w:type="paragraph" w:styleId="ListNumber2">
    <w:name w:val="List Number 2"/>
    <w:basedOn w:val="Normal"/>
    <w:uiPriority w:val="99"/>
    <w:unhideWhenUsed/>
    <w:rsid w:val="00D23309"/>
    <w:pPr>
      <w:numPr>
        <w:numId w:val="16"/>
      </w:numPr>
      <w:contextualSpacing/>
    </w:pPr>
  </w:style>
  <w:style w:type="paragraph" w:styleId="ListNumber3">
    <w:name w:val="List Number 3"/>
    <w:basedOn w:val="Normal"/>
    <w:uiPriority w:val="99"/>
    <w:unhideWhenUsed/>
    <w:rsid w:val="00D23309"/>
    <w:pPr>
      <w:numPr>
        <w:numId w:val="17"/>
      </w:numPr>
      <w:contextualSpacing/>
    </w:pPr>
  </w:style>
  <w:style w:type="paragraph" w:styleId="ListContinue">
    <w:name w:val="List Continue"/>
    <w:basedOn w:val="Normal"/>
    <w:uiPriority w:val="99"/>
    <w:unhideWhenUsed/>
    <w:rsid w:val="00D23309"/>
    <w:pPr>
      <w:spacing w:after="120"/>
      <w:ind w:left="360"/>
      <w:contextualSpacing/>
    </w:pPr>
  </w:style>
  <w:style w:type="paragraph" w:styleId="ListContinue2">
    <w:name w:val="List Continue 2"/>
    <w:basedOn w:val="Normal"/>
    <w:uiPriority w:val="99"/>
    <w:unhideWhenUsed/>
    <w:rsid w:val="00D23309"/>
    <w:pPr>
      <w:spacing w:after="120"/>
      <w:ind w:left="720"/>
      <w:contextualSpacing/>
    </w:pPr>
  </w:style>
  <w:style w:type="paragraph" w:styleId="ListContinue3">
    <w:name w:val="List Continue 3"/>
    <w:basedOn w:val="Normal"/>
    <w:uiPriority w:val="99"/>
    <w:unhideWhenUsed/>
    <w:rsid w:val="00D23309"/>
    <w:pPr>
      <w:spacing w:after="120"/>
      <w:ind w:left="1080"/>
      <w:contextualSpacing/>
    </w:pPr>
  </w:style>
  <w:style w:type="paragraph" w:styleId="MacroText">
    <w:name w:val="macro"/>
    <w:link w:val="MacroTextChar"/>
    <w:uiPriority w:val="99"/>
    <w:unhideWhenUsed/>
    <w:rsid w:val="00D23309"/>
    <w:pPr>
      <w:tabs>
        <w:tab w:val="left" w:pos="576"/>
        <w:tab w:val="left" w:pos="1152"/>
        <w:tab w:val="left" w:pos="1728"/>
        <w:tab w:val="left" w:pos="2304"/>
        <w:tab w:val="left" w:pos="2880"/>
        <w:tab w:val="left" w:pos="3456"/>
        <w:tab w:val="left" w:pos="4032"/>
      </w:tabs>
      <w:spacing w:after="200" w:line="276" w:lineRule="auto"/>
    </w:pPr>
    <w:rPr>
      <w:rFonts w:ascii="Courier" w:eastAsiaTheme="minorEastAsia" w:hAnsi="Courier"/>
      <w:sz w:val="20"/>
      <w:szCs w:val="20"/>
    </w:rPr>
  </w:style>
  <w:style w:type="character" w:customStyle="1" w:styleId="MacroTextChar">
    <w:name w:val="Macro Text Char"/>
    <w:basedOn w:val="DefaultParagraphFont"/>
    <w:link w:val="MacroText"/>
    <w:uiPriority w:val="99"/>
    <w:rsid w:val="00D23309"/>
    <w:rPr>
      <w:rFonts w:ascii="Courier" w:eastAsiaTheme="minorEastAsia" w:hAnsi="Courier"/>
      <w:sz w:val="20"/>
      <w:szCs w:val="20"/>
    </w:rPr>
  </w:style>
  <w:style w:type="paragraph" w:styleId="Quote">
    <w:name w:val="Quote"/>
    <w:basedOn w:val="Normal"/>
    <w:next w:val="Normal"/>
    <w:link w:val="QuoteChar"/>
    <w:uiPriority w:val="29"/>
    <w:qFormat/>
    <w:rsid w:val="00D23309"/>
    <w:rPr>
      <w:i/>
      <w:iCs/>
      <w:color w:val="000000" w:themeColor="text1"/>
    </w:rPr>
  </w:style>
  <w:style w:type="character" w:customStyle="1" w:styleId="QuoteChar">
    <w:name w:val="Quote Char"/>
    <w:basedOn w:val="DefaultParagraphFont"/>
    <w:link w:val="Quote"/>
    <w:uiPriority w:val="29"/>
    <w:rsid w:val="00D23309"/>
    <w:rPr>
      <w:rFonts w:ascii="Times New Roman" w:eastAsiaTheme="minorEastAsia" w:hAnsi="Times New Roman"/>
      <w:i/>
      <w:iCs/>
      <w:color w:val="000000" w:themeColor="text1"/>
      <w:sz w:val="24"/>
    </w:rPr>
  </w:style>
  <w:style w:type="paragraph" w:styleId="Caption">
    <w:name w:val="caption"/>
    <w:basedOn w:val="Normal"/>
    <w:next w:val="Normal"/>
    <w:uiPriority w:val="35"/>
    <w:semiHidden/>
    <w:unhideWhenUsed/>
    <w:qFormat/>
    <w:rsid w:val="00D23309"/>
    <w:pPr>
      <w:spacing w:line="240" w:lineRule="auto"/>
    </w:pPr>
    <w:rPr>
      <w:b/>
      <w:bCs/>
      <w:color w:val="4472C4" w:themeColor="accent1"/>
      <w:sz w:val="18"/>
      <w:szCs w:val="18"/>
    </w:rPr>
  </w:style>
  <w:style w:type="paragraph" w:styleId="IntenseQuote">
    <w:name w:val="Intense Quote"/>
    <w:basedOn w:val="Normal"/>
    <w:next w:val="Normal"/>
    <w:link w:val="IntenseQuoteChar"/>
    <w:uiPriority w:val="30"/>
    <w:qFormat/>
    <w:rsid w:val="00D23309"/>
    <w:pPr>
      <w:pBdr>
        <w:bottom w:val="single" w:sz="4" w:space="4" w:color="4472C4" w:themeColor="accent1"/>
      </w:pBdr>
      <w:spacing w:before="200" w:after="280"/>
      <w:ind w:left="936" w:right="936"/>
    </w:pPr>
    <w:rPr>
      <w:b/>
      <w:bCs/>
      <w:i/>
      <w:iCs/>
      <w:color w:val="4472C4" w:themeColor="accent1"/>
    </w:rPr>
  </w:style>
  <w:style w:type="character" w:customStyle="1" w:styleId="IntenseQuoteChar">
    <w:name w:val="Intense Quote Char"/>
    <w:basedOn w:val="DefaultParagraphFont"/>
    <w:link w:val="IntenseQuote"/>
    <w:uiPriority w:val="30"/>
    <w:rsid w:val="00D23309"/>
    <w:rPr>
      <w:rFonts w:ascii="Times New Roman" w:eastAsiaTheme="minorEastAsia" w:hAnsi="Times New Roman"/>
      <w:b/>
      <w:bCs/>
      <w:i/>
      <w:iCs/>
      <w:color w:val="4472C4" w:themeColor="accent1"/>
      <w:sz w:val="24"/>
    </w:rPr>
  </w:style>
  <w:style w:type="character" w:styleId="SubtleEmphasis">
    <w:name w:val="Subtle Emphasis"/>
    <w:basedOn w:val="DefaultParagraphFont"/>
    <w:uiPriority w:val="19"/>
    <w:qFormat/>
    <w:rsid w:val="00D23309"/>
    <w:rPr>
      <w:i/>
      <w:iCs/>
      <w:color w:val="808080" w:themeColor="text1" w:themeTint="7F"/>
    </w:rPr>
  </w:style>
  <w:style w:type="character" w:styleId="IntenseEmphasis">
    <w:name w:val="Intense Emphasis"/>
    <w:basedOn w:val="DefaultParagraphFont"/>
    <w:uiPriority w:val="21"/>
    <w:qFormat/>
    <w:rsid w:val="00D23309"/>
    <w:rPr>
      <w:b/>
      <w:bCs/>
      <w:i/>
      <w:iCs/>
      <w:color w:val="4472C4" w:themeColor="accent1"/>
    </w:rPr>
  </w:style>
  <w:style w:type="character" w:styleId="SubtleReference">
    <w:name w:val="Subtle Reference"/>
    <w:basedOn w:val="DefaultParagraphFont"/>
    <w:uiPriority w:val="31"/>
    <w:qFormat/>
    <w:rsid w:val="00D23309"/>
    <w:rPr>
      <w:smallCaps/>
      <w:color w:val="ED7D31" w:themeColor="accent2"/>
      <w:u w:val="single"/>
    </w:rPr>
  </w:style>
  <w:style w:type="character" w:styleId="IntenseReference">
    <w:name w:val="Intense Reference"/>
    <w:basedOn w:val="DefaultParagraphFont"/>
    <w:uiPriority w:val="32"/>
    <w:qFormat/>
    <w:rsid w:val="00D23309"/>
    <w:rPr>
      <w:b/>
      <w:bCs/>
      <w:smallCaps/>
      <w:color w:val="ED7D31" w:themeColor="accent2"/>
      <w:spacing w:val="5"/>
      <w:u w:val="single"/>
    </w:rPr>
  </w:style>
  <w:style w:type="character" w:styleId="BookTitle">
    <w:name w:val="Book Title"/>
    <w:basedOn w:val="DefaultParagraphFont"/>
    <w:uiPriority w:val="33"/>
    <w:qFormat/>
    <w:rsid w:val="00D23309"/>
    <w:rPr>
      <w:b/>
      <w:bCs/>
      <w:smallCaps/>
      <w:spacing w:val="5"/>
    </w:rPr>
  </w:style>
  <w:style w:type="paragraph" w:styleId="TOCHeading">
    <w:name w:val="TOC Heading"/>
    <w:basedOn w:val="Heading1"/>
    <w:next w:val="Normal"/>
    <w:uiPriority w:val="39"/>
    <w:unhideWhenUsed/>
    <w:qFormat/>
    <w:rsid w:val="00D23309"/>
    <w:pPr>
      <w:spacing w:before="240" w:after="120" w:line="360" w:lineRule="auto"/>
      <w:outlineLvl w:val="9"/>
    </w:pPr>
    <w:rPr>
      <w:bCs/>
      <w:sz w:val="24"/>
      <w:szCs w:val="28"/>
    </w:rPr>
  </w:style>
  <w:style w:type="table" w:styleId="TableGrid">
    <w:name w:val="Table Grid"/>
    <w:basedOn w:val="TableNormal"/>
    <w:uiPriority w:val="59"/>
    <w:rsid w:val="00D23309"/>
    <w:pPr>
      <w:spacing w:after="0" w:line="240" w:lineRule="auto"/>
    </w:pPr>
    <w:rPr>
      <w:rFonts w:eastAsiaTheme="minorEastAsia"/>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D23309"/>
    <w:pPr>
      <w:spacing w:after="0" w:line="240" w:lineRule="auto"/>
    </w:pPr>
    <w:rPr>
      <w:rFonts w:eastAsiaTheme="minorEastAsia"/>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D23309"/>
    <w:pPr>
      <w:spacing w:after="0" w:line="240" w:lineRule="auto"/>
    </w:pPr>
    <w:rPr>
      <w:rFonts w:eastAsiaTheme="minorEastAsia"/>
      <w:color w:val="2F5496" w:themeColor="accent1" w:themeShade="BF"/>
    </w:rPr>
    <w:tblPr>
      <w:tblStyleRowBandSize w:val="1"/>
      <w:tblStyleColBandSize w:val="1"/>
      <w:tblBorders>
        <w:top w:val="single" w:sz="8" w:space="0" w:color="4472C4" w:themeColor="accent1"/>
        <w:bottom w:val="single" w:sz="8" w:space="0" w:color="4472C4" w:themeColor="accent1"/>
      </w:tblBorders>
    </w:tblPr>
    <w:tblStylePr w:type="firstRow">
      <w:pPr>
        <w:spacing w:before="0" w:after="0" w:line="240" w:lineRule="auto"/>
      </w:pPr>
      <w:rPr>
        <w:b/>
        <w:bCs/>
      </w:rPr>
      <w:tblPr/>
      <w:tcPr>
        <w:tcBorders>
          <w:top w:val="single" w:sz="8" w:space="0" w:color="4472C4" w:themeColor="accent1"/>
          <w:left w:val="nil"/>
          <w:bottom w:val="single" w:sz="8" w:space="0" w:color="4472C4" w:themeColor="accent1"/>
          <w:right w:val="nil"/>
          <w:insideH w:val="nil"/>
          <w:insideV w:val="nil"/>
        </w:tcBorders>
      </w:tcPr>
    </w:tblStylePr>
    <w:tblStylePr w:type="lastRow">
      <w:pPr>
        <w:spacing w:before="0" w:after="0" w:line="240" w:lineRule="auto"/>
      </w:pPr>
      <w:rPr>
        <w:b/>
        <w:bCs/>
      </w:rPr>
      <w:tblPr/>
      <w:tcPr>
        <w:tcBorders>
          <w:top w:val="single" w:sz="8" w:space="0" w:color="4472C4" w:themeColor="accent1"/>
          <w:left w:val="nil"/>
          <w:bottom w:val="single" w:sz="8" w:space="0" w:color="4472C4"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0DBF0" w:themeFill="accent1" w:themeFillTint="3F"/>
      </w:tcPr>
    </w:tblStylePr>
    <w:tblStylePr w:type="band1Horz">
      <w:tblPr/>
      <w:tcPr>
        <w:tcBorders>
          <w:left w:val="nil"/>
          <w:right w:val="nil"/>
          <w:insideH w:val="nil"/>
          <w:insideV w:val="nil"/>
        </w:tcBorders>
        <w:shd w:val="clear" w:color="auto" w:fill="D0DBF0" w:themeFill="accent1" w:themeFillTint="3F"/>
      </w:tcPr>
    </w:tblStylePr>
  </w:style>
  <w:style w:type="table" w:styleId="LightShading-Accent2">
    <w:name w:val="Light Shading Accent 2"/>
    <w:basedOn w:val="TableNormal"/>
    <w:uiPriority w:val="60"/>
    <w:rsid w:val="00D23309"/>
    <w:pPr>
      <w:spacing w:after="0" w:line="240" w:lineRule="auto"/>
    </w:pPr>
    <w:rPr>
      <w:rFonts w:eastAsiaTheme="minorEastAsia"/>
      <w:color w:val="C45911" w:themeColor="accent2" w:themeShade="BF"/>
    </w:rPr>
    <w:tblPr>
      <w:tblStyleRowBandSize w:val="1"/>
      <w:tblStyleColBandSize w:val="1"/>
      <w:tblBorders>
        <w:top w:val="single" w:sz="8" w:space="0" w:color="ED7D31" w:themeColor="accent2"/>
        <w:bottom w:val="single" w:sz="8" w:space="0" w:color="ED7D31" w:themeColor="accent2"/>
      </w:tblBorders>
    </w:tblPr>
    <w:tblStylePr w:type="firstRow">
      <w:pPr>
        <w:spacing w:before="0" w:after="0" w:line="240" w:lineRule="auto"/>
      </w:pPr>
      <w:rPr>
        <w:b/>
        <w:bCs/>
      </w:rPr>
      <w:tblPr/>
      <w:tcPr>
        <w:tcBorders>
          <w:top w:val="single" w:sz="8" w:space="0" w:color="ED7D31" w:themeColor="accent2"/>
          <w:left w:val="nil"/>
          <w:bottom w:val="single" w:sz="8" w:space="0" w:color="ED7D31" w:themeColor="accent2"/>
          <w:right w:val="nil"/>
          <w:insideH w:val="nil"/>
          <w:insideV w:val="nil"/>
        </w:tcBorders>
      </w:tcPr>
    </w:tblStylePr>
    <w:tblStylePr w:type="lastRow">
      <w:pPr>
        <w:spacing w:before="0" w:after="0" w:line="240" w:lineRule="auto"/>
      </w:pPr>
      <w:rPr>
        <w:b/>
        <w:bCs/>
      </w:rPr>
      <w:tblPr/>
      <w:tcPr>
        <w:tcBorders>
          <w:top w:val="single" w:sz="8" w:space="0" w:color="ED7D31" w:themeColor="accent2"/>
          <w:left w:val="nil"/>
          <w:bottom w:val="single" w:sz="8" w:space="0" w:color="ED7D31"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ADECB" w:themeFill="accent2" w:themeFillTint="3F"/>
      </w:tcPr>
    </w:tblStylePr>
    <w:tblStylePr w:type="band1Horz">
      <w:tblPr/>
      <w:tcPr>
        <w:tcBorders>
          <w:left w:val="nil"/>
          <w:right w:val="nil"/>
          <w:insideH w:val="nil"/>
          <w:insideV w:val="nil"/>
        </w:tcBorders>
        <w:shd w:val="clear" w:color="auto" w:fill="FADECB" w:themeFill="accent2" w:themeFillTint="3F"/>
      </w:tcPr>
    </w:tblStylePr>
  </w:style>
  <w:style w:type="table" w:styleId="LightShading-Accent3">
    <w:name w:val="Light Shading Accent 3"/>
    <w:basedOn w:val="TableNormal"/>
    <w:uiPriority w:val="60"/>
    <w:rsid w:val="00D23309"/>
    <w:pPr>
      <w:spacing w:after="0" w:line="240" w:lineRule="auto"/>
    </w:pPr>
    <w:rPr>
      <w:rFonts w:eastAsiaTheme="minorEastAsia"/>
      <w:color w:val="7B7B7B" w:themeColor="accent3" w:themeShade="BF"/>
    </w:rPr>
    <w:tblPr>
      <w:tblStyleRowBandSize w:val="1"/>
      <w:tblStyleColBandSize w:val="1"/>
      <w:tblBorders>
        <w:top w:val="single" w:sz="8" w:space="0" w:color="A5A5A5" w:themeColor="accent3"/>
        <w:bottom w:val="single" w:sz="8" w:space="0" w:color="A5A5A5" w:themeColor="accent3"/>
      </w:tblBorders>
    </w:tblPr>
    <w:tblStylePr w:type="firstRow">
      <w:pPr>
        <w:spacing w:before="0" w:after="0" w:line="240" w:lineRule="auto"/>
      </w:pPr>
      <w:rPr>
        <w:b/>
        <w:bCs/>
      </w:rPr>
      <w:tblPr/>
      <w:tcPr>
        <w:tcBorders>
          <w:top w:val="single" w:sz="8" w:space="0" w:color="A5A5A5" w:themeColor="accent3"/>
          <w:left w:val="nil"/>
          <w:bottom w:val="single" w:sz="8" w:space="0" w:color="A5A5A5" w:themeColor="accent3"/>
          <w:right w:val="nil"/>
          <w:insideH w:val="nil"/>
          <w:insideV w:val="nil"/>
        </w:tcBorders>
      </w:tcPr>
    </w:tblStylePr>
    <w:tblStylePr w:type="lastRow">
      <w:pPr>
        <w:spacing w:before="0" w:after="0" w:line="240" w:lineRule="auto"/>
      </w:pPr>
      <w:rPr>
        <w:b/>
        <w:bCs/>
      </w:rPr>
      <w:tblPr/>
      <w:tcPr>
        <w:tcBorders>
          <w:top w:val="single" w:sz="8" w:space="0" w:color="A5A5A5" w:themeColor="accent3"/>
          <w:left w:val="nil"/>
          <w:bottom w:val="single" w:sz="8" w:space="0" w:color="A5A5A5"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8E8E8" w:themeFill="accent3" w:themeFillTint="3F"/>
      </w:tcPr>
    </w:tblStylePr>
    <w:tblStylePr w:type="band1Horz">
      <w:tblPr/>
      <w:tcPr>
        <w:tcBorders>
          <w:left w:val="nil"/>
          <w:right w:val="nil"/>
          <w:insideH w:val="nil"/>
          <w:insideV w:val="nil"/>
        </w:tcBorders>
        <w:shd w:val="clear" w:color="auto" w:fill="E8E8E8" w:themeFill="accent3" w:themeFillTint="3F"/>
      </w:tcPr>
    </w:tblStylePr>
  </w:style>
  <w:style w:type="table" w:styleId="LightShading-Accent4">
    <w:name w:val="Light Shading Accent 4"/>
    <w:basedOn w:val="TableNormal"/>
    <w:uiPriority w:val="60"/>
    <w:rsid w:val="00D23309"/>
    <w:pPr>
      <w:spacing w:after="0" w:line="240" w:lineRule="auto"/>
    </w:pPr>
    <w:rPr>
      <w:rFonts w:eastAsiaTheme="minorEastAsia"/>
      <w:color w:val="BF8F00" w:themeColor="accent4" w:themeShade="BF"/>
    </w:rPr>
    <w:tblPr>
      <w:tblStyleRowBandSize w:val="1"/>
      <w:tblStyleColBandSize w:val="1"/>
      <w:tblBorders>
        <w:top w:val="single" w:sz="8" w:space="0" w:color="FFC000" w:themeColor="accent4"/>
        <w:bottom w:val="single" w:sz="8" w:space="0" w:color="FFC000" w:themeColor="accent4"/>
      </w:tblBorders>
    </w:tblPr>
    <w:tblStylePr w:type="firstRow">
      <w:pPr>
        <w:spacing w:before="0" w:after="0" w:line="240" w:lineRule="auto"/>
      </w:pPr>
      <w:rPr>
        <w:b/>
        <w:bCs/>
      </w:rPr>
      <w:tblPr/>
      <w:tcPr>
        <w:tcBorders>
          <w:top w:val="single" w:sz="8" w:space="0" w:color="FFC000" w:themeColor="accent4"/>
          <w:left w:val="nil"/>
          <w:bottom w:val="single" w:sz="8" w:space="0" w:color="FFC000" w:themeColor="accent4"/>
          <w:right w:val="nil"/>
          <w:insideH w:val="nil"/>
          <w:insideV w:val="nil"/>
        </w:tcBorders>
      </w:tcPr>
    </w:tblStylePr>
    <w:tblStylePr w:type="lastRow">
      <w:pPr>
        <w:spacing w:before="0" w:after="0" w:line="240" w:lineRule="auto"/>
      </w:pPr>
      <w:rPr>
        <w:b/>
        <w:bCs/>
      </w:rPr>
      <w:tblPr/>
      <w:tcPr>
        <w:tcBorders>
          <w:top w:val="single" w:sz="8" w:space="0" w:color="FFC000" w:themeColor="accent4"/>
          <w:left w:val="nil"/>
          <w:bottom w:val="single" w:sz="8" w:space="0" w:color="FFC000"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FEFC0" w:themeFill="accent4" w:themeFillTint="3F"/>
      </w:tcPr>
    </w:tblStylePr>
    <w:tblStylePr w:type="band1Horz">
      <w:tblPr/>
      <w:tcPr>
        <w:tcBorders>
          <w:left w:val="nil"/>
          <w:right w:val="nil"/>
          <w:insideH w:val="nil"/>
          <w:insideV w:val="nil"/>
        </w:tcBorders>
        <w:shd w:val="clear" w:color="auto" w:fill="FFEFC0" w:themeFill="accent4" w:themeFillTint="3F"/>
      </w:tcPr>
    </w:tblStylePr>
  </w:style>
  <w:style w:type="table" w:styleId="LightShading-Accent5">
    <w:name w:val="Light Shading Accent 5"/>
    <w:basedOn w:val="TableNormal"/>
    <w:uiPriority w:val="60"/>
    <w:rsid w:val="00D23309"/>
    <w:pPr>
      <w:spacing w:after="0" w:line="240" w:lineRule="auto"/>
    </w:pPr>
    <w:rPr>
      <w:rFonts w:eastAsiaTheme="minorEastAsia"/>
      <w:color w:val="2E74B5" w:themeColor="accent5" w:themeShade="BF"/>
    </w:rPr>
    <w:tblPr>
      <w:tblStyleRowBandSize w:val="1"/>
      <w:tblStyleColBandSize w:val="1"/>
      <w:tblBorders>
        <w:top w:val="single" w:sz="8" w:space="0" w:color="5B9BD5" w:themeColor="accent5"/>
        <w:bottom w:val="single" w:sz="8" w:space="0" w:color="5B9BD5" w:themeColor="accent5"/>
      </w:tblBorders>
    </w:tblPr>
    <w:tblStylePr w:type="firstRow">
      <w:pPr>
        <w:spacing w:before="0" w:after="0" w:line="240" w:lineRule="auto"/>
      </w:pPr>
      <w:rPr>
        <w:b/>
        <w:bCs/>
      </w:rPr>
      <w:tblPr/>
      <w:tcPr>
        <w:tcBorders>
          <w:top w:val="single" w:sz="8" w:space="0" w:color="5B9BD5" w:themeColor="accent5"/>
          <w:left w:val="nil"/>
          <w:bottom w:val="single" w:sz="8" w:space="0" w:color="5B9BD5" w:themeColor="accent5"/>
          <w:right w:val="nil"/>
          <w:insideH w:val="nil"/>
          <w:insideV w:val="nil"/>
        </w:tcBorders>
      </w:tcPr>
    </w:tblStylePr>
    <w:tblStylePr w:type="lastRow">
      <w:pPr>
        <w:spacing w:before="0" w:after="0" w:line="240" w:lineRule="auto"/>
      </w:pPr>
      <w:rPr>
        <w:b/>
        <w:bCs/>
      </w:rPr>
      <w:tblPr/>
      <w:tcPr>
        <w:tcBorders>
          <w:top w:val="single" w:sz="8" w:space="0" w:color="5B9BD5" w:themeColor="accent5"/>
          <w:left w:val="nil"/>
          <w:bottom w:val="single" w:sz="8" w:space="0" w:color="5B9BD5"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6E6F4" w:themeFill="accent5" w:themeFillTint="3F"/>
      </w:tcPr>
    </w:tblStylePr>
    <w:tblStylePr w:type="band1Horz">
      <w:tblPr/>
      <w:tcPr>
        <w:tcBorders>
          <w:left w:val="nil"/>
          <w:right w:val="nil"/>
          <w:insideH w:val="nil"/>
          <w:insideV w:val="nil"/>
        </w:tcBorders>
        <w:shd w:val="clear" w:color="auto" w:fill="D6E6F4" w:themeFill="accent5" w:themeFillTint="3F"/>
      </w:tcPr>
    </w:tblStylePr>
  </w:style>
  <w:style w:type="table" w:styleId="LightShading-Accent6">
    <w:name w:val="Light Shading Accent 6"/>
    <w:basedOn w:val="TableNormal"/>
    <w:uiPriority w:val="60"/>
    <w:rsid w:val="00D23309"/>
    <w:pPr>
      <w:spacing w:after="0" w:line="240" w:lineRule="auto"/>
    </w:pPr>
    <w:rPr>
      <w:rFonts w:eastAsiaTheme="minorEastAsia"/>
      <w:color w:val="538135" w:themeColor="accent6" w:themeShade="BF"/>
    </w:rPr>
    <w:tblPr>
      <w:tblStyleRowBandSize w:val="1"/>
      <w:tblStyleColBandSize w:val="1"/>
      <w:tblBorders>
        <w:top w:val="single" w:sz="8" w:space="0" w:color="70AD47" w:themeColor="accent6"/>
        <w:bottom w:val="single" w:sz="8" w:space="0" w:color="70AD47" w:themeColor="accent6"/>
      </w:tblBorders>
    </w:tblPr>
    <w:tblStylePr w:type="firstRow">
      <w:pPr>
        <w:spacing w:before="0" w:after="0" w:line="240" w:lineRule="auto"/>
      </w:pPr>
      <w:rPr>
        <w:b/>
        <w:bCs/>
      </w:rPr>
      <w:tblPr/>
      <w:tcPr>
        <w:tcBorders>
          <w:top w:val="single" w:sz="8" w:space="0" w:color="70AD47" w:themeColor="accent6"/>
          <w:left w:val="nil"/>
          <w:bottom w:val="single" w:sz="8" w:space="0" w:color="70AD47" w:themeColor="accent6"/>
          <w:right w:val="nil"/>
          <w:insideH w:val="nil"/>
          <w:insideV w:val="nil"/>
        </w:tcBorders>
      </w:tcPr>
    </w:tblStylePr>
    <w:tblStylePr w:type="lastRow">
      <w:pPr>
        <w:spacing w:before="0" w:after="0" w:line="240" w:lineRule="auto"/>
      </w:pPr>
      <w:rPr>
        <w:b/>
        <w:bCs/>
      </w:rPr>
      <w:tblPr/>
      <w:tcPr>
        <w:tcBorders>
          <w:top w:val="single" w:sz="8" w:space="0" w:color="70AD47" w:themeColor="accent6"/>
          <w:left w:val="nil"/>
          <w:bottom w:val="single" w:sz="8" w:space="0" w:color="70AD47"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BEBD0" w:themeFill="accent6" w:themeFillTint="3F"/>
      </w:tcPr>
    </w:tblStylePr>
    <w:tblStylePr w:type="band1Horz">
      <w:tblPr/>
      <w:tcPr>
        <w:tcBorders>
          <w:left w:val="nil"/>
          <w:right w:val="nil"/>
          <w:insideH w:val="nil"/>
          <w:insideV w:val="nil"/>
        </w:tcBorders>
        <w:shd w:val="clear" w:color="auto" w:fill="DBEBD0" w:themeFill="accent6" w:themeFillTint="3F"/>
      </w:tcPr>
    </w:tblStylePr>
  </w:style>
  <w:style w:type="table" w:styleId="LightList">
    <w:name w:val="Light List"/>
    <w:basedOn w:val="TableNormal"/>
    <w:uiPriority w:val="61"/>
    <w:rsid w:val="00D23309"/>
    <w:pPr>
      <w:spacing w:after="0" w:line="240" w:lineRule="auto"/>
    </w:pPr>
    <w:rPr>
      <w:rFonts w:eastAsiaTheme="minorEastAsia"/>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D23309"/>
    <w:pPr>
      <w:spacing w:after="0" w:line="240" w:lineRule="auto"/>
    </w:pPr>
    <w:rPr>
      <w:rFonts w:eastAsiaTheme="minorEastAsia"/>
    </w:rPr>
    <w:tblPr>
      <w:tblStyleRowBandSize w:val="1"/>
      <w:tblStyleColBandSize w:val="1"/>
      <w:tblBorders>
        <w:top w:val="single" w:sz="8" w:space="0" w:color="4472C4" w:themeColor="accent1"/>
        <w:left w:val="single" w:sz="8" w:space="0" w:color="4472C4" w:themeColor="accent1"/>
        <w:bottom w:val="single" w:sz="8" w:space="0" w:color="4472C4" w:themeColor="accent1"/>
        <w:right w:val="single" w:sz="8" w:space="0" w:color="4472C4" w:themeColor="accent1"/>
      </w:tblBorders>
    </w:tblPr>
    <w:tblStylePr w:type="firstRow">
      <w:pPr>
        <w:spacing w:before="0" w:after="0" w:line="240" w:lineRule="auto"/>
      </w:pPr>
      <w:rPr>
        <w:b/>
        <w:bCs/>
        <w:color w:val="FFFFFF" w:themeColor="background1"/>
      </w:rPr>
      <w:tblPr/>
      <w:tcPr>
        <w:shd w:val="clear" w:color="auto" w:fill="4472C4" w:themeFill="accent1"/>
      </w:tcPr>
    </w:tblStylePr>
    <w:tblStylePr w:type="lastRow">
      <w:pPr>
        <w:spacing w:before="0" w:after="0" w:line="240" w:lineRule="auto"/>
      </w:pPr>
      <w:rPr>
        <w:b/>
        <w:bCs/>
      </w:rPr>
      <w:tblPr/>
      <w:tcPr>
        <w:tcBorders>
          <w:top w:val="double" w:sz="6" w:space="0" w:color="4472C4" w:themeColor="accent1"/>
          <w:left w:val="single" w:sz="8" w:space="0" w:color="4472C4" w:themeColor="accent1"/>
          <w:bottom w:val="single" w:sz="8" w:space="0" w:color="4472C4" w:themeColor="accent1"/>
          <w:right w:val="single" w:sz="8" w:space="0" w:color="4472C4" w:themeColor="accent1"/>
        </w:tcBorders>
      </w:tcPr>
    </w:tblStylePr>
    <w:tblStylePr w:type="firstCol">
      <w:rPr>
        <w:b/>
        <w:bCs/>
      </w:rPr>
    </w:tblStylePr>
    <w:tblStylePr w:type="lastCol">
      <w:rPr>
        <w:b/>
        <w:bCs/>
      </w:rPr>
    </w:tblStylePr>
    <w:tblStylePr w:type="band1Vert">
      <w:tblPr/>
      <w:tcPr>
        <w:tcBorders>
          <w:top w:val="single" w:sz="8" w:space="0" w:color="4472C4" w:themeColor="accent1"/>
          <w:left w:val="single" w:sz="8" w:space="0" w:color="4472C4" w:themeColor="accent1"/>
          <w:bottom w:val="single" w:sz="8" w:space="0" w:color="4472C4" w:themeColor="accent1"/>
          <w:right w:val="single" w:sz="8" w:space="0" w:color="4472C4" w:themeColor="accent1"/>
        </w:tcBorders>
      </w:tcPr>
    </w:tblStylePr>
    <w:tblStylePr w:type="band1Horz">
      <w:tblPr/>
      <w:tcPr>
        <w:tcBorders>
          <w:top w:val="single" w:sz="8" w:space="0" w:color="4472C4" w:themeColor="accent1"/>
          <w:left w:val="single" w:sz="8" w:space="0" w:color="4472C4" w:themeColor="accent1"/>
          <w:bottom w:val="single" w:sz="8" w:space="0" w:color="4472C4" w:themeColor="accent1"/>
          <w:right w:val="single" w:sz="8" w:space="0" w:color="4472C4" w:themeColor="accent1"/>
        </w:tcBorders>
      </w:tcPr>
    </w:tblStylePr>
  </w:style>
  <w:style w:type="table" w:styleId="LightList-Accent2">
    <w:name w:val="Light List Accent 2"/>
    <w:basedOn w:val="TableNormal"/>
    <w:uiPriority w:val="61"/>
    <w:rsid w:val="00D23309"/>
    <w:pPr>
      <w:spacing w:after="0" w:line="240" w:lineRule="auto"/>
    </w:pPr>
    <w:rPr>
      <w:rFonts w:eastAsiaTheme="minorEastAsia"/>
    </w:rPr>
    <w:tblPr>
      <w:tblStyleRowBandSize w:val="1"/>
      <w:tblStyleColBandSize w:val="1"/>
      <w:tblBorders>
        <w:top w:val="single" w:sz="8" w:space="0" w:color="ED7D31" w:themeColor="accent2"/>
        <w:left w:val="single" w:sz="8" w:space="0" w:color="ED7D31" w:themeColor="accent2"/>
        <w:bottom w:val="single" w:sz="8" w:space="0" w:color="ED7D31" w:themeColor="accent2"/>
        <w:right w:val="single" w:sz="8" w:space="0" w:color="ED7D31" w:themeColor="accent2"/>
      </w:tblBorders>
    </w:tblPr>
    <w:tblStylePr w:type="firstRow">
      <w:pPr>
        <w:spacing w:before="0" w:after="0" w:line="240" w:lineRule="auto"/>
      </w:pPr>
      <w:rPr>
        <w:b/>
        <w:bCs/>
        <w:color w:val="FFFFFF" w:themeColor="background1"/>
      </w:rPr>
      <w:tblPr/>
      <w:tcPr>
        <w:shd w:val="clear" w:color="auto" w:fill="ED7D31" w:themeFill="accent2"/>
      </w:tcPr>
    </w:tblStylePr>
    <w:tblStylePr w:type="lastRow">
      <w:pPr>
        <w:spacing w:before="0" w:after="0" w:line="240" w:lineRule="auto"/>
      </w:pPr>
      <w:rPr>
        <w:b/>
        <w:bCs/>
      </w:rPr>
      <w:tblPr/>
      <w:tcPr>
        <w:tcBorders>
          <w:top w:val="double" w:sz="6" w:space="0" w:color="ED7D31" w:themeColor="accent2"/>
          <w:left w:val="single" w:sz="8" w:space="0" w:color="ED7D31" w:themeColor="accent2"/>
          <w:bottom w:val="single" w:sz="8" w:space="0" w:color="ED7D31" w:themeColor="accent2"/>
          <w:right w:val="single" w:sz="8" w:space="0" w:color="ED7D31" w:themeColor="accent2"/>
        </w:tcBorders>
      </w:tcPr>
    </w:tblStylePr>
    <w:tblStylePr w:type="firstCol">
      <w:rPr>
        <w:b/>
        <w:bCs/>
      </w:rPr>
    </w:tblStylePr>
    <w:tblStylePr w:type="lastCol">
      <w:rPr>
        <w:b/>
        <w:bCs/>
      </w:rPr>
    </w:tblStylePr>
    <w:tblStylePr w:type="band1Vert">
      <w:tblPr/>
      <w:tcPr>
        <w:tcBorders>
          <w:top w:val="single" w:sz="8" w:space="0" w:color="ED7D31" w:themeColor="accent2"/>
          <w:left w:val="single" w:sz="8" w:space="0" w:color="ED7D31" w:themeColor="accent2"/>
          <w:bottom w:val="single" w:sz="8" w:space="0" w:color="ED7D31" w:themeColor="accent2"/>
          <w:right w:val="single" w:sz="8" w:space="0" w:color="ED7D31" w:themeColor="accent2"/>
        </w:tcBorders>
      </w:tcPr>
    </w:tblStylePr>
    <w:tblStylePr w:type="band1Horz">
      <w:tblPr/>
      <w:tcPr>
        <w:tcBorders>
          <w:top w:val="single" w:sz="8" w:space="0" w:color="ED7D31" w:themeColor="accent2"/>
          <w:left w:val="single" w:sz="8" w:space="0" w:color="ED7D31" w:themeColor="accent2"/>
          <w:bottom w:val="single" w:sz="8" w:space="0" w:color="ED7D31" w:themeColor="accent2"/>
          <w:right w:val="single" w:sz="8" w:space="0" w:color="ED7D31" w:themeColor="accent2"/>
        </w:tcBorders>
      </w:tcPr>
    </w:tblStylePr>
  </w:style>
  <w:style w:type="table" w:styleId="LightList-Accent3">
    <w:name w:val="Light List Accent 3"/>
    <w:basedOn w:val="TableNormal"/>
    <w:uiPriority w:val="61"/>
    <w:rsid w:val="00D23309"/>
    <w:pPr>
      <w:spacing w:after="0" w:line="240" w:lineRule="auto"/>
    </w:pPr>
    <w:rPr>
      <w:rFonts w:eastAsiaTheme="minorEastAsia"/>
    </w:rPr>
    <w:tblPr>
      <w:tblStyleRowBandSize w:val="1"/>
      <w:tblStyleColBandSize w:val="1"/>
      <w:tblBorders>
        <w:top w:val="single" w:sz="8" w:space="0" w:color="A5A5A5" w:themeColor="accent3"/>
        <w:left w:val="single" w:sz="8" w:space="0" w:color="A5A5A5" w:themeColor="accent3"/>
        <w:bottom w:val="single" w:sz="8" w:space="0" w:color="A5A5A5" w:themeColor="accent3"/>
        <w:right w:val="single" w:sz="8" w:space="0" w:color="A5A5A5" w:themeColor="accent3"/>
      </w:tblBorders>
    </w:tblPr>
    <w:tblStylePr w:type="firstRow">
      <w:pPr>
        <w:spacing w:before="0" w:after="0" w:line="240" w:lineRule="auto"/>
      </w:pPr>
      <w:rPr>
        <w:b/>
        <w:bCs/>
        <w:color w:val="FFFFFF" w:themeColor="background1"/>
      </w:rPr>
      <w:tblPr/>
      <w:tcPr>
        <w:shd w:val="clear" w:color="auto" w:fill="A5A5A5" w:themeFill="accent3"/>
      </w:tcPr>
    </w:tblStylePr>
    <w:tblStylePr w:type="lastRow">
      <w:pPr>
        <w:spacing w:before="0" w:after="0" w:line="240" w:lineRule="auto"/>
      </w:pPr>
      <w:rPr>
        <w:b/>
        <w:bCs/>
      </w:rPr>
      <w:tblPr/>
      <w:tcPr>
        <w:tcBorders>
          <w:top w:val="double" w:sz="6" w:space="0" w:color="A5A5A5" w:themeColor="accent3"/>
          <w:left w:val="single" w:sz="8" w:space="0" w:color="A5A5A5" w:themeColor="accent3"/>
          <w:bottom w:val="single" w:sz="8" w:space="0" w:color="A5A5A5" w:themeColor="accent3"/>
          <w:right w:val="single" w:sz="8" w:space="0" w:color="A5A5A5" w:themeColor="accent3"/>
        </w:tcBorders>
      </w:tcPr>
    </w:tblStylePr>
    <w:tblStylePr w:type="firstCol">
      <w:rPr>
        <w:b/>
        <w:bCs/>
      </w:rPr>
    </w:tblStylePr>
    <w:tblStylePr w:type="lastCol">
      <w:rPr>
        <w:b/>
        <w:bCs/>
      </w:rPr>
    </w:tblStylePr>
    <w:tblStylePr w:type="band1Vert">
      <w:tblPr/>
      <w:tcPr>
        <w:tcBorders>
          <w:top w:val="single" w:sz="8" w:space="0" w:color="A5A5A5" w:themeColor="accent3"/>
          <w:left w:val="single" w:sz="8" w:space="0" w:color="A5A5A5" w:themeColor="accent3"/>
          <w:bottom w:val="single" w:sz="8" w:space="0" w:color="A5A5A5" w:themeColor="accent3"/>
          <w:right w:val="single" w:sz="8" w:space="0" w:color="A5A5A5" w:themeColor="accent3"/>
        </w:tcBorders>
      </w:tcPr>
    </w:tblStylePr>
    <w:tblStylePr w:type="band1Horz">
      <w:tblPr/>
      <w:tcPr>
        <w:tcBorders>
          <w:top w:val="single" w:sz="8" w:space="0" w:color="A5A5A5" w:themeColor="accent3"/>
          <w:left w:val="single" w:sz="8" w:space="0" w:color="A5A5A5" w:themeColor="accent3"/>
          <w:bottom w:val="single" w:sz="8" w:space="0" w:color="A5A5A5" w:themeColor="accent3"/>
          <w:right w:val="single" w:sz="8" w:space="0" w:color="A5A5A5" w:themeColor="accent3"/>
        </w:tcBorders>
      </w:tcPr>
    </w:tblStylePr>
  </w:style>
  <w:style w:type="table" w:styleId="LightList-Accent4">
    <w:name w:val="Light List Accent 4"/>
    <w:basedOn w:val="TableNormal"/>
    <w:uiPriority w:val="61"/>
    <w:rsid w:val="00D23309"/>
    <w:pPr>
      <w:spacing w:after="0" w:line="240" w:lineRule="auto"/>
    </w:pPr>
    <w:rPr>
      <w:rFonts w:eastAsiaTheme="minorEastAsia"/>
    </w:rPr>
    <w:tblPr>
      <w:tblStyleRowBandSize w:val="1"/>
      <w:tblStyleColBandSize w:val="1"/>
      <w:tblBorders>
        <w:top w:val="single" w:sz="8" w:space="0" w:color="FFC000" w:themeColor="accent4"/>
        <w:left w:val="single" w:sz="8" w:space="0" w:color="FFC000" w:themeColor="accent4"/>
        <w:bottom w:val="single" w:sz="8" w:space="0" w:color="FFC000" w:themeColor="accent4"/>
        <w:right w:val="single" w:sz="8" w:space="0" w:color="FFC000" w:themeColor="accent4"/>
      </w:tblBorders>
    </w:tblPr>
    <w:tblStylePr w:type="firstRow">
      <w:pPr>
        <w:spacing w:before="0" w:after="0" w:line="240" w:lineRule="auto"/>
      </w:pPr>
      <w:rPr>
        <w:b/>
        <w:bCs/>
        <w:color w:val="FFFFFF" w:themeColor="background1"/>
      </w:rPr>
      <w:tblPr/>
      <w:tcPr>
        <w:shd w:val="clear" w:color="auto" w:fill="FFC000" w:themeFill="accent4"/>
      </w:tcPr>
    </w:tblStylePr>
    <w:tblStylePr w:type="lastRow">
      <w:pPr>
        <w:spacing w:before="0" w:after="0" w:line="240" w:lineRule="auto"/>
      </w:pPr>
      <w:rPr>
        <w:b/>
        <w:bCs/>
      </w:rPr>
      <w:tblPr/>
      <w:tcPr>
        <w:tcBorders>
          <w:top w:val="double" w:sz="6" w:space="0" w:color="FFC000" w:themeColor="accent4"/>
          <w:left w:val="single" w:sz="8" w:space="0" w:color="FFC000" w:themeColor="accent4"/>
          <w:bottom w:val="single" w:sz="8" w:space="0" w:color="FFC000" w:themeColor="accent4"/>
          <w:right w:val="single" w:sz="8" w:space="0" w:color="FFC000" w:themeColor="accent4"/>
        </w:tcBorders>
      </w:tcPr>
    </w:tblStylePr>
    <w:tblStylePr w:type="firstCol">
      <w:rPr>
        <w:b/>
        <w:bCs/>
      </w:rPr>
    </w:tblStylePr>
    <w:tblStylePr w:type="lastCol">
      <w:rPr>
        <w:b/>
        <w:bCs/>
      </w:rPr>
    </w:tblStylePr>
    <w:tblStylePr w:type="band1Vert">
      <w:tblPr/>
      <w:tcPr>
        <w:tcBorders>
          <w:top w:val="single" w:sz="8" w:space="0" w:color="FFC000" w:themeColor="accent4"/>
          <w:left w:val="single" w:sz="8" w:space="0" w:color="FFC000" w:themeColor="accent4"/>
          <w:bottom w:val="single" w:sz="8" w:space="0" w:color="FFC000" w:themeColor="accent4"/>
          <w:right w:val="single" w:sz="8" w:space="0" w:color="FFC000" w:themeColor="accent4"/>
        </w:tcBorders>
      </w:tcPr>
    </w:tblStylePr>
    <w:tblStylePr w:type="band1Horz">
      <w:tblPr/>
      <w:tcPr>
        <w:tcBorders>
          <w:top w:val="single" w:sz="8" w:space="0" w:color="FFC000" w:themeColor="accent4"/>
          <w:left w:val="single" w:sz="8" w:space="0" w:color="FFC000" w:themeColor="accent4"/>
          <w:bottom w:val="single" w:sz="8" w:space="0" w:color="FFC000" w:themeColor="accent4"/>
          <w:right w:val="single" w:sz="8" w:space="0" w:color="FFC000" w:themeColor="accent4"/>
        </w:tcBorders>
      </w:tcPr>
    </w:tblStylePr>
  </w:style>
  <w:style w:type="table" w:styleId="LightList-Accent5">
    <w:name w:val="Light List Accent 5"/>
    <w:basedOn w:val="TableNormal"/>
    <w:uiPriority w:val="61"/>
    <w:rsid w:val="00D23309"/>
    <w:pPr>
      <w:spacing w:after="0" w:line="240" w:lineRule="auto"/>
    </w:pPr>
    <w:rPr>
      <w:rFonts w:eastAsiaTheme="minorEastAsia"/>
    </w:rPr>
    <w:tblPr>
      <w:tblStyleRowBandSize w:val="1"/>
      <w:tblStyleColBandSize w:val="1"/>
      <w:tblBorders>
        <w:top w:val="single" w:sz="8" w:space="0" w:color="5B9BD5" w:themeColor="accent5"/>
        <w:left w:val="single" w:sz="8" w:space="0" w:color="5B9BD5" w:themeColor="accent5"/>
        <w:bottom w:val="single" w:sz="8" w:space="0" w:color="5B9BD5" w:themeColor="accent5"/>
        <w:right w:val="single" w:sz="8" w:space="0" w:color="5B9BD5" w:themeColor="accent5"/>
      </w:tblBorders>
    </w:tblPr>
    <w:tblStylePr w:type="firstRow">
      <w:pPr>
        <w:spacing w:before="0" w:after="0" w:line="240" w:lineRule="auto"/>
      </w:pPr>
      <w:rPr>
        <w:b/>
        <w:bCs/>
        <w:color w:val="FFFFFF" w:themeColor="background1"/>
      </w:rPr>
      <w:tblPr/>
      <w:tcPr>
        <w:shd w:val="clear" w:color="auto" w:fill="5B9BD5" w:themeFill="accent5"/>
      </w:tcPr>
    </w:tblStylePr>
    <w:tblStylePr w:type="lastRow">
      <w:pPr>
        <w:spacing w:before="0" w:after="0" w:line="240" w:lineRule="auto"/>
      </w:pPr>
      <w:rPr>
        <w:b/>
        <w:bCs/>
      </w:rPr>
      <w:tblPr/>
      <w:tcPr>
        <w:tcBorders>
          <w:top w:val="double" w:sz="6" w:space="0" w:color="5B9BD5" w:themeColor="accent5"/>
          <w:left w:val="single" w:sz="8" w:space="0" w:color="5B9BD5" w:themeColor="accent5"/>
          <w:bottom w:val="single" w:sz="8" w:space="0" w:color="5B9BD5" w:themeColor="accent5"/>
          <w:right w:val="single" w:sz="8" w:space="0" w:color="5B9BD5" w:themeColor="accent5"/>
        </w:tcBorders>
      </w:tcPr>
    </w:tblStylePr>
    <w:tblStylePr w:type="firstCol">
      <w:rPr>
        <w:b/>
        <w:bCs/>
      </w:rPr>
    </w:tblStylePr>
    <w:tblStylePr w:type="lastCol">
      <w:rPr>
        <w:b/>
        <w:bCs/>
      </w:rPr>
    </w:tblStylePr>
    <w:tblStylePr w:type="band1Vert">
      <w:tblPr/>
      <w:tcPr>
        <w:tcBorders>
          <w:top w:val="single" w:sz="8" w:space="0" w:color="5B9BD5" w:themeColor="accent5"/>
          <w:left w:val="single" w:sz="8" w:space="0" w:color="5B9BD5" w:themeColor="accent5"/>
          <w:bottom w:val="single" w:sz="8" w:space="0" w:color="5B9BD5" w:themeColor="accent5"/>
          <w:right w:val="single" w:sz="8" w:space="0" w:color="5B9BD5" w:themeColor="accent5"/>
        </w:tcBorders>
      </w:tcPr>
    </w:tblStylePr>
    <w:tblStylePr w:type="band1Horz">
      <w:tblPr/>
      <w:tcPr>
        <w:tcBorders>
          <w:top w:val="single" w:sz="8" w:space="0" w:color="5B9BD5" w:themeColor="accent5"/>
          <w:left w:val="single" w:sz="8" w:space="0" w:color="5B9BD5" w:themeColor="accent5"/>
          <w:bottom w:val="single" w:sz="8" w:space="0" w:color="5B9BD5" w:themeColor="accent5"/>
          <w:right w:val="single" w:sz="8" w:space="0" w:color="5B9BD5" w:themeColor="accent5"/>
        </w:tcBorders>
      </w:tcPr>
    </w:tblStylePr>
  </w:style>
  <w:style w:type="table" w:styleId="LightList-Accent6">
    <w:name w:val="Light List Accent 6"/>
    <w:basedOn w:val="TableNormal"/>
    <w:uiPriority w:val="61"/>
    <w:rsid w:val="00D23309"/>
    <w:pPr>
      <w:spacing w:after="0" w:line="240" w:lineRule="auto"/>
    </w:pPr>
    <w:rPr>
      <w:rFonts w:eastAsiaTheme="minorEastAsia"/>
    </w:rPr>
    <w:tblPr>
      <w:tblStyleRowBandSize w:val="1"/>
      <w:tblStyleColBandSize w:val="1"/>
      <w:tblBorders>
        <w:top w:val="single" w:sz="8" w:space="0" w:color="70AD47" w:themeColor="accent6"/>
        <w:left w:val="single" w:sz="8" w:space="0" w:color="70AD47" w:themeColor="accent6"/>
        <w:bottom w:val="single" w:sz="8" w:space="0" w:color="70AD47" w:themeColor="accent6"/>
        <w:right w:val="single" w:sz="8" w:space="0" w:color="70AD47" w:themeColor="accent6"/>
      </w:tblBorders>
    </w:tblPr>
    <w:tblStylePr w:type="firstRow">
      <w:pPr>
        <w:spacing w:before="0" w:after="0" w:line="240" w:lineRule="auto"/>
      </w:pPr>
      <w:rPr>
        <w:b/>
        <w:bCs/>
        <w:color w:val="FFFFFF" w:themeColor="background1"/>
      </w:rPr>
      <w:tblPr/>
      <w:tcPr>
        <w:shd w:val="clear" w:color="auto" w:fill="70AD47" w:themeFill="accent6"/>
      </w:tcPr>
    </w:tblStylePr>
    <w:tblStylePr w:type="lastRow">
      <w:pPr>
        <w:spacing w:before="0" w:after="0" w:line="240" w:lineRule="auto"/>
      </w:pPr>
      <w:rPr>
        <w:b/>
        <w:bCs/>
      </w:rPr>
      <w:tblPr/>
      <w:tcPr>
        <w:tcBorders>
          <w:top w:val="double" w:sz="6" w:space="0" w:color="70AD47" w:themeColor="accent6"/>
          <w:left w:val="single" w:sz="8" w:space="0" w:color="70AD47" w:themeColor="accent6"/>
          <w:bottom w:val="single" w:sz="8" w:space="0" w:color="70AD47" w:themeColor="accent6"/>
          <w:right w:val="single" w:sz="8" w:space="0" w:color="70AD47" w:themeColor="accent6"/>
        </w:tcBorders>
      </w:tcPr>
    </w:tblStylePr>
    <w:tblStylePr w:type="firstCol">
      <w:rPr>
        <w:b/>
        <w:bCs/>
      </w:rPr>
    </w:tblStylePr>
    <w:tblStylePr w:type="lastCol">
      <w:rPr>
        <w:b/>
        <w:bCs/>
      </w:rPr>
    </w:tblStylePr>
    <w:tblStylePr w:type="band1Vert">
      <w:tblPr/>
      <w:tcPr>
        <w:tcBorders>
          <w:top w:val="single" w:sz="8" w:space="0" w:color="70AD47" w:themeColor="accent6"/>
          <w:left w:val="single" w:sz="8" w:space="0" w:color="70AD47" w:themeColor="accent6"/>
          <w:bottom w:val="single" w:sz="8" w:space="0" w:color="70AD47" w:themeColor="accent6"/>
          <w:right w:val="single" w:sz="8" w:space="0" w:color="70AD47" w:themeColor="accent6"/>
        </w:tcBorders>
      </w:tcPr>
    </w:tblStylePr>
    <w:tblStylePr w:type="band1Horz">
      <w:tblPr/>
      <w:tcPr>
        <w:tcBorders>
          <w:top w:val="single" w:sz="8" w:space="0" w:color="70AD47" w:themeColor="accent6"/>
          <w:left w:val="single" w:sz="8" w:space="0" w:color="70AD47" w:themeColor="accent6"/>
          <w:bottom w:val="single" w:sz="8" w:space="0" w:color="70AD47" w:themeColor="accent6"/>
          <w:right w:val="single" w:sz="8" w:space="0" w:color="70AD47" w:themeColor="accent6"/>
        </w:tcBorders>
      </w:tcPr>
    </w:tblStylePr>
  </w:style>
  <w:style w:type="table" w:styleId="LightGrid">
    <w:name w:val="Light Grid"/>
    <w:basedOn w:val="TableNormal"/>
    <w:uiPriority w:val="62"/>
    <w:rsid w:val="00D23309"/>
    <w:pPr>
      <w:spacing w:after="0" w:line="240" w:lineRule="auto"/>
    </w:pPr>
    <w:rPr>
      <w:rFonts w:eastAsiaTheme="minorEastAsia"/>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D23309"/>
    <w:pPr>
      <w:spacing w:after="0" w:line="240" w:lineRule="auto"/>
    </w:pPr>
    <w:rPr>
      <w:rFonts w:eastAsiaTheme="minorEastAsia"/>
    </w:rPr>
    <w:tblPr>
      <w:tblStyleRowBandSize w:val="1"/>
      <w:tblStyleColBandSize w:val="1"/>
      <w:tblBorders>
        <w:top w:val="single" w:sz="8" w:space="0" w:color="4472C4" w:themeColor="accent1"/>
        <w:left w:val="single" w:sz="8" w:space="0" w:color="4472C4" w:themeColor="accent1"/>
        <w:bottom w:val="single" w:sz="8" w:space="0" w:color="4472C4" w:themeColor="accent1"/>
        <w:right w:val="single" w:sz="8" w:space="0" w:color="4472C4" w:themeColor="accent1"/>
        <w:insideH w:val="single" w:sz="8" w:space="0" w:color="4472C4" w:themeColor="accent1"/>
        <w:insideV w:val="single" w:sz="8" w:space="0" w:color="4472C4"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472C4" w:themeColor="accent1"/>
          <w:left w:val="single" w:sz="8" w:space="0" w:color="4472C4" w:themeColor="accent1"/>
          <w:bottom w:val="single" w:sz="18" w:space="0" w:color="4472C4" w:themeColor="accent1"/>
          <w:right w:val="single" w:sz="8" w:space="0" w:color="4472C4" w:themeColor="accent1"/>
          <w:insideH w:val="nil"/>
          <w:insideV w:val="single" w:sz="8" w:space="0" w:color="4472C4"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472C4" w:themeColor="accent1"/>
          <w:left w:val="single" w:sz="8" w:space="0" w:color="4472C4" w:themeColor="accent1"/>
          <w:bottom w:val="single" w:sz="8" w:space="0" w:color="4472C4" w:themeColor="accent1"/>
          <w:right w:val="single" w:sz="8" w:space="0" w:color="4472C4" w:themeColor="accent1"/>
          <w:insideH w:val="nil"/>
          <w:insideV w:val="single" w:sz="8" w:space="0" w:color="4472C4"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472C4" w:themeColor="accent1"/>
          <w:left w:val="single" w:sz="8" w:space="0" w:color="4472C4" w:themeColor="accent1"/>
          <w:bottom w:val="single" w:sz="8" w:space="0" w:color="4472C4" w:themeColor="accent1"/>
          <w:right w:val="single" w:sz="8" w:space="0" w:color="4472C4" w:themeColor="accent1"/>
        </w:tcBorders>
      </w:tcPr>
    </w:tblStylePr>
    <w:tblStylePr w:type="band1Vert">
      <w:tblPr/>
      <w:tcPr>
        <w:tcBorders>
          <w:top w:val="single" w:sz="8" w:space="0" w:color="4472C4" w:themeColor="accent1"/>
          <w:left w:val="single" w:sz="8" w:space="0" w:color="4472C4" w:themeColor="accent1"/>
          <w:bottom w:val="single" w:sz="8" w:space="0" w:color="4472C4" w:themeColor="accent1"/>
          <w:right w:val="single" w:sz="8" w:space="0" w:color="4472C4" w:themeColor="accent1"/>
        </w:tcBorders>
        <w:shd w:val="clear" w:color="auto" w:fill="D0DBF0" w:themeFill="accent1" w:themeFillTint="3F"/>
      </w:tcPr>
    </w:tblStylePr>
    <w:tblStylePr w:type="band1Horz">
      <w:tblPr/>
      <w:tcPr>
        <w:tcBorders>
          <w:top w:val="single" w:sz="8" w:space="0" w:color="4472C4" w:themeColor="accent1"/>
          <w:left w:val="single" w:sz="8" w:space="0" w:color="4472C4" w:themeColor="accent1"/>
          <w:bottom w:val="single" w:sz="8" w:space="0" w:color="4472C4" w:themeColor="accent1"/>
          <w:right w:val="single" w:sz="8" w:space="0" w:color="4472C4" w:themeColor="accent1"/>
          <w:insideV w:val="single" w:sz="8" w:space="0" w:color="4472C4" w:themeColor="accent1"/>
        </w:tcBorders>
        <w:shd w:val="clear" w:color="auto" w:fill="D0DBF0" w:themeFill="accent1" w:themeFillTint="3F"/>
      </w:tcPr>
    </w:tblStylePr>
    <w:tblStylePr w:type="band2Horz">
      <w:tblPr/>
      <w:tcPr>
        <w:tcBorders>
          <w:top w:val="single" w:sz="8" w:space="0" w:color="4472C4" w:themeColor="accent1"/>
          <w:left w:val="single" w:sz="8" w:space="0" w:color="4472C4" w:themeColor="accent1"/>
          <w:bottom w:val="single" w:sz="8" w:space="0" w:color="4472C4" w:themeColor="accent1"/>
          <w:right w:val="single" w:sz="8" w:space="0" w:color="4472C4" w:themeColor="accent1"/>
          <w:insideV w:val="single" w:sz="8" w:space="0" w:color="4472C4" w:themeColor="accent1"/>
        </w:tcBorders>
      </w:tcPr>
    </w:tblStylePr>
  </w:style>
  <w:style w:type="table" w:styleId="LightGrid-Accent2">
    <w:name w:val="Light Grid Accent 2"/>
    <w:basedOn w:val="TableNormal"/>
    <w:uiPriority w:val="62"/>
    <w:rsid w:val="00D23309"/>
    <w:pPr>
      <w:spacing w:after="0" w:line="240" w:lineRule="auto"/>
    </w:pPr>
    <w:rPr>
      <w:rFonts w:eastAsiaTheme="minorEastAsia"/>
    </w:rPr>
    <w:tblPr>
      <w:tblStyleRowBandSize w:val="1"/>
      <w:tblStyleColBandSize w:val="1"/>
      <w:tblBorders>
        <w:top w:val="single" w:sz="8" w:space="0" w:color="ED7D31" w:themeColor="accent2"/>
        <w:left w:val="single" w:sz="8" w:space="0" w:color="ED7D31" w:themeColor="accent2"/>
        <w:bottom w:val="single" w:sz="8" w:space="0" w:color="ED7D31" w:themeColor="accent2"/>
        <w:right w:val="single" w:sz="8" w:space="0" w:color="ED7D31" w:themeColor="accent2"/>
        <w:insideH w:val="single" w:sz="8" w:space="0" w:color="ED7D31" w:themeColor="accent2"/>
        <w:insideV w:val="single" w:sz="8" w:space="0" w:color="ED7D31"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ED7D31" w:themeColor="accent2"/>
          <w:left w:val="single" w:sz="8" w:space="0" w:color="ED7D31" w:themeColor="accent2"/>
          <w:bottom w:val="single" w:sz="18" w:space="0" w:color="ED7D31" w:themeColor="accent2"/>
          <w:right w:val="single" w:sz="8" w:space="0" w:color="ED7D31" w:themeColor="accent2"/>
          <w:insideH w:val="nil"/>
          <w:insideV w:val="single" w:sz="8" w:space="0" w:color="ED7D31"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ED7D31" w:themeColor="accent2"/>
          <w:left w:val="single" w:sz="8" w:space="0" w:color="ED7D31" w:themeColor="accent2"/>
          <w:bottom w:val="single" w:sz="8" w:space="0" w:color="ED7D31" w:themeColor="accent2"/>
          <w:right w:val="single" w:sz="8" w:space="0" w:color="ED7D31" w:themeColor="accent2"/>
          <w:insideH w:val="nil"/>
          <w:insideV w:val="single" w:sz="8" w:space="0" w:color="ED7D31"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ED7D31" w:themeColor="accent2"/>
          <w:left w:val="single" w:sz="8" w:space="0" w:color="ED7D31" w:themeColor="accent2"/>
          <w:bottom w:val="single" w:sz="8" w:space="0" w:color="ED7D31" w:themeColor="accent2"/>
          <w:right w:val="single" w:sz="8" w:space="0" w:color="ED7D31" w:themeColor="accent2"/>
        </w:tcBorders>
      </w:tcPr>
    </w:tblStylePr>
    <w:tblStylePr w:type="band1Vert">
      <w:tblPr/>
      <w:tcPr>
        <w:tcBorders>
          <w:top w:val="single" w:sz="8" w:space="0" w:color="ED7D31" w:themeColor="accent2"/>
          <w:left w:val="single" w:sz="8" w:space="0" w:color="ED7D31" w:themeColor="accent2"/>
          <w:bottom w:val="single" w:sz="8" w:space="0" w:color="ED7D31" w:themeColor="accent2"/>
          <w:right w:val="single" w:sz="8" w:space="0" w:color="ED7D31" w:themeColor="accent2"/>
        </w:tcBorders>
        <w:shd w:val="clear" w:color="auto" w:fill="FADECB" w:themeFill="accent2" w:themeFillTint="3F"/>
      </w:tcPr>
    </w:tblStylePr>
    <w:tblStylePr w:type="band1Horz">
      <w:tblPr/>
      <w:tcPr>
        <w:tcBorders>
          <w:top w:val="single" w:sz="8" w:space="0" w:color="ED7D31" w:themeColor="accent2"/>
          <w:left w:val="single" w:sz="8" w:space="0" w:color="ED7D31" w:themeColor="accent2"/>
          <w:bottom w:val="single" w:sz="8" w:space="0" w:color="ED7D31" w:themeColor="accent2"/>
          <w:right w:val="single" w:sz="8" w:space="0" w:color="ED7D31" w:themeColor="accent2"/>
          <w:insideV w:val="single" w:sz="8" w:space="0" w:color="ED7D31" w:themeColor="accent2"/>
        </w:tcBorders>
        <w:shd w:val="clear" w:color="auto" w:fill="FADECB" w:themeFill="accent2" w:themeFillTint="3F"/>
      </w:tcPr>
    </w:tblStylePr>
    <w:tblStylePr w:type="band2Horz">
      <w:tblPr/>
      <w:tcPr>
        <w:tcBorders>
          <w:top w:val="single" w:sz="8" w:space="0" w:color="ED7D31" w:themeColor="accent2"/>
          <w:left w:val="single" w:sz="8" w:space="0" w:color="ED7D31" w:themeColor="accent2"/>
          <w:bottom w:val="single" w:sz="8" w:space="0" w:color="ED7D31" w:themeColor="accent2"/>
          <w:right w:val="single" w:sz="8" w:space="0" w:color="ED7D31" w:themeColor="accent2"/>
          <w:insideV w:val="single" w:sz="8" w:space="0" w:color="ED7D31" w:themeColor="accent2"/>
        </w:tcBorders>
      </w:tcPr>
    </w:tblStylePr>
  </w:style>
  <w:style w:type="table" w:styleId="LightGrid-Accent3">
    <w:name w:val="Light Grid Accent 3"/>
    <w:basedOn w:val="TableNormal"/>
    <w:uiPriority w:val="62"/>
    <w:rsid w:val="00D23309"/>
    <w:pPr>
      <w:spacing w:after="0" w:line="240" w:lineRule="auto"/>
    </w:pPr>
    <w:rPr>
      <w:rFonts w:eastAsiaTheme="minorEastAsia"/>
    </w:rPr>
    <w:tblPr>
      <w:tblStyleRowBandSize w:val="1"/>
      <w:tblStyleColBandSize w:val="1"/>
      <w:tblBorders>
        <w:top w:val="single" w:sz="8" w:space="0" w:color="A5A5A5" w:themeColor="accent3"/>
        <w:left w:val="single" w:sz="8" w:space="0" w:color="A5A5A5" w:themeColor="accent3"/>
        <w:bottom w:val="single" w:sz="8" w:space="0" w:color="A5A5A5" w:themeColor="accent3"/>
        <w:right w:val="single" w:sz="8" w:space="0" w:color="A5A5A5" w:themeColor="accent3"/>
        <w:insideH w:val="single" w:sz="8" w:space="0" w:color="A5A5A5" w:themeColor="accent3"/>
        <w:insideV w:val="single" w:sz="8" w:space="0" w:color="A5A5A5"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A5A5A5" w:themeColor="accent3"/>
          <w:left w:val="single" w:sz="8" w:space="0" w:color="A5A5A5" w:themeColor="accent3"/>
          <w:bottom w:val="single" w:sz="18" w:space="0" w:color="A5A5A5" w:themeColor="accent3"/>
          <w:right w:val="single" w:sz="8" w:space="0" w:color="A5A5A5" w:themeColor="accent3"/>
          <w:insideH w:val="nil"/>
          <w:insideV w:val="single" w:sz="8" w:space="0" w:color="A5A5A5"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A5A5A5" w:themeColor="accent3"/>
          <w:left w:val="single" w:sz="8" w:space="0" w:color="A5A5A5" w:themeColor="accent3"/>
          <w:bottom w:val="single" w:sz="8" w:space="0" w:color="A5A5A5" w:themeColor="accent3"/>
          <w:right w:val="single" w:sz="8" w:space="0" w:color="A5A5A5" w:themeColor="accent3"/>
          <w:insideH w:val="nil"/>
          <w:insideV w:val="single" w:sz="8" w:space="0" w:color="A5A5A5"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A5A5A5" w:themeColor="accent3"/>
          <w:left w:val="single" w:sz="8" w:space="0" w:color="A5A5A5" w:themeColor="accent3"/>
          <w:bottom w:val="single" w:sz="8" w:space="0" w:color="A5A5A5" w:themeColor="accent3"/>
          <w:right w:val="single" w:sz="8" w:space="0" w:color="A5A5A5" w:themeColor="accent3"/>
        </w:tcBorders>
      </w:tcPr>
    </w:tblStylePr>
    <w:tblStylePr w:type="band1Vert">
      <w:tblPr/>
      <w:tcPr>
        <w:tcBorders>
          <w:top w:val="single" w:sz="8" w:space="0" w:color="A5A5A5" w:themeColor="accent3"/>
          <w:left w:val="single" w:sz="8" w:space="0" w:color="A5A5A5" w:themeColor="accent3"/>
          <w:bottom w:val="single" w:sz="8" w:space="0" w:color="A5A5A5" w:themeColor="accent3"/>
          <w:right w:val="single" w:sz="8" w:space="0" w:color="A5A5A5" w:themeColor="accent3"/>
        </w:tcBorders>
        <w:shd w:val="clear" w:color="auto" w:fill="E8E8E8" w:themeFill="accent3" w:themeFillTint="3F"/>
      </w:tcPr>
    </w:tblStylePr>
    <w:tblStylePr w:type="band1Horz">
      <w:tblPr/>
      <w:tcPr>
        <w:tcBorders>
          <w:top w:val="single" w:sz="8" w:space="0" w:color="A5A5A5" w:themeColor="accent3"/>
          <w:left w:val="single" w:sz="8" w:space="0" w:color="A5A5A5" w:themeColor="accent3"/>
          <w:bottom w:val="single" w:sz="8" w:space="0" w:color="A5A5A5" w:themeColor="accent3"/>
          <w:right w:val="single" w:sz="8" w:space="0" w:color="A5A5A5" w:themeColor="accent3"/>
          <w:insideV w:val="single" w:sz="8" w:space="0" w:color="A5A5A5" w:themeColor="accent3"/>
        </w:tcBorders>
        <w:shd w:val="clear" w:color="auto" w:fill="E8E8E8" w:themeFill="accent3" w:themeFillTint="3F"/>
      </w:tcPr>
    </w:tblStylePr>
    <w:tblStylePr w:type="band2Horz">
      <w:tblPr/>
      <w:tcPr>
        <w:tcBorders>
          <w:top w:val="single" w:sz="8" w:space="0" w:color="A5A5A5" w:themeColor="accent3"/>
          <w:left w:val="single" w:sz="8" w:space="0" w:color="A5A5A5" w:themeColor="accent3"/>
          <w:bottom w:val="single" w:sz="8" w:space="0" w:color="A5A5A5" w:themeColor="accent3"/>
          <w:right w:val="single" w:sz="8" w:space="0" w:color="A5A5A5" w:themeColor="accent3"/>
          <w:insideV w:val="single" w:sz="8" w:space="0" w:color="A5A5A5" w:themeColor="accent3"/>
        </w:tcBorders>
      </w:tcPr>
    </w:tblStylePr>
  </w:style>
  <w:style w:type="table" w:styleId="LightGrid-Accent4">
    <w:name w:val="Light Grid Accent 4"/>
    <w:basedOn w:val="TableNormal"/>
    <w:uiPriority w:val="62"/>
    <w:rsid w:val="00D23309"/>
    <w:pPr>
      <w:spacing w:after="0" w:line="240" w:lineRule="auto"/>
    </w:pPr>
    <w:rPr>
      <w:rFonts w:eastAsiaTheme="minorEastAsia"/>
    </w:rPr>
    <w:tblPr>
      <w:tblStyleRowBandSize w:val="1"/>
      <w:tblStyleColBandSize w:val="1"/>
      <w:tblBorders>
        <w:top w:val="single" w:sz="8" w:space="0" w:color="FFC000" w:themeColor="accent4"/>
        <w:left w:val="single" w:sz="8" w:space="0" w:color="FFC000" w:themeColor="accent4"/>
        <w:bottom w:val="single" w:sz="8" w:space="0" w:color="FFC000" w:themeColor="accent4"/>
        <w:right w:val="single" w:sz="8" w:space="0" w:color="FFC000" w:themeColor="accent4"/>
        <w:insideH w:val="single" w:sz="8" w:space="0" w:color="FFC000" w:themeColor="accent4"/>
        <w:insideV w:val="single" w:sz="8" w:space="0" w:color="FFC000"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FC000" w:themeColor="accent4"/>
          <w:left w:val="single" w:sz="8" w:space="0" w:color="FFC000" w:themeColor="accent4"/>
          <w:bottom w:val="single" w:sz="18" w:space="0" w:color="FFC000" w:themeColor="accent4"/>
          <w:right w:val="single" w:sz="8" w:space="0" w:color="FFC000" w:themeColor="accent4"/>
          <w:insideH w:val="nil"/>
          <w:insideV w:val="single" w:sz="8" w:space="0" w:color="FFC000"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FC000" w:themeColor="accent4"/>
          <w:left w:val="single" w:sz="8" w:space="0" w:color="FFC000" w:themeColor="accent4"/>
          <w:bottom w:val="single" w:sz="8" w:space="0" w:color="FFC000" w:themeColor="accent4"/>
          <w:right w:val="single" w:sz="8" w:space="0" w:color="FFC000" w:themeColor="accent4"/>
          <w:insideH w:val="nil"/>
          <w:insideV w:val="single" w:sz="8" w:space="0" w:color="FFC000"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FC000" w:themeColor="accent4"/>
          <w:left w:val="single" w:sz="8" w:space="0" w:color="FFC000" w:themeColor="accent4"/>
          <w:bottom w:val="single" w:sz="8" w:space="0" w:color="FFC000" w:themeColor="accent4"/>
          <w:right w:val="single" w:sz="8" w:space="0" w:color="FFC000" w:themeColor="accent4"/>
        </w:tcBorders>
      </w:tcPr>
    </w:tblStylePr>
    <w:tblStylePr w:type="band1Vert">
      <w:tblPr/>
      <w:tcPr>
        <w:tcBorders>
          <w:top w:val="single" w:sz="8" w:space="0" w:color="FFC000" w:themeColor="accent4"/>
          <w:left w:val="single" w:sz="8" w:space="0" w:color="FFC000" w:themeColor="accent4"/>
          <w:bottom w:val="single" w:sz="8" w:space="0" w:color="FFC000" w:themeColor="accent4"/>
          <w:right w:val="single" w:sz="8" w:space="0" w:color="FFC000" w:themeColor="accent4"/>
        </w:tcBorders>
        <w:shd w:val="clear" w:color="auto" w:fill="FFEFC0" w:themeFill="accent4" w:themeFillTint="3F"/>
      </w:tcPr>
    </w:tblStylePr>
    <w:tblStylePr w:type="band1Horz">
      <w:tblPr/>
      <w:tcPr>
        <w:tcBorders>
          <w:top w:val="single" w:sz="8" w:space="0" w:color="FFC000" w:themeColor="accent4"/>
          <w:left w:val="single" w:sz="8" w:space="0" w:color="FFC000" w:themeColor="accent4"/>
          <w:bottom w:val="single" w:sz="8" w:space="0" w:color="FFC000" w:themeColor="accent4"/>
          <w:right w:val="single" w:sz="8" w:space="0" w:color="FFC000" w:themeColor="accent4"/>
          <w:insideV w:val="single" w:sz="8" w:space="0" w:color="FFC000" w:themeColor="accent4"/>
        </w:tcBorders>
        <w:shd w:val="clear" w:color="auto" w:fill="FFEFC0" w:themeFill="accent4" w:themeFillTint="3F"/>
      </w:tcPr>
    </w:tblStylePr>
    <w:tblStylePr w:type="band2Horz">
      <w:tblPr/>
      <w:tcPr>
        <w:tcBorders>
          <w:top w:val="single" w:sz="8" w:space="0" w:color="FFC000" w:themeColor="accent4"/>
          <w:left w:val="single" w:sz="8" w:space="0" w:color="FFC000" w:themeColor="accent4"/>
          <w:bottom w:val="single" w:sz="8" w:space="0" w:color="FFC000" w:themeColor="accent4"/>
          <w:right w:val="single" w:sz="8" w:space="0" w:color="FFC000" w:themeColor="accent4"/>
          <w:insideV w:val="single" w:sz="8" w:space="0" w:color="FFC000" w:themeColor="accent4"/>
        </w:tcBorders>
      </w:tcPr>
    </w:tblStylePr>
  </w:style>
  <w:style w:type="table" w:styleId="LightGrid-Accent5">
    <w:name w:val="Light Grid Accent 5"/>
    <w:basedOn w:val="TableNormal"/>
    <w:uiPriority w:val="62"/>
    <w:rsid w:val="00D23309"/>
    <w:pPr>
      <w:spacing w:after="0" w:line="240" w:lineRule="auto"/>
    </w:pPr>
    <w:rPr>
      <w:rFonts w:eastAsiaTheme="minorEastAsia"/>
    </w:rPr>
    <w:tblPr>
      <w:tblStyleRowBandSize w:val="1"/>
      <w:tblStyleColBandSize w:val="1"/>
      <w:tblBorders>
        <w:top w:val="single" w:sz="8" w:space="0" w:color="5B9BD5" w:themeColor="accent5"/>
        <w:left w:val="single" w:sz="8" w:space="0" w:color="5B9BD5" w:themeColor="accent5"/>
        <w:bottom w:val="single" w:sz="8" w:space="0" w:color="5B9BD5" w:themeColor="accent5"/>
        <w:right w:val="single" w:sz="8" w:space="0" w:color="5B9BD5" w:themeColor="accent5"/>
        <w:insideH w:val="single" w:sz="8" w:space="0" w:color="5B9BD5" w:themeColor="accent5"/>
        <w:insideV w:val="single" w:sz="8" w:space="0" w:color="5B9BD5"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5B9BD5" w:themeColor="accent5"/>
          <w:left w:val="single" w:sz="8" w:space="0" w:color="5B9BD5" w:themeColor="accent5"/>
          <w:bottom w:val="single" w:sz="18" w:space="0" w:color="5B9BD5" w:themeColor="accent5"/>
          <w:right w:val="single" w:sz="8" w:space="0" w:color="5B9BD5" w:themeColor="accent5"/>
          <w:insideH w:val="nil"/>
          <w:insideV w:val="single" w:sz="8" w:space="0" w:color="5B9BD5"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5B9BD5" w:themeColor="accent5"/>
          <w:left w:val="single" w:sz="8" w:space="0" w:color="5B9BD5" w:themeColor="accent5"/>
          <w:bottom w:val="single" w:sz="8" w:space="0" w:color="5B9BD5" w:themeColor="accent5"/>
          <w:right w:val="single" w:sz="8" w:space="0" w:color="5B9BD5" w:themeColor="accent5"/>
          <w:insideH w:val="nil"/>
          <w:insideV w:val="single" w:sz="8" w:space="0" w:color="5B9BD5"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5B9BD5" w:themeColor="accent5"/>
          <w:left w:val="single" w:sz="8" w:space="0" w:color="5B9BD5" w:themeColor="accent5"/>
          <w:bottom w:val="single" w:sz="8" w:space="0" w:color="5B9BD5" w:themeColor="accent5"/>
          <w:right w:val="single" w:sz="8" w:space="0" w:color="5B9BD5" w:themeColor="accent5"/>
        </w:tcBorders>
      </w:tcPr>
    </w:tblStylePr>
    <w:tblStylePr w:type="band1Vert">
      <w:tblPr/>
      <w:tcPr>
        <w:tcBorders>
          <w:top w:val="single" w:sz="8" w:space="0" w:color="5B9BD5" w:themeColor="accent5"/>
          <w:left w:val="single" w:sz="8" w:space="0" w:color="5B9BD5" w:themeColor="accent5"/>
          <w:bottom w:val="single" w:sz="8" w:space="0" w:color="5B9BD5" w:themeColor="accent5"/>
          <w:right w:val="single" w:sz="8" w:space="0" w:color="5B9BD5" w:themeColor="accent5"/>
        </w:tcBorders>
        <w:shd w:val="clear" w:color="auto" w:fill="D6E6F4" w:themeFill="accent5" w:themeFillTint="3F"/>
      </w:tcPr>
    </w:tblStylePr>
    <w:tblStylePr w:type="band1Horz">
      <w:tblPr/>
      <w:tcPr>
        <w:tcBorders>
          <w:top w:val="single" w:sz="8" w:space="0" w:color="5B9BD5" w:themeColor="accent5"/>
          <w:left w:val="single" w:sz="8" w:space="0" w:color="5B9BD5" w:themeColor="accent5"/>
          <w:bottom w:val="single" w:sz="8" w:space="0" w:color="5B9BD5" w:themeColor="accent5"/>
          <w:right w:val="single" w:sz="8" w:space="0" w:color="5B9BD5" w:themeColor="accent5"/>
          <w:insideV w:val="single" w:sz="8" w:space="0" w:color="5B9BD5" w:themeColor="accent5"/>
        </w:tcBorders>
        <w:shd w:val="clear" w:color="auto" w:fill="D6E6F4" w:themeFill="accent5" w:themeFillTint="3F"/>
      </w:tcPr>
    </w:tblStylePr>
    <w:tblStylePr w:type="band2Horz">
      <w:tblPr/>
      <w:tcPr>
        <w:tcBorders>
          <w:top w:val="single" w:sz="8" w:space="0" w:color="5B9BD5" w:themeColor="accent5"/>
          <w:left w:val="single" w:sz="8" w:space="0" w:color="5B9BD5" w:themeColor="accent5"/>
          <w:bottom w:val="single" w:sz="8" w:space="0" w:color="5B9BD5" w:themeColor="accent5"/>
          <w:right w:val="single" w:sz="8" w:space="0" w:color="5B9BD5" w:themeColor="accent5"/>
          <w:insideV w:val="single" w:sz="8" w:space="0" w:color="5B9BD5" w:themeColor="accent5"/>
        </w:tcBorders>
      </w:tcPr>
    </w:tblStylePr>
  </w:style>
  <w:style w:type="table" w:styleId="LightGrid-Accent6">
    <w:name w:val="Light Grid Accent 6"/>
    <w:basedOn w:val="TableNormal"/>
    <w:uiPriority w:val="62"/>
    <w:rsid w:val="00D23309"/>
    <w:pPr>
      <w:spacing w:after="0" w:line="240" w:lineRule="auto"/>
    </w:pPr>
    <w:rPr>
      <w:rFonts w:eastAsiaTheme="minorEastAsia"/>
    </w:rPr>
    <w:tblPr>
      <w:tblStyleRowBandSize w:val="1"/>
      <w:tblStyleColBandSize w:val="1"/>
      <w:tblBorders>
        <w:top w:val="single" w:sz="8" w:space="0" w:color="70AD47" w:themeColor="accent6"/>
        <w:left w:val="single" w:sz="8" w:space="0" w:color="70AD47" w:themeColor="accent6"/>
        <w:bottom w:val="single" w:sz="8" w:space="0" w:color="70AD47" w:themeColor="accent6"/>
        <w:right w:val="single" w:sz="8" w:space="0" w:color="70AD47" w:themeColor="accent6"/>
        <w:insideH w:val="single" w:sz="8" w:space="0" w:color="70AD47" w:themeColor="accent6"/>
        <w:insideV w:val="single" w:sz="8" w:space="0" w:color="70AD47"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70AD47" w:themeColor="accent6"/>
          <w:left w:val="single" w:sz="8" w:space="0" w:color="70AD47" w:themeColor="accent6"/>
          <w:bottom w:val="single" w:sz="18" w:space="0" w:color="70AD47" w:themeColor="accent6"/>
          <w:right w:val="single" w:sz="8" w:space="0" w:color="70AD47" w:themeColor="accent6"/>
          <w:insideH w:val="nil"/>
          <w:insideV w:val="single" w:sz="8" w:space="0" w:color="70AD47"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70AD47" w:themeColor="accent6"/>
          <w:left w:val="single" w:sz="8" w:space="0" w:color="70AD47" w:themeColor="accent6"/>
          <w:bottom w:val="single" w:sz="8" w:space="0" w:color="70AD47" w:themeColor="accent6"/>
          <w:right w:val="single" w:sz="8" w:space="0" w:color="70AD47" w:themeColor="accent6"/>
          <w:insideH w:val="nil"/>
          <w:insideV w:val="single" w:sz="8" w:space="0" w:color="70AD47"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70AD47" w:themeColor="accent6"/>
          <w:left w:val="single" w:sz="8" w:space="0" w:color="70AD47" w:themeColor="accent6"/>
          <w:bottom w:val="single" w:sz="8" w:space="0" w:color="70AD47" w:themeColor="accent6"/>
          <w:right w:val="single" w:sz="8" w:space="0" w:color="70AD47" w:themeColor="accent6"/>
        </w:tcBorders>
      </w:tcPr>
    </w:tblStylePr>
    <w:tblStylePr w:type="band1Vert">
      <w:tblPr/>
      <w:tcPr>
        <w:tcBorders>
          <w:top w:val="single" w:sz="8" w:space="0" w:color="70AD47" w:themeColor="accent6"/>
          <w:left w:val="single" w:sz="8" w:space="0" w:color="70AD47" w:themeColor="accent6"/>
          <w:bottom w:val="single" w:sz="8" w:space="0" w:color="70AD47" w:themeColor="accent6"/>
          <w:right w:val="single" w:sz="8" w:space="0" w:color="70AD47" w:themeColor="accent6"/>
        </w:tcBorders>
        <w:shd w:val="clear" w:color="auto" w:fill="DBEBD0" w:themeFill="accent6" w:themeFillTint="3F"/>
      </w:tcPr>
    </w:tblStylePr>
    <w:tblStylePr w:type="band1Horz">
      <w:tblPr/>
      <w:tcPr>
        <w:tcBorders>
          <w:top w:val="single" w:sz="8" w:space="0" w:color="70AD47" w:themeColor="accent6"/>
          <w:left w:val="single" w:sz="8" w:space="0" w:color="70AD47" w:themeColor="accent6"/>
          <w:bottom w:val="single" w:sz="8" w:space="0" w:color="70AD47" w:themeColor="accent6"/>
          <w:right w:val="single" w:sz="8" w:space="0" w:color="70AD47" w:themeColor="accent6"/>
          <w:insideV w:val="single" w:sz="8" w:space="0" w:color="70AD47" w:themeColor="accent6"/>
        </w:tcBorders>
        <w:shd w:val="clear" w:color="auto" w:fill="DBEBD0" w:themeFill="accent6" w:themeFillTint="3F"/>
      </w:tcPr>
    </w:tblStylePr>
    <w:tblStylePr w:type="band2Horz">
      <w:tblPr/>
      <w:tcPr>
        <w:tcBorders>
          <w:top w:val="single" w:sz="8" w:space="0" w:color="70AD47" w:themeColor="accent6"/>
          <w:left w:val="single" w:sz="8" w:space="0" w:color="70AD47" w:themeColor="accent6"/>
          <w:bottom w:val="single" w:sz="8" w:space="0" w:color="70AD47" w:themeColor="accent6"/>
          <w:right w:val="single" w:sz="8" w:space="0" w:color="70AD47" w:themeColor="accent6"/>
          <w:insideV w:val="single" w:sz="8" w:space="0" w:color="70AD47" w:themeColor="accent6"/>
        </w:tcBorders>
      </w:tcPr>
    </w:tblStylePr>
  </w:style>
  <w:style w:type="table" w:styleId="MediumShading1">
    <w:name w:val="Medium Shading 1"/>
    <w:basedOn w:val="TableNormal"/>
    <w:uiPriority w:val="63"/>
    <w:rsid w:val="00D23309"/>
    <w:pPr>
      <w:spacing w:after="0" w:line="240" w:lineRule="auto"/>
    </w:pPr>
    <w:rPr>
      <w:rFonts w:eastAsiaTheme="minorEastAsia"/>
    </w:r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D23309"/>
    <w:pPr>
      <w:spacing w:after="0" w:line="240" w:lineRule="auto"/>
    </w:pPr>
    <w:rPr>
      <w:rFonts w:eastAsiaTheme="minorEastAsia"/>
    </w:rPr>
    <w:tblPr>
      <w:tblStyleRowBandSize w:val="1"/>
      <w:tblStyleColBandSize w:val="1"/>
      <w:tblBorders>
        <w:top w:val="single" w:sz="8" w:space="0" w:color="7295D2" w:themeColor="accent1" w:themeTint="BF"/>
        <w:left w:val="single" w:sz="8" w:space="0" w:color="7295D2" w:themeColor="accent1" w:themeTint="BF"/>
        <w:bottom w:val="single" w:sz="8" w:space="0" w:color="7295D2" w:themeColor="accent1" w:themeTint="BF"/>
        <w:right w:val="single" w:sz="8" w:space="0" w:color="7295D2" w:themeColor="accent1" w:themeTint="BF"/>
        <w:insideH w:val="single" w:sz="8" w:space="0" w:color="7295D2" w:themeColor="accent1" w:themeTint="BF"/>
      </w:tblBorders>
    </w:tblPr>
    <w:tblStylePr w:type="firstRow">
      <w:pPr>
        <w:spacing w:before="0" w:after="0" w:line="240" w:lineRule="auto"/>
      </w:pPr>
      <w:rPr>
        <w:b/>
        <w:bCs/>
        <w:color w:val="FFFFFF" w:themeColor="background1"/>
      </w:rPr>
      <w:tblPr/>
      <w:tcPr>
        <w:tcBorders>
          <w:top w:val="single" w:sz="8" w:space="0" w:color="7295D2" w:themeColor="accent1" w:themeTint="BF"/>
          <w:left w:val="single" w:sz="8" w:space="0" w:color="7295D2" w:themeColor="accent1" w:themeTint="BF"/>
          <w:bottom w:val="single" w:sz="8" w:space="0" w:color="7295D2" w:themeColor="accent1" w:themeTint="BF"/>
          <w:right w:val="single" w:sz="8" w:space="0" w:color="7295D2" w:themeColor="accent1" w:themeTint="BF"/>
          <w:insideH w:val="nil"/>
          <w:insideV w:val="nil"/>
        </w:tcBorders>
        <w:shd w:val="clear" w:color="auto" w:fill="4472C4" w:themeFill="accent1"/>
      </w:tcPr>
    </w:tblStylePr>
    <w:tblStylePr w:type="lastRow">
      <w:pPr>
        <w:spacing w:before="0" w:after="0" w:line="240" w:lineRule="auto"/>
      </w:pPr>
      <w:rPr>
        <w:b/>
        <w:bCs/>
      </w:rPr>
      <w:tblPr/>
      <w:tcPr>
        <w:tcBorders>
          <w:top w:val="double" w:sz="6" w:space="0" w:color="7295D2" w:themeColor="accent1" w:themeTint="BF"/>
          <w:left w:val="single" w:sz="8" w:space="0" w:color="7295D2" w:themeColor="accent1" w:themeTint="BF"/>
          <w:bottom w:val="single" w:sz="8" w:space="0" w:color="7295D2" w:themeColor="accent1" w:themeTint="BF"/>
          <w:right w:val="single" w:sz="8" w:space="0" w:color="7295D2" w:themeColor="accent1" w:themeTint="BF"/>
          <w:insideH w:val="nil"/>
          <w:insideV w:val="nil"/>
        </w:tcBorders>
      </w:tcPr>
    </w:tblStylePr>
    <w:tblStylePr w:type="firstCol">
      <w:rPr>
        <w:b/>
        <w:bCs/>
      </w:rPr>
    </w:tblStylePr>
    <w:tblStylePr w:type="lastCol">
      <w:rPr>
        <w:b/>
        <w:bCs/>
      </w:rPr>
    </w:tblStylePr>
    <w:tblStylePr w:type="band1Vert">
      <w:tblPr/>
      <w:tcPr>
        <w:shd w:val="clear" w:color="auto" w:fill="D0DBF0" w:themeFill="accent1" w:themeFillTint="3F"/>
      </w:tcPr>
    </w:tblStylePr>
    <w:tblStylePr w:type="band1Horz">
      <w:tblPr/>
      <w:tcPr>
        <w:tcBorders>
          <w:insideH w:val="nil"/>
          <w:insideV w:val="nil"/>
        </w:tcBorders>
        <w:shd w:val="clear" w:color="auto" w:fill="D0DBF0"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D23309"/>
    <w:pPr>
      <w:spacing w:after="0" w:line="240" w:lineRule="auto"/>
    </w:pPr>
    <w:rPr>
      <w:rFonts w:eastAsiaTheme="minorEastAsia"/>
    </w:rPr>
    <w:tblPr>
      <w:tblStyleRowBandSize w:val="1"/>
      <w:tblStyleColBandSize w:val="1"/>
      <w:tblBorders>
        <w:top w:val="single" w:sz="8" w:space="0" w:color="F19D64" w:themeColor="accent2" w:themeTint="BF"/>
        <w:left w:val="single" w:sz="8" w:space="0" w:color="F19D64" w:themeColor="accent2" w:themeTint="BF"/>
        <w:bottom w:val="single" w:sz="8" w:space="0" w:color="F19D64" w:themeColor="accent2" w:themeTint="BF"/>
        <w:right w:val="single" w:sz="8" w:space="0" w:color="F19D64" w:themeColor="accent2" w:themeTint="BF"/>
        <w:insideH w:val="single" w:sz="8" w:space="0" w:color="F19D64" w:themeColor="accent2" w:themeTint="BF"/>
      </w:tblBorders>
    </w:tblPr>
    <w:tblStylePr w:type="firstRow">
      <w:pPr>
        <w:spacing w:before="0" w:after="0" w:line="240" w:lineRule="auto"/>
      </w:pPr>
      <w:rPr>
        <w:b/>
        <w:bCs/>
        <w:color w:val="FFFFFF" w:themeColor="background1"/>
      </w:rPr>
      <w:tblPr/>
      <w:tcPr>
        <w:tcBorders>
          <w:top w:val="single" w:sz="8" w:space="0" w:color="F19D64" w:themeColor="accent2" w:themeTint="BF"/>
          <w:left w:val="single" w:sz="8" w:space="0" w:color="F19D64" w:themeColor="accent2" w:themeTint="BF"/>
          <w:bottom w:val="single" w:sz="8" w:space="0" w:color="F19D64" w:themeColor="accent2" w:themeTint="BF"/>
          <w:right w:val="single" w:sz="8" w:space="0" w:color="F19D64" w:themeColor="accent2" w:themeTint="BF"/>
          <w:insideH w:val="nil"/>
          <w:insideV w:val="nil"/>
        </w:tcBorders>
        <w:shd w:val="clear" w:color="auto" w:fill="ED7D31" w:themeFill="accent2"/>
      </w:tcPr>
    </w:tblStylePr>
    <w:tblStylePr w:type="lastRow">
      <w:pPr>
        <w:spacing w:before="0" w:after="0" w:line="240" w:lineRule="auto"/>
      </w:pPr>
      <w:rPr>
        <w:b/>
        <w:bCs/>
      </w:rPr>
      <w:tblPr/>
      <w:tcPr>
        <w:tcBorders>
          <w:top w:val="double" w:sz="6" w:space="0" w:color="F19D64" w:themeColor="accent2" w:themeTint="BF"/>
          <w:left w:val="single" w:sz="8" w:space="0" w:color="F19D64" w:themeColor="accent2" w:themeTint="BF"/>
          <w:bottom w:val="single" w:sz="8" w:space="0" w:color="F19D64" w:themeColor="accent2" w:themeTint="BF"/>
          <w:right w:val="single" w:sz="8" w:space="0" w:color="F19D64" w:themeColor="accent2" w:themeTint="BF"/>
          <w:insideH w:val="nil"/>
          <w:insideV w:val="nil"/>
        </w:tcBorders>
      </w:tcPr>
    </w:tblStylePr>
    <w:tblStylePr w:type="firstCol">
      <w:rPr>
        <w:b/>
        <w:bCs/>
      </w:rPr>
    </w:tblStylePr>
    <w:tblStylePr w:type="lastCol">
      <w:rPr>
        <w:b/>
        <w:bCs/>
      </w:rPr>
    </w:tblStylePr>
    <w:tblStylePr w:type="band1Vert">
      <w:tblPr/>
      <w:tcPr>
        <w:shd w:val="clear" w:color="auto" w:fill="FADECB" w:themeFill="accent2" w:themeFillTint="3F"/>
      </w:tcPr>
    </w:tblStylePr>
    <w:tblStylePr w:type="band1Horz">
      <w:tblPr/>
      <w:tcPr>
        <w:tcBorders>
          <w:insideH w:val="nil"/>
          <w:insideV w:val="nil"/>
        </w:tcBorders>
        <w:shd w:val="clear" w:color="auto" w:fill="FADECB"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D23309"/>
    <w:pPr>
      <w:spacing w:after="0" w:line="240" w:lineRule="auto"/>
    </w:pPr>
    <w:rPr>
      <w:rFonts w:eastAsiaTheme="minorEastAsia"/>
    </w:rPr>
    <w:tblPr>
      <w:tblStyleRowBandSize w:val="1"/>
      <w:tblStyleColBandSize w:val="1"/>
      <w:tblBorders>
        <w:top w:val="single" w:sz="8" w:space="0" w:color="BBBBBB" w:themeColor="accent3" w:themeTint="BF"/>
        <w:left w:val="single" w:sz="8" w:space="0" w:color="BBBBBB" w:themeColor="accent3" w:themeTint="BF"/>
        <w:bottom w:val="single" w:sz="8" w:space="0" w:color="BBBBBB" w:themeColor="accent3" w:themeTint="BF"/>
        <w:right w:val="single" w:sz="8" w:space="0" w:color="BBBBBB" w:themeColor="accent3" w:themeTint="BF"/>
        <w:insideH w:val="single" w:sz="8" w:space="0" w:color="BBBBBB" w:themeColor="accent3" w:themeTint="BF"/>
      </w:tblBorders>
    </w:tblPr>
    <w:tblStylePr w:type="firstRow">
      <w:pPr>
        <w:spacing w:before="0" w:after="0" w:line="240" w:lineRule="auto"/>
      </w:pPr>
      <w:rPr>
        <w:b/>
        <w:bCs/>
        <w:color w:val="FFFFFF" w:themeColor="background1"/>
      </w:rPr>
      <w:tblPr/>
      <w:tcPr>
        <w:tcBorders>
          <w:top w:val="single" w:sz="8" w:space="0" w:color="BBBBBB" w:themeColor="accent3" w:themeTint="BF"/>
          <w:left w:val="single" w:sz="8" w:space="0" w:color="BBBBBB" w:themeColor="accent3" w:themeTint="BF"/>
          <w:bottom w:val="single" w:sz="8" w:space="0" w:color="BBBBBB" w:themeColor="accent3" w:themeTint="BF"/>
          <w:right w:val="single" w:sz="8" w:space="0" w:color="BBBBBB" w:themeColor="accent3" w:themeTint="BF"/>
          <w:insideH w:val="nil"/>
          <w:insideV w:val="nil"/>
        </w:tcBorders>
        <w:shd w:val="clear" w:color="auto" w:fill="A5A5A5" w:themeFill="accent3"/>
      </w:tcPr>
    </w:tblStylePr>
    <w:tblStylePr w:type="lastRow">
      <w:pPr>
        <w:spacing w:before="0" w:after="0" w:line="240" w:lineRule="auto"/>
      </w:pPr>
      <w:rPr>
        <w:b/>
        <w:bCs/>
      </w:rPr>
      <w:tblPr/>
      <w:tcPr>
        <w:tcBorders>
          <w:top w:val="double" w:sz="6" w:space="0" w:color="BBBBBB" w:themeColor="accent3" w:themeTint="BF"/>
          <w:left w:val="single" w:sz="8" w:space="0" w:color="BBBBBB" w:themeColor="accent3" w:themeTint="BF"/>
          <w:bottom w:val="single" w:sz="8" w:space="0" w:color="BBBBBB" w:themeColor="accent3" w:themeTint="BF"/>
          <w:right w:val="single" w:sz="8" w:space="0" w:color="BBBBBB" w:themeColor="accent3" w:themeTint="BF"/>
          <w:insideH w:val="nil"/>
          <w:insideV w:val="nil"/>
        </w:tcBorders>
      </w:tcPr>
    </w:tblStylePr>
    <w:tblStylePr w:type="firstCol">
      <w:rPr>
        <w:b/>
        <w:bCs/>
      </w:rPr>
    </w:tblStylePr>
    <w:tblStylePr w:type="lastCol">
      <w:rPr>
        <w:b/>
        <w:bCs/>
      </w:rPr>
    </w:tblStylePr>
    <w:tblStylePr w:type="band1Vert">
      <w:tblPr/>
      <w:tcPr>
        <w:shd w:val="clear" w:color="auto" w:fill="E8E8E8" w:themeFill="accent3" w:themeFillTint="3F"/>
      </w:tcPr>
    </w:tblStylePr>
    <w:tblStylePr w:type="band1Horz">
      <w:tblPr/>
      <w:tcPr>
        <w:tcBorders>
          <w:insideH w:val="nil"/>
          <w:insideV w:val="nil"/>
        </w:tcBorders>
        <w:shd w:val="clear" w:color="auto" w:fill="E8E8E8"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D23309"/>
    <w:pPr>
      <w:spacing w:after="0" w:line="240" w:lineRule="auto"/>
    </w:pPr>
    <w:rPr>
      <w:rFonts w:eastAsiaTheme="minorEastAsia"/>
    </w:rPr>
    <w:tblPr>
      <w:tblStyleRowBandSize w:val="1"/>
      <w:tblStyleColBandSize w:val="1"/>
      <w:tblBorders>
        <w:top w:val="single" w:sz="8" w:space="0" w:color="FFCF40" w:themeColor="accent4" w:themeTint="BF"/>
        <w:left w:val="single" w:sz="8" w:space="0" w:color="FFCF40" w:themeColor="accent4" w:themeTint="BF"/>
        <w:bottom w:val="single" w:sz="8" w:space="0" w:color="FFCF40" w:themeColor="accent4" w:themeTint="BF"/>
        <w:right w:val="single" w:sz="8" w:space="0" w:color="FFCF40" w:themeColor="accent4" w:themeTint="BF"/>
        <w:insideH w:val="single" w:sz="8" w:space="0" w:color="FFCF40" w:themeColor="accent4" w:themeTint="BF"/>
      </w:tblBorders>
    </w:tblPr>
    <w:tblStylePr w:type="firstRow">
      <w:pPr>
        <w:spacing w:before="0" w:after="0" w:line="240" w:lineRule="auto"/>
      </w:pPr>
      <w:rPr>
        <w:b/>
        <w:bCs/>
        <w:color w:val="FFFFFF" w:themeColor="background1"/>
      </w:rPr>
      <w:tblPr/>
      <w:tcPr>
        <w:tcBorders>
          <w:top w:val="single" w:sz="8" w:space="0" w:color="FFCF40" w:themeColor="accent4" w:themeTint="BF"/>
          <w:left w:val="single" w:sz="8" w:space="0" w:color="FFCF40" w:themeColor="accent4" w:themeTint="BF"/>
          <w:bottom w:val="single" w:sz="8" w:space="0" w:color="FFCF40" w:themeColor="accent4" w:themeTint="BF"/>
          <w:right w:val="single" w:sz="8" w:space="0" w:color="FFCF40" w:themeColor="accent4" w:themeTint="BF"/>
          <w:insideH w:val="nil"/>
          <w:insideV w:val="nil"/>
        </w:tcBorders>
        <w:shd w:val="clear" w:color="auto" w:fill="FFC000" w:themeFill="accent4"/>
      </w:tcPr>
    </w:tblStylePr>
    <w:tblStylePr w:type="lastRow">
      <w:pPr>
        <w:spacing w:before="0" w:after="0" w:line="240" w:lineRule="auto"/>
      </w:pPr>
      <w:rPr>
        <w:b/>
        <w:bCs/>
      </w:rPr>
      <w:tblPr/>
      <w:tcPr>
        <w:tcBorders>
          <w:top w:val="double" w:sz="6" w:space="0" w:color="FFCF40" w:themeColor="accent4" w:themeTint="BF"/>
          <w:left w:val="single" w:sz="8" w:space="0" w:color="FFCF40" w:themeColor="accent4" w:themeTint="BF"/>
          <w:bottom w:val="single" w:sz="8" w:space="0" w:color="FFCF40" w:themeColor="accent4" w:themeTint="BF"/>
          <w:right w:val="single" w:sz="8" w:space="0" w:color="FFCF40" w:themeColor="accent4" w:themeTint="BF"/>
          <w:insideH w:val="nil"/>
          <w:insideV w:val="nil"/>
        </w:tcBorders>
      </w:tcPr>
    </w:tblStylePr>
    <w:tblStylePr w:type="firstCol">
      <w:rPr>
        <w:b/>
        <w:bCs/>
      </w:rPr>
    </w:tblStylePr>
    <w:tblStylePr w:type="lastCol">
      <w:rPr>
        <w:b/>
        <w:bCs/>
      </w:rPr>
    </w:tblStylePr>
    <w:tblStylePr w:type="band1Vert">
      <w:tblPr/>
      <w:tcPr>
        <w:shd w:val="clear" w:color="auto" w:fill="FFEFC0" w:themeFill="accent4" w:themeFillTint="3F"/>
      </w:tcPr>
    </w:tblStylePr>
    <w:tblStylePr w:type="band1Horz">
      <w:tblPr/>
      <w:tcPr>
        <w:tcBorders>
          <w:insideH w:val="nil"/>
          <w:insideV w:val="nil"/>
        </w:tcBorders>
        <w:shd w:val="clear" w:color="auto" w:fill="FFEFC0"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D23309"/>
    <w:pPr>
      <w:spacing w:after="0" w:line="240" w:lineRule="auto"/>
    </w:pPr>
    <w:rPr>
      <w:rFonts w:eastAsiaTheme="minorEastAsia"/>
    </w:rPr>
    <w:tblPr>
      <w:tblStyleRowBandSize w:val="1"/>
      <w:tblStyleColBandSize w:val="1"/>
      <w:tblBorders>
        <w:top w:val="single" w:sz="8" w:space="0" w:color="84B3DF" w:themeColor="accent5" w:themeTint="BF"/>
        <w:left w:val="single" w:sz="8" w:space="0" w:color="84B3DF" w:themeColor="accent5" w:themeTint="BF"/>
        <w:bottom w:val="single" w:sz="8" w:space="0" w:color="84B3DF" w:themeColor="accent5" w:themeTint="BF"/>
        <w:right w:val="single" w:sz="8" w:space="0" w:color="84B3DF" w:themeColor="accent5" w:themeTint="BF"/>
        <w:insideH w:val="single" w:sz="8" w:space="0" w:color="84B3DF" w:themeColor="accent5" w:themeTint="BF"/>
      </w:tblBorders>
    </w:tblPr>
    <w:tblStylePr w:type="firstRow">
      <w:pPr>
        <w:spacing w:before="0" w:after="0" w:line="240" w:lineRule="auto"/>
      </w:pPr>
      <w:rPr>
        <w:b/>
        <w:bCs/>
        <w:color w:val="FFFFFF" w:themeColor="background1"/>
      </w:rPr>
      <w:tblPr/>
      <w:tcPr>
        <w:tcBorders>
          <w:top w:val="single" w:sz="8" w:space="0" w:color="84B3DF" w:themeColor="accent5" w:themeTint="BF"/>
          <w:left w:val="single" w:sz="8" w:space="0" w:color="84B3DF" w:themeColor="accent5" w:themeTint="BF"/>
          <w:bottom w:val="single" w:sz="8" w:space="0" w:color="84B3DF" w:themeColor="accent5" w:themeTint="BF"/>
          <w:right w:val="single" w:sz="8" w:space="0" w:color="84B3DF" w:themeColor="accent5" w:themeTint="BF"/>
          <w:insideH w:val="nil"/>
          <w:insideV w:val="nil"/>
        </w:tcBorders>
        <w:shd w:val="clear" w:color="auto" w:fill="5B9BD5" w:themeFill="accent5"/>
      </w:tcPr>
    </w:tblStylePr>
    <w:tblStylePr w:type="lastRow">
      <w:pPr>
        <w:spacing w:before="0" w:after="0" w:line="240" w:lineRule="auto"/>
      </w:pPr>
      <w:rPr>
        <w:b/>
        <w:bCs/>
      </w:rPr>
      <w:tblPr/>
      <w:tcPr>
        <w:tcBorders>
          <w:top w:val="double" w:sz="6" w:space="0" w:color="84B3DF" w:themeColor="accent5" w:themeTint="BF"/>
          <w:left w:val="single" w:sz="8" w:space="0" w:color="84B3DF" w:themeColor="accent5" w:themeTint="BF"/>
          <w:bottom w:val="single" w:sz="8" w:space="0" w:color="84B3DF" w:themeColor="accent5" w:themeTint="BF"/>
          <w:right w:val="single" w:sz="8" w:space="0" w:color="84B3DF" w:themeColor="accent5" w:themeTint="BF"/>
          <w:insideH w:val="nil"/>
          <w:insideV w:val="nil"/>
        </w:tcBorders>
      </w:tcPr>
    </w:tblStylePr>
    <w:tblStylePr w:type="firstCol">
      <w:rPr>
        <w:b/>
        <w:bCs/>
      </w:rPr>
    </w:tblStylePr>
    <w:tblStylePr w:type="lastCol">
      <w:rPr>
        <w:b/>
        <w:bCs/>
      </w:rPr>
    </w:tblStylePr>
    <w:tblStylePr w:type="band1Vert">
      <w:tblPr/>
      <w:tcPr>
        <w:shd w:val="clear" w:color="auto" w:fill="D6E6F4" w:themeFill="accent5" w:themeFillTint="3F"/>
      </w:tcPr>
    </w:tblStylePr>
    <w:tblStylePr w:type="band1Horz">
      <w:tblPr/>
      <w:tcPr>
        <w:tcBorders>
          <w:insideH w:val="nil"/>
          <w:insideV w:val="nil"/>
        </w:tcBorders>
        <w:shd w:val="clear" w:color="auto" w:fill="D6E6F4"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D23309"/>
    <w:pPr>
      <w:spacing w:after="0" w:line="240" w:lineRule="auto"/>
    </w:pPr>
    <w:rPr>
      <w:rFonts w:eastAsiaTheme="minorEastAsia"/>
    </w:rPr>
    <w:tblPr>
      <w:tblStyleRowBandSize w:val="1"/>
      <w:tblStyleColBandSize w:val="1"/>
      <w:tblBorders>
        <w:top w:val="single" w:sz="8" w:space="0" w:color="93C571" w:themeColor="accent6" w:themeTint="BF"/>
        <w:left w:val="single" w:sz="8" w:space="0" w:color="93C571" w:themeColor="accent6" w:themeTint="BF"/>
        <w:bottom w:val="single" w:sz="8" w:space="0" w:color="93C571" w:themeColor="accent6" w:themeTint="BF"/>
        <w:right w:val="single" w:sz="8" w:space="0" w:color="93C571" w:themeColor="accent6" w:themeTint="BF"/>
        <w:insideH w:val="single" w:sz="8" w:space="0" w:color="93C571" w:themeColor="accent6" w:themeTint="BF"/>
      </w:tblBorders>
    </w:tblPr>
    <w:tblStylePr w:type="firstRow">
      <w:pPr>
        <w:spacing w:before="0" w:after="0" w:line="240" w:lineRule="auto"/>
      </w:pPr>
      <w:rPr>
        <w:b/>
        <w:bCs/>
        <w:color w:val="FFFFFF" w:themeColor="background1"/>
      </w:rPr>
      <w:tblPr/>
      <w:tcPr>
        <w:tcBorders>
          <w:top w:val="single" w:sz="8" w:space="0" w:color="93C571" w:themeColor="accent6" w:themeTint="BF"/>
          <w:left w:val="single" w:sz="8" w:space="0" w:color="93C571" w:themeColor="accent6" w:themeTint="BF"/>
          <w:bottom w:val="single" w:sz="8" w:space="0" w:color="93C571" w:themeColor="accent6" w:themeTint="BF"/>
          <w:right w:val="single" w:sz="8" w:space="0" w:color="93C571" w:themeColor="accent6" w:themeTint="BF"/>
          <w:insideH w:val="nil"/>
          <w:insideV w:val="nil"/>
        </w:tcBorders>
        <w:shd w:val="clear" w:color="auto" w:fill="70AD47" w:themeFill="accent6"/>
      </w:tcPr>
    </w:tblStylePr>
    <w:tblStylePr w:type="lastRow">
      <w:pPr>
        <w:spacing w:before="0" w:after="0" w:line="240" w:lineRule="auto"/>
      </w:pPr>
      <w:rPr>
        <w:b/>
        <w:bCs/>
      </w:rPr>
      <w:tblPr/>
      <w:tcPr>
        <w:tcBorders>
          <w:top w:val="double" w:sz="6" w:space="0" w:color="93C571" w:themeColor="accent6" w:themeTint="BF"/>
          <w:left w:val="single" w:sz="8" w:space="0" w:color="93C571" w:themeColor="accent6" w:themeTint="BF"/>
          <w:bottom w:val="single" w:sz="8" w:space="0" w:color="93C571" w:themeColor="accent6" w:themeTint="BF"/>
          <w:right w:val="single" w:sz="8" w:space="0" w:color="93C571" w:themeColor="accent6" w:themeTint="BF"/>
          <w:insideH w:val="nil"/>
          <w:insideV w:val="nil"/>
        </w:tcBorders>
      </w:tcPr>
    </w:tblStylePr>
    <w:tblStylePr w:type="firstCol">
      <w:rPr>
        <w:b/>
        <w:bCs/>
      </w:rPr>
    </w:tblStylePr>
    <w:tblStylePr w:type="lastCol">
      <w:rPr>
        <w:b/>
        <w:bCs/>
      </w:rPr>
    </w:tblStylePr>
    <w:tblStylePr w:type="band1Vert">
      <w:tblPr/>
      <w:tcPr>
        <w:shd w:val="clear" w:color="auto" w:fill="DBEBD0" w:themeFill="accent6" w:themeFillTint="3F"/>
      </w:tcPr>
    </w:tblStylePr>
    <w:tblStylePr w:type="band1Horz">
      <w:tblPr/>
      <w:tcPr>
        <w:tcBorders>
          <w:insideH w:val="nil"/>
          <w:insideV w:val="nil"/>
        </w:tcBorders>
        <w:shd w:val="clear" w:color="auto" w:fill="DBEB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D23309"/>
    <w:pPr>
      <w:spacing w:after="0" w:line="240" w:lineRule="auto"/>
    </w:pPr>
    <w:rPr>
      <w:rFonts w:eastAsiaTheme="minorEastAsia"/>
    </w:r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D23309"/>
    <w:pPr>
      <w:spacing w:after="0" w:line="240" w:lineRule="auto"/>
    </w:pPr>
    <w:rPr>
      <w:rFonts w:eastAsiaTheme="minorEastAsia"/>
    </w:r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472C4"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472C4" w:themeFill="accent1"/>
      </w:tcPr>
    </w:tblStylePr>
    <w:tblStylePr w:type="lastCol">
      <w:rPr>
        <w:b/>
        <w:bCs/>
        <w:color w:val="FFFFFF" w:themeColor="background1"/>
      </w:rPr>
      <w:tblPr/>
      <w:tcPr>
        <w:tcBorders>
          <w:left w:val="nil"/>
          <w:right w:val="nil"/>
          <w:insideH w:val="nil"/>
          <w:insideV w:val="nil"/>
        </w:tcBorders>
        <w:shd w:val="clear" w:color="auto" w:fill="4472C4"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D23309"/>
    <w:pPr>
      <w:spacing w:after="0" w:line="240" w:lineRule="auto"/>
    </w:pPr>
    <w:rPr>
      <w:rFonts w:eastAsiaTheme="minorEastAsia"/>
    </w:r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ED7D31"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ED7D31" w:themeFill="accent2"/>
      </w:tcPr>
    </w:tblStylePr>
    <w:tblStylePr w:type="lastCol">
      <w:rPr>
        <w:b/>
        <w:bCs/>
        <w:color w:val="FFFFFF" w:themeColor="background1"/>
      </w:rPr>
      <w:tblPr/>
      <w:tcPr>
        <w:tcBorders>
          <w:left w:val="nil"/>
          <w:right w:val="nil"/>
          <w:insideH w:val="nil"/>
          <w:insideV w:val="nil"/>
        </w:tcBorders>
        <w:shd w:val="clear" w:color="auto" w:fill="ED7D31"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D23309"/>
    <w:pPr>
      <w:spacing w:after="0" w:line="240" w:lineRule="auto"/>
    </w:pPr>
    <w:rPr>
      <w:rFonts w:eastAsiaTheme="minorEastAsia"/>
    </w:r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A5A5A5"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A5A5A5" w:themeFill="accent3"/>
      </w:tcPr>
    </w:tblStylePr>
    <w:tblStylePr w:type="lastCol">
      <w:rPr>
        <w:b/>
        <w:bCs/>
        <w:color w:val="FFFFFF" w:themeColor="background1"/>
      </w:rPr>
      <w:tblPr/>
      <w:tcPr>
        <w:tcBorders>
          <w:left w:val="nil"/>
          <w:right w:val="nil"/>
          <w:insideH w:val="nil"/>
          <w:insideV w:val="nil"/>
        </w:tcBorders>
        <w:shd w:val="clear" w:color="auto" w:fill="A5A5A5"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D23309"/>
    <w:pPr>
      <w:spacing w:after="0" w:line="240" w:lineRule="auto"/>
    </w:pPr>
    <w:rPr>
      <w:rFonts w:eastAsiaTheme="minorEastAsia"/>
    </w:r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FC000"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FC000" w:themeFill="accent4"/>
      </w:tcPr>
    </w:tblStylePr>
    <w:tblStylePr w:type="lastCol">
      <w:rPr>
        <w:b/>
        <w:bCs/>
        <w:color w:val="FFFFFF" w:themeColor="background1"/>
      </w:rPr>
      <w:tblPr/>
      <w:tcPr>
        <w:tcBorders>
          <w:left w:val="nil"/>
          <w:right w:val="nil"/>
          <w:insideH w:val="nil"/>
          <w:insideV w:val="nil"/>
        </w:tcBorders>
        <w:shd w:val="clear" w:color="auto" w:fill="FFC000"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D23309"/>
    <w:pPr>
      <w:spacing w:after="0" w:line="240" w:lineRule="auto"/>
    </w:pPr>
    <w:rPr>
      <w:rFonts w:eastAsiaTheme="minorEastAsia"/>
    </w:r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5B9BD5"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5B9BD5" w:themeFill="accent5"/>
      </w:tcPr>
    </w:tblStylePr>
    <w:tblStylePr w:type="lastCol">
      <w:rPr>
        <w:b/>
        <w:bCs/>
        <w:color w:val="FFFFFF" w:themeColor="background1"/>
      </w:rPr>
      <w:tblPr/>
      <w:tcPr>
        <w:tcBorders>
          <w:left w:val="nil"/>
          <w:right w:val="nil"/>
          <w:insideH w:val="nil"/>
          <w:insideV w:val="nil"/>
        </w:tcBorders>
        <w:shd w:val="clear" w:color="auto" w:fill="5B9BD5"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D23309"/>
    <w:pPr>
      <w:spacing w:after="0" w:line="240" w:lineRule="auto"/>
    </w:pPr>
    <w:rPr>
      <w:rFonts w:eastAsiaTheme="minorEastAsia"/>
    </w:r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70AD47"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70AD47" w:themeFill="accent6"/>
      </w:tcPr>
    </w:tblStylePr>
    <w:tblStylePr w:type="lastCol">
      <w:rPr>
        <w:b/>
        <w:bCs/>
        <w:color w:val="FFFFFF" w:themeColor="background1"/>
      </w:rPr>
      <w:tblPr/>
      <w:tcPr>
        <w:tcBorders>
          <w:left w:val="nil"/>
          <w:right w:val="nil"/>
          <w:insideH w:val="nil"/>
          <w:insideV w:val="nil"/>
        </w:tcBorders>
        <w:shd w:val="clear" w:color="auto" w:fill="70AD47"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D23309"/>
    <w:pPr>
      <w:spacing w:after="0" w:line="240" w:lineRule="auto"/>
    </w:pPr>
    <w:rPr>
      <w:rFonts w:eastAsiaTheme="minorEastAsia"/>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44546A"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D23309"/>
    <w:pPr>
      <w:spacing w:after="0" w:line="240" w:lineRule="auto"/>
    </w:pPr>
    <w:rPr>
      <w:rFonts w:eastAsiaTheme="minorEastAsia"/>
      <w:color w:val="000000" w:themeColor="text1"/>
    </w:rPr>
    <w:tblPr>
      <w:tblStyleRowBandSize w:val="1"/>
      <w:tblStyleColBandSize w:val="1"/>
      <w:tblBorders>
        <w:top w:val="single" w:sz="8" w:space="0" w:color="4472C4" w:themeColor="accent1"/>
        <w:bottom w:val="single" w:sz="8" w:space="0" w:color="4472C4" w:themeColor="accent1"/>
      </w:tblBorders>
    </w:tblPr>
    <w:tblStylePr w:type="firstRow">
      <w:rPr>
        <w:rFonts w:asciiTheme="majorHAnsi" w:eastAsiaTheme="majorEastAsia" w:hAnsiTheme="majorHAnsi" w:cstheme="majorBidi"/>
      </w:rPr>
      <w:tblPr/>
      <w:tcPr>
        <w:tcBorders>
          <w:top w:val="nil"/>
          <w:bottom w:val="single" w:sz="8" w:space="0" w:color="4472C4" w:themeColor="accent1"/>
        </w:tcBorders>
      </w:tcPr>
    </w:tblStylePr>
    <w:tblStylePr w:type="lastRow">
      <w:rPr>
        <w:b/>
        <w:bCs/>
        <w:color w:val="44546A" w:themeColor="text2"/>
      </w:rPr>
      <w:tblPr/>
      <w:tcPr>
        <w:tcBorders>
          <w:top w:val="single" w:sz="8" w:space="0" w:color="4472C4" w:themeColor="accent1"/>
          <w:bottom w:val="single" w:sz="8" w:space="0" w:color="4472C4" w:themeColor="accent1"/>
        </w:tcBorders>
      </w:tcPr>
    </w:tblStylePr>
    <w:tblStylePr w:type="firstCol">
      <w:rPr>
        <w:b/>
        <w:bCs/>
      </w:rPr>
    </w:tblStylePr>
    <w:tblStylePr w:type="lastCol">
      <w:rPr>
        <w:b/>
        <w:bCs/>
      </w:rPr>
      <w:tblPr/>
      <w:tcPr>
        <w:tcBorders>
          <w:top w:val="single" w:sz="8" w:space="0" w:color="4472C4" w:themeColor="accent1"/>
          <w:bottom w:val="single" w:sz="8" w:space="0" w:color="4472C4" w:themeColor="accent1"/>
        </w:tcBorders>
      </w:tcPr>
    </w:tblStylePr>
    <w:tblStylePr w:type="band1Vert">
      <w:tblPr/>
      <w:tcPr>
        <w:shd w:val="clear" w:color="auto" w:fill="D0DBF0" w:themeFill="accent1" w:themeFillTint="3F"/>
      </w:tcPr>
    </w:tblStylePr>
    <w:tblStylePr w:type="band1Horz">
      <w:tblPr/>
      <w:tcPr>
        <w:shd w:val="clear" w:color="auto" w:fill="D0DBF0" w:themeFill="accent1" w:themeFillTint="3F"/>
      </w:tcPr>
    </w:tblStylePr>
  </w:style>
  <w:style w:type="table" w:styleId="MediumList1-Accent2">
    <w:name w:val="Medium List 1 Accent 2"/>
    <w:basedOn w:val="TableNormal"/>
    <w:uiPriority w:val="65"/>
    <w:rsid w:val="00D23309"/>
    <w:pPr>
      <w:spacing w:after="0" w:line="240" w:lineRule="auto"/>
    </w:pPr>
    <w:rPr>
      <w:rFonts w:eastAsiaTheme="minorEastAsia"/>
      <w:color w:val="000000" w:themeColor="text1"/>
    </w:rPr>
    <w:tblPr>
      <w:tblStyleRowBandSize w:val="1"/>
      <w:tblStyleColBandSize w:val="1"/>
      <w:tblBorders>
        <w:top w:val="single" w:sz="8" w:space="0" w:color="ED7D31" w:themeColor="accent2"/>
        <w:bottom w:val="single" w:sz="8" w:space="0" w:color="ED7D31" w:themeColor="accent2"/>
      </w:tblBorders>
    </w:tblPr>
    <w:tblStylePr w:type="firstRow">
      <w:rPr>
        <w:rFonts w:asciiTheme="majorHAnsi" w:eastAsiaTheme="majorEastAsia" w:hAnsiTheme="majorHAnsi" w:cstheme="majorBidi"/>
      </w:rPr>
      <w:tblPr/>
      <w:tcPr>
        <w:tcBorders>
          <w:top w:val="nil"/>
          <w:bottom w:val="single" w:sz="8" w:space="0" w:color="ED7D31" w:themeColor="accent2"/>
        </w:tcBorders>
      </w:tcPr>
    </w:tblStylePr>
    <w:tblStylePr w:type="lastRow">
      <w:rPr>
        <w:b/>
        <w:bCs/>
        <w:color w:val="44546A" w:themeColor="text2"/>
      </w:rPr>
      <w:tblPr/>
      <w:tcPr>
        <w:tcBorders>
          <w:top w:val="single" w:sz="8" w:space="0" w:color="ED7D31" w:themeColor="accent2"/>
          <w:bottom w:val="single" w:sz="8" w:space="0" w:color="ED7D31" w:themeColor="accent2"/>
        </w:tcBorders>
      </w:tcPr>
    </w:tblStylePr>
    <w:tblStylePr w:type="firstCol">
      <w:rPr>
        <w:b/>
        <w:bCs/>
      </w:rPr>
    </w:tblStylePr>
    <w:tblStylePr w:type="lastCol">
      <w:rPr>
        <w:b/>
        <w:bCs/>
      </w:rPr>
      <w:tblPr/>
      <w:tcPr>
        <w:tcBorders>
          <w:top w:val="single" w:sz="8" w:space="0" w:color="ED7D31" w:themeColor="accent2"/>
          <w:bottom w:val="single" w:sz="8" w:space="0" w:color="ED7D31" w:themeColor="accent2"/>
        </w:tcBorders>
      </w:tcPr>
    </w:tblStylePr>
    <w:tblStylePr w:type="band1Vert">
      <w:tblPr/>
      <w:tcPr>
        <w:shd w:val="clear" w:color="auto" w:fill="FADECB" w:themeFill="accent2" w:themeFillTint="3F"/>
      </w:tcPr>
    </w:tblStylePr>
    <w:tblStylePr w:type="band1Horz">
      <w:tblPr/>
      <w:tcPr>
        <w:shd w:val="clear" w:color="auto" w:fill="FADECB" w:themeFill="accent2" w:themeFillTint="3F"/>
      </w:tcPr>
    </w:tblStylePr>
  </w:style>
  <w:style w:type="table" w:styleId="MediumList1-Accent3">
    <w:name w:val="Medium List 1 Accent 3"/>
    <w:basedOn w:val="TableNormal"/>
    <w:uiPriority w:val="65"/>
    <w:rsid w:val="00D23309"/>
    <w:pPr>
      <w:spacing w:after="0" w:line="240" w:lineRule="auto"/>
    </w:pPr>
    <w:rPr>
      <w:rFonts w:eastAsiaTheme="minorEastAsia"/>
      <w:color w:val="000000" w:themeColor="text1"/>
    </w:rPr>
    <w:tblPr>
      <w:tblStyleRowBandSize w:val="1"/>
      <w:tblStyleColBandSize w:val="1"/>
      <w:tblBorders>
        <w:top w:val="single" w:sz="8" w:space="0" w:color="A5A5A5" w:themeColor="accent3"/>
        <w:bottom w:val="single" w:sz="8" w:space="0" w:color="A5A5A5" w:themeColor="accent3"/>
      </w:tblBorders>
    </w:tblPr>
    <w:tblStylePr w:type="firstRow">
      <w:rPr>
        <w:rFonts w:asciiTheme="majorHAnsi" w:eastAsiaTheme="majorEastAsia" w:hAnsiTheme="majorHAnsi" w:cstheme="majorBidi"/>
      </w:rPr>
      <w:tblPr/>
      <w:tcPr>
        <w:tcBorders>
          <w:top w:val="nil"/>
          <w:bottom w:val="single" w:sz="8" w:space="0" w:color="A5A5A5" w:themeColor="accent3"/>
        </w:tcBorders>
      </w:tcPr>
    </w:tblStylePr>
    <w:tblStylePr w:type="lastRow">
      <w:rPr>
        <w:b/>
        <w:bCs/>
        <w:color w:val="44546A" w:themeColor="text2"/>
      </w:rPr>
      <w:tblPr/>
      <w:tcPr>
        <w:tcBorders>
          <w:top w:val="single" w:sz="8" w:space="0" w:color="A5A5A5" w:themeColor="accent3"/>
          <w:bottom w:val="single" w:sz="8" w:space="0" w:color="A5A5A5" w:themeColor="accent3"/>
        </w:tcBorders>
      </w:tcPr>
    </w:tblStylePr>
    <w:tblStylePr w:type="firstCol">
      <w:rPr>
        <w:b/>
        <w:bCs/>
      </w:rPr>
    </w:tblStylePr>
    <w:tblStylePr w:type="lastCol">
      <w:rPr>
        <w:b/>
        <w:bCs/>
      </w:rPr>
      <w:tblPr/>
      <w:tcPr>
        <w:tcBorders>
          <w:top w:val="single" w:sz="8" w:space="0" w:color="A5A5A5" w:themeColor="accent3"/>
          <w:bottom w:val="single" w:sz="8" w:space="0" w:color="A5A5A5" w:themeColor="accent3"/>
        </w:tcBorders>
      </w:tcPr>
    </w:tblStylePr>
    <w:tblStylePr w:type="band1Vert">
      <w:tblPr/>
      <w:tcPr>
        <w:shd w:val="clear" w:color="auto" w:fill="E8E8E8" w:themeFill="accent3" w:themeFillTint="3F"/>
      </w:tcPr>
    </w:tblStylePr>
    <w:tblStylePr w:type="band1Horz">
      <w:tblPr/>
      <w:tcPr>
        <w:shd w:val="clear" w:color="auto" w:fill="E8E8E8" w:themeFill="accent3" w:themeFillTint="3F"/>
      </w:tcPr>
    </w:tblStylePr>
  </w:style>
  <w:style w:type="table" w:styleId="MediumList1-Accent4">
    <w:name w:val="Medium List 1 Accent 4"/>
    <w:basedOn w:val="TableNormal"/>
    <w:uiPriority w:val="65"/>
    <w:rsid w:val="00D23309"/>
    <w:pPr>
      <w:spacing w:after="0" w:line="240" w:lineRule="auto"/>
    </w:pPr>
    <w:rPr>
      <w:rFonts w:eastAsiaTheme="minorEastAsia"/>
      <w:color w:val="000000" w:themeColor="text1"/>
    </w:rPr>
    <w:tblPr>
      <w:tblStyleRowBandSize w:val="1"/>
      <w:tblStyleColBandSize w:val="1"/>
      <w:tblBorders>
        <w:top w:val="single" w:sz="8" w:space="0" w:color="FFC000" w:themeColor="accent4"/>
        <w:bottom w:val="single" w:sz="8" w:space="0" w:color="FFC000" w:themeColor="accent4"/>
      </w:tblBorders>
    </w:tblPr>
    <w:tblStylePr w:type="firstRow">
      <w:rPr>
        <w:rFonts w:asciiTheme="majorHAnsi" w:eastAsiaTheme="majorEastAsia" w:hAnsiTheme="majorHAnsi" w:cstheme="majorBidi"/>
      </w:rPr>
      <w:tblPr/>
      <w:tcPr>
        <w:tcBorders>
          <w:top w:val="nil"/>
          <w:bottom w:val="single" w:sz="8" w:space="0" w:color="FFC000" w:themeColor="accent4"/>
        </w:tcBorders>
      </w:tcPr>
    </w:tblStylePr>
    <w:tblStylePr w:type="lastRow">
      <w:rPr>
        <w:b/>
        <w:bCs/>
        <w:color w:val="44546A" w:themeColor="text2"/>
      </w:rPr>
      <w:tblPr/>
      <w:tcPr>
        <w:tcBorders>
          <w:top w:val="single" w:sz="8" w:space="0" w:color="FFC000" w:themeColor="accent4"/>
          <w:bottom w:val="single" w:sz="8" w:space="0" w:color="FFC000" w:themeColor="accent4"/>
        </w:tcBorders>
      </w:tcPr>
    </w:tblStylePr>
    <w:tblStylePr w:type="firstCol">
      <w:rPr>
        <w:b/>
        <w:bCs/>
      </w:rPr>
    </w:tblStylePr>
    <w:tblStylePr w:type="lastCol">
      <w:rPr>
        <w:b/>
        <w:bCs/>
      </w:rPr>
      <w:tblPr/>
      <w:tcPr>
        <w:tcBorders>
          <w:top w:val="single" w:sz="8" w:space="0" w:color="FFC000" w:themeColor="accent4"/>
          <w:bottom w:val="single" w:sz="8" w:space="0" w:color="FFC000" w:themeColor="accent4"/>
        </w:tcBorders>
      </w:tcPr>
    </w:tblStylePr>
    <w:tblStylePr w:type="band1Vert">
      <w:tblPr/>
      <w:tcPr>
        <w:shd w:val="clear" w:color="auto" w:fill="FFEFC0" w:themeFill="accent4" w:themeFillTint="3F"/>
      </w:tcPr>
    </w:tblStylePr>
    <w:tblStylePr w:type="band1Horz">
      <w:tblPr/>
      <w:tcPr>
        <w:shd w:val="clear" w:color="auto" w:fill="FFEFC0" w:themeFill="accent4" w:themeFillTint="3F"/>
      </w:tcPr>
    </w:tblStylePr>
  </w:style>
  <w:style w:type="table" w:styleId="MediumList1-Accent5">
    <w:name w:val="Medium List 1 Accent 5"/>
    <w:basedOn w:val="TableNormal"/>
    <w:uiPriority w:val="65"/>
    <w:rsid w:val="00D23309"/>
    <w:pPr>
      <w:spacing w:after="0" w:line="240" w:lineRule="auto"/>
    </w:pPr>
    <w:rPr>
      <w:rFonts w:eastAsiaTheme="minorEastAsia"/>
      <w:color w:val="000000" w:themeColor="text1"/>
    </w:rPr>
    <w:tblPr>
      <w:tblStyleRowBandSize w:val="1"/>
      <w:tblStyleColBandSize w:val="1"/>
      <w:tblBorders>
        <w:top w:val="single" w:sz="8" w:space="0" w:color="5B9BD5" w:themeColor="accent5"/>
        <w:bottom w:val="single" w:sz="8" w:space="0" w:color="5B9BD5" w:themeColor="accent5"/>
      </w:tblBorders>
    </w:tblPr>
    <w:tblStylePr w:type="firstRow">
      <w:rPr>
        <w:rFonts w:asciiTheme="majorHAnsi" w:eastAsiaTheme="majorEastAsia" w:hAnsiTheme="majorHAnsi" w:cstheme="majorBidi"/>
      </w:rPr>
      <w:tblPr/>
      <w:tcPr>
        <w:tcBorders>
          <w:top w:val="nil"/>
          <w:bottom w:val="single" w:sz="8" w:space="0" w:color="5B9BD5" w:themeColor="accent5"/>
        </w:tcBorders>
      </w:tcPr>
    </w:tblStylePr>
    <w:tblStylePr w:type="lastRow">
      <w:rPr>
        <w:b/>
        <w:bCs/>
        <w:color w:val="44546A" w:themeColor="text2"/>
      </w:rPr>
      <w:tblPr/>
      <w:tcPr>
        <w:tcBorders>
          <w:top w:val="single" w:sz="8" w:space="0" w:color="5B9BD5" w:themeColor="accent5"/>
          <w:bottom w:val="single" w:sz="8" w:space="0" w:color="5B9BD5" w:themeColor="accent5"/>
        </w:tcBorders>
      </w:tcPr>
    </w:tblStylePr>
    <w:tblStylePr w:type="firstCol">
      <w:rPr>
        <w:b/>
        <w:bCs/>
      </w:rPr>
    </w:tblStylePr>
    <w:tblStylePr w:type="lastCol">
      <w:rPr>
        <w:b/>
        <w:bCs/>
      </w:rPr>
      <w:tblPr/>
      <w:tcPr>
        <w:tcBorders>
          <w:top w:val="single" w:sz="8" w:space="0" w:color="5B9BD5" w:themeColor="accent5"/>
          <w:bottom w:val="single" w:sz="8" w:space="0" w:color="5B9BD5" w:themeColor="accent5"/>
        </w:tcBorders>
      </w:tcPr>
    </w:tblStylePr>
    <w:tblStylePr w:type="band1Vert">
      <w:tblPr/>
      <w:tcPr>
        <w:shd w:val="clear" w:color="auto" w:fill="D6E6F4" w:themeFill="accent5" w:themeFillTint="3F"/>
      </w:tcPr>
    </w:tblStylePr>
    <w:tblStylePr w:type="band1Horz">
      <w:tblPr/>
      <w:tcPr>
        <w:shd w:val="clear" w:color="auto" w:fill="D6E6F4" w:themeFill="accent5" w:themeFillTint="3F"/>
      </w:tcPr>
    </w:tblStylePr>
  </w:style>
  <w:style w:type="table" w:styleId="MediumList1-Accent6">
    <w:name w:val="Medium List 1 Accent 6"/>
    <w:basedOn w:val="TableNormal"/>
    <w:uiPriority w:val="65"/>
    <w:rsid w:val="00D23309"/>
    <w:pPr>
      <w:spacing w:after="0" w:line="240" w:lineRule="auto"/>
    </w:pPr>
    <w:rPr>
      <w:rFonts w:eastAsiaTheme="minorEastAsia"/>
      <w:color w:val="000000" w:themeColor="text1"/>
    </w:rPr>
    <w:tblPr>
      <w:tblStyleRowBandSize w:val="1"/>
      <w:tblStyleColBandSize w:val="1"/>
      <w:tblBorders>
        <w:top w:val="single" w:sz="8" w:space="0" w:color="70AD47" w:themeColor="accent6"/>
        <w:bottom w:val="single" w:sz="8" w:space="0" w:color="70AD47" w:themeColor="accent6"/>
      </w:tblBorders>
    </w:tblPr>
    <w:tblStylePr w:type="firstRow">
      <w:rPr>
        <w:rFonts w:asciiTheme="majorHAnsi" w:eastAsiaTheme="majorEastAsia" w:hAnsiTheme="majorHAnsi" w:cstheme="majorBidi"/>
      </w:rPr>
      <w:tblPr/>
      <w:tcPr>
        <w:tcBorders>
          <w:top w:val="nil"/>
          <w:bottom w:val="single" w:sz="8" w:space="0" w:color="70AD47" w:themeColor="accent6"/>
        </w:tcBorders>
      </w:tcPr>
    </w:tblStylePr>
    <w:tblStylePr w:type="lastRow">
      <w:rPr>
        <w:b/>
        <w:bCs/>
        <w:color w:val="44546A" w:themeColor="text2"/>
      </w:rPr>
      <w:tblPr/>
      <w:tcPr>
        <w:tcBorders>
          <w:top w:val="single" w:sz="8" w:space="0" w:color="70AD47" w:themeColor="accent6"/>
          <w:bottom w:val="single" w:sz="8" w:space="0" w:color="70AD47" w:themeColor="accent6"/>
        </w:tcBorders>
      </w:tcPr>
    </w:tblStylePr>
    <w:tblStylePr w:type="firstCol">
      <w:rPr>
        <w:b/>
        <w:bCs/>
      </w:rPr>
    </w:tblStylePr>
    <w:tblStylePr w:type="lastCol">
      <w:rPr>
        <w:b/>
        <w:bCs/>
      </w:rPr>
      <w:tblPr/>
      <w:tcPr>
        <w:tcBorders>
          <w:top w:val="single" w:sz="8" w:space="0" w:color="70AD47" w:themeColor="accent6"/>
          <w:bottom w:val="single" w:sz="8" w:space="0" w:color="70AD47" w:themeColor="accent6"/>
        </w:tcBorders>
      </w:tcPr>
    </w:tblStylePr>
    <w:tblStylePr w:type="band1Vert">
      <w:tblPr/>
      <w:tcPr>
        <w:shd w:val="clear" w:color="auto" w:fill="DBEBD0" w:themeFill="accent6" w:themeFillTint="3F"/>
      </w:tcPr>
    </w:tblStylePr>
    <w:tblStylePr w:type="band1Horz">
      <w:tblPr/>
      <w:tcPr>
        <w:shd w:val="clear" w:color="auto" w:fill="DBEBD0" w:themeFill="accent6" w:themeFillTint="3F"/>
      </w:tcPr>
    </w:tblStylePr>
  </w:style>
  <w:style w:type="table" w:styleId="MediumList2">
    <w:name w:val="Medium List 2"/>
    <w:basedOn w:val="TableNormal"/>
    <w:uiPriority w:val="66"/>
    <w:rsid w:val="00D23309"/>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D23309"/>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472C4" w:themeColor="accent1"/>
        <w:left w:val="single" w:sz="8" w:space="0" w:color="4472C4" w:themeColor="accent1"/>
        <w:bottom w:val="single" w:sz="8" w:space="0" w:color="4472C4" w:themeColor="accent1"/>
        <w:right w:val="single" w:sz="8" w:space="0" w:color="4472C4" w:themeColor="accent1"/>
      </w:tblBorders>
    </w:tblPr>
    <w:tblStylePr w:type="firstRow">
      <w:rPr>
        <w:sz w:val="24"/>
        <w:szCs w:val="24"/>
      </w:rPr>
      <w:tblPr/>
      <w:tcPr>
        <w:tcBorders>
          <w:top w:val="nil"/>
          <w:left w:val="nil"/>
          <w:bottom w:val="single" w:sz="24" w:space="0" w:color="4472C4" w:themeColor="accent1"/>
          <w:right w:val="nil"/>
          <w:insideH w:val="nil"/>
          <w:insideV w:val="nil"/>
        </w:tcBorders>
        <w:shd w:val="clear" w:color="auto" w:fill="FFFFFF" w:themeFill="background1"/>
      </w:tcPr>
    </w:tblStylePr>
    <w:tblStylePr w:type="lastRow">
      <w:tblPr/>
      <w:tcPr>
        <w:tcBorders>
          <w:top w:val="single" w:sz="8" w:space="0" w:color="4472C4"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472C4" w:themeColor="accent1"/>
          <w:insideH w:val="nil"/>
          <w:insideV w:val="nil"/>
        </w:tcBorders>
        <w:shd w:val="clear" w:color="auto" w:fill="FFFFFF" w:themeFill="background1"/>
      </w:tcPr>
    </w:tblStylePr>
    <w:tblStylePr w:type="lastCol">
      <w:tblPr/>
      <w:tcPr>
        <w:tcBorders>
          <w:top w:val="nil"/>
          <w:left w:val="single" w:sz="8" w:space="0" w:color="4472C4"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0DBF0" w:themeFill="accent1" w:themeFillTint="3F"/>
      </w:tcPr>
    </w:tblStylePr>
    <w:tblStylePr w:type="band1Horz">
      <w:tblPr/>
      <w:tcPr>
        <w:tcBorders>
          <w:top w:val="nil"/>
          <w:bottom w:val="nil"/>
          <w:insideH w:val="nil"/>
          <w:insideV w:val="nil"/>
        </w:tcBorders>
        <w:shd w:val="clear" w:color="auto" w:fill="D0DBF0"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D23309"/>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ED7D31" w:themeColor="accent2"/>
        <w:left w:val="single" w:sz="8" w:space="0" w:color="ED7D31" w:themeColor="accent2"/>
        <w:bottom w:val="single" w:sz="8" w:space="0" w:color="ED7D31" w:themeColor="accent2"/>
        <w:right w:val="single" w:sz="8" w:space="0" w:color="ED7D31" w:themeColor="accent2"/>
      </w:tblBorders>
    </w:tblPr>
    <w:tblStylePr w:type="firstRow">
      <w:rPr>
        <w:sz w:val="24"/>
        <w:szCs w:val="24"/>
      </w:rPr>
      <w:tblPr/>
      <w:tcPr>
        <w:tcBorders>
          <w:top w:val="nil"/>
          <w:left w:val="nil"/>
          <w:bottom w:val="single" w:sz="24" w:space="0" w:color="ED7D31" w:themeColor="accent2"/>
          <w:right w:val="nil"/>
          <w:insideH w:val="nil"/>
          <w:insideV w:val="nil"/>
        </w:tcBorders>
        <w:shd w:val="clear" w:color="auto" w:fill="FFFFFF" w:themeFill="background1"/>
      </w:tcPr>
    </w:tblStylePr>
    <w:tblStylePr w:type="lastRow">
      <w:tblPr/>
      <w:tcPr>
        <w:tcBorders>
          <w:top w:val="single" w:sz="8" w:space="0" w:color="ED7D31"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ED7D31" w:themeColor="accent2"/>
          <w:insideH w:val="nil"/>
          <w:insideV w:val="nil"/>
        </w:tcBorders>
        <w:shd w:val="clear" w:color="auto" w:fill="FFFFFF" w:themeFill="background1"/>
      </w:tcPr>
    </w:tblStylePr>
    <w:tblStylePr w:type="lastCol">
      <w:tblPr/>
      <w:tcPr>
        <w:tcBorders>
          <w:top w:val="nil"/>
          <w:left w:val="single" w:sz="8" w:space="0" w:color="ED7D31"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ADECB" w:themeFill="accent2" w:themeFillTint="3F"/>
      </w:tcPr>
    </w:tblStylePr>
    <w:tblStylePr w:type="band1Horz">
      <w:tblPr/>
      <w:tcPr>
        <w:tcBorders>
          <w:top w:val="nil"/>
          <w:bottom w:val="nil"/>
          <w:insideH w:val="nil"/>
          <w:insideV w:val="nil"/>
        </w:tcBorders>
        <w:shd w:val="clear" w:color="auto" w:fill="FADECB"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D23309"/>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A5A5A5" w:themeColor="accent3"/>
        <w:left w:val="single" w:sz="8" w:space="0" w:color="A5A5A5" w:themeColor="accent3"/>
        <w:bottom w:val="single" w:sz="8" w:space="0" w:color="A5A5A5" w:themeColor="accent3"/>
        <w:right w:val="single" w:sz="8" w:space="0" w:color="A5A5A5" w:themeColor="accent3"/>
      </w:tblBorders>
    </w:tblPr>
    <w:tblStylePr w:type="firstRow">
      <w:rPr>
        <w:sz w:val="24"/>
        <w:szCs w:val="24"/>
      </w:rPr>
      <w:tblPr/>
      <w:tcPr>
        <w:tcBorders>
          <w:top w:val="nil"/>
          <w:left w:val="nil"/>
          <w:bottom w:val="single" w:sz="24" w:space="0" w:color="A5A5A5" w:themeColor="accent3"/>
          <w:right w:val="nil"/>
          <w:insideH w:val="nil"/>
          <w:insideV w:val="nil"/>
        </w:tcBorders>
        <w:shd w:val="clear" w:color="auto" w:fill="FFFFFF" w:themeFill="background1"/>
      </w:tcPr>
    </w:tblStylePr>
    <w:tblStylePr w:type="lastRow">
      <w:tblPr/>
      <w:tcPr>
        <w:tcBorders>
          <w:top w:val="single" w:sz="8" w:space="0" w:color="A5A5A5"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A5A5A5" w:themeColor="accent3"/>
          <w:insideH w:val="nil"/>
          <w:insideV w:val="nil"/>
        </w:tcBorders>
        <w:shd w:val="clear" w:color="auto" w:fill="FFFFFF" w:themeFill="background1"/>
      </w:tcPr>
    </w:tblStylePr>
    <w:tblStylePr w:type="lastCol">
      <w:tblPr/>
      <w:tcPr>
        <w:tcBorders>
          <w:top w:val="nil"/>
          <w:left w:val="single" w:sz="8" w:space="0" w:color="A5A5A5"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8E8E8" w:themeFill="accent3" w:themeFillTint="3F"/>
      </w:tcPr>
    </w:tblStylePr>
    <w:tblStylePr w:type="band1Horz">
      <w:tblPr/>
      <w:tcPr>
        <w:tcBorders>
          <w:top w:val="nil"/>
          <w:bottom w:val="nil"/>
          <w:insideH w:val="nil"/>
          <w:insideV w:val="nil"/>
        </w:tcBorders>
        <w:shd w:val="clear" w:color="auto" w:fill="E8E8E8"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D23309"/>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FC000" w:themeColor="accent4"/>
        <w:left w:val="single" w:sz="8" w:space="0" w:color="FFC000" w:themeColor="accent4"/>
        <w:bottom w:val="single" w:sz="8" w:space="0" w:color="FFC000" w:themeColor="accent4"/>
        <w:right w:val="single" w:sz="8" w:space="0" w:color="FFC000" w:themeColor="accent4"/>
      </w:tblBorders>
    </w:tblPr>
    <w:tblStylePr w:type="firstRow">
      <w:rPr>
        <w:sz w:val="24"/>
        <w:szCs w:val="24"/>
      </w:rPr>
      <w:tblPr/>
      <w:tcPr>
        <w:tcBorders>
          <w:top w:val="nil"/>
          <w:left w:val="nil"/>
          <w:bottom w:val="single" w:sz="24" w:space="0" w:color="FFC000" w:themeColor="accent4"/>
          <w:right w:val="nil"/>
          <w:insideH w:val="nil"/>
          <w:insideV w:val="nil"/>
        </w:tcBorders>
        <w:shd w:val="clear" w:color="auto" w:fill="FFFFFF" w:themeFill="background1"/>
      </w:tcPr>
    </w:tblStylePr>
    <w:tblStylePr w:type="lastRow">
      <w:tblPr/>
      <w:tcPr>
        <w:tcBorders>
          <w:top w:val="single" w:sz="8" w:space="0" w:color="FFC000"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FC000" w:themeColor="accent4"/>
          <w:insideH w:val="nil"/>
          <w:insideV w:val="nil"/>
        </w:tcBorders>
        <w:shd w:val="clear" w:color="auto" w:fill="FFFFFF" w:themeFill="background1"/>
      </w:tcPr>
    </w:tblStylePr>
    <w:tblStylePr w:type="lastCol">
      <w:tblPr/>
      <w:tcPr>
        <w:tcBorders>
          <w:top w:val="nil"/>
          <w:left w:val="single" w:sz="8" w:space="0" w:color="FFC000"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FEFC0" w:themeFill="accent4" w:themeFillTint="3F"/>
      </w:tcPr>
    </w:tblStylePr>
    <w:tblStylePr w:type="band1Horz">
      <w:tblPr/>
      <w:tcPr>
        <w:tcBorders>
          <w:top w:val="nil"/>
          <w:bottom w:val="nil"/>
          <w:insideH w:val="nil"/>
          <w:insideV w:val="nil"/>
        </w:tcBorders>
        <w:shd w:val="clear" w:color="auto" w:fill="FFEFC0"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D23309"/>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5B9BD5" w:themeColor="accent5"/>
        <w:left w:val="single" w:sz="8" w:space="0" w:color="5B9BD5" w:themeColor="accent5"/>
        <w:bottom w:val="single" w:sz="8" w:space="0" w:color="5B9BD5" w:themeColor="accent5"/>
        <w:right w:val="single" w:sz="8" w:space="0" w:color="5B9BD5" w:themeColor="accent5"/>
      </w:tblBorders>
    </w:tblPr>
    <w:tblStylePr w:type="firstRow">
      <w:rPr>
        <w:sz w:val="24"/>
        <w:szCs w:val="24"/>
      </w:rPr>
      <w:tblPr/>
      <w:tcPr>
        <w:tcBorders>
          <w:top w:val="nil"/>
          <w:left w:val="nil"/>
          <w:bottom w:val="single" w:sz="24" w:space="0" w:color="5B9BD5" w:themeColor="accent5"/>
          <w:right w:val="nil"/>
          <w:insideH w:val="nil"/>
          <w:insideV w:val="nil"/>
        </w:tcBorders>
        <w:shd w:val="clear" w:color="auto" w:fill="FFFFFF" w:themeFill="background1"/>
      </w:tcPr>
    </w:tblStylePr>
    <w:tblStylePr w:type="lastRow">
      <w:tblPr/>
      <w:tcPr>
        <w:tcBorders>
          <w:top w:val="single" w:sz="8" w:space="0" w:color="5B9BD5"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5B9BD5" w:themeColor="accent5"/>
          <w:insideH w:val="nil"/>
          <w:insideV w:val="nil"/>
        </w:tcBorders>
        <w:shd w:val="clear" w:color="auto" w:fill="FFFFFF" w:themeFill="background1"/>
      </w:tcPr>
    </w:tblStylePr>
    <w:tblStylePr w:type="lastCol">
      <w:tblPr/>
      <w:tcPr>
        <w:tcBorders>
          <w:top w:val="nil"/>
          <w:left w:val="single" w:sz="8" w:space="0" w:color="5B9BD5"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6E6F4" w:themeFill="accent5" w:themeFillTint="3F"/>
      </w:tcPr>
    </w:tblStylePr>
    <w:tblStylePr w:type="band1Horz">
      <w:tblPr/>
      <w:tcPr>
        <w:tcBorders>
          <w:top w:val="nil"/>
          <w:bottom w:val="nil"/>
          <w:insideH w:val="nil"/>
          <w:insideV w:val="nil"/>
        </w:tcBorders>
        <w:shd w:val="clear" w:color="auto" w:fill="D6E6F4"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D23309"/>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70AD47" w:themeColor="accent6"/>
        <w:left w:val="single" w:sz="8" w:space="0" w:color="70AD47" w:themeColor="accent6"/>
        <w:bottom w:val="single" w:sz="8" w:space="0" w:color="70AD47" w:themeColor="accent6"/>
        <w:right w:val="single" w:sz="8" w:space="0" w:color="70AD47" w:themeColor="accent6"/>
      </w:tblBorders>
    </w:tblPr>
    <w:tblStylePr w:type="firstRow">
      <w:rPr>
        <w:sz w:val="24"/>
        <w:szCs w:val="24"/>
      </w:rPr>
      <w:tblPr/>
      <w:tcPr>
        <w:tcBorders>
          <w:top w:val="nil"/>
          <w:left w:val="nil"/>
          <w:bottom w:val="single" w:sz="24" w:space="0" w:color="70AD47" w:themeColor="accent6"/>
          <w:right w:val="nil"/>
          <w:insideH w:val="nil"/>
          <w:insideV w:val="nil"/>
        </w:tcBorders>
        <w:shd w:val="clear" w:color="auto" w:fill="FFFFFF" w:themeFill="background1"/>
      </w:tcPr>
    </w:tblStylePr>
    <w:tblStylePr w:type="lastRow">
      <w:tblPr/>
      <w:tcPr>
        <w:tcBorders>
          <w:top w:val="single" w:sz="8" w:space="0" w:color="70AD47"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70AD47" w:themeColor="accent6"/>
          <w:insideH w:val="nil"/>
          <w:insideV w:val="nil"/>
        </w:tcBorders>
        <w:shd w:val="clear" w:color="auto" w:fill="FFFFFF" w:themeFill="background1"/>
      </w:tcPr>
    </w:tblStylePr>
    <w:tblStylePr w:type="lastCol">
      <w:tblPr/>
      <w:tcPr>
        <w:tcBorders>
          <w:top w:val="nil"/>
          <w:left w:val="single" w:sz="8" w:space="0" w:color="70AD47"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BEBD0" w:themeFill="accent6" w:themeFillTint="3F"/>
      </w:tcPr>
    </w:tblStylePr>
    <w:tblStylePr w:type="band1Horz">
      <w:tblPr/>
      <w:tcPr>
        <w:tcBorders>
          <w:top w:val="nil"/>
          <w:bottom w:val="nil"/>
          <w:insideH w:val="nil"/>
          <w:insideV w:val="nil"/>
        </w:tcBorders>
        <w:shd w:val="clear" w:color="auto" w:fill="DBEB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D23309"/>
    <w:pPr>
      <w:spacing w:after="0" w:line="240" w:lineRule="auto"/>
    </w:pPr>
    <w:rPr>
      <w:rFonts w:eastAsiaTheme="minorEastAsia"/>
    </w:r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D23309"/>
    <w:pPr>
      <w:spacing w:after="0" w:line="240" w:lineRule="auto"/>
    </w:pPr>
    <w:rPr>
      <w:rFonts w:eastAsiaTheme="minorEastAsia"/>
    </w:rPr>
    <w:tblPr>
      <w:tblStyleRowBandSize w:val="1"/>
      <w:tblStyleColBandSize w:val="1"/>
      <w:tblBorders>
        <w:top w:val="single" w:sz="8" w:space="0" w:color="7295D2" w:themeColor="accent1" w:themeTint="BF"/>
        <w:left w:val="single" w:sz="8" w:space="0" w:color="7295D2" w:themeColor="accent1" w:themeTint="BF"/>
        <w:bottom w:val="single" w:sz="8" w:space="0" w:color="7295D2" w:themeColor="accent1" w:themeTint="BF"/>
        <w:right w:val="single" w:sz="8" w:space="0" w:color="7295D2" w:themeColor="accent1" w:themeTint="BF"/>
        <w:insideH w:val="single" w:sz="8" w:space="0" w:color="7295D2" w:themeColor="accent1" w:themeTint="BF"/>
        <w:insideV w:val="single" w:sz="8" w:space="0" w:color="7295D2" w:themeColor="accent1" w:themeTint="BF"/>
      </w:tblBorders>
    </w:tblPr>
    <w:tcPr>
      <w:shd w:val="clear" w:color="auto" w:fill="D0DBF0" w:themeFill="accent1" w:themeFillTint="3F"/>
    </w:tcPr>
    <w:tblStylePr w:type="firstRow">
      <w:rPr>
        <w:b/>
        <w:bCs/>
      </w:rPr>
    </w:tblStylePr>
    <w:tblStylePr w:type="lastRow">
      <w:rPr>
        <w:b/>
        <w:bCs/>
      </w:rPr>
      <w:tblPr/>
      <w:tcPr>
        <w:tcBorders>
          <w:top w:val="single" w:sz="18" w:space="0" w:color="7295D2" w:themeColor="accent1" w:themeTint="BF"/>
        </w:tcBorders>
      </w:tcPr>
    </w:tblStylePr>
    <w:tblStylePr w:type="firstCol">
      <w:rPr>
        <w:b/>
        <w:bCs/>
      </w:rPr>
    </w:tblStylePr>
    <w:tblStylePr w:type="lastCol">
      <w:rPr>
        <w:b/>
        <w:bCs/>
      </w:rPr>
    </w:tblStylePr>
    <w:tblStylePr w:type="band1Vert">
      <w:tblPr/>
      <w:tcPr>
        <w:shd w:val="clear" w:color="auto" w:fill="A1B8E1" w:themeFill="accent1" w:themeFillTint="7F"/>
      </w:tcPr>
    </w:tblStylePr>
    <w:tblStylePr w:type="band1Horz">
      <w:tblPr/>
      <w:tcPr>
        <w:shd w:val="clear" w:color="auto" w:fill="A1B8E1" w:themeFill="accent1" w:themeFillTint="7F"/>
      </w:tcPr>
    </w:tblStylePr>
  </w:style>
  <w:style w:type="table" w:styleId="MediumGrid1-Accent2">
    <w:name w:val="Medium Grid 1 Accent 2"/>
    <w:basedOn w:val="TableNormal"/>
    <w:uiPriority w:val="67"/>
    <w:rsid w:val="00D23309"/>
    <w:pPr>
      <w:spacing w:after="0" w:line="240" w:lineRule="auto"/>
    </w:pPr>
    <w:rPr>
      <w:rFonts w:eastAsiaTheme="minorEastAsia"/>
    </w:rPr>
    <w:tblPr>
      <w:tblStyleRowBandSize w:val="1"/>
      <w:tblStyleColBandSize w:val="1"/>
      <w:tblBorders>
        <w:top w:val="single" w:sz="8" w:space="0" w:color="F19D64" w:themeColor="accent2" w:themeTint="BF"/>
        <w:left w:val="single" w:sz="8" w:space="0" w:color="F19D64" w:themeColor="accent2" w:themeTint="BF"/>
        <w:bottom w:val="single" w:sz="8" w:space="0" w:color="F19D64" w:themeColor="accent2" w:themeTint="BF"/>
        <w:right w:val="single" w:sz="8" w:space="0" w:color="F19D64" w:themeColor="accent2" w:themeTint="BF"/>
        <w:insideH w:val="single" w:sz="8" w:space="0" w:color="F19D64" w:themeColor="accent2" w:themeTint="BF"/>
        <w:insideV w:val="single" w:sz="8" w:space="0" w:color="F19D64" w:themeColor="accent2" w:themeTint="BF"/>
      </w:tblBorders>
    </w:tblPr>
    <w:tcPr>
      <w:shd w:val="clear" w:color="auto" w:fill="FADECB" w:themeFill="accent2" w:themeFillTint="3F"/>
    </w:tcPr>
    <w:tblStylePr w:type="firstRow">
      <w:rPr>
        <w:b/>
        <w:bCs/>
      </w:rPr>
    </w:tblStylePr>
    <w:tblStylePr w:type="lastRow">
      <w:rPr>
        <w:b/>
        <w:bCs/>
      </w:rPr>
      <w:tblPr/>
      <w:tcPr>
        <w:tcBorders>
          <w:top w:val="single" w:sz="18" w:space="0" w:color="F19D64" w:themeColor="accent2" w:themeTint="BF"/>
        </w:tcBorders>
      </w:tcPr>
    </w:tblStylePr>
    <w:tblStylePr w:type="firstCol">
      <w:rPr>
        <w:b/>
        <w:bCs/>
      </w:rPr>
    </w:tblStylePr>
    <w:tblStylePr w:type="lastCol">
      <w:rPr>
        <w:b/>
        <w:bCs/>
      </w:rPr>
    </w:tblStylePr>
    <w:tblStylePr w:type="band1Vert">
      <w:tblPr/>
      <w:tcPr>
        <w:shd w:val="clear" w:color="auto" w:fill="F6BE98" w:themeFill="accent2" w:themeFillTint="7F"/>
      </w:tcPr>
    </w:tblStylePr>
    <w:tblStylePr w:type="band1Horz">
      <w:tblPr/>
      <w:tcPr>
        <w:shd w:val="clear" w:color="auto" w:fill="F6BE98" w:themeFill="accent2" w:themeFillTint="7F"/>
      </w:tcPr>
    </w:tblStylePr>
  </w:style>
  <w:style w:type="table" w:styleId="MediumGrid1-Accent3">
    <w:name w:val="Medium Grid 1 Accent 3"/>
    <w:basedOn w:val="TableNormal"/>
    <w:uiPriority w:val="67"/>
    <w:rsid w:val="00D23309"/>
    <w:pPr>
      <w:spacing w:after="0" w:line="240" w:lineRule="auto"/>
    </w:pPr>
    <w:rPr>
      <w:rFonts w:eastAsiaTheme="minorEastAsia"/>
    </w:rPr>
    <w:tblPr>
      <w:tblStyleRowBandSize w:val="1"/>
      <w:tblStyleColBandSize w:val="1"/>
      <w:tblBorders>
        <w:top w:val="single" w:sz="8" w:space="0" w:color="BBBBBB" w:themeColor="accent3" w:themeTint="BF"/>
        <w:left w:val="single" w:sz="8" w:space="0" w:color="BBBBBB" w:themeColor="accent3" w:themeTint="BF"/>
        <w:bottom w:val="single" w:sz="8" w:space="0" w:color="BBBBBB" w:themeColor="accent3" w:themeTint="BF"/>
        <w:right w:val="single" w:sz="8" w:space="0" w:color="BBBBBB" w:themeColor="accent3" w:themeTint="BF"/>
        <w:insideH w:val="single" w:sz="8" w:space="0" w:color="BBBBBB" w:themeColor="accent3" w:themeTint="BF"/>
        <w:insideV w:val="single" w:sz="8" w:space="0" w:color="BBBBBB" w:themeColor="accent3" w:themeTint="BF"/>
      </w:tblBorders>
    </w:tblPr>
    <w:tcPr>
      <w:shd w:val="clear" w:color="auto" w:fill="E8E8E8" w:themeFill="accent3" w:themeFillTint="3F"/>
    </w:tcPr>
    <w:tblStylePr w:type="firstRow">
      <w:rPr>
        <w:b/>
        <w:bCs/>
      </w:rPr>
    </w:tblStylePr>
    <w:tblStylePr w:type="lastRow">
      <w:rPr>
        <w:b/>
        <w:bCs/>
      </w:rPr>
      <w:tblPr/>
      <w:tcPr>
        <w:tcBorders>
          <w:top w:val="single" w:sz="18" w:space="0" w:color="BBBBBB" w:themeColor="accent3" w:themeTint="BF"/>
        </w:tcBorders>
      </w:tcPr>
    </w:tblStylePr>
    <w:tblStylePr w:type="firstCol">
      <w:rPr>
        <w:b/>
        <w:bCs/>
      </w:rPr>
    </w:tblStylePr>
    <w:tblStylePr w:type="lastCol">
      <w:rPr>
        <w:b/>
        <w:bCs/>
      </w:rPr>
    </w:tblStylePr>
    <w:tblStylePr w:type="band1Vert">
      <w:tblPr/>
      <w:tcPr>
        <w:shd w:val="clear" w:color="auto" w:fill="D2D2D2" w:themeFill="accent3" w:themeFillTint="7F"/>
      </w:tcPr>
    </w:tblStylePr>
    <w:tblStylePr w:type="band1Horz">
      <w:tblPr/>
      <w:tcPr>
        <w:shd w:val="clear" w:color="auto" w:fill="D2D2D2" w:themeFill="accent3" w:themeFillTint="7F"/>
      </w:tcPr>
    </w:tblStylePr>
  </w:style>
  <w:style w:type="table" w:styleId="MediumGrid1-Accent4">
    <w:name w:val="Medium Grid 1 Accent 4"/>
    <w:basedOn w:val="TableNormal"/>
    <w:uiPriority w:val="67"/>
    <w:rsid w:val="00D23309"/>
    <w:pPr>
      <w:spacing w:after="0" w:line="240" w:lineRule="auto"/>
    </w:pPr>
    <w:rPr>
      <w:rFonts w:eastAsiaTheme="minorEastAsia"/>
    </w:rPr>
    <w:tblPr>
      <w:tblStyleRowBandSize w:val="1"/>
      <w:tblStyleColBandSize w:val="1"/>
      <w:tblBorders>
        <w:top w:val="single" w:sz="8" w:space="0" w:color="FFCF40" w:themeColor="accent4" w:themeTint="BF"/>
        <w:left w:val="single" w:sz="8" w:space="0" w:color="FFCF40" w:themeColor="accent4" w:themeTint="BF"/>
        <w:bottom w:val="single" w:sz="8" w:space="0" w:color="FFCF40" w:themeColor="accent4" w:themeTint="BF"/>
        <w:right w:val="single" w:sz="8" w:space="0" w:color="FFCF40" w:themeColor="accent4" w:themeTint="BF"/>
        <w:insideH w:val="single" w:sz="8" w:space="0" w:color="FFCF40" w:themeColor="accent4" w:themeTint="BF"/>
        <w:insideV w:val="single" w:sz="8" w:space="0" w:color="FFCF40" w:themeColor="accent4" w:themeTint="BF"/>
      </w:tblBorders>
    </w:tblPr>
    <w:tcPr>
      <w:shd w:val="clear" w:color="auto" w:fill="FFEFC0" w:themeFill="accent4" w:themeFillTint="3F"/>
    </w:tcPr>
    <w:tblStylePr w:type="firstRow">
      <w:rPr>
        <w:b/>
        <w:bCs/>
      </w:rPr>
    </w:tblStylePr>
    <w:tblStylePr w:type="lastRow">
      <w:rPr>
        <w:b/>
        <w:bCs/>
      </w:rPr>
      <w:tblPr/>
      <w:tcPr>
        <w:tcBorders>
          <w:top w:val="single" w:sz="18" w:space="0" w:color="FFCF40" w:themeColor="accent4" w:themeTint="BF"/>
        </w:tcBorders>
      </w:tcPr>
    </w:tblStylePr>
    <w:tblStylePr w:type="firstCol">
      <w:rPr>
        <w:b/>
        <w:bCs/>
      </w:rPr>
    </w:tblStylePr>
    <w:tblStylePr w:type="lastCol">
      <w:rPr>
        <w:b/>
        <w:bCs/>
      </w:rPr>
    </w:tblStylePr>
    <w:tblStylePr w:type="band1Vert">
      <w:tblPr/>
      <w:tcPr>
        <w:shd w:val="clear" w:color="auto" w:fill="FFDF80" w:themeFill="accent4" w:themeFillTint="7F"/>
      </w:tcPr>
    </w:tblStylePr>
    <w:tblStylePr w:type="band1Horz">
      <w:tblPr/>
      <w:tcPr>
        <w:shd w:val="clear" w:color="auto" w:fill="FFDF80" w:themeFill="accent4" w:themeFillTint="7F"/>
      </w:tcPr>
    </w:tblStylePr>
  </w:style>
  <w:style w:type="table" w:styleId="MediumGrid1-Accent5">
    <w:name w:val="Medium Grid 1 Accent 5"/>
    <w:basedOn w:val="TableNormal"/>
    <w:uiPriority w:val="67"/>
    <w:rsid w:val="00D23309"/>
    <w:pPr>
      <w:spacing w:after="0" w:line="240" w:lineRule="auto"/>
    </w:pPr>
    <w:rPr>
      <w:rFonts w:eastAsiaTheme="minorEastAsia"/>
    </w:rPr>
    <w:tblPr>
      <w:tblStyleRowBandSize w:val="1"/>
      <w:tblStyleColBandSize w:val="1"/>
      <w:tblBorders>
        <w:top w:val="single" w:sz="8" w:space="0" w:color="84B3DF" w:themeColor="accent5" w:themeTint="BF"/>
        <w:left w:val="single" w:sz="8" w:space="0" w:color="84B3DF" w:themeColor="accent5" w:themeTint="BF"/>
        <w:bottom w:val="single" w:sz="8" w:space="0" w:color="84B3DF" w:themeColor="accent5" w:themeTint="BF"/>
        <w:right w:val="single" w:sz="8" w:space="0" w:color="84B3DF" w:themeColor="accent5" w:themeTint="BF"/>
        <w:insideH w:val="single" w:sz="8" w:space="0" w:color="84B3DF" w:themeColor="accent5" w:themeTint="BF"/>
        <w:insideV w:val="single" w:sz="8" w:space="0" w:color="84B3DF" w:themeColor="accent5" w:themeTint="BF"/>
      </w:tblBorders>
    </w:tblPr>
    <w:tcPr>
      <w:shd w:val="clear" w:color="auto" w:fill="D6E6F4" w:themeFill="accent5" w:themeFillTint="3F"/>
    </w:tcPr>
    <w:tblStylePr w:type="firstRow">
      <w:rPr>
        <w:b/>
        <w:bCs/>
      </w:rPr>
    </w:tblStylePr>
    <w:tblStylePr w:type="lastRow">
      <w:rPr>
        <w:b/>
        <w:bCs/>
      </w:rPr>
      <w:tblPr/>
      <w:tcPr>
        <w:tcBorders>
          <w:top w:val="single" w:sz="18" w:space="0" w:color="84B3DF" w:themeColor="accent5" w:themeTint="BF"/>
        </w:tcBorders>
      </w:tcPr>
    </w:tblStylePr>
    <w:tblStylePr w:type="firstCol">
      <w:rPr>
        <w:b/>
        <w:bCs/>
      </w:rPr>
    </w:tblStylePr>
    <w:tblStylePr w:type="lastCol">
      <w:rPr>
        <w:b/>
        <w:bCs/>
      </w:rPr>
    </w:tblStylePr>
    <w:tblStylePr w:type="band1Vert">
      <w:tblPr/>
      <w:tcPr>
        <w:shd w:val="clear" w:color="auto" w:fill="ADCCEA" w:themeFill="accent5" w:themeFillTint="7F"/>
      </w:tcPr>
    </w:tblStylePr>
    <w:tblStylePr w:type="band1Horz">
      <w:tblPr/>
      <w:tcPr>
        <w:shd w:val="clear" w:color="auto" w:fill="ADCCEA" w:themeFill="accent5" w:themeFillTint="7F"/>
      </w:tcPr>
    </w:tblStylePr>
  </w:style>
  <w:style w:type="table" w:styleId="MediumGrid1-Accent6">
    <w:name w:val="Medium Grid 1 Accent 6"/>
    <w:basedOn w:val="TableNormal"/>
    <w:uiPriority w:val="67"/>
    <w:rsid w:val="00D23309"/>
    <w:pPr>
      <w:spacing w:after="0" w:line="240" w:lineRule="auto"/>
    </w:pPr>
    <w:rPr>
      <w:rFonts w:eastAsiaTheme="minorEastAsia"/>
    </w:rPr>
    <w:tblPr>
      <w:tblStyleRowBandSize w:val="1"/>
      <w:tblStyleColBandSize w:val="1"/>
      <w:tblBorders>
        <w:top w:val="single" w:sz="8" w:space="0" w:color="93C571" w:themeColor="accent6" w:themeTint="BF"/>
        <w:left w:val="single" w:sz="8" w:space="0" w:color="93C571" w:themeColor="accent6" w:themeTint="BF"/>
        <w:bottom w:val="single" w:sz="8" w:space="0" w:color="93C571" w:themeColor="accent6" w:themeTint="BF"/>
        <w:right w:val="single" w:sz="8" w:space="0" w:color="93C571" w:themeColor="accent6" w:themeTint="BF"/>
        <w:insideH w:val="single" w:sz="8" w:space="0" w:color="93C571" w:themeColor="accent6" w:themeTint="BF"/>
        <w:insideV w:val="single" w:sz="8" w:space="0" w:color="93C571" w:themeColor="accent6" w:themeTint="BF"/>
      </w:tblBorders>
    </w:tblPr>
    <w:tcPr>
      <w:shd w:val="clear" w:color="auto" w:fill="DBEBD0" w:themeFill="accent6" w:themeFillTint="3F"/>
    </w:tcPr>
    <w:tblStylePr w:type="firstRow">
      <w:rPr>
        <w:b/>
        <w:bCs/>
      </w:rPr>
    </w:tblStylePr>
    <w:tblStylePr w:type="lastRow">
      <w:rPr>
        <w:b/>
        <w:bCs/>
      </w:rPr>
      <w:tblPr/>
      <w:tcPr>
        <w:tcBorders>
          <w:top w:val="single" w:sz="18" w:space="0" w:color="93C571" w:themeColor="accent6" w:themeTint="BF"/>
        </w:tcBorders>
      </w:tcPr>
    </w:tblStylePr>
    <w:tblStylePr w:type="firstCol">
      <w:rPr>
        <w:b/>
        <w:bCs/>
      </w:rPr>
    </w:tblStylePr>
    <w:tblStylePr w:type="lastCol">
      <w:rPr>
        <w:b/>
        <w:bCs/>
      </w:rPr>
    </w:tblStylePr>
    <w:tblStylePr w:type="band1Vert">
      <w:tblPr/>
      <w:tcPr>
        <w:shd w:val="clear" w:color="auto" w:fill="B7D8A0" w:themeFill="accent6" w:themeFillTint="7F"/>
      </w:tcPr>
    </w:tblStylePr>
    <w:tblStylePr w:type="band1Horz">
      <w:tblPr/>
      <w:tcPr>
        <w:shd w:val="clear" w:color="auto" w:fill="B7D8A0" w:themeFill="accent6" w:themeFillTint="7F"/>
      </w:tcPr>
    </w:tblStylePr>
  </w:style>
  <w:style w:type="table" w:styleId="MediumGrid2">
    <w:name w:val="Medium Grid 2"/>
    <w:basedOn w:val="TableNormal"/>
    <w:uiPriority w:val="68"/>
    <w:rsid w:val="00D23309"/>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D23309"/>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472C4" w:themeColor="accent1"/>
        <w:left w:val="single" w:sz="8" w:space="0" w:color="4472C4" w:themeColor="accent1"/>
        <w:bottom w:val="single" w:sz="8" w:space="0" w:color="4472C4" w:themeColor="accent1"/>
        <w:right w:val="single" w:sz="8" w:space="0" w:color="4472C4" w:themeColor="accent1"/>
        <w:insideH w:val="single" w:sz="8" w:space="0" w:color="4472C4" w:themeColor="accent1"/>
        <w:insideV w:val="single" w:sz="8" w:space="0" w:color="4472C4" w:themeColor="accent1"/>
      </w:tblBorders>
    </w:tblPr>
    <w:tcPr>
      <w:shd w:val="clear" w:color="auto" w:fill="D0DBF0" w:themeFill="accent1" w:themeFillTint="3F"/>
    </w:tcPr>
    <w:tblStylePr w:type="firstRow">
      <w:rPr>
        <w:b/>
        <w:bCs/>
        <w:color w:val="000000" w:themeColor="text1"/>
      </w:rPr>
      <w:tblPr/>
      <w:tcPr>
        <w:shd w:val="clear" w:color="auto" w:fill="ECF1F9"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9E2F3" w:themeFill="accent1" w:themeFillTint="33"/>
      </w:tcPr>
    </w:tblStylePr>
    <w:tblStylePr w:type="band1Vert">
      <w:tblPr/>
      <w:tcPr>
        <w:shd w:val="clear" w:color="auto" w:fill="A1B8E1" w:themeFill="accent1" w:themeFillTint="7F"/>
      </w:tcPr>
    </w:tblStylePr>
    <w:tblStylePr w:type="band1Horz">
      <w:tblPr/>
      <w:tcPr>
        <w:tcBorders>
          <w:insideH w:val="single" w:sz="6" w:space="0" w:color="4472C4" w:themeColor="accent1"/>
          <w:insideV w:val="single" w:sz="6" w:space="0" w:color="4472C4" w:themeColor="accent1"/>
        </w:tcBorders>
        <w:shd w:val="clear" w:color="auto" w:fill="A1B8E1"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D23309"/>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ED7D31" w:themeColor="accent2"/>
        <w:left w:val="single" w:sz="8" w:space="0" w:color="ED7D31" w:themeColor="accent2"/>
        <w:bottom w:val="single" w:sz="8" w:space="0" w:color="ED7D31" w:themeColor="accent2"/>
        <w:right w:val="single" w:sz="8" w:space="0" w:color="ED7D31" w:themeColor="accent2"/>
        <w:insideH w:val="single" w:sz="8" w:space="0" w:color="ED7D31" w:themeColor="accent2"/>
        <w:insideV w:val="single" w:sz="8" w:space="0" w:color="ED7D31" w:themeColor="accent2"/>
      </w:tblBorders>
    </w:tblPr>
    <w:tcPr>
      <w:shd w:val="clear" w:color="auto" w:fill="FADECB" w:themeFill="accent2" w:themeFillTint="3F"/>
    </w:tcPr>
    <w:tblStylePr w:type="firstRow">
      <w:rPr>
        <w:b/>
        <w:bCs/>
        <w:color w:val="000000" w:themeColor="text1"/>
      </w:rPr>
      <w:tblPr/>
      <w:tcPr>
        <w:shd w:val="clear" w:color="auto" w:fill="FDF2EA"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BE4D5" w:themeFill="accent2" w:themeFillTint="33"/>
      </w:tcPr>
    </w:tblStylePr>
    <w:tblStylePr w:type="band1Vert">
      <w:tblPr/>
      <w:tcPr>
        <w:shd w:val="clear" w:color="auto" w:fill="F6BE98" w:themeFill="accent2" w:themeFillTint="7F"/>
      </w:tcPr>
    </w:tblStylePr>
    <w:tblStylePr w:type="band1Horz">
      <w:tblPr/>
      <w:tcPr>
        <w:tcBorders>
          <w:insideH w:val="single" w:sz="6" w:space="0" w:color="ED7D31" w:themeColor="accent2"/>
          <w:insideV w:val="single" w:sz="6" w:space="0" w:color="ED7D31" w:themeColor="accent2"/>
        </w:tcBorders>
        <w:shd w:val="clear" w:color="auto" w:fill="F6BE98"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D23309"/>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A5A5A5" w:themeColor="accent3"/>
        <w:left w:val="single" w:sz="8" w:space="0" w:color="A5A5A5" w:themeColor="accent3"/>
        <w:bottom w:val="single" w:sz="8" w:space="0" w:color="A5A5A5" w:themeColor="accent3"/>
        <w:right w:val="single" w:sz="8" w:space="0" w:color="A5A5A5" w:themeColor="accent3"/>
        <w:insideH w:val="single" w:sz="8" w:space="0" w:color="A5A5A5" w:themeColor="accent3"/>
        <w:insideV w:val="single" w:sz="8" w:space="0" w:color="A5A5A5" w:themeColor="accent3"/>
      </w:tblBorders>
    </w:tblPr>
    <w:tcPr>
      <w:shd w:val="clear" w:color="auto" w:fill="E8E8E8" w:themeFill="accent3" w:themeFillTint="3F"/>
    </w:tcPr>
    <w:tblStylePr w:type="firstRow">
      <w:rPr>
        <w:b/>
        <w:bCs/>
        <w:color w:val="000000" w:themeColor="text1"/>
      </w:rPr>
      <w:tblPr/>
      <w:tcPr>
        <w:shd w:val="clear" w:color="auto" w:fill="F6F6F6"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DEDED" w:themeFill="accent3" w:themeFillTint="33"/>
      </w:tcPr>
    </w:tblStylePr>
    <w:tblStylePr w:type="band1Vert">
      <w:tblPr/>
      <w:tcPr>
        <w:shd w:val="clear" w:color="auto" w:fill="D2D2D2" w:themeFill="accent3" w:themeFillTint="7F"/>
      </w:tcPr>
    </w:tblStylePr>
    <w:tblStylePr w:type="band1Horz">
      <w:tblPr/>
      <w:tcPr>
        <w:tcBorders>
          <w:insideH w:val="single" w:sz="6" w:space="0" w:color="A5A5A5" w:themeColor="accent3"/>
          <w:insideV w:val="single" w:sz="6" w:space="0" w:color="A5A5A5" w:themeColor="accent3"/>
        </w:tcBorders>
        <w:shd w:val="clear" w:color="auto" w:fill="D2D2D2"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D23309"/>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FC000" w:themeColor="accent4"/>
        <w:left w:val="single" w:sz="8" w:space="0" w:color="FFC000" w:themeColor="accent4"/>
        <w:bottom w:val="single" w:sz="8" w:space="0" w:color="FFC000" w:themeColor="accent4"/>
        <w:right w:val="single" w:sz="8" w:space="0" w:color="FFC000" w:themeColor="accent4"/>
        <w:insideH w:val="single" w:sz="8" w:space="0" w:color="FFC000" w:themeColor="accent4"/>
        <w:insideV w:val="single" w:sz="8" w:space="0" w:color="FFC000" w:themeColor="accent4"/>
      </w:tblBorders>
    </w:tblPr>
    <w:tcPr>
      <w:shd w:val="clear" w:color="auto" w:fill="FFEFC0" w:themeFill="accent4" w:themeFillTint="3F"/>
    </w:tcPr>
    <w:tblStylePr w:type="firstRow">
      <w:rPr>
        <w:b/>
        <w:bCs/>
        <w:color w:val="000000" w:themeColor="text1"/>
      </w:rPr>
      <w:tblPr/>
      <w:tcPr>
        <w:shd w:val="clear" w:color="auto" w:fill="FFF8E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FF2CC" w:themeFill="accent4" w:themeFillTint="33"/>
      </w:tcPr>
    </w:tblStylePr>
    <w:tblStylePr w:type="band1Vert">
      <w:tblPr/>
      <w:tcPr>
        <w:shd w:val="clear" w:color="auto" w:fill="FFDF80" w:themeFill="accent4" w:themeFillTint="7F"/>
      </w:tcPr>
    </w:tblStylePr>
    <w:tblStylePr w:type="band1Horz">
      <w:tblPr/>
      <w:tcPr>
        <w:tcBorders>
          <w:insideH w:val="single" w:sz="6" w:space="0" w:color="FFC000" w:themeColor="accent4"/>
          <w:insideV w:val="single" w:sz="6" w:space="0" w:color="FFC000" w:themeColor="accent4"/>
        </w:tcBorders>
        <w:shd w:val="clear" w:color="auto" w:fill="FFDF8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D23309"/>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5B9BD5" w:themeColor="accent5"/>
        <w:left w:val="single" w:sz="8" w:space="0" w:color="5B9BD5" w:themeColor="accent5"/>
        <w:bottom w:val="single" w:sz="8" w:space="0" w:color="5B9BD5" w:themeColor="accent5"/>
        <w:right w:val="single" w:sz="8" w:space="0" w:color="5B9BD5" w:themeColor="accent5"/>
        <w:insideH w:val="single" w:sz="8" w:space="0" w:color="5B9BD5" w:themeColor="accent5"/>
        <w:insideV w:val="single" w:sz="8" w:space="0" w:color="5B9BD5" w:themeColor="accent5"/>
      </w:tblBorders>
    </w:tblPr>
    <w:tcPr>
      <w:shd w:val="clear" w:color="auto" w:fill="D6E6F4" w:themeFill="accent5" w:themeFillTint="3F"/>
    </w:tcPr>
    <w:tblStylePr w:type="firstRow">
      <w:rPr>
        <w:b/>
        <w:bCs/>
        <w:color w:val="000000" w:themeColor="text1"/>
      </w:rPr>
      <w:tblPr/>
      <w:tcPr>
        <w:shd w:val="clear" w:color="auto" w:fill="EEF5FB"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EEAF6" w:themeFill="accent5" w:themeFillTint="33"/>
      </w:tcPr>
    </w:tblStylePr>
    <w:tblStylePr w:type="band1Vert">
      <w:tblPr/>
      <w:tcPr>
        <w:shd w:val="clear" w:color="auto" w:fill="ADCCEA" w:themeFill="accent5" w:themeFillTint="7F"/>
      </w:tcPr>
    </w:tblStylePr>
    <w:tblStylePr w:type="band1Horz">
      <w:tblPr/>
      <w:tcPr>
        <w:tcBorders>
          <w:insideH w:val="single" w:sz="6" w:space="0" w:color="5B9BD5" w:themeColor="accent5"/>
          <w:insideV w:val="single" w:sz="6" w:space="0" w:color="5B9BD5" w:themeColor="accent5"/>
        </w:tcBorders>
        <w:shd w:val="clear" w:color="auto" w:fill="ADCCEA"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D23309"/>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70AD47" w:themeColor="accent6"/>
        <w:left w:val="single" w:sz="8" w:space="0" w:color="70AD47" w:themeColor="accent6"/>
        <w:bottom w:val="single" w:sz="8" w:space="0" w:color="70AD47" w:themeColor="accent6"/>
        <w:right w:val="single" w:sz="8" w:space="0" w:color="70AD47" w:themeColor="accent6"/>
        <w:insideH w:val="single" w:sz="8" w:space="0" w:color="70AD47" w:themeColor="accent6"/>
        <w:insideV w:val="single" w:sz="8" w:space="0" w:color="70AD47" w:themeColor="accent6"/>
      </w:tblBorders>
    </w:tblPr>
    <w:tcPr>
      <w:shd w:val="clear" w:color="auto" w:fill="DBEBD0" w:themeFill="accent6" w:themeFillTint="3F"/>
    </w:tcPr>
    <w:tblStylePr w:type="firstRow">
      <w:rPr>
        <w:b/>
        <w:bCs/>
        <w:color w:val="000000" w:themeColor="text1"/>
      </w:rPr>
      <w:tblPr/>
      <w:tcPr>
        <w:shd w:val="clear" w:color="auto" w:fill="F0F7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2EFD9" w:themeFill="accent6" w:themeFillTint="33"/>
      </w:tcPr>
    </w:tblStylePr>
    <w:tblStylePr w:type="band1Vert">
      <w:tblPr/>
      <w:tcPr>
        <w:shd w:val="clear" w:color="auto" w:fill="B7D8A0" w:themeFill="accent6" w:themeFillTint="7F"/>
      </w:tcPr>
    </w:tblStylePr>
    <w:tblStylePr w:type="band1Horz">
      <w:tblPr/>
      <w:tcPr>
        <w:tcBorders>
          <w:insideH w:val="single" w:sz="6" w:space="0" w:color="70AD47" w:themeColor="accent6"/>
          <w:insideV w:val="single" w:sz="6" w:space="0" w:color="70AD47" w:themeColor="accent6"/>
        </w:tcBorders>
        <w:shd w:val="clear" w:color="auto" w:fill="B7D8A0"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D23309"/>
    <w:pPr>
      <w:spacing w:after="0" w:line="240" w:lineRule="auto"/>
    </w:pPr>
    <w:rPr>
      <w:rFonts w:eastAsiaTheme="minorEastAsia"/>
    </w:r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D23309"/>
    <w:pPr>
      <w:spacing w:after="0" w:line="240" w:lineRule="auto"/>
    </w:pPr>
    <w:rPr>
      <w:rFonts w:eastAsiaTheme="minorEastAsia"/>
    </w:r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0DBF0"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472C4"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472C4"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472C4"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472C4"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1B8E1"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1B8E1" w:themeFill="accent1" w:themeFillTint="7F"/>
      </w:tcPr>
    </w:tblStylePr>
  </w:style>
  <w:style w:type="table" w:styleId="MediumGrid3-Accent2">
    <w:name w:val="Medium Grid 3 Accent 2"/>
    <w:basedOn w:val="TableNormal"/>
    <w:uiPriority w:val="69"/>
    <w:rsid w:val="00D23309"/>
    <w:pPr>
      <w:spacing w:after="0" w:line="240" w:lineRule="auto"/>
    </w:pPr>
    <w:rPr>
      <w:rFonts w:eastAsiaTheme="minorEastAsia"/>
    </w:r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ADECB"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ED7D31"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ED7D31"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ED7D31"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ED7D31"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6BE98"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6BE98" w:themeFill="accent2" w:themeFillTint="7F"/>
      </w:tcPr>
    </w:tblStylePr>
  </w:style>
  <w:style w:type="table" w:styleId="MediumGrid3-Accent3">
    <w:name w:val="Medium Grid 3 Accent 3"/>
    <w:basedOn w:val="TableNormal"/>
    <w:uiPriority w:val="69"/>
    <w:rsid w:val="00D23309"/>
    <w:pPr>
      <w:spacing w:after="0" w:line="240" w:lineRule="auto"/>
    </w:pPr>
    <w:rPr>
      <w:rFonts w:eastAsiaTheme="minorEastAsia"/>
    </w:r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8E8E8"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A5A5A5"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A5A5A5"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A5A5A5"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A5A5A5"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2D2D2"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2D2D2" w:themeFill="accent3" w:themeFillTint="7F"/>
      </w:tcPr>
    </w:tblStylePr>
  </w:style>
  <w:style w:type="table" w:styleId="MediumGrid3-Accent4">
    <w:name w:val="Medium Grid 3 Accent 4"/>
    <w:basedOn w:val="TableNormal"/>
    <w:uiPriority w:val="69"/>
    <w:rsid w:val="00D23309"/>
    <w:pPr>
      <w:spacing w:after="0" w:line="240" w:lineRule="auto"/>
    </w:pPr>
    <w:rPr>
      <w:rFonts w:eastAsiaTheme="minorEastAsia"/>
    </w:r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FEFC0"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FC000"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FC000"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FC000"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FC000"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FDF8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FDF80" w:themeFill="accent4" w:themeFillTint="7F"/>
      </w:tcPr>
    </w:tblStylePr>
  </w:style>
  <w:style w:type="table" w:styleId="MediumGrid3-Accent5">
    <w:name w:val="Medium Grid 3 Accent 5"/>
    <w:basedOn w:val="TableNormal"/>
    <w:uiPriority w:val="69"/>
    <w:rsid w:val="00D23309"/>
    <w:pPr>
      <w:spacing w:after="0" w:line="240" w:lineRule="auto"/>
    </w:pPr>
    <w:rPr>
      <w:rFonts w:eastAsiaTheme="minorEastAsia"/>
    </w:r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6E6F4"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5B9BD5"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5B9BD5"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5B9BD5"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5B9BD5"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DCCEA"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DCCEA" w:themeFill="accent5" w:themeFillTint="7F"/>
      </w:tcPr>
    </w:tblStylePr>
  </w:style>
  <w:style w:type="table" w:styleId="MediumGrid3-Accent6">
    <w:name w:val="Medium Grid 3 Accent 6"/>
    <w:basedOn w:val="TableNormal"/>
    <w:uiPriority w:val="69"/>
    <w:rsid w:val="00D23309"/>
    <w:pPr>
      <w:spacing w:after="0" w:line="240" w:lineRule="auto"/>
    </w:pPr>
    <w:rPr>
      <w:rFonts w:eastAsiaTheme="minorEastAsia"/>
    </w:r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BEB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70AD47"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70AD47"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70AD47"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70AD47"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7D8A0"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7D8A0" w:themeFill="accent6" w:themeFillTint="7F"/>
      </w:tcPr>
    </w:tblStylePr>
  </w:style>
  <w:style w:type="table" w:styleId="DarkList">
    <w:name w:val="Dark List"/>
    <w:basedOn w:val="TableNormal"/>
    <w:uiPriority w:val="70"/>
    <w:rsid w:val="00D23309"/>
    <w:pPr>
      <w:spacing w:after="0" w:line="240" w:lineRule="auto"/>
    </w:pPr>
    <w:rPr>
      <w:rFonts w:eastAsiaTheme="minorEastAsia"/>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D23309"/>
    <w:pPr>
      <w:spacing w:after="0" w:line="240" w:lineRule="auto"/>
    </w:pPr>
    <w:rPr>
      <w:rFonts w:eastAsiaTheme="minorEastAsia"/>
      <w:color w:val="FFFFFF" w:themeColor="background1"/>
    </w:rPr>
    <w:tblPr>
      <w:tblStyleRowBandSize w:val="1"/>
      <w:tblStyleColBandSize w:val="1"/>
    </w:tblPr>
    <w:tcPr>
      <w:shd w:val="clear" w:color="auto" w:fill="4472C4"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1F3763"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2F5496"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2F5496" w:themeFill="accent1" w:themeFillShade="BF"/>
      </w:tcPr>
    </w:tblStylePr>
    <w:tblStylePr w:type="band1Vert">
      <w:tblPr/>
      <w:tcPr>
        <w:tcBorders>
          <w:top w:val="nil"/>
          <w:left w:val="nil"/>
          <w:bottom w:val="nil"/>
          <w:right w:val="nil"/>
          <w:insideH w:val="nil"/>
          <w:insideV w:val="nil"/>
        </w:tcBorders>
        <w:shd w:val="clear" w:color="auto" w:fill="2F5496" w:themeFill="accent1" w:themeFillShade="BF"/>
      </w:tcPr>
    </w:tblStylePr>
    <w:tblStylePr w:type="band1Horz">
      <w:tblPr/>
      <w:tcPr>
        <w:tcBorders>
          <w:top w:val="nil"/>
          <w:left w:val="nil"/>
          <w:bottom w:val="nil"/>
          <w:right w:val="nil"/>
          <w:insideH w:val="nil"/>
          <w:insideV w:val="nil"/>
        </w:tcBorders>
        <w:shd w:val="clear" w:color="auto" w:fill="2F5496" w:themeFill="accent1" w:themeFillShade="BF"/>
      </w:tcPr>
    </w:tblStylePr>
  </w:style>
  <w:style w:type="table" w:styleId="DarkList-Accent2">
    <w:name w:val="Dark List Accent 2"/>
    <w:basedOn w:val="TableNormal"/>
    <w:uiPriority w:val="70"/>
    <w:rsid w:val="00D23309"/>
    <w:pPr>
      <w:spacing w:after="0" w:line="240" w:lineRule="auto"/>
    </w:pPr>
    <w:rPr>
      <w:rFonts w:eastAsiaTheme="minorEastAsia"/>
      <w:color w:val="FFFFFF" w:themeColor="background1"/>
    </w:rPr>
    <w:tblPr>
      <w:tblStyleRowBandSize w:val="1"/>
      <w:tblStyleColBandSize w:val="1"/>
    </w:tblPr>
    <w:tcPr>
      <w:shd w:val="clear" w:color="auto" w:fill="ED7D31"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823B0B"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C45911"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C45911" w:themeFill="accent2" w:themeFillShade="BF"/>
      </w:tcPr>
    </w:tblStylePr>
    <w:tblStylePr w:type="band1Vert">
      <w:tblPr/>
      <w:tcPr>
        <w:tcBorders>
          <w:top w:val="nil"/>
          <w:left w:val="nil"/>
          <w:bottom w:val="nil"/>
          <w:right w:val="nil"/>
          <w:insideH w:val="nil"/>
          <w:insideV w:val="nil"/>
        </w:tcBorders>
        <w:shd w:val="clear" w:color="auto" w:fill="C45911" w:themeFill="accent2" w:themeFillShade="BF"/>
      </w:tcPr>
    </w:tblStylePr>
    <w:tblStylePr w:type="band1Horz">
      <w:tblPr/>
      <w:tcPr>
        <w:tcBorders>
          <w:top w:val="nil"/>
          <w:left w:val="nil"/>
          <w:bottom w:val="nil"/>
          <w:right w:val="nil"/>
          <w:insideH w:val="nil"/>
          <w:insideV w:val="nil"/>
        </w:tcBorders>
        <w:shd w:val="clear" w:color="auto" w:fill="C45911" w:themeFill="accent2" w:themeFillShade="BF"/>
      </w:tcPr>
    </w:tblStylePr>
  </w:style>
  <w:style w:type="table" w:styleId="DarkList-Accent3">
    <w:name w:val="Dark List Accent 3"/>
    <w:basedOn w:val="TableNormal"/>
    <w:uiPriority w:val="70"/>
    <w:rsid w:val="00D23309"/>
    <w:pPr>
      <w:spacing w:after="0" w:line="240" w:lineRule="auto"/>
    </w:pPr>
    <w:rPr>
      <w:rFonts w:eastAsiaTheme="minorEastAsia"/>
      <w:color w:val="FFFFFF" w:themeColor="background1"/>
    </w:rPr>
    <w:tblPr>
      <w:tblStyleRowBandSize w:val="1"/>
      <w:tblStyleColBandSize w:val="1"/>
    </w:tblPr>
    <w:tcPr>
      <w:shd w:val="clear" w:color="auto" w:fill="A5A5A5"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525252"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B7B7B"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B7B7B" w:themeFill="accent3" w:themeFillShade="BF"/>
      </w:tcPr>
    </w:tblStylePr>
    <w:tblStylePr w:type="band1Vert">
      <w:tblPr/>
      <w:tcPr>
        <w:tcBorders>
          <w:top w:val="nil"/>
          <w:left w:val="nil"/>
          <w:bottom w:val="nil"/>
          <w:right w:val="nil"/>
          <w:insideH w:val="nil"/>
          <w:insideV w:val="nil"/>
        </w:tcBorders>
        <w:shd w:val="clear" w:color="auto" w:fill="7B7B7B" w:themeFill="accent3" w:themeFillShade="BF"/>
      </w:tcPr>
    </w:tblStylePr>
    <w:tblStylePr w:type="band1Horz">
      <w:tblPr/>
      <w:tcPr>
        <w:tcBorders>
          <w:top w:val="nil"/>
          <w:left w:val="nil"/>
          <w:bottom w:val="nil"/>
          <w:right w:val="nil"/>
          <w:insideH w:val="nil"/>
          <w:insideV w:val="nil"/>
        </w:tcBorders>
        <w:shd w:val="clear" w:color="auto" w:fill="7B7B7B" w:themeFill="accent3" w:themeFillShade="BF"/>
      </w:tcPr>
    </w:tblStylePr>
  </w:style>
  <w:style w:type="table" w:styleId="DarkList-Accent4">
    <w:name w:val="Dark List Accent 4"/>
    <w:basedOn w:val="TableNormal"/>
    <w:uiPriority w:val="70"/>
    <w:rsid w:val="00D23309"/>
    <w:pPr>
      <w:spacing w:after="0" w:line="240" w:lineRule="auto"/>
    </w:pPr>
    <w:rPr>
      <w:rFonts w:eastAsiaTheme="minorEastAsia"/>
      <w:color w:val="FFFFFF" w:themeColor="background1"/>
    </w:rPr>
    <w:tblPr>
      <w:tblStyleRowBandSize w:val="1"/>
      <w:tblStyleColBandSize w:val="1"/>
    </w:tblPr>
    <w:tcPr>
      <w:shd w:val="clear" w:color="auto" w:fill="FFC000"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7F5F00"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BF8F00"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BF8F00" w:themeFill="accent4" w:themeFillShade="BF"/>
      </w:tcPr>
    </w:tblStylePr>
    <w:tblStylePr w:type="band1Vert">
      <w:tblPr/>
      <w:tcPr>
        <w:tcBorders>
          <w:top w:val="nil"/>
          <w:left w:val="nil"/>
          <w:bottom w:val="nil"/>
          <w:right w:val="nil"/>
          <w:insideH w:val="nil"/>
          <w:insideV w:val="nil"/>
        </w:tcBorders>
        <w:shd w:val="clear" w:color="auto" w:fill="BF8F00" w:themeFill="accent4" w:themeFillShade="BF"/>
      </w:tcPr>
    </w:tblStylePr>
    <w:tblStylePr w:type="band1Horz">
      <w:tblPr/>
      <w:tcPr>
        <w:tcBorders>
          <w:top w:val="nil"/>
          <w:left w:val="nil"/>
          <w:bottom w:val="nil"/>
          <w:right w:val="nil"/>
          <w:insideH w:val="nil"/>
          <w:insideV w:val="nil"/>
        </w:tcBorders>
        <w:shd w:val="clear" w:color="auto" w:fill="BF8F00" w:themeFill="accent4" w:themeFillShade="BF"/>
      </w:tcPr>
    </w:tblStylePr>
  </w:style>
  <w:style w:type="table" w:styleId="DarkList-Accent5">
    <w:name w:val="Dark List Accent 5"/>
    <w:basedOn w:val="TableNormal"/>
    <w:uiPriority w:val="70"/>
    <w:rsid w:val="00D23309"/>
    <w:pPr>
      <w:spacing w:after="0" w:line="240" w:lineRule="auto"/>
    </w:pPr>
    <w:rPr>
      <w:rFonts w:eastAsiaTheme="minorEastAsia"/>
      <w:color w:val="FFFFFF" w:themeColor="background1"/>
    </w:rPr>
    <w:tblPr>
      <w:tblStyleRowBandSize w:val="1"/>
      <w:tblStyleColBandSize w:val="1"/>
    </w:tblPr>
    <w:tcPr>
      <w:shd w:val="clear" w:color="auto" w:fill="5B9BD5"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1F4D78"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2E74B5"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2E74B5" w:themeFill="accent5" w:themeFillShade="BF"/>
      </w:tcPr>
    </w:tblStylePr>
    <w:tblStylePr w:type="band1Vert">
      <w:tblPr/>
      <w:tcPr>
        <w:tcBorders>
          <w:top w:val="nil"/>
          <w:left w:val="nil"/>
          <w:bottom w:val="nil"/>
          <w:right w:val="nil"/>
          <w:insideH w:val="nil"/>
          <w:insideV w:val="nil"/>
        </w:tcBorders>
        <w:shd w:val="clear" w:color="auto" w:fill="2E74B5" w:themeFill="accent5" w:themeFillShade="BF"/>
      </w:tcPr>
    </w:tblStylePr>
    <w:tblStylePr w:type="band1Horz">
      <w:tblPr/>
      <w:tcPr>
        <w:tcBorders>
          <w:top w:val="nil"/>
          <w:left w:val="nil"/>
          <w:bottom w:val="nil"/>
          <w:right w:val="nil"/>
          <w:insideH w:val="nil"/>
          <w:insideV w:val="nil"/>
        </w:tcBorders>
        <w:shd w:val="clear" w:color="auto" w:fill="2E74B5" w:themeFill="accent5" w:themeFillShade="BF"/>
      </w:tcPr>
    </w:tblStylePr>
  </w:style>
  <w:style w:type="table" w:styleId="DarkList-Accent6">
    <w:name w:val="Dark List Accent 6"/>
    <w:basedOn w:val="TableNormal"/>
    <w:uiPriority w:val="70"/>
    <w:rsid w:val="00D23309"/>
    <w:pPr>
      <w:spacing w:after="0" w:line="240" w:lineRule="auto"/>
    </w:pPr>
    <w:rPr>
      <w:rFonts w:eastAsiaTheme="minorEastAsia"/>
      <w:color w:val="FFFFFF" w:themeColor="background1"/>
    </w:rPr>
    <w:tblPr>
      <w:tblStyleRowBandSize w:val="1"/>
      <w:tblStyleColBandSize w:val="1"/>
    </w:tblPr>
    <w:tcPr>
      <w:shd w:val="clear" w:color="auto" w:fill="70AD47"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75623"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538135"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538135" w:themeFill="accent6" w:themeFillShade="BF"/>
      </w:tcPr>
    </w:tblStylePr>
    <w:tblStylePr w:type="band1Vert">
      <w:tblPr/>
      <w:tcPr>
        <w:tcBorders>
          <w:top w:val="nil"/>
          <w:left w:val="nil"/>
          <w:bottom w:val="nil"/>
          <w:right w:val="nil"/>
          <w:insideH w:val="nil"/>
          <w:insideV w:val="nil"/>
        </w:tcBorders>
        <w:shd w:val="clear" w:color="auto" w:fill="538135" w:themeFill="accent6" w:themeFillShade="BF"/>
      </w:tcPr>
    </w:tblStylePr>
    <w:tblStylePr w:type="band1Horz">
      <w:tblPr/>
      <w:tcPr>
        <w:tcBorders>
          <w:top w:val="nil"/>
          <w:left w:val="nil"/>
          <w:bottom w:val="nil"/>
          <w:right w:val="nil"/>
          <w:insideH w:val="nil"/>
          <w:insideV w:val="nil"/>
        </w:tcBorders>
        <w:shd w:val="clear" w:color="auto" w:fill="538135" w:themeFill="accent6" w:themeFillShade="BF"/>
      </w:tcPr>
    </w:tblStylePr>
  </w:style>
  <w:style w:type="table" w:styleId="ColorfulShading">
    <w:name w:val="Colorful Shading"/>
    <w:basedOn w:val="TableNormal"/>
    <w:uiPriority w:val="71"/>
    <w:rsid w:val="00D23309"/>
    <w:pPr>
      <w:spacing w:after="0" w:line="240" w:lineRule="auto"/>
    </w:pPr>
    <w:rPr>
      <w:rFonts w:eastAsiaTheme="minorEastAsia"/>
      <w:color w:val="000000" w:themeColor="text1"/>
    </w:rPr>
    <w:tblPr>
      <w:tblStyleRowBandSize w:val="1"/>
      <w:tblStyleColBandSize w:val="1"/>
      <w:tblBorders>
        <w:top w:val="single" w:sz="24" w:space="0" w:color="ED7D31"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ED7D31"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D23309"/>
    <w:pPr>
      <w:spacing w:after="0" w:line="240" w:lineRule="auto"/>
    </w:pPr>
    <w:rPr>
      <w:rFonts w:eastAsiaTheme="minorEastAsia"/>
      <w:color w:val="000000" w:themeColor="text1"/>
    </w:rPr>
    <w:tblPr>
      <w:tblStyleRowBandSize w:val="1"/>
      <w:tblStyleColBandSize w:val="1"/>
      <w:tblBorders>
        <w:top w:val="single" w:sz="24" w:space="0" w:color="ED7D31" w:themeColor="accent2"/>
        <w:left w:val="single" w:sz="4" w:space="0" w:color="4472C4" w:themeColor="accent1"/>
        <w:bottom w:val="single" w:sz="4" w:space="0" w:color="4472C4" w:themeColor="accent1"/>
        <w:right w:val="single" w:sz="4" w:space="0" w:color="4472C4" w:themeColor="accent1"/>
        <w:insideH w:val="single" w:sz="4" w:space="0" w:color="FFFFFF" w:themeColor="background1"/>
        <w:insideV w:val="single" w:sz="4" w:space="0" w:color="FFFFFF" w:themeColor="background1"/>
      </w:tblBorders>
    </w:tblPr>
    <w:tcPr>
      <w:shd w:val="clear" w:color="auto" w:fill="ECF1F9" w:themeFill="accent1" w:themeFillTint="19"/>
    </w:tcPr>
    <w:tblStylePr w:type="firstRow">
      <w:rPr>
        <w:b/>
        <w:bCs/>
      </w:rPr>
      <w:tblPr/>
      <w:tcPr>
        <w:tcBorders>
          <w:top w:val="nil"/>
          <w:left w:val="nil"/>
          <w:bottom w:val="single" w:sz="24" w:space="0" w:color="ED7D31"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64378" w:themeFill="accent1" w:themeFillShade="99"/>
      </w:tcPr>
    </w:tblStylePr>
    <w:tblStylePr w:type="firstCol">
      <w:rPr>
        <w:color w:val="FFFFFF" w:themeColor="background1"/>
      </w:rPr>
      <w:tblPr/>
      <w:tcPr>
        <w:tcBorders>
          <w:top w:val="nil"/>
          <w:left w:val="nil"/>
          <w:bottom w:val="nil"/>
          <w:right w:val="nil"/>
          <w:insideH w:val="single" w:sz="4" w:space="0" w:color="264378" w:themeColor="accent1" w:themeShade="99"/>
          <w:insideV w:val="nil"/>
        </w:tcBorders>
        <w:shd w:val="clear" w:color="auto" w:fill="264378"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64378" w:themeFill="accent1" w:themeFillShade="99"/>
      </w:tcPr>
    </w:tblStylePr>
    <w:tblStylePr w:type="band1Vert">
      <w:tblPr/>
      <w:tcPr>
        <w:shd w:val="clear" w:color="auto" w:fill="B4C6E7" w:themeFill="accent1" w:themeFillTint="66"/>
      </w:tcPr>
    </w:tblStylePr>
    <w:tblStylePr w:type="band1Horz">
      <w:tblPr/>
      <w:tcPr>
        <w:shd w:val="clear" w:color="auto" w:fill="A1B8E1"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D23309"/>
    <w:pPr>
      <w:spacing w:after="0" w:line="240" w:lineRule="auto"/>
    </w:pPr>
    <w:rPr>
      <w:rFonts w:eastAsiaTheme="minorEastAsia"/>
      <w:color w:val="000000" w:themeColor="text1"/>
    </w:rPr>
    <w:tblPr>
      <w:tblStyleRowBandSize w:val="1"/>
      <w:tblStyleColBandSize w:val="1"/>
      <w:tblBorders>
        <w:top w:val="single" w:sz="24" w:space="0" w:color="ED7D31" w:themeColor="accent2"/>
        <w:left w:val="single" w:sz="4" w:space="0" w:color="ED7D31" w:themeColor="accent2"/>
        <w:bottom w:val="single" w:sz="4" w:space="0" w:color="ED7D31" w:themeColor="accent2"/>
        <w:right w:val="single" w:sz="4" w:space="0" w:color="ED7D31" w:themeColor="accent2"/>
        <w:insideH w:val="single" w:sz="4" w:space="0" w:color="FFFFFF" w:themeColor="background1"/>
        <w:insideV w:val="single" w:sz="4" w:space="0" w:color="FFFFFF" w:themeColor="background1"/>
      </w:tblBorders>
    </w:tblPr>
    <w:tcPr>
      <w:shd w:val="clear" w:color="auto" w:fill="FDF2EA" w:themeFill="accent2" w:themeFillTint="19"/>
    </w:tcPr>
    <w:tblStylePr w:type="firstRow">
      <w:rPr>
        <w:b/>
        <w:bCs/>
      </w:rPr>
      <w:tblPr/>
      <w:tcPr>
        <w:tcBorders>
          <w:top w:val="nil"/>
          <w:left w:val="nil"/>
          <w:bottom w:val="single" w:sz="24" w:space="0" w:color="ED7D31"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9D470D" w:themeFill="accent2" w:themeFillShade="99"/>
      </w:tcPr>
    </w:tblStylePr>
    <w:tblStylePr w:type="firstCol">
      <w:rPr>
        <w:color w:val="FFFFFF" w:themeColor="background1"/>
      </w:rPr>
      <w:tblPr/>
      <w:tcPr>
        <w:tcBorders>
          <w:top w:val="nil"/>
          <w:left w:val="nil"/>
          <w:bottom w:val="nil"/>
          <w:right w:val="nil"/>
          <w:insideH w:val="single" w:sz="4" w:space="0" w:color="9D470D" w:themeColor="accent2" w:themeShade="99"/>
          <w:insideV w:val="nil"/>
        </w:tcBorders>
        <w:shd w:val="clear" w:color="auto" w:fill="9D470D"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9D470D" w:themeFill="accent2" w:themeFillShade="99"/>
      </w:tcPr>
    </w:tblStylePr>
    <w:tblStylePr w:type="band1Vert">
      <w:tblPr/>
      <w:tcPr>
        <w:shd w:val="clear" w:color="auto" w:fill="F7CAAC" w:themeFill="accent2" w:themeFillTint="66"/>
      </w:tcPr>
    </w:tblStylePr>
    <w:tblStylePr w:type="band1Horz">
      <w:tblPr/>
      <w:tcPr>
        <w:shd w:val="clear" w:color="auto" w:fill="F6BE98"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D23309"/>
    <w:pPr>
      <w:spacing w:after="0" w:line="240" w:lineRule="auto"/>
    </w:pPr>
    <w:rPr>
      <w:rFonts w:eastAsiaTheme="minorEastAsia"/>
      <w:color w:val="000000" w:themeColor="text1"/>
    </w:rPr>
    <w:tblPr>
      <w:tblStyleRowBandSize w:val="1"/>
      <w:tblStyleColBandSize w:val="1"/>
      <w:tblBorders>
        <w:top w:val="single" w:sz="24" w:space="0" w:color="FFC000" w:themeColor="accent4"/>
        <w:left w:val="single" w:sz="4" w:space="0" w:color="A5A5A5" w:themeColor="accent3"/>
        <w:bottom w:val="single" w:sz="4" w:space="0" w:color="A5A5A5" w:themeColor="accent3"/>
        <w:right w:val="single" w:sz="4" w:space="0" w:color="A5A5A5" w:themeColor="accent3"/>
        <w:insideH w:val="single" w:sz="4" w:space="0" w:color="FFFFFF" w:themeColor="background1"/>
        <w:insideV w:val="single" w:sz="4" w:space="0" w:color="FFFFFF" w:themeColor="background1"/>
      </w:tblBorders>
    </w:tblPr>
    <w:tcPr>
      <w:shd w:val="clear" w:color="auto" w:fill="F6F6F6" w:themeFill="accent3" w:themeFillTint="19"/>
    </w:tcPr>
    <w:tblStylePr w:type="firstRow">
      <w:rPr>
        <w:b/>
        <w:bCs/>
      </w:rPr>
      <w:tblPr/>
      <w:tcPr>
        <w:tcBorders>
          <w:top w:val="nil"/>
          <w:left w:val="nil"/>
          <w:bottom w:val="single" w:sz="24" w:space="0" w:color="FFC000"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636363" w:themeFill="accent3" w:themeFillShade="99"/>
      </w:tcPr>
    </w:tblStylePr>
    <w:tblStylePr w:type="firstCol">
      <w:rPr>
        <w:color w:val="FFFFFF" w:themeColor="background1"/>
      </w:rPr>
      <w:tblPr/>
      <w:tcPr>
        <w:tcBorders>
          <w:top w:val="nil"/>
          <w:left w:val="nil"/>
          <w:bottom w:val="nil"/>
          <w:right w:val="nil"/>
          <w:insideH w:val="single" w:sz="4" w:space="0" w:color="636363" w:themeColor="accent3" w:themeShade="99"/>
          <w:insideV w:val="nil"/>
        </w:tcBorders>
        <w:shd w:val="clear" w:color="auto" w:fill="636363"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636363" w:themeFill="accent3" w:themeFillShade="99"/>
      </w:tcPr>
    </w:tblStylePr>
    <w:tblStylePr w:type="band1Vert">
      <w:tblPr/>
      <w:tcPr>
        <w:shd w:val="clear" w:color="auto" w:fill="DBDBDB" w:themeFill="accent3" w:themeFillTint="66"/>
      </w:tcPr>
    </w:tblStylePr>
    <w:tblStylePr w:type="band1Horz">
      <w:tblPr/>
      <w:tcPr>
        <w:shd w:val="clear" w:color="auto" w:fill="D2D2D2" w:themeFill="accent3" w:themeFillTint="7F"/>
      </w:tcPr>
    </w:tblStylePr>
  </w:style>
  <w:style w:type="table" w:styleId="ColorfulShading-Accent4">
    <w:name w:val="Colorful Shading Accent 4"/>
    <w:basedOn w:val="TableNormal"/>
    <w:uiPriority w:val="71"/>
    <w:rsid w:val="00D23309"/>
    <w:pPr>
      <w:spacing w:after="0" w:line="240" w:lineRule="auto"/>
    </w:pPr>
    <w:rPr>
      <w:rFonts w:eastAsiaTheme="minorEastAsia"/>
      <w:color w:val="000000" w:themeColor="text1"/>
    </w:rPr>
    <w:tblPr>
      <w:tblStyleRowBandSize w:val="1"/>
      <w:tblStyleColBandSize w:val="1"/>
      <w:tblBorders>
        <w:top w:val="single" w:sz="24" w:space="0" w:color="A5A5A5" w:themeColor="accent3"/>
        <w:left w:val="single" w:sz="4" w:space="0" w:color="FFC000" w:themeColor="accent4"/>
        <w:bottom w:val="single" w:sz="4" w:space="0" w:color="FFC000" w:themeColor="accent4"/>
        <w:right w:val="single" w:sz="4" w:space="0" w:color="FFC000" w:themeColor="accent4"/>
        <w:insideH w:val="single" w:sz="4" w:space="0" w:color="FFFFFF" w:themeColor="background1"/>
        <w:insideV w:val="single" w:sz="4" w:space="0" w:color="FFFFFF" w:themeColor="background1"/>
      </w:tblBorders>
    </w:tblPr>
    <w:tcPr>
      <w:shd w:val="clear" w:color="auto" w:fill="FFF8E6" w:themeFill="accent4" w:themeFillTint="19"/>
    </w:tcPr>
    <w:tblStylePr w:type="firstRow">
      <w:rPr>
        <w:b/>
        <w:bCs/>
      </w:rPr>
      <w:tblPr/>
      <w:tcPr>
        <w:tcBorders>
          <w:top w:val="nil"/>
          <w:left w:val="nil"/>
          <w:bottom w:val="single" w:sz="24" w:space="0" w:color="A5A5A5"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997300" w:themeFill="accent4" w:themeFillShade="99"/>
      </w:tcPr>
    </w:tblStylePr>
    <w:tblStylePr w:type="firstCol">
      <w:rPr>
        <w:color w:val="FFFFFF" w:themeColor="background1"/>
      </w:rPr>
      <w:tblPr/>
      <w:tcPr>
        <w:tcBorders>
          <w:top w:val="nil"/>
          <w:left w:val="nil"/>
          <w:bottom w:val="nil"/>
          <w:right w:val="nil"/>
          <w:insideH w:val="single" w:sz="4" w:space="0" w:color="997300" w:themeColor="accent4" w:themeShade="99"/>
          <w:insideV w:val="nil"/>
        </w:tcBorders>
        <w:shd w:val="clear" w:color="auto" w:fill="997300"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997300" w:themeFill="accent4" w:themeFillShade="99"/>
      </w:tcPr>
    </w:tblStylePr>
    <w:tblStylePr w:type="band1Vert">
      <w:tblPr/>
      <w:tcPr>
        <w:shd w:val="clear" w:color="auto" w:fill="FFE599" w:themeFill="accent4" w:themeFillTint="66"/>
      </w:tcPr>
    </w:tblStylePr>
    <w:tblStylePr w:type="band1Horz">
      <w:tblPr/>
      <w:tcPr>
        <w:shd w:val="clear" w:color="auto" w:fill="FFDF8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D23309"/>
    <w:pPr>
      <w:spacing w:after="0" w:line="240" w:lineRule="auto"/>
    </w:pPr>
    <w:rPr>
      <w:rFonts w:eastAsiaTheme="minorEastAsia"/>
      <w:color w:val="000000" w:themeColor="text1"/>
    </w:rPr>
    <w:tblPr>
      <w:tblStyleRowBandSize w:val="1"/>
      <w:tblStyleColBandSize w:val="1"/>
      <w:tblBorders>
        <w:top w:val="single" w:sz="24" w:space="0" w:color="70AD47" w:themeColor="accent6"/>
        <w:left w:val="single" w:sz="4" w:space="0" w:color="5B9BD5" w:themeColor="accent5"/>
        <w:bottom w:val="single" w:sz="4" w:space="0" w:color="5B9BD5" w:themeColor="accent5"/>
        <w:right w:val="single" w:sz="4" w:space="0" w:color="5B9BD5" w:themeColor="accent5"/>
        <w:insideH w:val="single" w:sz="4" w:space="0" w:color="FFFFFF" w:themeColor="background1"/>
        <w:insideV w:val="single" w:sz="4" w:space="0" w:color="FFFFFF" w:themeColor="background1"/>
      </w:tblBorders>
    </w:tblPr>
    <w:tcPr>
      <w:shd w:val="clear" w:color="auto" w:fill="EEF5FB" w:themeFill="accent5" w:themeFillTint="19"/>
    </w:tcPr>
    <w:tblStylePr w:type="firstRow">
      <w:rPr>
        <w:b/>
        <w:bCs/>
      </w:rPr>
      <w:tblPr/>
      <w:tcPr>
        <w:tcBorders>
          <w:top w:val="nil"/>
          <w:left w:val="nil"/>
          <w:bottom w:val="single" w:sz="24" w:space="0" w:color="70AD47"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55D91" w:themeFill="accent5" w:themeFillShade="99"/>
      </w:tcPr>
    </w:tblStylePr>
    <w:tblStylePr w:type="firstCol">
      <w:rPr>
        <w:color w:val="FFFFFF" w:themeColor="background1"/>
      </w:rPr>
      <w:tblPr/>
      <w:tcPr>
        <w:tcBorders>
          <w:top w:val="nil"/>
          <w:left w:val="nil"/>
          <w:bottom w:val="nil"/>
          <w:right w:val="nil"/>
          <w:insideH w:val="single" w:sz="4" w:space="0" w:color="255D91" w:themeColor="accent5" w:themeShade="99"/>
          <w:insideV w:val="nil"/>
        </w:tcBorders>
        <w:shd w:val="clear" w:color="auto" w:fill="255D91"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55D91" w:themeFill="accent5" w:themeFillShade="99"/>
      </w:tcPr>
    </w:tblStylePr>
    <w:tblStylePr w:type="band1Vert">
      <w:tblPr/>
      <w:tcPr>
        <w:shd w:val="clear" w:color="auto" w:fill="BDD6EE" w:themeFill="accent5" w:themeFillTint="66"/>
      </w:tcPr>
    </w:tblStylePr>
    <w:tblStylePr w:type="band1Horz">
      <w:tblPr/>
      <w:tcPr>
        <w:shd w:val="clear" w:color="auto" w:fill="ADCCEA"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D23309"/>
    <w:pPr>
      <w:spacing w:after="0" w:line="240" w:lineRule="auto"/>
    </w:pPr>
    <w:rPr>
      <w:rFonts w:eastAsiaTheme="minorEastAsia"/>
      <w:color w:val="000000" w:themeColor="text1"/>
    </w:rPr>
    <w:tblPr>
      <w:tblStyleRowBandSize w:val="1"/>
      <w:tblStyleColBandSize w:val="1"/>
      <w:tblBorders>
        <w:top w:val="single" w:sz="24" w:space="0" w:color="5B9BD5" w:themeColor="accent5"/>
        <w:left w:val="single" w:sz="4" w:space="0" w:color="70AD47" w:themeColor="accent6"/>
        <w:bottom w:val="single" w:sz="4" w:space="0" w:color="70AD47" w:themeColor="accent6"/>
        <w:right w:val="single" w:sz="4" w:space="0" w:color="70AD47" w:themeColor="accent6"/>
        <w:insideH w:val="single" w:sz="4" w:space="0" w:color="FFFFFF" w:themeColor="background1"/>
        <w:insideV w:val="single" w:sz="4" w:space="0" w:color="FFFFFF" w:themeColor="background1"/>
      </w:tblBorders>
    </w:tblPr>
    <w:tcPr>
      <w:shd w:val="clear" w:color="auto" w:fill="F0F7EC" w:themeFill="accent6" w:themeFillTint="19"/>
    </w:tcPr>
    <w:tblStylePr w:type="firstRow">
      <w:rPr>
        <w:b/>
        <w:bCs/>
      </w:rPr>
      <w:tblPr/>
      <w:tcPr>
        <w:tcBorders>
          <w:top w:val="nil"/>
          <w:left w:val="nil"/>
          <w:bottom w:val="single" w:sz="24" w:space="0" w:color="5B9BD5"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3672A" w:themeFill="accent6" w:themeFillShade="99"/>
      </w:tcPr>
    </w:tblStylePr>
    <w:tblStylePr w:type="firstCol">
      <w:rPr>
        <w:color w:val="FFFFFF" w:themeColor="background1"/>
      </w:rPr>
      <w:tblPr/>
      <w:tcPr>
        <w:tcBorders>
          <w:top w:val="nil"/>
          <w:left w:val="nil"/>
          <w:bottom w:val="nil"/>
          <w:right w:val="nil"/>
          <w:insideH w:val="single" w:sz="4" w:space="0" w:color="43672A" w:themeColor="accent6" w:themeShade="99"/>
          <w:insideV w:val="nil"/>
        </w:tcBorders>
        <w:shd w:val="clear" w:color="auto" w:fill="43672A"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43672A" w:themeFill="accent6" w:themeFillShade="99"/>
      </w:tcPr>
    </w:tblStylePr>
    <w:tblStylePr w:type="band1Vert">
      <w:tblPr/>
      <w:tcPr>
        <w:shd w:val="clear" w:color="auto" w:fill="C5E0B3" w:themeFill="accent6" w:themeFillTint="66"/>
      </w:tcPr>
    </w:tblStylePr>
    <w:tblStylePr w:type="band1Horz">
      <w:tblPr/>
      <w:tcPr>
        <w:shd w:val="clear" w:color="auto" w:fill="B7D8A0"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D23309"/>
    <w:pPr>
      <w:spacing w:after="0" w:line="240" w:lineRule="auto"/>
    </w:pPr>
    <w:rPr>
      <w:rFonts w:eastAsiaTheme="minorEastAsia"/>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D25F12" w:themeFill="accent2" w:themeFillShade="CC"/>
      </w:tcPr>
    </w:tblStylePr>
    <w:tblStylePr w:type="lastRow">
      <w:rPr>
        <w:b/>
        <w:bCs/>
        <w:color w:val="D25F12"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D23309"/>
    <w:pPr>
      <w:spacing w:after="0" w:line="240" w:lineRule="auto"/>
    </w:pPr>
    <w:rPr>
      <w:rFonts w:eastAsiaTheme="minorEastAsia"/>
      <w:color w:val="000000" w:themeColor="text1"/>
    </w:rPr>
    <w:tblPr>
      <w:tblStyleRowBandSize w:val="1"/>
      <w:tblStyleColBandSize w:val="1"/>
    </w:tblPr>
    <w:tcPr>
      <w:shd w:val="clear" w:color="auto" w:fill="ECF1F9" w:themeFill="accent1" w:themeFillTint="19"/>
    </w:tcPr>
    <w:tblStylePr w:type="firstRow">
      <w:rPr>
        <w:b/>
        <w:bCs/>
        <w:color w:val="FFFFFF" w:themeColor="background1"/>
      </w:rPr>
      <w:tblPr/>
      <w:tcPr>
        <w:tcBorders>
          <w:bottom w:val="single" w:sz="12" w:space="0" w:color="FFFFFF" w:themeColor="background1"/>
        </w:tcBorders>
        <w:shd w:val="clear" w:color="auto" w:fill="D25F12" w:themeFill="accent2" w:themeFillShade="CC"/>
      </w:tcPr>
    </w:tblStylePr>
    <w:tblStylePr w:type="lastRow">
      <w:rPr>
        <w:b/>
        <w:bCs/>
        <w:color w:val="D25F12"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0DBF0" w:themeFill="accent1" w:themeFillTint="3F"/>
      </w:tcPr>
    </w:tblStylePr>
    <w:tblStylePr w:type="band1Horz">
      <w:tblPr/>
      <w:tcPr>
        <w:shd w:val="clear" w:color="auto" w:fill="D9E2F3" w:themeFill="accent1" w:themeFillTint="33"/>
      </w:tcPr>
    </w:tblStylePr>
  </w:style>
  <w:style w:type="table" w:styleId="ColorfulList-Accent2">
    <w:name w:val="Colorful List Accent 2"/>
    <w:basedOn w:val="TableNormal"/>
    <w:uiPriority w:val="72"/>
    <w:rsid w:val="00D23309"/>
    <w:pPr>
      <w:spacing w:after="0" w:line="240" w:lineRule="auto"/>
    </w:pPr>
    <w:rPr>
      <w:rFonts w:eastAsiaTheme="minorEastAsia"/>
      <w:color w:val="000000" w:themeColor="text1"/>
    </w:rPr>
    <w:tblPr>
      <w:tblStyleRowBandSize w:val="1"/>
      <w:tblStyleColBandSize w:val="1"/>
    </w:tblPr>
    <w:tcPr>
      <w:shd w:val="clear" w:color="auto" w:fill="FDF2EA" w:themeFill="accent2" w:themeFillTint="19"/>
    </w:tcPr>
    <w:tblStylePr w:type="firstRow">
      <w:rPr>
        <w:b/>
        <w:bCs/>
        <w:color w:val="FFFFFF" w:themeColor="background1"/>
      </w:rPr>
      <w:tblPr/>
      <w:tcPr>
        <w:tcBorders>
          <w:bottom w:val="single" w:sz="12" w:space="0" w:color="FFFFFF" w:themeColor="background1"/>
        </w:tcBorders>
        <w:shd w:val="clear" w:color="auto" w:fill="D25F12" w:themeFill="accent2" w:themeFillShade="CC"/>
      </w:tcPr>
    </w:tblStylePr>
    <w:tblStylePr w:type="lastRow">
      <w:rPr>
        <w:b/>
        <w:bCs/>
        <w:color w:val="D25F12"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ADECB" w:themeFill="accent2" w:themeFillTint="3F"/>
      </w:tcPr>
    </w:tblStylePr>
    <w:tblStylePr w:type="band1Horz">
      <w:tblPr/>
      <w:tcPr>
        <w:shd w:val="clear" w:color="auto" w:fill="FBE4D5" w:themeFill="accent2" w:themeFillTint="33"/>
      </w:tcPr>
    </w:tblStylePr>
  </w:style>
  <w:style w:type="table" w:styleId="ColorfulList-Accent3">
    <w:name w:val="Colorful List Accent 3"/>
    <w:basedOn w:val="TableNormal"/>
    <w:uiPriority w:val="72"/>
    <w:rsid w:val="00D23309"/>
    <w:pPr>
      <w:spacing w:after="0" w:line="240" w:lineRule="auto"/>
    </w:pPr>
    <w:rPr>
      <w:rFonts w:eastAsiaTheme="minorEastAsia"/>
      <w:color w:val="000000" w:themeColor="text1"/>
    </w:rPr>
    <w:tblPr>
      <w:tblStyleRowBandSize w:val="1"/>
      <w:tblStyleColBandSize w:val="1"/>
    </w:tblPr>
    <w:tcPr>
      <w:shd w:val="clear" w:color="auto" w:fill="F6F6F6" w:themeFill="accent3" w:themeFillTint="19"/>
    </w:tcPr>
    <w:tblStylePr w:type="firstRow">
      <w:rPr>
        <w:b/>
        <w:bCs/>
        <w:color w:val="FFFFFF" w:themeColor="background1"/>
      </w:rPr>
      <w:tblPr/>
      <w:tcPr>
        <w:tcBorders>
          <w:bottom w:val="single" w:sz="12" w:space="0" w:color="FFFFFF" w:themeColor="background1"/>
        </w:tcBorders>
        <w:shd w:val="clear" w:color="auto" w:fill="CC9900" w:themeFill="accent4" w:themeFillShade="CC"/>
      </w:tcPr>
    </w:tblStylePr>
    <w:tblStylePr w:type="lastRow">
      <w:rPr>
        <w:b/>
        <w:bCs/>
        <w:color w:val="CC9900"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8E8E8" w:themeFill="accent3" w:themeFillTint="3F"/>
      </w:tcPr>
    </w:tblStylePr>
    <w:tblStylePr w:type="band1Horz">
      <w:tblPr/>
      <w:tcPr>
        <w:shd w:val="clear" w:color="auto" w:fill="EDEDED" w:themeFill="accent3" w:themeFillTint="33"/>
      </w:tcPr>
    </w:tblStylePr>
  </w:style>
  <w:style w:type="table" w:styleId="ColorfulList-Accent4">
    <w:name w:val="Colorful List Accent 4"/>
    <w:basedOn w:val="TableNormal"/>
    <w:uiPriority w:val="72"/>
    <w:rsid w:val="00D23309"/>
    <w:pPr>
      <w:spacing w:after="0" w:line="240" w:lineRule="auto"/>
    </w:pPr>
    <w:rPr>
      <w:rFonts w:eastAsiaTheme="minorEastAsia"/>
      <w:color w:val="000000" w:themeColor="text1"/>
    </w:rPr>
    <w:tblPr>
      <w:tblStyleRowBandSize w:val="1"/>
      <w:tblStyleColBandSize w:val="1"/>
    </w:tblPr>
    <w:tcPr>
      <w:shd w:val="clear" w:color="auto" w:fill="FFF8E6" w:themeFill="accent4" w:themeFillTint="19"/>
    </w:tcPr>
    <w:tblStylePr w:type="firstRow">
      <w:rPr>
        <w:b/>
        <w:bCs/>
        <w:color w:val="FFFFFF" w:themeColor="background1"/>
      </w:rPr>
      <w:tblPr/>
      <w:tcPr>
        <w:tcBorders>
          <w:bottom w:val="single" w:sz="12" w:space="0" w:color="FFFFFF" w:themeColor="background1"/>
        </w:tcBorders>
        <w:shd w:val="clear" w:color="auto" w:fill="848484" w:themeFill="accent3" w:themeFillShade="CC"/>
      </w:tcPr>
    </w:tblStylePr>
    <w:tblStylePr w:type="lastRow">
      <w:rPr>
        <w:b/>
        <w:bCs/>
        <w:color w:val="848484"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FEFC0" w:themeFill="accent4" w:themeFillTint="3F"/>
      </w:tcPr>
    </w:tblStylePr>
    <w:tblStylePr w:type="band1Horz">
      <w:tblPr/>
      <w:tcPr>
        <w:shd w:val="clear" w:color="auto" w:fill="FFF2CC" w:themeFill="accent4" w:themeFillTint="33"/>
      </w:tcPr>
    </w:tblStylePr>
  </w:style>
  <w:style w:type="table" w:styleId="ColorfulList-Accent5">
    <w:name w:val="Colorful List Accent 5"/>
    <w:basedOn w:val="TableNormal"/>
    <w:uiPriority w:val="72"/>
    <w:rsid w:val="00D23309"/>
    <w:pPr>
      <w:spacing w:after="0" w:line="240" w:lineRule="auto"/>
    </w:pPr>
    <w:rPr>
      <w:rFonts w:eastAsiaTheme="minorEastAsia"/>
      <w:color w:val="000000" w:themeColor="text1"/>
    </w:rPr>
    <w:tblPr>
      <w:tblStyleRowBandSize w:val="1"/>
      <w:tblStyleColBandSize w:val="1"/>
    </w:tblPr>
    <w:tcPr>
      <w:shd w:val="clear" w:color="auto" w:fill="EEF5FB" w:themeFill="accent5" w:themeFillTint="19"/>
    </w:tcPr>
    <w:tblStylePr w:type="firstRow">
      <w:rPr>
        <w:b/>
        <w:bCs/>
        <w:color w:val="FFFFFF" w:themeColor="background1"/>
      </w:rPr>
      <w:tblPr/>
      <w:tcPr>
        <w:tcBorders>
          <w:bottom w:val="single" w:sz="12" w:space="0" w:color="FFFFFF" w:themeColor="background1"/>
        </w:tcBorders>
        <w:shd w:val="clear" w:color="auto" w:fill="598A38" w:themeFill="accent6" w:themeFillShade="CC"/>
      </w:tcPr>
    </w:tblStylePr>
    <w:tblStylePr w:type="lastRow">
      <w:rPr>
        <w:b/>
        <w:bCs/>
        <w:color w:val="598A38"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6E6F4" w:themeFill="accent5" w:themeFillTint="3F"/>
      </w:tcPr>
    </w:tblStylePr>
    <w:tblStylePr w:type="band1Horz">
      <w:tblPr/>
      <w:tcPr>
        <w:shd w:val="clear" w:color="auto" w:fill="DEEAF6" w:themeFill="accent5" w:themeFillTint="33"/>
      </w:tcPr>
    </w:tblStylePr>
  </w:style>
  <w:style w:type="table" w:styleId="ColorfulList-Accent6">
    <w:name w:val="Colorful List Accent 6"/>
    <w:basedOn w:val="TableNormal"/>
    <w:uiPriority w:val="72"/>
    <w:rsid w:val="00D23309"/>
    <w:pPr>
      <w:spacing w:after="0" w:line="240" w:lineRule="auto"/>
    </w:pPr>
    <w:rPr>
      <w:rFonts w:eastAsiaTheme="minorEastAsia"/>
      <w:color w:val="000000" w:themeColor="text1"/>
    </w:rPr>
    <w:tblPr>
      <w:tblStyleRowBandSize w:val="1"/>
      <w:tblStyleColBandSize w:val="1"/>
    </w:tblPr>
    <w:tcPr>
      <w:shd w:val="clear" w:color="auto" w:fill="F0F7EC" w:themeFill="accent6" w:themeFillTint="19"/>
    </w:tcPr>
    <w:tblStylePr w:type="firstRow">
      <w:rPr>
        <w:b/>
        <w:bCs/>
        <w:color w:val="FFFFFF" w:themeColor="background1"/>
      </w:rPr>
      <w:tblPr/>
      <w:tcPr>
        <w:tcBorders>
          <w:bottom w:val="single" w:sz="12" w:space="0" w:color="FFFFFF" w:themeColor="background1"/>
        </w:tcBorders>
        <w:shd w:val="clear" w:color="auto" w:fill="317CC1" w:themeFill="accent5" w:themeFillShade="CC"/>
      </w:tcPr>
    </w:tblStylePr>
    <w:tblStylePr w:type="lastRow">
      <w:rPr>
        <w:b/>
        <w:bCs/>
        <w:color w:val="317CC1"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BEBD0" w:themeFill="accent6" w:themeFillTint="3F"/>
      </w:tcPr>
    </w:tblStylePr>
    <w:tblStylePr w:type="band1Horz">
      <w:tblPr/>
      <w:tcPr>
        <w:shd w:val="clear" w:color="auto" w:fill="E2EFD9" w:themeFill="accent6" w:themeFillTint="33"/>
      </w:tcPr>
    </w:tblStylePr>
  </w:style>
  <w:style w:type="table" w:styleId="ColorfulGrid">
    <w:name w:val="Colorful Grid"/>
    <w:basedOn w:val="TableNormal"/>
    <w:uiPriority w:val="73"/>
    <w:rsid w:val="00D23309"/>
    <w:pPr>
      <w:spacing w:after="0" w:line="240" w:lineRule="auto"/>
    </w:pPr>
    <w:rPr>
      <w:rFonts w:eastAsiaTheme="minorEastAsia"/>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D23309"/>
    <w:pPr>
      <w:spacing w:after="0" w:line="240" w:lineRule="auto"/>
    </w:pPr>
    <w:rPr>
      <w:rFonts w:eastAsiaTheme="minorEastAsia"/>
      <w:color w:val="000000" w:themeColor="text1"/>
    </w:rPr>
    <w:tblPr>
      <w:tblStyleRowBandSize w:val="1"/>
      <w:tblStyleColBandSize w:val="1"/>
      <w:tblBorders>
        <w:insideH w:val="single" w:sz="4" w:space="0" w:color="FFFFFF" w:themeColor="background1"/>
      </w:tblBorders>
    </w:tblPr>
    <w:tcPr>
      <w:shd w:val="clear" w:color="auto" w:fill="D9E2F3" w:themeFill="accent1" w:themeFillTint="33"/>
    </w:tcPr>
    <w:tblStylePr w:type="firstRow">
      <w:rPr>
        <w:b/>
        <w:bCs/>
      </w:rPr>
      <w:tblPr/>
      <w:tcPr>
        <w:shd w:val="clear" w:color="auto" w:fill="B4C6E7" w:themeFill="accent1" w:themeFillTint="66"/>
      </w:tcPr>
    </w:tblStylePr>
    <w:tblStylePr w:type="lastRow">
      <w:rPr>
        <w:b/>
        <w:bCs/>
        <w:color w:val="000000" w:themeColor="text1"/>
      </w:rPr>
      <w:tblPr/>
      <w:tcPr>
        <w:shd w:val="clear" w:color="auto" w:fill="B4C6E7" w:themeFill="accent1" w:themeFillTint="66"/>
      </w:tcPr>
    </w:tblStylePr>
    <w:tblStylePr w:type="firstCol">
      <w:rPr>
        <w:color w:val="FFFFFF" w:themeColor="background1"/>
      </w:rPr>
      <w:tblPr/>
      <w:tcPr>
        <w:shd w:val="clear" w:color="auto" w:fill="2F5496" w:themeFill="accent1" w:themeFillShade="BF"/>
      </w:tcPr>
    </w:tblStylePr>
    <w:tblStylePr w:type="lastCol">
      <w:rPr>
        <w:color w:val="FFFFFF" w:themeColor="background1"/>
      </w:rPr>
      <w:tblPr/>
      <w:tcPr>
        <w:shd w:val="clear" w:color="auto" w:fill="2F5496" w:themeFill="accent1" w:themeFillShade="BF"/>
      </w:tcPr>
    </w:tblStylePr>
    <w:tblStylePr w:type="band1Vert">
      <w:tblPr/>
      <w:tcPr>
        <w:shd w:val="clear" w:color="auto" w:fill="A1B8E1" w:themeFill="accent1" w:themeFillTint="7F"/>
      </w:tcPr>
    </w:tblStylePr>
    <w:tblStylePr w:type="band1Horz">
      <w:tblPr/>
      <w:tcPr>
        <w:shd w:val="clear" w:color="auto" w:fill="A1B8E1" w:themeFill="accent1" w:themeFillTint="7F"/>
      </w:tcPr>
    </w:tblStylePr>
  </w:style>
  <w:style w:type="table" w:styleId="ColorfulGrid-Accent2">
    <w:name w:val="Colorful Grid Accent 2"/>
    <w:basedOn w:val="TableNormal"/>
    <w:uiPriority w:val="73"/>
    <w:rsid w:val="00D23309"/>
    <w:pPr>
      <w:spacing w:after="0" w:line="240" w:lineRule="auto"/>
    </w:pPr>
    <w:rPr>
      <w:rFonts w:eastAsiaTheme="minorEastAsia"/>
      <w:color w:val="000000" w:themeColor="text1"/>
    </w:rPr>
    <w:tblPr>
      <w:tblStyleRowBandSize w:val="1"/>
      <w:tblStyleColBandSize w:val="1"/>
      <w:tblBorders>
        <w:insideH w:val="single" w:sz="4" w:space="0" w:color="FFFFFF" w:themeColor="background1"/>
      </w:tblBorders>
    </w:tblPr>
    <w:tcPr>
      <w:shd w:val="clear" w:color="auto" w:fill="FBE4D5" w:themeFill="accent2" w:themeFillTint="33"/>
    </w:tcPr>
    <w:tblStylePr w:type="firstRow">
      <w:rPr>
        <w:b/>
        <w:bCs/>
      </w:rPr>
      <w:tblPr/>
      <w:tcPr>
        <w:shd w:val="clear" w:color="auto" w:fill="F7CAAC" w:themeFill="accent2" w:themeFillTint="66"/>
      </w:tcPr>
    </w:tblStylePr>
    <w:tblStylePr w:type="lastRow">
      <w:rPr>
        <w:b/>
        <w:bCs/>
        <w:color w:val="000000" w:themeColor="text1"/>
      </w:rPr>
      <w:tblPr/>
      <w:tcPr>
        <w:shd w:val="clear" w:color="auto" w:fill="F7CAAC" w:themeFill="accent2" w:themeFillTint="66"/>
      </w:tcPr>
    </w:tblStylePr>
    <w:tblStylePr w:type="firstCol">
      <w:rPr>
        <w:color w:val="FFFFFF" w:themeColor="background1"/>
      </w:rPr>
      <w:tblPr/>
      <w:tcPr>
        <w:shd w:val="clear" w:color="auto" w:fill="C45911" w:themeFill="accent2" w:themeFillShade="BF"/>
      </w:tcPr>
    </w:tblStylePr>
    <w:tblStylePr w:type="lastCol">
      <w:rPr>
        <w:color w:val="FFFFFF" w:themeColor="background1"/>
      </w:rPr>
      <w:tblPr/>
      <w:tcPr>
        <w:shd w:val="clear" w:color="auto" w:fill="C45911" w:themeFill="accent2" w:themeFillShade="BF"/>
      </w:tcPr>
    </w:tblStylePr>
    <w:tblStylePr w:type="band1Vert">
      <w:tblPr/>
      <w:tcPr>
        <w:shd w:val="clear" w:color="auto" w:fill="F6BE98" w:themeFill="accent2" w:themeFillTint="7F"/>
      </w:tcPr>
    </w:tblStylePr>
    <w:tblStylePr w:type="band1Horz">
      <w:tblPr/>
      <w:tcPr>
        <w:shd w:val="clear" w:color="auto" w:fill="F6BE98" w:themeFill="accent2" w:themeFillTint="7F"/>
      </w:tcPr>
    </w:tblStylePr>
  </w:style>
  <w:style w:type="table" w:styleId="ColorfulGrid-Accent3">
    <w:name w:val="Colorful Grid Accent 3"/>
    <w:basedOn w:val="TableNormal"/>
    <w:uiPriority w:val="73"/>
    <w:rsid w:val="00D23309"/>
    <w:pPr>
      <w:spacing w:after="0" w:line="240" w:lineRule="auto"/>
    </w:pPr>
    <w:rPr>
      <w:rFonts w:eastAsiaTheme="minorEastAsia"/>
      <w:color w:val="000000" w:themeColor="text1"/>
    </w:rPr>
    <w:tblPr>
      <w:tblStyleRowBandSize w:val="1"/>
      <w:tblStyleColBandSize w:val="1"/>
      <w:tblBorders>
        <w:insideH w:val="single" w:sz="4" w:space="0" w:color="FFFFFF" w:themeColor="background1"/>
      </w:tblBorders>
    </w:tblPr>
    <w:tcPr>
      <w:shd w:val="clear" w:color="auto" w:fill="EDEDED" w:themeFill="accent3" w:themeFillTint="33"/>
    </w:tcPr>
    <w:tblStylePr w:type="firstRow">
      <w:rPr>
        <w:b/>
        <w:bCs/>
      </w:rPr>
      <w:tblPr/>
      <w:tcPr>
        <w:shd w:val="clear" w:color="auto" w:fill="DBDBDB" w:themeFill="accent3" w:themeFillTint="66"/>
      </w:tcPr>
    </w:tblStylePr>
    <w:tblStylePr w:type="lastRow">
      <w:rPr>
        <w:b/>
        <w:bCs/>
        <w:color w:val="000000" w:themeColor="text1"/>
      </w:rPr>
      <w:tblPr/>
      <w:tcPr>
        <w:shd w:val="clear" w:color="auto" w:fill="DBDBDB" w:themeFill="accent3" w:themeFillTint="66"/>
      </w:tcPr>
    </w:tblStylePr>
    <w:tblStylePr w:type="firstCol">
      <w:rPr>
        <w:color w:val="FFFFFF" w:themeColor="background1"/>
      </w:rPr>
      <w:tblPr/>
      <w:tcPr>
        <w:shd w:val="clear" w:color="auto" w:fill="7B7B7B" w:themeFill="accent3" w:themeFillShade="BF"/>
      </w:tcPr>
    </w:tblStylePr>
    <w:tblStylePr w:type="lastCol">
      <w:rPr>
        <w:color w:val="FFFFFF" w:themeColor="background1"/>
      </w:rPr>
      <w:tblPr/>
      <w:tcPr>
        <w:shd w:val="clear" w:color="auto" w:fill="7B7B7B" w:themeFill="accent3" w:themeFillShade="BF"/>
      </w:tcPr>
    </w:tblStylePr>
    <w:tblStylePr w:type="band1Vert">
      <w:tblPr/>
      <w:tcPr>
        <w:shd w:val="clear" w:color="auto" w:fill="D2D2D2" w:themeFill="accent3" w:themeFillTint="7F"/>
      </w:tcPr>
    </w:tblStylePr>
    <w:tblStylePr w:type="band1Horz">
      <w:tblPr/>
      <w:tcPr>
        <w:shd w:val="clear" w:color="auto" w:fill="D2D2D2" w:themeFill="accent3" w:themeFillTint="7F"/>
      </w:tcPr>
    </w:tblStylePr>
  </w:style>
  <w:style w:type="table" w:styleId="ColorfulGrid-Accent4">
    <w:name w:val="Colorful Grid Accent 4"/>
    <w:basedOn w:val="TableNormal"/>
    <w:uiPriority w:val="73"/>
    <w:rsid w:val="00D23309"/>
    <w:pPr>
      <w:spacing w:after="0" w:line="240" w:lineRule="auto"/>
    </w:pPr>
    <w:rPr>
      <w:rFonts w:eastAsiaTheme="minorEastAsia"/>
      <w:color w:val="000000" w:themeColor="text1"/>
    </w:rPr>
    <w:tblPr>
      <w:tblStyleRowBandSize w:val="1"/>
      <w:tblStyleColBandSize w:val="1"/>
      <w:tblBorders>
        <w:insideH w:val="single" w:sz="4" w:space="0" w:color="FFFFFF" w:themeColor="background1"/>
      </w:tblBorders>
    </w:tblPr>
    <w:tcPr>
      <w:shd w:val="clear" w:color="auto" w:fill="FFF2CC" w:themeFill="accent4" w:themeFillTint="33"/>
    </w:tcPr>
    <w:tblStylePr w:type="firstRow">
      <w:rPr>
        <w:b/>
        <w:bCs/>
      </w:rPr>
      <w:tblPr/>
      <w:tcPr>
        <w:shd w:val="clear" w:color="auto" w:fill="FFE599" w:themeFill="accent4" w:themeFillTint="66"/>
      </w:tcPr>
    </w:tblStylePr>
    <w:tblStylePr w:type="lastRow">
      <w:rPr>
        <w:b/>
        <w:bCs/>
        <w:color w:val="000000" w:themeColor="text1"/>
      </w:rPr>
      <w:tblPr/>
      <w:tcPr>
        <w:shd w:val="clear" w:color="auto" w:fill="FFE599" w:themeFill="accent4" w:themeFillTint="66"/>
      </w:tcPr>
    </w:tblStylePr>
    <w:tblStylePr w:type="firstCol">
      <w:rPr>
        <w:color w:val="FFFFFF" w:themeColor="background1"/>
      </w:rPr>
      <w:tblPr/>
      <w:tcPr>
        <w:shd w:val="clear" w:color="auto" w:fill="BF8F00" w:themeFill="accent4" w:themeFillShade="BF"/>
      </w:tcPr>
    </w:tblStylePr>
    <w:tblStylePr w:type="lastCol">
      <w:rPr>
        <w:color w:val="FFFFFF" w:themeColor="background1"/>
      </w:rPr>
      <w:tblPr/>
      <w:tcPr>
        <w:shd w:val="clear" w:color="auto" w:fill="BF8F00" w:themeFill="accent4" w:themeFillShade="BF"/>
      </w:tcPr>
    </w:tblStylePr>
    <w:tblStylePr w:type="band1Vert">
      <w:tblPr/>
      <w:tcPr>
        <w:shd w:val="clear" w:color="auto" w:fill="FFDF80" w:themeFill="accent4" w:themeFillTint="7F"/>
      </w:tcPr>
    </w:tblStylePr>
    <w:tblStylePr w:type="band1Horz">
      <w:tblPr/>
      <w:tcPr>
        <w:shd w:val="clear" w:color="auto" w:fill="FFDF80" w:themeFill="accent4" w:themeFillTint="7F"/>
      </w:tcPr>
    </w:tblStylePr>
  </w:style>
  <w:style w:type="table" w:styleId="ColorfulGrid-Accent5">
    <w:name w:val="Colorful Grid Accent 5"/>
    <w:basedOn w:val="TableNormal"/>
    <w:uiPriority w:val="73"/>
    <w:rsid w:val="00D23309"/>
    <w:pPr>
      <w:spacing w:after="0" w:line="240" w:lineRule="auto"/>
    </w:pPr>
    <w:rPr>
      <w:rFonts w:eastAsiaTheme="minorEastAsia"/>
      <w:color w:val="000000" w:themeColor="text1"/>
    </w:rPr>
    <w:tblPr>
      <w:tblStyleRowBandSize w:val="1"/>
      <w:tblStyleColBandSize w:val="1"/>
      <w:tblBorders>
        <w:insideH w:val="single" w:sz="4" w:space="0" w:color="FFFFFF" w:themeColor="background1"/>
      </w:tblBorders>
    </w:tblPr>
    <w:tcPr>
      <w:shd w:val="clear" w:color="auto" w:fill="DEEAF6" w:themeFill="accent5" w:themeFillTint="33"/>
    </w:tcPr>
    <w:tblStylePr w:type="firstRow">
      <w:rPr>
        <w:b/>
        <w:bCs/>
      </w:rPr>
      <w:tblPr/>
      <w:tcPr>
        <w:shd w:val="clear" w:color="auto" w:fill="BDD6EE" w:themeFill="accent5" w:themeFillTint="66"/>
      </w:tcPr>
    </w:tblStylePr>
    <w:tblStylePr w:type="lastRow">
      <w:rPr>
        <w:b/>
        <w:bCs/>
        <w:color w:val="000000" w:themeColor="text1"/>
      </w:rPr>
      <w:tblPr/>
      <w:tcPr>
        <w:shd w:val="clear" w:color="auto" w:fill="BDD6EE" w:themeFill="accent5" w:themeFillTint="66"/>
      </w:tcPr>
    </w:tblStylePr>
    <w:tblStylePr w:type="firstCol">
      <w:rPr>
        <w:color w:val="FFFFFF" w:themeColor="background1"/>
      </w:rPr>
      <w:tblPr/>
      <w:tcPr>
        <w:shd w:val="clear" w:color="auto" w:fill="2E74B5" w:themeFill="accent5" w:themeFillShade="BF"/>
      </w:tcPr>
    </w:tblStylePr>
    <w:tblStylePr w:type="lastCol">
      <w:rPr>
        <w:color w:val="FFFFFF" w:themeColor="background1"/>
      </w:rPr>
      <w:tblPr/>
      <w:tcPr>
        <w:shd w:val="clear" w:color="auto" w:fill="2E74B5" w:themeFill="accent5" w:themeFillShade="BF"/>
      </w:tcPr>
    </w:tblStylePr>
    <w:tblStylePr w:type="band1Vert">
      <w:tblPr/>
      <w:tcPr>
        <w:shd w:val="clear" w:color="auto" w:fill="ADCCEA" w:themeFill="accent5" w:themeFillTint="7F"/>
      </w:tcPr>
    </w:tblStylePr>
    <w:tblStylePr w:type="band1Horz">
      <w:tblPr/>
      <w:tcPr>
        <w:shd w:val="clear" w:color="auto" w:fill="ADCCEA" w:themeFill="accent5" w:themeFillTint="7F"/>
      </w:tcPr>
    </w:tblStylePr>
  </w:style>
  <w:style w:type="table" w:styleId="ColorfulGrid-Accent6">
    <w:name w:val="Colorful Grid Accent 6"/>
    <w:basedOn w:val="TableNormal"/>
    <w:uiPriority w:val="73"/>
    <w:rsid w:val="00D23309"/>
    <w:pPr>
      <w:spacing w:after="0" w:line="240" w:lineRule="auto"/>
    </w:pPr>
    <w:rPr>
      <w:rFonts w:eastAsiaTheme="minorEastAsia"/>
      <w:color w:val="000000" w:themeColor="text1"/>
    </w:rPr>
    <w:tblPr>
      <w:tblStyleRowBandSize w:val="1"/>
      <w:tblStyleColBandSize w:val="1"/>
      <w:tblBorders>
        <w:insideH w:val="single" w:sz="4" w:space="0" w:color="FFFFFF" w:themeColor="background1"/>
      </w:tblBorders>
    </w:tblPr>
    <w:tcPr>
      <w:shd w:val="clear" w:color="auto" w:fill="E2EFD9" w:themeFill="accent6" w:themeFillTint="33"/>
    </w:tcPr>
    <w:tblStylePr w:type="firstRow">
      <w:rPr>
        <w:b/>
        <w:bCs/>
      </w:rPr>
      <w:tblPr/>
      <w:tcPr>
        <w:shd w:val="clear" w:color="auto" w:fill="C5E0B3" w:themeFill="accent6" w:themeFillTint="66"/>
      </w:tcPr>
    </w:tblStylePr>
    <w:tblStylePr w:type="lastRow">
      <w:rPr>
        <w:b/>
        <w:bCs/>
        <w:color w:val="000000" w:themeColor="text1"/>
      </w:rPr>
      <w:tblPr/>
      <w:tcPr>
        <w:shd w:val="clear" w:color="auto" w:fill="C5E0B3" w:themeFill="accent6" w:themeFillTint="66"/>
      </w:tcPr>
    </w:tblStylePr>
    <w:tblStylePr w:type="firstCol">
      <w:rPr>
        <w:color w:val="FFFFFF" w:themeColor="background1"/>
      </w:rPr>
      <w:tblPr/>
      <w:tcPr>
        <w:shd w:val="clear" w:color="auto" w:fill="538135" w:themeFill="accent6" w:themeFillShade="BF"/>
      </w:tcPr>
    </w:tblStylePr>
    <w:tblStylePr w:type="lastCol">
      <w:rPr>
        <w:color w:val="FFFFFF" w:themeColor="background1"/>
      </w:rPr>
      <w:tblPr/>
      <w:tcPr>
        <w:shd w:val="clear" w:color="auto" w:fill="538135" w:themeFill="accent6" w:themeFillShade="BF"/>
      </w:tcPr>
    </w:tblStylePr>
    <w:tblStylePr w:type="band1Vert">
      <w:tblPr/>
      <w:tcPr>
        <w:shd w:val="clear" w:color="auto" w:fill="B7D8A0" w:themeFill="accent6" w:themeFillTint="7F"/>
      </w:tcPr>
    </w:tblStylePr>
    <w:tblStylePr w:type="band1Horz">
      <w:tblPr/>
      <w:tcPr>
        <w:shd w:val="clear" w:color="auto" w:fill="B7D8A0" w:themeFill="accent6" w:themeFillTint="7F"/>
      </w:tcPr>
    </w:tblStylePr>
  </w:style>
  <w:style w:type="paragraph" w:customStyle="1" w:styleId="BlockQuote">
    <w:name w:val="BlockQuote"/>
    <w:rsid w:val="00D23309"/>
    <w:pPr>
      <w:spacing w:after="120" w:line="360" w:lineRule="auto"/>
      <w:ind w:left="720" w:right="720"/>
    </w:pPr>
    <w:rPr>
      <w:rFonts w:ascii="Times New Roman" w:eastAsiaTheme="minorEastAsia" w:hAnsi="Times New Roman"/>
      <w:i/>
    </w:rPr>
  </w:style>
  <w:style w:type="paragraph" w:customStyle="1" w:styleId="ReferenceStyle">
    <w:name w:val="ReferenceStyle"/>
    <w:rsid w:val="00D23309"/>
    <w:pPr>
      <w:spacing w:after="200" w:line="360" w:lineRule="auto"/>
      <w:jc w:val="both"/>
    </w:pPr>
    <w:rPr>
      <w:rFonts w:ascii="Times New Roman" w:eastAsiaTheme="minorEastAsia" w:hAnsi="Times New Roman"/>
      <w:sz w:val="24"/>
    </w:rPr>
  </w:style>
  <w:style w:type="table" w:styleId="GridTable4-Accent1">
    <w:name w:val="Grid Table 4 Accent 1"/>
    <w:basedOn w:val="TableNormal"/>
    <w:uiPriority w:val="49"/>
    <w:rsid w:val="006A76D4"/>
    <w:pPr>
      <w:spacing w:after="0" w:line="240" w:lineRule="auto"/>
    </w:pPr>
    <w:tblPr>
      <w:tblStyleRowBandSize w:val="1"/>
      <w:tblStyleColBandSize w:val="1"/>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insideV w:val="single" w:sz="4" w:space="0" w:color="8EAADB" w:themeColor="accent1" w:themeTint="99"/>
      </w:tblBorders>
    </w:tblPr>
    <w:tblStylePr w:type="firstRow">
      <w:rPr>
        <w:b/>
        <w:bCs/>
        <w:color w:val="FFFFFF" w:themeColor="background1"/>
      </w:rPr>
      <w:tblPr/>
      <w:tcPr>
        <w:tcBorders>
          <w:top w:val="single" w:sz="4" w:space="0" w:color="4472C4" w:themeColor="accent1"/>
          <w:left w:val="single" w:sz="4" w:space="0" w:color="4472C4" w:themeColor="accent1"/>
          <w:bottom w:val="single" w:sz="4" w:space="0" w:color="4472C4" w:themeColor="accent1"/>
          <w:right w:val="single" w:sz="4" w:space="0" w:color="4472C4" w:themeColor="accent1"/>
          <w:insideH w:val="nil"/>
          <w:insideV w:val="nil"/>
        </w:tcBorders>
        <w:shd w:val="clear" w:color="auto" w:fill="4472C4" w:themeFill="accent1"/>
      </w:tcPr>
    </w:tblStylePr>
    <w:tblStylePr w:type="lastRow">
      <w:rPr>
        <w:b/>
        <w:bCs/>
      </w:rPr>
      <w:tblPr/>
      <w:tcPr>
        <w:tcBorders>
          <w:top w:val="double" w:sz="4" w:space="0" w:color="4472C4" w:themeColor="accent1"/>
        </w:tcBorders>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table" w:styleId="GridTable4">
    <w:name w:val="Grid Table 4"/>
    <w:basedOn w:val="TableNormal"/>
    <w:uiPriority w:val="49"/>
    <w:rsid w:val="006A76D4"/>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paragraph" w:styleId="TOC1">
    <w:name w:val="toc 1"/>
    <w:basedOn w:val="Normal"/>
    <w:next w:val="Normal"/>
    <w:autoRedefine/>
    <w:uiPriority w:val="39"/>
    <w:unhideWhenUsed/>
    <w:rsid w:val="00650838"/>
    <w:pPr>
      <w:tabs>
        <w:tab w:val="left" w:pos="1200"/>
        <w:tab w:val="right" w:leader="dot" w:pos="9016"/>
      </w:tabs>
      <w:spacing w:after="100"/>
    </w:pPr>
  </w:style>
  <w:style w:type="paragraph" w:styleId="TOC2">
    <w:name w:val="toc 2"/>
    <w:basedOn w:val="Normal"/>
    <w:next w:val="Normal"/>
    <w:autoRedefine/>
    <w:uiPriority w:val="39"/>
    <w:unhideWhenUsed/>
    <w:rsid w:val="00650838"/>
    <w:pPr>
      <w:spacing w:after="100"/>
      <w:ind w:left="240"/>
    </w:pPr>
  </w:style>
  <w:style w:type="character" w:styleId="Hyperlink">
    <w:name w:val="Hyperlink"/>
    <w:basedOn w:val="DefaultParagraphFont"/>
    <w:uiPriority w:val="99"/>
    <w:unhideWhenUsed/>
    <w:rsid w:val="00650838"/>
    <w:rPr>
      <w:color w:val="0563C1" w:themeColor="hyperlink"/>
      <w:u w:val="single"/>
    </w:rPr>
  </w:style>
  <w:style w:type="paragraph" w:customStyle="1" w:styleId="TableParagraph">
    <w:name w:val="Table Paragraph"/>
    <w:basedOn w:val="Normal"/>
    <w:uiPriority w:val="1"/>
    <w:qFormat/>
    <w:rsid w:val="00650838"/>
    <w:pPr>
      <w:widowControl w:val="0"/>
      <w:autoSpaceDE w:val="0"/>
      <w:autoSpaceDN w:val="0"/>
      <w:spacing w:line="240" w:lineRule="auto"/>
      <w:ind w:firstLine="0"/>
      <w:jc w:val="left"/>
    </w:pPr>
    <w:rPr>
      <w:rFonts w:ascii="Arial MT" w:eastAsia="Arial MT" w:hAnsi="Arial MT" w:cs="Arial MT"/>
      <w:sz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5440855">
      <w:bodyDiv w:val="1"/>
      <w:marLeft w:val="0"/>
      <w:marRight w:val="0"/>
      <w:marTop w:val="0"/>
      <w:marBottom w:val="0"/>
      <w:divBdr>
        <w:top w:val="none" w:sz="0" w:space="0" w:color="auto"/>
        <w:left w:val="none" w:sz="0" w:space="0" w:color="auto"/>
        <w:bottom w:val="none" w:sz="0" w:space="0" w:color="auto"/>
        <w:right w:val="none" w:sz="0" w:space="0" w:color="auto"/>
      </w:divBdr>
    </w:div>
    <w:div w:id="496772206">
      <w:bodyDiv w:val="1"/>
      <w:marLeft w:val="0"/>
      <w:marRight w:val="0"/>
      <w:marTop w:val="0"/>
      <w:marBottom w:val="0"/>
      <w:divBdr>
        <w:top w:val="none" w:sz="0" w:space="0" w:color="auto"/>
        <w:left w:val="none" w:sz="0" w:space="0" w:color="auto"/>
        <w:bottom w:val="none" w:sz="0" w:space="0" w:color="auto"/>
        <w:right w:val="none" w:sz="0" w:space="0" w:color="auto"/>
      </w:divBdr>
      <w:divsChild>
        <w:div w:id="469712859">
          <w:marLeft w:val="0"/>
          <w:marRight w:val="0"/>
          <w:marTop w:val="0"/>
          <w:marBottom w:val="0"/>
          <w:divBdr>
            <w:top w:val="none" w:sz="0" w:space="0" w:color="auto"/>
            <w:left w:val="none" w:sz="0" w:space="0" w:color="auto"/>
            <w:bottom w:val="none" w:sz="0" w:space="0" w:color="auto"/>
            <w:right w:val="none" w:sz="0" w:space="0" w:color="auto"/>
          </w:divBdr>
        </w:div>
        <w:div w:id="475605101">
          <w:marLeft w:val="0"/>
          <w:marRight w:val="0"/>
          <w:marTop w:val="0"/>
          <w:marBottom w:val="0"/>
          <w:divBdr>
            <w:top w:val="none" w:sz="0" w:space="0" w:color="auto"/>
            <w:left w:val="none" w:sz="0" w:space="0" w:color="auto"/>
            <w:bottom w:val="none" w:sz="0" w:space="0" w:color="auto"/>
            <w:right w:val="none" w:sz="0" w:space="0" w:color="auto"/>
          </w:divBdr>
        </w:div>
        <w:div w:id="465199807">
          <w:marLeft w:val="0"/>
          <w:marRight w:val="0"/>
          <w:marTop w:val="0"/>
          <w:marBottom w:val="0"/>
          <w:divBdr>
            <w:top w:val="none" w:sz="0" w:space="0" w:color="auto"/>
            <w:left w:val="none" w:sz="0" w:space="0" w:color="auto"/>
            <w:bottom w:val="none" w:sz="0" w:space="0" w:color="auto"/>
            <w:right w:val="none" w:sz="0" w:space="0" w:color="auto"/>
          </w:divBdr>
        </w:div>
        <w:div w:id="296760051">
          <w:marLeft w:val="0"/>
          <w:marRight w:val="0"/>
          <w:marTop w:val="0"/>
          <w:marBottom w:val="0"/>
          <w:divBdr>
            <w:top w:val="none" w:sz="0" w:space="0" w:color="auto"/>
            <w:left w:val="none" w:sz="0" w:space="0" w:color="auto"/>
            <w:bottom w:val="none" w:sz="0" w:space="0" w:color="auto"/>
            <w:right w:val="none" w:sz="0" w:space="0" w:color="auto"/>
          </w:divBdr>
        </w:div>
        <w:div w:id="333262790">
          <w:marLeft w:val="0"/>
          <w:marRight w:val="0"/>
          <w:marTop w:val="0"/>
          <w:marBottom w:val="0"/>
          <w:divBdr>
            <w:top w:val="none" w:sz="0" w:space="0" w:color="auto"/>
            <w:left w:val="none" w:sz="0" w:space="0" w:color="auto"/>
            <w:bottom w:val="none" w:sz="0" w:space="0" w:color="auto"/>
            <w:right w:val="none" w:sz="0" w:space="0" w:color="auto"/>
          </w:divBdr>
        </w:div>
        <w:div w:id="1450509950">
          <w:marLeft w:val="0"/>
          <w:marRight w:val="0"/>
          <w:marTop w:val="0"/>
          <w:marBottom w:val="0"/>
          <w:divBdr>
            <w:top w:val="none" w:sz="0" w:space="0" w:color="auto"/>
            <w:left w:val="none" w:sz="0" w:space="0" w:color="auto"/>
            <w:bottom w:val="none" w:sz="0" w:space="0" w:color="auto"/>
            <w:right w:val="none" w:sz="0" w:space="0" w:color="auto"/>
          </w:divBdr>
        </w:div>
        <w:div w:id="440805722">
          <w:marLeft w:val="0"/>
          <w:marRight w:val="0"/>
          <w:marTop w:val="0"/>
          <w:marBottom w:val="0"/>
          <w:divBdr>
            <w:top w:val="none" w:sz="0" w:space="0" w:color="auto"/>
            <w:left w:val="none" w:sz="0" w:space="0" w:color="auto"/>
            <w:bottom w:val="none" w:sz="0" w:space="0" w:color="auto"/>
            <w:right w:val="none" w:sz="0" w:space="0" w:color="auto"/>
          </w:divBdr>
        </w:div>
        <w:div w:id="2061395524">
          <w:marLeft w:val="0"/>
          <w:marRight w:val="0"/>
          <w:marTop w:val="0"/>
          <w:marBottom w:val="0"/>
          <w:divBdr>
            <w:top w:val="none" w:sz="0" w:space="0" w:color="auto"/>
            <w:left w:val="none" w:sz="0" w:space="0" w:color="auto"/>
            <w:bottom w:val="none" w:sz="0" w:space="0" w:color="auto"/>
            <w:right w:val="none" w:sz="0" w:space="0" w:color="auto"/>
          </w:divBdr>
        </w:div>
        <w:div w:id="1691956698">
          <w:marLeft w:val="0"/>
          <w:marRight w:val="0"/>
          <w:marTop w:val="0"/>
          <w:marBottom w:val="0"/>
          <w:divBdr>
            <w:top w:val="none" w:sz="0" w:space="0" w:color="auto"/>
            <w:left w:val="none" w:sz="0" w:space="0" w:color="auto"/>
            <w:bottom w:val="none" w:sz="0" w:space="0" w:color="auto"/>
            <w:right w:val="none" w:sz="0" w:space="0" w:color="auto"/>
          </w:divBdr>
        </w:div>
        <w:div w:id="1882206489">
          <w:marLeft w:val="0"/>
          <w:marRight w:val="0"/>
          <w:marTop w:val="0"/>
          <w:marBottom w:val="0"/>
          <w:divBdr>
            <w:top w:val="none" w:sz="0" w:space="0" w:color="auto"/>
            <w:left w:val="none" w:sz="0" w:space="0" w:color="auto"/>
            <w:bottom w:val="none" w:sz="0" w:space="0" w:color="auto"/>
            <w:right w:val="none" w:sz="0" w:space="0" w:color="auto"/>
          </w:divBdr>
        </w:div>
        <w:div w:id="1599485640">
          <w:marLeft w:val="0"/>
          <w:marRight w:val="0"/>
          <w:marTop w:val="0"/>
          <w:marBottom w:val="0"/>
          <w:divBdr>
            <w:top w:val="none" w:sz="0" w:space="0" w:color="auto"/>
            <w:left w:val="none" w:sz="0" w:space="0" w:color="auto"/>
            <w:bottom w:val="none" w:sz="0" w:space="0" w:color="auto"/>
            <w:right w:val="none" w:sz="0" w:space="0" w:color="auto"/>
          </w:divBdr>
        </w:div>
        <w:div w:id="496305085">
          <w:marLeft w:val="0"/>
          <w:marRight w:val="0"/>
          <w:marTop w:val="0"/>
          <w:marBottom w:val="0"/>
          <w:divBdr>
            <w:top w:val="none" w:sz="0" w:space="0" w:color="auto"/>
            <w:left w:val="none" w:sz="0" w:space="0" w:color="auto"/>
            <w:bottom w:val="none" w:sz="0" w:space="0" w:color="auto"/>
            <w:right w:val="none" w:sz="0" w:space="0" w:color="auto"/>
          </w:divBdr>
        </w:div>
        <w:div w:id="773793985">
          <w:marLeft w:val="0"/>
          <w:marRight w:val="0"/>
          <w:marTop w:val="0"/>
          <w:marBottom w:val="0"/>
          <w:divBdr>
            <w:top w:val="none" w:sz="0" w:space="0" w:color="auto"/>
            <w:left w:val="none" w:sz="0" w:space="0" w:color="auto"/>
            <w:bottom w:val="none" w:sz="0" w:space="0" w:color="auto"/>
            <w:right w:val="none" w:sz="0" w:space="0" w:color="auto"/>
          </w:divBdr>
        </w:div>
        <w:div w:id="497040248">
          <w:marLeft w:val="0"/>
          <w:marRight w:val="0"/>
          <w:marTop w:val="0"/>
          <w:marBottom w:val="0"/>
          <w:divBdr>
            <w:top w:val="none" w:sz="0" w:space="0" w:color="auto"/>
            <w:left w:val="none" w:sz="0" w:space="0" w:color="auto"/>
            <w:bottom w:val="none" w:sz="0" w:space="0" w:color="auto"/>
            <w:right w:val="none" w:sz="0" w:space="0" w:color="auto"/>
          </w:divBdr>
        </w:div>
        <w:div w:id="1380545111">
          <w:marLeft w:val="0"/>
          <w:marRight w:val="0"/>
          <w:marTop w:val="0"/>
          <w:marBottom w:val="0"/>
          <w:divBdr>
            <w:top w:val="none" w:sz="0" w:space="0" w:color="auto"/>
            <w:left w:val="none" w:sz="0" w:space="0" w:color="auto"/>
            <w:bottom w:val="none" w:sz="0" w:space="0" w:color="auto"/>
            <w:right w:val="none" w:sz="0" w:space="0" w:color="auto"/>
          </w:divBdr>
        </w:div>
        <w:div w:id="1958364902">
          <w:marLeft w:val="0"/>
          <w:marRight w:val="0"/>
          <w:marTop w:val="0"/>
          <w:marBottom w:val="0"/>
          <w:divBdr>
            <w:top w:val="none" w:sz="0" w:space="0" w:color="auto"/>
            <w:left w:val="none" w:sz="0" w:space="0" w:color="auto"/>
            <w:bottom w:val="none" w:sz="0" w:space="0" w:color="auto"/>
            <w:right w:val="none" w:sz="0" w:space="0" w:color="auto"/>
          </w:divBdr>
        </w:div>
        <w:div w:id="1619532291">
          <w:marLeft w:val="0"/>
          <w:marRight w:val="0"/>
          <w:marTop w:val="0"/>
          <w:marBottom w:val="0"/>
          <w:divBdr>
            <w:top w:val="none" w:sz="0" w:space="0" w:color="auto"/>
            <w:left w:val="none" w:sz="0" w:space="0" w:color="auto"/>
            <w:bottom w:val="none" w:sz="0" w:space="0" w:color="auto"/>
            <w:right w:val="none" w:sz="0" w:space="0" w:color="auto"/>
          </w:divBdr>
        </w:div>
        <w:div w:id="1940946082">
          <w:marLeft w:val="0"/>
          <w:marRight w:val="0"/>
          <w:marTop w:val="0"/>
          <w:marBottom w:val="0"/>
          <w:divBdr>
            <w:top w:val="none" w:sz="0" w:space="0" w:color="auto"/>
            <w:left w:val="none" w:sz="0" w:space="0" w:color="auto"/>
            <w:bottom w:val="none" w:sz="0" w:space="0" w:color="auto"/>
            <w:right w:val="none" w:sz="0" w:space="0" w:color="auto"/>
          </w:divBdr>
        </w:div>
        <w:div w:id="706837869">
          <w:marLeft w:val="0"/>
          <w:marRight w:val="0"/>
          <w:marTop w:val="0"/>
          <w:marBottom w:val="0"/>
          <w:divBdr>
            <w:top w:val="none" w:sz="0" w:space="0" w:color="auto"/>
            <w:left w:val="none" w:sz="0" w:space="0" w:color="auto"/>
            <w:bottom w:val="none" w:sz="0" w:space="0" w:color="auto"/>
            <w:right w:val="none" w:sz="0" w:space="0" w:color="auto"/>
          </w:divBdr>
        </w:div>
        <w:div w:id="1733042161">
          <w:marLeft w:val="0"/>
          <w:marRight w:val="0"/>
          <w:marTop w:val="0"/>
          <w:marBottom w:val="0"/>
          <w:divBdr>
            <w:top w:val="none" w:sz="0" w:space="0" w:color="auto"/>
            <w:left w:val="none" w:sz="0" w:space="0" w:color="auto"/>
            <w:bottom w:val="none" w:sz="0" w:space="0" w:color="auto"/>
            <w:right w:val="none" w:sz="0" w:space="0" w:color="auto"/>
          </w:divBdr>
        </w:div>
        <w:div w:id="65343743">
          <w:marLeft w:val="0"/>
          <w:marRight w:val="0"/>
          <w:marTop w:val="0"/>
          <w:marBottom w:val="0"/>
          <w:divBdr>
            <w:top w:val="none" w:sz="0" w:space="0" w:color="auto"/>
            <w:left w:val="none" w:sz="0" w:space="0" w:color="auto"/>
            <w:bottom w:val="none" w:sz="0" w:space="0" w:color="auto"/>
            <w:right w:val="none" w:sz="0" w:space="0" w:color="auto"/>
          </w:divBdr>
        </w:div>
        <w:div w:id="2110587407">
          <w:marLeft w:val="0"/>
          <w:marRight w:val="0"/>
          <w:marTop w:val="0"/>
          <w:marBottom w:val="0"/>
          <w:divBdr>
            <w:top w:val="none" w:sz="0" w:space="0" w:color="auto"/>
            <w:left w:val="none" w:sz="0" w:space="0" w:color="auto"/>
            <w:bottom w:val="none" w:sz="0" w:space="0" w:color="auto"/>
            <w:right w:val="none" w:sz="0" w:space="0" w:color="auto"/>
          </w:divBdr>
        </w:div>
        <w:div w:id="1649238048">
          <w:marLeft w:val="0"/>
          <w:marRight w:val="0"/>
          <w:marTop w:val="0"/>
          <w:marBottom w:val="0"/>
          <w:divBdr>
            <w:top w:val="none" w:sz="0" w:space="0" w:color="auto"/>
            <w:left w:val="none" w:sz="0" w:space="0" w:color="auto"/>
            <w:bottom w:val="none" w:sz="0" w:space="0" w:color="auto"/>
            <w:right w:val="none" w:sz="0" w:space="0" w:color="auto"/>
          </w:divBdr>
        </w:div>
        <w:div w:id="659164537">
          <w:marLeft w:val="0"/>
          <w:marRight w:val="0"/>
          <w:marTop w:val="0"/>
          <w:marBottom w:val="0"/>
          <w:divBdr>
            <w:top w:val="none" w:sz="0" w:space="0" w:color="auto"/>
            <w:left w:val="none" w:sz="0" w:space="0" w:color="auto"/>
            <w:bottom w:val="none" w:sz="0" w:space="0" w:color="auto"/>
            <w:right w:val="none" w:sz="0" w:space="0" w:color="auto"/>
          </w:divBdr>
        </w:div>
        <w:div w:id="1759131586">
          <w:marLeft w:val="0"/>
          <w:marRight w:val="0"/>
          <w:marTop w:val="0"/>
          <w:marBottom w:val="0"/>
          <w:divBdr>
            <w:top w:val="none" w:sz="0" w:space="0" w:color="auto"/>
            <w:left w:val="none" w:sz="0" w:space="0" w:color="auto"/>
            <w:bottom w:val="none" w:sz="0" w:space="0" w:color="auto"/>
            <w:right w:val="none" w:sz="0" w:space="0" w:color="auto"/>
          </w:divBdr>
        </w:div>
        <w:div w:id="502669603">
          <w:marLeft w:val="0"/>
          <w:marRight w:val="0"/>
          <w:marTop w:val="0"/>
          <w:marBottom w:val="0"/>
          <w:divBdr>
            <w:top w:val="none" w:sz="0" w:space="0" w:color="auto"/>
            <w:left w:val="none" w:sz="0" w:space="0" w:color="auto"/>
            <w:bottom w:val="none" w:sz="0" w:space="0" w:color="auto"/>
            <w:right w:val="none" w:sz="0" w:space="0" w:color="auto"/>
          </w:divBdr>
        </w:div>
        <w:div w:id="557323796">
          <w:marLeft w:val="0"/>
          <w:marRight w:val="0"/>
          <w:marTop w:val="0"/>
          <w:marBottom w:val="0"/>
          <w:divBdr>
            <w:top w:val="none" w:sz="0" w:space="0" w:color="auto"/>
            <w:left w:val="none" w:sz="0" w:space="0" w:color="auto"/>
            <w:bottom w:val="none" w:sz="0" w:space="0" w:color="auto"/>
            <w:right w:val="none" w:sz="0" w:space="0" w:color="auto"/>
          </w:divBdr>
        </w:div>
        <w:div w:id="1927835729">
          <w:marLeft w:val="0"/>
          <w:marRight w:val="0"/>
          <w:marTop w:val="0"/>
          <w:marBottom w:val="0"/>
          <w:divBdr>
            <w:top w:val="none" w:sz="0" w:space="0" w:color="auto"/>
            <w:left w:val="none" w:sz="0" w:space="0" w:color="auto"/>
            <w:bottom w:val="none" w:sz="0" w:space="0" w:color="auto"/>
            <w:right w:val="none" w:sz="0" w:space="0" w:color="auto"/>
          </w:divBdr>
        </w:div>
        <w:div w:id="1892230781">
          <w:marLeft w:val="0"/>
          <w:marRight w:val="0"/>
          <w:marTop w:val="0"/>
          <w:marBottom w:val="0"/>
          <w:divBdr>
            <w:top w:val="none" w:sz="0" w:space="0" w:color="auto"/>
            <w:left w:val="none" w:sz="0" w:space="0" w:color="auto"/>
            <w:bottom w:val="none" w:sz="0" w:space="0" w:color="auto"/>
            <w:right w:val="none" w:sz="0" w:space="0" w:color="auto"/>
          </w:divBdr>
        </w:div>
      </w:divsChild>
    </w:div>
    <w:div w:id="869486883">
      <w:bodyDiv w:val="1"/>
      <w:marLeft w:val="0"/>
      <w:marRight w:val="0"/>
      <w:marTop w:val="0"/>
      <w:marBottom w:val="0"/>
      <w:divBdr>
        <w:top w:val="none" w:sz="0" w:space="0" w:color="auto"/>
        <w:left w:val="none" w:sz="0" w:space="0" w:color="auto"/>
        <w:bottom w:val="none" w:sz="0" w:space="0" w:color="auto"/>
        <w:right w:val="none" w:sz="0" w:space="0" w:color="auto"/>
      </w:divBdr>
      <w:divsChild>
        <w:div w:id="1390301475">
          <w:marLeft w:val="0"/>
          <w:marRight w:val="0"/>
          <w:marTop w:val="0"/>
          <w:marBottom w:val="0"/>
          <w:divBdr>
            <w:top w:val="none" w:sz="0" w:space="0" w:color="auto"/>
            <w:left w:val="none" w:sz="0" w:space="0" w:color="auto"/>
            <w:bottom w:val="none" w:sz="0" w:space="0" w:color="auto"/>
            <w:right w:val="none" w:sz="0" w:space="0" w:color="auto"/>
          </w:divBdr>
        </w:div>
        <w:div w:id="425855201">
          <w:marLeft w:val="0"/>
          <w:marRight w:val="0"/>
          <w:marTop w:val="0"/>
          <w:marBottom w:val="0"/>
          <w:divBdr>
            <w:top w:val="none" w:sz="0" w:space="0" w:color="auto"/>
            <w:left w:val="none" w:sz="0" w:space="0" w:color="auto"/>
            <w:bottom w:val="none" w:sz="0" w:space="0" w:color="auto"/>
            <w:right w:val="none" w:sz="0" w:space="0" w:color="auto"/>
          </w:divBdr>
        </w:div>
        <w:div w:id="612441755">
          <w:marLeft w:val="0"/>
          <w:marRight w:val="0"/>
          <w:marTop w:val="0"/>
          <w:marBottom w:val="0"/>
          <w:divBdr>
            <w:top w:val="none" w:sz="0" w:space="0" w:color="auto"/>
            <w:left w:val="none" w:sz="0" w:space="0" w:color="auto"/>
            <w:bottom w:val="none" w:sz="0" w:space="0" w:color="auto"/>
            <w:right w:val="none" w:sz="0" w:space="0" w:color="auto"/>
          </w:divBdr>
        </w:div>
        <w:div w:id="740833282">
          <w:marLeft w:val="0"/>
          <w:marRight w:val="0"/>
          <w:marTop w:val="0"/>
          <w:marBottom w:val="0"/>
          <w:divBdr>
            <w:top w:val="none" w:sz="0" w:space="0" w:color="auto"/>
            <w:left w:val="none" w:sz="0" w:space="0" w:color="auto"/>
            <w:bottom w:val="none" w:sz="0" w:space="0" w:color="auto"/>
            <w:right w:val="none" w:sz="0" w:space="0" w:color="auto"/>
          </w:divBdr>
        </w:div>
        <w:div w:id="1971014835">
          <w:marLeft w:val="0"/>
          <w:marRight w:val="0"/>
          <w:marTop w:val="0"/>
          <w:marBottom w:val="0"/>
          <w:divBdr>
            <w:top w:val="none" w:sz="0" w:space="0" w:color="auto"/>
            <w:left w:val="none" w:sz="0" w:space="0" w:color="auto"/>
            <w:bottom w:val="none" w:sz="0" w:space="0" w:color="auto"/>
            <w:right w:val="none" w:sz="0" w:space="0" w:color="auto"/>
          </w:divBdr>
        </w:div>
        <w:div w:id="480386765">
          <w:marLeft w:val="0"/>
          <w:marRight w:val="0"/>
          <w:marTop w:val="0"/>
          <w:marBottom w:val="0"/>
          <w:divBdr>
            <w:top w:val="none" w:sz="0" w:space="0" w:color="auto"/>
            <w:left w:val="none" w:sz="0" w:space="0" w:color="auto"/>
            <w:bottom w:val="none" w:sz="0" w:space="0" w:color="auto"/>
            <w:right w:val="none" w:sz="0" w:space="0" w:color="auto"/>
          </w:divBdr>
        </w:div>
      </w:divsChild>
    </w:div>
    <w:div w:id="1019545377">
      <w:bodyDiv w:val="1"/>
      <w:marLeft w:val="0"/>
      <w:marRight w:val="0"/>
      <w:marTop w:val="0"/>
      <w:marBottom w:val="0"/>
      <w:divBdr>
        <w:top w:val="none" w:sz="0" w:space="0" w:color="auto"/>
        <w:left w:val="none" w:sz="0" w:space="0" w:color="auto"/>
        <w:bottom w:val="none" w:sz="0" w:space="0" w:color="auto"/>
        <w:right w:val="none" w:sz="0" w:space="0" w:color="auto"/>
      </w:divBdr>
    </w:div>
    <w:div w:id="1128553070">
      <w:bodyDiv w:val="1"/>
      <w:marLeft w:val="0"/>
      <w:marRight w:val="0"/>
      <w:marTop w:val="0"/>
      <w:marBottom w:val="0"/>
      <w:divBdr>
        <w:top w:val="none" w:sz="0" w:space="0" w:color="auto"/>
        <w:left w:val="none" w:sz="0" w:space="0" w:color="auto"/>
        <w:bottom w:val="none" w:sz="0" w:space="0" w:color="auto"/>
        <w:right w:val="none" w:sz="0" w:space="0" w:color="auto"/>
      </w:divBdr>
      <w:divsChild>
        <w:div w:id="1902210788">
          <w:marLeft w:val="0"/>
          <w:marRight w:val="0"/>
          <w:marTop w:val="0"/>
          <w:marBottom w:val="0"/>
          <w:divBdr>
            <w:top w:val="none" w:sz="0" w:space="0" w:color="auto"/>
            <w:left w:val="none" w:sz="0" w:space="0" w:color="auto"/>
            <w:bottom w:val="none" w:sz="0" w:space="0" w:color="auto"/>
            <w:right w:val="none" w:sz="0" w:space="0" w:color="auto"/>
          </w:divBdr>
        </w:div>
        <w:div w:id="1451976149">
          <w:blockQuote w:val="1"/>
          <w:marLeft w:val="0"/>
          <w:marRight w:val="0"/>
          <w:marTop w:val="240"/>
          <w:marBottom w:val="0"/>
          <w:divBdr>
            <w:top w:val="none" w:sz="0" w:space="0" w:color="auto"/>
            <w:left w:val="single" w:sz="12" w:space="11" w:color="ADB2B8"/>
            <w:bottom w:val="none" w:sz="0" w:space="0" w:color="auto"/>
            <w:right w:val="none" w:sz="0" w:space="0" w:color="auto"/>
          </w:divBdr>
        </w:div>
        <w:div w:id="376242282">
          <w:marLeft w:val="0"/>
          <w:marRight w:val="0"/>
          <w:marTop w:val="0"/>
          <w:marBottom w:val="0"/>
          <w:divBdr>
            <w:top w:val="none" w:sz="0" w:space="0" w:color="auto"/>
            <w:left w:val="none" w:sz="0" w:space="0" w:color="auto"/>
            <w:bottom w:val="none" w:sz="0" w:space="0" w:color="auto"/>
            <w:right w:val="none" w:sz="0" w:space="0" w:color="auto"/>
          </w:divBdr>
        </w:div>
        <w:div w:id="1379041038">
          <w:marLeft w:val="0"/>
          <w:marRight w:val="0"/>
          <w:marTop w:val="0"/>
          <w:marBottom w:val="0"/>
          <w:divBdr>
            <w:top w:val="none" w:sz="0" w:space="0" w:color="auto"/>
            <w:left w:val="none" w:sz="0" w:space="0" w:color="auto"/>
            <w:bottom w:val="none" w:sz="0" w:space="0" w:color="auto"/>
            <w:right w:val="none" w:sz="0" w:space="0" w:color="auto"/>
          </w:divBdr>
        </w:div>
        <w:div w:id="596407641">
          <w:marLeft w:val="0"/>
          <w:marRight w:val="0"/>
          <w:marTop w:val="0"/>
          <w:marBottom w:val="0"/>
          <w:divBdr>
            <w:top w:val="none" w:sz="0" w:space="0" w:color="auto"/>
            <w:left w:val="none" w:sz="0" w:space="0" w:color="auto"/>
            <w:bottom w:val="none" w:sz="0" w:space="0" w:color="auto"/>
            <w:right w:val="none" w:sz="0" w:space="0" w:color="auto"/>
          </w:divBdr>
        </w:div>
        <w:div w:id="1129666312">
          <w:marLeft w:val="0"/>
          <w:marRight w:val="0"/>
          <w:marTop w:val="0"/>
          <w:marBottom w:val="0"/>
          <w:divBdr>
            <w:top w:val="none" w:sz="0" w:space="0" w:color="auto"/>
            <w:left w:val="none" w:sz="0" w:space="0" w:color="auto"/>
            <w:bottom w:val="none" w:sz="0" w:space="0" w:color="auto"/>
            <w:right w:val="none" w:sz="0" w:space="0" w:color="auto"/>
          </w:divBdr>
        </w:div>
        <w:div w:id="513766967">
          <w:marLeft w:val="0"/>
          <w:marRight w:val="0"/>
          <w:marTop w:val="0"/>
          <w:marBottom w:val="0"/>
          <w:divBdr>
            <w:top w:val="none" w:sz="0" w:space="0" w:color="auto"/>
            <w:left w:val="none" w:sz="0" w:space="0" w:color="auto"/>
            <w:bottom w:val="none" w:sz="0" w:space="0" w:color="auto"/>
            <w:right w:val="none" w:sz="0" w:space="0" w:color="auto"/>
          </w:divBdr>
        </w:div>
      </w:divsChild>
    </w:div>
    <w:div w:id="1224683632">
      <w:bodyDiv w:val="1"/>
      <w:marLeft w:val="0"/>
      <w:marRight w:val="0"/>
      <w:marTop w:val="0"/>
      <w:marBottom w:val="0"/>
      <w:divBdr>
        <w:top w:val="none" w:sz="0" w:space="0" w:color="auto"/>
        <w:left w:val="none" w:sz="0" w:space="0" w:color="auto"/>
        <w:bottom w:val="none" w:sz="0" w:space="0" w:color="auto"/>
        <w:right w:val="none" w:sz="0" w:space="0" w:color="auto"/>
      </w:divBdr>
    </w:div>
    <w:div w:id="1228222261">
      <w:bodyDiv w:val="1"/>
      <w:marLeft w:val="0"/>
      <w:marRight w:val="0"/>
      <w:marTop w:val="0"/>
      <w:marBottom w:val="0"/>
      <w:divBdr>
        <w:top w:val="none" w:sz="0" w:space="0" w:color="auto"/>
        <w:left w:val="none" w:sz="0" w:space="0" w:color="auto"/>
        <w:bottom w:val="none" w:sz="0" w:space="0" w:color="auto"/>
        <w:right w:val="none" w:sz="0" w:space="0" w:color="auto"/>
      </w:divBdr>
      <w:divsChild>
        <w:div w:id="910772302">
          <w:marLeft w:val="0"/>
          <w:marRight w:val="0"/>
          <w:marTop w:val="0"/>
          <w:marBottom w:val="0"/>
          <w:divBdr>
            <w:top w:val="none" w:sz="0" w:space="0" w:color="auto"/>
            <w:left w:val="none" w:sz="0" w:space="0" w:color="auto"/>
            <w:bottom w:val="none" w:sz="0" w:space="0" w:color="auto"/>
            <w:right w:val="none" w:sz="0" w:space="0" w:color="auto"/>
          </w:divBdr>
        </w:div>
        <w:div w:id="1580629917">
          <w:marLeft w:val="0"/>
          <w:marRight w:val="0"/>
          <w:marTop w:val="0"/>
          <w:marBottom w:val="0"/>
          <w:divBdr>
            <w:top w:val="none" w:sz="0" w:space="0" w:color="auto"/>
            <w:left w:val="none" w:sz="0" w:space="0" w:color="auto"/>
            <w:bottom w:val="none" w:sz="0" w:space="0" w:color="auto"/>
            <w:right w:val="none" w:sz="0" w:space="0" w:color="auto"/>
          </w:divBdr>
        </w:div>
        <w:div w:id="1024593565">
          <w:marLeft w:val="0"/>
          <w:marRight w:val="0"/>
          <w:marTop w:val="0"/>
          <w:marBottom w:val="0"/>
          <w:divBdr>
            <w:top w:val="none" w:sz="0" w:space="0" w:color="auto"/>
            <w:left w:val="none" w:sz="0" w:space="0" w:color="auto"/>
            <w:bottom w:val="none" w:sz="0" w:space="0" w:color="auto"/>
            <w:right w:val="none" w:sz="0" w:space="0" w:color="auto"/>
          </w:divBdr>
        </w:div>
        <w:div w:id="1844737209">
          <w:marLeft w:val="0"/>
          <w:marRight w:val="0"/>
          <w:marTop w:val="0"/>
          <w:marBottom w:val="0"/>
          <w:divBdr>
            <w:top w:val="none" w:sz="0" w:space="0" w:color="auto"/>
            <w:left w:val="none" w:sz="0" w:space="0" w:color="auto"/>
            <w:bottom w:val="none" w:sz="0" w:space="0" w:color="auto"/>
            <w:right w:val="none" w:sz="0" w:space="0" w:color="auto"/>
          </w:divBdr>
        </w:div>
        <w:div w:id="1629781328">
          <w:marLeft w:val="0"/>
          <w:marRight w:val="0"/>
          <w:marTop w:val="0"/>
          <w:marBottom w:val="0"/>
          <w:divBdr>
            <w:top w:val="none" w:sz="0" w:space="0" w:color="auto"/>
            <w:left w:val="none" w:sz="0" w:space="0" w:color="auto"/>
            <w:bottom w:val="none" w:sz="0" w:space="0" w:color="auto"/>
            <w:right w:val="none" w:sz="0" w:space="0" w:color="auto"/>
          </w:divBdr>
        </w:div>
        <w:div w:id="134570033">
          <w:marLeft w:val="0"/>
          <w:marRight w:val="0"/>
          <w:marTop w:val="0"/>
          <w:marBottom w:val="0"/>
          <w:divBdr>
            <w:top w:val="none" w:sz="0" w:space="0" w:color="auto"/>
            <w:left w:val="none" w:sz="0" w:space="0" w:color="auto"/>
            <w:bottom w:val="none" w:sz="0" w:space="0" w:color="auto"/>
            <w:right w:val="none" w:sz="0" w:space="0" w:color="auto"/>
          </w:divBdr>
        </w:div>
        <w:div w:id="1573392560">
          <w:marLeft w:val="0"/>
          <w:marRight w:val="0"/>
          <w:marTop w:val="0"/>
          <w:marBottom w:val="0"/>
          <w:divBdr>
            <w:top w:val="none" w:sz="0" w:space="0" w:color="auto"/>
            <w:left w:val="none" w:sz="0" w:space="0" w:color="auto"/>
            <w:bottom w:val="none" w:sz="0" w:space="0" w:color="auto"/>
            <w:right w:val="none" w:sz="0" w:space="0" w:color="auto"/>
          </w:divBdr>
        </w:div>
        <w:div w:id="624311773">
          <w:marLeft w:val="0"/>
          <w:marRight w:val="0"/>
          <w:marTop w:val="0"/>
          <w:marBottom w:val="0"/>
          <w:divBdr>
            <w:top w:val="none" w:sz="0" w:space="0" w:color="auto"/>
            <w:left w:val="none" w:sz="0" w:space="0" w:color="auto"/>
            <w:bottom w:val="none" w:sz="0" w:space="0" w:color="auto"/>
            <w:right w:val="none" w:sz="0" w:space="0" w:color="auto"/>
          </w:divBdr>
        </w:div>
        <w:div w:id="297958918">
          <w:marLeft w:val="0"/>
          <w:marRight w:val="0"/>
          <w:marTop w:val="0"/>
          <w:marBottom w:val="0"/>
          <w:divBdr>
            <w:top w:val="none" w:sz="0" w:space="0" w:color="auto"/>
            <w:left w:val="none" w:sz="0" w:space="0" w:color="auto"/>
            <w:bottom w:val="none" w:sz="0" w:space="0" w:color="auto"/>
            <w:right w:val="none" w:sz="0" w:space="0" w:color="auto"/>
          </w:divBdr>
        </w:div>
      </w:divsChild>
    </w:div>
    <w:div w:id="17903980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chart" Target="charts/chart5.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chart" Target="charts/chart4.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3.xm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chart" Target="charts/chart2.xml"/><Relationship Id="rId4" Type="http://schemas.openxmlformats.org/officeDocument/2006/relationships/settings" Target="settings.xml"/><Relationship Id="rId9" Type="http://schemas.openxmlformats.org/officeDocument/2006/relationships/chart" Target="charts/chart1.xml"/><Relationship Id="rId14" Type="http://schemas.openxmlformats.org/officeDocument/2006/relationships/chart" Target="charts/chart6.xml"/></Relationships>
</file>

<file path=word/charts/_rels/chart1.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6.xml"/><Relationship Id="rId1" Type="http://schemas.microsoft.com/office/2011/relationships/chartStyle" Target="style6.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1" i="0" u="none" strike="noStrike" kern="1200" cap="none" baseline="0">
                <a:solidFill>
                  <a:schemeClr val="lt1">
                    <a:lumMod val="85000"/>
                  </a:schemeClr>
                </a:solidFill>
                <a:latin typeface="+mn-lt"/>
                <a:ea typeface="+mn-ea"/>
                <a:cs typeface="+mn-cs"/>
              </a:defRPr>
            </a:pPr>
            <a:r>
              <a:rPr lang="en-US" sz="1400" b="1" i="0" u="none" strike="noStrike" cap="none" baseline="0">
                <a:effectLst/>
              </a:rPr>
              <a:t>Profitability Ratios</a:t>
            </a:r>
            <a:endParaRPr lang="en-US" i="0"/>
          </a:p>
        </c:rich>
      </c:tx>
      <c:overlay val="0"/>
      <c:spPr>
        <a:noFill/>
        <a:ln>
          <a:noFill/>
        </a:ln>
        <a:effectLst/>
      </c:spPr>
      <c:txPr>
        <a:bodyPr rot="0" spcFirstLastPara="1" vertOverflow="ellipsis" vert="horz" wrap="square" anchor="ctr" anchorCtr="1"/>
        <a:lstStyle/>
        <a:p>
          <a:pPr>
            <a:defRPr sz="1400" b="1" i="0" u="none" strike="noStrike" kern="1200" cap="none" baseline="0">
              <a:solidFill>
                <a:schemeClr val="lt1">
                  <a:lumMod val="85000"/>
                </a:schemeClr>
              </a:solidFill>
              <a:latin typeface="+mn-lt"/>
              <a:ea typeface="+mn-ea"/>
              <a:cs typeface="+mn-cs"/>
            </a:defRPr>
          </a:pPr>
          <a:endParaRPr lang="en-US"/>
        </a:p>
      </c:txPr>
    </c:title>
    <c:autoTitleDeleted val="0"/>
    <c:plotArea>
      <c:layout/>
      <c:scatterChart>
        <c:scatterStyle val="lineMarker"/>
        <c:varyColors val="0"/>
        <c:ser>
          <c:idx val="0"/>
          <c:order val="0"/>
          <c:tx>
            <c:strRef>
              <c:f>Sheet1!$B$1</c:f>
              <c:strCache>
                <c:ptCount val="1"/>
                <c:pt idx="0">
                  <c:v>Gross Margin (%)</c:v>
                </c:pt>
              </c:strCache>
            </c:strRef>
          </c:tx>
          <c:spPr>
            <a:ln w="22225" cap="rnd">
              <a:solidFill>
                <a:schemeClr val="accent1"/>
              </a:solidFill>
            </a:ln>
            <a:effectLst>
              <a:glow rad="139700">
                <a:schemeClr val="accent1">
                  <a:satMod val="175000"/>
                  <a:alpha val="14000"/>
                </a:schemeClr>
              </a:glow>
            </a:effectLst>
          </c:spPr>
          <c:marker>
            <c:symbol val="circle"/>
            <c:size val="3"/>
            <c:spPr>
              <a:solidFill>
                <a:schemeClr val="accent1">
                  <a:lumMod val="60000"/>
                  <a:lumOff val="40000"/>
                </a:schemeClr>
              </a:solidFill>
              <a:ln>
                <a:noFill/>
              </a:ln>
              <a:effectLst>
                <a:glow rad="63500">
                  <a:schemeClr val="accent1">
                    <a:satMod val="175000"/>
                    <a:alpha val="25000"/>
                  </a:schemeClr>
                </a:glow>
              </a:effectLst>
            </c:spPr>
          </c:marker>
          <c:xVal>
            <c:strRef>
              <c:f>Sheet1!$A$2:$A$7</c:f>
              <c:strCache>
                <c:ptCount val="6"/>
                <c:pt idx="0">
                  <c:v>FY2021</c:v>
                </c:pt>
                <c:pt idx="1">
                  <c:v>FY2022</c:v>
                </c:pt>
                <c:pt idx="2">
                  <c:v>FY2023</c:v>
                </c:pt>
                <c:pt idx="3">
                  <c:v>FY2024</c:v>
                </c:pt>
                <c:pt idx="4">
                  <c:v>FY2025</c:v>
                </c:pt>
                <c:pt idx="5">
                  <c:v>TTM</c:v>
                </c:pt>
              </c:strCache>
            </c:strRef>
          </c:xVal>
          <c:yVal>
            <c:numRef>
              <c:f>Sheet1!$B$2:$B$7</c:f>
              <c:numCache>
                <c:formatCode>General</c:formatCode>
                <c:ptCount val="6"/>
                <c:pt idx="0">
                  <c:v>17.760000000000002</c:v>
                </c:pt>
                <c:pt idx="1">
                  <c:v>19.03</c:v>
                </c:pt>
                <c:pt idx="2">
                  <c:v>16.989999999999998</c:v>
                </c:pt>
                <c:pt idx="3">
                  <c:v>20.77</c:v>
                </c:pt>
                <c:pt idx="4">
                  <c:v>19.940000000000001</c:v>
                </c:pt>
                <c:pt idx="5">
                  <c:v>17.62</c:v>
                </c:pt>
              </c:numCache>
            </c:numRef>
          </c:yVal>
          <c:smooth val="0"/>
          <c:extLst>
            <c:ext xmlns:c16="http://schemas.microsoft.com/office/drawing/2014/chart" uri="{C3380CC4-5D6E-409C-BE32-E72D297353CC}">
              <c16:uniqueId val="{00000000-5727-4C24-BE94-76FE0E23A7E7}"/>
            </c:ext>
          </c:extLst>
        </c:ser>
        <c:ser>
          <c:idx val="1"/>
          <c:order val="1"/>
          <c:tx>
            <c:strRef>
              <c:f>Sheet1!$C$1</c:f>
              <c:strCache>
                <c:ptCount val="1"/>
                <c:pt idx="0">
                  <c:v>Operating Margin (%)</c:v>
                </c:pt>
              </c:strCache>
            </c:strRef>
          </c:tx>
          <c:spPr>
            <a:ln w="22225" cap="rnd">
              <a:solidFill>
                <a:schemeClr val="accent2"/>
              </a:solidFill>
            </a:ln>
            <a:effectLst>
              <a:glow rad="139700">
                <a:schemeClr val="accent2">
                  <a:satMod val="175000"/>
                  <a:alpha val="14000"/>
                </a:schemeClr>
              </a:glow>
            </a:effectLst>
          </c:spPr>
          <c:marker>
            <c:symbol val="circle"/>
            <c:size val="3"/>
            <c:spPr>
              <a:solidFill>
                <a:schemeClr val="accent2">
                  <a:lumMod val="60000"/>
                  <a:lumOff val="40000"/>
                </a:schemeClr>
              </a:solidFill>
              <a:ln>
                <a:noFill/>
              </a:ln>
              <a:effectLst>
                <a:glow rad="63500">
                  <a:schemeClr val="accent2">
                    <a:satMod val="175000"/>
                    <a:alpha val="25000"/>
                  </a:schemeClr>
                </a:glow>
              </a:effectLst>
            </c:spPr>
          </c:marker>
          <c:xVal>
            <c:strRef>
              <c:f>Sheet1!$A$2:$A$7</c:f>
              <c:strCache>
                <c:ptCount val="6"/>
                <c:pt idx="0">
                  <c:v>FY2021</c:v>
                </c:pt>
                <c:pt idx="1">
                  <c:v>FY2022</c:v>
                </c:pt>
                <c:pt idx="2">
                  <c:v>FY2023</c:v>
                </c:pt>
                <c:pt idx="3">
                  <c:v>FY2024</c:v>
                </c:pt>
                <c:pt idx="4">
                  <c:v>FY2025</c:v>
                </c:pt>
                <c:pt idx="5">
                  <c:v>TTM</c:v>
                </c:pt>
              </c:strCache>
            </c:strRef>
          </c:xVal>
          <c:yVal>
            <c:numRef>
              <c:f>Sheet1!$C$2:$C$7</c:f>
              <c:numCache>
                <c:formatCode>General</c:formatCode>
                <c:ptCount val="6"/>
                <c:pt idx="0">
                  <c:v>8.08</c:v>
                </c:pt>
                <c:pt idx="1">
                  <c:v>9.5500000000000007</c:v>
                </c:pt>
                <c:pt idx="2">
                  <c:v>7.33</c:v>
                </c:pt>
                <c:pt idx="3">
                  <c:v>11.87</c:v>
                </c:pt>
                <c:pt idx="4">
                  <c:v>9.98</c:v>
                </c:pt>
                <c:pt idx="5">
                  <c:v>8.5500000000000007</c:v>
                </c:pt>
              </c:numCache>
            </c:numRef>
          </c:yVal>
          <c:smooth val="0"/>
          <c:extLst>
            <c:ext xmlns:c16="http://schemas.microsoft.com/office/drawing/2014/chart" uri="{C3380CC4-5D6E-409C-BE32-E72D297353CC}">
              <c16:uniqueId val="{00000001-5727-4C24-BE94-76FE0E23A7E7}"/>
            </c:ext>
          </c:extLst>
        </c:ser>
        <c:ser>
          <c:idx val="2"/>
          <c:order val="2"/>
          <c:tx>
            <c:strRef>
              <c:f>Sheet1!$D$1</c:f>
              <c:strCache>
                <c:ptCount val="1"/>
                <c:pt idx="0">
                  <c:v>Net Profit Margin (%)</c:v>
                </c:pt>
              </c:strCache>
            </c:strRef>
          </c:tx>
          <c:spPr>
            <a:ln w="22225" cap="rnd">
              <a:solidFill>
                <a:schemeClr val="accent3"/>
              </a:solidFill>
            </a:ln>
            <a:effectLst>
              <a:glow rad="139700">
                <a:schemeClr val="accent3">
                  <a:satMod val="175000"/>
                  <a:alpha val="14000"/>
                </a:schemeClr>
              </a:glow>
            </a:effectLst>
          </c:spPr>
          <c:marker>
            <c:symbol val="circle"/>
            <c:size val="3"/>
            <c:spPr>
              <a:solidFill>
                <a:schemeClr val="accent3">
                  <a:lumMod val="60000"/>
                  <a:lumOff val="40000"/>
                </a:schemeClr>
              </a:solidFill>
              <a:ln>
                <a:noFill/>
              </a:ln>
              <a:effectLst>
                <a:glow rad="63500">
                  <a:schemeClr val="accent3">
                    <a:satMod val="175000"/>
                    <a:alpha val="25000"/>
                  </a:schemeClr>
                </a:glow>
              </a:effectLst>
            </c:spPr>
          </c:marker>
          <c:xVal>
            <c:strRef>
              <c:f>Sheet1!$A$2:$A$7</c:f>
              <c:strCache>
                <c:ptCount val="6"/>
                <c:pt idx="0">
                  <c:v>FY2021</c:v>
                </c:pt>
                <c:pt idx="1">
                  <c:v>FY2022</c:v>
                </c:pt>
                <c:pt idx="2">
                  <c:v>FY2023</c:v>
                </c:pt>
                <c:pt idx="3">
                  <c:v>FY2024</c:v>
                </c:pt>
                <c:pt idx="4">
                  <c:v>FY2025</c:v>
                </c:pt>
                <c:pt idx="5">
                  <c:v>TTM</c:v>
                </c:pt>
              </c:strCache>
            </c:strRef>
          </c:xVal>
          <c:yVal>
            <c:numRef>
              <c:f>Sheet1!$D$2:$D$7</c:f>
              <c:numCache>
                <c:formatCode>General</c:formatCode>
                <c:ptCount val="6"/>
                <c:pt idx="0">
                  <c:v>8.25</c:v>
                </c:pt>
                <c:pt idx="1">
                  <c:v>9.08</c:v>
                </c:pt>
                <c:pt idx="2">
                  <c:v>6.6</c:v>
                </c:pt>
                <c:pt idx="3">
                  <c:v>10.97</c:v>
                </c:pt>
                <c:pt idx="4">
                  <c:v>9.92</c:v>
                </c:pt>
                <c:pt idx="5">
                  <c:v>7.33</c:v>
                </c:pt>
              </c:numCache>
            </c:numRef>
          </c:yVal>
          <c:smooth val="0"/>
          <c:extLst>
            <c:ext xmlns:c16="http://schemas.microsoft.com/office/drawing/2014/chart" uri="{C3380CC4-5D6E-409C-BE32-E72D297353CC}">
              <c16:uniqueId val="{00000002-5727-4C24-BE94-76FE0E23A7E7}"/>
            </c:ext>
          </c:extLst>
        </c:ser>
        <c:ser>
          <c:idx val="3"/>
          <c:order val="3"/>
          <c:tx>
            <c:strRef>
              <c:f>Sheet1!$E$1</c:f>
              <c:strCache>
                <c:ptCount val="1"/>
                <c:pt idx="0">
                  <c:v>EBITDA Margin (%)</c:v>
                </c:pt>
              </c:strCache>
            </c:strRef>
          </c:tx>
          <c:spPr>
            <a:ln w="22225" cap="rnd">
              <a:solidFill>
                <a:schemeClr val="accent4"/>
              </a:solidFill>
            </a:ln>
            <a:effectLst>
              <a:glow rad="139700">
                <a:schemeClr val="accent4">
                  <a:satMod val="175000"/>
                  <a:alpha val="14000"/>
                </a:schemeClr>
              </a:glow>
            </a:effectLst>
          </c:spPr>
          <c:marker>
            <c:symbol val="circle"/>
            <c:size val="3"/>
            <c:spPr>
              <a:solidFill>
                <a:schemeClr val="accent4">
                  <a:lumMod val="60000"/>
                  <a:lumOff val="40000"/>
                </a:schemeClr>
              </a:solidFill>
              <a:ln>
                <a:noFill/>
              </a:ln>
              <a:effectLst>
                <a:glow rad="63500">
                  <a:schemeClr val="accent4">
                    <a:satMod val="175000"/>
                    <a:alpha val="25000"/>
                  </a:schemeClr>
                </a:glow>
              </a:effectLst>
            </c:spPr>
          </c:marker>
          <c:xVal>
            <c:strRef>
              <c:f>Sheet1!$A$2:$A$7</c:f>
              <c:strCache>
                <c:ptCount val="6"/>
                <c:pt idx="0">
                  <c:v>FY2021</c:v>
                </c:pt>
                <c:pt idx="1">
                  <c:v>FY2022</c:v>
                </c:pt>
                <c:pt idx="2">
                  <c:v>FY2023</c:v>
                </c:pt>
                <c:pt idx="3">
                  <c:v>FY2024</c:v>
                </c:pt>
                <c:pt idx="4">
                  <c:v>FY2025</c:v>
                </c:pt>
                <c:pt idx="5">
                  <c:v>TTM</c:v>
                </c:pt>
              </c:strCache>
            </c:strRef>
          </c:xVal>
          <c:yVal>
            <c:numRef>
              <c:f>Sheet1!$E$2:$E$7</c:f>
              <c:numCache>
                <c:formatCode>General</c:formatCode>
                <c:ptCount val="6"/>
                <c:pt idx="0">
                  <c:v>14.12</c:v>
                </c:pt>
                <c:pt idx="1">
                  <c:v>15.35</c:v>
                </c:pt>
                <c:pt idx="2">
                  <c:v>12.82</c:v>
                </c:pt>
                <c:pt idx="3">
                  <c:v>16.5</c:v>
                </c:pt>
                <c:pt idx="4">
                  <c:v>14.67</c:v>
                </c:pt>
                <c:pt idx="5">
                  <c:v>13.13</c:v>
                </c:pt>
              </c:numCache>
            </c:numRef>
          </c:yVal>
          <c:smooth val="0"/>
          <c:extLst>
            <c:ext xmlns:c16="http://schemas.microsoft.com/office/drawing/2014/chart" uri="{C3380CC4-5D6E-409C-BE32-E72D297353CC}">
              <c16:uniqueId val="{00000003-5727-4C24-BE94-76FE0E23A7E7}"/>
            </c:ext>
          </c:extLst>
        </c:ser>
        <c:ser>
          <c:idx val="4"/>
          <c:order val="4"/>
          <c:tx>
            <c:strRef>
              <c:f>Sheet1!$F$1</c:f>
              <c:strCache>
                <c:ptCount val="1"/>
                <c:pt idx="0">
                  <c:v>ROCE (%)</c:v>
                </c:pt>
              </c:strCache>
            </c:strRef>
          </c:tx>
          <c:spPr>
            <a:ln w="22225" cap="rnd">
              <a:solidFill>
                <a:schemeClr val="accent5"/>
              </a:solidFill>
            </a:ln>
            <a:effectLst>
              <a:glow rad="139700">
                <a:schemeClr val="accent5">
                  <a:satMod val="175000"/>
                  <a:alpha val="14000"/>
                </a:schemeClr>
              </a:glow>
            </a:effectLst>
          </c:spPr>
          <c:marker>
            <c:symbol val="circle"/>
            <c:size val="3"/>
            <c:spPr>
              <a:solidFill>
                <a:schemeClr val="accent5">
                  <a:lumMod val="60000"/>
                  <a:lumOff val="40000"/>
                </a:schemeClr>
              </a:solidFill>
              <a:ln>
                <a:noFill/>
              </a:ln>
              <a:effectLst>
                <a:glow rad="63500">
                  <a:schemeClr val="accent5">
                    <a:satMod val="175000"/>
                    <a:alpha val="25000"/>
                  </a:schemeClr>
                </a:glow>
              </a:effectLst>
            </c:spPr>
          </c:marker>
          <c:xVal>
            <c:strRef>
              <c:f>Sheet1!$A$2:$A$7</c:f>
              <c:strCache>
                <c:ptCount val="6"/>
                <c:pt idx="0">
                  <c:v>FY2021</c:v>
                </c:pt>
                <c:pt idx="1">
                  <c:v>FY2022</c:v>
                </c:pt>
                <c:pt idx="2">
                  <c:v>FY2023</c:v>
                </c:pt>
                <c:pt idx="3">
                  <c:v>FY2024</c:v>
                </c:pt>
                <c:pt idx="4">
                  <c:v>FY2025</c:v>
                </c:pt>
                <c:pt idx="5">
                  <c:v>TTM</c:v>
                </c:pt>
              </c:strCache>
            </c:strRef>
          </c:xVal>
          <c:yVal>
            <c:numRef>
              <c:f>Sheet1!$F$2:$F$7</c:f>
              <c:numCache>
                <c:formatCode>General</c:formatCode>
                <c:ptCount val="6"/>
                <c:pt idx="0">
                  <c:v>5.39</c:v>
                </c:pt>
                <c:pt idx="1">
                  <c:v>6.53</c:v>
                </c:pt>
                <c:pt idx="2">
                  <c:v>5.41</c:v>
                </c:pt>
                <c:pt idx="3">
                  <c:v>8.7799999999999994</c:v>
                </c:pt>
                <c:pt idx="4">
                  <c:v>7.47</c:v>
                </c:pt>
                <c:pt idx="5">
                  <c:v>6.18</c:v>
                </c:pt>
              </c:numCache>
            </c:numRef>
          </c:yVal>
          <c:smooth val="0"/>
          <c:extLst>
            <c:ext xmlns:c16="http://schemas.microsoft.com/office/drawing/2014/chart" uri="{C3380CC4-5D6E-409C-BE32-E72D297353CC}">
              <c16:uniqueId val="{00000004-5727-4C24-BE94-76FE0E23A7E7}"/>
            </c:ext>
          </c:extLst>
        </c:ser>
        <c:dLbls>
          <c:showLegendKey val="0"/>
          <c:showVal val="0"/>
          <c:showCatName val="0"/>
          <c:showSerName val="0"/>
          <c:showPercent val="0"/>
          <c:showBubbleSize val="0"/>
        </c:dLbls>
        <c:axId val="622432632"/>
        <c:axId val="622432992"/>
      </c:scatterChart>
      <c:valAx>
        <c:axId val="622432632"/>
        <c:scaling>
          <c:orientation val="minMax"/>
        </c:scaling>
        <c:delete val="0"/>
        <c:axPos val="b"/>
        <c:majorGridlines>
          <c:spPr>
            <a:ln w="9525" cap="flat" cmpd="sng" algn="ctr">
              <a:solidFill>
                <a:schemeClr val="dk1">
                  <a:lumMod val="65000"/>
                  <a:lumOff val="35000"/>
                  <a:alpha val="75000"/>
                </a:schemeClr>
              </a:solidFill>
              <a:round/>
            </a:ln>
            <a:effectLst/>
          </c:spPr>
        </c:majorGridlines>
        <c:majorTickMark val="none"/>
        <c:minorTickMark val="none"/>
        <c:tickLblPos val="nextTo"/>
        <c:spPr>
          <a:noFill/>
          <a:ln w="9525" cap="flat" cmpd="sng" algn="ctr">
            <a:noFill/>
            <a:round/>
          </a:ln>
          <a:effectLst/>
        </c:spPr>
        <c:txPr>
          <a:bodyPr rot="-6000000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crossAx val="622432992"/>
        <c:crosses val="autoZero"/>
        <c:crossBetween val="midCat"/>
      </c:valAx>
      <c:valAx>
        <c:axId val="622432992"/>
        <c:scaling>
          <c:orientation val="minMax"/>
        </c:scaling>
        <c:delete val="0"/>
        <c:axPos val="l"/>
        <c:majorGridlines>
          <c:spPr>
            <a:ln w="9525" cap="flat" cmpd="sng" algn="ctr">
              <a:solidFill>
                <a:schemeClr val="dk1">
                  <a:lumMod val="65000"/>
                  <a:lumOff val="35000"/>
                  <a:alpha val="75000"/>
                </a:schemeClr>
              </a:solidFill>
              <a:round/>
            </a:ln>
            <a:effectLst/>
          </c:spPr>
        </c:majorGridlines>
        <c:numFmt formatCode="General" sourceLinked="1"/>
        <c:majorTickMark val="none"/>
        <c:minorTickMark val="none"/>
        <c:tickLblPos val="nextTo"/>
        <c:spPr>
          <a:noFill/>
          <a:ln w="9525" cap="flat" cmpd="sng" algn="ctr">
            <a:solidFill>
              <a:schemeClr val="lt1">
                <a:lumMod val="50000"/>
              </a:schemeClr>
            </a:solidFill>
            <a:round/>
          </a:ln>
          <a:effectLst/>
        </c:spPr>
        <c:txPr>
          <a:bodyPr rot="-6000000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crossAx val="622432632"/>
        <c:crosses val="autoZero"/>
        <c:crossBetween val="midCat"/>
      </c:valAx>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dk1">
        <a:lumMod val="75000"/>
        <a:lumOff val="25000"/>
      </a:schemeClr>
    </a:solidFill>
    <a:ln w="9525" cap="flat" cmpd="sng" algn="ctr">
      <a:solidFill>
        <a:schemeClr val="dk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US" sz="1800" b="1" i="0" u="none" strike="noStrike" baseline="0">
                <a:effectLst/>
              </a:rPr>
              <a:t>Efficiency Ratios</a:t>
            </a:r>
            <a:endParaRPr lang="en-US" i="0"/>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Sheet1!$B$10</c:f>
              <c:strCache>
                <c:ptCount val="1"/>
                <c:pt idx="0">
                  <c:v>Asset Turnover</c:v>
                </c:pt>
              </c:strCache>
            </c:strRef>
          </c:tx>
          <c:spPr>
            <a:solidFill>
              <a:schemeClr val="accent1">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Sheet1!$A$11:$A$16</c:f>
              <c:strCache>
                <c:ptCount val="6"/>
                <c:pt idx="0">
                  <c:v>FY2021</c:v>
                </c:pt>
                <c:pt idx="1">
                  <c:v>FY2022</c:v>
                </c:pt>
                <c:pt idx="2">
                  <c:v>FY2023</c:v>
                </c:pt>
                <c:pt idx="3">
                  <c:v>FY2024</c:v>
                </c:pt>
                <c:pt idx="4">
                  <c:v>FY2025</c:v>
                </c:pt>
                <c:pt idx="5">
                  <c:v>TTM</c:v>
                </c:pt>
              </c:strCache>
            </c:strRef>
          </c:cat>
          <c:val>
            <c:numRef>
              <c:f>Sheet1!$B$11:$B$16</c:f>
              <c:numCache>
                <c:formatCode>General</c:formatCode>
                <c:ptCount val="6"/>
                <c:pt idx="0">
                  <c:v>0.44</c:v>
                </c:pt>
                <c:pt idx="1">
                  <c:v>0.46</c:v>
                </c:pt>
                <c:pt idx="2">
                  <c:v>0.5</c:v>
                </c:pt>
                <c:pt idx="3">
                  <c:v>0.5</c:v>
                </c:pt>
                <c:pt idx="4">
                  <c:v>0.51</c:v>
                </c:pt>
                <c:pt idx="5">
                  <c:v>0.49</c:v>
                </c:pt>
              </c:numCache>
            </c:numRef>
          </c:val>
          <c:extLst>
            <c:ext xmlns:c16="http://schemas.microsoft.com/office/drawing/2014/chart" uri="{C3380CC4-5D6E-409C-BE32-E72D297353CC}">
              <c16:uniqueId val="{00000000-9BD6-468A-BDDA-7E50D9E1E32C}"/>
            </c:ext>
          </c:extLst>
        </c:ser>
        <c:ser>
          <c:idx val="1"/>
          <c:order val="1"/>
          <c:tx>
            <c:strRef>
              <c:f>Sheet1!$C$10</c:f>
              <c:strCache>
                <c:ptCount val="1"/>
                <c:pt idx="0">
                  <c:v>Fixed Asset Turnover</c:v>
                </c:pt>
              </c:strCache>
            </c:strRef>
          </c:tx>
          <c:spPr>
            <a:solidFill>
              <a:schemeClr val="accent2">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Sheet1!$A$11:$A$16</c:f>
              <c:strCache>
                <c:ptCount val="6"/>
                <c:pt idx="0">
                  <c:v>FY2021</c:v>
                </c:pt>
                <c:pt idx="1">
                  <c:v>FY2022</c:v>
                </c:pt>
                <c:pt idx="2">
                  <c:v>FY2023</c:v>
                </c:pt>
                <c:pt idx="3">
                  <c:v>FY2024</c:v>
                </c:pt>
                <c:pt idx="4">
                  <c:v>FY2025</c:v>
                </c:pt>
                <c:pt idx="5">
                  <c:v>TTM</c:v>
                </c:pt>
              </c:strCache>
            </c:strRef>
          </c:cat>
          <c:val>
            <c:numRef>
              <c:f>Sheet1!$C$11:$C$16</c:f>
              <c:numCache>
                <c:formatCode>General</c:formatCode>
                <c:ptCount val="6"/>
                <c:pt idx="0">
                  <c:v>2.31</c:v>
                </c:pt>
                <c:pt idx="1">
                  <c:v>2.46</c:v>
                </c:pt>
                <c:pt idx="2">
                  <c:v>2.83</c:v>
                </c:pt>
                <c:pt idx="3">
                  <c:v>3.05</c:v>
                </c:pt>
                <c:pt idx="4">
                  <c:v>3.02</c:v>
                </c:pt>
                <c:pt idx="5">
                  <c:v>2.94</c:v>
                </c:pt>
              </c:numCache>
            </c:numRef>
          </c:val>
          <c:extLst>
            <c:ext xmlns:c16="http://schemas.microsoft.com/office/drawing/2014/chart" uri="{C3380CC4-5D6E-409C-BE32-E72D297353CC}">
              <c16:uniqueId val="{00000001-9BD6-468A-BDDA-7E50D9E1E32C}"/>
            </c:ext>
          </c:extLst>
        </c:ser>
        <c:dLbls>
          <c:dLblPos val="inEnd"/>
          <c:showLegendKey val="0"/>
          <c:showVal val="1"/>
          <c:showCatName val="0"/>
          <c:showSerName val="0"/>
          <c:showPercent val="0"/>
          <c:showBubbleSize val="0"/>
        </c:dLbls>
        <c:gapWidth val="65"/>
        <c:axId val="561320488"/>
        <c:axId val="561315448"/>
      </c:barChart>
      <c:catAx>
        <c:axId val="561320488"/>
        <c:scaling>
          <c:orientation val="minMax"/>
        </c:scaling>
        <c:delete val="0"/>
        <c:axPos val="b"/>
        <c:numFmt formatCode="General" sourceLinked="1"/>
        <c:majorTickMark val="none"/>
        <c:minorTickMark val="none"/>
        <c:tickLblPos val="nextTo"/>
        <c:spPr>
          <a:noFill/>
          <a:ln w="19050" cap="flat" cmpd="sng" algn="ctr">
            <a:solidFill>
              <a:schemeClr val="dk1">
                <a:lumMod val="75000"/>
                <a:lumOff val="25000"/>
              </a:schemeClr>
            </a:solidFill>
            <a:round/>
          </a:ln>
          <a:effectLst/>
        </c:spPr>
        <c:txPr>
          <a:bodyPr rot="-60000000" spcFirstLastPara="1" vertOverflow="ellipsis" vert="horz" wrap="square" anchor="ctr" anchorCtr="1"/>
          <a:lstStyle/>
          <a:p>
            <a:pPr>
              <a:defRPr sz="900" b="0" i="0" u="none" strike="noStrike" kern="1200" cap="all" baseline="0">
                <a:solidFill>
                  <a:schemeClr val="dk1">
                    <a:lumMod val="75000"/>
                    <a:lumOff val="25000"/>
                  </a:schemeClr>
                </a:solidFill>
                <a:latin typeface="+mn-lt"/>
                <a:ea typeface="+mn-ea"/>
                <a:cs typeface="+mn-cs"/>
              </a:defRPr>
            </a:pPr>
            <a:endParaRPr lang="en-US"/>
          </a:p>
        </c:txPr>
        <c:crossAx val="561315448"/>
        <c:crosses val="autoZero"/>
        <c:auto val="1"/>
        <c:lblAlgn val="ctr"/>
        <c:lblOffset val="100"/>
        <c:noMultiLvlLbl val="0"/>
      </c:catAx>
      <c:valAx>
        <c:axId val="561315448"/>
        <c:scaling>
          <c:orientation val="minMax"/>
        </c:scaling>
        <c:delete val="1"/>
        <c:axPos val="l"/>
        <c:majorGridlines>
          <c:spPr>
            <a:ln w="9525" cap="flat" cmpd="sng" algn="ctr">
              <a:gradFill>
                <a:gsLst>
                  <a:gs pos="100000">
                    <a:schemeClr val="dk1">
                      <a:lumMod val="95000"/>
                      <a:lumOff val="5000"/>
                      <a:alpha val="42000"/>
                    </a:schemeClr>
                  </a:gs>
                  <a:gs pos="0">
                    <a:schemeClr val="lt1">
                      <a:lumMod val="75000"/>
                      <a:alpha val="36000"/>
                    </a:schemeClr>
                  </a:gs>
                </a:gsLst>
                <a:lin ang="5400000" scaled="0"/>
              </a:gradFill>
              <a:round/>
            </a:ln>
            <a:effectLst/>
          </c:spPr>
        </c:majorGridlines>
        <c:numFmt formatCode="General" sourceLinked="1"/>
        <c:majorTickMark val="none"/>
        <c:minorTickMark val="none"/>
        <c:tickLblPos val="nextTo"/>
        <c:crossAx val="561320488"/>
        <c:crosses val="autoZero"/>
        <c:crossBetween val="between"/>
      </c:valAx>
      <c:spPr>
        <a:noFill/>
        <a:ln>
          <a:noFill/>
        </a:ln>
        <a:effectLst/>
      </c:spPr>
    </c:plotArea>
    <c:legend>
      <c:legendPos val="b"/>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b="1"/>
              <a:t>Gearing</a:t>
            </a:r>
            <a:r>
              <a:rPr lang="en-US" b="1" baseline="0"/>
              <a:t> Rations</a:t>
            </a:r>
            <a:endParaRPr lang="en-US" b="1"/>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bar"/>
        <c:grouping val="stacked"/>
        <c:varyColors val="0"/>
        <c:ser>
          <c:idx val="0"/>
          <c:order val="0"/>
          <c:tx>
            <c:strRef>
              <c:f>Sheet1!$B$18</c:f>
              <c:strCache>
                <c:ptCount val="1"/>
                <c:pt idx="0">
                  <c:v>Debt-to-Equity</c:v>
                </c:pt>
              </c:strCache>
            </c:strRef>
          </c:tx>
          <c:spPr>
            <a:solidFill>
              <a:schemeClr val="accent1"/>
            </a:solidFill>
            <a:ln>
              <a:noFill/>
            </a:ln>
            <a:effectLst/>
          </c:spPr>
          <c:invertIfNegative val="0"/>
          <c:cat>
            <c:strRef>
              <c:f>Sheet1!$A$19:$A$24</c:f>
              <c:strCache>
                <c:ptCount val="6"/>
                <c:pt idx="0">
                  <c:v>FY2021</c:v>
                </c:pt>
                <c:pt idx="1">
                  <c:v>FY2022</c:v>
                </c:pt>
                <c:pt idx="2">
                  <c:v>FY2023</c:v>
                </c:pt>
                <c:pt idx="3">
                  <c:v>FY2024</c:v>
                </c:pt>
                <c:pt idx="4">
                  <c:v>FY2025</c:v>
                </c:pt>
                <c:pt idx="5">
                  <c:v>TTM</c:v>
                </c:pt>
              </c:strCache>
            </c:strRef>
          </c:cat>
          <c:val>
            <c:numRef>
              <c:f>Sheet1!$B$19:$B$24</c:f>
              <c:numCache>
                <c:formatCode>General</c:formatCode>
                <c:ptCount val="6"/>
                <c:pt idx="0">
                  <c:v>1.1000000000000001</c:v>
                </c:pt>
                <c:pt idx="1">
                  <c:v>1.01</c:v>
                </c:pt>
                <c:pt idx="2">
                  <c:v>1.04</c:v>
                </c:pt>
                <c:pt idx="3">
                  <c:v>1.07</c:v>
                </c:pt>
                <c:pt idx="4">
                  <c:v>1.08</c:v>
                </c:pt>
                <c:pt idx="5">
                  <c:v>1.08</c:v>
                </c:pt>
              </c:numCache>
            </c:numRef>
          </c:val>
          <c:extLst>
            <c:ext xmlns:c16="http://schemas.microsoft.com/office/drawing/2014/chart" uri="{C3380CC4-5D6E-409C-BE32-E72D297353CC}">
              <c16:uniqueId val="{00000000-ED38-4C36-8120-E56CFE14B143}"/>
            </c:ext>
          </c:extLst>
        </c:ser>
        <c:ser>
          <c:idx val="1"/>
          <c:order val="1"/>
          <c:tx>
            <c:strRef>
              <c:f>Sheet1!$C$18</c:f>
              <c:strCache>
                <c:ptCount val="1"/>
                <c:pt idx="0">
                  <c:v>Interest Coverage (x)</c:v>
                </c:pt>
              </c:strCache>
            </c:strRef>
          </c:tx>
          <c:spPr>
            <a:solidFill>
              <a:schemeClr val="accent2"/>
            </a:solidFill>
            <a:ln>
              <a:noFill/>
            </a:ln>
            <a:effectLst/>
          </c:spPr>
          <c:invertIfNegative val="0"/>
          <c:cat>
            <c:strRef>
              <c:f>Sheet1!$A$19:$A$24</c:f>
              <c:strCache>
                <c:ptCount val="6"/>
                <c:pt idx="0">
                  <c:v>FY2021</c:v>
                </c:pt>
                <c:pt idx="1">
                  <c:v>FY2022</c:v>
                </c:pt>
                <c:pt idx="2">
                  <c:v>FY2023</c:v>
                </c:pt>
                <c:pt idx="3">
                  <c:v>FY2024</c:v>
                </c:pt>
                <c:pt idx="4">
                  <c:v>FY2025</c:v>
                </c:pt>
                <c:pt idx="5">
                  <c:v>TTM</c:v>
                </c:pt>
              </c:strCache>
            </c:strRef>
          </c:cat>
          <c:val>
            <c:numRef>
              <c:f>Sheet1!$C$19:$C$24</c:f>
              <c:numCache>
                <c:formatCode>General</c:formatCode>
                <c:ptCount val="6"/>
                <c:pt idx="0">
                  <c:v>46.23</c:v>
                </c:pt>
                <c:pt idx="1">
                  <c:v>68.09</c:v>
                </c:pt>
                <c:pt idx="2">
                  <c:v>21.78</c:v>
                </c:pt>
                <c:pt idx="3">
                  <c:v>51.61</c:v>
                </c:pt>
                <c:pt idx="4">
                  <c:v>25.15</c:v>
                </c:pt>
                <c:pt idx="5">
                  <c:v>46.73</c:v>
                </c:pt>
              </c:numCache>
            </c:numRef>
          </c:val>
          <c:extLst>
            <c:ext xmlns:c16="http://schemas.microsoft.com/office/drawing/2014/chart" uri="{C3380CC4-5D6E-409C-BE32-E72D297353CC}">
              <c16:uniqueId val="{00000001-ED38-4C36-8120-E56CFE14B143}"/>
            </c:ext>
          </c:extLst>
        </c:ser>
        <c:ser>
          <c:idx val="2"/>
          <c:order val="2"/>
          <c:tx>
            <c:strRef>
              <c:f>Sheet1!$D$18</c:f>
              <c:strCache>
                <c:ptCount val="1"/>
                <c:pt idx="0">
                  <c:v>Net Debt (¥ million)</c:v>
                </c:pt>
              </c:strCache>
            </c:strRef>
          </c:tx>
          <c:spPr>
            <a:solidFill>
              <a:schemeClr val="accent3"/>
            </a:solidFill>
            <a:ln>
              <a:noFill/>
            </a:ln>
            <a:effectLst/>
          </c:spPr>
          <c:invertIfNegative val="0"/>
          <c:cat>
            <c:strRef>
              <c:f>Sheet1!$A$19:$A$24</c:f>
              <c:strCache>
                <c:ptCount val="6"/>
                <c:pt idx="0">
                  <c:v>FY2021</c:v>
                </c:pt>
                <c:pt idx="1">
                  <c:v>FY2022</c:v>
                </c:pt>
                <c:pt idx="2">
                  <c:v>FY2023</c:v>
                </c:pt>
                <c:pt idx="3">
                  <c:v>FY2024</c:v>
                </c:pt>
                <c:pt idx="4">
                  <c:v>FY2025</c:v>
                </c:pt>
                <c:pt idx="5">
                  <c:v>TTM</c:v>
                </c:pt>
              </c:strCache>
            </c:strRef>
          </c:cat>
          <c:val>
            <c:numRef>
              <c:f>Sheet1!$D$19:$D$24</c:f>
              <c:numCache>
                <c:formatCode>#,##0</c:formatCode>
                <c:ptCount val="6"/>
                <c:pt idx="0">
                  <c:v>20558740</c:v>
                </c:pt>
                <c:pt idx="1">
                  <c:v>20382740</c:v>
                </c:pt>
                <c:pt idx="2">
                  <c:v>21863330</c:v>
                </c:pt>
                <c:pt idx="3">
                  <c:v>27149740</c:v>
                </c:pt>
                <c:pt idx="4">
                  <c:v>29810500</c:v>
                </c:pt>
                <c:pt idx="5">
                  <c:v>34208790</c:v>
                </c:pt>
              </c:numCache>
            </c:numRef>
          </c:val>
          <c:extLst>
            <c:ext xmlns:c16="http://schemas.microsoft.com/office/drawing/2014/chart" uri="{C3380CC4-5D6E-409C-BE32-E72D297353CC}">
              <c16:uniqueId val="{00000002-ED38-4C36-8120-E56CFE14B143}"/>
            </c:ext>
          </c:extLst>
        </c:ser>
        <c:dLbls>
          <c:showLegendKey val="0"/>
          <c:showVal val="0"/>
          <c:showCatName val="0"/>
          <c:showSerName val="0"/>
          <c:showPercent val="0"/>
          <c:showBubbleSize val="0"/>
        </c:dLbls>
        <c:gapWidth val="150"/>
        <c:overlap val="100"/>
        <c:axId val="554664136"/>
        <c:axId val="554664496"/>
      </c:barChart>
      <c:catAx>
        <c:axId val="554664136"/>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54664496"/>
        <c:crosses val="autoZero"/>
        <c:auto val="1"/>
        <c:lblAlgn val="ctr"/>
        <c:lblOffset val="100"/>
        <c:noMultiLvlLbl val="0"/>
      </c:catAx>
      <c:valAx>
        <c:axId val="554664496"/>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54664136"/>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US"/>
              <a:t>Cash</a:t>
            </a:r>
            <a:r>
              <a:rPr lang="en-US" baseline="0"/>
              <a:t> Flow Ratios</a:t>
            </a:r>
            <a:endParaRPr lang="en-US"/>
          </a:p>
        </c:rich>
      </c:tx>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plotArea>
      <c:layout/>
      <c:barChart>
        <c:barDir val="col"/>
        <c:grouping val="percentStacked"/>
        <c:varyColors val="0"/>
        <c:ser>
          <c:idx val="0"/>
          <c:order val="0"/>
          <c:tx>
            <c:strRef>
              <c:f>Sheet1!$S$2</c:f>
              <c:strCache>
                <c:ptCount val="1"/>
                <c:pt idx="0">
                  <c:v>Operating CF Ratio</c:v>
                </c:pt>
              </c:strCache>
            </c:strRef>
          </c:tx>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cat>
            <c:strRef>
              <c:f>Sheet1!$R$3:$R$8</c:f>
              <c:strCache>
                <c:ptCount val="6"/>
                <c:pt idx="0">
                  <c:v>FY2021</c:v>
                </c:pt>
                <c:pt idx="1">
                  <c:v>FY2022</c:v>
                </c:pt>
                <c:pt idx="2">
                  <c:v>FY2023</c:v>
                </c:pt>
                <c:pt idx="3">
                  <c:v>FY2024</c:v>
                </c:pt>
                <c:pt idx="4">
                  <c:v>FY2025</c:v>
                </c:pt>
                <c:pt idx="5">
                  <c:v>TTM</c:v>
                </c:pt>
              </c:strCache>
            </c:strRef>
          </c:cat>
          <c:val>
            <c:numRef>
              <c:f>Sheet1!$S$3:$S$8</c:f>
              <c:numCache>
                <c:formatCode>General</c:formatCode>
                <c:ptCount val="6"/>
                <c:pt idx="0">
                  <c:v>0.13</c:v>
                </c:pt>
                <c:pt idx="1">
                  <c:v>0.17</c:v>
                </c:pt>
                <c:pt idx="2">
                  <c:v>0.12</c:v>
                </c:pt>
                <c:pt idx="3">
                  <c:v>0.14000000000000001</c:v>
                </c:pt>
                <c:pt idx="4">
                  <c:v>0.13</c:v>
                </c:pt>
                <c:pt idx="5">
                  <c:v>0.14000000000000001</c:v>
                </c:pt>
              </c:numCache>
            </c:numRef>
          </c:val>
          <c:extLst>
            <c:ext xmlns:c16="http://schemas.microsoft.com/office/drawing/2014/chart" uri="{C3380CC4-5D6E-409C-BE32-E72D297353CC}">
              <c16:uniqueId val="{00000000-4AC8-4C1D-8EA2-1361CFC58CA4}"/>
            </c:ext>
          </c:extLst>
        </c:ser>
        <c:ser>
          <c:idx val="1"/>
          <c:order val="1"/>
          <c:tx>
            <c:strRef>
              <c:f>Sheet1!$T$2</c:f>
              <c:strCache>
                <c:ptCount val="1"/>
                <c:pt idx="0">
                  <c:v>Cash Flow Margin (%)</c:v>
                </c:pt>
              </c:strCache>
            </c:strRef>
          </c:tx>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cat>
            <c:strRef>
              <c:f>Sheet1!$R$3:$R$8</c:f>
              <c:strCache>
                <c:ptCount val="6"/>
                <c:pt idx="0">
                  <c:v>FY2021</c:v>
                </c:pt>
                <c:pt idx="1">
                  <c:v>FY2022</c:v>
                </c:pt>
                <c:pt idx="2">
                  <c:v>FY2023</c:v>
                </c:pt>
                <c:pt idx="3">
                  <c:v>FY2024</c:v>
                </c:pt>
                <c:pt idx="4">
                  <c:v>FY2025</c:v>
                </c:pt>
                <c:pt idx="5">
                  <c:v>TTM</c:v>
                </c:pt>
              </c:strCache>
            </c:strRef>
          </c:cat>
          <c:val>
            <c:numRef>
              <c:f>Sheet1!$T$3:$T$8</c:f>
              <c:numCache>
                <c:formatCode>General</c:formatCode>
                <c:ptCount val="6"/>
                <c:pt idx="0">
                  <c:v>10.02</c:v>
                </c:pt>
                <c:pt idx="1">
                  <c:v>11.86</c:v>
                </c:pt>
                <c:pt idx="2">
                  <c:v>7.95</c:v>
                </c:pt>
                <c:pt idx="3">
                  <c:v>9.33</c:v>
                </c:pt>
                <c:pt idx="4">
                  <c:v>7.7</c:v>
                </c:pt>
                <c:pt idx="5">
                  <c:v>9.1999999999999993</c:v>
                </c:pt>
              </c:numCache>
            </c:numRef>
          </c:val>
          <c:extLst>
            <c:ext xmlns:c16="http://schemas.microsoft.com/office/drawing/2014/chart" uri="{C3380CC4-5D6E-409C-BE32-E72D297353CC}">
              <c16:uniqueId val="{00000001-4AC8-4C1D-8EA2-1361CFC58CA4}"/>
            </c:ext>
          </c:extLst>
        </c:ser>
        <c:ser>
          <c:idx val="2"/>
          <c:order val="2"/>
          <c:tx>
            <c:strRef>
              <c:f>Sheet1!$U$2</c:f>
              <c:strCache>
                <c:ptCount val="1"/>
                <c:pt idx="0">
                  <c:v>FCF Margin (%)</c:v>
                </c:pt>
              </c:strCache>
            </c:strRef>
          </c:tx>
          <c:spPr>
            <a:gradFill rotWithShape="1">
              <a:gsLst>
                <a:gs pos="0">
                  <a:schemeClr val="accent3">
                    <a:satMod val="103000"/>
                    <a:lumMod val="102000"/>
                    <a:tint val="94000"/>
                  </a:schemeClr>
                </a:gs>
                <a:gs pos="50000">
                  <a:schemeClr val="accent3">
                    <a:satMod val="110000"/>
                    <a:lumMod val="100000"/>
                    <a:shade val="100000"/>
                  </a:schemeClr>
                </a:gs>
                <a:gs pos="100000">
                  <a:schemeClr val="accent3">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cat>
            <c:strRef>
              <c:f>Sheet1!$R$3:$R$8</c:f>
              <c:strCache>
                <c:ptCount val="6"/>
                <c:pt idx="0">
                  <c:v>FY2021</c:v>
                </c:pt>
                <c:pt idx="1">
                  <c:v>FY2022</c:v>
                </c:pt>
                <c:pt idx="2">
                  <c:v>FY2023</c:v>
                </c:pt>
                <c:pt idx="3">
                  <c:v>FY2024</c:v>
                </c:pt>
                <c:pt idx="4">
                  <c:v>FY2025</c:v>
                </c:pt>
                <c:pt idx="5">
                  <c:v>TTM</c:v>
                </c:pt>
              </c:strCache>
            </c:strRef>
          </c:cat>
          <c:val>
            <c:numRef>
              <c:f>Sheet1!$U$3:$U$8</c:f>
              <c:numCache>
                <c:formatCode>General</c:formatCode>
                <c:ptCount val="6"/>
                <c:pt idx="0">
                  <c:v>-2.8</c:v>
                </c:pt>
                <c:pt idx="1">
                  <c:v>0.76</c:v>
                </c:pt>
                <c:pt idx="2">
                  <c:v>-1.08</c:v>
                </c:pt>
                <c:pt idx="3">
                  <c:v>-1.1299999999999999</c:v>
                </c:pt>
                <c:pt idx="4">
                  <c:v>-2.5099999999999998</c:v>
                </c:pt>
                <c:pt idx="5">
                  <c:v>0.8</c:v>
                </c:pt>
              </c:numCache>
            </c:numRef>
          </c:val>
          <c:extLst>
            <c:ext xmlns:c16="http://schemas.microsoft.com/office/drawing/2014/chart" uri="{C3380CC4-5D6E-409C-BE32-E72D297353CC}">
              <c16:uniqueId val="{00000002-4AC8-4C1D-8EA2-1361CFC58CA4}"/>
            </c:ext>
          </c:extLst>
        </c:ser>
        <c:dLbls>
          <c:showLegendKey val="0"/>
          <c:showVal val="0"/>
          <c:showCatName val="0"/>
          <c:showSerName val="0"/>
          <c:showPercent val="0"/>
          <c:showBubbleSize val="0"/>
        </c:dLbls>
        <c:gapWidth val="150"/>
        <c:overlap val="100"/>
        <c:axId val="622445592"/>
        <c:axId val="622446312"/>
      </c:barChart>
      <c:catAx>
        <c:axId val="622445592"/>
        <c:scaling>
          <c:orientation val="minMax"/>
        </c:scaling>
        <c:delete val="0"/>
        <c:axPos val="b"/>
        <c:numFmt formatCode="General" sourceLinked="1"/>
        <c:majorTickMark val="none"/>
        <c:minorTickMark val="none"/>
        <c:tickLblPos val="nextTo"/>
        <c:spPr>
          <a:noFill/>
          <a:ln w="12700" cap="flat" cmpd="sng" algn="ctr">
            <a:solidFill>
              <a:schemeClr val="lt1">
                <a:lumMod val="95000"/>
                <a:alpha val="54000"/>
              </a:schemeClr>
            </a:solidFill>
            <a:round/>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622446312"/>
        <c:crosses val="autoZero"/>
        <c:auto val="1"/>
        <c:lblAlgn val="ctr"/>
        <c:lblOffset val="100"/>
        <c:noMultiLvlLbl val="0"/>
      </c:catAx>
      <c:valAx>
        <c:axId val="622446312"/>
        <c:scaling>
          <c:orientation val="minMax"/>
        </c:scaling>
        <c:delete val="0"/>
        <c:axPos val="l"/>
        <c:majorGridlines>
          <c:spPr>
            <a:ln w="9525" cap="flat" cmpd="sng" algn="ctr">
              <a:solidFill>
                <a:schemeClr val="lt1">
                  <a:lumMod val="95000"/>
                  <a:alpha val="10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622445592"/>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legend>
    <c:plotVisOnly val="1"/>
    <c:dispBlanksAs val="gap"/>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baseline="0">
                <a:solidFill>
                  <a:schemeClr val="tx2"/>
                </a:solidFill>
                <a:latin typeface="+mn-lt"/>
                <a:ea typeface="+mn-ea"/>
                <a:cs typeface="+mn-cs"/>
              </a:defRPr>
            </a:pPr>
            <a:r>
              <a:rPr lang="en-US"/>
              <a:t>Working</a:t>
            </a:r>
            <a:r>
              <a:rPr lang="en-US" baseline="0"/>
              <a:t> Capital </a:t>
            </a:r>
            <a:endParaRPr lang="en-US"/>
          </a:p>
        </c:rich>
      </c:tx>
      <c:overlay val="0"/>
      <c:spPr>
        <a:noFill/>
        <a:ln>
          <a:noFill/>
        </a:ln>
        <a:effectLst/>
      </c:spPr>
      <c:txPr>
        <a:bodyPr rot="0" spcFirstLastPara="1" vertOverflow="ellipsis" vert="horz" wrap="square" anchor="ctr" anchorCtr="1"/>
        <a:lstStyle/>
        <a:p>
          <a:pPr>
            <a:defRPr sz="1600" b="1" i="0" u="none" strike="noStrike" kern="1200" baseline="0">
              <a:solidFill>
                <a:schemeClr val="tx2"/>
              </a:solidFill>
              <a:latin typeface="+mn-lt"/>
              <a:ea typeface="+mn-ea"/>
              <a:cs typeface="+mn-cs"/>
            </a:defRPr>
          </a:pPr>
          <a:endParaRPr lang="en-US"/>
        </a:p>
      </c:txPr>
    </c:title>
    <c:autoTitleDeleted val="0"/>
    <c:plotArea>
      <c:layout/>
      <c:scatterChart>
        <c:scatterStyle val="lineMarker"/>
        <c:varyColors val="0"/>
        <c:ser>
          <c:idx val="0"/>
          <c:order val="0"/>
          <c:tx>
            <c:strRef>
              <c:f>Sheet1!$R$12</c:f>
              <c:strCache>
                <c:ptCount val="1"/>
                <c:pt idx="0">
                  <c:v>Inventory Days</c:v>
                </c:pt>
              </c:strCache>
            </c:strRef>
          </c:tx>
          <c:spPr>
            <a:ln w="9525" cap="rnd">
              <a:solidFill>
                <a:schemeClr val="accent1"/>
              </a:solidFill>
              <a:round/>
            </a:ln>
            <a:effectLst/>
          </c:spPr>
          <c:marker>
            <c:symbol val="circle"/>
            <c:size val="5"/>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w="9525">
                <a:solidFill>
                  <a:schemeClr val="accent1"/>
                </a:solidFill>
                <a:round/>
              </a:ln>
              <a:effectLst/>
            </c:spPr>
          </c:marker>
          <c:xVal>
            <c:strRef>
              <c:f>Sheet1!$S$11:$V$11</c:f>
              <c:strCache>
                <c:ptCount val="4"/>
                <c:pt idx="0">
                  <c:v>Current</c:v>
                </c:pt>
                <c:pt idx="1">
                  <c:v>Target</c:v>
                </c:pt>
                <c:pt idx="2">
                  <c:v>Reduction/Extension</c:v>
                </c:pt>
                <c:pt idx="3">
                  <c:v>Cash Release (¥ billion)</c:v>
                </c:pt>
              </c:strCache>
            </c:strRef>
          </c:xVal>
          <c:yVal>
            <c:numRef>
              <c:f>Sheet1!$S$12:$V$12</c:f>
              <c:numCache>
                <c:formatCode>General</c:formatCode>
                <c:ptCount val="4"/>
                <c:pt idx="0">
                  <c:v>0</c:v>
                </c:pt>
                <c:pt idx="1">
                  <c:v>0</c:v>
                </c:pt>
                <c:pt idx="2">
                  <c:v>0</c:v>
                </c:pt>
                <c:pt idx="3" formatCode="#,##0">
                  <c:v>1465</c:v>
                </c:pt>
              </c:numCache>
            </c:numRef>
          </c:yVal>
          <c:smooth val="0"/>
          <c:extLst>
            <c:ext xmlns:c16="http://schemas.microsoft.com/office/drawing/2014/chart" uri="{C3380CC4-5D6E-409C-BE32-E72D297353CC}">
              <c16:uniqueId val="{00000000-ABBE-4AB6-9F4D-0C19343C6273}"/>
            </c:ext>
          </c:extLst>
        </c:ser>
        <c:ser>
          <c:idx val="1"/>
          <c:order val="1"/>
          <c:tx>
            <c:strRef>
              <c:f>Sheet1!$R$13</c:f>
              <c:strCache>
                <c:ptCount val="1"/>
                <c:pt idx="0">
                  <c:v>Receivables Days</c:v>
                </c:pt>
              </c:strCache>
            </c:strRef>
          </c:tx>
          <c:spPr>
            <a:ln w="9525" cap="rnd">
              <a:solidFill>
                <a:schemeClr val="accent2"/>
              </a:solidFill>
              <a:round/>
            </a:ln>
            <a:effectLst/>
          </c:spPr>
          <c:marker>
            <c:symbol val="circle"/>
            <c:size val="5"/>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w="9525">
                <a:solidFill>
                  <a:schemeClr val="accent2"/>
                </a:solidFill>
                <a:round/>
              </a:ln>
              <a:effectLst/>
            </c:spPr>
          </c:marker>
          <c:xVal>
            <c:strRef>
              <c:f>Sheet1!$S$11:$V$11</c:f>
              <c:strCache>
                <c:ptCount val="4"/>
                <c:pt idx="0">
                  <c:v>Current</c:v>
                </c:pt>
                <c:pt idx="1">
                  <c:v>Target</c:v>
                </c:pt>
                <c:pt idx="2">
                  <c:v>Reduction/Extension</c:v>
                </c:pt>
                <c:pt idx="3">
                  <c:v>Cash Release (¥ billion)</c:v>
                </c:pt>
              </c:strCache>
            </c:strRef>
          </c:xVal>
          <c:yVal>
            <c:numRef>
              <c:f>Sheet1!$S$13:$V$13</c:f>
              <c:numCache>
                <c:formatCode>General</c:formatCode>
                <c:ptCount val="4"/>
                <c:pt idx="0">
                  <c:v>0</c:v>
                </c:pt>
                <c:pt idx="1">
                  <c:v>0</c:v>
                </c:pt>
                <c:pt idx="2">
                  <c:v>0</c:v>
                </c:pt>
                <c:pt idx="3" formatCode="#,##0">
                  <c:v>6441</c:v>
                </c:pt>
              </c:numCache>
            </c:numRef>
          </c:yVal>
          <c:smooth val="0"/>
          <c:extLst>
            <c:ext xmlns:c16="http://schemas.microsoft.com/office/drawing/2014/chart" uri="{C3380CC4-5D6E-409C-BE32-E72D297353CC}">
              <c16:uniqueId val="{00000001-ABBE-4AB6-9F4D-0C19343C6273}"/>
            </c:ext>
          </c:extLst>
        </c:ser>
        <c:ser>
          <c:idx val="2"/>
          <c:order val="2"/>
          <c:tx>
            <c:strRef>
              <c:f>Sheet1!$R$14</c:f>
              <c:strCache>
                <c:ptCount val="1"/>
                <c:pt idx="0">
                  <c:v>Payables Days</c:v>
                </c:pt>
              </c:strCache>
            </c:strRef>
          </c:tx>
          <c:spPr>
            <a:ln w="9525" cap="rnd">
              <a:solidFill>
                <a:schemeClr val="accent3"/>
              </a:solidFill>
              <a:round/>
            </a:ln>
            <a:effectLst/>
          </c:spPr>
          <c:marker>
            <c:symbol val="circle"/>
            <c:size val="5"/>
            <c:spPr>
              <a:gradFill rotWithShape="1">
                <a:gsLst>
                  <a:gs pos="0">
                    <a:schemeClr val="accent3">
                      <a:satMod val="103000"/>
                      <a:lumMod val="102000"/>
                      <a:tint val="94000"/>
                    </a:schemeClr>
                  </a:gs>
                  <a:gs pos="50000">
                    <a:schemeClr val="accent3">
                      <a:satMod val="110000"/>
                      <a:lumMod val="100000"/>
                      <a:shade val="100000"/>
                    </a:schemeClr>
                  </a:gs>
                  <a:gs pos="100000">
                    <a:schemeClr val="accent3">
                      <a:lumMod val="99000"/>
                      <a:satMod val="120000"/>
                      <a:shade val="78000"/>
                    </a:schemeClr>
                  </a:gs>
                </a:gsLst>
                <a:lin ang="5400000" scaled="0"/>
              </a:gradFill>
              <a:ln w="9525">
                <a:solidFill>
                  <a:schemeClr val="accent3"/>
                </a:solidFill>
                <a:round/>
              </a:ln>
              <a:effectLst/>
            </c:spPr>
          </c:marker>
          <c:xVal>
            <c:strRef>
              <c:f>Sheet1!$S$11:$V$11</c:f>
              <c:strCache>
                <c:ptCount val="4"/>
                <c:pt idx="0">
                  <c:v>Current</c:v>
                </c:pt>
                <c:pt idx="1">
                  <c:v>Target</c:v>
                </c:pt>
                <c:pt idx="2">
                  <c:v>Reduction/Extension</c:v>
                </c:pt>
                <c:pt idx="3">
                  <c:v>Cash Release (¥ billion)</c:v>
                </c:pt>
              </c:strCache>
            </c:strRef>
          </c:xVal>
          <c:yVal>
            <c:numRef>
              <c:f>Sheet1!$S$14:$V$14</c:f>
              <c:numCache>
                <c:formatCode>General</c:formatCode>
                <c:ptCount val="4"/>
                <c:pt idx="0">
                  <c:v>0</c:v>
                </c:pt>
                <c:pt idx="1">
                  <c:v>0</c:v>
                </c:pt>
                <c:pt idx="2">
                  <c:v>0</c:v>
                </c:pt>
                <c:pt idx="3" formatCode="#,##0">
                  <c:v>3207</c:v>
                </c:pt>
              </c:numCache>
            </c:numRef>
          </c:yVal>
          <c:smooth val="0"/>
          <c:extLst>
            <c:ext xmlns:c16="http://schemas.microsoft.com/office/drawing/2014/chart" uri="{C3380CC4-5D6E-409C-BE32-E72D297353CC}">
              <c16:uniqueId val="{00000002-ABBE-4AB6-9F4D-0C19343C6273}"/>
            </c:ext>
          </c:extLst>
        </c:ser>
        <c:ser>
          <c:idx val="3"/>
          <c:order val="3"/>
          <c:tx>
            <c:strRef>
              <c:f>Sheet1!$R$15</c:f>
              <c:strCache>
                <c:ptCount val="1"/>
                <c:pt idx="0">
                  <c:v>Net Cash Release</c:v>
                </c:pt>
              </c:strCache>
            </c:strRef>
          </c:tx>
          <c:spPr>
            <a:ln w="9525" cap="rnd">
              <a:solidFill>
                <a:schemeClr val="accent4"/>
              </a:solidFill>
              <a:round/>
            </a:ln>
            <a:effectLst/>
          </c:spPr>
          <c:marker>
            <c:symbol val="circle"/>
            <c:size val="5"/>
            <c:spPr>
              <a:gradFill rotWithShape="1">
                <a:gsLst>
                  <a:gs pos="0">
                    <a:schemeClr val="accent4">
                      <a:satMod val="103000"/>
                      <a:lumMod val="102000"/>
                      <a:tint val="94000"/>
                    </a:schemeClr>
                  </a:gs>
                  <a:gs pos="50000">
                    <a:schemeClr val="accent4">
                      <a:satMod val="110000"/>
                      <a:lumMod val="100000"/>
                      <a:shade val="100000"/>
                    </a:schemeClr>
                  </a:gs>
                  <a:gs pos="100000">
                    <a:schemeClr val="accent4">
                      <a:lumMod val="99000"/>
                      <a:satMod val="120000"/>
                      <a:shade val="78000"/>
                    </a:schemeClr>
                  </a:gs>
                </a:gsLst>
                <a:lin ang="5400000" scaled="0"/>
              </a:gradFill>
              <a:ln w="9525">
                <a:solidFill>
                  <a:schemeClr val="accent4"/>
                </a:solidFill>
                <a:round/>
              </a:ln>
              <a:effectLst/>
            </c:spPr>
          </c:marker>
          <c:xVal>
            <c:strRef>
              <c:f>Sheet1!$S$11:$V$11</c:f>
              <c:strCache>
                <c:ptCount val="4"/>
                <c:pt idx="0">
                  <c:v>Current</c:v>
                </c:pt>
                <c:pt idx="1">
                  <c:v>Target</c:v>
                </c:pt>
                <c:pt idx="2">
                  <c:v>Reduction/Extension</c:v>
                </c:pt>
                <c:pt idx="3">
                  <c:v>Cash Release (¥ billion)</c:v>
                </c:pt>
              </c:strCache>
            </c:strRef>
          </c:xVal>
          <c:yVal>
            <c:numRef>
              <c:f>Sheet1!$S$15:$V$15</c:f>
              <c:numCache>
                <c:formatCode>General</c:formatCode>
                <c:ptCount val="4"/>
                <c:pt idx="3" formatCode="#,##0">
                  <c:v>11113</c:v>
                </c:pt>
              </c:numCache>
            </c:numRef>
          </c:yVal>
          <c:smooth val="0"/>
          <c:extLst>
            <c:ext xmlns:c16="http://schemas.microsoft.com/office/drawing/2014/chart" uri="{C3380CC4-5D6E-409C-BE32-E72D297353CC}">
              <c16:uniqueId val="{00000003-ABBE-4AB6-9F4D-0C19343C6273}"/>
            </c:ext>
          </c:extLst>
        </c:ser>
        <c:dLbls>
          <c:showLegendKey val="0"/>
          <c:showVal val="0"/>
          <c:showCatName val="0"/>
          <c:showSerName val="0"/>
          <c:showPercent val="0"/>
          <c:showBubbleSize val="0"/>
        </c:dLbls>
        <c:axId val="561328048"/>
        <c:axId val="561328408"/>
      </c:scatterChart>
      <c:valAx>
        <c:axId val="561328048"/>
        <c:scaling>
          <c:orientation val="minMax"/>
        </c:scaling>
        <c:delete val="0"/>
        <c:axPos val="b"/>
        <c:majorGridlines>
          <c:spPr>
            <a:ln w="9525" cap="flat" cmpd="sng" algn="ctr">
              <a:solidFill>
                <a:schemeClr val="tx2">
                  <a:lumMod val="15000"/>
                  <a:lumOff val="85000"/>
                </a:schemeClr>
              </a:solidFill>
              <a:round/>
            </a:ln>
            <a:effectLst/>
          </c:spPr>
        </c:majorGridlines>
        <c:majorTickMark val="none"/>
        <c:minorTickMark val="none"/>
        <c:tickLblPos val="nextTo"/>
        <c:spPr>
          <a:noFill/>
          <a:ln w="9525" cap="flat" cmpd="sng" algn="ctr">
            <a:solidFill>
              <a:schemeClr val="tx2">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US"/>
          </a:p>
        </c:txPr>
        <c:crossAx val="561328408"/>
        <c:crosses val="autoZero"/>
        <c:crossBetween val="midCat"/>
      </c:valAx>
      <c:valAx>
        <c:axId val="561328408"/>
        <c:scaling>
          <c:orientation val="minMax"/>
        </c:scaling>
        <c:delete val="0"/>
        <c:axPos val="l"/>
        <c:majorGridlines>
          <c:spPr>
            <a:ln w="9525" cap="flat" cmpd="sng" algn="ctr">
              <a:solidFill>
                <a:schemeClr val="tx2">
                  <a:lumMod val="15000"/>
                  <a:lumOff val="85000"/>
                </a:schemeClr>
              </a:solidFill>
              <a:round/>
            </a:ln>
            <a:effectLst/>
          </c:spPr>
        </c:majorGridlines>
        <c:numFmt formatCode="General" sourceLinked="1"/>
        <c:majorTickMark val="none"/>
        <c:minorTickMark val="none"/>
        <c:tickLblPos val="nextTo"/>
        <c:spPr>
          <a:noFill/>
          <a:ln>
            <a:solidFill>
              <a:schemeClr val="tx2">
                <a:lumMod val="40000"/>
                <a:lumOff val="60000"/>
              </a:schemeClr>
            </a:solidFill>
          </a:ln>
          <a:effectLst/>
        </c:spPr>
        <c:txPr>
          <a:bodyPr rot="-6000000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US"/>
          </a:p>
        </c:txPr>
        <c:crossAx val="561328048"/>
        <c:crosses val="autoZero"/>
        <c:crossBetween val="midCat"/>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2">
          <a:lumMod val="15000"/>
          <a:lumOff val="8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800" b="0" i="0" u="none" strike="noStrike" kern="1200" cap="all" baseline="0">
              <a:solidFill>
                <a:schemeClr val="lt1"/>
              </a:solidFill>
              <a:latin typeface="+mn-lt"/>
              <a:ea typeface="+mn-ea"/>
              <a:cs typeface="+mn-cs"/>
            </a:defRPr>
          </a:pPr>
          <a:endParaRPr lang="en-US"/>
        </a:p>
      </c:txPr>
    </c:title>
    <c:autoTitleDeleted val="0"/>
    <c:view3D>
      <c:rotX val="15"/>
      <c:rotY val="20"/>
      <c:depthPercent val="100"/>
      <c:rAngAx val="1"/>
    </c:view3D>
    <c:floor>
      <c:thickness val="0"/>
      <c:spPr>
        <a:solidFill>
          <a:schemeClr val="bg2">
            <a:lumMod val="75000"/>
            <a:alpha val="27000"/>
          </a:schemeClr>
        </a:solidFill>
        <a:ln>
          <a:noFill/>
        </a:ln>
        <a:effectLst/>
        <a:sp3d/>
      </c:spPr>
    </c:floor>
    <c:sideWall>
      <c:thickness val="0"/>
      <c:spPr>
        <a:noFill/>
        <a:ln>
          <a:noFill/>
        </a:ln>
        <a:effectLst/>
        <a:sp3d/>
      </c:spPr>
    </c:sideWall>
    <c:backWall>
      <c:thickness val="0"/>
      <c:spPr>
        <a:noFill/>
        <a:ln>
          <a:noFill/>
        </a:ln>
        <a:effectLst/>
        <a:sp3d/>
      </c:spPr>
    </c:backWall>
    <c:plotArea>
      <c:layout/>
      <c:bar3DChart>
        <c:barDir val="col"/>
        <c:grouping val="standard"/>
        <c:varyColors val="0"/>
        <c:ser>
          <c:idx val="0"/>
          <c:order val="0"/>
          <c:tx>
            <c:strRef>
              <c:f>Sheet1!$U$18</c:f>
              <c:strCache>
                <c:ptCount val="1"/>
                <c:pt idx="0">
                  <c:v>Payback Period (Years)</c:v>
                </c:pt>
              </c:strCache>
            </c:strRef>
          </c:tx>
          <c:spPr>
            <a:solidFill>
              <a:schemeClr val="accent1">
                <a:alpha val="88000"/>
              </a:schemeClr>
            </a:solidFill>
            <a:ln>
              <a:solidFill>
                <a:schemeClr val="accent1">
                  <a:lumMod val="50000"/>
                </a:schemeClr>
              </a:solidFill>
            </a:ln>
            <a:effectLst/>
            <a:scene3d>
              <a:camera prst="orthographicFront"/>
              <a:lightRig rig="threePt" dir="t"/>
            </a:scene3d>
            <a:sp3d prstMaterial="flat">
              <a:contourClr>
                <a:schemeClr val="accent1">
                  <a:lumMod val="50000"/>
                </a:schemeClr>
              </a:contourClr>
            </a:sp3d>
          </c:spPr>
          <c:invertIfNegative val="0"/>
          <c:dLbls>
            <c:spPr>
              <a:solidFill>
                <a:schemeClr val="accent1">
                  <a:alpha val="30000"/>
                </a:schemeClr>
              </a:solidFill>
              <a:ln>
                <a:solidFill>
                  <a:schemeClr val="lt1">
                    <a:alpha val="50000"/>
                  </a:schemeClr>
                </a:solidFill>
                <a:round/>
              </a:ln>
              <a:effectLst>
                <a:outerShdw blurRad="63500" dist="889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50000"/>
                        </a:schemeClr>
                      </a:solidFill>
                      <a:round/>
                    </a:ln>
                    <a:effectLst/>
                  </c:spPr>
                </c15:leaderLines>
              </c:ext>
            </c:extLst>
          </c:dLbls>
          <c:cat>
            <c:strRef>
              <c:f>Sheet1!$T$19:$T$21</c:f>
              <c:strCache>
                <c:ptCount val="3"/>
                <c:pt idx="0">
                  <c:v>Project A</c:v>
                </c:pt>
                <c:pt idx="1">
                  <c:v>Project B</c:v>
                </c:pt>
                <c:pt idx="2">
                  <c:v>Project C</c:v>
                </c:pt>
              </c:strCache>
            </c:strRef>
          </c:cat>
          <c:val>
            <c:numRef>
              <c:f>Sheet1!$U$19:$U$21</c:f>
              <c:numCache>
                <c:formatCode>General</c:formatCode>
                <c:ptCount val="3"/>
                <c:pt idx="0">
                  <c:v>4.5</c:v>
                </c:pt>
                <c:pt idx="1">
                  <c:v>4.55</c:v>
                </c:pt>
                <c:pt idx="2">
                  <c:v>3.6</c:v>
                </c:pt>
              </c:numCache>
            </c:numRef>
          </c:val>
          <c:extLst>
            <c:ext xmlns:c16="http://schemas.microsoft.com/office/drawing/2014/chart" uri="{C3380CC4-5D6E-409C-BE32-E72D297353CC}">
              <c16:uniqueId val="{00000000-19B6-4ED5-B612-CA4CAF062603}"/>
            </c:ext>
          </c:extLst>
        </c:ser>
        <c:dLbls>
          <c:showLegendKey val="0"/>
          <c:showVal val="1"/>
          <c:showCatName val="0"/>
          <c:showSerName val="0"/>
          <c:showPercent val="0"/>
          <c:showBubbleSize val="0"/>
        </c:dLbls>
        <c:gapWidth val="84"/>
        <c:gapDepth val="53"/>
        <c:shape val="box"/>
        <c:axId val="683745840"/>
        <c:axId val="683746200"/>
        <c:axId val="561469000"/>
      </c:bar3DChart>
      <c:catAx>
        <c:axId val="683745840"/>
        <c:scaling>
          <c:orientation val="minMax"/>
        </c:scaling>
        <c:delete val="0"/>
        <c:axPos val="b"/>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crossAx val="683746200"/>
        <c:crosses val="autoZero"/>
        <c:auto val="1"/>
        <c:lblAlgn val="ctr"/>
        <c:lblOffset val="100"/>
        <c:noMultiLvlLbl val="0"/>
      </c:catAx>
      <c:valAx>
        <c:axId val="683746200"/>
        <c:scaling>
          <c:orientation val="minMax"/>
        </c:scaling>
        <c:delete val="1"/>
        <c:axPos val="l"/>
        <c:numFmt formatCode="General" sourceLinked="1"/>
        <c:majorTickMark val="out"/>
        <c:minorTickMark val="none"/>
        <c:tickLblPos val="nextTo"/>
        <c:crossAx val="683745840"/>
        <c:crosses val="autoZero"/>
        <c:crossBetween val="between"/>
      </c:valAx>
      <c:serAx>
        <c:axId val="561469000"/>
        <c:scaling>
          <c:orientation val="minMax"/>
        </c:scaling>
        <c:delete val="0"/>
        <c:axPos val="b"/>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crossAx val="683746200"/>
        <c:crosses val="autoZero"/>
      </c:serAx>
      <c:spPr>
        <a:noFill/>
        <a:ln>
          <a:noFill/>
        </a:ln>
        <a:effectLst/>
      </c:spPr>
    </c:plotArea>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dk1">
        <a:lumMod val="75000"/>
        <a:lumOff val="25000"/>
      </a:schemeClr>
    </a:solidFill>
    <a:ln w="6350" cap="flat" cmpd="sng" algn="ctr">
      <a:solidFill>
        <a:schemeClr val="dk1">
          <a:tint val="7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45">
  <cs:axisTitle>
    <cs:lnRef idx="0"/>
    <cs:fillRef idx="0"/>
    <cs:effectRef idx="0"/>
    <cs:fontRef idx="minor">
      <a:schemeClr val="lt1">
        <a:lumMod val="75000"/>
      </a:schemeClr>
    </cs:fontRef>
    <cs:defRPr sz="900" b="1" kern="1200"/>
  </cs:axisTitle>
  <cs:categoryAxis>
    <cs:lnRef idx="0"/>
    <cs:fillRef idx="0"/>
    <cs:effectRef idx="0"/>
    <cs:fontRef idx="minor">
      <a:schemeClr val="lt1">
        <a:lumMod val="75000"/>
      </a:schemeClr>
    </cs:fontRef>
    <cs:defRPr sz="900" kern="1200"/>
  </cs:categoryAxis>
  <cs:chartArea>
    <cs:lnRef idx="0"/>
    <cs:fillRef idx="0"/>
    <cs:effectRef idx="0"/>
    <cs:fontRef idx="minor">
      <a:schemeClr val="dk1"/>
    </cs:fontRef>
    <cs:spPr>
      <a:solidFill>
        <a:schemeClr val="dk1">
          <a:lumMod val="75000"/>
          <a:lumOff val="25000"/>
        </a:schemeClr>
      </a:solidFill>
      <a:ln w="9525" cap="flat" cmpd="sng" algn="ctr">
        <a:solidFill>
          <a:schemeClr val="dk1">
            <a:lumMod val="15000"/>
            <a:lumOff val="85000"/>
          </a:schemeClr>
        </a:solidFill>
        <a:round/>
      </a:ln>
    </cs:spPr>
    <cs:defRPr sz="900" kern="1200"/>
  </cs:chartArea>
  <cs:dataLabel>
    <cs:lnRef idx="0"/>
    <cs:fillRef idx="0"/>
    <cs:effectRef idx="0"/>
    <cs:fontRef idx="minor">
      <a:schemeClr val="lt1">
        <a:lumMod val="75000"/>
      </a:schemeClr>
    </cs:fontRef>
    <cs:defRPr sz="900" kern="1200"/>
  </cs:dataLabel>
  <cs:dataLabelCallout>
    <cs:lnRef idx="0"/>
    <cs:fillRef idx="0"/>
    <cs:effectRef idx="0"/>
    <cs:fontRef idx="minor">
      <a:schemeClr val="lt1">
        <a:lumMod val="15000"/>
        <a:lumOff val="85000"/>
      </a:schemeClr>
    </cs:fontRef>
    <cs:spPr>
      <a:solidFill>
        <a:schemeClr val="dk1">
          <a:lumMod val="65000"/>
          <a:lumOff val="35000"/>
        </a:schemeClr>
      </a:solidFill>
    </cs:spPr>
    <cs:defRPr sz="900" kern="1200"/>
    <cs:bodyPr rot="0" spcFirstLastPara="1" vertOverflow="clip" horzOverflow="clip" vert="horz" wrap="square" lIns="36576" tIns="18288" rIns="36576" bIns="18288" anchor="ctr" anchorCtr="1">
      <a:spAutoFit/>
    </cs:bodyPr>
  </cs:dataLabelCallout>
  <cs:dataPoint>
    <cs:lnRef idx="0">
      <cs:styleClr val="auto"/>
    </cs:lnRef>
    <cs:fillRef idx="0"/>
    <cs:effectRef idx="0">
      <cs:styleClr val="auto"/>
    </cs:effectRef>
    <cs:fontRef idx="minor">
      <a:schemeClr val="dk1"/>
    </cs:fontRef>
    <cs:spPr>
      <a:ln w="9525" cap="flat" cmpd="sng" algn="ctr">
        <a:solidFill>
          <a:schemeClr val="phClr"/>
        </a:solidFill>
        <a:miter lim="800000"/>
      </a:ln>
      <a:effectLst>
        <a:glow rad="63500">
          <a:schemeClr val="phClr">
            <a:satMod val="175000"/>
            <a:alpha val="25000"/>
          </a:schemeClr>
        </a:glow>
      </a:effectLst>
    </cs:spPr>
  </cs:dataPoint>
  <cs:dataPoint3D>
    <cs:lnRef idx="0">
      <cs:styleClr val="auto"/>
    </cs:lnRef>
    <cs:fillRef idx="0">
      <cs:styleClr val="auto"/>
    </cs:fillRef>
    <cs:effectRef idx="0">
      <cs:styleClr val="auto"/>
    </cs:effectRef>
    <cs:fontRef idx="minor">
      <a:schemeClr val="dk1"/>
    </cs:fontRef>
    <cs:spPr>
      <a:ln w="9525" cap="flat" cmpd="sng" algn="ctr">
        <a:solidFill>
          <a:schemeClr val="phClr"/>
        </a:solidFill>
        <a:miter lim="800000"/>
      </a:ln>
      <a:effectLst>
        <a:glow rad="63500">
          <a:schemeClr val="phClr">
            <a:satMod val="175000"/>
            <a:alpha val="25000"/>
          </a:schemeClr>
        </a:glow>
      </a:effectLst>
    </cs:spPr>
  </cs:dataPoint3D>
  <cs:dataPointLine>
    <cs:lnRef idx="0">
      <cs:styleClr val="auto"/>
    </cs:lnRef>
    <cs:fillRef idx="0">
      <cs:styleClr val="auto"/>
    </cs:fillRef>
    <cs:effectRef idx="0">
      <cs:styleClr val="auto"/>
    </cs:effectRef>
    <cs:fontRef idx="minor">
      <a:schemeClr val="dk1"/>
    </cs:fontRef>
    <cs:spPr>
      <a:ln w="22225" cap="rnd">
        <a:solidFill>
          <a:schemeClr val="phClr"/>
        </a:solidFill>
      </a:ln>
      <a:effectLst>
        <a:glow rad="139700">
          <a:schemeClr val="phClr">
            <a:satMod val="175000"/>
            <a:alpha val="14000"/>
          </a:schemeClr>
        </a:glow>
      </a:effectLst>
    </cs:spPr>
  </cs:dataPointLine>
  <cs:dataPointMarker>
    <cs:lnRef idx="0">
      <cs:styleClr val="auto"/>
    </cs:lnRef>
    <cs:fillRef idx="0">
      <cs:styleClr val="auto"/>
    </cs:fillRef>
    <cs:effectRef idx="0">
      <cs:styleClr val="auto"/>
    </cs:effectRef>
    <cs:fontRef idx="minor">
      <a:schemeClr val="dk1"/>
    </cs:fontRef>
    <cs:spPr>
      <a:solidFill>
        <a:schemeClr val="phClr">
          <a:lumMod val="60000"/>
          <a:lumOff val="40000"/>
        </a:schemeClr>
      </a:solidFill>
      <a:effectLst>
        <a:glow rad="63500">
          <a:schemeClr val="phClr">
            <a:satMod val="175000"/>
            <a:alpha val="25000"/>
          </a:schemeClr>
        </a:glow>
      </a:effectLst>
    </cs:spPr>
  </cs:dataPointMarker>
  <cs:dataPointMarkerLayout symbol="circle" size="3"/>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lt1">
        <a:lumMod val="75000"/>
      </a:schemeClr>
    </cs:fontRef>
    <cs:spPr>
      <a:ln w="9525">
        <a:solidFill>
          <a:schemeClr val="dk1">
            <a:lumMod val="50000"/>
            <a:lumOff val="50000"/>
          </a:schemeClr>
        </a:solidFill>
      </a:ln>
    </cs:spPr>
    <cs:defRPr sz="900" kern="1200"/>
  </cs:dataTable>
  <cs:downBar>
    <cs:lnRef idx="0"/>
    <cs:fillRef idx="0"/>
    <cs:effectRef idx="0"/>
    <cs:fontRef idx="minor">
      <a:schemeClr val="lt1"/>
    </cs:fontRef>
    <cs:spPr>
      <a:solidFill>
        <a:schemeClr val="dk1">
          <a:lumMod val="50000"/>
          <a:lumOff val="50000"/>
        </a:schemeClr>
      </a:solidFill>
      <a:ln w="9525">
        <a:solidFill>
          <a:schemeClr val="dk1">
            <a:lumMod val="75000"/>
          </a:schemeClr>
        </a:solidFill>
        <a:round/>
      </a:ln>
    </cs:spPr>
  </cs:downBar>
  <cs:dropLine>
    <cs:lnRef idx="0"/>
    <cs:fillRef idx="0"/>
    <cs:effectRef idx="0"/>
    <cs:fontRef idx="minor">
      <a:schemeClr val="dk1"/>
    </cs:fontRef>
    <cs:spPr>
      <a:ln w="9525">
        <a:solidFill>
          <a:schemeClr val="lt1">
            <a:lumMod val="50000"/>
          </a:schemeClr>
        </a:solidFill>
        <a:round/>
      </a:ln>
    </cs:spPr>
  </cs:dropLine>
  <cs:errorBar>
    <cs:lnRef idx="0"/>
    <cs:fillRef idx="0"/>
    <cs:effectRef idx="0"/>
    <cs:fontRef idx="minor">
      <a:schemeClr val="dk1"/>
    </cs:fontRef>
    <cs:spPr>
      <a:ln w="9525">
        <a:solidFill>
          <a:schemeClr val="lt1">
            <a:lumMod val="50000"/>
          </a:schemeClr>
        </a:solidFill>
        <a:round/>
      </a:ln>
    </cs:spPr>
  </cs:errorBar>
  <cs:floor>
    <cs:lnRef idx="0"/>
    <cs:fillRef idx="0"/>
    <cs:effectRef idx="0"/>
    <cs:fontRef idx="minor">
      <a:schemeClr val="dk1"/>
    </cs:fontRef>
  </cs:floor>
  <cs:gridlineMajor>
    <cs:lnRef idx="0"/>
    <cs:fillRef idx="0"/>
    <cs:effectRef idx="0"/>
    <cs:fontRef idx="minor">
      <a:schemeClr val="tx1"/>
    </cs:fontRef>
    <cs:spPr>
      <a:ln w="9525" cap="flat" cmpd="sng" algn="ctr">
        <a:solidFill>
          <a:schemeClr val="dk1">
            <a:lumMod val="65000"/>
            <a:lumOff val="35000"/>
            <a:alpha val="75000"/>
          </a:schemeClr>
        </a:solidFill>
        <a:round/>
      </a:ln>
    </cs:spPr>
  </cs:gridlineMajor>
  <cs:gridlineMinor>
    <cs:lnRef idx="0"/>
    <cs:fillRef idx="0"/>
    <cs:effectRef idx="0"/>
    <cs:fontRef idx="minor">
      <a:schemeClr val="tx1"/>
    </cs:fontRef>
    <cs:spPr>
      <a:ln w="9525" cap="flat" cmpd="sng" algn="ctr">
        <a:solidFill>
          <a:schemeClr val="dk1">
            <a:lumMod val="65000"/>
            <a:lumOff val="35000"/>
            <a:alpha val="25000"/>
          </a:schemeClr>
        </a:solidFill>
        <a:round/>
      </a:ln>
    </cs:spPr>
  </cs:gridlineMinor>
  <cs:hiLoLine>
    <cs:lnRef idx="0"/>
    <cs:fillRef idx="0"/>
    <cs:effectRef idx="0"/>
    <cs:fontRef idx="minor">
      <a:schemeClr val="dk1"/>
    </cs:fontRef>
    <cs:spPr>
      <a:ln w="9525">
        <a:solidFill>
          <a:schemeClr val="lt1">
            <a:lumMod val="50000"/>
          </a:schemeClr>
        </a:solidFill>
        <a:round/>
      </a:ln>
    </cs:spPr>
  </cs:hiLoLine>
  <cs:leaderLine>
    <cs:lnRef idx="0"/>
    <cs:fillRef idx="0"/>
    <cs:effectRef idx="0"/>
    <cs:fontRef idx="minor">
      <a:schemeClr val="dk1"/>
    </cs:fontRef>
    <cs:spPr>
      <a:ln w="9525">
        <a:solidFill>
          <a:schemeClr val="lt1">
            <a:lumMod val="50000"/>
          </a:schemeClr>
        </a:solidFill>
        <a:round/>
      </a:ln>
    </cs:spPr>
  </cs:leaderLine>
  <cs:legend>
    <cs:lnRef idx="0"/>
    <cs:fillRef idx="0"/>
    <cs:effectRef idx="0"/>
    <cs:fontRef idx="minor">
      <a:schemeClr val="lt1">
        <a:lumMod val="75000"/>
      </a:schemeClr>
    </cs:fontRef>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lt1">
        <a:lumMod val="75000"/>
      </a:schemeClr>
    </cs:fontRef>
    <cs:defRPr sz="900" kern="1200"/>
  </cs:seriesAxis>
  <cs:seriesLine>
    <cs:lnRef idx="0"/>
    <cs:fillRef idx="0"/>
    <cs:effectRef idx="0"/>
    <cs:fontRef idx="minor">
      <a:schemeClr val="dk1"/>
    </cs:fontRef>
    <cs:spPr>
      <a:ln w="9525">
        <a:solidFill>
          <a:schemeClr val="lt1">
            <a:lumMod val="50000"/>
          </a:schemeClr>
        </a:solidFill>
        <a:round/>
      </a:ln>
    </cs:spPr>
  </cs:seriesLine>
  <cs:title>
    <cs:lnRef idx="0"/>
    <cs:fillRef idx="0"/>
    <cs:effectRef idx="0"/>
    <cs:fontRef idx="minor">
      <a:schemeClr val="lt1">
        <a:lumMod val="85000"/>
      </a:schemeClr>
    </cs:fontRef>
    <cs:defRPr sz="1400" b="1" kern="1200" cap="none" baseline="0"/>
  </cs:title>
  <cs:trendline>
    <cs:lnRef idx="0">
      <cs:styleClr val="auto"/>
    </cs:lnRef>
    <cs:fillRef idx="0"/>
    <cs:effectRef idx="0"/>
    <cs:fontRef idx="minor">
      <a:schemeClr val="lt1"/>
    </cs:fontRef>
    <cs:spPr>
      <a:ln w="25400" cap="rnd">
        <a:solidFill>
          <a:schemeClr val="phClr">
            <a:alpha val="50000"/>
          </a:schemeClr>
        </a:solidFill>
      </a:ln>
    </cs:spPr>
  </cs:trendline>
  <cs:trendlineLabel>
    <cs:lnRef idx="0"/>
    <cs:fillRef idx="0"/>
    <cs:effectRef idx="0"/>
    <cs:fontRef idx="minor">
      <a:schemeClr val="lt1">
        <a:lumMod val="75000"/>
      </a:schemeClr>
    </cs:fontRef>
    <cs:defRPr sz="900" kern="1200"/>
  </cs:trendlineLabel>
  <cs:upBar>
    <cs:lnRef idx="0"/>
    <cs:fillRef idx="0"/>
    <cs:effectRef idx="0"/>
    <cs:fontRef idx="minor">
      <a:schemeClr val="dk1"/>
    </cs:fontRef>
    <cs:spPr>
      <a:solidFill>
        <a:schemeClr val="lt1">
          <a:lumMod val="85000"/>
        </a:schemeClr>
      </a:solidFill>
      <a:ln w="9525">
        <a:solidFill>
          <a:schemeClr val="dk1">
            <a:lumMod val="50000"/>
          </a:schemeClr>
        </a:solidFill>
        <a:round/>
      </a:ln>
    </cs:spPr>
  </cs:upBar>
  <cs:valueAxis>
    <cs:lnRef idx="0"/>
    <cs:fillRef idx="0"/>
    <cs:effectRef idx="0"/>
    <cs:fontRef idx="minor">
      <a:schemeClr val="lt1">
        <a:lumMod val="75000"/>
      </a:schemeClr>
    </cs:fontRef>
    <cs:spPr>
      <a:ln w="9525" cap="flat" cmpd="sng" algn="ctr">
        <a:solidFill>
          <a:schemeClr val="lt1">
            <a:lumMod val="50000"/>
          </a:schemeClr>
        </a:solidFill>
        <a:round/>
      </a:ln>
    </cs:spPr>
    <cs:defRPr sz="900" kern="1200"/>
    <cs:bodyPr/>
  </cs:valueAxis>
  <cs:wall>
    <cs:lnRef idx="0"/>
    <cs:fillRef idx="0"/>
    <cs:effectRef idx="0"/>
    <cs:fontRef idx="minor">
      <a:schemeClr val="dk1"/>
    </cs:fontRef>
  </cs:wall>
</cs:chartStyle>
</file>

<file path=word/charts/style2.xml><?xml version="1.0" encoding="utf-8"?>
<cs:chartStyle xmlns:cs="http://schemas.microsoft.com/office/drawing/2012/chartStyle" xmlns:a="http://schemas.openxmlformats.org/drawingml/2006/main" id="205">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defRPr sz="900" b="1" i="0" u="none" strike="noStrike" kern="1200" baseline="0"/>
  </cs:dataLabel>
  <cs:dataLabelCallout>
    <cs:lnRef idx="0"/>
    <cs:fillRef idx="0"/>
    <cs:effectRef idx="0"/>
    <cs:fontRef idx="minor">
      <a:schemeClr val="lt1"/>
    </cs:fontRef>
    <cs:spPr>
      <a:solidFill>
        <a:schemeClr val="dk1">
          <a:lumMod val="65000"/>
          <a:lumOff val="35000"/>
          <a:alpha val="75000"/>
        </a:schemeClr>
      </a:solidFill>
    </cs:spPr>
    <cs:defRPr sz="900" b="1"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
  <cs:dataPoint3D>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3.xml><?xml version="1.0" encoding="utf-8"?>
<cs:chartStyle xmlns:cs="http://schemas.microsoft.com/office/drawing/2012/chartStyle" xmlns:a="http://schemas.openxmlformats.org/drawingml/2006/main" id="29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304">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tx1"/>
    </cs:fontRef>
    <cs:spPr>
      <a:ln w="9525">
        <a:solidFill>
          <a:schemeClr val="lt1">
            <a:lumMod val="95000"/>
            <a:alpha val="54000"/>
          </a:schemeClr>
        </a:solidFill>
        <a:prstDash val="dash"/>
      </a:ln>
    </cs:spPr>
  </cs:dropLine>
  <cs:errorBar>
    <cs:lnRef idx="0"/>
    <cs:fillRef idx="0"/>
    <cs:effectRef idx="0"/>
    <cs:fontRef idx="minor">
      <a:schemeClr val="tx1"/>
    </cs:fontRef>
    <cs:spPr>
      <a:ln w="9525" cap="flat" cmpd="sng" algn="ctr">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lt1">
            <a:lumMod val="95000"/>
            <a:alpha val="10000"/>
          </a:schemeClr>
        </a:solidFill>
        <a:round/>
      </a:ln>
    </cs:spPr>
  </cs:gridlineMajor>
  <cs:gridlineMinor>
    <cs:lnRef idx="0"/>
    <cs:fillRef idx="0"/>
    <cs:effectRef idx="0"/>
    <cs:fontRef idx="minor">
      <a:schemeClr val="tx1"/>
    </cs:fontRef>
    <cs:spPr>
      <a:ln>
        <a:solidFill>
          <a:schemeClr val="lt1">
            <a:lumMod val="95000"/>
            <a:alpha val="5000"/>
          </a:schemeClr>
        </a:solidFill>
      </a:ln>
    </cs:spPr>
  </cs:gridlineMinor>
  <cs:hiLoLine>
    <cs:lnRef idx="0"/>
    <cs:fillRef idx="0"/>
    <cs:effectRef idx="0"/>
    <cs:fontRef idx="minor">
      <a:schemeClr val="tx1"/>
    </cs:fontRef>
    <cs:spPr>
      <a:ln w="9525">
        <a:solidFill>
          <a:schemeClr val="lt1">
            <a:lumMod val="95000"/>
            <a:alpha val="54000"/>
          </a:schemeClr>
        </a:solidFill>
        <a:prstDash val="dash"/>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tx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tx1"/>
    </cs:fontRef>
  </cs:wall>
</cs:chartStyle>
</file>

<file path=word/charts/style5.xml><?xml version="1.0" encoding="utf-8"?>
<cs:chartStyle xmlns:cs="http://schemas.microsoft.com/office/drawing/2012/chartStyle" xmlns:a="http://schemas.openxmlformats.org/drawingml/2006/main" id="242">
  <cs:axisTitle>
    <cs:lnRef idx="0"/>
    <cs:fillRef idx="0"/>
    <cs:effectRef idx="0"/>
    <cs:fontRef idx="minor">
      <a:schemeClr val="tx2"/>
    </cs:fontRef>
    <cs:defRPr sz="900" b="1" kern="1200"/>
  </cs:axisTitle>
  <cs:categoryAxis>
    <cs:lnRef idx="0"/>
    <cs:fillRef idx="0"/>
    <cs:effectRef idx="0"/>
    <cs:fontRef idx="minor">
      <a:schemeClr val="tx2"/>
    </cs:fontRef>
    <cs:spPr>
      <a:ln w="9525" cap="flat" cmpd="sng" algn="ctr">
        <a:solidFill>
          <a:schemeClr val="tx2">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2">
            <a:lumMod val="15000"/>
            <a:lumOff val="85000"/>
          </a:schemeClr>
        </a:solidFill>
        <a:round/>
      </a:ln>
    </cs:spPr>
    <cs:defRPr sz="900" kern="1200"/>
  </cs:chartArea>
  <cs:dataLabel>
    <cs:lnRef idx="0"/>
    <cs:fillRef idx="0"/>
    <cs:effectRef idx="0"/>
    <cs:fontRef idx="minor">
      <a:schemeClr val="tx2"/>
    </cs:fontRef>
    <cs:defRPr sz="900" kern="1200"/>
  </cs:dataLabel>
  <cs:dataLabelCallout>
    <cs:lnRef idx="0"/>
    <cs:fillRef idx="0"/>
    <cs:effectRef idx="0"/>
    <cs:fontRef idx="minor">
      <a:schemeClr val="dk2">
        <a:lumMod val="7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2"/>
    <cs:fontRef idx="minor">
      <a:schemeClr val="tx2"/>
    </cs:fontRef>
  </cs:dataPoint>
  <cs:dataPoint3D>
    <cs:lnRef idx="0"/>
    <cs:fillRef idx="3">
      <cs:styleClr val="auto"/>
    </cs:fillRef>
    <cs:effectRef idx="2"/>
    <cs:fontRef idx="minor">
      <a:schemeClr val="tx2"/>
    </cs:fontRef>
  </cs:dataPoint3D>
  <cs:dataPointLine>
    <cs:lnRef idx="0">
      <cs:styleClr val="auto"/>
    </cs:lnRef>
    <cs:fillRef idx="3"/>
    <cs:effectRef idx="2"/>
    <cs:fontRef idx="minor">
      <a:schemeClr val="tx2"/>
    </cs:fontRef>
    <cs:spPr>
      <a:ln w="9525" cap="rnd">
        <a:solidFill>
          <a:schemeClr val="phClr"/>
        </a:solidFill>
        <a:round/>
      </a:ln>
    </cs:spPr>
  </cs:dataPointLine>
  <cs:dataPointMarker>
    <cs:lnRef idx="0">
      <cs:styleClr val="auto"/>
    </cs:lnRef>
    <cs:fillRef idx="3">
      <cs:styleClr val="auto"/>
    </cs:fillRef>
    <cs:effectRef idx="2"/>
    <cs:fontRef idx="minor">
      <a:schemeClr val="tx2"/>
    </cs:fontRef>
    <cs:spPr>
      <a:ln w="9525">
        <a:solidFill>
          <a:schemeClr val="phClr"/>
        </a:solidFill>
        <a:round/>
      </a:ln>
    </cs:spPr>
  </cs:dataPointMarker>
  <cs:dataPointMarkerLayout symbol="circle" size="5"/>
  <cs:dataPointWireframe>
    <cs:lnRef idx="0">
      <cs:styleClr val="auto"/>
    </cs:lnRef>
    <cs:fillRef idx="3"/>
    <cs:effectRef idx="2"/>
    <cs:fontRef idx="minor">
      <a:schemeClr val="tx2"/>
    </cs:fontRef>
    <cs:spPr>
      <a:ln w="9525" cap="rnd">
        <a:solidFill>
          <a:schemeClr val="phClr"/>
        </a:solidFill>
        <a:round/>
      </a:ln>
    </cs:spPr>
  </cs:dataPointWireframe>
  <cs:dataTable>
    <cs:lnRef idx="0"/>
    <cs:fillRef idx="0"/>
    <cs:effectRef idx="0"/>
    <cs:fontRef idx="minor">
      <a:schemeClr val="tx2"/>
    </cs:fontRef>
    <cs:spPr>
      <a:ln w="9525">
        <a:solidFill>
          <a:schemeClr val="tx2">
            <a:lumMod val="15000"/>
            <a:lumOff val="85000"/>
          </a:schemeClr>
        </a:solidFill>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2"/>
    </cs:fontRef>
    <cs:spPr>
      <a:ln w="9525">
        <a:solidFill>
          <a:schemeClr val="tx2">
            <a:lumMod val="60000"/>
            <a:lumOff val="40000"/>
          </a:schemeClr>
        </a:solidFill>
        <a:prstDash val="dash"/>
      </a:ln>
    </cs:spPr>
  </cs:dropLine>
  <cs:errorBar>
    <cs:lnRef idx="0"/>
    <cs:fillRef idx="0"/>
    <cs:effectRef idx="0"/>
    <cs:fontRef idx="minor">
      <a:schemeClr val="tx2"/>
    </cs:fontRef>
    <cs:spPr>
      <a:ln w="9525">
        <a:solidFill>
          <a:schemeClr val="tx2">
            <a:lumMod val="75000"/>
          </a:schemeClr>
        </a:solidFill>
        <a:round/>
      </a:ln>
    </cs:spPr>
  </cs:errorBar>
  <cs:floor>
    <cs:lnRef idx="0"/>
    <cs:fillRef idx="0"/>
    <cs:effectRef idx="0"/>
    <cs:fontRef idx="minor">
      <a:schemeClr val="tx2"/>
    </cs:fontRef>
  </cs:floor>
  <cs:gridlineMajor>
    <cs:lnRef idx="0"/>
    <cs:fillRef idx="0"/>
    <cs:effectRef idx="0"/>
    <cs:fontRef idx="minor">
      <a:schemeClr val="tx2"/>
    </cs:fontRef>
    <cs:spPr>
      <a:ln w="9525" cap="flat" cmpd="sng" algn="ctr">
        <a:solidFill>
          <a:schemeClr val="tx2">
            <a:lumMod val="15000"/>
            <a:lumOff val="85000"/>
          </a:schemeClr>
        </a:solidFill>
        <a:round/>
      </a:ln>
    </cs:spPr>
  </cs:gridlineMajor>
  <cs:gridlineMinor>
    <cs:lnRef idx="0"/>
    <cs:fillRef idx="0"/>
    <cs:effectRef idx="0"/>
    <cs:fontRef idx="minor">
      <a:schemeClr val="tx2"/>
    </cs:fontRef>
    <cs:spPr>
      <a:ln>
        <a:solidFill>
          <a:schemeClr val="tx2">
            <a:lumMod val="5000"/>
            <a:lumOff val="95000"/>
          </a:schemeClr>
        </a:solidFill>
      </a:ln>
    </cs:spPr>
  </cs:gridlineMinor>
  <cs:hiLoLine>
    <cs:lnRef idx="0"/>
    <cs:fillRef idx="0"/>
    <cs:effectRef idx="0"/>
    <cs:fontRef idx="minor">
      <a:schemeClr val="tx2"/>
    </cs:fontRef>
    <cs:spPr>
      <a:ln w="9525">
        <a:solidFill>
          <a:schemeClr val="tx2">
            <a:lumMod val="60000"/>
            <a:lumOff val="40000"/>
          </a:schemeClr>
        </a:solidFill>
        <a:prstDash val="dash"/>
      </a:ln>
    </cs:spPr>
  </cs:hiLoLine>
  <cs:leaderLine>
    <cs:lnRef idx="0"/>
    <cs:fillRef idx="0"/>
    <cs:effectRef idx="0"/>
    <cs:fontRef idx="minor">
      <a:schemeClr val="tx2"/>
    </cs:fontRef>
    <cs:spPr>
      <a:ln w="9525">
        <a:solidFill>
          <a:schemeClr val="tx2">
            <a:lumMod val="35000"/>
            <a:lumOff val="65000"/>
          </a:schemeClr>
        </a:solidFill>
      </a:ln>
    </cs:spPr>
  </cs:leaderLine>
  <cs:legend>
    <cs:lnRef idx="0"/>
    <cs:fillRef idx="0"/>
    <cs:effectRef idx="0"/>
    <cs:fontRef idx="minor">
      <a:schemeClr val="tx2"/>
    </cs:fontRef>
    <cs:defRPr sz="900" kern="1200"/>
  </cs:legend>
  <cs:plotArea>
    <cs:lnRef idx="0"/>
    <cs:fillRef idx="0"/>
    <cs:effectRef idx="0"/>
    <cs:fontRef idx="minor">
      <a:schemeClr val="tx2"/>
    </cs:fontRef>
  </cs:plotArea>
  <cs:plotArea3D>
    <cs:lnRef idx="0"/>
    <cs:fillRef idx="0"/>
    <cs:effectRef idx="0"/>
    <cs:fontRef idx="minor">
      <a:schemeClr val="tx2"/>
    </cs:fontRef>
  </cs:plotArea3D>
  <cs:seriesAxis>
    <cs:lnRef idx="0"/>
    <cs:fillRef idx="0"/>
    <cs:effectRef idx="0"/>
    <cs:fontRef idx="minor">
      <a:schemeClr val="tx2"/>
    </cs:fontRef>
    <cs:spPr>
      <a:ln w="9525" cap="flat" cmpd="sng" algn="ctr">
        <a:solidFill>
          <a:schemeClr val="tx2">
            <a:lumMod val="15000"/>
            <a:lumOff val="85000"/>
          </a:schemeClr>
        </a:solidFill>
        <a:round/>
      </a:ln>
    </cs:spPr>
    <cs:defRPr sz="900" kern="1200"/>
  </cs:seriesAxis>
  <cs:seriesLine>
    <cs:lnRef idx="0"/>
    <cs:fillRef idx="0"/>
    <cs:effectRef idx="0"/>
    <cs:fontRef idx="minor">
      <a:schemeClr val="tx2"/>
    </cs:fontRef>
    <cs:spPr>
      <a:ln w="9525">
        <a:solidFill>
          <a:schemeClr val="tx2">
            <a:lumMod val="60000"/>
            <a:lumOff val="40000"/>
          </a:schemeClr>
        </a:solidFill>
        <a:prstDash val="dash"/>
      </a:ln>
    </cs:spPr>
  </cs:seriesLine>
  <cs:title>
    <cs:lnRef idx="0"/>
    <cs:fillRef idx="0"/>
    <cs:effectRef idx="0"/>
    <cs:fontRef idx="minor">
      <a:schemeClr val="tx2"/>
    </cs:fontRef>
    <cs:defRPr sz="1600" b="1" kern="1200"/>
  </cs:title>
  <cs:trendline>
    <cs:lnRef idx="0">
      <cs:styleClr val="auto"/>
    </cs:lnRef>
    <cs:fillRef idx="0"/>
    <cs:effectRef idx="0"/>
    <cs:fontRef idx="minor">
      <a:schemeClr val="tx2"/>
    </cs:fontRef>
    <cs:spPr>
      <a:ln w="9525" cap="rnd">
        <a:solidFill>
          <a:schemeClr val="phClr"/>
        </a:solidFill>
      </a:ln>
    </cs:spPr>
  </cs:trendline>
  <cs:trendlineLabel>
    <cs:lnRef idx="0"/>
    <cs:fillRef idx="0"/>
    <cs:effectRef idx="0"/>
    <cs:fontRef idx="minor">
      <a:schemeClr val="tx2"/>
    </cs:fontRef>
    <cs:defRPr sz="900" kern="1200"/>
  </cs:trendlineLabel>
  <cs:upBar>
    <cs:lnRef idx="0"/>
    <cs:fillRef idx="0"/>
    <cs:effectRef idx="0"/>
    <cs:fontRef idx="minor">
      <a:schemeClr val="tx2"/>
    </cs:fontRef>
    <cs:spPr>
      <a:solidFill>
        <a:schemeClr val="lt1"/>
      </a:solidFill>
      <a:ln w="9525">
        <a:solidFill>
          <a:schemeClr val="tx1">
            <a:lumMod val="15000"/>
            <a:lumOff val="85000"/>
          </a:schemeClr>
        </a:solidFill>
      </a:ln>
    </cs:spPr>
  </cs:upBar>
  <cs:valueAxis>
    <cs:lnRef idx="0"/>
    <cs:fillRef idx="0"/>
    <cs:effectRef idx="0"/>
    <cs:fontRef idx="minor">
      <a:schemeClr val="tx2"/>
    </cs:fontRef>
    <cs:spPr>
      <a:ln>
        <a:solidFill>
          <a:schemeClr val="tx2">
            <a:lumMod val="40000"/>
            <a:lumOff val="60000"/>
          </a:schemeClr>
        </a:solidFill>
      </a:ln>
    </cs:spPr>
    <cs:defRPr sz="900" kern="1200"/>
  </cs:valueAxis>
  <cs:wall>
    <cs:lnRef idx="0"/>
    <cs:fillRef idx="0"/>
    <cs:effectRef idx="0"/>
    <cs:fontRef idx="minor">
      <a:schemeClr val="tx2"/>
    </cs:fontRef>
  </cs:wall>
</cs:chartStyle>
</file>

<file path=word/charts/style6.xml><?xml version="1.0" encoding="utf-8"?>
<cs:chartStyle xmlns:cs="http://schemas.microsoft.com/office/drawing/2012/chartStyle" xmlns:a="http://schemas.openxmlformats.org/drawingml/2006/main" id="291">
  <cs:axisTitle>
    <cs:lnRef idx="0"/>
    <cs:fillRef idx="0"/>
    <cs:effectRef idx="0"/>
    <cs:fontRef idx="minor">
      <a:schemeClr val="lt1">
        <a:lumMod val="75000"/>
      </a:schemeClr>
    </cs:fontRef>
    <cs:defRPr sz="900" kern="1200"/>
  </cs:axisTitle>
  <cs:categoryAxis>
    <cs:lnRef idx="0"/>
    <cs:fillRef idx="0"/>
    <cs:effectRef idx="0"/>
    <cs:fontRef idx="minor">
      <a:schemeClr val="lt1">
        <a:lumMod val="75000"/>
      </a:schemeClr>
    </cs:fontRef>
    <cs:defRPr sz="900" kern="1200"/>
  </cs:categoryAxis>
  <cs:chartArea>
    <cs:lnRef idx="0"/>
    <cs:fillRef idx="0"/>
    <cs:effectRef idx="0"/>
    <cs:fontRef idx="minor">
      <a:schemeClr val="lt1"/>
    </cs:fontRef>
    <cs:spPr>
      <a:solidFill>
        <a:schemeClr val="dk1">
          <a:lumMod val="75000"/>
          <a:lumOff val="25000"/>
        </a:schemeClr>
      </a:solidFill>
      <a:ln w="6350" cap="flat" cmpd="sng" algn="ctr">
        <a:solidFill>
          <a:schemeClr val="dk1">
            <a:tint val="75000"/>
          </a:schemeClr>
        </a:solidFill>
        <a:round/>
      </a:ln>
    </cs:spPr>
    <cs:defRPr sz="1000" kern="1200"/>
  </cs:chartArea>
  <cs:dataLabel>
    <cs:lnRef idx="0"/>
    <cs:fillRef idx="0">
      <cs:styleClr val="auto"/>
    </cs:fillRef>
    <cs:effectRef idx="0"/>
    <cs:fontRef idx="minor">
      <a:schemeClr val="lt1"/>
    </cs:fontRef>
    <cs:spPr>
      <a:solidFill>
        <a:schemeClr val="phClr">
          <a:alpha val="30000"/>
        </a:schemeClr>
      </a:solidFill>
      <a:ln>
        <a:solidFill>
          <a:schemeClr val="lt1">
            <a:alpha val="50000"/>
          </a:schemeClr>
        </a:solidFill>
        <a:round/>
      </a:ln>
      <a:effectLst>
        <a:outerShdw blurRad="63500" dist="88900" dir="2700000" algn="tl" rotWithShape="0">
          <a:prstClr val="black">
            <a:alpha val="40000"/>
          </a:prstClr>
        </a:outerShdw>
      </a:effectLst>
    </cs:spPr>
    <cs:defRPr sz="900" b="1" i="0" u="none" strike="noStrike" kern="1200" baseline="0"/>
  </cs:dataLabel>
  <cs:dataLabelCallout>
    <cs:lnRef idx="0"/>
    <cs:fillRef idx="0">
      <cs:styleClr val="auto"/>
    </cs:fillRef>
    <cs:effectRef idx="0"/>
    <cs:fontRef idx="minor">
      <a:schemeClr val="lt1"/>
    </cs:fontRef>
    <cs:spPr>
      <a:solidFill>
        <a:schemeClr val="phClr">
          <a:alpha val="30000"/>
        </a:schemeClr>
      </a:solidFill>
      <a:ln>
        <a:solidFill>
          <a:schemeClr val="lt1">
            <a:alpha val="50000"/>
          </a:schemeClr>
        </a:solidFill>
        <a:round/>
      </a:ln>
      <a:effectLst>
        <a:outerShdw blurRad="63500" dist="88900" dir="2700000" algn="tl" rotWithShape="0">
          <a:prstClr val="black">
            <a:alpha val="40000"/>
          </a:prstClr>
        </a:outerShdw>
      </a:effectLst>
    </cs:spPr>
    <cs:defRPr sz="900" b="1" i="0" u="none" strike="noStrike" kern="1200" baseline="0"/>
    <cs:bodyPr rot="0" spcFirstLastPara="1" vertOverflow="clip" horzOverflow="clip" vert="horz" wrap="square" lIns="36576" tIns="18288" rIns="36576" bIns="18288" anchor="ctr" anchorCtr="1">
      <a:spAutoFit/>
    </cs:bodyPr>
  </cs:dataLabelCallout>
  <cs:dataPoint>
    <cs:lnRef idx="0">
      <cs:styleClr val="auto"/>
    </cs:lnRef>
    <cs:fillRef idx="0">
      <cs:styleClr val="auto"/>
    </cs:fillRef>
    <cs:effectRef idx="0"/>
    <cs:fontRef idx="minor">
      <a:schemeClr val="tx1"/>
    </cs:fontRef>
    <cs:spPr>
      <a:solidFill>
        <a:schemeClr val="phClr">
          <a:alpha val="88000"/>
        </a:schemeClr>
      </a:solidFill>
      <a:ln>
        <a:solidFill>
          <a:schemeClr val="phClr">
            <a:lumMod val="50000"/>
          </a:schemeClr>
        </a:solidFill>
      </a:ln>
    </cs:spPr>
  </cs:dataPoint>
  <cs:dataPoint3D>
    <cs:lnRef idx="0">
      <cs:styleClr val="auto"/>
    </cs:lnRef>
    <cs:fillRef idx="0">
      <cs:styleClr val="auto"/>
    </cs:fillRef>
    <cs:effectRef idx="0"/>
    <cs:fontRef idx="minor">
      <a:schemeClr val="tx1"/>
    </cs:fontRef>
    <cs:spPr>
      <a:solidFill>
        <a:schemeClr val="phClr">
          <a:alpha val="88000"/>
        </a:schemeClr>
      </a:solidFill>
      <a:ln>
        <a:solidFill>
          <a:schemeClr val="phClr">
            <a:lumMod val="50000"/>
          </a:schemeClr>
        </a:solidFill>
      </a:ln>
      <a:scene3d>
        <a:camera prst="orthographicFront"/>
        <a:lightRig rig="threePt" dir="t"/>
      </a:scene3d>
      <a:sp3d prstMaterial="flat"/>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fillRef idx="0">
      <cs:styleClr val="auto"/>
    </cs:fillRef>
    <cs:effectRef idx="0"/>
    <cs:fontRef idx="minor">
      <a:schemeClr val="tx1"/>
    </cs:fontRef>
    <cs:spPr>
      <a:solidFill>
        <a:schemeClr val="phClr"/>
      </a:solidFill>
      <a:ln w="9525">
        <a:solidFill>
          <a:schemeClr val="dk1">
            <a:lumMod val="75000"/>
            <a:lumOff val="25000"/>
          </a:schemeClr>
        </a:solidFill>
      </a:ln>
    </cs:spPr>
  </cs:dataPointMarker>
  <cs:dataPointMarkerLayout symbol="circle" size="6"/>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lt1">
        <a:lumMod val="75000"/>
      </a:schemeClr>
    </cs:fontRef>
    <cs:spPr>
      <a:ln w="9525">
        <a:solidFill>
          <a:schemeClr val="dk1">
            <a:lumMod val="50000"/>
            <a:lumOff val="50000"/>
          </a:schemeClr>
        </a:solidFill>
      </a:ln>
    </cs:spPr>
    <cs:defRPr sz="900" kern="1200"/>
  </cs:dataTable>
  <cs:downBar>
    <cs:lnRef idx="0"/>
    <cs:fillRef idx="0"/>
    <cs:effectRef idx="0"/>
    <cs:fontRef idx="minor">
      <a:schemeClr val="lt1"/>
    </cs:fontRef>
    <cs:spPr>
      <a:solidFill>
        <a:schemeClr val="dk1">
          <a:lumMod val="50000"/>
          <a:lumOff val="50000"/>
        </a:schemeClr>
      </a:solidFill>
      <a:ln w="9525">
        <a:solidFill>
          <a:schemeClr val="dk1">
            <a:lumMod val="75000"/>
          </a:schemeClr>
        </a:solidFill>
        <a:round/>
      </a:ln>
    </cs:spPr>
  </cs:downBar>
  <cs:dropLine>
    <cs:lnRef idx="0"/>
    <cs:fillRef idx="0"/>
    <cs:effectRef idx="0"/>
    <cs:fontRef idx="minor">
      <a:schemeClr val="dk1"/>
    </cs:fontRef>
    <cs:spPr>
      <a:ln w="9525">
        <a:solidFill>
          <a:schemeClr val="lt1">
            <a:lumMod val="50000"/>
          </a:schemeClr>
        </a:solidFill>
        <a:round/>
      </a:ln>
    </cs:spPr>
  </cs:dropLine>
  <cs:errorBar>
    <cs:lnRef idx="0"/>
    <cs:fillRef idx="0"/>
    <cs:effectRef idx="0"/>
    <cs:fontRef idx="minor">
      <a:schemeClr val="dk1"/>
    </cs:fontRef>
    <cs:spPr>
      <a:ln w="9525">
        <a:solidFill>
          <a:schemeClr val="lt1">
            <a:lumMod val="50000"/>
          </a:schemeClr>
        </a:solidFill>
        <a:round/>
      </a:ln>
    </cs:spPr>
  </cs:errorBar>
  <cs:floor>
    <cs:lnRef idx="0"/>
    <cs:fillRef idx="0"/>
    <cs:effectRef idx="0"/>
    <cs:fontRef idx="minor">
      <a:schemeClr val="tx1"/>
    </cs:fontRef>
    <cs:spPr>
      <a:solidFill>
        <a:schemeClr val="bg2">
          <a:lumMod val="75000"/>
          <a:alpha val="27000"/>
        </a:schemeClr>
      </a:solidFill>
      <a:sp3d/>
    </cs:spPr>
  </cs:floor>
  <cs:gridlineMajor>
    <cs:lnRef idx="0"/>
    <cs:fillRef idx="0"/>
    <cs:effectRef idx="0"/>
    <cs:fontRef idx="minor">
      <a:schemeClr val="tx1"/>
    </cs:fontRef>
    <cs:spPr>
      <a:ln w="9525">
        <a:solidFill>
          <a:schemeClr val="lt1">
            <a:lumMod val="50000"/>
          </a:schemeClr>
        </a:solidFill>
      </a:ln>
    </cs:spPr>
  </cs:gridlineMajor>
  <cs:gridlineMinor>
    <cs:lnRef idx="0"/>
    <cs:fillRef idx="0"/>
    <cs:effectRef idx="0"/>
    <cs:fontRef idx="minor">
      <a:schemeClr val="tx1"/>
    </cs:fontRef>
    <cs:spPr>
      <a:ln w="9525">
        <a:solidFill>
          <a:schemeClr val="lt1">
            <a:lumMod val="40000"/>
          </a:schemeClr>
        </a:solidFill>
      </a:ln>
    </cs:spPr>
  </cs:gridlineMinor>
  <cs:hiLoLine>
    <cs:lnRef idx="0"/>
    <cs:fillRef idx="0"/>
    <cs:effectRef idx="0"/>
    <cs:fontRef idx="minor">
      <a:schemeClr val="dk1"/>
    </cs:fontRef>
    <cs:spPr>
      <a:ln w="9525">
        <a:solidFill>
          <a:schemeClr val="lt1">
            <a:lumMod val="50000"/>
          </a:schemeClr>
        </a:solidFill>
        <a:round/>
      </a:ln>
    </cs:spPr>
  </cs:hiLoLine>
  <cs:leaderLine>
    <cs:lnRef idx="0"/>
    <cs:fillRef idx="0"/>
    <cs:effectRef idx="0"/>
    <cs:fontRef idx="minor">
      <a:schemeClr val="dk1"/>
    </cs:fontRef>
    <cs:spPr>
      <a:ln w="9525">
        <a:solidFill>
          <a:schemeClr val="lt1">
            <a:lumMod val="50000"/>
          </a:schemeClr>
        </a:solidFill>
        <a:round/>
      </a:ln>
    </cs:spPr>
  </cs:leaderLine>
  <cs:legend>
    <cs:lnRef idx="0"/>
    <cs:fillRef idx="0"/>
    <cs:effectRef idx="0"/>
    <cs:fontRef idx="minor">
      <a:schemeClr val="lt1">
        <a:lumMod val="7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75000"/>
      </a:schemeClr>
    </cs:fontRef>
    <cs:defRPr sz="900" kern="1200"/>
  </cs:seriesAxis>
  <cs:seriesLine>
    <cs:lnRef idx="0"/>
    <cs:fillRef idx="0"/>
    <cs:effectRef idx="0"/>
    <cs:fontRef idx="minor">
      <a:schemeClr val="dk1"/>
    </cs:fontRef>
    <cs:spPr>
      <a:ln w="9525">
        <a:solidFill>
          <a:schemeClr val="lt1">
            <a:lumMod val="50000"/>
          </a:schemeClr>
        </a:solidFill>
        <a:round/>
      </a:ln>
    </cs:spPr>
  </cs:seriesLine>
  <cs:title>
    <cs:lnRef idx="0"/>
    <cs:fillRef idx="0"/>
    <cs:effectRef idx="0"/>
    <cs:fontRef idx="minor">
      <a:schemeClr val="lt1"/>
    </cs:fontRef>
    <cs:defRPr sz="1800" b="0" kern="1200" cap="all" baseline="0"/>
  </cs:title>
  <cs:trendline>
    <cs:lnRef idx="0">
      <cs:styleClr val="auto"/>
    </cs:lnRef>
    <cs:fillRef idx="0"/>
    <cs:effectRef idx="0"/>
    <cs:fontRef idx="minor">
      <a:schemeClr val="dk1"/>
    </cs:fontRef>
    <cs:spPr>
      <a:ln w="9525" cap="rnd">
        <a:solidFill>
          <a:schemeClr val="phClr">
            <a:alpha val="50000"/>
          </a:schemeClr>
        </a:solidFill>
      </a:ln>
    </cs:spPr>
  </cs:trendline>
  <cs:trendlineLabel>
    <cs:lnRef idx="0"/>
    <cs:fillRef idx="0"/>
    <cs:effectRef idx="0"/>
    <cs:fontRef idx="minor">
      <a:schemeClr val="lt1">
        <a:lumMod val="75000"/>
      </a:schemeClr>
    </cs:fontRef>
    <cs:defRPr sz="900" kern="1200"/>
  </cs:trendlineLabel>
  <cs:upBar>
    <cs:lnRef idx="0"/>
    <cs:fillRef idx="0"/>
    <cs:effectRef idx="0"/>
    <cs:fontRef idx="minor">
      <a:schemeClr val="dk1"/>
    </cs:fontRef>
    <cs:spPr>
      <a:solidFill>
        <a:schemeClr val="lt1">
          <a:lumMod val="85000"/>
        </a:schemeClr>
      </a:solidFill>
      <a:ln w="9525">
        <a:solidFill>
          <a:schemeClr val="dk1">
            <a:lumMod val="50000"/>
          </a:schemeClr>
        </a:solidFill>
        <a:round/>
      </a:ln>
    </cs:spPr>
  </cs:upBar>
  <cs:valueAxis>
    <cs:lnRef idx="0"/>
    <cs:fillRef idx="0"/>
    <cs:effectRef idx="0"/>
    <cs:fontRef idx="minor">
      <a:schemeClr val="lt1">
        <a:lumMod val="75000"/>
      </a:schemeClr>
    </cs:fontRef>
    <cs:defRPr sz="900" kern="1200"/>
  </cs:valueAxis>
  <cs:wall>
    <cs:lnRef idx="0"/>
    <cs:fillRef idx="0"/>
    <cs:effectRef idx="0"/>
    <cs:fontRef idx="minor">
      <a:schemeClr val="tx1"/>
    </cs:fontRef>
    <cs:spPr>
      <a:sp3d/>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8F9BA75-DE2B-45F7-8916-9A8A7EDCD24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29</Pages>
  <Words>6794</Words>
  <Characters>38728</Characters>
  <Application>Microsoft Office Word</Application>
  <DocSecurity>0</DocSecurity>
  <Lines>322</Lines>
  <Paragraphs>90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45432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2026-04-23T19:46:00Z</dcterms:created>
  <dcterms:modified xsi:type="dcterms:W3CDTF">2026-04-23T19:46:00Z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b6c647b9-bede-4770-b03d-62f5c7160fea</vt:lpwstr>
  </property>
</Properties>
</file>