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FF8F4" w14:textId="77777777" w:rsidR="008C4EE4" w:rsidRDefault="008C4EE4" w:rsidP="008C4EE4">
      <w:pPr>
        <w:rPr>
          <w:rFonts w:ascii="Arial" w:hAnsi="Arial" w:cs="Arial"/>
        </w:rPr>
      </w:pPr>
      <w:r>
        <w:rPr>
          <w:rFonts w:ascii="Arial" w:hAnsi="Arial" w:cs="Arial"/>
        </w:rPr>
        <w:t xml:space="preserve">Saminah Ayub Chohan </w:t>
      </w:r>
    </w:p>
    <w:p w14:paraId="22EE8494" w14:textId="77777777" w:rsidR="008C4EE4" w:rsidRDefault="008C4EE4" w:rsidP="008C4EE4">
      <w:pPr>
        <w:rPr>
          <w:rFonts w:ascii="Arial" w:hAnsi="Arial" w:cs="Arial"/>
        </w:rPr>
      </w:pPr>
      <w:r>
        <w:rPr>
          <w:rFonts w:ascii="Arial" w:hAnsi="Arial" w:cs="Arial"/>
        </w:rPr>
        <w:t>1807436</w:t>
      </w:r>
    </w:p>
    <w:p w14:paraId="3360F6BC" w14:textId="77777777" w:rsidR="008C4EE4" w:rsidRDefault="008C4EE4" w:rsidP="008C4EE4">
      <w:pPr>
        <w:rPr>
          <w:rFonts w:ascii="Arial" w:hAnsi="Arial" w:cs="Arial"/>
        </w:rPr>
      </w:pPr>
      <w:r>
        <w:rPr>
          <w:rFonts w:ascii="Arial" w:hAnsi="Arial" w:cs="Arial"/>
        </w:rPr>
        <w:t>BSc Health and Social Care</w:t>
      </w:r>
    </w:p>
    <w:p w14:paraId="29E66363" w14:textId="221DA34D" w:rsidR="008C4EE4" w:rsidRDefault="008C4EE4" w:rsidP="008C4EE4">
      <w:pPr>
        <w:rPr>
          <w:rFonts w:ascii="Arial" w:hAnsi="Arial" w:cs="Arial"/>
        </w:rPr>
      </w:pPr>
      <w:r>
        <w:rPr>
          <w:rFonts w:ascii="Arial" w:hAnsi="Arial" w:cs="Arial"/>
        </w:rPr>
        <w:t xml:space="preserve">Health, Wellbeing and Sustainable Development  </w:t>
      </w:r>
    </w:p>
    <w:p w14:paraId="660E8275" w14:textId="11BF0D2C" w:rsidR="002D684D" w:rsidRDefault="002D684D" w:rsidP="008C4EE4">
      <w:pPr>
        <w:rPr>
          <w:rFonts w:ascii="Arial" w:hAnsi="Arial" w:cs="Arial"/>
        </w:rPr>
      </w:pPr>
    </w:p>
    <w:p w14:paraId="067FA5AF" w14:textId="77777777" w:rsidR="008C4EE4" w:rsidRDefault="008C4EE4" w:rsidP="008C4EE4"/>
    <w:p w14:paraId="708803C6" w14:textId="4B895E7D" w:rsidR="00ED1929" w:rsidRDefault="00ED1929" w:rsidP="00ED1929">
      <w:pPr>
        <w:pStyle w:val="ListParagraph"/>
        <w:jc w:val="both"/>
        <w:rPr>
          <w:rFonts w:ascii="Arial" w:hAnsi="Arial" w:cs="Arial"/>
          <w:sz w:val="24"/>
          <w:szCs w:val="24"/>
        </w:rPr>
      </w:pPr>
    </w:p>
    <w:p w14:paraId="6FFAB9E6" w14:textId="00BA9A41" w:rsidR="008C4EE4" w:rsidRDefault="008C4EE4" w:rsidP="00ED1929">
      <w:pPr>
        <w:pStyle w:val="ListParagraph"/>
        <w:jc w:val="both"/>
        <w:rPr>
          <w:rFonts w:ascii="Arial" w:hAnsi="Arial" w:cs="Arial"/>
          <w:sz w:val="24"/>
          <w:szCs w:val="24"/>
        </w:rPr>
      </w:pPr>
    </w:p>
    <w:p w14:paraId="11BC6018" w14:textId="02BF4035" w:rsidR="008C4EE4" w:rsidRDefault="008C4EE4" w:rsidP="00ED1929">
      <w:pPr>
        <w:pStyle w:val="ListParagraph"/>
        <w:jc w:val="both"/>
        <w:rPr>
          <w:rFonts w:ascii="Arial" w:hAnsi="Arial" w:cs="Arial"/>
          <w:sz w:val="24"/>
          <w:szCs w:val="24"/>
        </w:rPr>
      </w:pPr>
    </w:p>
    <w:p w14:paraId="7E0ED4CE" w14:textId="1A06D718" w:rsidR="008C4EE4" w:rsidRDefault="008C4EE4" w:rsidP="00ED1929">
      <w:pPr>
        <w:pStyle w:val="ListParagraph"/>
        <w:jc w:val="both"/>
        <w:rPr>
          <w:rFonts w:ascii="Arial" w:hAnsi="Arial" w:cs="Arial"/>
          <w:sz w:val="24"/>
          <w:szCs w:val="24"/>
        </w:rPr>
      </w:pPr>
    </w:p>
    <w:p w14:paraId="1376640D" w14:textId="3FE90045" w:rsidR="008C4EE4" w:rsidRDefault="008C4EE4" w:rsidP="00ED1929">
      <w:pPr>
        <w:pStyle w:val="ListParagraph"/>
        <w:jc w:val="both"/>
        <w:rPr>
          <w:rFonts w:ascii="Arial" w:hAnsi="Arial" w:cs="Arial"/>
          <w:sz w:val="24"/>
          <w:szCs w:val="24"/>
        </w:rPr>
      </w:pPr>
    </w:p>
    <w:p w14:paraId="68BC1DB9" w14:textId="13CD2710" w:rsidR="008C4EE4" w:rsidRDefault="008C4EE4" w:rsidP="00ED1929">
      <w:pPr>
        <w:pStyle w:val="ListParagraph"/>
        <w:jc w:val="both"/>
        <w:rPr>
          <w:rFonts w:ascii="Arial" w:hAnsi="Arial" w:cs="Arial"/>
          <w:sz w:val="24"/>
          <w:szCs w:val="24"/>
        </w:rPr>
      </w:pPr>
    </w:p>
    <w:p w14:paraId="40605705" w14:textId="77777777" w:rsidR="008C4EE4" w:rsidRDefault="008C4EE4" w:rsidP="00ED1929">
      <w:pPr>
        <w:pStyle w:val="ListParagraph"/>
        <w:jc w:val="both"/>
        <w:rPr>
          <w:rFonts w:ascii="Arial" w:hAnsi="Arial" w:cs="Arial"/>
          <w:sz w:val="24"/>
          <w:szCs w:val="24"/>
        </w:rPr>
      </w:pPr>
    </w:p>
    <w:p w14:paraId="2D05B3EC" w14:textId="77777777" w:rsidR="00ED1929" w:rsidRPr="00ED1929" w:rsidRDefault="00ED1929" w:rsidP="00ED1929">
      <w:pPr>
        <w:pStyle w:val="ListParagraph"/>
        <w:jc w:val="both"/>
        <w:rPr>
          <w:rFonts w:asciiTheme="majorHAnsi" w:hAnsiTheme="majorHAnsi" w:cstheme="majorHAnsi"/>
          <w:sz w:val="22"/>
          <w:szCs w:val="22"/>
        </w:rPr>
      </w:pPr>
      <w:r w:rsidRPr="00ED1929">
        <w:rPr>
          <w:rFonts w:asciiTheme="majorHAnsi" w:hAnsiTheme="majorHAnsi" w:cstheme="majorHAnsi"/>
          <w:sz w:val="22"/>
          <w:szCs w:val="22"/>
        </w:rPr>
        <w:t>This essay is written based on several different types of sustainability developments, definitions of health, wellbeing, and sustainability. There are 17 different types, but we are focusing on the key 4 out of the 17. The main 4 that are talked about are no poverty, no hunger, excellent health and wellbeing and quality education. Each goal will be defined and explained in detail and then evaluated with two different types of UK strategies to implement these goals. The progress made so far by the UK government will be critically evaluated, and then identifying the important challenges to implement these goals, and lastly providing recommendations for each goal with supporting evidence and credible sources.</w:t>
      </w:r>
    </w:p>
    <w:p w14:paraId="4ED43B47" w14:textId="77777777" w:rsidR="00ED1929" w:rsidRPr="00ED1929" w:rsidRDefault="00ED1929" w:rsidP="00ED1929">
      <w:pPr>
        <w:pStyle w:val="ListParagraph"/>
        <w:jc w:val="both"/>
        <w:rPr>
          <w:rFonts w:asciiTheme="majorHAnsi" w:hAnsiTheme="majorHAnsi" w:cstheme="majorHAnsi"/>
          <w:sz w:val="22"/>
          <w:szCs w:val="22"/>
        </w:rPr>
      </w:pPr>
    </w:p>
    <w:p w14:paraId="3EF2E4C4" w14:textId="77777777" w:rsidR="00ED1929" w:rsidRPr="00ED1929" w:rsidRDefault="00ED1929" w:rsidP="00ED1929">
      <w:pPr>
        <w:pStyle w:val="ListParagraph"/>
        <w:jc w:val="both"/>
        <w:rPr>
          <w:rFonts w:asciiTheme="majorHAnsi" w:hAnsiTheme="majorHAnsi" w:cstheme="majorHAnsi"/>
          <w:sz w:val="22"/>
          <w:szCs w:val="22"/>
        </w:rPr>
      </w:pPr>
      <w:r w:rsidRPr="00ED1929">
        <w:rPr>
          <w:rFonts w:asciiTheme="majorHAnsi" w:hAnsiTheme="majorHAnsi" w:cstheme="majorHAnsi"/>
          <w:sz w:val="22"/>
          <w:szCs w:val="22"/>
        </w:rPr>
        <w:t>Sustainability According to (Bonem 2018) The term "sustainability" has several connotations. It is best recognised as meaning "What influence does this new development have on the planet's capacity to continue to exist?" According to the dictionary, sustainability is "the attribute of not harming the environment or depleting natural resources, hence sustaining long-term ecological equilibrium." Sustainable development is defined as development that satisfies the requirements of the present without jeopardising future generations' ability to satisfy their own needs. Although this is a vague and open-ended phrase, it has proven to be durable and gives a goal to which many people aspire, even though it provides no direction on how to get there or how to judge progress toward sustainable development. (Rankin 2014).</w:t>
      </w:r>
    </w:p>
    <w:p w14:paraId="1740838D" w14:textId="77777777" w:rsidR="00ED1929" w:rsidRDefault="00ED1929" w:rsidP="00ED1929">
      <w:pPr>
        <w:pStyle w:val="ListParagraph"/>
        <w:jc w:val="both"/>
        <w:rPr>
          <w:rFonts w:ascii="Arial" w:hAnsi="Arial" w:cs="Arial"/>
          <w:sz w:val="24"/>
          <w:szCs w:val="24"/>
        </w:rPr>
      </w:pPr>
      <w:r w:rsidRPr="00ED1929">
        <w:rPr>
          <w:rFonts w:asciiTheme="majorHAnsi" w:hAnsiTheme="majorHAnsi" w:cstheme="majorHAnsi"/>
          <w:sz w:val="22"/>
          <w:szCs w:val="22"/>
        </w:rPr>
        <w:t>Defining Health, The World Health Organization defines health as a state of whole physical, mental, and social well-being, rather than merely the absence of disease or disability. Health is a resource for everyday life, not an aim, and it is a positive concept that emphasises both social and personal resources as well as physical capabilities. There is also a growing awareness that human health is dependent on and connected to ecosystem health and the general well-being of places and the planet. According to (Freer, 2016), the word "wellbeing" is still a hotly disputed topic</w:t>
      </w:r>
      <w:r w:rsidRPr="00311F91">
        <w:rPr>
          <w:rFonts w:ascii="Arial" w:hAnsi="Arial" w:cs="Arial"/>
          <w:sz w:val="24"/>
          <w:szCs w:val="24"/>
        </w:rPr>
        <w:t>.</w:t>
      </w:r>
    </w:p>
    <w:p w14:paraId="2103857A" w14:textId="77777777" w:rsidR="00ED1929" w:rsidRDefault="00ED1929" w:rsidP="00ED1929">
      <w:pPr>
        <w:pStyle w:val="ListParagraph"/>
        <w:spacing w:line="360" w:lineRule="auto"/>
        <w:jc w:val="both"/>
        <w:rPr>
          <w:rFonts w:ascii="Arial" w:hAnsi="Arial" w:cs="Arial"/>
          <w:sz w:val="24"/>
          <w:szCs w:val="24"/>
        </w:rPr>
      </w:pPr>
    </w:p>
    <w:p w14:paraId="220A454F" w14:textId="77777777" w:rsidR="00ED1929" w:rsidRDefault="00ED1929" w:rsidP="00A45ED4"/>
    <w:p w14:paraId="649CDAF0" w14:textId="77777777" w:rsidR="00ED1929" w:rsidRDefault="00ED1929" w:rsidP="00A45ED4"/>
    <w:p w14:paraId="79AFB12B" w14:textId="28E171AA" w:rsidR="009D616B" w:rsidRDefault="009D616B" w:rsidP="00A45ED4">
      <w:r w:rsidRPr="009D616B">
        <w:t xml:space="preserve">Characterize wellbeing (Douglas, 2012) </w:t>
      </w:r>
      <w:r w:rsidR="00A36875" w:rsidRPr="00A36875">
        <w:t xml:space="preserve">As per the World Health Organization, prosperity is portrayed as a condition of complete physical, mental, and social success, </w:t>
      </w:r>
      <w:r w:rsidR="00E34260" w:rsidRPr="00A36875">
        <w:t>somewhat</w:t>
      </w:r>
      <w:r w:rsidR="00A36875" w:rsidRPr="00A36875">
        <w:t xml:space="preserve"> essentially the deficit of disease or illness. Prosperity is a resource for everyday presence, not an end, and a positive idea emphasizes social and individual resources as well as real limits. There is furthermore a rising </w:t>
      </w:r>
      <w:r w:rsidR="00A36875" w:rsidRPr="00A36875">
        <w:lastRenderedPageBreak/>
        <w:t>affirmation that human prosperity is subject to and associated with organic framework prosperity and the overall thriving of spots and the globe, as per (Freer, 2016) Wellbeing is yet a much talked about term.</w:t>
      </w:r>
      <w:r w:rsidR="00A36875">
        <w:t xml:space="preserve"> </w:t>
      </w:r>
      <w:r w:rsidRPr="009D616B">
        <w:t>Nonetheless, as the WHO definition above shows, it is inseparably connected to the idea of wellbeing. Generally, two restricting methodologies have been recognized: epicurean prosperity, which is worried about delight, torment evasion, and abstract satisfaction, and eudaemonic prosperity, which is worried about human thriving and possible acknowledgment, Sustainability and Sustainable Development The capacity to persevere into what's to come is essential to maintainability</w:t>
      </w:r>
      <w:r w:rsidR="00DB14D3">
        <w:t xml:space="preserve">. </w:t>
      </w:r>
      <w:r w:rsidR="00DB14D3" w:rsidRPr="00DB14D3">
        <w:t>The word finds out about sensible development, which is depicted as "headway that satisfies the solicitations of the present without jeopardizing individuals later one’s ability to satisfy their own prerequisites</w:t>
      </w:r>
      <w:r w:rsidR="00066F93">
        <w:t>”</w:t>
      </w:r>
      <w:r w:rsidR="00DB14D3" w:rsidRPr="00DB14D3">
        <w:t xml:space="preserve">. </w:t>
      </w:r>
      <w:r w:rsidRPr="009D616B">
        <w:t>(Sustainability and Sustainable Development - Circular Ecology, 2022)</w:t>
      </w:r>
      <w:r w:rsidR="007A0551">
        <w:t>.</w:t>
      </w:r>
    </w:p>
    <w:p w14:paraId="48AEA8AE" w14:textId="6D106C64" w:rsidR="007A0551" w:rsidRDefault="007A0551" w:rsidP="00A45ED4">
      <w:r w:rsidRPr="007A0551">
        <w:t xml:space="preserve">Investigating what is economical as per (Sustainable Development Goals - A Guide for Businesses, 2022) The 17 SDGs (likewise alluded to as "The Global Goals") are an assortment of free however interconnected objectives intentionally planned to give a more promising time to come to us all on our planet, with many targets and estimation markers focused on the year 2030. The objectives were planned </w:t>
      </w:r>
      <w:r w:rsidR="00F50F8E" w:rsidRPr="007A0551">
        <w:t>considering</w:t>
      </w:r>
      <w:r w:rsidRPr="007A0551">
        <w:t xml:space="preserve"> organizations, making ready for any organization to bridle their true capacity by coordinating their endeavours toward indicated worldwide targets, The actual points are essential and self-evident, however solid, going from neediness mitigation to the advancement of maintainable urban communities. Any individual can track down something to pursue on the expansive rundown of Sustainable Development Goals. Little and medium-sized firms, then again, are all around situated to make significant commitments to the SDG targets.</w:t>
      </w:r>
    </w:p>
    <w:p w14:paraId="137D3FEB" w14:textId="7DDE9564" w:rsidR="00766EAB" w:rsidRDefault="00766EAB" w:rsidP="00766EAB">
      <w:r>
        <w:t xml:space="preserve">Investigating one of the SGD objectives </w:t>
      </w:r>
      <w:r w:rsidR="00F50F8E">
        <w:t>destitutions</w:t>
      </w:r>
      <w:r>
        <w:t xml:space="preserve"> what is the objectives for neediness as indicated by (Storm, 2005) Around the world, the amount of people living in crazy poverty declined from 36% in 1990 to 10 percent in 2015. Nevertheless, the speed of progress is decelerating and the COVID-19 crisis bets pivoting numerous long periods of progress</w:t>
      </w:r>
    </w:p>
    <w:p w14:paraId="5C72A59D" w14:textId="265959C1" w:rsidR="00766EAB" w:rsidRDefault="00766EAB" w:rsidP="00766EAB">
      <w:r>
        <w:t xml:space="preserve">in the fight against destitution. New assessment circulated by the UNU World Institute for Development Economics Research alerts that the money related result from the overall pandemic could increase overall desperation by as much as an enormous part of a billion gathering, or 8% of the total human people. This would be the point at which that destitution first has extended generally in quite a while, beginning around 1990, more than 700 million people, or 10% of the absolute people, live in incredible poverty today, </w:t>
      </w:r>
      <w:r w:rsidR="00F50F8E">
        <w:t>endeavouring</w:t>
      </w:r>
      <w:r>
        <w:t xml:space="preserve"> to </w:t>
      </w:r>
      <w:proofErr w:type="spellStart"/>
      <w:r>
        <w:t>fulfill</w:t>
      </w:r>
      <w:proofErr w:type="spellEnd"/>
      <w:r>
        <w:t xml:space="preserve"> the most key necessities like prosperity, tutoring, and permission to water and cleansing, to give a few models. The greater part of people living on under $1.90 a day live in sub-Saharan Africa. All over the planet, the dejection rate in provincial districts is 17.2 percent-on numerous occasions higher than in metropolitan areas. For individuals who work, having some work doesn't guarantee a fair living. For sure, 8% of used workers and their families generally lived in over the top poverty in 2018. One out of five youths live in unbelievable poverty. Ensuring social affirmation for all young people and other powerless get-togethers is fundamental to diminish dejection.</w:t>
      </w:r>
    </w:p>
    <w:p w14:paraId="3C0051F8" w14:textId="10606A3E" w:rsidR="00DA1BA6" w:rsidRDefault="00DA1BA6" w:rsidP="00766EAB">
      <w:r w:rsidRPr="00DA1BA6">
        <w:t xml:space="preserve">Investigating neediness the objective undertakings as per (Goal 1: End neediness in the entirety of its structures all over the place - United Nations Sustainable Development, 2022) are as trailed By 2030, obliterate crazy dejection for all people out of control, as of now assessed as people living on under $1.25 consistently, By 2030, reduce essentially by a huge piece of the degree of everybody of all ages residing in desperation in the aggregate of its perspectives as shown by open definitions, Carry out extensively legitimate government backed retirement structures and measures for all, including floors, and by 2030 achieve huge incorporation of needy individuals and the frail, By 2030, ensure that all individuals, explicitly needy individuals and the vulnerable, have comparable opportunities to </w:t>
      </w:r>
      <w:r w:rsidR="00D625F0" w:rsidRPr="00D625F0">
        <w:lastRenderedPageBreak/>
        <w:t xml:space="preserve">financial resources, as well as authorization to important organisations, ownership and control over land and diverse types of property, inheritance, common resources, appropriate new advances and monetary organisations, including microfinance, Structure the strength of needy people and those in poor circumstances by 2030, and reduce their susceptibility and shortfall to climate-related unimaginable occurrences, as well as other financial, social, and environmental shocks and catastrophes. Ensure fundamental resource planning from a variety of sources, including via revamped development cooperation, to supply appropriate and evident means to emerging nations, specifically least developed countries, to finish initiatives and approaches to deal with end poverty in </w:t>
      </w:r>
      <w:r w:rsidR="00780ED1" w:rsidRPr="00D625F0">
        <w:t>all</w:t>
      </w:r>
      <w:r w:rsidR="00D625F0" w:rsidRPr="00D625F0">
        <w:t xml:space="preserve"> its dimensions.</w:t>
      </w:r>
    </w:p>
    <w:p w14:paraId="5A0F71E1" w14:textId="4BEF8AE2" w:rsidR="00F620E0" w:rsidRDefault="00780ED1" w:rsidP="00766EAB">
      <w:r w:rsidRPr="00780ED1">
        <w:t xml:space="preserve">According to the (Department for Work and Pensions Outcome Delivery Plan: 2021 to 2022, 2022), one of the strategies is the DWP's primary goal is to chip away at people's very own fulfilment, both now and in the future. </w:t>
      </w:r>
      <w:r w:rsidR="004B36E5" w:rsidRPr="004B36E5">
        <w:t xml:space="preserve">We accomplish this by focusing on transferring outstanding organisations that have a significant influence on many people's ordinary daily lives, while also </w:t>
      </w:r>
      <w:r w:rsidR="004B36E5" w:rsidRPr="004B36E5">
        <w:t>considering</w:t>
      </w:r>
      <w:r w:rsidR="004B36E5" w:rsidRPr="004B36E5">
        <w:t xml:space="preserve"> our renters and residents. We trust and empower our family to dependably pass these organisations on to customers, fusing the most vulnerable in the public light. Our Outcome Delivery Plan defines out our maximum outcomes for the next year, to state the least.</w:t>
      </w:r>
      <w:r w:rsidR="004B36E5">
        <w:t xml:space="preserve"> </w:t>
      </w:r>
      <w:r w:rsidR="00F620E0" w:rsidRPr="00F620E0">
        <w:t>To convey our need results - and support the longings of the Declaration on Government Reform - we will focus in on 4 key engaging impacts, Workforce, Skills and Location, Innovation, Innovation and Data Delivery, Evaluation and Collaboration practicality.</w:t>
      </w:r>
    </w:p>
    <w:p w14:paraId="61AFB1D9" w14:textId="6CE18DCD" w:rsidR="00766320" w:rsidRDefault="00DC4374" w:rsidP="00766320">
      <w:r w:rsidRPr="00DC4374">
        <w:t>there is a substitute plan to address poverty which is he past year overturned individuals' lives, affiliations, and associations. We have been at the forefront of the public power's battle against COVID-19 at public and nearby level: supporting social affairs, affiliations and associations; shielding the weak; bringing bothersome sleepers off the roads; and impelling the checking specialist complete, they are incredibly appreciative to all of our family for their endeavours, acclimating to dominate and individual conditions during this time, Our Outcome Delivery Plan graphs our necessities to help the country with working back better and greener, spreading over across a piece of the public power's top neighbourhood prerequisites, Right by and by is an ideal opportunity for our concentration to move to aiding the nation recuperate and fix up, with our guideline objective to push ahead never being more basic.</w:t>
      </w:r>
      <w:r>
        <w:t xml:space="preserve"> </w:t>
      </w:r>
      <w:r w:rsidR="00766320">
        <w:t xml:space="preserve">We are rolling out the principle improvements to the way in which we support area monetary advancement across the United Kingdom in 10 years: recuperating our metropolitan regions, towns and more responsible options, spreading out freeports, further growing close by vehicle associations and placing assets into </w:t>
      </w:r>
      <w:r w:rsidR="00932AE8">
        <w:t>neighbourhood</w:t>
      </w:r>
      <w:r w:rsidR="00766320">
        <w:t xml:space="preserve"> culture, while giving organizations a more grounded voice to take over loved close by assets, glad that in summer 2021 we will in like manner make the imperative step of opening our second departmental headquarters in Wolverhampton. This, close by one more place point in the Northern Economic Campus in Darlington, and a UK-wide presence - will ensure that a more vital assortment of accepted is reflected in the new development and movement of government </w:t>
      </w:r>
      <w:r w:rsidR="00932AE8">
        <w:t>technique and</w:t>
      </w:r>
      <w:r w:rsidR="00766320">
        <w:t xml:space="preserve"> advance more conspicuous employment astounding entryways outside of London.</w:t>
      </w:r>
    </w:p>
    <w:p w14:paraId="2C46C586" w14:textId="77777777" w:rsidR="00766320" w:rsidRDefault="00766320" w:rsidP="00766320"/>
    <w:p w14:paraId="602E95BA" w14:textId="4C76A379" w:rsidR="00766320" w:rsidRDefault="00B77D79" w:rsidP="00766320">
      <w:r w:rsidRPr="00B77D79">
        <w:t xml:space="preserve">According to (Ministry of Housing, Communities, and Local Government, 2022), we are the Ministry of Housing, and our aim is to build more homes of all types and residences </w:t>
      </w:r>
      <w:r w:rsidRPr="00B77D79">
        <w:t>across</w:t>
      </w:r>
      <w:r w:rsidRPr="00B77D79">
        <w:t xml:space="preserve"> the nation. Social liberty and intergenerational respectability are examples of this.</w:t>
      </w:r>
      <w:r>
        <w:t xml:space="preserve"> </w:t>
      </w:r>
      <w:r w:rsidR="00766320">
        <w:t xml:space="preserve">It is moreover fundamental to keeping up with and making position. We will do as such with both interest and supply measures to give a sound housing plan. We are at the </w:t>
      </w:r>
      <w:r w:rsidR="00932AE8">
        <w:t>centre</w:t>
      </w:r>
      <w:r w:rsidR="00766320">
        <w:t xml:space="preserve"> of the public power's arrangement to move forward all bits of the country, and the general population and </w:t>
      </w:r>
      <w:r w:rsidR="00932AE8">
        <w:t>neighbourhood</w:t>
      </w:r>
      <w:r w:rsidR="00766320">
        <w:t xml:space="preserve"> response to the (COVID-19) pandemic, their work contributed for </w:t>
      </w:r>
      <w:r w:rsidR="00932AE8">
        <w:t>neighbourhoods</w:t>
      </w:r>
      <w:r w:rsidR="00766320">
        <w:t xml:space="preserve"> drive improvement and occupations, </w:t>
      </w:r>
      <w:r w:rsidR="00766320">
        <w:lastRenderedPageBreak/>
        <w:t xml:space="preserve">conveying the homes our country needs, supporting our </w:t>
      </w:r>
      <w:r w:rsidR="00932AE8">
        <w:t>neighbourhood</w:t>
      </w:r>
      <w:r w:rsidR="00766320">
        <w:t xml:space="preserve"> certainty social events, and dealing with the close by government, organizing and assembling prosperity structure, they support 11 a protected distance bodies and workplaces, including Homes England and the Planning Inspectorate, to convey for people on the ground. We clearly control yearly monetary plans of £8.8 billion in capital spend and £3.0 billion in resource spend. We have risk </w:t>
      </w:r>
      <w:r w:rsidR="00480678">
        <w:t>regarding</w:t>
      </w:r>
      <w:r w:rsidR="00766320">
        <w:t xml:space="preserve"> </w:t>
      </w:r>
      <w:r w:rsidR="00932AE8">
        <w:t>neighbourhood</w:t>
      </w:r>
      <w:r w:rsidR="00766320">
        <w:t xml:space="preserve"> government's middle spending power, which this year is worth up to £51.3 billon.</w:t>
      </w:r>
    </w:p>
    <w:p w14:paraId="6EA1AEAC" w14:textId="160CC139" w:rsidR="005A2D93" w:rsidRDefault="00291EF6" w:rsidP="005A2D93">
      <w:r w:rsidRPr="00291EF6">
        <w:t xml:space="preserve">The bet that the assistance of housing faces according to (Khalid H. </w:t>
      </w:r>
      <w:proofErr w:type="spellStart"/>
      <w:r w:rsidRPr="00291EF6">
        <w:t>Almitani</w:t>
      </w:r>
      <w:proofErr w:type="spellEnd"/>
      <w:r w:rsidRPr="00291EF6">
        <w:t xml:space="preserve">, 2017) is the working environment faces a degree of dangers beginning from our different commitments as for lodging, neighbourhood government, associations and progression, as well as our occupation as a focal government office and business, The dangers they face are moved in nature and sincerity and are by and by as yet hanging out there by outer occasions, for example, the COVID-19 pandemic, or changes in the UK economy; or by outside controls over which the working environment could have a couple of impact yet no control, The </w:t>
      </w:r>
      <w:r w:rsidR="000E7D19" w:rsidRPr="00291EF6">
        <w:t>employed</w:t>
      </w:r>
      <w:r w:rsidRPr="00291EF6">
        <w:t xml:space="preserve"> environment ought to guarantee its spending plans are regulated suitably to meet its goals and ought to act to guarantee an inspiration for cash and to complete its responsibility of care to staff and others, while easing these dangers. They join individuals slice off and capacity to pass on our goals; moderate fortitude to simultaneous occasions; data, network prosperity and IT foundation dangers; and hazards emerging out of monetary </w:t>
      </w:r>
      <w:r w:rsidR="00D37512" w:rsidRPr="00291EF6">
        <w:t>straightforwardness</w:t>
      </w:r>
      <w:r w:rsidR="00D37512">
        <w:t>.</w:t>
      </w:r>
      <w:r w:rsidR="00D37512" w:rsidRPr="00D37512">
        <w:t xml:space="preserve"> How will we accomplish this? Support more respectable choices by providing a £56 million Welcome Back Fund and a £50 million Reopening High Streets Safely </w:t>
      </w:r>
      <w:r w:rsidR="00D37512" w:rsidRPr="00D37512">
        <w:t>Fund and</w:t>
      </w:r>
      <w:r w:rsidR="00D37512" w:rsidRPr="00D37512">
        <w:t xml:space="preserve"> encouraging more responsible options for town centres to evolve and prosper through the High Streets Taskforce.</w:t>
      </w:r>
      <w:r w:rsidR="005A2D93">
        <w:t xml:space="preserve"> Invest in places right the country over, including through the £4.8 billion </w:t>
      </w:r>
      <w:r w:rsidR="00932AE8">
        <w:t>Levelling</w:t>
      </w:r>
      <w:r w:rsidR="005A2D93">
        <w:t xml:space="preserve"> Up Fund; £220 million on the UK Community Renewal Fund, and £150 million through the Community Ownership Fund and Launch the UK Shared Prosperity Fund (UKSPF) in 2022 which will help with move forward and set out opportunity across the UK in places generally in a tight spot.</w:t>
      </w:r>
    </w:p>
    <w:p w14:paraId="4BB6F040" w14:textId="77777777" w:rsidR="005A2D93" w:rsidRDefault="005A2D93" w:rsidP="005A2D93"/>
    <w:p w14:paraId="54D660FC" w14:textId="0A1AF25D" w:rsidR="005A2D93" w:rsidRDefault="005A2D93" w:rsidP="005A2D93">
      <w:r>
        <w:t xml:space="preserve">Investigating objective 2 </w:t>
      </w:r>
      <w:r w:rsidR="00486024">
        <w:t xml:space="preserve">zero </w:t>
      </w:r>
      <w:r>
        <w:t xml:space="preserve">hunger, as indicated by (Department for Environment, Food and Rural Affairs Outcome Delivery Plan: 2021 to 2022, 2022) Their vision and mission are to make the air cleaner, the water cleaner, the land greener, and the food more supportable for the group of people yet to come. Their main goal is to fix and work on the climate for the future, leaving it in a preferable state over they observed it, </w:t>
      </w:r>
      <w:r w:rsidR="0042178D">
        <w:t>the</w:t>
      </w:r>
      <w:r>
        <w:t xml:space="preserve"> transport plan sets out comprehensively </w:t>
      </w:r>
      <w:r w:rsidR="004D77FA">
        <w:t>how</w:t>
      </w:r>
      <w:r>
        <w:t xml:space="preserve"> we will convey our need results, how we will check our flourishing, and how we will ensure we unendingly move along. We lead the movement of the going with need results, Improve the environment through cleaner air and water, restricted waste, and thriving plants and natural and marine normal life (this is a cross-cutting outcome, with Ministry of Housing, Communities and Local Government (MHCLG) and Department for Transport (DfT) as contributing divisions), Reduce ozone hurting substance releases and addition carbon limit in the cultivating, waste, peat and tree laying out regions to help with conveying net zero (this outcome reflects Defra's obligation to the Department for Business, Energy and Industrial Strategy (BEIS)- drove cross-cutting net zero outcome), Reduce the likelihood and impact of flooding and waterfront deterioration on people, associations, organizations and the environment and Increase the legitimacy, productivity and strength of the agribusiness, fishing, food and drink regions, redesign biosecurity at the limit and increment creature government help assumptions. (Setting out on a data the executives plan, 2020)</w:t>
      </w:r>
    </w:p>
    <w:p w14:paraId="7BF34CA9" w14:textId="754A1E65" w:rsidR="00187742" w:rsidRDefault="00187742" w:rsidP="00635B45">
      <w:r w:rsidRPr="00187742">
        <w:t xml:space="preserve">As demonstrated by (bundle, 2022) will accomplish better results by setting the vision and key necessities for Defra pack and engaging how best to convey them, including through authentic turns of events, culture, assignment of assets, portfolio the board and official help. We will keep up with ministers, the Board, the Permanent Secretary and Executive Committee in their work setting </w:t>
      </w:r>
      <w:r w:rsidRPr="00187742">
        <w:lastRenderedPageBreak/>
        <w:t>heading, seeing progress, and remaining mindful of absolute oversight of these necessities, guaranteeing science, proof and examination support free course, will have a verifiable science system that will hope to develop our benefit in research, opening new revelations and applying evaluation to taking care of our most squashing issues in government, industry and across society. We will fan out how we will function in relationship with others seeing that noteworthy examination can convey the best extended length prizes, particularly when gotten along with help for applied research, and a solid checking and observational foundation and execution. We will guarantee that institutional funding and overall made effort can keep up with our desires. We will give worked with corporate associations to the centre office and five biggest ALBs through an affiliation model.</w:t>
      </w:r>
    </w:p>
    <w:p w14:paraId="36C0D606" w14:textId="594982B7" w:rsidR="00635B45" w:rsidRDefault="00635B45" w:rsidP="00635B45">
      <w:r>
        <w:t xml:space="preserve"> zero </w:t>
      </w:r>
      <w:r w:rsidR="00C2343C">
        <w:t>hunger</w:t>
      </w:r>
      <w:r>
        <w:t xml:space="preserve"> as per (FCDO Outcome Delivery Plan) </w:t>
      </w:r>
      <w:r w:rsidR="00E465D6" w:rsidRPr="00E465D6">
        <w:t xml:space="preserve">The production of the FCDO in September 2020 joined the previous Department for International Development and the past Foreign and Commonwealth Office (FCO). This new division will be the springboard for all our overall endeavours, arranging politeness and improvement to accomplish more perceptible effect, The FCDO will seek after our public </w:t>
      </w:r>
      <w:r w:rsidR="00E4494C" w:rsidRPr="00E465D6">
        <w:t>benefits</w:t>
      </w:r>
      <w:r w:rsidR="00E465D6" w:rsidRPr="00E465D6">
        <w:t xml:space="preserve"> and task the UK as a power for good on the planet. We will drive the interests of British occupants, shield the UK's security, screen our attributes, decline despondency, and tackle issues with our overall partners, The FCDO will involve the UK's appeasing and improvement contraptions in a more intertwined manner, accomplishing the Prime Minister's vision for more sound by and large vehicle across the entire of Government.</w:t>
      </w:r>
      <w:r w:rsidR="00E465D6">
        <w:t xml:space="preserve"> </w:t>
      </w:r>
      <w:r>
        <w:t xml:space="preserve">We will ensure our Ambassadors and High Commissioners are totally answerable for cross-government focuses, notwithstanding created by the FCDO and we will administer and give the abroad stage to the whole of Government. </w:t>
      </w:r>
      <w:r w:rsidR="00C602AE" w:rsidRPr="00C602AE">
        <w:t xml:space="preserve">Whether it is appeasing missions and help projects with conveying our open social orders plan or making allocated sanctions, we will work with </w:t>
      </w:r>
      <w:proofErr w:type="spellStart"/>
      <w:r w:rsidR="00C602AE" w:rsidRPr="00C602AE">
        <w:t>neighborhood</w:t>
      </w:r>
      <w:proofErr w:type="spellEnd"/>
      <w:r w:rsidR="00C602AE" w:rsidRPr="00C602AE">
        <w:t xml:space="preserve"> divisions to construct the UK's impact on key overall targets.</w:t>
      </w:r>
    </w:p>
    <w:p w14:paraId="1EDF7A59" w14:textId="6CFCEDDB" w:rsidR="00635B45" w:rsidRDefault="00635B45" w:rsidP="00635B45">
      <w:r>
        <w:t xml:space="preserve">Sensibility the UK is an overall trailblazer on natural change. We are </w:t>
      </w:r>
      <w:r w:rsidR="001A2C57">
        <w:t>centred</w:t>
      </w:r>
      <w:r>
        <w:t xml:space="preserve"> around tracking down a </w:t>
      </w:r>
      <w:r w:rsidR="00B46CEA">
        <w:t>way</w:t>
      </w:r>
      <w:r>
        <w:t xml:space="preserve"> of ensuring that the new FCDO puts legitimacy at the </w:t>
      </w:r>
      <w:r w:rsidR="001A2C57">
        <w:t>centre</w:t>
      </w:r>
      <w:r>
        <w:t xml:space="preserve"> of what we do using improvement and drive to make different possibilities. The FCDO means to deal with the viability of the FCDO's exercises and show others how it's done through reducing our normal impact, advancing to net zero </w:t>
      </w:r>
      <w:r w:rsidR="004D77FA">
        <w:t>surges,</w:t>
      </w:r>
      <w:r>
        <w:t xml:space="preserve"> and restricting our obligation to ecological change. We will engage staff to get their regular commitments and to act reasonably without fail to achieve raised assumptions for natural legitimacy all through the sum of our assignments, Explicit targets for 2021 to 2022 consolidate, meeting our greening government obligations and continue to screen and track their transport continuing to ensure that our home, activities and approaches are efficient and are adaptable to ecological change, progress towards our 2025 goals of ensuring our overall home lifts energy viability and lessening building energy costs and usage by something like 20% and changed over portion of flag vehicle naval force and 25% of non-pennant fleet to Ultra-Low Emission Vehicles (ULEV) (Climate Diplomacy: targets 2020 to 2021, 2022)</w:t>
      </w:r>
    </w:p>
    <w:p w14:paraId="7E657DD2" w14:textId="77777777" w:rsidR="00635B45" w:rsidRDefault="00635B45" w:rsidP="00635B45"/>
    <w:p w14:paraId="5ED7D6C3" w14:textId="208FB86B" w:rsidR="00635B45" w:rsidRDefault="00635B45" w:rsidP="00635B45">
      <w:r>
        <w:t xml:space="preserve">Investigating objective </w:t>
      </w:r>
      <w:r w:rsidR="004D77FA">
        <w:t>good</w:t>
      </w:r>
      <w:r w:rsidR="006B5402">
        <w:t xml:space="preserve"> health</w:t>
      </w:r>
      <w:r>
        <w:t xml:space="preserve"> wellbeing and prosperity as indicated by (DfT Outcome Delivery Plan: 2021 to 2022, 2022) Transport is generally a rotted methodology district. The UK government makes methodology and gives financing to local vehicle in England, but a huge piece of the sponsoring and procedure decisions are made at a local level, including transports, walking, cycling, </w:t>
      </w:r>
      <w:r w:rsidR="004D77FA">
        <w:t>neighbourhood</w:t>
      </w:r>
      <w:r>
        <w:t xml:space="preserve"> road backing and leaving. At a public level, the Devolved Administrations of Northern Ireland, </w:t>
      </w:r>
      <w:r w:rsidR="004D77FA">
        <w:t>Scotland,</w:t>
      </w:r>
      <w:r>
        <w:t xml:space="preserve"> and Wales have obligation with respect to move exercises and transport establishment inside their limits. Maritime and flying vehicle are basically run by the private region, with ports and air terminals being subtly worked and ocean freight, transport organizations and business airplanes working in a generally unregulated market. Transport is an essential piece of </w:t>
      </w:r>
      <w:r>
        <w:lastRenderedPageBreak/>
        <w:t xml:space="preserve">everyone's life and of late travel penchants have been developing. Regardless, COVID-19 stands to have a historic social and monetary impact, with new implications for the UK's vehicle system, changing travel solicitations and models, (See Stoll, L. 2012). as well as moving the occupation of DfT in transport features, </w:t>
      </w:r>
      <w:r w:rsidR="004D77FA">
        <w:t>the</w:t>
      </w:r>
      <w:r>
        <w:t xml:space="preserve"> ascent of COVID-19 in the underlying fragment of 2020 anticipated that exceptional action should ensure that there was sufficient </w:t>
      </w:r>
      <w:r w:rsidR="004D77FA">
        <w:t>cut-off</w:t>
      </w:r>
      <w:r>
        <w:t xml:space="preserve"> across the association for fundamental </w:t>
      </w:r>
      <w:r w:rsidR="004D77FA">
        <w:t>cutting-edge</w:t>
      </w:r>
      <w:r>
        <w:t xml:space="preserve"> workers to make an outing to their positions safely. Both the middle office and </w:t>
      </w:r>
      <w:r w:rsidR="004D77FA">
        <w:t>a</w:t>
      </w:r>
      <w:r>
        <w:t xml:space="preserve"> protected distance bodies have worked with our associates across the business to help essential vehicle interfaces so major trips of people and product could regardless happen. We have done this nearby by </w:t>
      </w:r>
      <w:r w:rsidR="004D77FA">
        <w:t>finishing</w:t>
      </w:r>
      <w:r>
        <w:t xml:space="preserve"> our portfolio and have accelerated the public power's need projects, helping set the country in a strong circumstance to foster the economy and recover from the pandemic.</w:t>
      </w:r>
    </w:p>
    <w:p w14:paraId="2A34BDDD" w14:textId="77777777" w:rsidR="00A22BAA" w:rsidRDefault="00A22BAA" w:rsidP="00A22BAA"/>
    <w:p w14:paraId="446497FC" w14:textId="679E918B" w:rsidR="00A22BAA" w:rsidRDefault="00A22BAA" w:rsidP="00A22BAA">
      <w:r>
        <w:t xml:space="preserve">Objective 4 is quality </w:t>
      </w:r>
      <w:r w:rsidR="006B5402">
        <w:t>education</w:t>
      </w:r>
      <w:r>
        <w:t xml:space="preserve">, as indicated by (SDG 4 Quality Education | For Researchers | Springer Nature, 2022) At our heart, we are the workplace for recognizing potential. We enable children and understudies to prosper, by defending the feeble and ensuring the transport of remarkable rules of tutoring, getting ready and care. This gets everyone's actual limit - and that drives our economy, invigorates society and augmentations respectability, The Department for Education (DfE) is at risk for adolescents' organizations and preparing, including early years, schools, higher and further guidance methodology, </w:t>
      </w:r>
      <w:r w:rsidR="00D830CD">
        <w:t>apprenticeships,</w:t>
      </w:r>
      <w:r>
        <w:t xml:space="preserve"> and more broad capacities in England. We work to offer children's kinds of help, tutoring and capacities setting up that ensures opportunity is comparable for all, paying little mind to establishment, family conditions, or need.</w:t>
      </w:r>
    </w:p>
    <w:p w14:paraId="62278113" w14:textId="34D798A0" w:rsidR="00A22BAA" w:rsidRDefault="00A22BAA" w:rsidP="00A22BAA">
      <w:r>
        <w:t>Will do this in 2021 to 2022 financial year by conveying, the further rollout of T Levels, which will better help with preparing students for section into gifted business or more raised degrees of particular tutoring chief drove rules, set by the Institute for Apprenticeships and Technical Education (</w:t>
      </w:r>
      <w:proofErr w:type="spellStart"/>
      <w:r>
        <w:t>IfATE</w:t>
      </w:r>
      <w:proofErr w:type="spellEnd"/>
      <w:r>
        <w:t xml:space="preserve">), to help a large portion of post-16 specific instructional classes, expanded pioneer Institutes of Technology program to every region of the country before the completion of this Parliament, to start the extension in more critical level specific capacities in science, advancement, planning and maths (STEM) the underwriting of higher specific abilities (HTQs) in the high level, prosperity and science and improvement courses, working with the </w:t>
      </w:r>
      <w:proofErr w:type="spellStart"/>
      <w:r>
        <w:t>IfATE</w:t>
      </w:r>
      <w:proofErr w:type="spellEnd"/>
      <w:r>
        <w:t xml:space="preserve">. These capacities will give the data, </w:t>
      </w:r>
      <w:r w:rsidR="0042178D">
        <w:t>capacities,</w:t>
      </w:r>
      <w:r>
        <w:t xml:space="preserve"> and approaches to acting organizations need, with first teaching of abilities in the </w:t>
      </w:r>
      <w:r w:rsidR="00D830CD">
        <w:t>high-level</w:t>
      </w:r>
      <w:r>
        <w:t xml:space="preserve"> course in September 2022 (Sustainability and ESG for experts, 2022)</w:t>
      </w:r>
    </w:p>
    <w:p w14:paraId="208FB0A3" w14:textId="7FF28DEF" w:rsidR="00A22BAA" w:rsidRDefault="00A22BAA" w:rsidP="00A22BAA">
      <w:r>
        <w:t>As per (</w:t>
      </w:r>
      <w:r w:rsidR="0042178D">
        <w:t>David</w:t>
      </w:r>
      <w:r>
        <w:t>, 2022) Support the most blocked and weak, joining those with shielded credits, to enhance an astounding entryway and lessen dependence, maintained by phenomenal close by organizations. Those with defended characteristics are not similarly scattered inside blocked and frail mates. For instance, we know that, Black young people, those with a Mixed ethnic establishment, and children from Other ethnic minority bundles are overrepresented among kids stuck between a rock and a hard place - kids from the white ethnic social event are to some degree underrepresented and those from Asian ethnic get-togethers are significantly underrepresented, Black students and those with a Mixed ethnic establishment will undoubtedly ensure FSM, and the white Gypsy and Roma ethnic get-together have particularly high FSM rates the genuine importance of children in need fuses each debilitated child - 50,000 children in need are recorded as having a failure, making up 13% of the get-together. Debilitated kids in need are in like manner twice as inclined to be male than female.</w:t>
      </w:r>
    </w:p>
    <w:p w14:paraId="2BE2417A" w14:textId="2C42F39D" w:rsidR="00A22BAA" w:rsidRDefault="00A22BAA" w:rsidP="00A22BAA">
      <w:r>
        <w:t xml:space="preserve">During the pandemic, the division plays had a fundamental impact in staying aware of the social and social surface of the country - particularly through intercessions to shield our significant heritage and </w:t>
      </w:r>
      <w:r>
        <w:lastRenderedPageBreak/>
        <w:t xml:space="preserve">social foundations, secure and restart </w:t>
      </w:r>
      <w:r w:rsidR="0042178D">
        <w:t>game,</w:t>
      </w:r>
      <w:r>
        <w:t xml:space="preserve"> and dynamic work and, sponsorship </w:t>
      </w:r>
      <w:r w:rsidR="0042178D">
        <w:t>honourable</w:t>
      </w:r>
      <w:r>
        <w:t xml:space="preserve"> objective and volunteers on the front. All the while, we have helped organizations, for instance, news distributers and film and TV return rapidly immovably, and our </w:t>
      </w:r>
      <w:r w:rsidR="0042178D">
        <w:t>high-level</w:t>
      </w:r>
      <w:r>
        <w:t xml:space="preserve"> region has kept the country related through secure system, </w:t>
      </w:r>
      <w:r w:rsidR="0042178D">
        <w:t>as</w:t>
      </w:r>
      <w:r>
        <w:t xml:space="preserve"> we ascend out of COVID-19, DCMS will be at the forefront of tries to work back better and level up monetary entryway across the UK. The high advancement adventures we address will be indispensable to creating the new positions and that can help with filling the nation's recovery. (DCMS Outcome Delivery Plan: 2021 to 2022, 2022)</w:t>
      </w:r>
    </w:p>
    <w:p w14:paraId="2C9CFFD5" w14:textId="0C6E1C34" w:rsidR="00EE0857" w:rsidRDefault="00EE0857" w:rsidP="00EE0857">
      <w:r>
        <w:t xml:space="preserve">Concurring (Contributing to the UN Sustainable Development Goals | Tree Aid, 2022) </w:t>
      </w:r>
      <w:r w:rsidR="001E0089" w:rsidRPr="001E0089">
        <w:t>Supportability, we need to include pragmatism into all we do. We are attempting to chip away at our own acceptability through the Greening Government Commitments and to comprehend how we can propel better practicality practises and support the net zero change for our general areas. Our 2021-25 Greening Government Commitments (Siddique, Shoaib, and Jan 2020) will be distributed soon with forceful concentrations across various locales recalling diminishing our nursery releases for line with the public power 2050 net zero goal.</w:t>
      </w:r>
      <w:r w:rsidR="001E0089">
        <w:t xml:space="preserve"> </w:t>
      </w:r>
      <w:r>
        <w:t xml:space="preserve">Our progression against these goals will be straightforwardly declared yearly, </w:t>
      </w:r>
      <w:r w:rsidR="0042178D">
        <w:t>in</w:t>
      </w:r>
      <w:r>
        <w:t xml:space="preserve"> 2021 we are </w:t>
      </w:r>
      <w:r w:rsidR="0042178D">
        <w:t>endeavoured</w:t>
      </w:r>
      <w:r>
        <w:t xml:space="preserve"> work to fathom the normal impact of our region and the switches available to us to decrease unfriendly outcome and advance positive viability practices. (Gov UK 2019)</w:t>
      </w:r>
    </w:p>
    <w:p w14:paraId="1E0F4ED2" w14:textId="77777777" w:rsidR="00EE0857" w:rsidRDefault="00EE0857" w:rsidP="00EE0857"/>
    <w:p w14:paraId="5B46332D" w14:textId="546B0C0F" w:rsidR="00EE0857" w:rsidRDefault="00EE0857" w:rsidP="00EE0857">
      <w:r>
        <w:t xml:space="preserve">End on supportability Feasible headway is by and large about people, their flourishing, and esteem in their relationship with each other, in a setting where nature-society unbalanced attributes can think twice about and social strength. Since natural change, its drivers, its </w:t>
      </w:r>
      <w:r w:rsidR="00D830CD">
        <w:t>belongings,</w:t>
      </w:r>
      <w:r>
        <w:t xml:space="preserve"> and its game plan responses will associate with monetary creation and organizations, human repayments and human social orders, ecological change is presumably going to be a basic component in the viable improvement of various regions (e.g., Downing, 2002). Basically communicated, ecological change might potentially impact various pieces of human new development, positively or conflictingly, dependent upon the geographic region, the money related region, and the level of monetary and social improvement recently accomplished (e.g., concerning explicit shortcomings of destitute individuals, see Dow and Wilbanks, 2003). The best youth improvement tries are laid out on open and </w:t>
      </w:r>
      <w:r w:rsidR="00D830CD">
        <w:t>neighbourhood</w:t>
      </w:r>
      <w:r>
        <w:t xml:space="preserve"> drives agreed with the original necessities of adolescents and other significant performer in a particular country or </w:t>
      </w:r>
      <w:r w:rsidR="00D830CD">
        <w:t>neighbourhood</w:t>
      </w:r>
      <w:r>
        <w:t xml:space="preserve">. </w:t>
      </w:r>
    </w:p>
    <w:p w14:paraId="68095306" w14:textId="48C305BD" w:rsidR="00853F2F" w:rsidRDefault="00853F2F" w:rsidP="00EE0857"/>
    <w:p w14:paraId="7CC00776" w14:textId="6DEB37F8" w:rsidR="00853F2F" w:rsidRDefault="00853F2F" w:rsidP="00EE0857"/>
    <w:p w14:paraId="73CF19E7" w14:textId="6B21BA03" w:rsidR="00853F2F" w:rsidRDefault="00853F2F" w:rsidP="00EE0857"/>
    <w:p w14:paraId="07E9F21D" w14:textId="34FA011A" w:rsidR="00853F2F" w:rsidRDefault="00853F2F" w:rsidP="00EE0857"/>
    <w:p w14:paraId="76090F9E" w14:textId="54A9240C" w:rsidR="00853F2F" w:rsidRDefault="00853F2F" w:rsidP="00EE0857"/>
    <w:p w14:paraId="77D8BFBD" w14:textId="5140BEA1" w:rsidR="00853F2F" w:rsidRDefault="00853F2F" w:rsidP="00EE0857"/>
    <w:p w14:paraId="3BDE01D4" w14:textId="4EF8E59A" w:rsidR="00853F2F" w:rsidRDefault="00853F2F" w:rsidP="00EE0857"/>
    <w:p w14:paraId="6FF637C7" w14:textId="77777777" w:rsidR="00F50F8E" w:rsidRDefault="00F50F8E" w:rsidP="00EE0857"/>
    <w:p w14:paraId="0BA6DFD2" w14:textId="77777777" w:rsidR="00F50F8E" w:rsidRDefault="00F50F8E" w:rsidP="00EE0857"/>
    <w:p w14:paraId="41BE8CB2" w14:textId="77777777" w:rsidR="00F50F8E" w:rsidRDefault="00F50F8E" w:rsidP="00EE0857"/>
    <w:p w14:paraId="15522C4F" w14:textId="77777777" w:rsidR="00F50F8E" w:rsidRDefault="00F50F8E" w:rsidP="00EE0857"/>
    <w:p w14:paraId="521E6DAB" w14:textId="77777777" w:rsidR="00F50F8E" w:rsidRDefault="00F50F8E" w:rsidP="00EE0857"/>
    <w:p w14:paraId="716A19F1" w14:textId="77777777" w:rsidR="00F50F8E" w:rsidRDefault="00F50F8E" w:rsidP="00EE0857"/>
    <w:p w14:paraId="4C9678EE" w14:textId="77777777" w:rsidR="00F50F8E" w:rsidRDefault="00F50F8E" w:rsidP="00EE0857"/>
    <w:p w14:paraId="720F107E" w14:textId="77777777" w:rsidR="00F50F8E" w:rsidRDefault="00F50F8E" w:rsidP="00EE0857"/>
    <w:p w14:paraId="4C6F0566" w14:textId="77777777" w:rsidR="00F50F8E" w:rsidRDefault="00F50F8E" w:rsidP="00EE0857"/>
    <w:p w14:paraId="57777C8B" w14:textId="77777777" w:rsidR="00F50F8E" w:rsidRDefault="00F50F8E" w:rsidP="00EE0857"/>
    <w:p w14:paraId="5D162BF5" w14:textId="77777777" w:rsidR="00F50F8E" w:rsidRDefault="00F50F8E" w:rsidP="00EE0857"/>
    <w:p w14:paraId="61BAD75F" w14:textId="77777777" w:rsidR="00F50F8E" w:rsidRDefault="00F50F8E" w:rsidP="00EE0857"/>
    <w:p w14:paraId="0FDC6D46" w14:textId="77777777" w:rsidR="00F50F8E" w:rsidRDefault="00F50F8E" w:rsidP="00EE0857"/>
    <w:p w14:paraId="68E1A875" w14:textId="77777777" w:rsidR="00F50F8E" w:rsidRDefault="00F50F8E" w:rsidP="00EE0857"/>
    <w:p w14:paraId="457F3A21" w14:textId="77777777" w:rsidR="00F50F8E" w:rsidRDefault="00F50F8E" w:rsidP="00EE0857"/>
    <w:p w14:paraId="56A4A068" w14:textId="77777777" w:rsidR="00F50F8E" w:rsidRDefault="00F50F8E" w:rsidP="00EE0857"/>
    <w:p w14:paraId="1F48ED71" w14:textId="77777777" w:rsidR="00F50F8E" w:rsidRDefault="00F50F8E" w:rsidP="00EE0857"/>
    <w:p w14:paraId="1A19E2F2" w14:textId="77777777" w:rsidR="00F50F8E" w:rsidRDefault="00F50F8E" w:rsidP="00EE0857"/>
    <w:p w14:paraId="77C1E640" w14:textId="77777777" w:rsidR="00F50F8E" w:rsidRDefault="00F50F8E" w:rsidP="00EE0857"/>
    <w:p w14:paraId="10F750DD" w14:textId="77777777" w:rsidR="00F50F8E" w:rsidRDefault="00F50F8E" w:rsidP="00EE0857"/>
    <w:p w14:paraId="5E4F7BD0" w14:textId="77777777" w:rsidR="00F50F8E" w:rsidRDefault="00F50F8E" w:rsidP="00EE0857"/>
    <w:p w14:paraId="4FE96B46" w14:textId="77777777" w:rsidR="00F50F8E" w:rsidRDefault="00F50F8E" w:rsidP="00EE0857"/>
    <w:p w14:paraId="3D8D18A4" w14:textId="78E04CA6" w:rsidR="00853F2F" w:rsidRDefault="00853F2F" w:rsidP="00EE0857">
      <w:r>
        <w:t>References</w:t>
      </w:r>
    </w:p>
    <w:p w14:paraId="03F6050F" w14:textId="77777777" w:rsidR="003F729E" w:rsidRDefault="003F729E" w:rsidP="00EE0857"/>
    <w:p w14:paraId="102CBF0F" w14:textId="77777777" w:rsidR="003F729E" w:rsidRPr="003F729E" w:rsidRDefault="003F729E" w:rsidP="003F729E">
      <w:pPr>
        <w:pStyle w:val="ListParagraph"/>
        <w:rPr>
          <w:rFonts w:ascii="Open Sans" w:hAnsi="Open Sans" w:cs="Open Sans"/>
          <w:color w:val="000000"/>
          <w:shd w:val="clear" w:color="auto" w:fill="D5E1F2"/>
        </w:rPr>
      </w:pPr>
    </w:p>
    <w:p w14:paraId="1FAA552E" w14:textId="77777777" w:rsidR="003F729E" w:rsidRPr="003F729E" w:rsidRDefault="003F729E" w:rsidP="003F729E">
      <w:pPr>
        <w:pStyle w:val="ListParagraph"/>
        <w:rPr>
          <w:rFonts w:ascii="Open Sans" w:hAnsi="Open Sans" w:cs="Open Sans"/>
          <w:color w:val="000000"/>
          <w:shd w:val="clear" w:color="auto" w:fill="FFFFFF"/>
        </w:rPr>
      </w:pPr>
    </w:p>
    <w:p w14:paraId="64927810" w14:textId="77777777" w:rsidR="003F729E" w:rsidRDefault="003F729E" w:rsidP="00EE0857">
      <w:pPr>
        <w:rPr>
          <w:rFonts w:ascii="Open Sans" w:hAnsi="Open Sans" w:cs="Open Sans"/>
          <w:color w:val="000000"/>
          <w:sz w:val="20"/>
          <w:szCs w:val="20"/>
          <w:shd w:val="clear" w:color="auto" w:fill="D5E1F2"/>
        </w:rPr>
      </w:pPr>
    </w:p>
    <w:p w14:paraId="6214DA0C" w14:textId="77777777" w:rsidR="003F729E" w:rsidRDefault="003F729E" w:rsidP="00923003">
      <w:pPr>
        <w:rPr>
          <w:rFonts w:ascii="Arial" w:hAnsi="Arial" w:cs="Arial"/>
          <w:color w:val="000000"/>
          <w:shd w:val="clear" w:color="auto" w:fill="FFFFFF"/>
        </w:rPr>
      </w:pPr>
    </w:p>
    <w:p w14:paraId="54FDEF33" w14:textId="5EE90B5F" w:rsidR="003F729E" w:rsidRPr="003E6FE6" w:rsidRDefault="003F729E" w:rsidP="003F729E">
      <w:pPr>
        <w:pStyle w:val="ListParagraph"/>
        <w:numPr>
          <w:ilvl w:val="0"/>
          <w:numId w:val="1"/>
        </w:numPr>
        <w:rPr>
          <w:rFonts w:ascii="Arial" w:hAnsi="Arial" w:cs="Arial"/>
        </w:rPr>
      </w:pPr>
      <w:r w:rsidRPr="003F729E">
        <w:rPr>
          <w:rFonts w:ascii="Open Sans" w:hAnsi="Open Sans" w:cs="Open Sans"/>
          <w:color w:val="000000"/>
          <w:shd w:val="clear" w:color="auto" w:fill="FFFFFF"/>
        </w:rPr>
        <w:t>Circular Ecology. 2022. </w:t>
      </w:r>
      <w:r w:rsidRPr="003F729E">
        <w:rPr>
          <w:rFonts w:ascii="Open Sans" w:hAnsi="Open Sans" w:cs="Open Sans"/>
          <w:i/>
          <w:iCs/>
          <w:color w:val="000000"/>
          <w:shd w:val="clear" w:color="auto" w:fill="FFFFFF"/>
        </w:rPr>
        <w:t>Sustainability and Sustainable Development - Circular Ecology</w:t>
      </w:r>
      <w:r w:rsidRPr="003F729E">
        <w:rPr>
          <w:rFonts w:ascii="Open Sans" w:hAnsi="Open Sans" w:cs="Open Sans"/>
          <w:color w:val="000000"/>
          <w:shd w:val="clear" w:color="auto" w:fill="FFFFFF"/>
        </w:rPr>
        <w:t>. [online] Available at: &lt;https://circularecology.com/sustainability-and-sustainable-development.html</w:t>
      </w:r>
    </w:p>
    <w:p w14:paraId="2D6636EC" w14:textId="77777777" w:rsidR="003E6FE6" w:rsidRPr="003F729E" w:rsidRDefault="003E6FE6" w:rsidP="003E6FE6">
      <w:pPr>
        <w:pStyle w:val="ListParagraph"/>
        <w:rPr>
          <w:rFonts w:ascii="Arial" w:hAnsi="Arial" w:cs="Arial"/>
        </w:rPr>
      </w:pPr>
    </w:p>
    <w:p w14:paraId="2CCE667F" w14:textId="3AE4D5CC" w:rsidR="003F729E" w:rsidRPr="003E6FE6" w:rsidRDefault="002D684D" w:rsidP="003F729E">
      <w:pPr>
        <w:pStyle w:val="ListParagraph"/>
        <w:numPr>
          <w:ilvl w:val="0"/>
          <w:numId w:val="1"/>
        </w:numPr>
        <w:rPr>
          <w:rFonts w:ascii="Arial" w:hAnsi="Arial" w:cs="Arial"/>
        </w:rPr>
      </w:pPr>
      <w:r w:rsidRPr="003F729E">
        <w:rPr>
          <w:rFonts w:ascii="Arial" w:hAnsi="Arial" w:cs="Arial"/>
          <w:color w:val="000000"/>
          <w:shd w:val="clear" w:color="auto" w:fill="FFFFFF"/>
        </w:rPr>
        <w:t>David</w:t>
      </w:r>
      <w:r w:rsidR="003F729E" w:rsidRPr="003F729E">
        <w:rPr>
          <w:rFonts w:ascii="Arial" w:hAnsi="Arial" w:cs="Arial"/>
          <w:color w:val="000000"/>
          <w:shd w:val="clear" w:color="auto" w:fill="FFFFFF"/>
        </w:rPr>
        <w:t>, J., 2022. [online] Assets.publishing.service.gov.uk. Available at: &lt;https://assets.publishing.service.gov.uk/government/uploads/system/uploads/attachment_data/file/611991/Supporting_disadvantaged_families.pdf&gt; [Accessed 1</w:t>
      </w:r>
      <w:r>
        <w:rPr>
          <w:rFonts w:ascii="Arial" w:hAnsi="Arial" w:cs="Arial"/>
          <w:color w:val="000000"/>
          <w:shd w:val="clear" w:color="auto" w:fill="FFFFFF"/>
        </w:rPr>
        <w:t xml:space="preserve">6 </w:t>
      </w:r>
      <w:r w:rsidR="003F729E" w:rsidRPr="003F729E">
        <w:rPr>
          <w:rFonts w:ascii="Arial" w:hAnsi="Arial" w:cs="Arial"/>
          <w:color w:val="000000"/>
          <w:shd w:val="clear" w:color="auto" w:fill="FFFFFF"/>
        </w:rPr>
        <w:t>March 2022].</w:t>
      </w:r>
    </w:p>
    <w:p w14:paraId="10945133" w14:textId="77777777" w:rsidR="003E6FE6" w:rsidRPr="003E6FE6" w:rsidRDefault="003E6FE6" w:rsidP="003E6FE6">
      <w:pPr>
        <w:pStyle w:val="ListParagraph"/>
        <w:rPr>
          <w:rFonts w:ascii="Arial" w:hAnsi="Arial" w:cs="Arial"/>
        </w:rPr>
      </w:pPr>
    </w:p>
    <w:p w14:paraId="041E118F" w14:textId="77777777" w:rsidR="003E6FE6" w:rsidRPr="003F729E" w:rsidRDefault="003E6FE6" w:rsidP="003E6FE6">
      <w:pPr>
        <w:pStyle w:val="ListParagraph"/>
        <w:rPr>
          <w:rFonts w:ascii="Arial" w:hAnsi="Arial" w:cs="Arial"/>
        </w:rPr>
      </w:pPr>
    </w:p>
    <w:p w14:paraId="053EF05B" w14:textId="1CEE7080" w:rsidR="003F729E" w:rsidRDefault="003F729E" w:rsidP="003F729E">
      <w:pPr>
        <w:pStyle w:val="ListParagraph"/>
        <w:numPr>
          <w:ilvl w:val="0"/>
          <w:numId w:val="1"/>
        </w:numPr>
        <w:rPr>
          <w:rFonts w:ascii="Open Sans" w:hAnsi="Open Sans" w:cs="Open Sans"/>
          <w:color w:val="000000"/>
          <w:shd w:val="clear" w:color="auto" w:fill="FFFFFF"/>
        </w:rPr>
      </w:pPr>
      <w:r w:rsidRPr="003F729E">
        <w:rPr>
          <w:rFonts w:ascii="Open Sans" w:hAnsi="Open Sans" w:cs="Open Sans"/>
          <w:color w:val="000000"/>
          <w:shd w:val="clear" w:color="auto" w:fill="FFFFFF"/>
        </w:rPr>
        <w:t>Douglas, M., 2012. Making Healthy Places: Designing and Building for Health, Wellbeing and Sustainability. </w:t>
      </w:r>
      <w:r w:rsidRPr="003F729E">
        <w:rPr>
          <w:rFonts w:ascii="Open Sans" w:hAnsi="Open Sans" w:cs="Open Sans"/>
          <w:i/>
          <w:iCs/>
          <w:color w:val="000000"/>
          <w:shd w:val="clear" w:color="auto" w:fill="FFFFFF"/>
        </w:rPr>
        <w:t>Journal of Public Health</w:t>
      </w:r>
      <w:r w:rsidRPr="003F729E">
        <w:rPr>
          <w:rFonts w:ascii="Open Sans" w:hAnsi="Open Sans" w:cs="Open Sans"/>
          <w:color w:val="000000"/>
          <w:shd w:val="clear" w:color="auto" w:fill="FFFFFF"/>
        </w:rPr>
        <w:t>, 34(2), pp.316-316.</w:t>
      </w:r>
    </w:p>
    <w:p w14:paraId="025E8DB5" w14:textId="77777777" w:rsidR="003E6FE6" w:rsidRPr="003F729E" w:rsidRDefault="003E6FE6" w:rsidP="003E6FE6">
      <w:pPr>
        <w:pStyle w:val="ListParagraph"/>
        <w:rPr>
          <w:rFonts w:ascii="Open Sans" w:hAnsi="Open Sans" w:cs="Open Sans"/>
          <w:color w:val="000000"/>
          <w:shd w:val="clear" w:color="auto" w:fill="FFFFFF"/>
        </w:rPr>
      </w:pPr>
    </w:p>
    <w:p w14:paraId="5A977AD8" w14:textId="77EABAE3" w:rsidR="003F729E" w:rsidRPr="003E6FE6" w:rsidRDefault="003F729E" w:rsidP="003F729E">
      <w:pPr>
        <w:pStyle w:val="ListParagraph"/>
        <w:numPr>
          <w:ilvl w:val="0"/>
          <w:numId w:val="1"/>
        </w:numPr>
        <w:rPr>
          <w:rFonts w:ascii="Arial" w:hAnsi="Arial" w:cs="Arial"/>
        </w:rPr>
      </w:pPr>
      <w:r w:rsidRPr="003F729E">
        <w:rPr>
          <w:rFonts w:ascii="Arial" w:hAnsi="Arial" w:cs="Arial"/>
          <w:color w:val="000000"/>
          <w:shd w:val="clear" w:color="auto" w:fill="FFFFFF"/>
        </w:rPr>
        <w:lastRenderedPageBreak/>
        <w:t>Finance Unlocked. 2022. </w:t>
      </w:r>
      <w:r w:rsidRPr="003F729E">
        <w:rPr>
          <w:rFonts w:ascii="Arial" w:hAnsi="Arial" w:cs="Arial"/>
          <w:i/>
          <w:iCs/>
          <w:color w:val="000000"/>
          <w:shd w:val="clear" w:color="auto" w:fill="FFFFFF"/>
        </w:rPr>
        <w:t>Sustainability and ESG for professionals</w:t>
      </w:r>
      <w:r w:rsidRPr="003F729E">
        <w:rPr>
          <w:rFonts w:ascii="Arial" w:hAnsi="Arial" w:cs="Arial"/>
          <w:color w:val="000000"/>
          <w:shd w:val="clear" w:color="auto" w:fill="FFFFFF"/>
        </w:rPr>
        <w:t>. [online] Available at: &lt;https://sustainabilityunlocked.com [Accessed 15 March 2022].</w:t>
      </w:r>
    </w:p>
    <w:p w14:paraId="1121A0ED" w14:textId="77777777" w:rsidR="003E6FE6" w:rsidRPr="003E6FE6" w:rsidRDefault="003E6FE6" w:rsidP="003E6FE6">
      <w:pPr>
        <w:pStyle w:val="ListParagraph"/>
        <w:rPr>
          <w:rFonts w:ascii="Arial" w:hAnsi="Arial" w:cs="Arial"/>
        </w:rPr>
      </w:pPr>
    </w:p>
    <w:p w14:paraId="41B32866" w14:textId="77777777" w:rsidR="003E6FE6" w:rsidRPr="003F729E" w:rsidRDefault="003E6FE6" w:rsidP="003E6FE6">
      <w:pPr>
        <w:pStyle w:val="ListParagraph"/>
        <w:rPr>
          <w:rFonts w:ascii="Arial" w:hAnsi="Arial" w:cs="Arial"/>
        </w:rPr>
      </w:pPr>
    </w:p>
    <w:p w14:paraId="00509B9F" w14:textId="1BC85EB3" w:rsidR="003F729E" w:rsidRPr="003E6FE6" w:rsidRDefault="003F729E" w:rsidP="003F729E">
      <w:pPr>
        <w:pStyle w:val="ListParagraph"/>
        <w:numPr>
          <w:ilvl w:val="0"/>
          <w:numId w:val="1"/>
        </w:numPr>
        <w:rPr>
          <w:rFonts w:ascii="Arial" w:hAnsi="Arial" w:cs="Arial"/>
        </w:rPr>
      </w:pPr>
      <w:r w:rsidRPr="003F729E">
        <w:rPr>
          <w:rFonts w:ascii="Open Sans" w:hAnsi="Open Sans" w:cs="Open Sans"/>
          <w:color w:val="000000"/>
          <w:shd w:val="clear" w:color="auto" w:fill="FFFFFF"/>
        </w:rPr>
        <w:t>Freer, J., 2016. Sustainable development goals and the human resources crisis. </w:t>
      </w:r>
      <w:r w:rsidRPr="003F729E">
        <w:rPr>
          <w:rFonts w:ascii="Open Sans" w:hAnsi="Open Sans" w:cs="Open Sans"/>
          <w:i/>
          <w:iCs/>
          <w:color w:val="000000"/>
          <w:shd w:val="clear" w:color="auto" w:fill="FFFFFF"/>
        </w:rPr>
        <w:t>International Health</w:t>
      </w:r>
      <w:r w:rsidRPr="003F729E">
        <w:rPr>
          <w:rFonts w:ascii="Open Sans" w:hAnsi="Open Sans" w:cs="Open Sans"/>
          <w:color w:val="000000"/>
          <w:shd w:val="clear" w:color="auto" w:fill="FFFFFF"/>
        </w:rPr>
        <w:t>, 9(1), pp.1-2.</w:t>
      </w:r>
    </w:p>
    <w:p w14:paraId="70E5B9D6" w14:textId="77777777" w:rsidR="003E6FE6" w:rsidRPr="003F729E" w:rsidRDefault="003E6FE6" w:rsidP="003E6FE6">
      <w:pPr>
        <w:pStyle w:val="ListParagraph"/>
        <w:rPr>
          <w:rFonts w:ascii="Arial" w:hAnsi="Arial" w:cs="Arial"/>
        </w:rPr>
      </w:pPr>
    </w:p>
    <w:p w14:paraId="2F6ECC80" w14:textId="093E88F3" w:rsidR="003F729E" w:rsidRDefault="003F729E" w:rsidP="003F729E">
      <w:pPr>
        <w:pStyle w:val="ListParagraph"/>
        <w:numPr>
          <w:ilvl w:val="0"/>
          <w:numId w:val="1"/>
        </w:numPr>
        <w:rPr>
          <w:rFonts w:ascii="Open Sans" w:hAnsi="Open Sans" w:cs="Open Sans"/>
          <w:color w:val="000000"/>
          <w:shd w:val="clear" w:color="auto" w:fill="FFFFFF"/>
        </w:rPr>
      </w:pPr>
      <w:r w:rsidRPr="003F729E">
        <w:rPr>
          <w:rFonts w:ascii="Open Sans" w:hAnsi="Open Sans" w:cs="Open Sans"/>
          <w:color w:val="000000"/>
          <w:shd w:val="clear" w:color="auto" w:fill="FFFFFF"/>
        </w:rPr>
        <w:t xml:space="preserve">Gautam, P., Kumar, S. and </w:t>
      </w:r>
      <w:proofErr w:type="spellStart"/>
      <w:r w:rsidRPr="003F729E">
        <w:rPr>
          <w:rFonts w:ascii="Open Sans" w:hAnsi="Open Sans" w:cs="Open Sans"/>
          <w:color w:val="000000"/>
          <w:shd w:val="clear" w:color="auto" w:fill="FFFFFF"/>
        </w:rPr>
        <w:t>Lokhandwala</w:t>
      </w:r>
      <w:proofErr w:type="spellEnd"/>
      <w:r w:rsidRPr="003F729E">
        <w:rPr>
          <w:rFonts w:ascii="Open Sans" w:hAnsi="Open Sans" w:cs="Open Sans"/>
          <w:color w:val="000000"/>
          <w:shd w:val="clear" w:color="auto" w:fill="FFFFFF"/>
        </w:rPr>
        <w:t>, S., 2022. </w:t>
      </w:r>
      <w:r w:rsidRPr="003F729E">
        <w:rPr>
          <w:rFonts w:ascii="Open Sans" w:hAnsi="Open Sans" w:cs="Open Sans"/>
          <w:i/>
          <w:iCs/>
          <w:color w:val="000000"/>
          <w:shd w:val="clear" w:color="auto" w:fill="FFFFFF"/>
        </w:rPr>
        <w:t>Energy-Aware Intelligence in Megacities</w:t>
      </w:r>
    </w:p>
    <w:p w14:paraId="1D1AA108" w14:textId="77777777" w:rsidR="00541037" w:rsidRPr="00541037" w:rsidRDefault="00541037" w:rsidP="00541037">
      <w:pPr>
        <w:pStyle w:val="ListParagraph"/>
        <w:rPr>
          <w:rFonts w:ascii="Open Sans" w:hAnsi="Open Sans" w:cs="Open Sans"/>
          <w:color w:val="000000"/>
          <w:shd w:val="clear" w:color="auto" w:fill="FFFFFF"/>
        </w:rPr>
      </w:pPr>
    </w:p>
    <w:p w14:paraId="2D0E6A8E" w14:textId="77777777" w:rsidR="00541037" w:rsidRPr="003F729E" w:rsidRDefault="00541037" w:rsidP="00541037">
      <w:pPr>
        <w:pStyle w:val="ListParagraph"/>
        <w:ind w:left="360"/>
        <w:rPr>
          <w:rFonts w:ascii="Open Sans" w:hAnsi="Open Sans" w:cs="Open Sans"/>
          <w:color w:val="000000"/>
          <w:shd w:val="clear" w:color="auto" w:fill="FFFFFF"/>
        </w:rPr>
      </w:pPr>
    </w:p>
    <w:p w14:paraId="48A804A5" w14:textId="3F189ACF" w:rsidR="003F729E" w:rsidRPr="00541037" w:rsidRDefault="003F729E" w:rsidP="003F729E">
      <w:pPr>
        <w:pStyle w:val="ListParagraph"/>
        <w:numPr>
          <w:ilvl w:val="0"/>
          <w:numId w:val="1"/>
        </w:numPr>
        <w:rPr>
          <w:rFonts w:ascii="Arial" w:hAnsi="Arial" w:cs="Arial"/>
        </w:rPr>
      </w:pPr>
      <w:r w:rsidRPr="003F729E">
        <w:rPr>
          <w:rFonts w:ascii="Arial" w:eastAsiaTheme="minorEastAsia" w:hAnsi="Arial" w:cs="Arial"/>
          <w:color w:val="000000" w:themeColor="text1"/>
          <w:kern w:val="24"/>
        </w:rPr>
        <w:t>Gov UK (2019) UK’s Voluntary National Review of the Sustainable Development Goals. [online] GOV.UK. Available at: &lt;https://www.gov.uk/government/publications/uks-voluntary-national-review-of-the-sustainable-development-goals</w:t>
      </w:r>
    </w:p>
    <w:p w14:paraId="2DF7CA72" w14:textId="77777777" w:rsidR="00541037" w:rsidRPr="003F729E" w:rsidRDefault="00541037" w:rsidP="00541037">
      <w:pPr>
        <w:pStyle w:val="ListParagraph"/>
        <w:ind w:left="360"/>
        <w:rPr>
          <w:rFonts w:ascii="Arial" w:hAnsi="Arial" w:cs="Arial"/>
        </w:rPr>
      </w:pPr>
    </w:p>
    <w:p w14:paraId="70C7145E" w14:textId="161E49B0" w:rsidR="003F729E" w:rsidRPr="00E66062" w:rsidRDefault="003F729E" w:rsidP="003F729E">
      <w:pPr>
        <w:pStyle w:val="ListParagraph"/>
        <w:numPr>
          <w:ilvl w:val="0"/>
          <w:numId w:val="1"/>
        </w:numPr>
        <w:rPr>
          <w:rFonts w:ascii="Arial" w:hAnsi="Arial" w:cs="Arial"/>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DCMS Outcome Delivery Plan: 2021 to 2022</w:t>
      </w:r>
      <w:r w:rsidRPr="003F729E">
        <w:rPr>
          <w:rFonts w:ascii="Arial" w:hAnsi="Arial" w:cs="Arial"/>
          <w:color w:val="000000"/>
          <w:shd w:val="clear" w:color="auto" w:fill="FFFFFF"/>
        </w:rPr>
        <w:t xml:space="preserve">. [online] Available at: &lt;https://www.gov.uk/government/publications/department-for-digital-culture-media-sport-outcome-delivery-plan/dcms-outcome-delivery-plan-2021-to-2022&gt; </w:t>
      </w:r>
    </w:p>
    <w:p w14:paraId="65AF8D6D" w14:textId="77777777" w:rsidR="00E66062" w:rsidRPr="003F729E" w:rsidRDefault="00E66062" w:rsidP="00E66062">
      <w:pPr>
        <w:pStyle w:val="ListParagraph"/>
        <w:ind w:left="360"/>
        <w:rPr>
          <w:rFonts w:ascii="Arial" w:hAnsi="Arial" w:cs="Arial"/>
        </w:rPr>
      </w:pPr>
    </w:p>
    <w:p w14:paraId="20653F9B" w14:textId="143044F4" w:rsidR="003F729E" w:rsidRPr="003C1CE9" w:rsidRDefault="003F729E" w:rsidP="003F729E">
      <w:pPr>
        <w:pStyle w:val="ListParagraph"/>
        <w:numPr>
          <w:ilvl w:val="0"/>
          <w:numId w:val="1"/>
        </w:numPr>
        <w:rPr>
          <w:rFonts w:ascii="Arial" w:hAnsi="Arial" w:cs="Arial"/>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FCDO Outcome Delivery Plan: 2021 to 2022</w:t>
      </w:r>
      <w:r w:rsidRPr="003F729E">
        <w:rPr>
          <w:rFonts w:ascii="Arial" w:hAnsi="Arial" w:cs="Arial"/>
          <w:color w:val="000000"/>
          <w:shd w:val="clear" w:color="auto" w:fill="FFFFFF"/>
        </w:rPr>
        <w:t>. [online] Available at: &lt;https://www.gov.uk/government/publications/foreign-commonwealth-development-office-outcome-delivery-plan/fcdo-outcome-delivery-plan-2021-to-2022&gt; [Accessed 1</w:t>
      </w:r>
      <w:r w:rsidR="003C1CE9">
        <w:rPr>
          <w:rFonts w:ascii="Arial" w:hAnsi="Arial" w:cs="Arial"/>
          <w:color w:val="000000"/>
          <w:shd w:val="clear" w:color="auto" w:fill="FFFFFF"/>
        </w:rPr>
        <w:t xml:space="preserve">1 </w:t>
      </w:r>
      <w:r w:rsidRPr="003F729E">
        <w:rPr>
          <w:rFonts w:ascii="Arial" w:hAnsi="Arial" w:cs="Arial"/>
          <w:color w:val="000000"/>
          <w:shd w:val="clear" w:color="auto" w:fill="FFFFFF"/>
        </w:rPr>
        <w:t>March 2022].</w:t>
      </w:r>
    </w:p>
    <w:p w14:paraId="06F14880" w14:textId="77777777" w:rsidR="003C1CE9" w:rsidRPr="003C1CE9" w:rsidRDefault="003C1CE9" w:rsidP="003C1CE9">
      <w:pPr>
        <w:pStyle w:val="ListParagraph"/>
        <w:rPr>
          <w:rFonts w:ascii="Arial" w:hAnsi="Arial" w:cs="Arial"/>
        </w:rPr>
      </w:pPr>
    </w:p>
    <w:p w14:paraId="1AD20AB4" w14:textId="77777777" w:rsidR="003C1CE9" w:rsidRPr="003F729E" w:rsidRDefault="003C1CE9" w:rsidP="003C1CE9">
      <w:pPr>
        <w:pStyle w:val="ListParagraph"/>
        <w:ind w:left="360"/>
        <w:rPr>
          <w:rFonts w:ascii="Arial" w:hAnsi="Arial" w:cs="Arial"/>
        </w:rPr>
      </w:pPr>
    </w:p>
    <w:p w14:paraId="28E0704C" w14:textId="77777777" w:rsidR="003C1CE9" w:rsidRDefault="003F729E" w:rsidP="003F729E">
      <w:pPr>
        <w:pStyle w:val="ListParagraph"/>
        <w:numPr>
          <w:ilvl w:val="0"/>
          <w:numId w:val="1"/>
        </w:numPr>
        <w:rPr>
          <w:rFonts w:ascii="Open Sans" w:hAnsi="Open Sans" w:cs="Open Sans"/>
          <w:color w:val="000000"/>
          <w:shd w:val="clear" w:color="auto" w:fill="FFFFFF"/>
        </w:rPr>
      </w:pPr>
      <w:r w:rsidRPr="003F729E">
        <w:rPr>
          <w:rFonts w:ascii="Open Sans" w:hAnsi="Open Sans" w:cs="Open Sans"/>
          <w:color w:val="000000"/>
          <w:shd w:val="clear" w:color="auto" w:fill="FFFFFF"/>
        </w:rPr>
        <w:t>GOV.UK. 2022. </w:t>
      </w:r>
      <w:r w:rsidRPr="003F729E">
        <w:rPr>
          <w:rFonts w:ascii="Open Sans" w:hAnsi="Open Sans" w:cs="Open Sans"/>
          <w:i/>
          <w:iCs/>
          <w:color w:val="000000"/>
          <w:shd w:val="clear" w:color="auto" w:fill="FFFFFF"/>
        </w:rPr>
        <w:t>Implementing the Sustainable Development Goals</w:t>
      </w:r>
      <w:r w:rsidRPr="003F729E">
        <w:rPr>
          <w:rFonts w:ascii="Open Sans" w:hAnsi="Open Sans" w:cs="Open Sans"/>
          <w:color w:val="000000"/>
          <w:shd w:val="clear" w:color="auto" w:fill="FFFFFF"/>
        </w:rPr>
        <w:t xml:space="preserve">. [online] Available at: </w:t>
      </w:r>
    </w:p>
    <w:p w14:paraId="6745CEAF" w14:textId="6EA21B02" w:rsidR="003F729E" w:rsidRDefault="003F729E" w:rsidP="003C1CE9">
      <w:pPr>
        <w:pStyle w:val="ListParagraph"/>
        <w:ind w:left="360"/>
        <w:rPr>
          <w:rFonts w:ascii="Open Sans" w:hAnsi="Open Sans" w:cs="Open Sans"/>
          <w:color w:val="000000"/>
          <w:shd w:val="clear" w:color="auto" w:fill="FFFFFF"/>
        </w:rPr>
      </w:pPr>
      <w:r w:rsidRPr="003F729E">
        <w:rPr>
          <w:rFonts w:ascii="Open Sans" w:hAnsi="Open Sans" w:cs="Open Sans"/>
          <w:color w:val="000000"/>
          <w:shd w:val="clear" w:color="auto" w:fill="FFFFFF"/>
        </w:rPr>
        <w:t>&lt;https://www.gov.uk/government/publications/implementing-the-sustainable-development-goals/implementing-the-sustainable-development-goals--2&gt; [Accessed 4 April 2022].</w:t>
      </w:r>
    </w:p>
    <w:p w14:paraId="5BF3067F" w14:textId="77777777" w:rsidR="003C1CE9" w:rsidRPr="003F729E" w:rsidRDefault="003C1CE9" w:rsidP="003C1CE9">
      <w:pPr>
        <w:pStyle w:val="ListParagraph"/>
        <w:ind w:left="360"/>
        <w:rPr>
          <w:rFonts w:ascii="Open Sans" w:hAnsi="Open Sans" w:cs="Open Sans"/>
          <w:color w:val="000000"/>
          <w:shd w:val="clear" w:color="auto" w:fill="FFFFFF"/>
        </w:rPr>
      </w:pPr>
    </w:p>
    <w:p w14:paraId="7C17044F" w14:textId="154D3033" w:rsidR="003F729E" w:rsidRPr="003C1CE9" w:rsidRDefault="003F729E" w:rsidP="003F729E">
      <w:pPr>
        <w:pStyle w:val="ListParagraph"/>
        <w:numPr>
          <w:ilvl w:val="0"/>
          <w:numId w:val="1"/>
        </w:numPr>
        <w:rPr>
          <w:rFonts w:ascii="Arial" w:hAnsi="Arial" w:cs="Arial"/>
        </w:rPr>
      </w:pPr>
      <w:r w:rsidRPr="003F729E">
        <w:rPr>
          <w:rFonts w:ascii="Arial" w:hAnsi="Arial" w:cs="Arial"/>
          <w:color w:val="000000"/>
          <w:shd w:val="clear" w:color="auto" w:fill="FFFFFF"/>
        </w:rPr>
        <w:t xml:space="preserve">Khalid H. </w:t>
      </w:r>
      <w:proofErr w:type="spellStart"/>
      <w:r w:rsidRPr="003F729E">
        <w:rPr>
          <w:rFonts w:ascii="Arial" w:hAnsi="Arial" w:cs="Arial"/>
          <w:color w:val="000000"/>
          <w:shd w:val="clear" w:color="auto" w:fill="FFFFFF"/>
        </w:rPr>
        <w:t>Almitani</w:t>
      </w:r>
      <w:proofErr w:type="spellEnd"/>
      <w:r w:rsidRPr="003F729E">
        <w:rPr>
          <w:rFonts w:ascii="Arial" w:hAnsi="Arial" w:cs="Arial"/>
          <w:color w:val="000000"/>
          <w:shd w:val="clear" w:color="auto" w:fill="FFFFFF"/>
        </w:rPr>
        <w:t>, K., 2017. https://marz.kau.edu.sa/Files/320/Researches/70650_43625.pdf. </w:t>
      </w:r>
      <w:r w:rsidRPr="003F729E">
        <w:rPr>
          <w:rFonts w:ascii="Arial" w:hAnsi="Arial" w:cs="Arial"/>
          <w:i/>
          <w:iCs/>
          <w:color w:val="000000"/>
          <w:shd w:val="clear" w:color="auto" w:fill="FFFFFF"/>
        </w:rPr>
        <w:t xml:space="preserve">journal of King </w:t>
      </w:r>
      <w:proofErr w:type="spellStart"/>
      <w:r w:rsidRPr="003F729E">
        <w:rPr>
          <w:rFonts w:ascii="Arial" w:hAnsi="Arial" w:cs="Arial"/>
          <w:i/>
          <w:iCs/>
          <w:color w:val="000000"/>
          <w:shd w:val="clear" w:color="auto" w:fill="FFFFFF"/>
        </w:rPr>
        <w:t>Abdulaziz</w:t>
      </w:r>
      <w:proofErr w:type="spellEnd"/>
      <w:r w:rsidRPr="003F729E">
        <w:rPr>
          <w:rFonts w:ascii="Arial" w:hAnsi="Arial" w:cs="Arial"/>
          <w:i/>
          <w:iCs/>
          <w:color w:val="000000"/>
          <w:shd w:val="clear" w:color="auto" w:fill="FFFFFF"/>
        </w:rPr>
        <w:t xml:space="preserve"> University Engineering Sciences</w:t>
      </w:r>
      <w:r w:rsidRPr="003F729E">
        <w:rPr>
          <w:rFonts w:ascii="Arial" w:hAnsi="Arial" w:cs="Arial"/>
          <w:color w:val="000000"/>
          <w:shd w:val="clear" w:color="auto" w:fill="FFFFFF"/>
        </w:rPr>
        <w:t>, 28(1), pp.67-90.</w:t>
      </w:r>
    </w:p>
    <w:p w14:paraId="4D3EC3E2" w14:textId="77777777" w:rsidR="003C1CE9" w:rsidRPr="003F729E" w:rsidRDefault="003C1CE9" w:rsidP="003C1CE9">
      <w:pPr>
        <w:pStyle w:val="ListParagraph"/>
        <w:ind w:left="360"/>
        <w:rPr>
          <w:rFonts w:ascii="Arial" w:hAnsi="Arial" w:cs="Arial"/>
        </w:rPr>
      </w:pPr>
    </w:p>
    <w:p w14:paraId="1A0D4AC1" w14:textId="7BED8725" w:rsidR="003F729E" w:rsidRDefault="003F729E" w:rsidP="003F729E">
      <w:pPr>
        <w:pStyle w:val="ListParagraph"/>
        <w:numPr>
          <w:ilvl w:val="0"/>
          <w:numId w:val="1"/>
        </w:numPr>
        <w:rPr>
          <w:rFonts w:ascii="Open Sans" w:hAnsi="Open Sans" w:cs="Open Sans"/>
          <w:color w:val="000000"/>
          <w:shd w:val="clear" w:color="auto" w:fill="D5E1F2"/>
        </w:rPr>
      </w:pPr>
      <w:r w:rsidRPr="003F729E">
        <w:rPr>
          <w:rFonts w:ascii="Open Sans" w:hAnsi="Open Sans" w:cs="Open Sans"/>
          <w:color w:val="000000"/>
          <w:shd w:val="clear" w:color="auto" w:fill="D5E1F2"/>
        </w:rPr>
        <w:t>Rogers, P., Jalal, K. and Boyd, J., 2012. An Introduction to Sustainable Development.</w:t>
      </w:r>
    </w:p>
    <w:p w14:paraId="1415B09F" w14:textId="77777777" w:rsidR="003C1CE9" w:rsidRPr="003C1CE9" w:rsidRDefault="003C1CE9" w:rsidP="003C1CE9">
      <w:pPr>
        <w:pStyle w:val="ListParagraph"/>
        <w:rPr>
          <w:rFonts w:ascii="Open Sans" w:hAnsi="Open Sans" w:cs="Open Sans"/>
          <w:color w:val="000000"/>
          <w:shd w:val="clear" w:color="auto" w:fill="D5E1F2"/>
        </w:rPr>
      </w:pPr>
    </w:p>
    <w:p w14:paraId="626692AC" w14:textId="77777777" w:rsidR="003C1CE9" w:rsidRDefault="003C1CE9" w:rsidP="003C1CE9">
      <w:pPr>
        <w:pStyle w:val="ListParagraph"/>
        <w:ind w:left="360"/>
        <w:rPr>
          <w:rFonts w:ascii="Open Sans" w:hAnsi="Open Sans" w:cs="Open Sans"/>
          <w:color w:val="000000"/>
          <w:shd w:val="clear" w:color="auto" w:fill="D5E1F2"/>
        </w:rPr>
      </w:pPr>
    </w:p>
    <w:p w14:paraId="0AF991ED" w14:textId="70366AAD" w:rsidR="003F729E" w:rsidRPr="00271D47" w:rsidRDefault="003F729E" w:rsidP="003F729E">
      <w:pPr>
        <w:pStyle w:val="ListParagraph"/>
        <w:numPr>
          <w:ilvl w:val="0"/>
          <w:numId w:val="1"/>
        </w:numPr>
        <w:rPr>
          <w:rFonts w:ascii="Arial" w:hAnsi="Arial" w:cs="Arial"/>
        </w:rPr>
      </w:pPr>
      <w:r w:rsidRPr="003F729E">
        <w:rPr>
          <w:rFonts w:ascii="Arial" w:eastAsia="+mn-ea" w:hAnsi="Arial" w:cs="Arial"/>
          <w:color w:val="000000"/>
          <w:kern w:val="24"/>
        </w:rPr>
        <w:t xml:space="preserve">See Stoll, L. (2012). Wellbeing Evidence for Policy: A Review. London: </w:t>
      </w:r>
      <w:proofErr w:type="spellStart"/>
      <w:r w:rsidRPr="003F729E">
        <w:rPr>
          <w:rFonts w:ascii="Arial" w:eastAsia="+mn-ea" w:hAnsi="Arial" w:cs="Arial"/>
          <w:color w:val="000000"/>
          <w:kern w:val="24"/>
        </w:rPr>
        <w:t>nef</w:t>
      </w:r>
      <w:proofErr w:type="spellEnd"/>
      <w:r w:rsidRPr="003F729E">
        <w:rPr>
          <w:rFonts w:ascii="Arial" w:eastAsia="+mn-ea" w:hAnsi="Arial" w:cs="Arial"/>
          <w:color w:val="000000"/>
          <w:kern w:val="24"/>
        </w:rPr>
        <w:t xml:space="preserve"> for a review of the main drivers of Wellbeing </w:t>
      </w:r>
    </w:p>
    <w:p w14:paraId="72A75546" w14:textId="77777777" w:rsidR="00271D47" w:rsidRPr="003F729E" w:rsidRDefault="00271D47" w:rsidP="00271D47">
      <w:pPr>
        <w:pStyle w:val="ListParagraph"/>
        <w:ind w:left="360"/>
        <w:rPr>
          <w:rFonts w:ascii="Arial" w:hAnsi="Arial" w:cs="Arial"/>
        </w:rPr>
      </w:pPr>
    </w:p>
    <w:p w14:paraId="235FF356" w14:textId="22FDA959" w:rsidR="003F729E" w:rsidRDefault="003F729E" w:rsidP="003F729E">
      <w:pPr>
        <w:pStyle w:val="ListParagraph"/>
        <w:numPr>
          <w:ilvl w:val="0"/>
          <w:numId w:val="1"/>
        </w:numPr>
        <w:rPr>
          <w:rFonts w:ascii="Arial" w:hAnsi="Arial" w:cs="Arial"/>
          <w:color w:val="000000"/>
          <w:shd w:val="clear" w:color="auto" w:fill="FFFFFF"/>
        </w:rPr>
      </w:pPr>
      <w:r w:rsidRPr="003F729E">
        <w:rPr>
          <w:rFonts w:ascii="Arial" w:hAnsi="Arial" w:cs="Arial"/>
          <w:color w:val="000000"/>
          <w:shd w:val="clear" w:color="auto" w:fill="FFFFFF"/>
        </w:rPr>
        <w:t>Springernature.com. 2022. </w:t>
      </w:r>
      <w:r w:rsidRPr="003F729E">
        <w:rPr>
          <w:rFonts w:ascii="Arial" w:hAnsi="Arial" w:cs="Arial"/>
          <w:i/>
          <w:iCs/>
          <w:color w:val="000000"/>
          <w:shd w:val="clear" w:color="auto" w:fill="FFFFFF"/>
        </w:rPr>
        <w:t>SDG 4 Quality Education | For Researchers | Springer Nature</w:t>
      </w:r>
      <w:r w:rsidRPr="003F729E">
        <w:rPr>
          <w:rFonts w:ascii="Arial" w:hAnsi="Arial" w:cs="Arial"/>
          <w:color w:val="000000"/>
          <w:shd w:val="clear" w:color="auto" w:fill="FFFFFF"/>
        </w:rPr>
        <w:t>. [online] Available at: &lt;https://www.springernature.com/gp/researchers/sdg-programme/ [Accessed 15 March 2022].</w:t>
      </w:r>
    </w:p>
    <w:p w14:paraId="05A912DE" w14:textId="77777777" w:rsidR="00271D47" w:rsidRPr="00271D47" w:rsidRDefault="00271D47" w:rsidP="00271D47">
      <w:pPr>
        <w:pStyle w:val="ListParagraph"/>
        <w:rPr>
          <w:rFonts w:ascii="Arial" w:hAnsi="Arial" w:cs="Arial"/>
          <w:color w:val="000000"/>
          <w:shd w:val="clear" w:color="auto" w:fill="FFFFFF"/>
        </w:rPr>
      </w:pPr>
    </w:p>
    <w:p w14:paraId="655EECA3" w14:textId="77777777" w:rsidR="00271D47" w:rsidRPr="003F729E" w:rsidRDefault="00271D47" w:rsidP="00271D47">
      <w:pPr>
        <w:pStyle w:val="ListParagraph"/>
        <w:ind w:left="360"/>
        <w:rPr>
          <w:rFonts w:ascii="Arial" w:hAnsi="Arial" w:cs="Arial"/>
          <w:color w:val="000000"/>
          <w:shd w:val="clear" w:color="auto" w:fill="FFFFFF"/>
        </w:rPr>
      </w:pPr>
    </w:p>
    <w:p w14:paraId="3306F399" w14:textId="3E57FC73" w:rsidR="003F729E" w:rsidRPr="00271D47" w:rsidRDefault="003F729E" w:rsidP="003F729E">
      <w:pPr>
        <w:pStyle w:val="ListParagraph"/>
        <w:numPr>
          <w:ilvl w:val="0"/>
          <w:numId w:val="1"/>
        </w:numPr>
        <w:rPr>
          <w:rFonts w:ascii="Arial" w:hAnsi="Arial" w:cs="Arial"/>
        </w:rPr>
      </w:pPr>
      <w:r w:rsidRPr="003F729E">
        <w:rPr>
          <w:rFonts w:ascii="Arial" w:hAnsi="Arial" w:cs="Arial"/>
          <w:color w:val="000000"/>
          <w:shd w:val="clear" w:color="auto" w:fill="FFFFFF"/>
        </w:rPr>
        <w:t>Storm, S., 2005. Development, Trade or Aid? UN Views on Trade, Growth and Poverty. </w:t>
      </w:r>
      <w:r w:rsidRPr="003F729E">
        <w:rPr>
          <w:rFonts w:ascii="Arial" w:hAnsi="Arial" w:cs="Arial"/>
          <w:i/>
          <w:iCs/>
          <w:color w:val="000000"/>
          <w:shd w:val="clear" w:color="auto" w:fill="FFFFFF"/>
        </w:rPr>
        <w:t>Development and Change</w:t>
      </w:r>
      <w:r w:rsidRPr="003F729E">
        <w:rPr>
          <w:rFonts w:ascii="Arial" w:hAnsi="Arial" w:cs="Arial"/>
          <w:color w:val="000000"/>
          <w:shd w:val="clear" w:color="auto" w:fill="FFFFFF"/>
        </w:rPr>
        <w:t>, 36(6), pp.1239-1261.</w:t>
      </w:r>
    </w:p>
    <w:p w14:paraId="507C9135" w14:textId="77777777" w:rsidR="00271D47" w:rsidRPr="003F729E" w:rsidRDefault="00271D47" w:rsidP="00271D47">
      <w:pPr>
        <w:pStyle w:val="ListParagraph"/>
        <w:ind w:left="360"/>
        <w:rPr>
          <w:rFonts w:ascii="Arial" w:hAnsi="Arial" w:cs="Arial"/>
        </w:rPr>
      </w:pPr>
    </w:p>
    <w:p w14:paraId="2CBC07C1" w14:textId="55DB7864" w:rsidR="003F729E" w:rsidRDefault="003F729E" w:rsidP="003F729E">
      <w:pPr>
        <w:pStyle w:val="ListParagraph"/>
        <w:numPr>
          <w:ilvl w:val="0"/>
          <w:numId w:val="1"/>
        </w:numPr>
        <w:rPr>
          <w:rFonts w:ascii="Open Sans" w:hAnsi="Open Sans" w:cs="Open Sans"/>
          <w:color w:val="000000"/>
          <w:shd w:val="clear" w:color="auto" w:fill="D5E1F2"/>
        </w:rPr>
      </w:pPr>
      <w:r w:rsidRPr="003F729E">
        <w:rPr>
          <w:rFonts w:ascii="Open Sans" w:hAnsi="Open Sans" w:cs="Open Sans"/>
          <w:color w:val="000000"/>
          <w:shd w:val="clear" w:color="auto" w:fill="D5E1F2"/>
        </w:rPr>
        <w:t>Sustainable Development Goals. 2022. </w:t>
      </w:r>
      <w:r w:rsidRPr="003F729E">
        <w:rPr>
          <w:rFonts w:ascii="Open Sans" w:hAnsi="Open Sans" w:cs="Open Sans"/>
          <w:i/>
          <w:iCs/>
          <w:color w:val="000000"/>
          <w:shd w:val="clear" w:color="auto" w:fill="D5E1F2"/>
        </w:rPr>
        <w:t>UCL report recommends new approach for addressing structural inequalities in UK</w:t>
      </w:r>
      <w:r w:rsidRPr="003F729E">
        <w:rPr>
          <w:rFonts w:ascii="Open Sans" w:hAnsi="Open Sans" w:cs="Open Sans"/>
          <w:color w:val="000000"/>
          <w:shd w:val="clear" w:color="auto" w:fill="D5E1F2"/>
        </w:rPr>
        <w:t>. [online] Available at: &lt;https://www.ucl.ac.uk/sustainable-development-goals/case-studies/2021/jan/ucl-report-recommends-new-approach-addressing-structural-inequalities-uk&gt; [Accessed 4 April 2022].</w:t>
      </w:r>
    </w:p>
    <w:p w14:paraId="11D13749" w14:textId="77777777" w:rsidR="00271D47" w:rsidRPr="00271D47" w:rsidRDefault="00271D47" w:rsidP="00271D47">
      <w:pPr>
        <w:pStyle w:val="ListParagraph"/>
        <w:rPr>
          <w:rFonts w:ascii="Open Sans" w:hAnsi="Open Sans" w:cs="Open Sans"/>
          <w:color w:val="000000"/>
          <w:shd w:val="clear" w:color="auto" w:fill="D5E1F2"/>
        </w:rPr>
      </w:pPr>
    </w:p>
    <w:p w14:paraId="5FA681DF" w14:textId="77777777" w:rsidR="00271D47" w:rsidRPr="003F729E" w:rsidRDefault="00271D47" w:rsidP="00271D47">
      <w:pPr>
        <w:pStyle w:val="ListParagraph"/>
        <w:ind w:left="360"/>
        <w:rPr>
          <w:rFonts w:ascii="Open Sans" w:hAnsi="Open Sans" w:cs="Open Sans"/>
          <w:color w:val="000000"/>
          <w:shd w:val="clear" w:color="auto" w:fill="D5E1F2"/>
        </w:rPr>
      </w:pPr>
    </w:p>
    <w:p w14:paraId="4482426B" w14:textId="77777777" w:rsidR="003F729E" w:rsidRPr="003F729E" w:rsidRDefault="003F729E" w:rsidP="003F729E">
      <w:pPr>
        <w:pStyle w:val="ListParagraph"/>
        <w:numPr>
          <w:ilvl w:val="0"/>
          <w:numId w:val="1"/>
        </w:numPr>
        <w:rPr>
          <w:rFonts w:ascii="Arial" w:hAnsi="Arial" w:cs="Arial"/>
        </w:rPr>
      </w:pPr>
      <w:r w:rsidRPr="003F729E">
        <w:rPr>
          <w:rFonts w:ascii="Arial" w:hAnsi="Arial" w:cs="Arial"/>
        </w:rPr>
        <w:t>UK Parliament (2021) Poverty in the UK: statistics. [online] House of Commons Library. Available at: &lt;https://commonslibrary.parliament.uk/research-briefings/sn07096</w:t>
      </w:r>
    </w:p>
    <w:p w14:paraId="43C66D03" w14:textId="3A4E7D2A" w:rsidR="000B3287" w:rsidRDefault="000B3287" w:rsidP="00923003">
      <w:pPr>
        <w:rPr>
          <w:rFonts w:ascii="Arial" w:hAnsi="Arial" w:cs="Arial"/>
        </w:rPr>
      </w:pPr>
    </w:p>
    <w:p w14:paraId="70249A3C" w14:textId="062344CA" w:rsidR="00F04228" w:rsidRDefault="00F04228" w:rsidP="0092300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Wfp.org. 2022. </w:t>
      </w:r>
      <w:r>
        <w:rPr>
          <w:rFonts w:ascii="Open Sans" w:hAnsi="Open Sans" w:cs="Open Sans"/>
          <w:i/>
          <w:iCs/>
          <w:color w:val="000000"/>
          <w:sz w:val="20"/>
          <w:szCs w:val="20"/>
          <w:shd w:val="clear" w:color="auto" w:fill="FFFFFF"/>
        </w:rPr>
        <w:t>Ending hunger | World Food Programme</w:t>
      </w:r>
      <w:r>
        <w:rPr>
          <w:rFonts w:ascii="Open Sans" w:hAnsi="Open Sans" w:cs="Open Sans"/>
          <w:color w:val="000000"/>
          <w:sz w:val="20"/>
          <w:szCs w:val="20"/>
          <w:shd w:val="clear" w:color="auto" w:fill="FFFFFF"/>
        </w:rPr>
        <w:t>. [online] Available at: &lt;https://www.wfp.org/ending-hunger? [Accessed 4 April 2022].</w:t>
      </w:r>
    </w:p>
    <w:p w14:paraId="12129DCD" w14:textId="51DFC13E" w:rsidR="00852866" w:rsidRDefault="00852866" w:rsidP="0092300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United Nations Sustainable Development. 2022. </w:t>
      </w:r>
      <w:r>
        <w:rPr>
          <w:rFonts w:ascii="Open Sans" w:hAnsi="Open Sans" w:cs="Open Sans"/>
          <w:i/>
          <w:iCs/>
          <w:color w:val="000000"/>
          <w:sz w:val="20"/>
          <w:szCs w:val="20"/>
          <w:shd w:val="clear" w:color="auto" w:fill="FFFFFF"/>
        </w:rPr>
        <w:t>Goal 2: Zero Hunger - United Nations Sustainable Development</w:t>
      </w:r>
      <w:r>
        <w:rPr>
          <w:rFonts w:ascii="Open Sans" w:hAnsi="Open Sans" w:cs="Open Sans"/>
          <w:color w:val="000000"/>
          <w:sz w:val="20"/>
          <w:szCs w:val="20"/>
          <w:shd w:val="clear" w:color="auto" w:fill="FFFFFF"/>
        </w:rPr>
        <w:t>. [online] Available at: &lt;https://www.un.org/sustainabledevelopment/hunger/&gt; [Accessed 4 April 2022].</w:t>
      </w:r>
    </w:p>
    <w:p w14:paraId="10055B24" w14:textId="2861047A" w:rsidR="002A0959" w:rsidRDefault="002A0959" w:rsidP="00923003">
      <w:pPr>
        <w:rPr>
          <w:rFonts w:ascii="Arial" w:hAnsi="Arial" w:cs="Arial"/>
        </w:rPr>
      </w:pPr>
      <w:r>
        <w:rPr>
          <w:rFonts w:ascii="Open Sans" w:hAnsi="Open Sans" w:cs="Open Sans"/>
          <w:color w:val="000000"/>
          <w:sz w:val="20"/>
          <w:szCs w:val="20"/>
          <w:shd w:val="clear" w:color="auto" w:fill="FFFFFF"/>
        </w:rPr>
        <w:t>Society, N., 2022. </w:t>
      </w:r>
      <w:r>
        <w:rPr>
          <w:rFonts w:ascii="Open Sans" w:hAnsi="Open Sans" w:cs="Open Sans"/>
          <w:i/>
          <w:iCs/>
          <w:color w:val="000000"/>
          <w:sz w:val="20"/>
          <w:szCs w:val="20"/>
          <w:shd w:val="clear" w:color="auto" w:fill="FFFFFF"/>
        </w:rPr>
        <w:t>Sustainable Development Goal: Zero Hunger</w:t>
      </w:r>
      <w:r>
        <w:rPr>
          <w:rFonts w:ascii="Open Sans" w:hAnsi="Open Sans" w:cs="Open Sans"/>
          <w:color w:val="000000"/>
          <w:sz w:val="20"/>
          <w:szCs w:val="20"/>
          <w:shd w:val="clear" w:color="auto" w:fill="FFFFFF"/>
        </w:rPr>
        <w:t>. [online] National Geographic Society. Available at: &lt;https://www.nationalgeographic.org/encyclopedia/sustainable-development-goal-zero-hunger/&gt; [Accessed 4 April 2022].</w:t>
      </w:r>
    </w:p>
    <w:p w14:paraId="743DE417" w14:textId="05949FE4" w:rsidR="00F045F0" w:rsidRDefault="00724514" w:rsidP="0092300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Leverage Edu. 2022. </w:t>
      </w:r>
      <w:r>
        <w:rPr>
          <w:rFonts w:ascii="Open Sans" w:hAnsi="Open Sans" w:cs="Open Sans"/>
          <w:i/>
          <w:iCs/>
          <w:color w:val="000000"/>
          <w:sz w:val="20"/>
          <w:szCs w:val="20"/>
          <w:shd w:val="clear" w:color="auto" w:fill="FFFFFF"/>
        </w:rPr>
        <w:t>What is Quality Education?</w:t>
      </w:r>
      <w:r>
        <w:rPr>
          <w:rFonts w:ascii="Open Sans" w:hAnsi="Open Sans" w:cs="Open Sans"/>
          <w:color w:val="000000"/>
          <w:sz w:val="20"/>
          <w:szCs w:val="20"/>
          <w:shd w:val="clear" w:color="auto" w:fill="FFFFFF"/>
        </w:rPr>
        <w:t xml:space="preserve"> [online] Available at: &lt;https://leverageedu.com/blog/quality-education/&gt; [Accessed 4 April 2022].</w:t>
      </w:r>
    </w:p>
    <w:p w14:paraId="31C69C23" w14:textId="5B5A9B4B" w:rsidR="00724514" w:rsidRDefault="007D49B0" w:rsidP="0092300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Nations, U., 2022. </w:t>
      </w:r>
      <w:r>
        <w:rPr>
          <w:rFonts w:ascii="Open Sans" w:hAnsi="Open Sans" w:cs="Open Sans"/>
          <w:i/>
          <w:iCs/>
          <w:color w:val="000000"/>
          <w:sz w:val="20"/>
          <w:szCs w:val="20"/>
          <w:shd w:val="clear" w:color="auto" w:fill="FFFFFF"/>
        </w:rPr>
        <w:t>Quality Education | United Nations</w:t>
      </w:r>
      <w:r>
        <w:rPr>
          <w:rFonts w:ascii="Open Sans" w:hAnsi="Open Sans" w:cs="Open Sans"/>
          <w:color w:val="000000"/>
          <w:sz w:val="20"/>
          <w:szCs w:val="20"/>
          <w:shd w:val="clear" w:color="auto" w:fill="FFFFFF"/>
        </w:rPr>
        <w:t>. [online] United Nations. Available at: &lt;https://www.un.org/en/academic-impact/page/quality-education&gt; [Accessed 4 April 2022].</w:t>
      </w:r>
    </w:p>
    <w:p w14:paraId="3E04845B" w14:textId="3F322E95" w:rsidR="001F7E16" w:rsidRDefault="001F7E16" w:rsidP="00923003">
      <w:pPr>
        <w:rPr>
          <w:rFonts w:ascii="Arial" w:hAnsi="Arial" w:cs="Arial"/>
        </w:rPr>
      </w:pPr>
      <w:r>
        <w:rPr>
          <w:rFonts w:ascii="Open Sans" w:hAnsi="Open Sans" w:cs="Open Sans"/>
          <w:color w:val="000000"/>
          <w:sz w:val="20"/>
          <w:szCs w:val="20"/>
          <w:shd w:val="clear" w:color="auto" w:fill="FFFFFF"/>
        </w:rPr>
        <w:t>Springernature.com. 2022. </w:t>
      </w:r>
      <w:r>
        <w:rPr>
          <w:rFonts w:ascii="Open Sans" w:hAnsi="Open Sans" w:cs="Open Sans"/>
          <w:i/>
          <w:iCs/>
          <w:color w:val="000000"/>
          <w:sz w:val="20"/>
          <w:szCs w:val="20"/>
          <w:shd w:val="clear" w:color="auto" w:fill="FFFFFF"/>
        </w:rPr>
        <w:t xml:space="preserve">SDG 16 Peace, </w:t>
      </w:r>
      <w:proofErr w:type="gramStart"/>
      <w:r>
        <w:rPr>
          <w:rFonts w:ascii="Open Sans" w:hAnsi="Open Sans" w:cs="Open Sans"/>
          <w:i/>
          <w:iCs/>
          <w:color w:val="000000"/>
          <w:sz w:val="20"/>
          <w:szCs w:val="20"/>
          <w:shd w:val="clear" w:color="auto" w:fill="FFFFFF"/>
        </w:rPr>
        <w:t>Justice</w:t>
      </w:r>
      <w:proofErr w:type="gramEnd"/>
      <w:r>
        <w:rPr>
          <w:rFonts w:ascii="Open Sans" w:hAnsi="Open Sans" w:cs="Open Sans"/>
          <w:i/>
          <w:iCs/>
          <w:color w:val="000000"/>
          <w:sz w:val="20"/>
          <w:szCs w:val="20"/>
          <w:shd w:val="clear" w:color="auto" w:fill="FFFFFF"/>
        </w:rPr>
        <w:t xml:space="preserve"> and Strong Institutions | For Researchers | Springer Nature</w:t>
      </w:r>
      <w:r>
        <w:rPr>
          <w:rFonts w:ascii="Open Sans" w:hAnsi="Open Sans" w:cs="Open Sans"/>
          <w:color w:val="000000"/>
          <w:sz w:val="20"/>
          <w:szCs w:val="20"/>
          <w:shd w:val="clear" w:color="auto" w:fill="FFFFFF"/>
        </w:rPr>
        <w:t>. [online] Available at: &lt;https://www.springernature.com/gp/researchers/sdg-programme/ [Accessed 4 April 2022].</w:t>
      </w:r>
    </w:p>
    <w:p w14:paraId="2D42382B" w14:textId="77777777" w:rsidR="004C081C" w:rsidRDefault="004C081C" w:rsidP="00EE0857">
      <w:pPr>
        <w:rPr>
          <w:rFonts w:ascii="Open Sans" w:hAnsi="Open Sans" w:cs="Open Sans"/>
          <w:color w:val="000000"/>
          <w:sz w:val="20"/>
          <w:szCs w:val="20"/>
          <w:shd w:val="clear" w:color="auto" w:fill="D5E1F2"/>
        </w:rPr>
      </w:pPr>
    </w:p>
    <w:p w14:paraId="39DC488F" w14:textId="77777777" w:rsidR="00AA3C79" w:rsidRDefault="00AA3C79" w:rsidP="00EE0857"/>
    <w:sectPr w:rsidR="00AA3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448DF"/>
    <w:multiLevelType w:val="hybridMultilevel"/>
    <w:tmpl w:val="F94C7B0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367137C"/>
    <w:multiLevelType w:val="hybridMultilevel"/>
    <w:tmpl w:val="5FCA58C0"/>
    <w:lvl w:ilvl="0" w:tplc="1772E2E6">
      <w:start w:val="1"/>
      <w:numFmt w:val="bullet"/>
      <w:lvlText w:val="•"/>
      <w:lvlJc w:val="left"/>
      <w:pPr>
        <w:tabs>
          <w:tab w:val="num" w:pos="720"/>
        </w:tabs>
        <w:ind w:left="720" w:hanging="360"/>
      </w:pPr>
      <w:rPr>
        <w:rFonts w:ascii="Arial" w:hAnsi="Arial" w:hint="default"/>
      </w:rPr>
    </w:lvl>
    <w:lvl w:ilvl="1" w:tplc="5718B9DA" w:tentative="1">
      <w:start w:val="1"/>
      <w:numFmt w:val="bullet"/>
      <w:lvlText w:val="•"/>
      <w:lvlJc w:val="left"/>
      <w:pPr>
        <w:tabs>
          <w:tab w:val="num" w:pos="1440"/>
        </w:tabs>
        <w:ind w:left="1440" w:hanging="360"/>
      </w:pPr>
      <w:rPr>
        <w:rFonts w:ascii="Arial" w:hAnsi="Arial" w:hint="default"/>
      </w:rPr>
    </w:lvl>
    <w:lvl w:ilvl="2" w:tplc="8C565DC8" w:tentative="1">
      <w:start w:val="1"/>
      <w:numFmt w:val="bullet"/>
      <w:lvlText w:val="•"/>
      <w:lvlJc w:val="left"/>
      <w:pPr>
        <w:tabs>
          <w:tab w:val="num" w:pos="2160"/>
        </w:tabs>
        <w:ind w:left="2160" w:hanging="360"/>
      </w:pPr>
      <w:rPr>
        <w:rFonts w:ascii="Arial" w:hAnsi="Arial" w:hint="default"/>
      </w:rPr>
    </w:lvl>
    <w:lvl w:ilvl="3" w:tplc="5D6C526C" w:tentative="1">
      <w:start w:val="1"/>
      <w:numFmt w:val="bullet"/>
      <w:lvlText w:val="•"/>
      <w:lvlJc w:val="left"/>
      <w:pPr>
        <w:tabs>
          <w:tab w:val="num" w:pos="2880"/>
        </w:tabs>
        <w:ind w:left="2880" w:hanging="360"/>
      </w:pPr>
      <w:rPr>
        <w:rFonts w:ascii="Arial" w:hAnsi="Arial" w:hint="default"/>
      </w:rPr>
    </w:lvl>
    <w:lvl w:ilvl="4" w:tplc="92FC5046" w:tentative="1">
      <w:start w:val="1"/>
      <w:numFmt w:val="bullet"/>
      <w:lvlText w:val="•"/>
      <w:lvlJc w:val="left"/>
      <w:pPr>
        <w:tabs>
          <w:tab w:val="num" w:pos="3600"/>
        </w:tabs>
        <w:ind w:left="3600" w:hanging="360"/>
      </w:pPr>
      <w:rPr>
        <w:rFonts w:ascii="Arial" w:hAnsi="Arial" w:hint="default"/>
      </w:rPr>
    </w:lvl>
    <w:lvl w:ilvl="5" w:tplc="E594E440" w:tentative="1">
      <w:start w:val="1"/>
      <w:numFmt w:val="bullet"/>
      <w:lvlText w:val="•"/>
      <w:lvlJc w:val="left"/>
      <w:pPr>
        <w:tabs>
          <w:tab w:val="num" w:pos="4320"/>
        </w:tabs>
        <w:ind w:left="4320" w:hanging="360"/>
      </w:pPr>
      <w:rPr>
        <w:rFonts w:ascii="Arial" w:hAnsi="Arial" w:hint="default"/>
      </w:rPr>
    </w:lvl>
    <w:lvl w:ilvl="6" w:tplc="0630E2BC" w:tentative="1">
      <w:start w:val="1"/>
      <w:numFmt w:val="bullet"/>
      <w:lvlText w:val="•"/>
      <w:lvlJc w:val="left"/>
      <w:pPr>
        <w:tabs>
          <w:tab w:val="num" w:pos="5040"/>
        </w:tabs>
        <w:ind w:left="5040" w:hanging="360"/>
      </w:pPr>
      <w:rPr>
        <w:rFonts w:ascii="Arial" w:hAnsi="Arial" w:hint="default"/>
      </w:rPr>
    </w:lvl>
    <w:lvl w:ilvl="7" w:tplc="EC04DB80" w:tentative="1">
      <w:start w:val="1"/>
      <w:numFmt w:val="bullet"/>
      <w:lvlText w:val="•"/>
      <w:lvlJc w:val="left"/>
      <w:pPr>
        <w:tabs>
          <w:tab w:val="num" w:pos="5760"/>
        </w:tabs>
        <w:ind w:left="5760" w:hanging="360"/>
      </w:pPr>
      <w:rPr>
        <w:rFonts w:ascii="Arial" w:hAnsi="Arial" w:hint="default"/>
      </w:rPr>
    </w:lvl>
    <w:lvl w:ilvl="8" w:tplc="78A85B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F634B76"/>
    <w:multiLevelType w:val="hybridMultilevel"/>
    <w:tmpl w:val="60CCDCBA"/>
    <w:lvl w:ilvl="0" w:tplc="65260134">
      <w:start w:val="1"/>
      <w:numFmt w:val="bullet"/>
      <w:lvlText w:val="•"/>
      <w:lvlJc w:val="left"/>
      <w:pPr>
        <w:tabs>
          <w:tab w:val="num" w:pos="720"/>
        </w:tabs>
        <w:ind w:left="720" w:hanging="360"/>
      </w:pPr>
      <w:rPr>
        <w:rFonts w:ascii="Arial" w:hAnsi="Arial" w:hint="default"/>
      </w:rPr>
    </w:lvl>
    <w:lvl w:ilvl="1" w:tplc="7E1A0FD0" w:tentative="1">
      <w:start w:val="1"/>
      <w:numFmt w:val="bullet"/>
      <w:lvlText w:val="•"/>
      <w:lvlJc w:val="left"/>
      <w:pPr>
        <w:tabs>
          <w:tab w:val="num" w:pos="1440"/>
        </w:tabs>
        <w:ind w:left="1440" w:hanging="360"/>
      </w:pPr>
      <w:rPr>
        <w:rFonts w:ascii="Arial" w:hAnsi="Arial" w:hint="default"/>
      </w:rPr>
    </w:lvl>
    <w:lvl w:ilvl="2" w:tplc="DCD0CAB4" w:tentative="1">
      <w:start w:val="1"/>
      <w:numFmt w:val="bullet"/>
      <w:lvlText w:val="•"/>
      <w:lvlJc w:val="left"/>
      <w:pPr>
        <w:tabs>
          <w:tab w:val="num" w:pos="2160"/>
        </w:tabs>
        <w:ind w:left="2160" w:hanging="360"/>
      </w:pPr>
      <w:rPr>
        <w:rFonts w:ascii="Arial" w:hAnsi="Arial" w:hint="default"/>
      </w:rPr>
    </w:lvl>
    <w:lvl w:ilvl="3" w:tplc="0B3A2EA8" w:tentative="1">
      <w:start w:val="1"/>
      <w:numFmt w:val="bullet"/>
      <w:lvlText w:val="•"/>
      <w:lvlJc w:val="left"/>
      <w:pPr>
        <w:tabs>
          <w:tab w:val="num" w:pos="2880"/>
        </w:tabs>
        <w:ind w:left="2880" w:hanging="360"/>
      </w:pPr>
      <w:rPr>
        <w:rFonts w:ascii="Arial" w:hAnsi="Arial" w:hint="default"/>
      </w:rPr>
    </w:lvl>
    <w:lvl w:ilvl="4" w:tplc="67A0F652" w:tentative="1">
      <w:start w:val="1"/>
      <w:numFmt w:val="bullet"/>
      <w:lvlText w:val="•"/>
      <w:lvlJc w:val="left"/>
      <w:pPr>
        <w:tabs>
          <w:tab w:val="num" w:pos="3600"/>
        </w:tabs>
        <w:ind w:left="3600" w:hanging="360"/>
      </w:pPr>
      <w:rPr>
        <w:rFonts w:ascii="Arial" w:hAnsi="Arial" w:hint="default"/>
      </w:rPr>
    </w:lvl>
    <w:lvl w:ilvl="5" w:tplc="6344C7D4" w:tentative="1">
      <w:start w:val="1"/>
      <w:numFmt w:val="bullet"/>
      <w:lvlText w:val="•"/>
      <w:lvlJc w:val="left"/>
      <w:pPr>
        <w:tabs>
          <w:tab w:val="num" w:pos="4320"/>
        </w:tabs>
        <w:ind w:left="4320" w:hanging="360"/>
      </w:pPr>
      <w:rPr>
        <w:rFonts w:ascii="Arial" w:hAnsi="Arial" w:hint="default"/>
      </w:rPr>
    </w:lvl>
    <w:lvl w:ilvl="6" w:tplc="95985EF4" w:tentative="1">
      <w:start w:val="1"/>
      <w:numFmt w:val="bullet"/>
      <w:lvlText w:val="•"/>
      <w:lvlJc w:val="left"/>
      <w:pPr>
        <w:tabs>
          <w:tab w:val="num" w:pos="5040"/>
        </w:tabs>
        <w:ind w:left="5040" w:hanging="360"/>
      </w:pPr>
      <w:rPr>
        <w:rFonts w:ascii="Arial" w:hAnsi="Arial" w:hint="default"/>
      </w:rPr>
    </w:lvl>
    <w:lvl w:ilvl="7" w:tplc="25046222" w:tentative="1">
      <w:start w:val="1"/>
      <w:numFmt w:val="bullet"/>
      <w:lvlText w:val="•"/>
      <w:lvlJc w:val="left"/>
      <w:pPr>
        <w:tabs>
          <w:tab w:val="num" w:pos="5760"/>
        </w:tabs>
        <w:ind w:left="5760" w:hanging="360"/>
      </w:pPr>
      <w:rPr>
        <w:rFonts w:ascii="Arial" w:hAnsi="Arial" w:hint="default"/>
      </w:rPr>
    </w:lvl>
    <w:lvl w:ilvl="8" w:tplc="063C911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CD8"/>
    <w:rsid w:val="00066F93"/>
    <w:rsid w:val="000B3287"/>
    <w:rsid w:val="000E7D19"/>
    <w:rsid w:val="001467A8"/>
    <w:rsid w:val="001729C1"/>
    <w:rsid w:val="001815BD"/>
    <w:rsid w:val="00187742"/>
    <w:rsid w:val="001A2C57"/>
    <w:rsid w:val="001E0089"/>
    <w:rsid w:val="001F7E16"/>
    <w:rsid w:val="00271D47"/>
    <w:rsid w:val="00291EF6"/>
    <w:rsid w:val="002A0347"/>
    <w:rsid w:val="002A0959"/>
    <w:rsid w:val="002D684D"/>
    <w:rsid w:val="003831A0"/>
    <w:rsid w:val="003C1CE9"/>
    <w:rsid w:val="003E6FE6"/>
    <w:rsid w:val="003F729E"/>
    <w:rsid w:val="0042178D"/>
    <w:rsid w:val="00480678"/>
    <w:rsid w:val="00486024"/>
    <w:rsid w:val="004B1E62"/>
    <w:rsid w:val="004B36E5"/>
    <w:rsid w:val="004C081C"/>
    <w:rsid w:val="004C5759"/>
    <w:rsid w:val="004D77FA"/>
    <w:rsid w:val="00541037"/>
    <w:rsid w:val="005A0E51"/>
    <w:rsid w:val="005A2D93"/>
    <w:rsid w:val="005F5059"/>
    <w:rsid w:val="00607CD8"/>
    <w:rsid w:val="00611870"/>
    <w:rsid w:val="00635B45"/>
    <w:rsid w:val="006B5402"/>
    <w:rsid w:val="006F5F19"/>
    <w:rsid w:val="00724514"/>
    <w:rsid w:val="00766320"/>
    <w:rsid w:val="00766EAB"/>
    <w:rsid w:val="00780ED1"/>
    <w:rsid w:val="007A0551"/>
    <w:rsid w:val="007D49B0"/>
    <w:rsid w:val="00852866"/>
    <w:rsid w:val="00853F2F"/>
    <w:rsid w:val="008A28C8"/>
    <w:rsid w:val="008C4EE4"/>
    <w:rsid w:val="00923003"/>
    <w:rsid w:val="00932AE8"/>
    <w:rsid w:val="00943D50"/>
    <w:rsid w:val="009A34D5"/>
    <w:rsid w:val="009D616B"/>
    <w:rsid w:val="00A22BAA"/>
    <w:rsid w:val="00A36875"/>
    <w:rsid w:val="00A45ED4"/>
    <w:rsid w:val="00AA3C79"/>
    <w:rsid w:val="00AB1DF0"/>
    <w:rsid w:val="00B46CEA"/>
    <w:rsid w:val="00B70FAD"/>
    <w:rsid w:val="00B77D79"/>
    <w:rsid w:val="00C2343C"/>
    <w:rsid w:val="00C45C04"/>
    <w:rsid w:val="00C602AE"/>
    <w:rsid w:val="00D06F54"/>
    <w:rsid w:val="00D37512"/>
    <w:rsid w:val="00D625F0"/>
    <w:rsid w:val="00D830CD"/>
    <w:rsid w:val="00DA1BA6"/>
    <w:rsid w:val="00DB14D3"/>
    <w:rsid w:val="00DC4374"/>
    <w:rsid w:val="00E10551"/>
    <w:rsid w:val="00E34260"/>
    <w:rsid w:val="00E4494C"/>
    <w:rsid w:val="00E465D6"/>
    <w:rsid w:val="00E66062"/>
    <w:rsid w:val="00E72027"/>
    <w:rsid w:val="00EB1A3D"/>
    <w:rsid w:val="00ED1929"/>
    <w:rsid w:val="00EE0857"/>
    <w:rsid w:val="00EE0DA1"/>
    <w:rsid w:val="00F04228"/>
    <w:rsid w:val="00F045F0"/>
    <w:rsid w:val="00F11A08"/>
    <w:rsid w:val="00F32DAD"/>
    <w:rsid w:val="00F50F8E"/>
    <w:rsid w:val="00F62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41D87"/>
  <w15:chartTrackingRefBased/>
  <w15:docId w15:val="{11A1238B-9F9B-4EA6-AFBE-7345A360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92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06135">
      <w:bodyDiv w:val="1"/>
      <w:marLeft w:val="0"/>
      <w:marRight w:val="0"/>
      <w:marTop w:val="0"/>
      <w:marBottom w:val="0"/>
      <w:divBdr>
        <w:top w:val="none" w:sz="0" w:space="0" w:color="auto"/>
        <w:left w:val="none" w:sz="0" w:space="0" w:color="auto"/>
        <w:bottom w:val="none" w:sz="0" w:space="0" w:color="auto"/>
        <w:right w:val="none" w:sz="0" w:space="0" w:color="auto"/>
      </w:divBdr>
    </w:div>
    <w:div w:id="281694571">
      <w:bodyDiv w:val="1"/>
      <w:marLeft w:val="0"/>
      <w:marRight w:val="0"/>
      <w:marTop w:val="0"/>
      <w:marBottom w:val="0"/>
      <w:divBdr>
        <w:top w:val="none" w:sz="0" w:space="0" w:color="auto"/>
        <w:left w:val="none" w:sz="0" w:space="0" w:color="auto"/>
        <w:bottom w:val="none" w:sz="0" w:space="0" w:color="auto"/>
        <w:right w:val="none" w:sz="0" w:space="0" w:color="auto"/>
      </w:divBdr>
    </w:div>
    <w:div w:id="606424813">
      <w:bodyDiv w:val="1"/>
      <w:marLeft w:val="0"/>
      <w:marRight w:val="0"/>
      <w:marTop w:val="0"/>
      <w:marBottom w:val="0"/>
      <w:divBdr>
        <w:top w:val="none" w:sz="0" w:space="0" w:color="auto"/>
        <w:left w:val="none" w:sz="0" w:space="0" w:color="auto"/>
        <w:bottom w:val="none" w:sz="0" w:space="0" w:color="auto"/>
        <w:right w:val="none" w:sz="0" w:space="0" w:color="auto"/>
      </w:divBdr>
    </w:div>
    <w:div w:id="1109859828">
      <w:bodyDiv w:val="1"/>
      <w:marLeft w:val="0"/>
      <w:marRight w:val="0"/>
      <w:marTop w:val="0"/>
      <w:marBottom w:val="0"/>
      <w:divBdr>
        <w:top w:val="none" w:sz="0" w:space="0" w:color="auto"/>
        <w:left w:val="none" w:sz="0" w:space="0" w:color="auto"/>
        <w:bottom w:val="none" w:sz="0" w:space="0" w:color="auto"/>
        <w:right w:val="none" w:sz="0" w:space="0" w:color="auto"/>
      </w:divBdr>
      <w:divsChild>
        <w:div w:id="1438715329">
          <w:marLeft w:val="547"/>
          <w:marRight w:val="0"/>
          <w:marTop w:val="106"/>
          <w:marBottom w:val="0"/>
          <w:divBdr>
            <w:top w:val="none" w:sz="0" w:space="0" w:color="auto"/>
            <w:left w:val="none" w:sz="0" w:space="0" w:color="auto"/>
            <w:bottom w:val="none" w:sz="0" w:space="0" w:color="auto"/>
            <w:right w:val="none" w:sz="0" w:space="0" w:color="auto"/>
          </w:divBdr>
        </w:div>
      </w:divsChild>
    </w:div>
    <w:div w:id="1139374737">
      <w:bodyDiv w:val="1"/>
      <w:marLeft w:val="0"/>
      <w:marRight w:val="0"/>
      <w:marTop w:val="0"/>
      <w:marBottom w:val="0"/>
      <w:divBdr>
        <w:top w:val="none" w:sz="0" w:space="0" w:color="auto"/>
        <w:left w:val="none" w:sz="0" w:space="0" w:color="auto"/>
        <w:bottom w:val="none" w:sz="0" w:space="0" w:color="auto"/>
        <w:right w:val="none" w:sz="0" w:space="0" w:color="auto"/>
      </w:divBdr>
    </w:div>
    <w:div w:id="1175605501">
      <w:bodyDiv w:val="1"/>
      <w:marLeft w:val="0"/>
      <w:marRight w:val="0"/>
      <w:marTop w:val="0"/>
      <w:marBottom w:val="0"/>
      <w:divBdr>
        <w:top w:val="none" w:sz="0" w:space="0" w:color="auto"/>
        <w:left w:val="none" w:sz="0" w:space="0" w:color="auto"/>
        <w:bottom w:val="none" w:sz="0" w:space="0" w:color="auto"/>
        <w:right w:val="none" w:sz="0" w:space="0" w:color="auto"/>
      </w:divBdr>
    </w:div>
    <w:div w:id="1210604279">
      <w:bodyDiv w:val="1"/>
      <w:marLeft w:val="0"/>
      <w:marRight w:val="0"/>
      <w:marTop w:val="0"/>
      <w:marBottom w:val="0"/>
      <w:divBdr>
        <w:top w:val="none" w:sz="0" w:space="0" w:color="auto"/>
        <w:left w:val="none" w:sz="0" w:space="0" w:color="auto"/>
        <w:bottom w:val="none" w:sz="0" w:space="0" w:color="auto"/>
        <w:right w:val="none" w:sz="0" w:space="0" w:color="auto"/>
      </w:divBdr>
    </w:div>
    <w:div w:id="1352874106">
      <w:bodyDiv w:val="1"/>
      <w:marLeft w:val="0"/>
      <w:marRight w:val="0"/>
      <w:marTop w:val="0"/>
      <w:marBottom w:val="0"/>
      <w:divBdr>
        <w:top w:val="none" w:sz="0" w:space="0" w:color="auto"/>
        <w:left w:val="none" w:sz="0" w:space="0" w:color="auto"/>
        <w:bottom w:val="none" w:sz="0" w:space="0" w:color="auto"/>
        <w:right w:val="none" w:sz="0" w:space="0" w:color="auto"/>
      </w:divBdr>
    </w:div>
    <w:div w:id="1450663259">
      <w:bodyDiv w:val="1"/>
      <w:marLeft w:val="0"/>
      <w:marRight w:val="0"/>
      <w:marTop w:val="0"/>
      <w:marBottom w:val="0"/>
      <w:divBdr>
        <w:top w:val="none" w:sz="0" w:space="0" w:color="auto"/>
        <w:left w:val="none" w:sz="0" w:space="0" w:color="auto"/>
        <w:bottom w:val="none" w:sz="0" w:space="0" w:color="auto"/>
        <w:right w:val="none" w:sz="0" w:space="0" w:color="auto"/>
      </w:divBdr>
    </w:div>
    <w:div w:id="1616905388">
      <w:bodyDiv w:val="1"/>
      <w:marLeft w:val="0"/>
      <w:marRight w:val="0"/>
      <w:marTop w:val="0"/>
      <w:marBottom w:val="0"/>
      <w:divBdr>
        <w:top w:val="none" w:sz="0" w:space="0" w:color="auto"/>
        <w:left w:val="none" w:sz="0" w:space="0" w:color="auto"/>
        <w:bottom w:val="none" w:sz="0" w:space="0" w:color="auto"/>
        <w:right w:val="none" w:sz="0" w:space="0" w:color="auto"/>
      </w:divBdr>
    </w:div>
    <w:div w:id="1702513792">
      <w:bodyDiv w:val="1"/>
      <w:marLeft w:val="0"/>
      <w:marRight w:val="0"/>
      <w:marTop w:val="0"/>
      <w:marBottom w:val="0"/>
      <w:divBdr>
        <w:top w:val="none" w:sz="0" w:space="0" w:color="auto"/>
        <w:left w:val="none" w:sz="0" w:space="0" w:color="auto"/>
        <w:bottom w:val="none" w:sz="0" w:space="0" w:color="auto"/>
        <w:right w:val="none" w:sz="0" w:space="0" w:color="auto"/>
      </w:divBdr>
    </w:div>
    <w:div w:id="1756396615">
      <w:bodyDiv w:val="1"/>
      <w:marLeft w:val="0"/>
      <w:marRight w:val="0"/>
      <w:marTop w:val="0"/>
      <w:marBottom w:val="0"/>
      <w:divBdr>
        <w:top w:val="none" w:sz="0" w:space="0" w:color="auto"/>
        <w:left w:val="none" w:sz="0" w:space="0" w:color="auto"/>
        <w:bottom w:val="none" w:sz="0" w:space="0" w:color="auto"/>
        <w:right w:val="none" w:sz="0" w:space="0" w:color="auto"/>
      </w:divBdr>
    </w:div>
    <w:div w:id="1898201969">
      <w:bodyDiv w:val="1"/>
      <w:marLeft w:val="0"/>
      <w:marRight w:val="0"/>
      <w:marTop w:val="0"/>
      <w:marBottom w:val="0"/>
      <w:divBdr>
        <w:top w:val="none" w:sz="0" w:space="0" w:color="auto"/>
        <w:left w:val="none" w:sz="0" w:space="0" w:color="auto"/>
        <w:bottom w:val="none" w:sz="0" w:space="0" w:color="auto"/>
        <w:right w:val="none" w:sz="0" w:space="0" w:color="auto"/>
      </w:divBdr>
    </w:div>
    <w:div w:id="2081831203">
      <w:bodyDiv w:val="1"/>
      <w:marLeft w:val="0"/>
      <w:marRight w:val="0"/>
      <w:marTop w:val="0"/>
      <w:marBottom w:val="0"/>
      <w:divBdr>
        <w:top w:val="none" w:sz="0" w:space="0" w:color="auto"/>
        <w:left w:val="none" w:sz="0" w:space="0" w:color="auto"/>
        <w:bottom w:val="none" w:sz="0" w:space="0" w:color="auto"/>
        <w:right w:val="none" w:sz="0" w:space="0" w:color="auto"/>
      </w:divBdr>
    </w:div>
    <w:div w:id="2097632658">
      <w:bodyDiv w:val="1"/>
      <w:marLeft w:val="0"/>
      <w:marRight w:val="0"/>
      <w:marTop w:val="0"/>
      <w:marBottom w:val="0"/>
      <w:divBdr>
        <w:top w:val="none" w:sz="0" w:space="0" w:color="auto"/>
        <w:left w:val="none" w:sz="0" w:space="0" w:color="auto"/>
        <w:bottom w:val="none" w:sz="0" w:space="0" w:color="auto"/>
        <w:right w:val="none" w:sz="0" w:space="0" w:color="auto"/>
      </w:divBdr>
      <w:divsChild>
        <w:div w:id="1186209837">
          <w:marLeft w:val="547"/>
          <w:marRight w:val="0"/>
          <w:marTop w:val="106"/>
          <w:marBottom w:val="0"/>
          <w:divBdr>
            <w:top w:val="none" w:sz="0" w:space="0" w:color="auto"/>
            <w:left w:val="none" w:sz="0" w:space="0" w:color="auto"/>
            <w:bottom w:val="none" w:sz="0" w:space="0" w:color="auto"/>
            <w:right w:val="none" w:sz="0" w:space="0" w:color="auto"/>
          </w:divBdr>
        </w:div>
      </w:divsChild>
    </w:div>
    <w:div w:id="210272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4581</Words>
  <Characters>26115</Characters>
  <Application>Microsoft Office Word</Application>
  <DocSecurity>0</DocSecurity>
  <Lines>217</Lines>
  <Paragraphs>61</Paragraphs>
  <ScaleCrop>false</ScaleCrop>
  <Company/>
  <LinksUpToDate>false</LinksUpToDate>
  <CharactersWithSpaces>30635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Chohan (1807436)</dc:creator>
  <cp:keywords/>
  <dc:description/>
  <cp:lastModifiedBy>Saminah Chohan (1807436)</cp:lastModifiedBy>
  <cp:revision>21</cp:revision>
  <dcterms:created xsi:type="dcterms:W3CDTF">2022-04-04T12:45:00Z</dcterms:created>
  <dcterms:modified xsi:type="dcterms:W3CDTF">2022-04-04T13:17:00Z</dcterms:modified>
</cp:coreProperties>
</file>