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FE3584B">
      <w:pPr>
        <w:spacing w:line="360" w:lineRule="auto"/>
        <w:ind w:firstLine="420" w:firstLineChars="200"/>
        <w:rPr>
          <w:rFonts w:hint="eastAsia"/>
          <w:b/>
          <w:bCs/>
          <w:lang w:val="en-US" w:eastAsia="zh-CN"/>
        </w:rPr>
      </w:pPr>
      <w:r>
        <w:rPr>
          <w:rFonts w:hint="eastAsia"/>
          <w:b/>
          <w:bCs/>
          <w:lang w:val="en-US" w:eastAsia="zh-CN"/>
        </w:rPr>
        <w:t>Chapter 1</w:t>
      </w:r>
      <w:r>
        <w:rPr>
          <w:rFonts w:hint="default"/>
          <w:b/>
          <w:bCs/>
          <w:lang w:val="en-US" w:eastAsia="zh-CN"/>
        </w:rPr>
        <w:t xml:space="preserve"> </w:t>
      </w:r>
      <w:r>
        <w:rPr>
          <w:rFonts w:hint="eastAsia"/>
          <w:b/>
          <w:bCs/>
          <w:lang w:val="en-US" w:eastAsia="zh-CN"/>
        </w:rPr>
        <w:t xml:space="preserve"> Introduction</w:t>
      </w:r>
    </w:p>
    <w:p w14:paraId="7CACB49D">
      <w:pPr>
        <w:spacing w:line="360" w:lineRule="auto"/>
        <w:ind w:firstLine="420" w:firstLineChars="200"/>
        <w:rPr>
          <w:rFonts w:hint="default"/>
          <w:lang w:val="en-US" w:eastAsia="zh-CN"/>
        </w:rPr>
      </w:pPr>
      <w:r>
        <w:rPr>
          <w:rFonts w:hint="eastAsia"/>
          <w:lang w:val="en-US" w:eastAsia="zh-CN"/>
        </w:rPr>
        <w:t>1</w:t>
      </w:r>
      <w:r>
        <w:rPr>
          <w:rFonts w:hint="default"/>
          <w:lang w:val="en-US" w:eastAsia="zh-CN"/>
        </w:rPr>
        <w:t>.</w:t>
      </w:r>
      <w:r>
        <w:rPr>
          <w:rFonts w:hint="eastAsia"/>
          <w:lang w:val="en-US" w:eastAsia="zh-CN"/>
        </w:rPr>
        <w:t xml:space="preserve"> B</w:t>
      </w:r>
      <w:r>
        <w:rPr>
          <w:rFonts w:hint="default"/>
          <w:lang w:val="en-US" w:eastAsia="zh-CN"/>
        </w:rPr>
        <w:t>ackground</w:t>
      </w:r>
    </w:p>
    <w:p w14:paraId="27194B09">
      <w:pPr>
        <w:spacing w:line="360" w:lineRule="auto"/>
        <w:ind w:firstLine="420" w:firstLineChars="200"/>
        <w:rPr>
          <w:rFonts w:hint="eastAsia"/>
          <w:lang w:val="en-US" w:eastAsia="zh-CN"/>
        </w:rPr>
      </w:pPr>
      <w:r>
        <w:rPr>
          <w:rFonts w:hint="eastAsia"/>
          <w:lang w:val="en-US" w:eastAsia="zh-CN"/>
        </w:rPr>
        <w:t>The flipped classroom (FC) has emerged as a prominent pedagogical model in higher education over the past decade, particularly in language teaching, where it is promoted as a means to foster active learning, student autonomy, and sustained engagement (Bergmann and Sams, 2012). By inverting the traditional sequence of instruction—moving content delivery outside the classroom and dedicating in-class time to interactive activities—the model is expected to enhance both the emotional and cognitive aspects of learning. However, despite the growing popularity of FC in global higher education, its implementation in Chinese English as a Foreign Language (EFL) contexts remains limited, and questions persist regarding how students engage with pre-class materials, especially in terms of their emotional and cognitive responses.</w:t>
      </w:r>
    </w:p>
    <w:p w14:paraId="0E9C6240">
      <w:pPr>
        <w:spacing w:line="360" w:lineRule="auto"/>
        <w:ind w:firstLine="420" w:firstLineChars="200"/>
        <w:rPr>
          <w:rFonts w:hint="eastAsia"/>
          <w:lang w:val="en-US" w:eastAsia="zh-CN"/>
        </w:rPr>
      </w:pPr>
      <w:r>
        <w:rPr>
          <w:rFonts w:hint="eastAsia"/>
          <w:lang w:val="en-US" w:eastAsia="zh-CN"/>
        </w:rPr>
        <w:t>2</w:t>
      </w:r>
      <w:r>
        <w:rPr>
          <w:rFonts w:hint="default"/>
          <w:lang w:val="en-US" w:eastAsia="zh-CN"/>
        </w:rPr>
        <w:t>.</w:t>
      </w:r>
      <w:r>
        <w:rPr>
          <w:rFonts w:hint="eastAsia"/>
          <w:lang w:val="en-US" w:eastAsia="zh-CN"/>
        </w:rPr>
        <w:t xml:space="preserve"> Rationale</w:t>
      </w:r>
    </w:p>
    <w:p w14:paraId="29B96808">
      <w:pPr>
        <w:spacing w:line="360" w:lineRule="auto"/>
        <w:ind w:firstLine="420" w:firstLineChars="200"/>
        <w:rPr>
          <w:rFonts w:hint="eastAsia"/>
          <w:lang w:val="en-US" w:eastAsia="zh-CN"/>
        </w:rPr>
      </w:pPr>
      <w:r>
        <w:rPr>
          <w:rFonts w:hint="eastAsia"/>
          <w:lang w:val="en-US" w:eastAsia="zh-CN"/>
        </w:rPr>
        <w:t>Existing research on FC has primarily focused on measurable learning outcomes such as academic performance, behavioural participation, and student satisfaction (Thai, De Wever and Valcke, 2017; Zainuddin, 2024). While these indicators provide valuable insights, they often fail to capture the internal processes and affective states that underpin effective engagement. Emotional engagement—encompassing interest, enjoyment, motivation, and anxiety—and cognitive engagement—reflecting mental effort, strategy use, and deep processing—are critical determinants of learning quality, particularly in the pre-class phase where students must study independently (Fredricks, Blumenfeld and Paris, 2004). Yet, in the Chinese EFL higher education context, research explicitly focusing on these dimensions remains scarce.</w:t>
      </w:r>
    </w:p>
    <w:p w14:paraId="05148554">
      <w:pPr>
        <w:spacing w:line="360" w:lineRule="auto"/>
        <w:ind w:firstLine="420" w:firstLineChars="200"/>
        <w:rPr>
          <w:rFonts w:hint="eastAsia"/>
          <w:lang w:val="en-US" w:eastAsia="zh-CN"/>
        </w:rPr>
      </w:pPr>
      <w:r>
        <w:rPr>
          <w:rFonts w:hint="eastAsia"/>
          <w:lang w:val="en-US" w:eastAsia="zh-CN"/>
        </w:rPr>
        <w:t>The gap is especially evident in the pre-class stage of FC, where learner autonomy is essential. In traditional teacher-centred classrooms, students may rely heavily on in-class explanations and structured guidance; however, in an FC environment, they are expected to take responsibility for acquiring foundational knowledge before class. This shift presents significant challenges for English majors in China, where levels of self-regulation vary widely. Students’ English proficiency is also highly heterogeneous—ranging from those capable of passing the advanced Test for English Majors (TEM-8) to those struggling with the College English Test (CET-4/6)—creating disparities in how they emotionally and cognitively engage with pre-class materials.</w:t>
      </w:r>
    </w:p>
    <w:p w14:paraId="2710443A">
      <w:pPr>
        <w:spacing w:line="360" w:lineRule="auto"/>
        <w:ind w:firstLine="420" w:firstLineChars="200"/>
        <w:rPr>
          <w:rFonts w:hint="eastAsia"/>
          <w:lang w:val="en-US" w:eastAsia="zh-CN"/>
        </w:rPr>
      </w:pPr>
      <w:r>
        <w:rPr>
          <w:rFonts w:hint="eastAsia"/>
          <w:lang w:val="en-US" w:eastAsia="zh-CN"/>
        </w:rPr>
        <w:t>The focus on emotional and cognitive engagement in this study is further justified by the limitations of existing theoretical applications. Fredricks et al.’s (2004) three-dimensional engagement model offers a robust framework, but much of the FC literature prioritises behavioural indicators. By centring emotional and cognitive engagement, this research addresses a notable gap in the literature, particularly within EFL settings.</w:t>
      </w:r>
    </w:p>
    <w:p w14:paraId="02E2C893">
      <w:pPr>
        <w:spacing w:line="360" w:lineRule="auto"/>
        <w:ind w:firstLine="420" w:firstLineChars="200"/>
        <w:rPr>
          <w:rFonts w:hint="eastAsia"/>
          <w:lang w:val="en-US" w:eastAsia="zh-CN"/>
        </w:rPr>
      </w:pPr>
      <w:r>
        <w:rPr>
          <w:rFonts w:hint="eastAsia"/>
          <w:lang w:val="en-US" w:eastAsia="zh-CN"/>
        </w:rPr>
        <w:t>As this is a doctoral pilot study, the primary purpose is to test the clarity, feasibility, and effectiveness of the chosen research instruments—semi-structured interviews and questionnaires—while also generating preliminary insights into the target phenomena. These initial findings will inform the design and scope of the subsequent main study, which will adopt a larger sample to explore engagement patterns in greater depth.</w:t>
      </w:r>
    </w:p>
    <w:p w14:paraId="5D7B4FFA">
      <w:pPr>
        <w:spacing w:line="360" w:lineRule="auto"/>
        <w:ind w:firstLine="420" w:firstLineChars="200"/>
        <w:rPr>
          <w:rFonts w:hint="eastAsia"/>
          <w:lang w:val="en-US" w:eastAsia="zh-CN"/>
        </w:rPr>
      </w:pPr>
      <w:r>
        <w:rPr>
          <w:rFonts w:hint="eastAsia"/>
          <w:lang w:val="en-US" w:eastAsia="zh-CN"/>
        </w:rPr>
        <w:t>3</w:t>
      </w:r>
      <w:r>
        <w:rPr>
          <w:rFonts w:hint="default"/>
          <w:lang w:val="en-US" w:eastAsia="zh-CN"/>
        </w:rPr>
        <w:t>.</w:t>
      </w:r>
      <w:r>
        <w:rPr>
          <w:rFonts w:hint="eastAsia"/>
          <w:lang w:val="en-US" w:eastAsia="zh-CN"/>
        </w:rPr>
        <w:t xml:space="preserve"> School and Local Context</w:t>
      </w:r>
    </w:p>
    <w:p w14:paraId="773A8BBF">
      <w:pPr>
        <w:spacing w:line="360" w:lineRule="auto"/>
        <w:ind w:firstLine="420" w:firstLineChars="200"/>
        <w:rPr>
          <w:rFonts w:hint="eastAsia"/>
          <w:lang w:val="en-US" w:eastAsia="zh-CN"/>
        </w:rPr>
      </w:pPr>
      <w:r>
        <w:rPr>
          <w:rFonts w:hint="eastAsia"/>
          <w:lang w:val="en-US" w:eastAsia="zh-CN"/>
        </w:rPr>
        <w:t>This study is situated in a comprehensive university in China, where the English major is a well-established programme within the School of Foreign Languages. Despite national discourse promoting innovative teaching models, the FC approach is not widely implemented in this institution’s English language curriculum. Only a limited number of instructors have adopted FC methods, and these are often in experimental or elective courses rather than core modules.</w:t>
      </w:r>
    </w:p>
    <w:p w14:paraId="3A1CF95C">
      <w:pPr>
        <w:spacing w:line="360" w:lineRule="auto"/>
        <w:ind w:firstLine="420" w:firstLineChars="200"/>
        <w:rPr>
          <w:rFonts w:hint="eastAsia"/>
          <w:lang w:val="en-US" w:eastAsia="zh-CN"/>
        </w:rPr>
      </w:pPr>
      <w:r>
        <w:rPr>
          <w:rFonts w:hint="eastAsia"/>
          <w:lang w:val="en-US" w:eastAsia="zh-CN"/>
        </w:rPr>
        <w:t>Students enrolled in the English major vary in year of study and proficiency level. While some demonstrate advanced language competence, others face significant challenges with core language skills, which may hinder their ability to engage meaningfully with English-medium pre-class materials. Furthermore, learner attitudes towards independent study differ considerably. For many, the transition from teacher-led instruction to self-directed learning in FC can be unsettling, contributing to emotional barriers such as anxiety and frustration, and to cognitive challenges such as ineffective strategy use or surface-level processing.</w:t>
      </w:r>
    </w:p>
    <w:p w14:paraId="3D4FD854">
      <w:pPr>
        <w:spacing w:line="360" w:lineRule="auto"/>
        <w:ind w:firstLine="420" w:firstLineChars="200"/>
        <w:rPr>
          <w:rFonts w:hint="eastAsia"/>
          <w:lang w:val="en-US" w:eastAsia="zh-CN"/>
        </w:rPr>
      </w:pPr>
      <w:r>
        <w:rPr>
          <w:rFonts w:hint="eastAsia"/>
          <w:lang w:val="en-US" w:eastAsia="zh-CN"/>
        </w:rPr>
        <w:t>Culturally, Chinese higher education has traditionally emphasised knowledge transmission from teacher to student, with less focus on learner autonomy and self-regulated learning. This pedagogical norm may exacerbate the difficulties faced by students in the FC model, particularly during the pre-class phase where sustained self-motivation is critical. For this pilot study, two English-major students with prior FC experience were selected through convenience sampling to participate in in-depth interviews.</w:t>
      </w:r>
    </w:p>
    <w:p w14:paraId="2EDD8D35">
      <w:pPr>
        <w:spacing w:line="360" w:lineRule="auto"/>
        <w:ind w:firstLine="420" w:firstLineChars="200"/>
        <w:rPr>
          <w:rFonts w:hint="eastAsia"/>
          <w:lang w:val="en-US" w:eastAsia="zh-CN"/>
        </w:rPr>
      </w:pPr>
      <w:r>
        <w:rPr>
          <w:rFonts w:hint="eastAsia"/>
          <w:lang w:val="en-US" w:eastAsia="zh-CN"/>
        </w:rPr>
        <w:t>Given these contextual and pedagogical realities, it is necessary to review existing scholarship on emotional and cognitive engagement in FC environments, with particular attention to EFL contexts. The following chapter critically examines current theoretical perspectives and empirical findings, identifying both strengths and limitations in the literature to position the present study within the broader research landscape.</w:t>
      </w:r>
    </w:p>
    <w:p w14:paraId="534DE4FD">
      <w:pPr>
        <w:spacing w:line="360" w:lineRule="auto"/>
        <w:ind w:firstLine="420" w:firstLineChars="200"/>
        <w:rPr>
          <w:rFonts w:hint="default" w:asciiTheme="minorAscii" w:hAnsiTheme="minorAscii"/>
          <w:b w:val="0"/>
          <w:bCs w:val="0"/>
          <w:sz w:val="21"/>
          <w:szCs w:val="21"/>
          <w:lang w:val="en-US" w:eastAsia="zh-CN"/>
        </w:rPr>
      </w:pPr>
      <w:r>
        <w:rPr>
          <w:rFonts w:hint="default" w:asciiTheme="minorAscii" w:hAnsiTheme="minorAscii"/>
          <w:b/>
          <w:bCs/>
          <w:sz w:val="21"/>
          <w:szCs w:val="21"/>
          <w:lang w:val="en-US" w:eastAsia="zh-CN"/>
        </w:rPr>
        <w:t>Chapter 2  Literature Review</w:t>
      </w:r>
    </w:p>
    <w:p w14:paraId="152E9B9D">
      <w:pPr>
        <w:pStyle w:val="3"/>
        <w:keepNext w:val="0"/>
        <w:keepLines w:val="0"/>
        <w:widowControl/>
        <w:suppressLineNumbers w:val="0"/>
        <w:spacing w:line="360" w:lineRule="auto"/>
        <w:ind w:left="0" w:firstLine="420" w:firstLineChars="200"/>
        <w:rPr>
          <w:rFonts w:hint="default" w:asciiTheme="minorAscii" w:hAnsiTheme="minorAscii"/>
          <w:b w:val="0"/>
          <w:bCs w:val="0"/>
          <w:i w:val="0"/>
          <w:iCs w:val="0"/>
          <w:caps w:val="0"/>
          <w:color w:val="000000"/>
          <w:spacing w:val="0"/>
          <w:sz w:val="21"/>
          <w:szCs w:val="21"/>
          <w:u w:val="none"/>
        </w:rPr>
      </w:pPr>
      <w:r>
        <w:rPr>
          <w:rStyle w:val="8"/>
          <w:rFonts w:hint="default" w:eastAsia="宋体" w:cs="Times New Roman" w:asciiTheme="minorAscii" w:hAnsiTheme="minorAscii"/>
          <w:b w:val="0"/>
          <w:bCs w:val="0"/>
          <w:i w:val="0"/>
          <w:iCs w:val="0"/>
          <w:caps w:val="0"/>
          <w:color w:val="000000"/>
          <w:spacing w:val="0"/>
          <w:kern w:val="0"/>
          <w:sz w:val="21"/>
          <w:szCs w:val="21"/>
          <w:u w:val="none"/>
          <w:lang w:val="en-US" w:eastAsia="zh-CN" w:bidi="ar"/>
        </w:rPr>
        <w:t>1. Introduction and Theoretical Framework</w:t>
      </w:r>
    </w:p>
    <w:p w14:paraId="466754F0">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In recent years, the flipped classroom (FC) model has emerged as a widely discussed and implemented pedagogical approach that seeks to shift the instructional focus from passive knowledge transmission to active, learner-centered engagement (Bergmann and Sams, 2012; Lo and Hew, 2017). Unlike traditional instruction, flipped classrooms require students to engage with pre-class materials—often videos, readings, or interactive modules—before class, enabling valuable classroom time to be devoted to collaborative tasks, problem-solving, and peer discussion (Thai, De Wever and Valcke, 2017; McLaughlin et al., 2014).</w:t>
      </w:r>
    </w:p>
    <w:p w14:paraId="598304D4">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While a growing body of literature supports the effectiveness of flipped learning in improving academic outcomes and behavioural engagement (Zainuddin, 2024; Baranova, Shcheglova and Rasskazova, 2023), less attention has been paid to the </w:t>
      </w:r>
      <w:r>
        <w:rPr>
          <w:rStyle w:val="8"/>
          <w:i w:val="0"/>
          <w:iCs w:val="0"/>
          <w:caps w:val="0"/>
          <w:color w:val="000000"/>
          <w:spacing w:val="0"/>
          <w:sz w:val="21"/>
          <w:szCs w:val="21"/>
          <w:u w:val="none"/>
        </w:rPr>
        <w:t>emotional and cognitive dimensions of student engagement</w:t>
      </w:r>
      <w:r>
        <w:rPr>
          <w:i w:val="0"/>
          <w:iCs w:val="0"/>
          <w:caps w:val="0"/>
          <w:color w:val="000000"/>
          <w:spacing w:val="0"/>
          <w:sz w:val="21"/>
          <w:szCs w:val="21"/>
          <w:u w:val="none"/>
        </w:rPr>
        <w:t>, particularly in English as a Foreign Language (EFL) contexts and during the </w:t>
      </w:r>
      <w:r>
        <w:rPr>
          <w:rStyle w:val="8"/>
          <w:i w:val="0"/>
          <w:iCs w:val="0"/>
          <w:caps w:val="0"/>
          <w:color w:val="000000"/>
          <w:spacing w:val="0"/>
          <w:sz w:val="21"/>
          <w:szCs w:val="21"/>
          <w:u w:val="none"/>
        </w:rPr>
        <w:t>pre-class learning phase</w:t>
      </w:r>
      <w:r>
        <w:rPr>
          <w:i w:val="0"/>
          <w:iCs w:val="0"/>
          <w:caps w:val="0"/>
          <w:color w:val="000000"/>
          <w:spacing w:val="0"/>
          <w:sz w:val="21"/>
          <w:szCs w:val="21"/>
          <w:u w:val="none"/>
        </w:rPr>
        <w:t>. This is a critical gap, especially as flipped classrooms demand greater learner autonomy, self-regulation, and emotional resilience than conventional models (Hew and Lo, 2018; Wang, 2017).</w:t>
      </w:r>
    </w:p>
    <w:p w14:paraId="59119849">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The present study investigates the emotional and cognitive engagement of English-major students in a Chinese university during their engagement with pre-class materials in a flipped classroom. It addresses two research questions: (1) What specific challenges do students encounter in emotional and cognitive engagement during pre-class learning? (2) How does the flipped classroom model enhance students’ in-class active learning and participation? Understanding these aspects from students’ perspectives is essential for improving flipped pedagogies and tailoring them to local educational and cultural contexts.</w:t>
      </w:r>
    </w:p>
    <w:p w14:paraId="4AF295D9">
      <w:pPr>
        <w:pStyle w:val="4"/>
        <w:keepNext w:val="0"/>
        <w:keepLines w:val="0"/>
        <w:widowControl/>
        <w:suppressLineNumbers w:val="0"/>
        <w:spacing w:line="360" w:lineRule="auto"/>
        <w:ind w:left="0" w:firstLine="420" w:firstLineChars="200"/>
        <w:rPr>
          <w:rFonts w:hint="default" w:asciiTheme="minorAscii" w:hAnsiTheme="minorAscii"/>
          <w:b w:val="0"/>
          <w:bCs w:val="0"/>
          <w:i w:val="0"/>
          <w:iCs w:val="0"/>
          <w:caps w:val="0"/>
          <w:color w:val="000000"/>
          <w:spacing w:val="0"/>
          <w:sz w:val="21"/>
          <w:szCs w:val="21"/>
          <w:u w:val="none"/>
        </w:rPr>
      </w:pPr>
      <w:r>
        <w:rPr>
          <w:rStyle w:val="8"/>
          <w:rFonts w:hint="default" w:asciiTheme="minorAscii" w:hAnsiTheme="minorAscii"/>
          <w:b w:val="0"/>
          <w:bCs w:val="0"/>
          <w:i w:val="0"/>
          <w:iCs w:val="0"/>
          <w:caps w:val="0"/>
          <w:color w:val="000000"/>
          <w:spacing w:val="0"/>
          <w:sz w:val="21"/>
          <w:szCs w:val="21"/>
          <w:u w:val="none"/>
        </w:rPr>
        <w:t>1.1 Theoretical Framework: The Three-Dimensional Engagement Model</w:t>
      </w:r>
    </w:p>
    <w:p w14:paraId="3792B488">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This study adopts the </w:t>
      </w:r>
      <w:r>
        <w:rPr>
          <w:rStyle w:val="8"/>
          <w:i w:val="0"/>
          <w:iCs w:val="0"/>
          <w:caps w:val="0"/>
          <w:color w:val="000000"/>
          <w:spacing w:val="0"/>
          <w:sz w:val="21"/>
          <w:szCs w:val="21"/>
          <w:u w:val="none"/>
        </w:rPr>
        <w:t>three-dimensional model of student engagement</w:t>
      </w:r>
      <w:r>
        <w:rPr>
          <w:i w:val="0"/>
          <w:iCs w:val="0"/>
          <w:caps w:val="0"/>
          <w:color w:val="000000"/>
          <w:spacing w:val="0"/>
          <w:sz w:val="21"/>
          <w:szCs w:val="21"/>
          <w:u w:val="none"/>
        </w:rPr>
        <w:t> proposed by Fredricks, Blumenfeld and Paris (2004), which conceptualises engagement as a multidimensional construct encompassing:</w:t>
      </w:r>
    </w:p>
    <w:p w14:paraId="3AE5401B">
      <w:pPr>
        <w:pStyle w:val="5"/>
        <w:keepNext w:val="0"/>
        <w:keepLines w:val="0"/>
        <w:widowControl/>
        <w:suppressLineNumbers w:val="0"/>
        <w:spacing w:line="360" w:lineRule="auto"/>
        <w:ind w:firstLine="420" w:firstLineChars="200"/>
        <w:jc w:val="both"/>
        <w:rPr>
          <w:sz w:val="21"/>
          <w:szCs w:val="21"/>
        </w:rPr>
      </w:pPr>
      <w:r>
        <w:rPr>
          <w:rStyle w:val="8"/>
          <w:i w:val="0"/>
          <w:iCs w:val="0"/>
          <w:caps w:val="0"/>
          <w:color w:val="000000"/>
          <w:spacing w:val="0"/>
          <w:sz w:val="21"/>
          <w:szCs w:val="21"/>
          <w:u w:val="none"/>
        </w:rPr>
        <w:t>Emotional Engagement</w:t>
      </w:r>
      <w:r>
        <w:rPr>
          <w:i w:val="0"/>
          <w:iCs w:val="0"/>
          <w:caps w:val="0"/>
          <w:color w:val="000000"/>
          <w:spacing w:val="0"/>
          <w:sz w:val="21"/>
          <w:szCs w:val="21"/>
          <w:u w:val="none"/>
        </w:rPr>
        <w:t>: students’ affective reactions to learning activities, including interest, enjoyment, boredom, and anxiety;</w:t>
      </w:r>
    </w:p>
    <w:p w14:paraId="4C6B175E">
      <w:pPr>
        <w:pStyle w:val="5"/>
        <w:keepNext w:val="0"/>
        <w:keepLines w:val="0"/>
        <w:widowControl/>
        <w:suppressLineNumbers w:val="0"/>
        <w:spacing w:line="360" w:lineRule="auto"/>
        <w:ind w:firstLine="420" w:firstLineChars="200"/>
        <w:jc w:val="both"/>
        <w:rPr>
          <w:sz w:val="21"/>
          <w:szCs w:val="21"/>
        </w:rPr>
      </w:pPr>
      <w:r>
        <w:rPr>
          <w:rStyle w:val="8"/>
          <w:i w:val="0"/>
          <w:iCs w:val="0"/>
          <w:caps w:val="0"/>
          <w:color w:val="000000"/>
          <w:spacing w:val="0"/>
          <w:sz w:val="21"/>
          <w:szCs w:val="21"/>
          <w:u w:val="none"/>
        </w:rPr>
        <w:t>Cognitive Engagement</w:t>
      </w:r>
      <w:r>
        <w:rPr>
          <w:i w:val="0"/>
          <w:iCs w:val="0"/>
          <w:caps w:val="0"/>
          <w:color w:val="000000"/>
          <w:spacing w:val="0"/>
          <w:sz w:val="21"/>
          <w:szCs w:val="21"/>
          <w:u w:val="none"/>
        </w:rPr>
        <w:t>: the extent of students’ psychological investment in learning, effort to comprehend challenging content, and use of metacognitive strategies;</w:t>
      </w:r>
    </w:p>
    <w:p w14:paraId="2A23F857">
      <w:pPr>
        <w:pStyle w:val="5"/>
        <w:keepNext w:val="0"/>
        <w:keepLines w:val="0"/>
        <w:widowControl/>
        <w:suppressLineNumbers w:val="0"/>
        <w:spacing w:line="360" w:lineRule="auto"/>
        <w:ind w:firstLine="420" w:firstLineChars="200"/>
        <w:jc w:val="both"/>
        <w:rPr>
          <w:sz w:val="21"/>
          <w:szCs w:val="21"/>
        </w:rPr>
      </w:pPr>
      <w:r>
        <w:rPr>
          <w:rStyle w:val="8"/>
          <w:i w:val="0"/>
          <w:iCs w:val="0"/>
          <w:caps w:val="0"/>
          <w:color w:val="000000"/>
          <w:spacing w:val="0"/>
          <w:sz w:val="21"/>
          <w:szCs w:val="21"/>
          <w:u w:val="none"/>
        </w:rPr>
        <w:t>Behavioural Engagement</w:t>
      </w:r>
      <w:r>
        <w:rPr>
          <w:i w:val="0"/>
          <w:iCs w:val="0"/>
          <w:caps w:val="0"/>
          <w:color w:val="000000"/>
          <w:spacing w:val="0"/>
          <w:sz w:val="21"/>
          <w:szCs w:val="21"/>
          <w:u w:val="none"/>
        </w:rPr>
        <w:t>: participation, task completion, attendance, and classroom involvement.</w:t>
      </w:r>
    </w:p>
    <w:p w14:paraId="71D3C41B">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This model has been widely applied in recent flipped learning studies (e.g., Li and Wang, 2023; Zhao and Yang, 2025; Zhou, 2025) and provides a practical lens for analysing qualitative data on student experience. It aligns well with the flipped classroom structure, wherein pre-class materials engage cognitive and emotional faculties, while behavioural engagement is most often observable during in-class sessions.</w:t>
      </w:r>
    </w:p>
    <w:p w14:paraId="101CD77C">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 xml:space="preserve">Despite its utility, this model is not without limitations. First, as highlighted by Xiuqin Zhou (2025), the boundaries between emotional and cognitive engagement are often fluid and overlapping in qualitative data, particularly when students describe feelings like frustration arising from comprehension difficulties. Second, the model lacks a temporal or developmental component, making it less suitable for tracing how engagement evolves over time or across different phases of the flipped cycle. Finally, Fredricks et al.'s framework, initially designed for </w:t>
      </w:r>
      <w:r>
        <w:rPr>
          <w:i w:val="0"/>
          <w:iCs w:val="0"/>
          <w:caps w:val="0"/>
          <w:color w:val="000000"/>
          <w:spacing w:val="0"/>
          <w:sz w:val="21"/>
          <w:szCs w:val="21"/>
          <w:highlight w:val="none"/>
          <w:u w:val="none"/>
        </w:rPr>
        <w:t>K-12 settings in Western contexts</w:t>
      </w:r>
      <w:r>
        <w:rPr>
          <w:i w:val="0"/>
          <w:iCs w:val="0"/>
          <w:caps w:val="0"/>
          <w:color w:val="000000"/>
          <w:spacing w:val="0"/>
          <w:sz w:val="21"/>
          <w:szCs w:val="21"/>
          <w:u w:val="none"/>
        </w:rPr>
        <w:t>, may not fully account for the sociocultural and linguistic complexities experienced by EFL learners in non-Western higher education systems (Zhao and Yang, 2025; Baranova et al., 2023).</w:t>
      </w:r>
    </w:p>
    <w:p w14:paraId="60808238">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To mitigate these limitations, this study incorporates the three-dimensional model as a </w:t>
      </w:r>
      <w:r>
        <w:rPr>
          <w:rStyle w:val="8"/>
          <w:i w:val="0"/>
          <w:iCs w:val="0"/>
          <w:caps w:val="0"/>
          <w:color w:val="000000"/>
          <w:spacing w:val="0"/>
          <w:sz w:val="21"/>
          <w:szCs w:val="21"/>
          <w:u w:val="none"/>
        </w:rPr>
        <w:t>sensitising framework</w:t>
      </w:r>
      <w:r>
        <w:rPr>
          <w:i w:val="0"/>
          <w:iCs w:val="0"/>
          <w:caps w:val="0"/>
          <w:color w:val="000000"/>
          <w:spacing w:val="0"/>
          <w:sz w:val="21"/>
          <w:szCs w:val="21"/>
          <w:u w:val="none"/>
        </w:rPr>
        <w:t> rather than a rigid coding scheme. The model will be used to </w:t>
      </w:r>
      <w:r>
        <w:rPr>
          <w:rStyle w:val="8"/>
          <w:i w:val="0"/>
          <w:iCs w:val="0"/>
          <w:caps w:val="0"/>
          <w:color w:val="000000"/>
          <w:spacing w:val="0"/>
          <w:sz w:val="21"/>
          <w:szCs w:val="21"/>
          <w:u w:val="none"/>
        </w:rPr>
        <w:t>initially categorise themes</w:t>
      </w:r>
      <w:r>
        <w:rPr>
          <w:i w:val="0"/>
          <w:iCs w:val="0"/>
          <w:caps w:val="0"/>
          <w:color w:val="000000"/>
          <w:spacing w:val="0"/>
          <w:sz w:val="21"/>
          <w:szCs w:val="21"/>
          <w:u w:val="none"/>
        </w:rPr>
        <w:t> emerging from interviews and open-ended questionnaire responses, with room for inductive expansion based on emergent categories specific to this context.</w:t>
      </w:r>
    </w:p>
    <w:p w14:paraId="7EC6780B">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Additionally, this study draws on aspects of </w:t>
      </w:r>
      <w:r>
        <w:rPr>
          <w:rStyle w:val="8"/>
          <w:i w:val="0"/>
          <w:iCs w:val="0"/>
          <w:caps w:val="0"/>
          <w:color w:val="000000"/>
          <w:spacing w:val="0"/>
          <w:sz w:val="21"/>
          <w:szCs w:val="21"/>
          <w:u w:val="none"/>
        </w:rPr>
        <w:t>Self-Regulated Learning Theory (Zimmerman, 2002)</w:t>
      </w:r>
      <w:r>
        <w:rPr>
          <w:i w:val="0"/>
          <w:iCs w:val="0"/>
          <w:caps w:val="0"/>
          <w:color w:val="000000"/>
          <w:spacing w:val="0"/>
          <w:sz w:val="21"/>
          <w:szCs w:val="21"/>
          <w:u w:val="none"/>
        </w:rPr>
        <w:t> to contextualise cognitive engagement, particularly students' use of learning strategies, self-monitoring, and effort regulation when interacting with pre-class materials. Moreover, the </w:t>
      </w:r>
      <w:r>
        <w:rPr>
          <w:rStyle w:val="8"/>
          <w:i w:val="0"/>
          <w:iCs w:val="0"/>
          <w:caps w:val="0"/>
          <w:color w:val="000000"/>
          <w:spacing w:val="0"/>
          <w:sz w:val="21"/>
          <w:szCs w:val="21"/>
          <w:u w:val="none"/>
        </w:rPr>
        <w:t>Affective Filter Hypothesis</w:t>
      </w:r>
      <w:r>
        <w:rPr>
          <w:i w:val="0"/>
          <w:iCs w:val="0"/>
          <w:caps w:val="0"/>
          <w:color w:val="000000"/>
          <w:spacing w:val="0"/>
          <w:sz w:val="21"/>
          <w:szCs w:val="21"/>
          <w:u w:val="none"/>
        </w:rPr>
        <w:t> (Krashen, 1985) is referenced to explain how anxiety and emotional resistance may inhibit language input and engagement, which is especially relevant for students learning in a foreign language environment.</w:t>
      </w:r>
    </w:p>
    <w:p w14:paraId="2799D37E">
      <w:pPr>
        <w:pStyle w:val="5"/>
        <w:keepNext w:val="0"/>
        <w:keepLines w:val="0"/>
        <w:widowControl/>
        <w:suppressLineNumbers w:val="0"/>
        <w:spacing w:line="360" w:lineRule="auto"/>
        <w:ind w:left="0" w:firstLine="420" w:firstLineChars="200"/>
        <w:jc w:val="both"/>
        <w:rPr>
          <w:i w:val="0"/>
          <w:iCs w:val="0"/>
          <w:caps w:val="0"/>
          <w:color w:val="000000"/>
          <w:spacing w:val="0"/>
          <w:sz w:val="21"/>
          <w:szCs w:val="21"/>
          <w:highlight w:val="none"/>
          <w:u w:val="none"/>
        </w:rPr>
      </w:pPr>
      <w:r>
        <w:rPr>
          <w:i w:val="0"/>
          <w:iCs w:val="0"/>
          <w:caps w:val="0"/>
          <w:color w:val="000000"/>
          <w:spacing w:val="0"/>
          <w:sz w:val="21"/>
          <w:szCs w:val="21"/>
          <w:highlight w:val="none"/>
          <w:u w:val="none"/>
        </w:rPr>
        <w:t xml:space="preserve">By combining Fredricks et al.’s foundational model with context-sensitive perspectives from language learning theory and learner autonomy literature, this study seeks to </w:t>
      </w:r>
      <w:r>
        <w:rPr>
          <w:rFonts w:hint="eastAsia"/>
          <w:i w:val="0"/>
          <w:iCs w:val="0"/>
          <w:caps w:val="0"/>
          <w:color w:val="000000"/>
          <w:spacing w:val="0"/>
          <w:sz w:val="21"/>
          <w:szCs w:val="21"/>
          <w:highlight w:val="none"/>
          <w:u w:val="none"/>
        </w:rPr>
        <w:t>investigate the emotional and cognitive challenges students experience when engaging with pre-class materials and to examine how the flipped classroom model promotes active learning and in-class participation</w:t>
      </w:r>
      <w:r>
        <w:rPr>
          <w:i w:val="0"/>
          <w:iCs w:val="0"/>
          <w:caps w:val="0"/>
          <w:color w:val="000000"/>
          <w:spacing w:val="0"/>
          <w:sz w:val="21"/>
          <w:szCs w:val="21"/>
          <w:highlight w:val="none"/>
          <w:u w:val="none"/>
        </w:rPr>
        <w:t>.</w:t>
      </w:r>
    </w:p>
    <w:p w14:paraId="090AD7E6">
      <w:pPr>
        <w:keepNext w:val="0"/>
        <w:keepLines w:val="0"/>
        <w:widowControl/>
        <w:numPr>
          <w:ilvl w:val="0"/>
          <w:numId w:val="1"/>
        </w:numPr>
        <w:suppressLineNumbers w:val="0"/>
        <w:spacing w:line="360" w:lineRule="auto"/>
        <w:ind w:firstLine="420" w:firstLineChars="200"/>
        <w:jc w:val="left"/>
        <w:rPr>
          <w:rStyle w:val="8"/>
          <w:rFonts w:hint="default" w:eastAsia="宋体" w:cs="Times New Roman Regular" w:asciiTheme="minorAscii" w:hAnsiTheme="minorAscii"/>
          <w:b w:val="0"/>
          <w:i w:val="0"/>
          <w:iCs w:val="0"/>
          <w:caps w:val="0"/>
          <w:color w:val="000000"/>
          <w:spacing w:val="0"/>
          <w:kern w:val="0"/>
          <w:sz w:val="21"/>
          <w:szCs w:val="21"/>
          <w:u w:val="none"/>
          <w:lang w:val="en-US" w:eastAsia="zh-CN" w:bidi="ar"/>
        </w:rPr>
      </w:pPr>
      <w:r>
        <w:rPr>
          <w:rStyle w:val="8"/>
          <w:rFonts w:hint="default" w:eastAsia="宋体" w:cs="Times New Roman Regular" w:asciiTheme="minorAscii" w:hAnsiTheme="minorAscii"/>
          <w:b w:val="0"/>
          <w:i w:val="0"/>
          <w:iCs w:val="0"/>
          <w:caps w:val="0"/>
          <w:color w:val="000000"/>
          <w:spacing w:val="0"/>
          <w:kern w:val="0"/>
          <w:sz w:val="21"/>
          <w:szCs w:val="21"/>
          <w:u w:val="none"/>
          <w:lang w:val="en-US" w:eastAsia="zh-CN" w:bidi="ar"/>
        </w:rPr>
        <w:t>Literature Review: Emotional and Cognitive Engagement in Flipped Classrooms</w:t>
      </w:r>
    </w:p>
    <w:p w14:paraId="0DF84939">
      <w:pPr>
        <w:pStyle w:val="3"/>
        <w:keepNext w:val="0"/>
        <w:keepLines w:val="0"/>
        <w:widowControl/>
        <w:suppressLineNumbers w:val="0"/>
        <w:spacing w:line="360" w:lineRule="auto"/>
        <w:ind w:left="0" w:firstLine="420" w:firstLineChars="200"/>
        <w:rPr>
          <w:rFonts w:hint="default" w:cs="Times New Roman Regular" w:asciiTheme="minorAscii" w:hAnsiTheme="minorAscii"/>
          <w:b w:val="0"/>
          <w:i w:val="0"/>
          <w:iCs w:val="0"/>
          <w:caps w:val="0"/>
          <w:color w:val="000000"/>
          <w:spacing w:val="0"/>
          <w:sz w:val="21"/>
          <w:szCs w:val="21"/>
          <w:u w:val="none"/>
        </w:rPr>
      </w:pPr>
      <w:r>
        <w:rPr>
          <w:rStyle w:val="8"/>
          <w:rFonts w:hint="default" w:cs="Times New Roman Regular" w:asciiTheme="minorAscii" w:hAnsiTheme="minorAscii"/>
          <w:b w:val="0"/>
          <w:i w:val="0"/>
          <w:iCs w:val="0"/>
          <w:caps w:val="0"/>
          <w:color w:val="000000"/>
          <w:spacing w:val="0"/>
          <w:sz w:val="21"/>
          <w:szCs w:val="21"/>
          <w:u w:val="none"/>
        </w:rPr>
        <w:t>2.1 Emotional Engagement in Flipped Classrooms</w:t>
      </w:r>
    </w:p>
    <w:p w14:paraId="076D9FC4">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Emotional engagement, encompassing feelings such as enjoyment, anxiety, interest, and frustration, has gained increasing attention in flipped classroom (FC) research due to its influence on motivation and learning outcomes (Fredricks, Blumenfeld and Paris, 2004). While many studies celebrate FC for increasing learner autonomy and classroom interaction, emotional responses to </w:t>
      </w:r>
      <w:r>
        <w:rPr>
          <w:rStyle w:val="8"/>
          <w:i w:val="0"/>
          <w:iCs w:val="0"/>
          <w:caps w:val="0"/>
          <w:color w:val="000000"/>
          <w:spacing w:val="0"/>
          <w:sz w:val="21"/>
          <w:szCs w:val="21"/>
          <w:u w:val="none"/>
        </w:rPr>
        <w:t>pre-class materials</w:t>
      </w:r>
      <w:r>
        <w:rPr>
          <w:i w:val="0"/>
          <w:iCs w:val="0"/>
          <w:caps w:val="0"/>
          <w:color w:val="000000"/>
          <w:spacing w:val="0"/>
          <w:sz w:val="21"/>
          <w:szCs w:val="21"/>
          <w:u w:val="none"/>
        </w:rPr>
        <w:t> remain mixed, especially in EFL contexts where linguistic and cultural barriers are present.</w:t>
      </w:r>
    </w:p>
    <w:p w14:paraId="381D0CC3">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Several recent studies highlight the </w:t>
      </w:r>
      <w:r>
        <w:rPr>
          <w:rStyle w:val="8"/>
          <w:i w:val="0"/>
          <w:iCs w:val="0"/>
          <w:caps w:val="0"/>
          <w:color w:val="000000"/>
          <w:spacing w:val="0"/>
          <w:sz w:val="21"/>
          <w:szCs w:val="21"/>
          <w:u w:val="none"/>
        </w:rPr>
        <w:t>positive emotional effects</w:t>
      </w:r>
      <w:r>
        <w:rPr>
          <w:i w:val="0"/>
          <w:iCs w:val="0"/>
          <w:caps w:val="0"/>
          <w:color w:val="000000"/>
          <w:spacing w:val="0"/>
          <w:sz w:val="21"/>
          <w:szCs w:val="21"/>
          <w:u w:val="none"/>
        </w:rPr>
        <w:t> of flipped instruction. For example, Zhao and Yang (2025) found that integrating social media into flipped EFL writing classes in China significantly reduced students’ anxiety and increased their confidence. This was attributed to greater learner control, peer interaction, and reduced pressure during in-class performance. Similarly, Baranova, Shcheglova and Rasskazova (2023) reported higher levels of enjoyment and classroom engagement in flipped language courses when students felt emotionally supported by instructors and peers.</w:t>
      </w:r>
    </w:p>
    <w:p w14:paraId="75B723D0">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However, other research offers a more </w:t>
      </w:r>
      <w:r>
        <w:rPr>
          <w:rStyle w:val="8"/>
          <w:i w:val="0"/>
          <w:iCs w:val="0"/>
          <w:caps w:val="0"/>
          <w:color w:val="000000"/>
          <w:spacing w:val="0"/>
          <w:sz w:val="21"/>
          <w:szCs w:val="21"/>
          <w:u w:val="none"/>
        </w:rPr>
        <w:t>nuanced and critical perspective</w:t>
      </w:r>
      <w:r>
        <w:rPr>
          <w:i w:val="0"/>
          <w:iCs w:val="0"/>
          <w:caps w:val="0"/>
          <w:color w:val="000000"/>
          <w:spacing w:val="0"/>
          <w:sz w:val="21"/>
          <w:szCs w:val="21"/>
          <w:u w:val="none"/>
        </w:rPr>
        <w:t>. Li and Wang (2023) found that while flipped instruction improved cognitive and behavioural engagement, emotional engagement remained </w:t>
      </w:r>
      <w:r>
        <w:rPr>
          <w:rStyle w:val="8"/>
          <w:i w:val="0"/>
          <w:iCs w:val="0"/>
          <w:caps w:val="0"/>
          <w:color w:val="000000"/>
          <w:spacing w:val="0"/>
          <w:sz w:val="21"/>
          <w:szCs w:val="21"/>
          <w:u w:val="none"/>
        </w:rPr>
        <w:t>stagnant or even negative</w:t>
      </w:r>
      <w:r>
        <w:rPr>
          <w:i w:val="0"/>
          <w:iCs w:val="0"/>
          <w:caps w:val="0"/>
          <w:color w:val="000000"/>
          <w:spacing w:val="0"/>
          <w:sz w:val="21"/>
          <w:szCs w:val="21"/>
          <w:u w:val="none"/>
        </w:rPr>
        <w:t>, with students citing stress, confusion, and boredom during video-based pre-class preparation. Their findings suggest that </w:t>
      </w:r>
      <w:r>
        <w:rPr>
          <w:rStyle w:val="8"/>
          <w:i w:val="0"/>
          <w:iCs w:val="0"/>
          <w:caps w:val="0"/>
          <w:color w:val="000000"/>
          <w:spacing w:val="0"/>
          <w:sz w:val="21"/>
          <w:szCs w:val="21"/>
          <w:u w:val="none"/>
        </w:rPr>
        <w:t>material design, task complexity</w:t>
      </w:r>
      <w:r>
        <w:rPr>
          <w:i w:val="0"/>
          <w:iCs w:val="0"/>
          <w:caps w:val="0"/>
          <w:color w:val="000000"/>
          <w:spacing w:val="0"/>
          <w:sz w:val="21"/>
          <w:szCs w:val="21"/>
          <w:u w:val="none"/>
        </w:rPr>
        <w:t>, and </w:t>
      </w:r>
      <w:r>
        <w:rPr>
          <w:rStyle w:val="8"/>
          <w:i w:val="0"/>
          <w:iCs w:val="0"/>
          <w:caps w:val="0"/>
          <w:color w:val="000000"/>
          <w:spacing w:val="0"/>
          <w:sz w:val="21"/>
          <w:szCs w:val="21"/>
          <w:u w:val="none"/>
        </w:rPr>
        <w:t>lack of guidance</w:t>
      </w:r>
      <w:r>
        <w:rPr>
          <w:i w:val="0"/>
          <w:iCs w:val="0"/>
          <w:caps w:val="0"/>
          <w:color w:val="000000"/>
          <w:spacing w:val="0"/>
          <w:sz w:val="21"/>
          <w:szCs w:val="21"/>
          <w:u w:val="none"/>
        </w:rPr>
        <w:t> often result in negative emotional responses, particularly among lower-proficiency learners.</w:t>
      </w:r>
    </w:p>
    <w:p w14:paraId="3DC44484">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Furthermore, studies like Zhou (2025) emphasise that emotional engagement in FC is </w:t>
      </w:r>
      <w:r>
        <w:rPr>
          <w:rStyle w:val="8"/>
          <w:i w:val="0"/>
          <w:iCs w:val="0"/>
          <w:caps w:val="0"/>
          <w:color w:val="000000"/>
          <w:spacing w:val="0"/>
          <w:sz w:val="21"/>
          <w:szCs w:val="21"/>
          <w:u w:val="none"/>
        </w:rPr>
        <w:t>highly context-dependent</w:t>
      </w:r>
      <w:r>
        <w:rPr>
          <w:i w:val="0"/>
          <w:iCs w:val="0"/>
          <w:caps w:val="0"/>
          <w:color w:val="000000"/>
          <w:spacing w:val="0"/>
          <w:sz w:val="21"/>
          <w:szCs w:val="21"/>
          <w:u w:val="none"/>
        </w:rPr>
        <w:t>. Cultural norms, learner expectations, and language anxiety can all affect how students emotionally experience self-directed pre-class learning. In particular, EFL learners in Asian contexts may be more accustomed to teacher-led instruction and experience frustration when left to navigate materials independently.</w:t>
      </w:r>
    </w:p>
    <w:p w14:paraId="5916CED5">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Overall, the literature reveals a </w:t>
      </w:r>
      <w:r>
        <w:rPr>
          <w:rStyle w:val="8"/>
          <w:i w:val="0"/>
          <w:iCs w:val="0"/>
          <w:caps w:val="0"/>
          <w:color w:val="000000"/>
          <w:spacing w:val="0"/>
          <w:sz w:val="21"/>
          <w:szCs w:val="21"/>
          <w:u w:val="none"/>
        </w:rPr>
        <w:t>tension</w:t>
      </w:r>
      <w:r>
        <w:rPr>
          <w:i w:val="0"/>
          <w:iCs w:val="0"/>
          <w:caps w:val="0"/>
          <w:color w:val="000000"/>
          <w:spacing w:val="0"/>
          <w:sz w:val="21"/>
          <w:szCs w:val="21"/>
          <w:u w:val="none"/>
        </w:rPr>
        <w:t>: while flipped classrooms aim to promote autonomy and engagement, they may inadvertently </w:t>
      </w:r>
      <w:r>
        <w:rPr>
          <w:rStyle w:val="8"/>
          <w:i w:val="0"/>
          <w:iCs w:val="0"/>
          <w:caps w:val="0"/>
          <w:color w:val="000000"/>
          <w:spacing w:val="0"/>
          <w:sz w:val="21"/>
          <w:szCs w:val="21"/>
          <w:u w:val="none"/>
        </w:rPr>
        <w:t>amplify emotional disengagement</w:t>
      </w:r>
      <w:r>
        <w:rPr>
          <w:i w:val="0"/>
          <w:iCs w:val="0"/>
          <w:caps w:val="0"/>
          <w:color w:val="000000"/>
          <w:spacing w:val="0"/>
          <w:sz w:val="21"/>
          <w:szCs w:val="21"/>
          <w:u w:val="none"/>
        </w:rPr>
        <w:t> if students lack the necessary support structures. This underscores the need to better understand the </w:t>
      </w:r>
      <w:r>
        <w:rPr>
          <w:rStyle w:val="8"/>
          <w:i w:val="0"/>
          <w:iCs w:val="0"/>
          <w:caps w:val="0"/>
          <w:color w:val="000000"/>
          <w:spacing w:val="0"/>
          <w:sz w:val="21"/>
          <w:szCs w:val="21"/>
          <w:u w:val="none"/>
        </w:rPr>
        <w:t>emotional costs of autonomy</w:t>
      </w:r>
      <w:r>
        <w:rPr>
          <w:i w:val="0"/>
          <w:iCs w:val="0"/>
          <w:caps w:val="0"/>
          <w:color w:val="000000"/>
          <w:spacing w:val="0"/>
          <w:sz w:val="21"/>
          <w:szCs w:val="21"/>
          <w:u w:val="none"/>
        </w:rPr>
        <w:t>, particularly for students with limited experience in self-regulated or digital learning environments. Such gaps justify the current study’s emphasis on exploring students’ emotional reactions to flipped pre-class materials through qualitative inquiry.</w:t>
      </w:r>
    </w:p>
    <w:p w14:paraId="172784D2">
      <w:pPr>
        <w:pStyle w:val="3"/>
        <w:keepNext w:val="0"/>
        <w:keepLines w:val="0"/>
        <w:widowControl/>
        <w:suppressLineNumbers w:val="0"/>
        <w:spacing w:line="360" w:lineRule="auto"/>
        <w:ind w:left="0" w:firstLine="420" w:firstLineChars="200"/>
        <w:rPr>
          <w:rFonts w:hint="default" w:asciiTheme="minorAscii" w:hAnsiTheme="minorAscii"/>
          <w:b w:val="0"/>
          <w:bCs w:val="0"/>
          <w:i w:val="0"/>
          <w:iCs w:val="0"/>
          <w:caps w:val="0"/>
          <w:color w:val="000000"/>
          <w:spacing w:val="0"/>
          <w:sz w:val="21"/>
          <w:szCs w:val="21"/>
          <w:u w:val="none"/>
        </w:rPr>
      </w:pPr>
      <w:r>
        <w:rPr>
          <w:rStyle w:val="8"/>
          <w:rFonts w:hint="default" w:asciiTheme="minorAscii" w:hAnsiTheme="minorAscii"/>
          <w:b w:val="0"/>
          <w:bCs w:val="0"/>
          <w:i w:val="0"/>
          <w:iCs w:val="0"/>
          <w:caps w:val="0"/>
          <w:color w:val="000000"/>
          <w:spacing w:val="0"/>
          <w:sz w:val="21"/>
          <w:szCs w:val="21"/>
          <w:u w:val="none"/>
        </w:rPr>
        <w:t>2.2 Cognitive Engagement in Flipped Classrooms</w:t>
      </w:r>
    </w:p>
    <w:p w14:paraId="41426341">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Cognitive engagement refers to learners’ investment in learning, including effortful information processing, application of learning strategies, and willingness to persist with complex tasks (Fredricks, Blumenfeld and Paris, 2004). In flipped classroom (FC) environments, students are required to independently engage with pre-class content—often in video or reading formats—which places high demands on their </w:t>
      </w:r>
      <w:r>
        <w:rPr>
          <w:rStyle w:val="8"/>
          <w:i w:val="0"/>
          <w:iCs w:val="0"/>
          <w:caps w:val="0"/>
          <w:color w:val="000000"/>
          <w:spacing w:val="0"/>
          <w:sz w:val="21"/>
          <w:szCs w:val="21"/>
          <w:u w:val="none"/>
        </w:rPr>
        <w:t>self-regulation, attention, and mental effort</w:t>
      </w:r>
      <w:r>
        <w:rPr>
          <w:i w:val="0"/>
          <w:iCs w:val="0"/>
          <w:caps w:val="0"/>
          <w:color w:val="000000"/>
          <w:spacing w:val="0"/>
          <w:sz w:val="21"/>
          <w:szCs w:val="21"/>
          <w:u w:val="none"/>
        </w:rPr>
        <w:t>.</w:t>
      </w:r>
    </w:p>
    <w:p w14:paraId="41464FCF">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Multiple studies have found that the FC model can enhance cognitive engagement, especially when pre-class materials are aligned with in-class activities. McLaughlin et al. (2014) observed that health professions students demonstrated deeper conceptual understanding and self-reported greater metacognitive strategy use when exposed to flipped content. Similarly, Thai, De Wever and Valcke (2017) showed that students in flipped conditions employed more elaborative strategies and spent more time processing content meaningfully than those in traditional lectures.</w:t>
      </w:r>
    </w:p>
    <w:p w14:paraId="2E32FC65">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However, these positive effects are not uniform. In a study of Chinese university EFL learners, Li and Wang (2023) found significant variation in cognitive engagement depending on students’ </w:t>
      </w:r>
      <w:r>
        <w:rPr>
          <w:rStyle w:val="8"/>
          <w:i w:val="0"/>
          <w:iCs w:val="0"/>
          <w:caps w:val="0"/>
          <w:color w:val="000000"/>
          <w:spacing w:val="0"/>
          <w:sz w:val="21"/>
          <w:szCs w:val="21"/>
          <w:u w:val="none"/>
        </w:rPr>
        <w:t>language proficiency, digital literacy, and prior academic habits</w:t>
      </w:r>
      <w:r>
        <w:rPr>
          <w:i w:val="0"/>
          <w:iCs w:val="0"/>
          <w:caps w:val="0"/>
          <w:color w:val="000000"/>
          <w:spacing w:val="0"/>
          <w:sz w:val="21"/>
          <w:szCs w:val="21"/>
          <w:u w:val="none"/>
        </w:rPr>
        <w:t>. Students with lower English ability reported difficulties comprehending pre-class videos, leading to surface-level engagement or disengagement altogether. The same study highlighted a lack of explicit strategy instruction as a barrier—students often did not know </w:t>
      </w:r>
      <w:r>
        <w:rPr>
          <w:rStyle w:val="9"/>
          <w:i w:val="0"/>
          <w:iCs w:val="0"/>
          <w:caps w:val="0"/>
          <w:color w:val="000000"/>
          <w:spacing w:val="0"/>
          <w:sz w:val="21"/>
          <w:szCs w:val="21"/>
          <w:u w:val="none"/>
        </w:rPr>
        <w:t>how</w:t>
      </w:r>
      <w:r>
        <w:rPr>
          <w:i w:val="0"/>
          <w:iCs w:val="0"/>
          <w:caps w:val="0"/>
          <w:color w:val="000000"/>
          <w:spacing w:val="0"/>
          <w:sz w:val="21"/>
          <w:szCs w:val="21"/>
          <w:u w:val="none"/>
        </w:rPr>
        <w:t> to study independently, even when motivated.</w:t>
      </w:r>
    </w:p>
    <w:p w14:paraId="46A4D0C6">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This aligns with findings from Hew and Lo (2018), who argue that the FC model assumes a level of learner autonomy and cognitive maturity that many students, especially in first-year university courses, have not yet developed. Without guidance, scaffolding, or modelling of study strategies, pre-class tasks may reinforce passive habits rather than promote deep engagement.</w:t>
      </w:r>
    </w:p>
    <w:p w14:paraId="242FD16A">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Moreover, the </w:t>
      </w:r>
      <w:r>
        <w:rPr>
          <w:rStyle w:val="8"/>
          <w:i w:val="0"/>
          <w:iCs w:val="0"/>
          <w:caps w:val="0"/>
          <w:color w:val="000000"/>
          <w:spacing w:val="0"/>
          <w:sz w:val="21"/>
          <w:szCs w:val="21"/>
          <w:u w:val="none"/>
        </w:rPr>
        <w:t>design quality of materials</w:t>
      </w:r>
      <w:r>
        <w:rPr>
          <w:i w:val="0"/>
          <w:iCs w:val="0"/>
          <w:caps w:val="0"/>
          <w:color w:val="000000"/>
          <w:spacing w:val="0"/>
          <w:sz w:val="21"/>
          <w:szCs w:val="21"/>
          <w:u w:val="none"/>
        </w:rPr>
        <w:t> significantly impacts cognitive effort. Zhao and Yang (2025) noted that poorly chunked or overly theoretical video content discouraged focused engagement and led to fatigue or “cognitive overload,” echoing principles from Cognitive Load Theory (Sweller, 2011). Similarly, Zainuddin (2024) found that effective flipped instruction required not just access to content, but support in how to process and apply it—through note-taking templates, guiding questions, or follow-up activities.</w:t>
      </w:r>
    </w:p>
    <w:p w14:paraId="1B7116DC">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Another recurring concern is </w:t>
      </w:r>
      <w:r>
        <w:rPr>
          <w:rStyle w:val="8"/>
          <w:i w:val="0"/>
          <w:iCs w:val="0"/>
          <w:caps w:val="0"/>
          <w:color w:val="000000"/>
          <w:spacing w:val="0"/>
          <w:sz w:val="21"/>
          <w:szCs w:val="21"/>
          <w:u w:val="none"/>
        </w:rPr>
        <w:t>task alignment</w:t>
      </w:r>
      <w:r>
        <w:rPr>
          <w:i w:val="0"/>
          <w:iCs w:val="0"/>
          <w:caps w:val="0"/>
          <w:color w:val="000000"/>
          <w:spacing w:val="0"/>
          <w:sz w:val="21"/>
          <w:szCs w:val="21"/>
          <w:u w:val="none"/>
        </w:rPr>
        <w:t>: when pre-class materials are disconnected from in-class activities, students perceive them as irrelevant, leading to reduced effort and attention (Baranova, Shcheglova and Rasskazova, 2023). In contrast, when students see a clear “payoff” to their effort—e.g., being able to participate meaningfully in class discussions—they are more likely to engage cognitively with pre-class tasks (Zhou, 2025).</w:t>
      </w:r>
    </w:p>
    <w:p w14:paraId="671B2A9F">
      <w:pPr>
        <w:pStyle w:val="5"/>
        <w:keepNext w:val="0"/>
        <w:keepLines w:val="0"/>
        <w:widowControl/>
        <w:suppressLineNumbers w:val="0"/>
        <w:spacing w:line="360" w:lineRule="auto"/>
        <w:ind w:left="0" w:firstLine="420" w:firstLineChars="200"/>
        <w:jc w:val="both"/>
        <w:rPr>
          <w:i w:val="0"/>
          <w:iCs w:val="0"/>
          <w:caps w:val="0"/>
          <w:color w:val="000000"/>
          <w:spacing w:val="0"/>
          <w:sz w:val="21"/>
          <w:szCs w:val="21"/>
          <w:u w:val="none"/>
        </w:rPr>
      </w:pPr>
      <w:r>
        <w:rPr>
          <w:i w:val="0"/>
          <w:iCs w:val="0"/>
          <w:caps w:val="0"/>
          <w:color w:val="000000"/>
          <w:spacing w:val="0"/>
          <w:sz w:val="21"/>
          <w:szCs w:val="21"/>
          <w:u w:val="none"/>
        </w:rPr>
        <w:t>Overall, the literature suggests that while flipped classrooms have potential to deepen cognitive engagement, this potential is contingent on </w:t>
      </w:r>
      <w:r>
        <w:rPr>
          <w:rStyle w:val="8"/>
          <w:i w:val="0"/>
          <w:iCs w:val="0"/>
          <w:caps w:val="0"/>
          <w:color w:val="000000"/>
          <w:spacing w:val="0"/>
          <w:sz w:val="21"/>
          <w:szCs w:val="21"/>
          <w:u w:val="none"/>
        </w:rPr>
        <w:t>scaffolded autonomy</w:t>
      </w:r>
      <w:r>
        <w:rPr>
          <w:i w:val="0"/>
          <w:iCs w:val="0"/>
          <w:caps w:val="0"/>
          <w:color w:val="000000"/>
          <w:spacing w:val="0"/>
          <w:sz w:val="21"/>
          <w:szCs w:val="21"/>
          <w:u w:val="none"/>
        </w:rPr>
        <w:t>, </w:t>
      </w:r>
      <w:r>
        <w:rPr>
          <w:rStyle w:val="8"/>
          <w:i w:val="0"/>
          <w:iCs w:val="0"/>
          <w:caps w:val="0"/>
          <w:color w:val="000000"/>
          <w:spacing w:val="0"/>
          <w:sz w:val="21"/>
          <w:szCs w:val="21"/>
          <w:u w:val="none"/>
        </w:rPr>
        <w:t>intentional material design</w:t>
      </w:r>
      <w:r>
        <w:rPr>
          <w:i w:val="0"/>
          <w:iCs w:val="0"/>
          <w:caps w:val="0"/>
          <w:color w:val="000000"/>
          <w:spacing w:val="0"/>
          <w:sz w:val="21"/>
          <w:szCs w:val="21"/>
          <w:u w:val="none"/>
        </w:rPr>
        <w:t>, and </w:t>
      </w:r>
      <w:r>
        <w:rPr>
          <w:rStyle w:val="8"/>
          <w:i w:val="0"/>
          <w:iCs w:val="0"/>
          <w:caps w:val="0"/>
          <w:color w:val="000000"/>
          <w:spacing w:val="0"/>
          <w:sz w:val="21"/>
          <w:szCs w:val="21"/>
          <w:u w:val="none"/>
        </w:rPr>
        <w:t>clear task alignment</w:t>
      </w:r>
      <w:r>
        <w:rPr>
          <w:i w:val="0"/>
          <w:iCs w:val="0"/>
          <w:caps w:val="0"/>
          <w:color w:val="000000"/>
          <w:spacing w:val="0"/>
          <w:sz w:val="21"/>
          <w:szCs w:val="21"/>
          <w:u w:val="none"/>
        </w:rPr>
        <w:t>. These insights support the need for further exploration of how students, especially in EFL contexts, cognitively process pre-class materials, and how these experiences shape their in-class engagement.</w:t>
      </w:r>
    </w:p>
    <w:p w14:paraId="53C7B12D">
      <w:pPr>
        <w:pStyle w:val="3"/>
        <w:keepNext w:val="0"/>
        <w:keepLines w:val="0"/>
        <w:widowControl/>
        <w:suppressLineNumbers w:val="0"/>
        <w:spacing w:line="360" w:lineRule="auto"/>
        <w:ind w:left="0" w:firstLine="420" w:firstLineChars="200"/>
        <w:rPr>
          <w:rFonts w:hint="default" w:asciiTheme="minorAscii" w:hAnsiTheme="minorAscii"/>
          <w:b w:val="0"/>
          <w:bCs w:val="0"/>
          <w:i w:val="0"/>
          <w:iCs w:val="0"/>
          <w:caps w:val="0"/>
          <w:color w:val="000000"/>
          <w:spacing w:val="0"/>
          <w:sz w:val="21"/>
          <w:szCs w:val="21"/>
          <w:u w:val="none"/>
        </w:rPr>
      </w:pPr>
      <w:r>
        <w:rPr>
          <w:rStyle w:val="8"/>
          <w:rFonts w:hint="default" w:asciiTheme="minorAscii" w:hAnsiTheme="minorAscii"/>
          <w:b w:val="0"/>
          <w:bCs w:val="0"/>
          <w:i w:val="0"/>
          <w:iCs w:val="0"/>
          <w:caps w:val="0"/>
          <w:color w:val="000000"/>
          <w:spacing w:val="0"/>
          <w:sz w:val="21"/>
          <w:szCs w:val="21"/>
          <w:u w:val="none"/>
        </w:rPr>
        <w:t>3. Cross-contextual and Methodological Contrasts</w:t>
      </w:r>
    </w:p>
    <w:p w14:paraId="47748F37">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A notable feature of the flipped classroom (FC) literature is the </w:t>
      </w:r>
      <w:r>
        <w:rPr>
          <w:rStyle w:val="8"/>
          <w:rFonts w:hint="default" w:asciiTheme="minorAscii" w:hAnsiTheme="minorAscii"/>
          <w:i w:val="0"/>
          <w:iCs w:val="0"/>
          <w:caps w:val="0"/>
          <w:color w:val="000000"/>
          <w:spacing w:val="0"/>
          <w:sz w:val="21"/>
          <w:szCs w:val="21"/>
          <w:u w:val="none"/>
        </w:rPr>
        <w:t>wide diversity of educational contexts and research methodologies</w:t>
      </w:r>
      <w:r>
        <w:rPr>
          <w:rFonts w:hint="default" w:asciiTheme="minorAscii" w:hAnsiTheme="minorAscii"/>
          <w:i w:val="0"/>
          <w:iCs w:val="0"/>
          <w:caps w:val="0"/>
          <w:color w:val="000000"/>
          <w:spacing w:val="0"/>
          <w:sz w:val="21"/>
          <w:szCs w:val="21"/>
          <w:u w:val="none"/>
        </w:rPr>
        <w:t>, which presents both opportunities and limitations in synthesising conclusions about student engagement. Much of the early flipped classroom research originated in Western higher education systems—particularly the US and Europe—where learner autonomy, digital familiarity, and active learning culture are often embedded (Lo and Hew, 2017; Thai, De Wever and Valcke, 2017). In contrast, studies situated in </w:t>
      </w:r>
      <w:r>
        <w:rPr>
          <w:rStyle w:val="8"/>
          <w:rFonts w:hint="default" w:asciiTheme="minorAscii" w:hAnsiTheme="minorAscii"/>
          <w:i w:val="0"/>
          <w:iCs w:val="0"/>
          <w:caps w:val="0"/>
          <w:color w:val="000000"/>
          <w:spacing w:val="0"/>
          <w:sz w:val="21"/>
          <w:szCs w:val="21"/>
          <w:u w:val="none"/>
        </w:rPr>
        <w:t>EFL and Asian contexts</w:t>
      </w:r>
      <w:r>
        <w:rPr>
          <w:rFonts w:hint="default" w:asciiTheme="minorAscii" w:hAnsiTheme="minorAscii"/>
          <w:i w:val="0"/>
          <w:iCs w:val="0"/>
          <w:caps w:val="0"/>
          <w:color w:val="000000"/>
          <w:spacing w:val="0"/>
          <w:sz w:val="21"/>
          <w:szCs w:val="21"/>
          <w:u w:val="none"/>
        </w:rPr>
        <w:t> highlight significant adaptation challenges, particularly in emotional and cognitive domains (Zhou, 2025; Li and Wang, 2023).</w:t>
      </w:r>
    </w:p>
    <w:p w14:paraId="093953CA">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For example, Baranova, Shcheglova and Rasskazova (2023) investigated flipped learning in Russian language classrooms, finding generally positive engagement, but noting that learners required sustained instructor support to remain emotionally committed to pre-class tasks. Similar findings are echoed in Chinese contexts: students exhibit initial enthusiasm but face sustained difficulties in </w:t>
      </w:r>
      <w:r>
        <w:rPr>
          <w:rStyle w:val="8"/>
          <w:rFonts w:hint="default" w:asciiTheme="minorAscii" w:hAnsiTheme="minorAscii"/>
          <w:i w:val="0"/>
          <w:iCs w:val="0"/>
          <w:caps w:val="0"/>
          <w:color w:val="000000"/>
          <w:spacing w:val="0"/>
          <w:sz w:val="21"/>
          <w:szCs w:val="21"/>
          <w:u w:val="none"/>
        </w:rPr>
        <w:t>self-regulation, managing anxiety, and understanding English-medium video materials</w:t>
      </w:r>
      <w:r>
        <w:rPr>
          <w:rFonts w:hint="default" w:asciiTheme="minorAscii" w:hAnsiTheme="minorAscii"/>
          <w:i w:val="0"/>
          <w:iCs w:val="0"/>
          <w:caps w:val="0"/>
          <w:color w:val="000000"/>
          <w:spacing w:val="0"/>
          <w:sz w:val="21"/>
          <w:szCs w:val="21"/>
          <w:u w:val="none"/>
        </w:rPr>
        <w:t> (Zhao and Yang, 2025). These cultural and linguistic realities challenge the assumption that flipped methods are universally transferrable.</w:t>
      </w:r>
    </w:p>
    <w:p w14:paraId="2BFA7601">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Additionally, </w:t>
      </w:r>
      <w:r>
        <w:rPr>
          <w:rStyle w:val="8"/>
          <w:rFonts w:hint="default" w:asciiTheme="minorAscii" w:hAnsiTheme="minorAscii"/>
          <w:i w:val="0"/>
          <w:iCs w:val="0"/>
          <w:caps w:val="0"/>
          <w:color w:val="000000"/>
          <w:spacing w:val="0"/>
          <w:sz w:val="21"/>
          <w:szCs w:val="21"/>
          <w:u w:val="none"/>
        </w:rPr>
        <w:t>methodological choices</w:t>
      </w:r>
      <w:r>
        <w:rPr>
          <w:rFonts w:hint="default" w:asciiTheme="minorAscii" w:hAnsiTheme="minorAscii"/>
          <w:i w:val="0"/>
          <w:iCs w:val="0"/>
          <w:caps w:val="0"/>
          <w:color w:val="000000"/>
          <w:spacing w:val="0"/>
          <w:sz w:val="21"/>
          <w:szCs w:val="21"/>
          <w:u w:val="none"/>
        </w:rPr>
        <w:t> significantly shape how engagement is measured and understood. Many flipped classroom studies rely on </w:t>
      </w:r>
      <w:r>
        <w:rPr>
          <w:rStyle w:val="8"/>
          <w:rFonts w:hint="default" w:asciiTheme="minorAscii" w:hAnsiTheme="minorAscii"/>
          <w:i w:val="0"/>
          <w:iCs w:val="0"/>
          <w:caps w:val="0"/>
          <w:color w:val="000000"/>
          <w:spacing w:val="0"/>
          <w:sz w:val="21"/>
          <w:szCs w:val="21"/>
          <w:u w:val="none"/>
        </w:rPr>
        <w:t>quantitative survey instruments</w:t>
      </w:r>
      <w:r>
        <w:rPr>
          <w:rFonts w:hint="default" w:asciiTheme="minorAscii" w:hAnsiTheme="minorAscii"/>
          <w:i w:val="0"/>
          <w:iCs w:val="0"/>
          <w:caps w:val="0"/>
          <w:color w:val="000000"/>
          <w:spacing w:val="0"/>
          <w:sz w:val="21"/>
          <w:szCs w:val="21"/>
          <w:u w:val="none"/>
        </w:rPr>
        <w:t>, often adapted from general academic engagement scales (e.g., Hiver et al., 2021), which prioritise behavioural indicators over emotional or cognitive nuance. For instance, Zainuddin (2024) used a Likert-scale survey to assess FC engagement among Malaysian university students, concluding high satisfaction and learning gains—but without unpacking </w:t>
      </w:r>
      <w:r>
        <w:rPr>
          <w:rStyle w:val="9"/>
          <w:rFonts w:hint="default" w:asciiTheme="minorAscii" w:hAnsiTheme="minorAscii"/>
          <w:i w:val="0"/>
          <w:iCs w:val="0"/>
          <w:caps w:val="0"/>
          <w:color w:val="000000"/>
          <w:spacing w:val="0"/>
          <w:sz w:val="21"/>
          <w:szCs w:val="21"/>
          <w:u w:val="none"/>
        </w:rPr>
        <w:t>why</w:t>
      </w:r>
      <w:r>
        <w:rPr>
          <w:rFonts w:hint="default" w:asciiTheme="minorAscii" w:hAnsiTheme="minorAscii"/>
          <w:i w:val="0"/>
          <w:iCs w:val="0"/>
          <w:caps w:val="0"/>
          <w:color w:val="000000"/>
          <w:spacing w:val="0"/>
          <w:sz w:val="21"/>
          <w:szCs w:val="21"/>
          <w:u w:val="none"/>
        </w:rPr>
        <w:t> some students may still emotionally disengage.</w:t>
      </w:r>
    </w:p>
    <w:p w14:paraId="503A5BFF">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In contrast, more recent studies adopt </w:t>
      </w:r>
      <w:r>
        <w:rPr>
          <w:rStyle w:val="8"/>
          <w:rFonts w:hint="default" w:asciiTheme="minorAscii" w:hAnsiTheme="minorAscii"/>
          <w:i w:val="0"/>
          <w:iCs w:val="0"/>
          <w:caps w:val="0"/>
          <w:color w:val="000000"/>
          <w:spacing w:val="0"/>
          <w:sz w:val="21"/>
          <w:szCs w:val="21"/>
          <w:u w:val="none"/>
        </w:rPr>
        <w:t>mixed-methods or qualitative approaches</w:t>
      </w:r>
      <w:r>
        <w:rPr>
          <w:rFonts w:hint="default" w:asciiTheme="minorAscii" w:hAnsiTheme="minorAscii"/>
          <w:i w:val="0"/>
          <w:iCs w:val="0"/>
          <w:caps w:val="0"/>
          <w:color w:val="000000"/>
          <w:spacing w:val="0"/>
          <w:sz w:val="21"/>
          <w:szCs w:val="21"/>
          <w:u w:val="none"/>
        </w:rPr>
        <w:t> to foreground student voices. The study by Li and Wang (2023) integrated open-ended survey items and interviews to reveal that many students felt “lost” or “disconnected” during pre-class learning due to language difficulty and lack of guidance. Likewise, the qualitative data in Zhou (2025) demonstrated that FC success depends heavily on students’ prior exposure to autonomous learning models—something not common in traditionally lecture-based systems like China’s.</w:t>
      </w:r>
    </w:p>
    <w:p w14:paraId="29186536">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Furthermore, data source variation affects generalisability. McLaughlin et al. (2014) and Strayer (2012), for instance, relied on class-wide pre–post comparisons conducted in health or STEM courses—contexts in which problem-solving and laboratory activities inherently complement the flipped-classroom approach, potentially yielding stronger effects that may not translate to disciplines with less hands-on or application-oriented learning.</w:t>
      </w:r>
      <w:r>
        <w:rPr>
          <w:rFonts w:hint="default" w:asciiTheme="minorAscii" w:hAnsiTheme="minorAscii"/>
          <w:i w:val="0"/>
          <w:iCs w:val="0"/>
          <w:caps w:val="0"/>
          <w:color w:val="000000"/>
          <w:spacing w:val="0"/>
          <w:sz w:val="21"/>
          <w:szCs w:val="21"/>
          <w:u w:val="none"/>
          <w:lang w:val="en-US" w:eastAsia="zh-CN"/>
        </w:rPr>
        <w:t xml:space="preserve"> </w:t>
      </w:r>
      <w:r>
        <w:rPr>
          <w:rFonts w:hint="default" w:asciiTheme="minorAscii" w:hAnsiTheme="minorAscii"/>
          <w:i w:val="0"/>
          <w:iCs w:val="0"/>
          <w:caps w:val="0"/>
          <w:color w:val="000000"/>
          <w:spacing w:val="0"/>
          <w:sz w:val="21"/>
          <w:szCs w:val="21"/>
          <w:u w:val="none"/>
        </w:rPr>
        <w:t>In contrast, flipped pedagogy in language classrooms (e.g., writing, reading comprehension) involves abstract content and internal processes, making engagement harder to quantify without rich qualitative insight (Zhao and Yang, 2025; Baranova et al., 2023).</w:t>
      </w:r>
    </w:p>
    <w:p w14:paraId="7091B540">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These contrasts underscore the </w:t>
      </w:r>
      <w:r>
        <w:rPr>
          <w:rStyle w:val="8"/>
          <w:rFonts w:hint="default" w:asciiTheme="minorAscii" w:hAnsiTheme="minorAscii"/>
          <w:i w:val="0"/>
          <w:iCs w:val="0"/>
          <w:caps w:val="0"/>
          <w:color w:val="000000"/>
          <w:spacing w:val="0"/>
          <w:sz w:val="21"/>
          <w:szCs w:val="21"/>
          <w:u w:val="none"/>
        </w:rPr>
        <w:t>need for context-sensitive, student-centred, and methodologically diverse approaches</w:t>
      </w:r>
      <w:r>
        <w:rPr>
          <w:rFonts w:hint="default" w:asciiTheme="minorAscii" w:hAnsiTheme="minorAscii"/>
          <w:i w:val="0"/>
          <w:iCs w:val="0"/>
          <w:caps w:val="0"/>
          <w:color w:val="000000"/>
          <w:spacing w:val="0"/>
          <w:sz w:val="21"/>
          <w:szCs w:val="21"/>
          <w:u w:val="none"/>
        </w:rPr>
        <w:t> to studying flipped classroom engagement. They also reinforce the value of the current study’s qualitative design, which centres students’ emotional and cognitive narratives in a specific cultural and linguistic setting.</w:t>
      </w:r>
    </w:p>
    <w:p w14:paraId="418A85C2">
      <w:pPr>
        <w:pStyle w:val="3"/>
        <w:keepNext w:val="0"/>
        <w:keepLines w:val="0"/>
        <w:widowControl/>
        <w:suppressLineNumbers w:val="0"/>
        <w:spacing w:line="360" w:lineRule="auto"/>
        <w:ind w:left="0" w:firstLine="420" w:firstLineChars="200"/>
        <w:rPr>
          <w:rFonts w:hint="default" w:asciiTheme="minorAscii" w:hAnsiTheme="minorAscii"/>
          <w:b w:val="0"/>
          <w:bCs w:val="0"/>
          <w:i w:val="0"/>
          <w:iCs w:val="0"/>
          <w:caps w:val="0"/>
          <w:color w:val="000000"/>
          <w:spacing w:val="0"/>
          <w:sz w:val="21"/>
          <w:szCs w:val="21"/>
          <w:u w:val="none"/>
        </w:rPr>
      </w:pPr>
      <w:r>
        <w:rPr>
          <w:rStyle w:val="8"/>
          <w:rFonts w:hint="default" w:asciiTheme="minorAscii" w:hAnsiTheme="minorAscii"/>
          <w:b w:val="0"/>
          <w:bCs w:val="0"/>
          <w:i w:val="0"/>
          <w:iCs w:val="0"/>
          <w:caps w:val="0"/>
          <w:color w:val="000000"/>
          <w:spacing w:val="0"/>
          <w:sz w:val="21"/>
          <w:szCs w:val="21"/>
          <w:u w:val="none"/>
        </w:rPr>
        <w:t>4. Gaps, Limitations, and Study Contribution</w:t>
      </w:r>
    </w:p>
    <w:p w14:paraId="6131D0A1">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Despite the growing body of research on flipped classroom (FC) pedagogy, significant </w:t>
      </w:r>
      <w:r>
        <w:rPr>
          <w:rStyle w:val="8"/>
          <w:rFonts w:hint="default" w:asciiTheme="minorAscii" w:hAnsiTheme="minorAscii"/>
          <w:i w:val="0"/>
          <w:iCs w:val="0"/>
          <w:caps w:val="0"/>
          <w:color w:val="000000"/>
          <w:spacing w:val="0"/>
          <w:sz w:val="21"/>
          <w:szCs w:val="21"/>
          <w:u w:val="none"/>
        </w:rPr>
        <w:t>conceptual and empirical gaps</w:t>
      </w:r>
      <w:r>
        <w:rPr>
          <w:rStyle w:val="8"/>
          <w:rFonts w:hint="default" w:asciiTheme="minorAscii" w:hAnsiTheme="minorAscii"/>
          <w:i w:val="0"/>
          <w:iCs w:val="0"/>
          <w:caps w:val="0"/>
          <w:color w:val="000000"/>
          <w:spacing w:val="0"/>
          <w:sz w:val="21"/>
          <w:szCs w:val="21"/>
          <w:u w:val="none"/>
          <w:lang w:val="en-US" w:eastAsia="zh-CN"/>
        </w:rPr>
        <w:t xml:space="preserve"> </w:t>
      </w:r>
      <w:r>
        <w:rPr>
          <w:rFonts w:hint="default" w:asciiTheme="minorAscii" w:hAnsiTheme="minorAscii"/>
          <w:i w:val="0"/>
          <w:iCs w:val="0"/>
          <w:caps w:val="0"/>
          <w:color w:val="000000"/>
          <w:spacing w:val="0"/>
          <w:sz w:val="21"/>
          <w:szCs w:val="21"/>
          <w:u w:val="none"/>
        </w:rPr>
        <w:t>remain—especially in relation to emotional and cognitive engagement from students’ perspectives. Much of the literature continues to emphasise </w:t>
      </w:r>
      <w:r>
        <w:rPr>
          <w:rStyle w:val="8"/>
          <w:rFonts w:hint="default" w:asciiTheme="minorAscii" w:hAnsiTheme="minorAscii"/>
          <w:i w:val="0"/>
          <w:iCs w:val="0"/>
          <w:caps w:val="0"/>
          <w:color w:val="000000"/>
          <w:spacing w:val="0"/>
          <w:sz w:val="21"/>
          <w:szCs w:val="21"/>
          <w:u w:val="none"/>
        </w:rPr>
        <w:t>behavioural engagement</w:t>
      </w:r>
      <w:r>
        <w:rPr>
          <w:rFonts w:hint="default" w:asciiTheme="minorAscii" w:hAnsiTheme="minorAscii"/>
          <w:i w:val="0"/>
          <w:iCs w:val="0"/>
          <w:caps w:val="0"/>
          <w:color w:val="000000"/>
          <w:spacing w:val="0"/>
          <w:sz w:val="21"/>
          <w:szCs w:val="21"/>
          <w:u w:val="none"/>
        </w:rPr>
        <w:t> and academic performance, often measured through grades, attendance, or generalised engagement scales (Fredricks et al., 2004; Zainuddin, 2024). This narrow focus risks overlooking the </w:t>
      </w:r>
      <w:r>
        <w:rPr>
          <w:rStyle w:val="8"/>
          <w:rFonts w:hint="default" w:asciiTheme="minorAscii" w:hAnsiTheme="minorAscii"/>
          <w:i w:val="0"/>
          <w:iCs w:val="0"/>
          <w:caps w:val="0"/>
          <w:color w:val="000000"/>
          <w:spacing w:val="0"/>
          <w:sz w:val="21"/>
          <w:szCs w:val="21"/>
          <w:u w:val="none"/>
        </w:rPr>
        <w:t>internal learning processes and affective responses</w:t>
      </w:r>
      <w:r>
        <w:rPr>
          <w:rFonts w:hint="default" w:asciiTheme="minorAscii" w:hAnsiTheme="minorAscii"/>
          <w:i w:val="0"/>
          <w:iCs w:val="0"/>
          <w:caps w:val="0"/>
          <w:color w:val="000000"/>
          <w:spacing w:val="0"/>
          <w:sz w:val="21"/>
          <w:szCs w:val="21"/>
          <w:u w:val="none"/>
        </w:rPr>
        <w:t> that fundamentally shape students’ capacity to benefit from flipped learning.</w:t>
      </w:r>
    </w:p>
    <w:p w14:paraId="7AF79F97">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Notably, the </w:t>
      </w:r>
      <w:r>
        <w:rPr>
          <w:rStyle w:val="8"/>
          <w:rFonts w:hint="default" w:asciiTheme="minorAscii" w:hAnsiTheme="minorAscii"/>
          <w:i w:val="0"/>
          <w:iCs w:val="0"/>
          <w:caps w:val="0"/>
          <w:color w:val="000000"/>
          <w:spacing w:val="0"/>
          <w:sz w:val="21"/>
          <w:szCs w:val="21"/>
          <w:u w:val="none"/>
        </w:rPr>
        <w:t>emotional dimension of engagement</w:t>
      </w:r>
      <w:r>
        <w:rPr>
          <w:rFonts w:hint="default" w:asciiTheme="minorAscii" w:hAnsiTheme="minorAscii"/>
          <w:i w:val="0"/>
          <w:iCs w:val="0"/>
          <w:caps w:val="0"/>
          <w:color w:val="000000"/>
          <w:spacing w:val="0"/>
          <w:sz w:val="21"/>
          <w:szCs w:val="21"/>
          <w:u w:val="none"/>
        </w:rPr>
        <w:t> is under-theorised. While some studies (e.g., Zhao and Yang, 2025; Baranova et al., 2023) identify anxiety, confusion, or frustration as common emotional reactions to pre-class tasks, few explore these responses in depth or situate them within broader theories of learner affect. Moreover, cognitive engagement is often inferred from superficial indicators (e.g., time spent on videos, task completion) rather than examined through qualitative analysis of student strategies, efforts, or mental processing. This lack of depth is particularly problematic in EFL contexts, where language difficulty and cultural learning norms complicate how engagement is expressed and experienced (Zhou, 2025).</w:t>
      </w:r>
    </w:p>
    <w:p w14:paraId="1946A08C">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Methodologically, most flipped classroom studies employ </w:t>
      </w:r>
      <w:r>
        <w:rPr>
          <w:rStyle w:val="8"/>
          <w:rFonts w:hint="default" w:asciiTheme="minorAscii" w:hAnsiTheme="minorAscii"/>
          <w:i w:val="0"/>
          <w:iCs w:val="0"/>
          <w:caps w:val="0"/>
          <w:color w:val="000000"/>
          <w:spacing w:val="0"/>
          <w:sz w:val="21"/>
          <w:szCs w:val="21"/>
          <w:u w:val="none"/>
        </w:rPr>
        <w:t>cross-sectional, quantitative designs</w:t>
      </w:r>
      <w:r>
        <w:rPr>
          <w:rFonts w:hint="default" w:asciiTheme="minorAscii" w:hAnsiTheme="minorAscii"/>
          <w:i w:val="0"/>
          <w:iCs w:val="0"/>
          <w:caps w:val="0"/>
          <w:color w:val="000000"/>
          <w:spacing w:val="0"/>
          <w:sz w:val="21"/>
          <w:szCs w:val="21"/>
          <w:u w:val="none"/>
        </w:rPr>
        <w:t> with limited insight into learners’ subjective experiences (Lo and Hew, 2017; Li and Wang, 2023). Even those using mixed methods often prioritise numeric trends over rich narrative data. There is also a strong reliance on </w:t>
      </w:r>
      <w:r>
        <w:rPr>
          <w:rStyle w:val="8"/>
          <w:rFonts w:hint="default" w:asciiTheme="minorAscii" w:hAnsiTheme="minorAscii"/>
          <w:i w:val="0"/>
          <w:iCs w:val="0"/>
          <w:caps w:val="0"/>
          <w:color w:val="000000"/>
          <w:spacing w:val="0"/>
          <w:sz w:val="21"/>
          <w:szCs w:val="21"/>
          <w:u w:val="none"/>
        </w:rPr>
        <w:t>teacher or researcher interpretation</w:t>
      </w:r>
      <w:r>
        <w:rPr>
          <w:rFonts w:hint="default" w:asciiTheme="minorAscii" w:hAnsiTheme="minorAscii"/>
          <w:i w:val="0"/>
          <w:iCs w:val="0"/>
          <w:caps w:val="0"/>
          <w:color w:val="000000"/>
          <w:spacing w:val="0"/>
          <w:sz w:val="21"/>
          <w:szCs w:val="21"/>
          <w:u w:val="none"/>
        </w:rPr>
        <w:t>, rather than eliciting students’ own voices regarding what supports or hinders their emotional and cognitive involvement with pre-class materials.</w:t>
      </w:r>
    </w:p>
    <w:p w14:paraId="57853CE8">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Contextually, the </w:t>
      </w:r>
      <w:r>
        <w:rPr>
          <w:rStyle w:val="8"/>
          <w:rFonts w:hint="default" w:asciiTheme="minorAscii" w:hAnsiTheme="minorAscii"/>
          <w:i w:val="0"/>
          <w:iCs w:val="0"/>
          <w:caps w:val="0"/>
          <w:color w:val="000000"/>
          <w:spacing w:val="0"/>
          <w:sz w:val="21"/>
          <w:szCs w:val="21"/>
          <w:u w:val="none"/>
        </w:rPr>
        <w:t>EFL flipped classroom in Chinese universities</w:t>
      </w:r>
      <w:r>
        <w:rPr>
          <w:rFonts w:hint="default" w:asciiTheme="minorAscii" w:hAnsiTheme="minorAscii"/>
          <w:i w:val="0"/>
          <w:iCs w:val="0"/>
          <w:caps w:val="0"/>
          <w:color w:val="000000"/>
          <w:spacing w:val="0"/>
          <w:sz w:val="21"/>
          <w:szCs w:val="21"/>
          <w:u w:val="none"/>
        </w:rPr>
        <w:t> remains underrepresented in engagement research. While several Chinese-based studies exist, they frequently focus on exam outcomes or general satisfaction (Zainuddin, 2024; Li and Wang, 2023), rather than the nuanced affective and cognitive processes students navigate before class. Given the unique pressures faced by English majors—including language anxiety, perceived performance expectations, and limited prior exposure to learner-centred approaches—there is a pressing need to investigate their flipped learning experiences through a </w:t>
      </w:r>
      <w:r>
        <w:rPr>
          <w:rStyle w:val="8"/>
          <w:rFonts w:hint="default" w:asciiTheme="minorAscii" w:hAnsiTheme="minorAscii"/>
          <w:i w:val="0"/>
          <w:iCs w:val="0"/>
          <w:caps w:val="0"/>
          <w:color w:val="000000"/>
          <w:spacing w:val="0"/>
          <w:sz w:val="21"/>
          <w:szCs w:val="21"/>
          <w:u w:val="none"/>
        </w:rPr>
        <w:t>student-led, qualitative lens</w:t>
      </w:r>
      <w:r>
        <w:rPr>
          <w:rFonts w:hint="default" w:asciiTheme="minorAscii" w:hAnsiTheme="minorAscii"/>
          <w:i w:val="0"/>
          <w:iCs w:val="0"/>
          <w:caps w:val="0"/>
          <w:color w:val="000000"/>
          <w:spacing w:val="0"/>
          <w:sz w:val="21"/>
          <w:szCs w:val="21"/>
          <w:u w:val="none"/>
        </w:rPr>
        <w:t>.</w:t>
      </w:r>
    </w:p>
    <w:p w14:paraId="6CC7D69B">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This study addresses these gaps by adopting a </w:t>
      </w:r>
      <w:r>
        <w:rPr>
          <w:rStyle w:val="8"/>
          <w:rFonts w:hint="default" w:asciiTheme="minorAscii" w:hAnsiTheme="minorAscii"/>
          <w:i w:val="0"/>
          <w:iCs w:val="0"/>
          <w:caps w:val="0"/>
          <w:color w:val="000000"/>
          <w:spacing w:val="0"/>
          <w:sz w:val="21"/>
          <w:szCs w:val="21"/>
          <w:u w:val="none"/>
        </w:rPr>
        <w:t>qualitative methodology</w:t>
      </w:r>
      <w:r>
        <w:rPr>
          <w:rFonts w:hint="default" w:asciiTheme="minorAscii" w:hAnsiTheme="minorAscii"/>
          <w:i w:val="0"/>
          <w:iCs w:val="0"/>
          <w:caps w:val="0"/>
          <w:color w:val="000000"/>
          <w:spacing w:val="0"/>
          <w:sz w:val="21"/>
          <w:szCs w:val="21"/>
          <w:u w:val="none"/>
        </w:rPr>
        <w:t> involving semi-structured interviews</w:t>
      </w:r>
      <w:r>
        <w:rPr>
          <w:rFonts w:hint="default" w:asciiTheme="minorAscii" w:hAnsiTheme="minorAscii"/>
          <w:i w:val="0"/>
          <w:iCs w:val="0"/>
          <w:caps w:val="0"/>
          <w:color w:val="000000"/>
          <w:spacing w:val="0"/>
          <w:sz w:val="21"/>
          <w:szCs w:val="21"/>
          <w:u w:val="none"/>
          <w:lang w:val="en-US" w:eastAsia="zh-CN"/>
        </w:rPr>
        <w:t xml:space="preserve"> </w:t>
      </w:r>
      <w:r>
        <w:rPr>
          <w:rFonts w:hint="default" w:asciiTheme="minorAscii" w:hAnsiTheme="minorAscii"/>
          <w:i w:val="0"/>
          <w:iCs w:val="0"/>
          <w:caps w:val="0"/>
          <w:color w:val="000000"/>
          <w:spacing w:val="0"/>
          <w:sz w:val="21"/>
          <w:szCs w:val="21"/>
          <w:u w:val="none"/>
        </w:rPr>
        <w:t>to investigate students’ emotional and cognitive engagement with pre-class materials as well as their perceptions of how the flipped classroom fosters active learning and participation during class sessions</w:t>
      </w:r>
      <w:r>
        <w:rPr>
          <w:rFonts w:hint="default" w:asciiTheme="minorAscii" w:hAnsiTheme="minorAscii"/>
          <w:i w:val="0"/>
          <w:iCs w:val="0"/>
          <w:caps w:val="0"/>
          <w:color w:val="000000"/>
          <w:spacing w:val="0"/>
          <w:sz w:val="21"/>
          <w:szCs w:val="21"/>
          <w:u w:val="none"/>
          <w:lang w:val="en-US"/>
        </w:rPr>
        <w:t>.</w:t>
      </w:r>
      <w:r>
        <w:rPr>
          <w:rFonts w:hint="default" w:asciiTheme="minorAscii" w:hAnsiTheme="minorAscii"/>
          <w:i w:val="0"/>
          <w:iCs w:val="0"/>
          <w:caps w:val="0"/>
          <w:color w:val="000000"/>
          <w:spacing w:val="0"/>
          <w:sz w:val="21"/>
          <w:szCs w:val="21"/>
          <w:u w:val="none"/>
        </w:rPr>
        <w:t xml:space="preserve"> Framed by Fredricks et al.’s (2004) engagement model and informed by theories of self-regulation and language anxiety, the research offers a situated analysis of how English-major students in China perceive, interpret, and respond to the demands of flipped learning.</w:t>
      </w:r>
    </w:p>
    <w:p w14:paraId="7AF2FAF1">
      <w:pPr>
        <w:pStyle w:val="5"/>
        <w:keepNext w:val="0"/>
        <w:keepLines w:val="0"/>
        <w:widowControl/>
        <w:suppressLineNumbers w:val="0"/>
        <w:spacing w:line="360" w:lineRule="auto"/>
        <w:ind w:left="0" w:firstLine="420" w:firstLineChars="200"/>
        <w:jc w:val="both"/>
        <w:rPr>
          <w:rFonts w:hint="default" w:asciiTheme="minorAscii" w:hAnsiTheme="minorAscii"/>
          <w:i w:val="0"/>
          <w:iCs w:val="0"/>
          <w:caps w:val="0"/>
          <w:color w:val="000000"/>
          <w:spacing w:val="0"/>
          <w:sz w:val="21"/>
          <w:szCs w:val="21"/>
          <w:u w:val="none"/>
        </w:rPr>
      </w:pPr>
      <w:r>
        <w:rPr>
          <w:rFonts w:hint="default" w:asciiTheme="minorAscii" w:hAnsiTheme="minorAscii"/>
          <w:i w:val="0"/>
          <w:iCs w:val="0"/>
          <w:caps w:val="0"/>
          <w:color w:val="000000"/>
          <w:spacing w:val="0"/>
          <w:sz w:val="21"/>
          <w:szCs w:val="21"/>
          <w:u w:val="none"/>
        </w:rPr>
        <w:t>By </w:t>
      </w:r>
      <w:r>
        <w:rPr>
          <w:rStyle w:val="8"/>
          <w:rFonts w:hint="default" w:asciiTheme="minorAscii" w:hAnsiTheme="minorAscii"/>
          <w:i w:val="0"/>
          <w:iCs w:val="0"/>
          <w:caps w:val="0"/>
          <w:color w:val="000000"/>
          <w:spacing w:val="0"/>
          <w:sz w:val="21"/>
          <w:szCs w:val="21"/>
          <w:u w:val="none"/>
        </w:rPr>
        <w:t>foregrounding students’ voices</w:t>
      </w:r>
      <w:r>
        <w:rPr>
          <w:rFonts w:hint="default" w:asciiTheme="minorAscii" w:hAnsiTheme="minorAscii"/>
          <w:i w:val="0"/>
          <w:iCs w:val="0"/>
          <w:caps w:val="0"/>
          <w:color w:val="000000"/>
          <w:spacing w:val="0"/>
          <w:sz w:val="21"/>
          <w:szCs w:val="21"/>
          <w:u w:val="none"/>
        </w:rPr>
        <w:t>, this study contributes to a more holistic understanding of engagement, extending beyond observable behaviours to the psychological and emotional textures of pre-class learning. The findings aim not only to inform flipped classroom design in similar EFL contexts but also to enrich engagement theory by demonstrating its context-dependent and multidimensional nature.</w:t>
      </w:r>
    </w:p>
    <w:p w14:paraId="4B623370">
      <w:pPr>
        <w:pStyle w:val="3"/>
        <w:keepNext w:val="0"/>
        <w:keepLines w:val="0"/>
        <w:widowControl/>
        <w:suppressLineNumbers w:val="0"/>
        <w:spacing w:line="360" w:lineRule="auto"/>
        <w:ind w:left="0" w:firstLine="420" w:firstLineChars="200"/>
        <w:rPr>
          <w:rFonts w:hint="default" w:asciiTheme="minorAscii" w:hAnsiTheme="minorAscii"/>
          <w:b w:val="0"/>
          <w:bCs w:val="0"/>
          <w:i w:val="0"/>
          <w:iCs w:val="0"/>
          <w:caps w:val="0"/>
          <w:color w:val="000000"/>
          <w:spacing w:val="0"/>
          <w:sz w:val="21"/>
          <w:szCs w:val="21"/>
          <w:u w:val="none"/>
        </w:rPr>
      </w:pPr>
      <w:r>
        <w:rPr>
          <w:rStyle w:val="8"/>
          <w:rFonts w:hint="default" w:asciiTheme="minorAscii" w:hAnsiTheme="minorAscii"/>
          <w:b w:val="0"/>
          <w:bCs w:val="0"/>
          <w:i w:val="0"/>
          <w:iCs w:val="0"/>
          <w:caps w:val="0"/>
          <w:color w:val="000000"/>
          <w:spacing w:val="0"/>
          <w:sz w:val="21"/>
          <w:szCs w:val="21"/>
          <w:u w:val="none"/>
        </w:rPr>
        <w:t>5. Conclusion</w:t>
      </w:r>
    </w:p>
    <w:p w14:paraId="13651A06">
      <w:pPr>
        <w:pStyle w:val="5"/>
        <w:keepNext w:val="0"/>
        <w:keepLines w:val="0"/>
        <w:widowControl/>
        <w:suppressLineNumbers w:val="0"/>
        <w:spacing w:line="360" w:lineRule="auto"/>
        <w:ind w:left="0" w:firstLine="420" w:firstLineChars="200"/>
        <w:jc w:val="both"/>
        <w:rPr>
          <w:i w:val="0"/>
          <w:iCs w:val="0"/>
          <w:caps w:val="0"/>
          <w:spacing w:val="0"/>
          <w:sz w:val="21"/>
          <w:szCs w:val="21"/>
          <w:u w:val="none"/>
        </w:rPr>
      </w:pPr>
      <w:r>
        <w:rPr>
          <w:i w:val="0"/>
          <w:iCs w:val="0"/>
          <w:caps w:val="0"/>
          <w:color w:val="000000"/>
          <w:spacing w:val="0"/>
          <w:sz w:val="21"/>
          <w:szCs w:val="21"/>
          <w:u w:val="none"/>
        </w:rPr>
        <w:t>This literature review has critically examined recent research on emotional and cognitive engagement in flipped classroom contexts, with a particular emphasis on the EFL setting in Chinese higher education. While the flipped model offers substantial opportunities for learner autonomy and in-class participation, its success is contingent upon effective support for students’ emotional stability and cognitive readiness. The reviewed studies reveal both affordances and pitfalls—ranging from increased confidence and strategy use to frustration, anxiety, and cognitive overload. The gaps identified in theoretical application, emotional depth, and context-specific data underscore the significance of this study’s qualitative, student-focused approach. By capturing learners’ voices and aligning them with engagement theory, the present research contributes to a more holistic understanding of engagement and supports pedagogical improvements in flipped EFL instruction.</w:t>
      </w:r>
    </w:p>
    <w:p w14:paraId="44100276">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b/>
          <w:bCs/>
        </w:rPr>
      </w:pPr>
      <w:r>
        <w:rPr>
          <w:i w:val="0"/>
          <w:iCs w:val="0"/>
          <w:caps w:val="0"/>
          <w:color w:val="000000"/>
          <w:spacing w:val="0"/>
          <w:u w:val="none"/>
        </w:rPr>
        <w:t xml:space="preserve">🟢 </w:t>
      </w:r>
      <w:r>
        <w:rPr>
          <w:rFonts w:hint="eastAsia"/>
          <w:b/>
          <w:bCs/>
        </w:rPr>
        <w:t xml:space="preserve">Chapter 3 </w:t>
      </w:r>
      <w:r>
        <w:rPr>
          <w:rFonts w:hint="default"/>
          <w:b/>
          <w:bCs/>
          <w:lang w:val="en-US"/>
        </w:rPr>
        <w:t xml:space="preserve">  </w:t>
      </w:r>
      <w:r>
        <w:rPr>
          <w:rFonts w:hint="eastAsia"/>
          <w:b/>
          <w:bCs/>
        </w:rPr>
        <w:t>Research Design</w:t>
      </w:r>
    </w:p>
    <w:p w14:paraId="32466FD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chapter outlines the philosophical assumptions, positionality of the researcher, and the theoretical framework that underpin the study. Given that this is a pilot study forming part of a doctoral project on emotional and cognitive engagement with pre-class materials in flipped classrooms among English-major students in a Chinese university, the research design is anchored in an interpretivist–constructivist worldview. This design ensures that the study captures the nuanced, subjective experiences of students, which are essential to understanding the affective and cognitive processes involved in engaging with flipped learning materials.</w:t>
      </w:r>
    </w:p>
    <w:p w14:paraId="5F98DC42">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sz w:val="21"/>
          <w:szCs w:val="21"/>
        </w:rPr>
      </w:pPr>
      <w:r>
        <w:rPr>
          <w:rFonts w:hint="eastAsia"/>
          <w:sz w:val="21"/>
          <w:szCs w:val="21"/>
        </w:rPr>
        <w:t>1</w:t>
      </w:r>
      <w:r>
        <w:rPr>
          <w:rFonts w:hint="default"/>
          <w:sz w:val="21"/>
          <w:szCs w:val="21"/>
          <w:lang w:val="en-US"/>
        </w:rPr>
        <w:t>.</w:t>
      </w:r>
      <w:r>
        <w:rPr>
          <w:rFonts w:hint="eastAsia"/>
          <w:sz w:val="21"/>
          <w:szCs w:val="21"/>
        </w:rPr>
        <w:t xml:space="preserve"> Research Paradigm</w:t>
      </w:r>
    </w:p>
    <w:p w14:paraId="120724F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sz w:val="21"/>
          <w:szCs w:val="21"/>
        </w:rPr>
      </w:pPr>
      <w:r>
        <w:rPr>
          <w:rFonts w:hint="eastAsia"/>
          <w:sz w:val="21"/>
          <w:szCs w:val="21"/>
        </w:rPr>
        <w:t>1.1 Ontological Position</w:t>
      </w:r>
    </w:p>
    <w:p w14:paraId="3142A27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research is grounded in a constructivist ontology, which posits that reality is not a single objective truth but is co-constructed by individuals through their lived experiences and social interactions (Lincoln, Lynham &amp; Guba, 2011). In the context of flipped learning, each student’s perception of pre-class materials is shaped by personal factors such as prior language proficiency, learning style, and self-regulatory behaviours. This position aligns with the study’s aim to explore these differences rather than generalise findings to a larger population.</w:t>
      </w:r>
    </w:p>
    <w:p w14:paraId="4ED4091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1.2 Epistemological Stance</w:t>
      </w:r>
    </w:p>
    <w:p w14:paraId="04CEF87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epistemological stance is interpretivist, emphasising that knowledge is developed through the interpretation of participants’ meanings and experiences (Schwandt, 2015). This approach recognises that affective and cognitive engagement are subjective phenomena influenced by context, emotions, and social dynamics (Yin, 2016). Quantitative methods alone would be insufficient for capturing such complex processes, hence the choice of an interpretivist lens.</w:t>
      </w:r>
    </w:p>
    <w:p w14:paraId="3F98E3F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1.3 Rationale for Paradigm Choice</w:t>
      </w:r>
    </w:p>
    <w:p w14:paraId="204117E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constructivist–interpretivist paradigm supports the in-depth investigation of individual perspectives in a naturalistic setting. This is particularly relevant to the Chinese higher education context, where flipped learning is still relatively uncommon in English-major courses, and students’ engagement levels can vary significantly (Sun &amp; Xie, 2020). A qualitative approach informed by this paradigm allows for the exploration of both overt and subtle aspects of engagement that may not be visible in standardised measures (Creswell &amp; Poth, 2018).</w:t>
      </w:r>
    </w:p>
    <w:p w14:paraId="51FD068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w:t>
      </w:r>
      <w:r>
        <w:rPr>
          <w:rFonts w:hint="default"/>
          <w:lang w:val="en-US"/>
        </w:rPr>
        <w:t>.</w:t>
      </w:r>
      <w:r>
        <w:rPr>
          <w:rFonts w:hint="eastAsia"/>
        </w:rPr>
        <w:t xml:space="preserve"> Researcher Positionality and Reflexivity</w:t>
      </w:r>
    </w:p>
    <w:p w14:paraId="13E9292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researcher occupies an insider position in the English language education context. This positionality offers advantages such as familiarity with the academic environment, understanding of the flipped classroom pedagogy, and the ability to design culturally and contextually relevant interview questions (Mercer, 2007). However, insider research also carries potential drawbacks, including the risk of bias in interpreting participants’ accounts or unintentionally influencing responses.</w:t>
      </w:r>
    </w:p>
    <w:p w14:paraId="2A1F37A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To address these risks, a reflexive stance is maintained throughout the study. This involves keeping a reflective research journal to record methodological decisions, personal assumptions, and potential biases (Berger, 2015). Furthermore, data interpretation is continually cross-checked against the raw transcripts to ensure that themes are firmly rooted in participants’ own words and meanings, rather than being shaped by the researcher’s expectations.</w:t>
      </w:r>
    </w:p>
    <w:p w14:paraId="1E87E0F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w:t>
      </w:r>
      <w:r>
        <w:rPr>
          <w:rFonts w:hint="default"/>
          <w:lang w:val="en-US"/>
        </w:rPr>
        <w:t>.</w:t>
      </w:r>
      <w:r>
        <w:rPr>
          <w:rFonts w:hint="eastAsia"/>
        </w:rPr>
        <w:t xml:space="preserve"> Theoretical Framework</w:t>
      </w:r>
    </w:p>
    <w:p w14:paraId="2AF14856">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eastAsiaTheme="minorEastAsia"/>
          <w:lang w:val="en-US" w:eastAsia="zh-CN"/>
        </w:rPr>
      </w:pPr>
      <w:r>
        <w:rPr>
          <w:rFonts w:hint="eastAsia"/>
        </w:rPr>
        <w:t>The study is guided by Fredricks, Blumenfeld, and Paris’s (2004) three-dimensional model of student engagement, which conceptualises engagement as comprising behavioural, emotional, and cognitive dimensions. While behavioural engagement relates to participation and effort in learning activities, this study focuses on students’ emotional and cognitive engagement with pre-class materials and on their behavioural and cognitive engagement during in-class activities within the flipped classroom.</w:t>
      </w:r>
    </w:p>
    <w:p w14:paraId="5D4C8F5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Emotional engagement encompasses students’ affective reactions to learning tasks, such as interest, enjoyment, or anxiety, which can influence their motivation to engage (Skinner, Kindermann &amp; Furrer, 2009). Cognitive engagement refers to the investment of mental effort and the use of deep learning strategies, including self-regulation and problem-solving (Fredricks et al., 2004; Wang, Fredricks &amp; Ye, 2019).</w:t>
      </w:r>
    </w:p>
    <w:p w14:paraId="23F55E4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framework is particularly suitable for the current research for two reasons. First, it provides an established lens through which to examine both the affective and cognitive dimensions of learning in an EFL context, areas that are underexplored in Chinese flipped classroom research. Second, it aligns with the study’s dual focus on the challenges students face in pre-class engagement and the potential benefits for in-class participation. By using this model as a coding guide during thematic analysis, the study ensures that data interpretation remains systematically connected to its conceptual foundation.</w:t>
      </w:r>
    </w:p>
    <w:p w14:paraId="4BD8B2CA">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4</w:t>
      </w:r>
      <w:r>
        <w:rPr>
          <w:rFonts w:hint="default"/>
          <w:lang w:val="en-US"/>
        </w:rPr>
        <w:t>.</w:t>
      </w:r>
      <w:r>
        <w:rPr>
          <w:rFonts w:hint="eastAsia"/>
        </w:rPr>
        <w:t xml:space="preserve"> Summary</w:t>
      </w:r>
    </w:p>
    <w:p w14:paraId="753CA30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chapter has outlined the philosophical stance, researcher positionality, and theoretical framework guiding the study. Anchored in a constructivist–interpretivist paradigm, the research is designed to capture rich, context-dependent insights into emotional and cognitive engagement with pre-class materials. The next chapter details the methodological procedures used in this pilot study, including sampling, data collection, analysis, and ethical considerations.</w:t>
      </w:r>
    </w:p>
    <w:p w14:paraId="2A68746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 xml:space="preserve">Chapter 4 </w:t>
      </w:r>
      <w:r>
        <w:rPr>
          <w:rFonts w:hint="default"/>
          <w:lang w:val="en-US"/>
        </w:rPr>
        <w:t xml:space="preserve"> </w:t>
      </w:r>
      <w:r>
        <w:rPr>
          <w:rFonts w:hint="eastAsia"/>
        </w:rPr>
        <w:t xml:space="preserve"> Methodology</w:t>
      </w:r>
    </w:p>
    <w:p w14:paraId="15A5DAFF">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chapter outlines the methodological procedures employed in the pilot study, including the research approach, participant selection, research context, data collection methods, data analysis process, and ethical considerations. The methodological choices are consistent with the study’s qualitative, interpretivist–constructivist orientation and its focus on exploring emotional and cognitive engagement with pre-class materials in a flipped classroom environment.</w:t>
      </w:r>
    </w:p>
    <w:p w14:paraId="2F33DB3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p>
    <w:p w14:paraId="63764AAA">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w:t>
      </w:r>
      <w:r>
        <w:rPr>
          <w:rFonts w:hint="default"/>
          <w:lang w:val="en-US"/>
        </w:rPr>
        <w:t>.</w:t>
      </w:r>
      <w:r>
        <w:rPr>
          <w:rFonts w:hint="eastAsia"/>
        </w:rPr>
        <w:t xml:space="preserve"> Research Approach</w:t>
      </w:r>
    </w:p>
    <w:p w14:paraId="19872E2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Given the exploratory nature of the research questions, a qualitative approach was chosen to capture the depth and complexity of students’ experiences (Merriam &amp; Tisdell, 2016). Specifically, semi-structured interviews were selected as the sole data collection method. This choice allows for the collection of rich, descriptive data while providing flexibility for the interviewer to probe emergent themes (Kvale &amp; Brinkmann, 2015), although reliance on self-reported perceptions may introduce subjectivity and limit comparability across participants. The use of interviews aligns with the study’s aim of examining subjective constructs—emotional and cognitive engagement—that are not easily quantifiable. It also suits the small-scale nature of the pilot study, where the goal is not to generalise findings but to refine the research instruments and procedures in preparation for the main doctoral study (Maxwell, 2013), recognising that the absence of complementary data sources further constrains the transferability of the results.</w:t>
      </w:r>
    </w:p>
    <w:p w14:paraId="2C8C1C2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w:t>
      </w:r>
      <w:r>
        <w:rPr>
          <w:rFonts w:hint="default"/>
          <w:lang w:val="en-US"/>
        </w:rPr>
        <w:t>.</w:t>
      </w:r>
      <w:r>
        <w:rPr>
          <w:rFonts w:hint="eastAsia"/>
        </w:rPr>
        <w:t xml:space="preserve"> Sampling</w:t>
      </w:r>
    </w:p>
    <w:p w14:paraId="293F2D0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study employed a purposive sampling strategy to recruit participants who met the following criteria:</w:t>
      </w:r>
    </w:p>
    <w:p w14:paraId="779B5E1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 Undergraduate students majoring in English at a Chinese comprehensive university;</w:t>
      </w:r>
    </w:p>
    <w:p w14:paraId="22C7634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 Prior experience in a flipped classroom setting;</w:t>
      </w:r>
    </w:p>
    <w:p w14:paraId="6321AE36">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 Previous engagement with pre-class learning materials in English language courses.</w:t>
      </w:r>
    </w:p>
    <w:p w14:paraId="04FF845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From within this group, two participants were recruited through convenience sampling, based on accessibility and willingness to participate. The small sample size is consistent with the aims of a pilot study, which seeks to test and refine data collection procedures rather than achieve representativeness (Marshall, 1996).</w:t>
      </w:r>
    </w:p>
    <w:p w14:paraId="5A598C7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Although the limited number of participants restricts the diversity of perspectives, it allows for in-depth exploration of each participant’s experiences and ensures that the interview process and data analysis procedures are manageable during the pilot phase.</w:t>
      </w:r>
    </w:p>
    <w:p w14:paraId="1BCCFD9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w:t>
      </w:r>
      <w:r>
        <w:rPr>
          <w:rFonts w:hint="default"/>
          <w:lang w:val="en-US"/>
        </w:rPr>
        <w:t>.</w:t>
      </w:r>
      <w:r>
        <w:rPr>
          <w:rFonts w:hint="eastAsia"/>
        </w:rPr>
        <w:t xml:space="preserve"> Research Context</w:t>
      </w:r>
    </w:p>
    <w:p w14:paraId="715A266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study was conducted in a Chinese comprehensive university where the flipped classroom model is not widely implemented in English-major courses. In this context, pre-class learning typically requires students to engage with video lectures, reading materials, or multimedia resources independently, prior to in-class activities.</w:t>
      </w:r>
    </w:p>
    <w:p w14:paraId="7D27B9DF">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Students’ English proficiency varies greatly, ranging from those who have successfully passed the Test for English Majors Band 8 (TEM-8, the highest-level national English proficiency test for English majors in China) to those who face challenges in passing the College English Test (CET-4/6, nationwide English proficiency exams for non-English majors). This variation, combined with differences in self-discipline, can significantly influence the quality of pre-class engagement. The local context is therefore characterised by a tension between the autonomy required by the flipped classroom approach and the varying levels of self-regulation exhibited by students (Zhang, 2023).</w:t>
      </w:r>
    </w:p>
    <w:p w14:paraId="7E8BBF1F">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4</w:t>
      </w:r>
      <w:r>
        <w:rPr>
          <w:rFonts w:hint="default"/>
          <w:lang w:val="en-US"/>
        </w:rPr>
        <w:t>.</w:t>
      </w:r>
      <w:r>
        <w:rPr>
          <w:rFonts w:hint="eastAsia"/>
        </w:rPr>
        <w:t xml:space="preserve"> Data Collection Methods</w:t>
      </w:r>
    </w:p>
    <w:p w14:paraId="6F31CF7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highlight w:val="none"/>
          <w:lang w:val="en-US" w:eastAsia="zh-CN"/>
        </w:rPr>
      </w:pPr>
      <w:r>
        <w:rPr>
          <w:rFonts w:hint="eastAsia"/>
          <w:highlight w:val="none"/>
          <w:lang w:val="en-US" w:eastAsia="zh-CN"/>
        </w:rPr>
        <w:t>To explore students’ emotional and cognitive engagement with flipped-classroom pre-class materials, this pilot study collected data through semi-structured interviews. The following sections describe the design of the interview instrument and the procedures used to conduct the interviews.</w:t>
      </w:r>
    </w:p>
    <w:p w14:paraId="67E0DCF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4.1 Instrument Design</w:t>
      </w:r>
    </w:p>
    <w:p w14:paraId="3E60444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An interview guide was developed to explore participants’ emotional and cognitive engagement with pre-class materials. The questions examined their emotional responses to the materials, such as interest, motivation, and anxiety; the cognitive strategies they employed while engaging with the content, including planning, self-monitoring, and elaboration; their perceptions of how pre-class engagement influenced their participation during class; and the challenges they encountered when preparing for lessons. Designing the questions in Mandarin Chinese helped ensure linguistic clarity and participant comfort, a practice that enhances data credibility by allowing participants to articulate nuanced meanings in their first language (Temple &amp; Young, 2004). The final interview questions are provided in a separate document submitted alongside this thesis.</w:t>
      </w:r>
    </w:p>
    <w:p w14:paraId="53CDD166">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4.2 Procedure</w:t>
      </w:r>
    </w:p>
    <w:p w14:paraId="428CD7A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Interviews were conducted via Tencent Meeting to accommodate participant availability and ensure a familiar digital environment. Each interview lasted 30–45 minutes, providing sufficient time for in-depth discussion while avoiding participant fatigue, a balance recommended in qualitative interviewing to maintain data richness and participant comfort (Maxwell, 2013). With participant consent, all interviews were audio-recorded and transcribed verbatim. To ensure data security, recordings and transcripts were downloaded directly to a password-protected local storage device, avoiding cloud-based platforms to minimise privacy risks (BERA, 2018). Where excerpts were later translated into English for analysis or reporting, care was taken to preserve the original meaning and nuance, recognising the interpretive challenges inherent in cross-language research and the need for reflexivity in handling translated qualitative data (Temple &amp; Young, 2004; Berger, 2015). The full interview protocol is provided in a separate supplementary document submitted alongside this thesis (see supplementary file for complete interview guide).</w:t>
      </w:r>
    </w:p>
    <w:p w14:paraId="390586C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5</w:t>
      </w:r>
      <w:r>
        <w:rPr>
          <w:rFonts w:hint="default"/>
          <w:lang w:val="en-US"/>
        </w:rPr>
        <w:t>.</w:t>
      </w:r>
      <w:r>
        <w:rPr>
          <w:rFonts w:hint="eastAsia"/>
        </w:rPr>
        <w:t xml:space="preserve"> Data Analysis</w:t>
      </w:r>
    </w:p>
    <w:p w14:paraId="66B54AF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collected interview data were analysed using thematic analysis, following the six-step approach proposed by Braun and Clarke (2006): (1) familiarisation with the data, (2) generating initial codes, (3) searching for themes, (4) reviewing themes, (5) defining and naming themes, and (6) producing the report. This approach was chosen for its flexibility and suitability for identifying both manifest and latent meanings within qualitative data (Clarke &amp; Braun, 2017). It enables the researcher to capture recurring patterns in participants’ accounts of their emotional and cognitive engagement with pre-class materials. However, thematic analysis also requires careful reflexivity, as the researcher inevitably plays an active role in selecting and interpreting themes; without transparent documentation of analytic decisions, the process may risk oversimplifying complex experiences (Clarke &amp; Braun, 2017; Berger, 2015).</w:t>
      </w:r>
    </w:p>
    <w:p w14:paraId="2F49630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analysis was both inductive and deductive. Inductively, codes were generated directly from the raw data, ensuring that participants’ voices shaped the findings. Deductively, the coding process was guided by Fredricks et al.’s (2004) three-dimensional engagement framework, particularly the emotional and cognitive dimensions. For instance, responses reflecting enjoyment, frustration, or anxiety were categorised under emotional engagement, while accounts of planning, comprehension difficulties, or self-discipline issues were analysed as cognitive engagement. While this dual approach strengthens analytic rigour, it also requires ongoing critical awareness to avoid forcing data into pre-existing categories (Maxwell, 2013).</w:t>
      </w:r>
    </w:p>
    <w:p w14:paraId="45C7924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Although the small sample size limited the breadth of themes, it facilitated a detailed, nuanced analysis of each participant’s experiences, consistent with the aims of a pilot study (Maxwell, 2013).</w:t>
      </w:r>
    </w:p>
    <w:p w14:paraId="4EC05E4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6</w:t>
      </w:r>
      <w:r>
        <w:rPr>
          <w:rFonts w:hint="default"/>
          <w:lang w:val="en-US"/>
        </w:rPr>
        <w:t>.</w:t>
      </w:r>
      <w:r>
        <w:rPr>
          <w:rFonts w:hint="eastAsia"/>
        </w:rPr>
        <w:t xml:space="preserve"> Ethical Considerations</w:t>
      </w:r>
    </w:p>
    <w:p w14:paraId="191563A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study adhered to the British Educational Research Association’s (BERA, 2018) ethical guidelines. All participants were provided with detailed information sheets in Mandarin Chinese, outlining the study’s purpose, procedures, potential risks, and their rights. Written informed consent was obtained prior to participation.</w:t>
      </w:r>
    </w:p>
    <w:p w14:paraId="05771E12">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Participants were assured that their identities would remain anonymous, with pseudonyms used in transcripts and reports. Audio recordings and transcripts were securely stored on a password-protected local device accessible only to the researcher. Importantly, participants were informed that they could withdraw from the study at any time prior to the commencement of data analysis, without penalty.</w:t>
      </w:r>
    </w:p>
    <w:p w14:paraId="4683802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Cultural sensitivity was also prioritised, as students might perceive critiques of pre-class materials as indirectly criticising their instructors or institution. Interview questions were therefore framed to encourage open reflection while avoiding any sense of evaluative judgment.</w:t>
      </w:r>
    </w:p>
    <w:p w14:paraId="4C6723D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By ensuring confidentiality, voluntary participation, and secure data management, the study minimised ethical risks and promoted participant trust.</w:t>
      </w:r>
    </w:p>
    <w:p w14:paraId="720FBEA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lang w:val="en-US" w:eastAsia="zh-CN"/>
        </w:rPr>
        <w:t>Overall</w:t>
      </w:r>
      <w:r>
        <w:rPr>
          <w:rFonts w:hint="default"/>
          <w:lang w:val="en-US" w:eastAsia="zh-CN"/>
        </w:rPr>
        <w:t>, t</w:t>
      </w:r>
      <w:r>
        <w:rPr>
          <w:rFonts w:hint="eastAsia"/>
        </w:rPr>
        <w:t>his chapter has detailed the methodological framework of the pilot study, covering the qualitative approach, sampling strategy, research context, data collection procedures, analytical methods, and ethical safeguards. By employing semi-structured interviews with two English-major students who have experienced flipped classrooms, the study provides an opportunity to test the feasibility of the research design while generating preliminary insights into emotional and cognitive engagement with pre-class materials. The methodological choices reflect the interpretivist–constructivist paradigm introduced in Chapter 3 and lay the foundation for the subsequent presentation of findings in Chapter 5.</w:t>
      </w:r>
    </w:p>
    <w:p w14:paraId="793E8B9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 xml:space="preserve">Chapter </w:t>
      </w:r>
      <w:r>
        <w:rPr>
          <w:rFonts w:hint="eastAsia"/>
          <w:lang w:val="en-US" w:eastAsia="zh-CN"/>
        </w:rPr>
        <w:t>5</w:t>
      </w:r>
      <w:r>
        <w:rPr>
          <w:rFonts w:hint="eastAsia"/>
        </w:rPr>
        <w:t xml:space="preserve"> </w:t>
      </w:r>
      <w:r>
        <w:rPr>
          <w:rFonts w:hint="default"/>
          <w:lang w:val="en-US"/>
        </w:rPr>
        <w:t xml:space="preserve"> </w:t>
      </w:r>
      <w:r>
        <w:rPr>
          <w:rFonts w:hint="eastAsia"/>
        </w:rPr>
        <w:t xml:space="preserve"> Findings</w:t>
      </w:r>
    </w:p>
    <w:p w14:paraId="2CC70431">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w:t>
      </w:r>
      <w:r>
        <w:rPr>
          <w:rFonts w:hint="default"/>
          <w:lang w:val="en-US"/>
        </w:rPr>
        <w:t>.</w:t>
      </w:r>
      <w:r>
        <w:rPr>
          <w:rFonts w:hint="eastAsia"/>
        </w:rPr>
        <w:t xml:space="preserve"> Introduction</w:t>
      </w:r>
    </w:p>
    <w:p w14:paraId="2A5D402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chapter presents the findings from two semi-structured interviews conducted with English-major undergraduates who have experienced flipped classrooms in a Chinese university. The analysis follows Braun and Clarke’s (2006) thematic analysis approach and is organised according to Fredricks et al.’s (2004) three-dimensional framework of student engagement—emotional, cognitive, and behavioural. Given the focus of this pilot study, emotional and cognitive engagement are prioritised, with behavioural engagement discussed briefly as a supportive dimension.</w:t>
      </w:r>
    </w:p>
    <w:p w14:paraId="1973FC7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findings are presented thematically, supported by verbatim extracts from participants, translated into English to preserve meaning while ensuring clarity. The analysis highlights the complex ways in which pre-class engagement influences in-class participation, revealing both the affordances and challenges of the flipped classroom model within this educational and cultural context.</w:t>
      </w:r>
    </w:p>
    <w:p w14:paraId="154DFBA2">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w:t>
      </w:r>
      <w:r>
        <w:rPr>
          <w:rFonts w:hint="default"/>
          <w:lang w:val="en-US"/>
        </w:rPr>
        <w:t>.</w:t>
      </w:r>
      <w:r>
        <w:rPr>
          <w:rFonts w:hint="eastAsia"/>
        </w:rPr>
        <w:t xml:space="preserve"> Emotional Engagement</w:t>
      </w:r>
    </w:p>
    <w:p w14:paraId="217C9C91">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highlight w:val="none"/>
          <w:lang w:val="en-US" w:eastAsia="zh-CN"/>
        </w:rPr>
      </w:pPr>
      <w:r>
        <w:rPr>
          <w:rFonts w:hint="eastAsia"/>
          <w:highlight w:val="none"/>
          <w:lang w:val="en-US" w:eastAsia="zh-CN"/>
        </w:rPr>
        <w:t>Emotional engagement captures the affective experiences that shape students’ participation in a flipped classroom. This section examines three key aspects—motivation and self-discipline, anxiety and confidence, and peer support—to illustrate how emotions influence pre-class preparation.</w:t>
      </w:r>
    </w:p>
    <w:p w14:paraId="274AC4F6">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2.1 Motivation and Self-Discipline</w:t>
      </w:r>
    </w:p>
    <w:p w14:paraId="6464688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Both participants emphasised that the greatest obstacle to engaging with pre-class materials was self-discipline. Despite recognising the importance of preparation, they admitted to frequently procrastinating and completing tasks only when directly linked to assessment. One participant stated:</w:t>
      </w:r>
    </w:p>
    <w:p w14:paraId="086A4A5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“I often put off the pre-class videos until the last moment. Unless it is graded, I do not feel strong motivation to finish it.” (Participant 1)</w:t>
      </w:r>
    </w:p>
    <w:p w14:paraId="0F1059F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aligns with previous findings that learners in flipped classrooms often struggle with self-regulation, particularly when materials are delivered asynchronously and require a high degree of autonomy (Zainuddin and Perera, 2019; Sun and Xie, 2020). Emotional engagement in this context is thus shaped more by extrinsic motivators—such as grades, deadlines, and teacher monitoring—than intrinsic interest, raising questions about the sustainability of motivation in the flipped model.</w:t>
      </w:r>
    </w:p>
    <w:p w14:paraId="645E2B3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2.2 Anxiety and Confidence</w:t>
      </w:r>
    </w:p>
    <w:p w14:paraId="087DA2D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Participants also described feelings of anxiety when they encountered difficulty understanding pre-class resources. This emotional tension was heightened by fear of underperforming in subsequent in-class activities, which rely heavily on prior preparation. One participant expressed:</w:t>
      </w:r>
    </w:p>
    <w:p w14:paraId="740D339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“Sometimes I feel nervous because I don’t fully understand the video. I worry that I cannot follow the teacher in class.”(Participant 2)</w:t>
      </w:r>
    </w:p>
    <w:p w14:paraId="4A110A8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Such responses echo the broader literature which identifies a strong link between comprehension difficulties and negative emotions, including frustration and disengagement (Fredricks, Blumenfeld and Paris, 2004; Skinner, Kindermann and Furrer, 2009). In this pilot study, the data suggest that unclear or cognitively demanding pre-class materials can reduce students’ confidence and willingness to participate actively during class.</w:t>
      </w:r>
    </w:p>
    <w:p w14:paraId="55CDF56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2.3 Peer Support and Positive Emotions</w:t>
      </w:r>
    </w:p>
    <w:p w14:paraId="7F347E4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At the same time, both participants reported that engaging with peers mitigated these negative emotions. Collaborative preparation, even when informal, reduced stress and increased enjoyment:</w:t>
      </w:r>
    </w:p>
    <w:p w14:paraId="7A2142C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“When I prepare together with classmates, I feel more relaxed and also more willing to share in class.” (Participant 1)</w:t>
      </w:r>
    </w:p>
    <w:p w14:paraId="56002E9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finding resonates with evidence that relatedness and social interaction enhance emotional engagement in flipped classrooms, helping students feel more supported and less isolated (Zainuddin, Haruna and Muluk, 2020; O’Flaherty and Phillips, 2015). Such peer interaction appears to satisfy students’ need for social connection and validation, which in turn fosters a sense of belonging and reduces the performance anxiety often associated with English-medium discussions. In the Chinese EFL context, where students may be reluctant to speak for fear of making language errors, preparing with peers can provide a “safe space” to rehearse ideas and receive informal feedback, thereby strengthening both emotional security and cognitive readiness.</w:t>
      </w:r>
    </w:p>
    <w:p w14:paraId="2E2E4B7F">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Moreover, peer learning not only fostered positive affect but also encouraged greater confidence in speaking up during discussions. However, its effectiveness may vary with group dynamics and language proficiency, suggesting a need for instructor support to ensure equitable participation.</w:t>
      </w:r>
    </w:p>
    <w:p w14:paraId="765C9FB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2.4 Synthesis of Emotional Engagement</w:t>
      </w:r>
    </w:p>
    <w:p w14:paraId="1A89358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default" w:eastAsiaTheme="minorEastAsia"/>
          <w:lang w:val="en-US" w:eastAsia="zh-CN"/>
        </w:rPr>
      </w:pPr>
      <w:r>
        <w:rPr>
          <w:rFonts w:hint="eastAsia"/>
        </w:rPr>
        <w:t>The emotional dimension of pre-class engagement is characterised by a tension between anxiety and motivation. While procrastination and reliance on external rewards suggest fragile emotional investment, the presence of peer support illustrates the potential of flipped classrooms to foster positive affective states. These dynamics highlight the importance of designing flipped classroom environments that balance autonomy with adequate scaffolding and social interaction opportunities (Gilboy, Heinerichs and Pazzaglia, 2015).</w:t>
      </w:r>
    </w:p>
    <w:p w14:paraId="3F92F9BA">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w:t>
      </w:r>
      <w:r>
        <w:rPr>
          <w:rFonts w:hint="default"/>
          <w:lang w:val="en-US"/>
        </w:rPr>
        <w:t>.</w:t>
      </w:r>
      <w:r>
        <w:rPr>
          <w:rFonts w:hint="eastAsia"/>
        </w:rPr>
        <w:t xml:space="preserve"> Cognitive Engagement</w:t>
      </w:r>
    </w:p>
    <w:p w14:paraId="11672781">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3.1 Comprehension Challenges and Use of Supplementary Resources</w:t>
      </w:r>
    </w:p>
    <w:p w14:paraId="01F8276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 recurring theme across both interviews was the cognitive challenge of understanding pre-class materials. While students generally acknowledged the value of preparing in advance, they found the content of videos and readings sometimes too abstract or insufficiently explained. As one participant described:</w:t>
      </w:r>
    </w:p>
    <w:p w14:paraId="30648F4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slides and video are not enough. Sometimes I cannot fully understand, so I look for extra explanations online, such as Xiaohongshu or even ChatGPT.”(Participant 2)</w:t>
      </w:r>
    </w:p>
    <w:p w14:paraId="5D3D7A5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reliance on external resources illustrates a gap between the intended learning materials and students’ actual cognitive needs. Prior research has similarly noted that the effectiveness of flipped classrooms depends heavily on the clarity and accessibility of pre-class resources (Chen, Lui and Martinelli, 2017; Hew and Lo, 2018). When these materials are ambiguous, students experience a cognitive overload that hinders meaningful engagement (Long et al., 2017). In this case, students resorted to online communities and artificial intelligence tools for clarification, reflecting both the adaptability and the vulnerability of learners navigating independent study.</w:t>
      </w:r>
    </w:p>
    <w:p w14:paraId="0136546A">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3.2 Strategic Learning Behaviours</w:t>
      </w:r>
    </w:p>
    <w:p w14:paraId="4A54AC0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Despite these challenges, some evidence of strategic cognitive engagement emerged. One participant described occasionally taking notes or re-watching videos to reinforce understanding:</w:t>
      </w:r>
    </w:p>
    <w:p w14:paraId="22E2EAE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“If I have enough time, I make notes or watch the video twice. It helps me organise my thoughts.” (Participant 1)</w:t>
      </w:r>
    </w:p>
    <w:p w14:paraId="305E9171">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Such strategies align with the self-regulatory behaviours emphasised in the literature as essential to successful flipped learning (Zainuddin and Attaran, 2016; Zainuddin, 2018). However, both participants admitted that these behaviours were inconsistent and often dependent on external pressures such as upcoming quizzes. More commonly, preparation was superficial, with students “skimming through” content without deep processing. This resonates with findings that, without explicit scaffolding, students in flipped settings often default to surface-level learning approaches (Strayer, 2012; O’Flaherty and Phillips, 2015).</w:t>
      </w:r>
    </w:p>
    <w:p w14:paraId="162AB6B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3.3 Link between Pre-Class Preparation and In-Class Participation</w:t>
      </w:r>
    </w:p>
    <w:p w14:paraId="679A30D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Both participants articulated a clear connection between pre-class preparation and their confidence to participate in class. When students felt cognitively prepared, they were more willing to answer questions and contribute to discussions; when unprepared, they tended to remain passive:</w:t>
      </w:r>
    </w:p>
    <w:p w14:paraId="27336A1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“When I understand the material well before class, I feel confident to speak. If not, I just stay quiet and listen.” (Participant 2)</w:t>
      </w:r>
    </w:p>
    <w:p w14:paraId="6E687C8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pattern supports Fredricks et al.’s (2004) model by demonstrating how cognitive engagement underpins both emotional engagement (confidence vs. anxiety) and behavioural engagement (active vs. passive participation). It also underscores the argument that flipped classrooms shift the responsibility of knowledge acquisition to students, making their pre-class cognitive investment crucial to in-class outcomes (Pierce and Fox, 2012; Roehl, Reddy and Shannon, 2013).</w:t>
      </w:r>
    </w:p>
    <w:p w14:paraId="0E7F3EE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3.4 Tensions in Cognitive Engagement</w:t>
      </w:r>
    </w:p>
    <w:p w14:paraId="7149936A">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analysis suggests a paradox: while flipped classrooms are designed to promote deeper cognitive engagement through active learning, they simultaneously expose students to greater risks of misunderstanding due to the shift toward autonomous preparation. The small sample here reflects this duality: on one hand, students developed adaptive strategies, drawing on supplementary resources and occasionally engaging in self-regulated practices; on the other hand, their preparation was fragile, inconsistent, and often extrinsically motivated.</w:t>
      </w:r>
    </w:p>
    <w:p w14:paraId="037FEDD2">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finding highlights the importance of instructional scaffolding in flipped models, particularly for students who may lack advanced language proficiency or self-regulated learning skills. As Zainuddin et al. (2020) argue, scaffolding that integrates clear guidance, accessible materials, and structured accountability mechanisms can significantly reduce cognitive barriers and enhance student persistence.</w:t>
      </w:r>
    </w:p>
    <w:p w14:paraId="4E2E1B7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3.5 Synthesis of Cognitive Engagement</w:t>
      </w:r>
    </w:p>
    <w:p w14:paraId="21CF26D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Overall, the data indicate that students’ cognitive engagement is highly variable, shaped by both the accessibility of learning materials and their self-regulatory capacities. While evidence of adaptive strategies exists, much of the preparation remains surface-level and driven by assessment requirements. The link between pre-class comprehension and in-class participation is particularly strong, supporting the theoretical framework that emotional and behavioural engagement are often contingent upon the quality of cognitive preparation (Fredricks et al., 2004; Wang, Fredricks and Ye, 2019).</w:t>
      </w:r>
    </w:p>
    <w:p w14:paraId="431E850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4</w:t>
      </w:r>
      <w:r>
        <w:rPr>
          <w:rFonts w:hint="default"/>
          <w:lang w:val="en-US"/>
        </w:rPr>
        <w:t>.</w:t>
      </w:r>
      <w:r>
        <w:rPr>
          <w:rFonts w:hint="eastAsia"/>
        </w:rPr>
        <w:t xml:space="preserve"> Behavioural Engagement (Supportive Dimension)</w:t>
      </w:r>
    </w:p>
    <w:p w14:paraId="440FFBD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Although this study primarily focuses on emotional and cognitive aspects, the interviews also revealed insights into behavioural engagement, which, according to Fredricks et al. (2004), often reflects the observable manifestation of students’ internal states.</w:t>
      </w:r>
    </w:p>
    <w:p w14:paraId="1CF7294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Both participants admitted that their actual behavioural participation in pre-class tasks was inconsistent. One remarked:</w:t>
      </w:r>
    </w:p>
    <w:p w14:paraId="5EC346B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“If the teacher does not check the homework, I sometimes leave it unfinished.”(Participant 1)</w:t>
      </w:r>
    </w:p>
    <w:p w14:paraId="685081E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suggests that task completion was often contingent upon external accountability mechanisms, echoing earlier findings that assessment-linked incentives strongly influence students’ behaviour in flipped settings (He, Holton and Farkas, 2018; Zainuddin and Perera, 2019). While students did attend classes regularly, their level of in-class participation varied according to their cognitive preparation and emotional state.</w:t>
      </w:r>
    </w:p>
    <w:p w14:paraId="68E0F83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For example, one participant explained:</w:t>
      </w:r>
    </w:p>
    <w:p w14:paraId="7C34E19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“When I prepare well, I speak more in class. If I don’t, I just sit quietly and listen to others.” (Participant 2)</w:t>
      </w:r>
    </w:p>
    <w:p w14:paraId="2252B93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reinforces the interconnection among the three engagement dimensions: behavioural engagement (participation) appears heavily dependent on prior cognitive engagement (understanding materials) and emotional engagement (confidence or anxiety). Similar patterns have been observed in larger-scale studies, where students’ classroom behaviours are directly tied to the quality of their pre-class preparation (Thai, De Wever and Valcke, 2017; Chen et al., 2018).</w:t>
      </w:r>
    </w:p>
    <w:p w14:paraId="64E5C91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5</w:t>
      </w:r>
      <w:r>
        <w:rPr>
          <w:rFonts w:hint="default"/>
          <w:lang w:val="en-US"/>
        </w:rPr>
        <w:t>.</w:t>
      </w:r>
      <w:r>
        <w:rPr>
          <w:rFonts w:hint="eastAsia"/>
        </w:rPr>
        <w:t xml:space="preserve"> Cross-Cutting Insights</w:t>
      </w:r>
    </w:p>
    <w:p w14:paraId="2060876A">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analysis of the two interviews yields several cross-cutting insights that integrate emotional, cognitive, and behavioural engagement dimensions.</w:t>
      </w:r>
    </w:p>
    <w:p w14:paraId="772D5A8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5.1 Interplay of Cognitive and Emotional Engagement</w:t>
      </w:r>
    </w:p>
    <w:p w14:paraId="51DA338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data strongly support the view that emotional and cognitive engagement are interdependent. Difficulties in comprehending pre-class materials frequently triggered negative emotions such as anxiety and frustration, which in turn reduced willingness to engage in classroom activities. Conversely, when students successfully understood materials, they reported feelings of confidence and readiness that encouraged more active participation. This interplay illustrates the cyclical nature of engagement described by Skinner, Kindermann and Furrer (2009), where positive or negative feedback loops amplify either engagement or disengagement.</w:t>
      </w:r>
    </w:p>
    <w:p w14:paraId="4A8DBC1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5.2 The Role of Self-Regulation and Autonomy</w:t>
      </w:r>
    </w:p>
    <w:p w14:paraId="5F3C3B6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Both participants acknowledged that the flipped classroom requires a level of self-discipline they often found difficult to sustain. This reflects one of the central challenges of flipped learning in the Chinese higher education context, where students are accustomed to teacher-centred approaches (Zhang, 2023). Without strong intrinsic motivation or structured scaffolding, students’ engagement was fragile, easily undermined by procrastination. Yet, the interviews also suggested adaptive strategies—such as consulting supplementary resources or collaborating with peers—that point towards the potential of flipped models to cultivate greater learner autonomy if properly supported (Sun and Xie, 2020).</w:t>
      </w:r>
    </w:p>
    <w:p w14:paraId="4989A70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5.3 Peer Collaboration as a Buffer</w:t>
      </w:r>
    </w:p>
    <w:p w14:paraId="2A693B6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Peer collaboration emerged as a crucial buffer against both emotional and cognitive challenges. Preparing with peers not only reduced anxiety but also enhanced comprehension, as students could clarify misunderstandings together. This supports claims that flipped classrooms are most effective when they combine independent preparation with opportunities for collaborative learning (Lo and Hew, 2017; Gilboy, Heinerichs and Pazzaglia, 2015).</w:t>
      </w:r>
    </w:p>
    <w:p w14:paraId="50966DC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5.4 The Flipped Classroom Paradox</w:t>
      </w:r>
    </w:p>
    <w:p w14:paraId="517BEABA">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Finally, the findings highlight what may be termed a flipped classroom paradox. The model promises active learning and autonomy but simultaneously assumes that students already possess the motivation and skills required for independent preparation. In contexts where these skills are unevenly developed—as in this pilot study—the model risks widening gaps between highly motivated students and those struggling with self-regulation. This paradox has been observed in previous empirical work, which cautions that without careful instructional design, flipped classrooms may reproduce existing inequalities in learning engagement (O’Flaherty and Phillips, 2015; Long et al., 2017).</w:t>
      </w:r>
    </w:p>
    <w:p w14:paraId="43CFAD6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6</w:t>
      </w:r>
      <w:r>
        <w:rPr>
          <w:rFonts w:hint="default"/>
          <w:lang w:val="en-US"/>
        </w:rPr>
        <w:t>.</w:t>
      </w:r>
      <w:r>
        <w:rPr>
          <w:rFonts w:hint="eastAsia"/>
        </w:rPr>
        <w:t xml:space="preserve"> Summary of Findings</w:t>
      </w:r>
    </w:p>
    <w:p w14:paraId="4800B126">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pilot study’s findings, derived from two in-depth interviews, underscore the complexity of student engagement in flipped classrooms.</w:t>
      </w:r>
    </w:p>
    <w:p w14:paraId="694F98E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Emotional engagement was shaped by extrinsic motivation, procrastination, and anxiety, but also strengthened by peer collaboration and positive social interaction.</w:t>
      </w:r>
      <w:r>
        <w:rPr>
          <w:rFonts w:hint="eastAsia"/>
          <w:lang w:val="en-US" w:eastAsia="zh-CN"/>
        </w:rPr>
        <w:t xml:space="preserve"> </w:t>
      </w:r>
      <w:r>
        <w:rPr>
          <w:rFonts w:hint="eastAsia"/>
        </w:rPr>
        <w:t>Cognitive engagement was marked by comprehension difficulties, inconsistent strategic behaviours, and reliance on supplementary resources, yet also demonstrated the potential for deeper learning when adequate preparation occurred.</w:t>
      </w:r>
      <w:r>
        <w:rPr>
          <w:rFonts w:hint="eastAsia"/>
          <w:lang w:val="en-US" w:eastAsia="zh-CN"/>
        </w:rPr>
        <w:t xml:space="preserve"> </w:t>
      </w:r>
      <w:r>
        <w:rPr>
          <w:rFonts w:hint="eastAsia"/>
        </w:rPr>
        <w:t>Behavioural engagement, while less central, reflected the external manifestation of these internal dynamics, with classroom participation directly linked to pre-class preparation and emotional readiness.</w:t>
      </w:r>
    </w:p>
    <w:p w14:paraId="5BF8D901">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Together, the findings provide preliminary evidence that the flipped classroom model’s success in this Chinese EFL context hinges on scaffolding students’ self-regulation, ensuring clarity of pre-class materials, and embedding collaborative support structures. These insights, while limited by the small sample size of this pilot, inform the refinement of research instruments and point towards key areas for exploration in the larger doctoral study.</w:t>
      </w:r>
    </w:p>
    <w:p w14:paraId="5C5C928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b/>
          <w:bCs/>
        </w:rPr>
      </w:pPr>
      <w:r>
        <w:rPr>
          <w:rFonts w:hint="eastAsia"/>
          <w:b/>
          <w:bCs/>
        </w:rPr>
        <w:t xml:space="preserve">Chapter </w:t>
      </w:r>
      <w:r>
        <w:rPr>
          <w:rFonts w:hint="eastAsia"/>
          <w:b/>
          <w:bCs/>
          <w:lang w:val="en-US" w:eastAsia="zh-CN"/>
        </w:rPr>
        <w:t>6</w:t>
      </w:r>
      <w:r>
        <w:rPr>
          <w:rFonts w:hint="eastAsia"/>
          <w:b/>
          <w:bCs/>
        </w:rPr>
        <w:t xml:space="preserve"> </w:t>
      </w:r>
      <w:r>
        <w:rPr>
          <w:rFonts w:hint="default"/>
          <w:b/>
          <w:bCs/>
          <w:lang w:val="en-US"/>
        </w:rPr>
        <w:t xml:space="preserve"> </w:t>
      </w:r>
      <w:r>
        <w:rPr>
          <w:rFonts w:hint="eastAsia"/>
          <w:b/>
          <w:bCs/>
        </w:rPr>
        <w:t xml:space="preserve"> Discussion</w:t>
      </w:r>
    </w:p>
    <w:p w14:paraId="09402C0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w:t>
      </w:r>
      <w:r>
        <w:rPr>
          <w:rFonts w:hint="default"/>
          <w:lang w:val="en-US"/>
        </w:rPr>
        <w:t>.</w:t>
      </w:r>
      <w:r>
        <w:rPr>
          <w:rFonts w:hint="eastAsia"/>
        </w:rPr>
        <w:t xml:space="preserve"> Linking Findings to the Literature</w:t>
      </w:r>
    </w:p>
    <w:p w14:paraId="216F02A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findings of this pilot study provide important insights into how Chinese EFL students experience engagement in a flipped classroom context, and how these experiences correspond to, extend, or complicate existing research. By situating the results within Fredricks, Blumenfeld and Paris’ (2004) tripartite model of engagement—emotional, cognitive, and behavioural—it is possible to identify both confirmatory evidence and emerging nuances that contribute to the ongoing scholarly debate on flipped learning.</w:t>
      </w:r>
    </w:p>
    <w:p w14:paraId="154EDA5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1.1 Emotional Engagement</w:t>
      </w:r>
    </w:p>
    <w:p w14:paraId="6003458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 prominent finding concerns the students’ emotional ambivalence when engaging with pre-class materials. On the one hand, participants described anxiety, procrastination, and avoidance when materials were difficult to understand or when tasks were perceived as excessive. On the other hand, they reported a sense of confidence and motivation when they felt well-prepared or supported by peers. This oscillation between negative and positive emotional states strongly aligns with Fredricks et al. (2004), who conceptualised emotional engagement as encompassing interest, anxiety, and affective reactions to learning.</w:t>
      </w:r>
    </w:p>
    <w:p w14:paraId="4E8B310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reliance on external accountability, such as the need for teachers to check homework, resonates with Zainuddin and Perera’s (2019) study, which argued that students in flipped classrooms often lack intrinsic motivation and require structured scaffolding to maintain engagement. Similarly, the tendency toward procrastination reflects the “fragile engagement” noted by Skinner, Kindermann and Furrer (2009), who highlighted that emotional responses frequently mediate persistence or withdrawal from learning tasks. At the same time, the interviews revealed that peer collaboration substantially alleviated negative emotions, offering a buffer against stress and confusion. This contrasts with Gilboy, Heinerichs and Pazzaglia (2015), who placed stronger emphasis on the teacher’s role in fostering a supportive environment. The current findings suggest that, at least in this pilot context, students may derive more immediate emotional reassurance from peer interaction than from teacher presence, raising questions about how flipped classrooms in collectivist educational cultures might function differently from those in Western settings.</w:t>
      </w:r>
    </w:p>
    <w:p w14:paraId="6CD07DA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1.2 Cognitive Engagement</w:t>
      </w:r>
    </w:p>
    <w:p w14:paraId="64A8777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Cognitive engagement was marked by three main themes: difficulties in comprehending pre-class materials, reliance on supplementary resources, and the effect of preparation quality on in-class participation. Participants reported struggling with dense or ambiguous instructional materials, which often led to surface-level engagement strategies such as rote viewing of videos or perfunctory completion of worksheets. This finding is consistent with Chen, Lui and Martinelli’s (2017) review of flipped classrooms in medical education, which concluded that the clarity and design of pre-class materials are critical determinants of cognitive investment. Similarly, Hew and Lo’s (2018) meta-analysis highlighted that excessive cognitive load can undermine the effectiveness of flipped approaches.</w:t>
      </w:r>
    </w:p>
    <w:p w14:paraId="71BE058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An interesting novel dimension from this pilot is the students’ reported use of additional tools such as Xiaohongshu and ChatGPT to supplement their understanding. This reliance on non-institutional resources indicates a growing shift in the ecology of learning, where students actively seek digital supports beyond formal classroom boundaries. While Strayer (2012) observed that flipped classrooms sometimes encourage surface engagement due to increased workload, the present study indicates that digital tools can also serve as compensatory strategies that extend engagement beyond the prescribed curriculum. However, this raises critical concerns about the accuracy and alignment of external resources, suggesting a need for teachers to provide guidance on how to critically evaluate such tools.</w:t>
      </w:r>
    </w:p>
    <w:p w14:paraId="5950854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Preparation quality was also found to be a decisive factor in classroom participation. Students who engaged more thoroughly with pre-class materials entered class with greater confidence and willingness to contribute, while those who had not prepared reported silence or passivity. This echoes Pierce and Fox’s (2012) observation that flipped models succeed only when pre-class preparation is sufficiently robust to support active learning during class. Thus, the pilot reinforces the argument that cognitive engagement in flipped classrooms is both a prerequisite for and a determinant of behavioural participation.</w:t>
      </w:r>
    </w:p>
    <w:p w14:paraId="5A709EC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1.3 Behavioural Engagement</w:t>
      </w:r>
    </w:p>
    <w:p w14:paraId="1B95DBE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Although behavioural engagement was not the central focus of this study, it emerged as a supporting dimension that connected cognitive and emotional states. Students admitted to occasionally neglecting pre-class tasks unless accountability mechanisms were present, which reflects He, Holton and Farkas’ (2018) meta-analysis showing that performance-based incentives are a major driver of participation in flipped learning. Classroom participation was described as contingent upon both prior understanding and emotional readiness: students who prepared well felt able to speak, whereas those who had not prepared tended to remain silent. This observation corroborates Thai, De Wever and Valcke (2017), who found that in-class behavioural engagement is strongly dependent on pre-class preparation quality. Importantly, the present findings suggest that behavioural engagement may be better understood as an external manifestation of underlying cognitive and emotional engagement, rather than as an entirely distinct dimension.</w:t>
      </w:r>
    </w:p>
    <w:p w14:paraId="720A2D1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1.4 Interconnections and the Flipped Classroom Paradox</w:t>
      </w:r>
    </w:p>
    <w:p w14:paraId="2A6F2AB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 final theme concerns the interplay between engagement dimensions and the paradox inherent in the flipped classroom model. The pilot revealed a cyclical relationship: comprehension difficulties led to anxiety, which reduced participation, whereas successful understanding fostered confidence and active involvement. This dynamic reflects the reciprocal processes identified by Skinner et al. (2009), in which emotional and cognitive engagement reinforce or undermine each other in iterative feedback loops.</w:t>
      </w:r>
    </w:p>
    <w:p w14:paraId="7DA02B4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At the same time, the findings underscore what O’Flaherty and Phillips (2015) describe as the “flipped classroom paradox”: the model presumes and seeks to cultivate learner autonomy, yet it risks disadvantaging students who lack self-regulation skills. Both participants indicated that self-discipline was their greatest obstacle, suggesting that in the Chinese EFL context, where students often transition from teacher-centred learning traditions (Zhang, 2023), the challenge of fostering autonomous learning may be particularly acute. Long et al. (2017) similarly cautioned that flipped classrooms, if poorly designed, may inadvertently widen engagement gaps between motivated and less motivated students. The present pilot adds weight to this concern, illustrating how uneven self-regulation can lead to divergent engagement trajectories even within a small cohort.</w:t>
      </w:r>
    </w:p>
    <w:p w14:paraId="793FE0D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w:t>
      </w:r>
      <w:r>
        <w:rPr>
          <w:rFonts w:hint="default"/>
          <w:lang w:val="en-US"/>
        </w:rPr>
        <w:t>.</w:t>
      </w:r>
      <w:r>
        <w:rPr>
          <w:rFonts w:hint="eastAsia"/>
        </w:rPr>
        <w:t xml:space="preserve"> Limitations and Reflections</w:t>
      </w:r>
    </w:p>
    <w:p w14:paraId="57D1788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While this pilot study has generated valuable insights into emotional and cognitive engagement in the flipped classroom, several limitations must be acknowledged. These limitations primarily concern sampling, methodology, and contextual factors, each of which has implications for the interpretation of the findings and for the design of the subsequent doctoral research.</w:t>
      </w:r>
    </w:p>
    <w:p w14:paraId="0E51AD0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2.1 Sampling Limitations</w:t>
      </w:r>
    </w:p>
    <w:p w14:paraId="5EB6A0A7">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most evident limitation lies in the very small sample size. With only two participants, the data cannot be generalised to wider populations of EFL students in China or beyond. The use of convenience sampling further restricts the representativeness of the findings, since the participants were drawn from students known to the researcher rather than selected systematically. As Maxwell (2013) notes, while pilot studies are not intended to provide statistically generalisable results, they can only offer tentative insights into possible patterns. In this sense, the findings reported here should be seen as suggestive rather than conclusive, pointing toward areas that merit fuller investigation with larger, more diverse samples.</w:t>
      </w:r>
    </w:p>
    <w:p w14:paraId="3349A68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Additionally, both participants were drawn from a single university and from the same disciplinary background (English majors). This institutional and disciplinary homogeneity reduces external validity, since engagement dynamics may differ substantially in other majors, at other universities, or in non-Chinese contexts. As O’Flaherty and Phillips (2015) argued, the success of flipped learning is shaped by local institutional cultures, and thus findings from one site cannot easily be transferred to another without careful contextualisation.</w:t>
      </w:r>
    </w:p>
    <w:p w14:paraId="378E724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2.2 Methodological Limitations</w:t>
      </w:r>
    </w:p>
    <w:p w14:paraId="5DEC74BF">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Several methodological challenges also merit consideration. First, data were collected exclusively through semi-structured interviews. While this method allowed for in-depth exploration of students’ perceptions, it does not provide triangulation with other data sources, such as classroom observations, pre-class learning analytics, or reflective journals. Braun and Clarke (2006) recommend methodological triangulation to strengthen thematic validity; the absence of such triangulation in this pilot study means that the findings rest solely on students’ self-reports, which may be subject to recall bias or selective emphasis.</w:t>
      </w:r>
    </w:p>
    <w:p w14:paraId="79541D5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Second, the interviews were conducted in Mandarin Chinese and subsequently translated into English for analysis and reporting. Although this approach ensured participants’ comfort and fluency, it carries the risk of losing subtle nuances of meaning in translation. Even with careful cross-checking, certain idiomatic expressions or emotional tones may not be fully captured in the English transcripts, which could influence interpretation (Temple and Young, 2004). This limitation underscores the need for transparent reporting of translation processes in cross-linguistic qualitative research.</w:t>
      </w:r>
    </w:p>
    <w:p w14:paraId="0DBB0AF1">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Finally, the researcher’s insider status must be acknowledged. As a member of the same academic community, the researcher’s relationship with participants may have influenced the data collection process, either by encouraging participants to be more open or by constraining their willingness to share critical views. Reflexivity is therefore essential, and as Berger (2015) reminds us, the positionality of the researcher can both enable and limit access to authentic perspectives.</w:t>
      </w:r>
    </w:p>
    <w:p w14:paraId="1426964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2.3 Reflections on Data Collection</w:t>
      </w:r>
    </w:p>
    <w:p w14:paraId="2115DF2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Despite these limitations, several positive reflections can be drawn from the pilot. The semi-structured interview guide proved effective in eliciting detailed accounts of students’ emotional and cognitive engagement, and participants were able to articulate both challenges and strategies with clarity. This suggests that the interview schedule is a suitable instrument for the larger doctoral study, though it may benefit from further refinement to probe more deeply into behavioural dimensions.</w:t>
      </w:r>
    </w:p>
    <w:p w14:paraId="1F1F115E">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pilot also highlighted practical challenges. Participants’ limited availability meant that interviews were shorter than originally anticipated, lasting 30–45 minutes rather than a full hour. Some responses were initially brief and required further probing, suggesting that the interviewer’s skill in prompting elaboration will be critical in future research. Nonetheless, the richness of the themes that emerged demonstrates that even within a small sample, meaningful insights can be generated.</w:t>
      </w:r>
    </w:p>
    <w:p w14:paraId="26778043">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Perhaps most importantly, the pilot has confirmed the feasibility of investigating emotional and cognitive engagement through qualitative inquiry. It has demonstrated that students are able and willing to reflect on their learning experiences in flipped classrooms, and that their narratives yield patterns consistent with and extending beyond existing theoretical frameworks. As a result, the pilot has fulfilled its primary purpose: to test the clarity of the research instruments and to provide a foundation for refining the methodology of the larger doctoral project.</w:t>
      </w:r>
    </w:p>
    <w:p w14:paraId="3D55260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p>
    <w:p w14:paraId="046DF3C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w:t>
      </w:r>
      <w:r>
        <w:rPr>
          <w:rFonts w:hint="default"/>
          <w:lang w:val="en-US"/>
        </w:rPr>
        <w:t>.</w:t>
      </w:r>
      <w:r>
        <w:rPr>
          <w:rFonts w:hint="eastAsia"/>
        </w:rPr>
        <w:t xml:space="preserve"> Contributions</w:t>
      </w:r>
    </w:p>
    <w:p w14:paraId="4CBBA1E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Despite its small scale, this pilot study makes contributions on both theoretical and practical levels. These contributions are preliminary but nevertheless provide useful directions for the refinement of flipped classroom pedagogy and for the conceptual framing of student engagement research.</w:t>
      </w:r>
    </w:p>
    <w:p w14:paraId="3F720DD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3.1 Theoretical Contributions</w:t>
      </w:r>
    </w:p>
    <w:p w14:paraId="22F76E8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At the theoretical level, the findings confirm the applicability of Fredricks, Blumenfeld and Paris’ (2004) tripartite model of engagement to the Chinese EFL flipped classroom context, while also suggesting refinements. The results indicate that behavioural engagement may not function as a distinct dimension, but rather as an external manifestation of cognitive and emotional engagement. This nuance contributes to the debate on whether the three engagement dimensions are separable or deeply interdependent (Reschly and Christenson, 2012). Furthermore, the data introduce a novel consideration: the use of external digital resources such as ChatGPT or Chinese social media platforms to supplement pre-class learning. This suggests an evolving learning ecology in which student engagement is increasingly mediated by informal digital tools, an area that existing engagement theories have yet to fully address.</w:t>
      </w:r>
    </w:p>
    <w:p w14:paraId="3662A8C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3.2 Practical Contributions</w:t>
      </w:r>
    </w:p>
    <w:p w14:paraId="7121E5CB">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more immediate contributions of the study lie in its practical implications for the design and implementation of flipped classrooms in Chinese higher education. The findings indicate that the clarity of pre-class materials is crucial. Students’ cognitive struggles highlight the need for instructional resources that are concise, well-structured, and appropriately scaffolded, so as to reduce cognitive overload and prevent surface-level learning.</w:t>
      </w:r>
    </w:p>
    <w:p w14:paraId="2AC3DFE8">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Accountability mechanisms also play a significant role in supporting engagement. Emotional and behavioural engagement was closely tied to external accountability, suggesting that small quizzes, progress checks, or other forms of low-stakes assessment may be necessary to sustain student preparation and discourage procrastination.</w:t>
      </w:r>
    </w:p>
    <w:p w14:paraId="7670D94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Additionally, peer support structures were shown to be critical. Interviews demonstrated that collaboration among peers helps alleviate anxiety and enhance confidence. Flipped classrooms should therefore include structured opportunities for group learning, both before and during class, to fully leverage this resource.</w:t>
      </w:r>
    </w:p>
    <w:p w14:paraId="42B56CE9">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Together, these contributions provide both a refinement of engagement theory and a set of actionable recommendations for practice. While the findings remain provisional, they point to areas where flipped classroom design can be adjusted to better support student engagement in the Chinese EFL context.4</w:t>
      </w:r>
      <w:r>
        <w:rPr>
          <w:rFonts w:hint="default"/>
          <w:lang w:val="en-US"/>
        </w:rPr>
        <w:t>.</w:t>
      </w:r>
      <w:r>
        <w:rPr>
          <w:rFonts w:hint="eastAsia"/>
        </w:rPr>
        <w:t xml:space="preserve"> Chapter Summary</w:t>
      </w:r>
    </w:p>
    <w:p w14:paraId="7BFCDBD4">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 xml:space="preserve">This chapter has situated the findings of the pilot study within the broader literature on flipped classrooms and student engagement. By applying Fredricks et al.’s (2004) tripartite model, the analysis highlighted how emotional and cognitive engagement are central in shaping students’ behavioural participation, and how these dimensions are interwoven in cyclical ways. While the study is limited by its very small, context-specific sample and reliance on self-reported data, it has nevertheless revealed important insights into the challenges of self-regulation and the role of peer collaboration in emotional and cognitive engagement. These preliminary contributions lay the groundwork for the larger doctoral study, where a more extensive sample and </w:t>
      </w:r>
      <w:r>
        <w:rPr>
          <w:rFonts w:hint="eastAsia"/>
          <w:highlight w:val="none"/>
        </w:rPr>
        <w:t xml:space="preserve">triangulated methods </w:t>
      </w:r>
      <w:r>
        <w:rPr>
          <w:rFonts w:hint="eastAsia"/>
          <w:highlight w:val="none"/>
          <w:lang w:eastAsia="zh-CN"/>
        </w:rPr>
        <w:t>（</w:t>
      </w:r>
      <w:r>
        <w:rPr>
          <w:rFonts w:hint="eastAsia"/>
          <w:highlight w:val="none"/>
          <w:lang w:val="en-US" w:eastAsia="zh-CN"/>
        </w:rPr>
        <w:t>inter</w:t>
      </w:r>
      <w:r>
        <w:rPr>
          <w:rFonts w:hint="default"/>
          <w:highlight w:val="none"/>
          <w:lang w:val="en-US" w:eastAsia="zh-CN"/>
        </w:rPr>
        <w:t>view and questionnaire</w:t>
      </w:r>
      <w:r>
        <w:rPr>
          <w:rFonts w:hint="eastAsia"/>
          <w:highlight w:val="none"/>
          <w:lang w:eastAsia="zh-CN"/>
        </w:rPr>
        <w:t>）</w:t>
      </w:r>
      <w:r>
        <w:rPr>
          <w:rFonts w:hint="eastAsia"/>
        </w:rPr>
        <w:t>will be used to test and extend the themes identified here.</w:t>
      </w:r>
      <w:bookmarkStart w:id="0" w:name="_GoBack"/>
      <w:bookmarkEnd w:id="0"/>
    </w:p>
    <w:p w14:paraId="2ECAD1F5">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b/>
          <w:bCs/>
        </w:rPr>
        <w:t xml:space="preserve">Chapter </w:t>
      </w:r>
      <w:r>
        <w:rPr>
          <w:rFonts w:hint="eastAsia"/>
          <w:b/>
          <w:bCs/>
          <w:lang w:val="en-US" w:eastAsia="zh-CN"/>
        </w:rPr>
        <w:t>7</w:t>
      </w:r>
      <w:r>
        <w:rPr>
          <w:rFonts w:hint="eastAsia"/>
          <w:b/>
          <w:bCs/>
        </w:rPr>
        <w:t xml:space="preserve">  Recommendations</w:t>
      </w:r>
    </w:p>
    <w:p w14:paraId="48E9D160">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1</w:t>
      </w:r>
      <w:r>
        <w:rPr>
          <w:rFonts w:hint="default"/>
          <w:lang w:val="en-US"/>
        </w:rPr>
        <w:t>.</w:t>
      </w:r>
      <w:r>
        <w:rPr>
          <w:rFonts w:hint="eastAsia"/>
        </w:rPr>
        <w:t xml:space="preserve"> Evaluation of the Research Process</w:t>
      </w:r>
    </w:p>
    <w:p w14:paraId="0AD8A47D">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This pilot study has fulfilled its primary purpose of testing the effectiveness of the research instruments. The semi-structured interview schedule proved appropriate, enabling participants to articulate their emotional and cognitive experiences of engaging with pre-class materials in a flipped classroom context. The process also allowed the researcher to refine interviewing skills, particularly in employing probing questions to elicit richer data. At the same time, the study highlighted several limitations, including the very small sample, reliance on convenience sampling, and the potential for nuance to be lost in translation from Mandarin to English. These issues do not diminish the value of the pilot but rather provide important guidance for refining the methodology of the main doctoral project.</w:t>
      </w:r>
    </w:p>
    <w:p w14:paraId="2612B9B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2</w:t>
      </w:r>
      <w:r>
        <w:rPr>
          <w:rFonts w:hint="default"/>
          <w:lang w:val="en-US"/>
        </w:rPr>
        <w:t>.</w:t>
      </w:r>
      <w:r>
        <w:rPr>
          <w:rFonts w:hint="eastAsia"/>
        </w:rPr>
        <w:t xml:space="preserve"> Implications for Future Research</w:t>
      </w:r>
    </w:p>
    <w:p w14:paraId="19C659F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The findings suggest several implications for the larger doctoral study. First, the main research will draw on a larger and more diverse sample in order to enhance representativeness and allow for more robust thematic conclusions. Second, the study will adopt a mixed-methods approach using both questionnaires and interviews, thereby ensuring greater triangulation and depth of insight. The tripartite model of engagement proposed by Fredricks et al. (2004) will continue to serve as the guiding theoretical framework, as it has proven valuable in structuring analysis and capturing the interconnections between emotional, cognitive, and behavioural dimensions. Future data analysis will build upon thematic analysis while seeking to integrate findings more systematically across multiple data sources.</w:t>
      </w:r>
    </w:p>
    <w:p w14:paraId="04C59C73">
      <w:pPr>
        <w:keepNext w:val="0"/>
        <w:keepLines w:val="0"/>
        <w:widowControl/>
        <w:numPr>
          <w:ilvl w:val="0"/>
          <w:numId w:val="1"/>
        </w:numPr>
        <w:suppressLineNumbers w:val="0"/>
        <w:tabs>
          <w:tab w:val="left" w:pos="720"/>
        </w:tabs>
        <w:spacing w:before="0" w:beforeAutospacing="1" w:after="0" w:afterAutospacing="1" w:line="360" w:lineRule="auto"/>
        <w:ind w:left="0" w:leftChars="0" w:firstLine="420" w:firstLineChars="200"/>
        <w:jc w:val="both"/>
        <w:rPr>
          <w:rFonts w:hint="eastAsia"/>
        </w:rPr>
      </w:pPr>
      <w:r>
        <w:rPr>
          <w:rFonts w:hint="eastAsia"/>
        </w:rPr>
        <w:t>Reflections</w:t>
      </w:r>
    </w:p>
    <w:p w14:paraId="6F82ABCC">
      <w:pPr>
        <w:keepNext w:val="0"/>
        <w:keepLines w:val="0"/>
        <w:widowControl/>
        <w:numPr>
          <w:ilvl w:val="0"/>
          <w:numId w:val="0"/>
        </w:numPr>
        <w:suppressLineNumbers w:val="0"/>
        <w:tabs>
          <w:tab w:val="left" w:pos="720"/>
        </w:tabs>
        <w:spacing w:before="0" w:beforeAutospacing="1" w:after="0" w:afterAutospacing="1" w:line="360" w:lineRule="auto"/>
        <w:ind w:firstLine="420" w:firstLineChars="200"/>
        <w:jc w:val="both"/>
        <w:rPr>
          <w:rFonts w:hint="eastAsia"/>
        </w:rPr>
      </w:pPr>
      <w:r>
        <w:rPr>
          <w:rFonts w:hint="eastAsia"/>
        </w:rPr>
        <w:t>From a reflective standpoint, the pilot underscored the extent to which self-regulation challenges shape students’ engagement in flipped classrooms. This was more pronounced than initially anticipated and will be a central focus in the doctoral study. Although modest in scale, the pilot has provided both methodological assurance and preliminary insights into the dynamics of engagement in the Chinese EFL context. It thus serves not only as an instrument test but also as a stepping stone toward a fuller exploration of flipped learning in higher education.</w:t>
      </w:r>
    </w:p>
    <w:p w14:paraId="78DB20B1">
      <w:pPr>
        <w:pStyle w:val="2"/>
        <w:keepNext w:val="0"/>
        <w:keepLines w:val="0"/>
        <w:widowControl/>
        <w:suppressLineNumbers w:val="0"/>
        <w:spacing w:line="360" w:lineRule="auto"/>
        <w:ind w:firstLine="420" w:firstLineChars="200"/>
        <w:jc w:val="both"/>
        <w:rPr>
          <w:rFonts w:hint="default" w:cs="Arial Black" w:asciiTheme="minorAscii" w:hAnsiTheme="minorAscii"/>
          <w:i w:val="0"/>
          <w:iCs w:val="0"/>
          <w:caps w:val="0"/>
          <w:color w:val="000000"/>
          <w:spacing w:val="0"/>
          <w:sz w:val="21"/>
          <w:szCs w:val="21"/>
          <w:u w:val="none"/>
        </w:rPr>
      </w:pPr>
      <w:r>
        <w:rPr>
          <w:rStyle w:val="8"/>
          <w:rFonts w:hint="default" w:cs="Arial Black" w:asciiTheme="minorAscii" w:hAnsiTheme="minorAscii"/>
          <w:b/>
          <w:i w:val="0"/>
          <w:iCs w:val="0"/>
          <w:caps w:val="0"/>
          <w:color w:val="000000"/>
          <w:spacing w:val="0"/>
          <w:sz w:val="21"/>
          <w:szCs w:val="21"/>
          <w:u w:val="none"/>
        </w:rPr>
        <w:t>Reference List</w:t>
      </w:r>
    </w:p>
    <w:p w14:paraId="68E403FB">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Baranova, T.A., Shcheglova, I.A. and Rasskazova, T.L., 2023. Flipped learning and its influence on student engagement: A comparative case study. </w:t>
      </w:r>
      <w:r>
        <w:rPr>
          <w:rStyle w:val="9"/>
          <w:i/>
          <w:iCs/>
          <w:caps w:val="0"/>
          <w:color w:val="000000"/>
          <w:spacing w:val="0"/>
          <w:sz w:val="21"/>
          <w:szCs w:val="21"/>
          <w:u w:val="none"/>
        </w:rPr>
        <w:t>Frontiers in Psychology</w:t>
      </w:r>
      <w:r>
        <w:rPr>
          <w:i w:val="0"/>
          <w:iCs w:val="0"/>
          <w:caps w:val="0"/>
          <w:color w:val="000000"/>
          <w:spacing w:val="0"/>
          <w:sz w:val="21"/>
          <w:szCs w:val="21"/>
          <w:u w:val="none"/>
        </w:rPr>
        <w:t>, 14, 1039025.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"https://doi.org/10.3389/fpsyg.2022.1039025"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https://doi.org/10.3389/fpsyg.2022.1039025</w:t>
      </w:r>
      <w:r>
        <w:rPr>
          <w:i w:val="0"/>
          <w:iCs w:val="0"/>
          <w:caps w:val="0"/>
          <w:spacing w:val="0"/>
          <w:sz w:val="21"/>
          <w:szCs w:val="21"/>
          <w:u w:val="none"/>
        </w:rPr>
        <w:fldChar w:fldCharType="end"/>
      </w:r>
    </w:p>
    <w:p w14:paraId="20A4847C">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Berger, R., 2015. Now I see it, now I don’t: Researcher’s position and reflexivity in qualitative research. </w:t>
      </w:r>
      <w:r>
        <w:rPr>
          <w:rStyle w:val="9"/>
          <w:i/>
          <w:iCs/>
          <w:caps w:val="0"/>
          <w:color w:val="000000"/>
          <w:spacing w:val="0"/>
          <w:sz w:val="21"/>
          <w:szCs w:val="21"/>
          <w:u w:val="none"/>
        </w:rPr>
        <w:t>Qualitative Research</w:t>
      </w:r>
      <w:r>
        <w:rPr>
          <w:i w:val="0"/>
          <w:iCs w:val="0"/>
          <w:caps w:val="0"/>
          <w:color w:val="000000"/>
          <w:spacing w:val="0"/>
          <w:sz w:val="21"/>
          <w:szCs w:val="21"/>
          <w:u w:val="none"/>
        </w:rPr>
        <w:t>, 15(2), pp.219–234.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"https://doi.org/10.1177/1468794112468475"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https://doi.org/10.1177/1468794112468475</w:t>
      </w:r>
      <w:r>
        <w:rPr>
          <w:i w:val="0"/>
          <w:iCs w:val="0"/>
          <w:caps w:val="0"/>
          <w:spacing w:val="0"/>
          <w:sz w:val="21"/>
          <w:szCs w:val="21"/>
          <w:u w:val="none"/>
        </w:rPr>
        <w:fldChar w:fldCharType="end"/>
      </w:r>
    </w:p>
    <w:p w14:paraId="59463D53">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Bergmann, J. and Sams, A., 2012. </w:t>
      </w:r>
      <w:r>
        <w:rPr>
          <w:rStyle w:val="9"/>
          <w:i w:val="0"/>
          <w:iCs w:val="0"/>
          <w:caps w:val="0"/>
          <w:color w:val="000000"/>
          <w:spacing w:val="0"/>
          <w:sz w:val="21"/>
          <w:szCs w:val="21"/>
          <w:u w:val="none"/>
        </w:rPr>
        <w:t>Flip your classroom: Reach every student in every class every day</w:t>
      </w:r>
      <w:r>
        <w:rPr>
          <w:i w:val="0"/>
          <w:iCs w:val="0"/>
          <w:caps w:val="0"/>
          <w:color w:val="000000"/>
          <w:spacing w:val="0"/>
          <w:sz w:val="21"/>
          <w:szCs w:val="21"/>
          <w:u w:val="none"/>
        </w:rPr>
        <w:t xml:space="preserve">. </w:t>
      </w:r>
      <w:r>
        <w:rPr>
          <w:i/>
          <w:iCs/>
          <w:caps w:val="0"/>
          <w:color w:val="000000"/>
          <w:spacing w:val="0"/>
          <w:sz w:val="21"/>
          <w:szCs w:val="21"/>
          <w:u w:val="none"/>
        </w:rPr>
        <w:t>Eugene</w:t>
      </w:r>
      <w:r>
        <w:rPr>
          <w:i w:val="0"/>
          <w:iCs w:val="0"/>
          <w:caps w:val="0"/>
          <w:color w:val="000000"/>
          <w:spacing w:val="0"/>
          <w:sz w:val="21"/>
          <w:szCs w:val="21"/>
          <w:u w:val="none"/>
        </w:rPr>
        <w:t>, OR: International Society for Technology in Education.</w:t>
      </w:r>
    </w:p>
    <w:p w14:paraId="6128024A">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Braun, V. and Clarke, V., 2006. Using thematic analysis in psychology. </w:t>
      </w:r>
      <w:r>
        <w:rPr>
          <w:rStyle w:val="9"/>
          <w:i/>
          <w:iCs/>
          <w:caps w:val="0"/>
          <w:color w:val="000000"/>
          <w:spacing w:val="0"/>
          <w:sz w:val="21"/>
          <w:szCs w:val="21"/>
          <w:u w:val="none"/>
        </w:rPr>
        <w:t>Qualitative Research in Psychology</w:t>
      </w:r>
      <w:r>
        <w:rPr>
          <w:i w:val="0"/>
          <w:iCs w:val="0"/>
          <w:caps w:val="0"/>
          <w:color w:val="000000"/>
          <w:spacing w:val="0"/>
          <w:sz w:val="21"/>
          <w:szCs w:val="21"/>
          <w:u w:val="none"/>
        </w:rPr>
        <w:t>, 3(2), pp.77–101.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"https://doi.org/10.1191/1478088706qp063oa"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https://doi.org/10.1191/1478088706qp063oa</w:t>
      </w:r>
      <w:r>
        <w:rPr>
          <w:i w:val="0"/>
          <w:iCs w:val="0"/>
          <w:caps w:val="0"/>
          <w:spacing w:val="0"/>
          <w:sz w:val="21"/>
          <w:szCs w:val="21"/>
          <w:u w:val="none"/>
        </w:rPr>
        <w:fldChar w:fldCharType="end"/>
      </w:r>
    </w:p>
    <w:p w14:paraId="585E7933">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British Educational Research Association (BERA), 2018. </w:t>
      </w:r>
      <w:r>
        <w:rPr>
          <w:rStyle w:val="9"/>
          <w:i/>
          <w:iCs/>
          <w:caps w:val="0"/>
          <w:color w:val="000000"/>
          <w:spacing w:val="0"/>
          <w:sz w:val="21"/>
          <w:szCs w:val="21"/>
          <w:u w:val="none"/>
        </w:rPr>
        <w:t>Ethical Guidelines for Educational Research</w:t>
      </w:r>
      <w:r>
        <w:rPr>
          <w:i w:val="0"/>
          <w:iCs w:val="0"/>
          <w:caps w:val="0"/>
          <w:color w:val="000000"/>
          <w:spacing w:val="0"/>
          <w:sz w:val="21"/>
          <w:szCs w:val="21"/>
          <w:u w:val="none"/>
        </w:rPr>
        <w:t>. 4th ed. London: BERA.</w:t>
      </w:r>
    </w:p>
    <w:p w14:paraId="2FC43124">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Chen, F., Lui, A.M. and Martinelli, S.M., 2017. A systematic review of the effectiveness of flipped classrooms in medical education. </w:t>
      </w:r>
      <w:r>
        <w:rPr>
          <w:rStyle w:val="9"/>
          <w:i/>
          <w:iCs/>
          <w:caps w:val="0"/>
          <w:color w:val="000000"/>
          <w:spacing w:val="0"/>
          <w:sz w:val="21"/>
          <w:szCs w:val="21"/>
          <w:u w:val="none"/>
        </w:rPr>
        <w:t>Medical Education</w:t>
      </w:r>
      <w:r>
        <w:rPr>
          <w:i w:val="0"/>
          <w:iCs w:val="0"/>
          <w:caps w:val="0"/>
          <w:color w:val="000000"/>
          <w:spacing w:val="0"/>
          <w:sz w:val="21"/>
          <w:szCs w:val="21"/>
          <w:u w:val="none"/>
        </w:rPr>
        <w:t>, 51(6), pp.585–597.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"https://doi.org/10.1111/medu.13272"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https://doi.org/10.1111/medu.13272</w:t>
      </w:r>
      <w:r>
        <w:rPr>
          <w:i w:val="0"/>
          <w:iCs w:val="0"/>
          <w:caps w:val="0"/>
          <w:spacing w:val="0"/>
          <w:sz w:val="21"/>
          <w:szCs w:val="21"/>
          <w:u w:val="none"/>
        </w:rPr>
        <w:fldChar w:fldCharType="end"/>
      </w:r>
    </w:p>
    <w:p w14:paraId="6F43C49C">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Chen, K.S., Monrouxe, L., Lu, Y.H., Jenq, C.C., Chang, Y.J., Chang, Y.C. and Chai, P.Y.C., 2018. Academic outcomes of flipped classroom learning: a meta-analysis. </w:t>
      </w:r>
      <w:r>
        <w:rPr>
          <w:rStyle w:val="9"/>
          <w:i/>
          <w:iCs/>
          <w:caps w:val="0"/>
          <w:color w:val="000000"/>
          <w:spacing w:val="0"/>
          <w:sz w:val="21"/>
          <w:szCs w:val="21"/>
          <w:u w:val="none"/>
        </w:rPr>
        <w:t>Medical Education</w:t>
      </w:r>
      <w:r>
        <w:rPr>
          <w:i w:val="0"/>
          <w:iCs w:val="0"/>
          <w:caps w:val="0"/>
          <w:color w:val="000000"/>
          <w:spacing w:val="0"/>
          <w:sz w:val="21"/>
          <w:szCs w:val="21"/>
          <w:u w:val="none"/>
        </w:rPr>
        <w:t>, 52(9), pp.910–924.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"https://doi.org/10.1111/medu.13616"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https://doi.org/10.1111/medu.13616</w:t>
      </w:r>
      <w:r>
        <w:rPr>
          <w:i w:val="0"/>
          <w:iCs w:val="0"/>
          <w:caps w:val="0"/>
          <w:spacing w:val="0"/>
          <w:sz w:val="21"/>
          <w:szCs w:val="21"/>
          <w:u w:val="none"/>
        </w:rPr>
        <w:fldChar w:fldCharType="end"/>
      </w:r>
    </w:p>
    <w:p w14:paraId="0E9D8837">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Clarke, V. and Braun, V., 2017. Thematic analysis. </w:t>
      </w:r>
      <w:r>
        <w:rPr>
          <w:rStyle w:val="9"/>
          <w:i/>
          <w:iCs/>
          <w:caps w:val="0"/>
          <w:color w:val="000000"/>
          <w:spacing w:val="0"/>
          <w:sz w:val="21"/>
          <w:szCs w:val="21"/>
          <w:u w:val="none"/>
        </w:rPr>
        <w:t>Journal of Positive Psychology</w:t>
      </w:r>
      <w:r>
        <w:rPr>
          <w:i w:val="0"/>
          <w:iCs w:val="0"/>
          <w:caps w:val="0"/>
          <w:color w:val="000000"/>
          <w:spacing w:val="0"/>
          <w:sz w:val="21"/>
          <w:szCs w:val="21"/>
          <w:u w:val="none"/>
        </w:rPr>
        <w:t>, 12(3), pp.297–298. https://doi.org/10.1080/17439760.2016.1262613</w:t>
      </w:r>
    </w:p>
    <w:p w14:paraId="51B12B54">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Creswell, J.W. and Poth, C.N., 2018. </w:t>
      </w:r>
      <w:r>
        <w:rPr>
          <w:rStyle w:val="9"/>
          <w:i w:val="0"/>
          <w:iCs w:val="0"/>
          <w:caps w:val="0"/>
          <w:color w:val="000000"/>
          <w:spacing w:val="0"/>
          <w:sz w:val="21"/>
          <w:szCs w:val="21"/>
          <w:u w:val="none"/>
        </w:rPr>
        <w:t>Qualitative Inquiry and Research Design: Choosing Among Five Approaches</w:t>
      </w:r>
      <w:r>
        <w:rPr>
          <w:i w:val="0"/>
          <w:iCs w:val="0"/>
          <w:caps w:val="0"/>
          <w:color w:val="000000"/>
          <w:spacing w:val="0"/>
          <w:sz w:val="21"/>
          <w:szCs w:val="21"/>
          <w:u w:val="none"/>
        </w:rPr>
        <w:t xml:space="preserve">. 4th ed. </w:t>
      </w:r>
      <w:r>
        <w:rPr>
          <w:i/>
          <w:iCs/>
          <w:caps w:val="0"/>
          <w:color w:val="000000"/>
          <w:spacing w:val="0"/>
          <w:sz w:val="21"/>
          <w:szCs w:val="21"/>
          <w:u w:val="none"/>
        </w:rPr>
        <w:t>Thousand Oaks</w:t>
      </w:r>
      <w:r>
        <w:rPr>
          <w:i w:val="0"/>
          <w:iCs w:val="0"/>
          <w:caps w:val="0"/>
          <w:color w:val="000000"/>
          <w:spacing w:val="0"/>
          <w:sz w:val="21"/>
          <w:szCs w:val="21"/>
          <w:u w:val="none"/>
        </w:rPr>
        <w:t>, CA: Sage.</w:t>
      </w:r>
    </w:p>
    <w:p w14:paraId="11D33364">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Fredricks, J.A., Blumenfeld, P.C. and Paris, A.H., 2004. School engagement: Potential of the concept, state of the evidence. </w:t>
      </w:r>
      <w:r>
        <w:rPr>
          <w:rStyle w:val="9"/>
          <w:i/>
          <w:iCs/>
          <w:caps w:val="0"/>
          <w:color w:val="000000"/>
          <w:spacing w:val="0"/>
          <w:sz w:val="21"/>
          <w:szCs w:val="21"/>
          <w:u w:val="none"/>
        </w:rPr>
        <w:t>Review of Educational Research</w:t>
      </w:r>
      <w:r>
        <w:rPr>
          <w:i w:val="0"/>
          <w:iCs w:val="0"/>
          <w:caps w:val="0"/>
          <w:color w:val="000000"/>
          <w:spacing w:val="0"/>
          <w:sz w:val="21"/>
          <w:szCs w:val="21"/>
          <w:u w:val="none"/>
        </w:rPr>
        <w:t>, 74(1), pp.59–109.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"https://doi.org/10.3102/00346543074001059"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https://doi.org/10.3102/00346543074001059</w:t>
      </w:r>
      <w:r>
        <w:rPr>
          <w:i w:val="0"/>
          <w:iCs w:val="0"/>
          <w:caps w:val="0"/>
          <w:spacing w:val="0"/>
          <w:sz w:val="21"/>
          <w:szCs w:val="21"/>
          <w:u w:val="none"/>
        </w:rPr>
        <w:fldChar w:fldCharType="end"/>
      </w:r>
    </w:p>
    <w:p w14:paraId="2DC3A105">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Gilboy, M.B., Heinerichs, S. and Pazzaglia, G., 2015. Enhancing student engagement using the flipped classroom. </w:t>
      </w:r>
      <w:r>
        <w:rPr>
          <w:rStyle w:val="9"/>
          <w:i/>
          <w:iCs/>
          <w:caps w:val="0"/>
          <w:color w:val="000000"/>
          <w:spacing w:val="0"/>
          <w:sz w:val="21"/>
          <w:szCs w:val="21"/>
          <w:u w:val="none"/>
        </w:rPr>
        <w:t>Journal of Nutrition Education and Behavior</w:t>
      </w:r>
      <w:r>
        <w:rPr>
          <w:i w:val="0"/>
          <w:iCs w:val="0"/>
          <w:caps w:val="0"/>
          <w:color w:val="000000"/>
          <w:spacing w:val="0"/>
          <w:sz w:val="21"/>
          <w:szCs w:val="21"/>
          <w:u w:val="none"/>
        </w:rPr>
        <w:t>, 47(1), pp.109–114.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"https://doi.org/10.1016/j.jneb.2014.08.008"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https://doi.org/10.1016/j.jneb.2014.08.008</w:t>
      </w:r>
      <w:r>
        <w:rPr>
          <w:i w:val="0"/>
          <w:iCs w:val="0"/>
          <w:caps w:val="0"/>
          <w:spacing w:val="0"/>
          <w:sz w:val="21"/>
          <w:szCs w:val="21"/>
          <w:u w:val="none"/>
        </w:rPr>
        <w:fldChar w:fldCharType="end"/>
      </w:r>
    </w:p>
    <w:p w14:paraId="238224EC">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He, W., Holton, A. and Farkas, G., 2018. Impact of flipped instruction on students’ engagement and learning outcomes. </w:t>
      </w:r>
      <w:r>
        <w:rPr>
          <w:rStyle w:val="9"/>
          <w:i/>
          <w:iCs/>
          <w:caps w:val="0"/>
          <w:color w:val="000000"/>
          <w:spacing w:val="0"/>
          <w:sz w:val="21"/>
          <w:szCs w:val="21"/>
          <w:u w:val="none"/>
        </w:rPr>
        <w:t>British Journal of Educational Technology</w:t>
      </w:r>
      <w:r>
        <w:rPr>
          <w:i w:val="0"/>
          <w:iCs w:val="0"/>
          <w:caps w:val="0"/>
          <w:color w:val="000000"/>
          <w:spacing w:val="0"/>
          <w:sz w:val="21"/>
          <w:szCs w:val="21"/>
          <w:u w:val="none"/>
        </w:rPr>
        <w:t>, 49(3), pp.479–495.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"https://doi.org/10.1111/bjet.12553"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https://doi.org/10.1111/bjet.12553</w:t>
      </w:r>
      <w:r>
        <w:rPr>
          <w:i w:val="0"/>
          <w:iCs w:val="0"/>
          <w:caps w:val="0"/>
          <w:spacing w:val="0"/>
          <w:sz w:val="21"/>
          <w:szCs w:val="21"/>
          <w:u w:val="none"/>
        </w:rPr>
        <w:fldChar w:fldCharType="end"/>
      </w:r>
    </w:p>
    <w:p w14:paraId="1DDC8828">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Hew, K.F. and Lo, C.K., 2018. Flipped classroom improves student learning in health professions education: A meta-analysis. </w:t>
      </w:r>
      <w:r>
        <w:rPr>
          <w:rStyle w:val="9"/>
          <w:i/>
          <w:iCs/>
          <w:caps w:val="0"/>
          <w:color w:val="000000"/>
          <w:spacing w:val="0"/>
          <w:sz w:val="21"/>
          <w:szCs w:val="21"/>
          <w:u w:val="none"/>
        </w:rPr>
        <w:t>BMC Medical Education</w:t>
      </w:r>
      <w:r>
        <w:rPr>
          <w:i w:val="0"/>
          <w:iCs w:val="0"/>
          <w:caps w:val="0"/>
          <w:color w:val="000000"/>
          <w:spacing w:val="0"/>
          <w:sz w:val="21"/>
          <w:szCs w:val="21"/>
          <w:u w:val="none"/>
        </w:rPr>
        <w:t>, 18(1), 38.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"https://doi.org/10.1186/s12909-018-1144-z"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https://doi.org/10.1186/s12909-018-1144-z</w:t>
      </w:r>
      <w:r>
        <w:rPr>
          <w:i w:val="0"/>
          <w:iCs w:val="0"/>
          <w:caps w:val="0"/>
          <w:spacing w:val="0"/>
          <w:sz w:val="21"/>
          <w:szCs w:val="21"/>
          <w:u w:val="none"/>
        </w:rPr>
        <w:fldChar w:fldCharType="end"/>
      </w:r>
    </w:p>
    <w:p w14:paraId="11A0B85E">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Krashen, S.D., 1985. </w:t>
      </w:r>
      <w:r>
        <w:rPr>
          <w:rStyle w:val="9"/>
          <w:i/>
          <w:iCs/>
          <w:caps w:val="0"/>
          <w:color w:val="000000"/>
          <w:spacing w:val="0"/>
          <w:sz w:val="21"/>
          <w:szCs w:val="21"/>
          <w:u w:val="none"/>
        </w:rPr>
        <w:t>The input hypothesis: Issues and implications</w:t>
      </w:r>
      <w:r>
        <w:rPr>
          <w:i w:val="0"/>
          <w:iCs w:val="0"/>
          <w:caps w:val="0"/>
          <w:color w:val="000000"/>
          <w:spacing w:val="0"/>
          <w:sz w:val="21"/>
          <w:szCs w:val="21"/>
          <w:u w:val="none"/>
        </w:rPr>
        <w:t>. London: Longman.</w:t>
      </w:r>
    </w:p>
    <w:p w14:paraId="6015F97F">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Kvale, S. and Brinkmann, S., 2015. </w:t>
      </w:r>
      <w:r>
        <w:rPr>
          <w:rStyle w:val="9"/>
          <w:i w:val="0"/>
          <w:iCs w:val="0"/>
          <w:caps w:val="0"/>
          <w:color w:val="000000"/>
          <w:spacing w:val="0"/>
          <w:sz w:val="21"/>
          <w:szCs w:val="21"/>
          <w:u w:val="none"/>
        </w:rPr>
        <w:t>InterViews: Learning the Craft of Qualitative Research Interviewing</w:t>
      </w:r>
      <w:r>
        <w:rPr>
          <w:i w:val="0"/>
          <w:iCs w:val="0"/>
          <w:caps w:val="0"/>
          <w:color w:val="000000"/>
          <w:spacing w:val="0"/>
          <w:sz w:val="21"/>
          <w:szCs w:val="21"/>
          <w:u w:val="none"/>
        </w:rPr>
        <w:t xml:space="preserve">. 3rd ed. </w:t>
      </w:r>
      <w:r>
        <w:rPr>
          <w:i/>
          <w:iCs/>
          <w:caps w:val="0"/>
          <w:color w:val="000000"/>
          <w:spacing w:val="0"/>
          <w:sz w:val="21"/>
          <w:szCs w:val="21"/>
          <w:u w:val="none"/>
        </w:rPr>
        <w:t>Thousand Oaks</w:t>
      </w:r>
      <w:r>
        <w:rPr>
          <w:i w:val="0"/>
          <w:iCs w:val="0"/>
          <w:caps w:val="0"/>
          <w:color w:val="000000"/>
          <w:spacing w:val="0"/>
          <w:sz w:val="21"/>
          <w:szCs w:val="21"/>
          <w:u w:val="none"/>
        </w:rPr>
        <w:t>, CA: Sage.</w:t>
      </w:r>
    </w:p>
    <w:p w14:paraId="2776825B">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Li, Z. and Wang, Y., 2023. Adopting online flipped teaching to improve learner engagement in an ESP course in China. </w:t>
      </w:r>
      <w:r>
        <w:rPr>
          <w:rStyle w:val="9"/>
          <w:i/>
          <w:iCs/>
          <w:caps w:val="0"/>
          <w:color w:val="000000"/>
          <w:spacing w:val="0"/>
          <w:sz w:val="21"/>
          <w:szCs w:val="21"/>
          <w:u w:val="none"/>
        </w:rPr>
        <w:t>Frontiers in Psychology</w:t>
      </w:r>
      <w:r>
        <w:rPr>
          <w:i w:val="0"/>
          <w:iCs w:val="0"/>
          <w:caps w:val="0"/>
          <w:color w:val="000000"/>
          <w:spacing w:val="0"/>
          <w:sz w:val="21"/>
          <w:szCs w:val="21"/>
          <w:u w:val="none"/>
        </w:rPr>
        <w:t>, 14, 1269981.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"https://doi.org/10.3389/fpsyg.2023.1269981"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https://doi.org/10.3389/fpsyg.2023.1269981</w:t>
      </w:r>
      <w:r>
        <w:rPr>
          <w:i w:val="0"/>
          <w:iCs w:val="0"/>
          <w:caps w:val="0"/>
          <w:spacing w:val="0"/>
          <w:sz w:val="21"/>
          <w:szCs w:val="21"/>
          <w:u w:val="none"/>
        </w:rPr>
        <w:fldChar w:fldCharType="end"/>
      </w:r>
    </w:p>
    <w:p w14:paraId="5EFDEEEB">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Lincoln, Y.S., Lynham, S.A. and Guba, E.G., 2011. Paradigmatic controversies, contradictions, and emerging confluences, revisited. In: N.K. Denzin and Y.S. Lincoln, eds. </w:t>
      </w:r>
      <w:r>
        <w:rPr>
          <w:rStyle w:val="9"/>
          <w:i w:val="0"/>
          <w:iCs w:val="0"/>
          <w:caps w:val="0"/>
          <w:color w:val="000000"/>
          <w:spacing w:val="0"/>
          <w:sz w:val="21"/>
          <w:szCs w:val="21"/>
          <w:u w:val="none"/>
        </w:rPr>
        <w:t>The SAGE Handbook of Qualitative Research</w:t>
      </w:r>
      <w:r>
        <w:rPr>
          <w:i w:val="0"/>
          <w:iCs w:val="0"/>
          <w:caps w:val="0"/>
          <w:color w:val="000000"/>
          <w:spacing w:val="0"/>
          <w:sz w:val="21"/>
          <w:szCs w:val="21"/>
          <w:u w:val="none"/>
        </w:rPr>
        <w:t xml:space="preserve">. 4th ed. </w:t>
      </w:r>
      <w:r>
        <w:rPr>
          <w:i/>
          <w:iCs/>
          <w:caps w:val="0"/>
          <w:color w:val="000000"/>
          <w:spacing w:val="0"/>
          <w:sz w:val="21"/>
          <w:szCs w:val="21"/>
          <w:u w:val="none"/>
        </w:rPr>
        <w:t>Thousand Oaks</w:t>
      </w:r>
      <w:r>
        <w:rPr>
          <w:i w:val="0"/>
          <w:iCs w:val="0"/>
          <w:caps w:val="0"/>
          <w:color w:val="000000"/>
          <w:spacing w:val="0"/>
          <w:sz w:val="21"/>
          <w:szCs w:val="21"/>
          <w:u w:val="none"/>
        </w:rPr>
        <w:t>, CA: Sage, pp.97–128.</w:t>
      </w:r>
    </w:p>
    <w:p w14:paraId="53F369DD">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Lo, C.K. and Hew, K.F., 2017. A critical review of flipped classroom challenges in K–12 education: Possible solutions and recommendations for future research. </w:t>
      </w:r>
      <w:r>
        <w:rPr>
          <w:rStyle w:val="9"/>
          <w:i/>
          <w:iCs/>
          <w:caps w:val="0"/>
          <w:color w:val="000000"/>
          <w:spacing w:val="0"/>
          <w:sz w:val="21"/>
          <w:szCs w:val="21"/>
          <w:u w:val="none"/>
        </w:rPr>
        <w:t>Research and Practice in Technology Enhanced Learning</w:t>
      </w:r>
      <w:r>
        <w:rPr>
          <w:i w:val="0"/>
          <w:iCs w:val="0"/>
          <w:caps w:val="0"/>
          <w:color w:val="000000"/>
          <w:spacing w:val="0"/>
          <w:sz w:val="21"/>
          <w:szCs w:val="21"/>
          <w:u w:val="none"/>
        </w:rPr>
        <w:t>, 12(1), 4.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"https://doi.org/10.1186/s41039-016-0044-2"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https://doi.org/10.1186/s41039-016-0044-2</w:t>
      </w:r>
      <w:r>
        <w:rPr>
          <w:i w:val="0"/>
          <w:iCs w:val="0"/>
          <w:caps w:val="0"/>
          <w:spacing w:val="0"/>
          <w:sz w:val="21"/>
          <w:szCs w:val="21"/>
          <w:u w:val="none"/>
        </w:rPr>
        <w:fldChar w:fldCharType="end"/>
      </w:r>
    </w:p>
    <w:p w14:paraId="33942D8B">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Long, T., Logan, J. and Waugh, M., 2017. Students’ perceptions of the flipped classroom. </w:t>
      </w:r>
      <w:r>
        <w:rPr>
          <w:rStyle w:val="9"/>
          <w:i/>
          <w:iCs/>
          <w:caps w:val="0"/>
          <w:color w:val="000000"/>
          <w:spacing w:val="0"/>
          <w:sz w:val="21"/>
          <w:szCs w:val="21"/>
          <w:u w:val="none"/>
        </w:rPr>
        <w:t>Active Learning in Higher Education</w:t>
      </w:r>
      <w:r>
        <w:rPr>
          <w:i w:val="0"/>
          <w:iCs w:val="0"/>
          <w:caps w:val="0"/>
          <w:color w:val="000000"/>
          <w:spacing w:val="0"/>
          <w:sz w:val="21"/>
          <w:szCs w:val="21"/>
          <w:u w:val="none"/>
        </w:rPr>
        <w:t>, 18(1), pp.11–24.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"https://doi.org/10.1177/1469787417695213"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https://doi.org/10.1177/1469787417695213</w:t>
      </w:r>
      <w:r>
        <w:rPr>
          <w:i w:val="0"/>
          <w:iCs w:val="0"/>
          <w:caps w:val="0"/>
          <w:spacing w:val="0"/>
          <w:sz w:val="21"/>
          <w:szCs w:val="21"/>
          <w:u w:val="none"/>
        </w:rPr>
        <w:fldChar w:fldCharType="end"/>
      </w:r>
    </w:p>
    <w:p w14:paraId="1B89CDAD">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Marshall, M.N., 1996. Sampling for qualitative research. </w:t>
      </w:r>
      <w:r>
        <w:rPr>
          <w:rStyle w:val="9"/>
          <w:i/>
          <w:iCs/>
          <w:caps w:val="0"/>
          <w:color w:val="000000"/>
          <w:spacing w:val="0"/>
          <w:sz w:val="21"/>
          <w:szCs w:val="21"/>
          <w:u w:val="none"/>
        </w:rPr>
        <w:t>Family Practice</w:t>
      </w:r>
      <w:r>
        <w:rPr>
          <w:i w:val="0"/>
          <w:iCs w:val="0"/>
          <w:caps w:val="0"/>
          <w:color w:val="000000"/>
          <w:spacing w:val="0"/>
          <w:sz w:val="21"/>
          <w:szCs w:val="21"/>
          <w:u w:val="none"/>
        </w:rPr>
        <w:t>, 13(6), pp.522–526. https://doi.org/10.1093/fampra/13.6.522</w:t>
      </w:r>
    </w:p>
    <w:p w14:paraId="2C96191F">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Maxwell, J.A., 2013. </w:t>
      </w:r>
      <w:r>
        <w:rPr>
          <w:rStyle w:val="9"/>
          <w:i w:val="0"/>
          <w:iCs w:val="0"/>
          <w:caps w:val="0"/>
          <w:color w:val="000000"/>
          <w:spacing w:val="0"/>
          <w:sz w:val="21"/>
          <w:szCs w:val="21"/>
          <w:u w:val="none"/>
        </w:rPr>
        <w:t>Qualitative Research Design: An Interactive Approach</w:t>
      </w:r>
      <w:r>
        <w:rPr>
          <w:i w:val="0"/>
          <w:iCs w:val="0"/>
          <w:caps w:val="0"/>
          <w:color w:val="000000"/>
          <w:spacing w:val="0"/>
          <w:sz w:val="21"/>
          <w:szCs w:val="21"/>
          <w:u w:val="none"/>
        </w:rPr>
        <w:t xml:space="preserve">. 3rd ed. </w:t>
      </w:r>
      <w:r>
        <w:rPr>
          <w:i/>
          <w:iCs/>
          <w:caps w:val="0"/>
          <w:color w:val="000000"/>
          <w:spacing w:val="0"/>
          <w:sz w:val="21"/>
          <w:szCs w:val="21"/>
          <w:u w:val="none"/>
        </w:rPr>
        <w:t>Thousand Oaks</w:t>
      </w:r>
      <w:r>
        <w:rPr>
          <w:i w:val="0"/>
          <w:iCs w:val="0"/>
          <w:caps w:val="0"/>
          <w:color w:val="000000"/>
          <w:spacing w:val="0"/>
          <w:sz w:val="21"/>
          <w:szCs w:val="21"/>
          <w:u w:val="none"/>
        </w:rPr>
        <w:t>, CA: SAGE.</w:t>
      </w:r>
    </w:p>
    <w:p w14:paraId="32D8D432">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McLaughlin, J.E. et al., 2014. The flipped classroom: A course redesign to foster learning and engagement in a health professions school. </w:t>
      </w:r>
      <w:r>
        <w:rPr>
          <w:rStyle w:val="9"/>
          <w:i/>
          <w:iCs/>
          <w:caps w:val="0"/>
          <w:color w:val="000000"/>
          <w:spacing w:val="0"/>
          <w:sz w:val="21"/>
          <w:szCs w:val="21"/>
          <w:u w:val="none"/>
        </w:rPr>
        <w:t>Academic Medicine</w:t>
      </w:r>
      <w:r>
        <w:rPr>
          <w:i w:val="0"/>
          <w:iCs w:val="0"/>
          <w:caps w:val="0"/>
          <w:color w:val="000000"/>
          <w:spacing w:val="0"/>
          <w:sz w:val="21"/>
          <w:szCs w:val="21"/>
          <w:u w:val="none"/>
        </w:rPr>
        <w:t>, 89(2), pp.236–243.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"https://doi.org/10.1097/ACM.0000000000000086"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https://doi.org/10.1097/ACM.0000000000000086</w:t>
      </w:r>
      <w:r>
        <w:rPr>
          <w:i w:val="0"/>
          <w:iCs w:val="0"/>
          <w:caps w:val="0"/>
          <w:spacing w:val="0"/>
          <w:sz w:val="21"/>
          <w:szCs w:val="21"/>
          <w:u w:val="none"/>
        </w:rPr>
        <w:fldChar w:fldCharType="end"/>
      </w:r>
    </w:p>
    <w:p w14:paraId="1529E458">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Mercer, J., 2007. The challenges of insider research in educational institutions. </w:t>
      </w:r>
      <w:r>
        <w:rPr>
          <w:rStyle w:val="9"/>
          <w:i/>
          <w:iCs/>
          <w:caps w:val="0"/>
          <w:color w:val="000000"/>
          <w:spacing w:val="0"/>
          <w:sz w:val="21"/>
          <w:szCs w:val="21"/>
          <w:u w:val="none"/>
        </w:rPr>
        <w:t>Oxford Review of Education</w:t>
      </w:r>
      <w:r>
        <w:rPr>
          <w:i w:val="0"/>
          <w:iCs w:val="0"/>
          <w:caps w:val="0"/>
          <w:color w:val="000000"/>
          <w:spacing w:val="0"/>
          <w:sz w:val="21"/>
          <w:szCs w:val="21"/>
          <w:u w:val="none"/>
        </w:rPr>
        <w:t>, 33(1), pp.1–17. https://doi.org/10.1080/03054980601094651</w:t>
      </w:r>
    </w:p>
    <w:p w14:paraId="4F60B772">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Merriam, S.B. and Tisdell, E.J., 2016. </w:t>
      </w:r>
      <w:r>
        <w:rPr>
          <w:rStyle w:val="9"/>
          <w:i/>
          <w:iCs/>
          <w:caps w:val="0"/>
          <w:color w:val="000000"/>
          <w:spacing w:val="0"/>
          <w:sz w:val="21"/>
          <w:szCs w:val="21"/>
          <w:u w:val="none"/>
        </w:rPr>
        <w:t>Qualitative Research: A Guide to Design and Implementation</w:t>
      </w:r>
      <w:r>
        <w:rPr>
          <w:i w:val="0"/>
          <w:iCs w:val="0"/>
          <w:caps w:val="0"/>
          <w:color w:val="000000"/>
          <w:spacing w:val="0"/>
          <w:sz w:val="21"/>
          <w:szCs w:val="21"/>
          <w:u w:val="none"/>
        </w:rPr>
        <w:t>. 4th ed. San Francisco, CA: Jossey-Bass.</w:t>
      </w:r>
    </w:p>
    <w:p w14:paraId="378046B3">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O’Flaherty, J. and Phillips, C., 2015. The use of flipped classrooms in higher education: A scoping review. </w:t>
      </w:r>
      <w:r>
        <w:rPr>
          <w:rStyle w:val="9"/>
          <w:i/>
          <w:iCs/>
          <w:caps w:val="0"/>
          <w:color w:val="000000"/>
          <w:spacing w:val="0"/>
          <w:sz w:val="21"/>
          <w:szCs w:val="21"/>
          <w:u w:val="none"/>
        </w:rPr>
        <w:t>Internet and Higher Education</w:t>
      </w:r>
      <w:r>
        <w:rPr>
          <w:i w:val="0"/>
          <w:iCs w:val="0"/>
          <w:caps w:val="0"/>
          <w:color w:val="000000"/>
          <w:spacing w:val="0"/>
          <w:sz w:val="21"/>
          <w:szCs w:val="21"/>
          <w:u w:val="none"/>
        </w:rPr>
        <w:t>, 25, pp.85–95.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"https://doi.org/10.1016/j.iheduc.2015.02.002"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https://doi.org/10.1016/j.iheduc.2015.02.002</w:t>
      </w:r>
      <w:r>
        <w:rPr>
          <w:i w:val="0"/>
          <w:iCs w:val="0"/>
          <w:caps w:val="0"/>
          <w:spacing w:val="0"/>
          <w:sz w:val="21"/>
          <w:szCs w:val="21"/>
          <w:u w:val="none"/>
        </w:rPr>
        <w:fldChar w:fldCharType="end"/>
      </w:r>
    </w:p>
    <w:p w14:paraId="54657E9F">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Pierce, R. and Fox, J., 2012. Vodcasts and active-learning exercises in a “flipped classroom” model of a renal pharmacotherapy module. </w:t>
      </w:r>
      <w:r>
        <w:rPr>
          <w:rStyle w:val="9"/>
          <w:i/>
          <w:iCs/>
          <w:caps w:val="0"/>
          <w:color w:val="000000"/>
          <w:spacing w:val="0"/>
          <w:sz w:val="21"/>
          <w:szCs w:val="21"/>
          <w:u w:val="none"/>
        </w:rPr>
        <w:t>American Journal of Pharmaceutical Education</w:t>
      </w:r>
      <w:r>
        <w:rPr>
          <w:i w:val="0"/>
          <w:iCs w:val="0"/>
          <w:caps w:val="0"/>
          <w:color w:val="000000"/>
          <w:spacing w:val="0"/>
          <w:sz w:val="21"/>
          <w:szCs w:val="21"/>
          <w:u w:val="none"/>
        </w:rPr>
        <w:t>, 76(10), 196.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"https://doi.org/10.5688/ajpe7610196"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https://doi.org/10.5688/ajpe7610196</w:t>
      </w:r>
      <w:r>
        <w:rPr>
          <w:i w:val="0"/>
          <w:iCs w:val="0"/>
          <w:caps w:val="0"/>
          <w:spacing w:val="0"/>
          <w:sz w:val="21"/>
          <w:szCs w:val="21"/>
          <w:u w:val="none"/>
        </w:rPr>
        <w:fldChar w:fldCharType="end"/>
      </w:r>
    </w:p>
    <w:p w14:paraId="0183BD78">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Reschly, A.L. and Christenson, S.L., 2012. Jingle, jangle, and conceptual haziness: Evolution and future directions of the engagement construct. In: S.L. Christenson, A.L. Reschly and C. Wylie, eds. </w:t>
      </w:r>
      <w:r>
        <w:rPr>
          <w:rStyle w:val="9"/>
          <w:i/>
          <w:iCs/>
          <w:caps w:val="0"/>
          <w:color w:val="000000"/>
          <w:spacing w:val="0"/>
          <w:sz w:val="21"/>
          <w:szCs w:val="21"/>
          <w:u w:val="none"/>
        </w:rPr>
        <w:t>Handbook of Research on Student Engagement</w:t>
      </w:r>
      <w:r>
        <w:rPr>
          <w:i w:val="0"/>
          <w:iCs w:val="0"/>
          <w:caps w:val="0"/>
          <w:color w:val="000000"/>
          <w:spacing w:val="0"/>
          <w:sz w:val="21"/>
          <w:szCs w:val="21"/>
          <w:u w:val="none"/>
        </w:rPr>
        <w:t>. Boston, MA: Springer, pp.3–19.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"https://doi.org/10.1007/978-1-4614-2018-7_1"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https://doi.org/10.1007/978-1-4614-2018-7_1</w:t>
      </w:r>
      <w:r>
        <w:rPr>
          <w:i w:val="0"/>
          <w:iCs w:val="0"/>
          <w:caps w:val="0"/>
          <w:spacing w:val="0"/>
          <w:sz w:val="21"/>
          <w:szCs w:val="21"/>
          <w:u w:val="none"/>
        </w:rPr>
        <w:fldChar w:fldCharType="end"/>
      </w:r>
    </w:p>
    <w:p w14:paraId="356ABDF3">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Roehl, A., Reddy, S.L. and Shannon, G.J., 2013. The flipped classroom: An opportunity to engage millennial students through active learning. </w:t>
      </w:r>
      <w:r>
        <w:rPr>
          <w:rStyle w:val="9"/>
          <w:i/>
          <w:iCs/>
          <w:caps w:val="0"/>
          <w:color w:val="000000"/>
          <w:spacing w:val="0"/>
          <w:sz w:val="21"/>
          <w:szCs w:val="21"/>
          <w:u w:val="none"/>
        </w:rPr>
        <w:t>Journal of Family &amp; Consumer Sciences</w:t>
      </w:r>
      <w:r>
        <w:rPr>
          <w:i w:val="0"/>
          <w:iCs w:val="0"/>
          <w:caps w:val="0"/>
          <w:color w:val="000000"/>
          <w:spacing w:val="0"/>
          <w:sz w:val="21"/>
          <w:szCs w:val="21"/>
          <w:u w:val="none"/>
        </w:rPr>
        <w:t>, 105(2), pp.44–49.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"https://doi.org/10.14307/JFCS105.2.12"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https://doi.org/10.14307/JFCS105.2.12</w:t>
      </w:r>
      <w:r>
        <w:rPr>
          <w:i w:val="0"/>
          <w:iCs w:val="0"/>
          <w:caps w:val="0"/>
          <w:spacing w:val="0"/>
          <w:sz w:val="21"/>
          <w:szCs w:val="21"/>
          <w:u w:val="none"/>
        </w:rPr>
        <w:fldChar w:fldCharType="end"/>
      </w:r>
    </w:p>
    <w:p w14:paraId="2EE03DAB">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Schwandt, T.A., 2015. </w:t>
      </w:r>
      <w:r>
        <w:rPr>
          <w:rStyle w:val="9"/>
          <w:i w:val="0"/>
          <w:iCs w:val="0"/>
          <w:caps w:val="0"/>
          <w:color w:val="000000"/>
          <w:spacing w:val="0"/>
          <w:sz w:val="21"/>
          <w:szCs w:val="21"/>
          <w:u w:val="none"/>
        </w:rPr>
        <w:t>The Sage Dictionary of Qualitative Inquiry</w:t>
      </w:r>
      <w:r>
        <w:rPr>
          <w:i w:val="0"/>
          <w:iCs w:val="0"/>
          <w:caps w:val="0"/>
          <w:color w:val="000000"/>
          <w:spacing w:val="0"/>
          <w:sz w:val="21"/>
          <w:szCs w:val="21"/>
          <w:u w:val="none"/>
        </w:rPr>
        <w:t xml:space="preserve">. 4th ed. </w:t>
      </w:r>
      <w:r>
        <w:rPr>
          <w:i/>
          <w:iCs/>
          <w:caps w:val="0"/>
          <w:color w:val="000000"/>
          <w:spacing w:val="0"/>
          <w:sz w:val="21"/>
          <w:szCs w:val="21"/>
          <w:u w:val="none"/>
        </w:rPr>
        <w:t>Thousand Oaks</w:t>
      </w:r>
      <w:r>
        <w:rPr>
          <w:i w:val="0"/>
          <w:iCs w:val="0"/>
          <w:caps w:val="0"/>
          <w:color w:val="000000"/>
          <w:spacing w:val="0"/>
          <w:sz w:val="21"/>
          <w:szCs w:val="21"/>
          <w:u w:val="none"/>
        </w:rPr>
        <w:t>, CA: Sage.</w:t>
      </w:r>
    </w:p>
    <w:p w14:paraId="79F6BA1A">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Skinner, E., Kindermann, T.A. and Furrer, C.J., 2009. A motivational perspective on engagement and disaffection. </w:t>
      </w:r>
      <w:r>
        <w:rPr>
          <w:rStyle w:val="9"/>
          <w:i/>
          <w:iCs/>
          <w:caps w:val="0"/>
          <w:color w:val="000000"/>
          <w:spacing w:val="0"/>
          <w:sz w:val="21"/>
          <w:szCs w:val="21"/>
          <w:u w:val="none"/>
        </w:rPr>
        <w:t>Educational and Psychological Measurement</w:t>
      </w:r>
      <w:r>
        <w:rPr>
          <w:i w:val="0"/>
          <w:iCs w:val="0"/>
          <w:caps w:val="0"/>
          <w:color w:val="000000"/>
          <w:spacing w:val="0"/>
          <w:sz w:val="21"/>
          <w:szCs w:val="21"/>
          <w:u w:val="none"/>
        </w:rPr>
        <w:t>, 69(3), pp.493–525.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"https://doi.org/10.1177/0013164408323233"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https://doi.org/10.1177/0013164408323233</w:t>
      </w:r>
      <w:r>
        <w:rPr>
          <w:i w:val="0"/>
          <w:iCs w:val="0"/>
          <w:caps w:val="0"/>
          <w:spacing w:val="0"/>
          <w:sz w:val="21"/>
          <w:szCs w:val="21"/>
          <w:u w:val="none"/>
        </w:rPr>
        <w:fldChar w:fldCharType="end"/>
      </w:r>
    </w:p>
    <w:p w14:paraId="2D89058E">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Strayer, J.F., 2012. How learning in an inverted classroom influences cooperation, innovation and task orientation. </w:t>
      </w:r>
      <w:r>
        <w:rPr>
          <w:rStyle w:val="9"/>
          <w:i/>
          <w:iCs/>
          <w:caps w:val="0"/>
          <w:color w:val="000000"/>
          <w:spacing w:val="0"/>
          <w:sz w:val="21"/>
          <w:szCs w:val="21"/>
          <w:u w:val="none"/>
        </w:rPr>
        <w:t>Learning Environments Research</w:t>
      </w:r>
      <w:r>
        <w:rPr>
          <w:i w:val="0"/>
          <w:iCs w:val="0"/>
          <w:caps w:val="0"/>
          <w:color w:val="000000"/>
          <w:spacing w:val="0"/>
          <w:sz w:val="21"/>
          <w:szCs w:val="21"/>
          <w:u w:val="none"/>
        </w:rPr>
        <w:t>, 15(2), pp.171–193.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"https://doi.org/10.1007/s10984-012-9108-4"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https://doi.org/10.1007/s10984-012-9108-4</w:t>
      </w:r>
      <w:r>
        <w:rPr>
          <w:i w:val="0"/>
          <w:iCs w:val="0"/>
          <w:caps w:val="0"/>
          <w:spacing w:val="0"/>
          <w:sz w:val="21"/>
          <w:szCs w:val="21"/>
          <w:u w:val="none"/>
        </w:rPr>
        <w:fldChar w:fldCharType="end"/>
      </w:r>
    </w:p>
    <w:p w14:paraId="6EC0EB24">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Sun, P. and Xie, K., 2020. How do students engage in flipped learning? A self-determination theory perspective. </w:t>
      </w:r>
      <w:r>
        <w:rPr>
          <w:rStyle w:val="9"/>
          <w:i/>
          <w:iCs/>
          <w:caps w:val="0"/>
          <w:color w:val="000000"/>
          <w:spacing w:val="0"/>
          <w:sz w:val="21"/>
          <w:szCs w:val="21"/>
          <w:u w:val="none"/>
        </w:rPr>
        <w:t>Journal of Educational Technology Development and Exchange</w:t>
      </w:r>
      <w:r>
        <w:rPr>
          <w:i w:val="0"/>
          <w:iCs w:val="0"/>
          <w:caps w:val="0"/>
          <w:color w:val="000000"/>
          <w:spacing w:val="0"/>
          <w:sz w:val="21"/>
          <w:szCs w:val="21"/>
          <w:u w:val="none"/>
        </w:rPr>
        <w:t>, 13(1), pp.41–54. https://doi.org/10.18785/jetde.1301.03</w:t>
      </w:r>
    </w:p>
    <w:p w14:paraId="400C6EE9">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 xml:space="preserve">Sweller, J., 2011. </w:t>
      </w:r>
      <w:r>
        <w:rPr>
          <w:i/>
          <w:iCs/>
          <w:caps w:val="0"/>
          <w:color w:val="000000"/>
          <w:spacing w:val="0"/>
          <w:sz w:val="21"/>
          <w:szCs w:val="21"/>
          <w:u w:val="none"/>
        </w:rPr>
        <w:t>Cognitive load theory. </w:t>
      </w:r>
      <w:r>
        <w:rPr>
          <w:rStyle w:val="9"/>
          <w:i/>
          <w:iCs/>
          <w:caps w:val="0"/>
          <w:color w:val="000000"/>
          <w:spacing w:val="0"/>
          <w:sz w:val="21"/>
          <w:szCs w:val="21"/>
          <w:u w:val="none"/>
        </w:rPr>
        <w:t>Psychology of Learning and Motivation</w:t>
      </w:r>
      <w:r>
        <w:rPr>
          <w:i w:val="0"/>
          <w:iCs w:val="0"/>
          <w:caps w:val="0"/>
          <w:color w:val="000000"/>
          <w:spacing w:val="0"/>
          <w:sz w:val="21"/>
          <w:szCs w:val="21"/>
          <w:u w:val="none"/>
        </w:rPr>
        <w:t>, 55, pp.37–76.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"https://doi.org/10.1016/B978-0-12-387691-1.00002-8"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https://doi.org/10.1016/B978-0-12-387691-1.00002-8</w:t>
      </w:r>
      <w:r>
        <w:rPr>
          <w:i w:val="0"/>
          <w:iCs w:val="0"/>
          <w:caps w:val="0"/>
          <w:spacing w:val="0"/>
          <w:sz w:val="21"/>
          <w:szCs w:val="21"/>
          <w:u w:val="none"/>
        </w:rPr>
        <w:fldChar w:fldCharType="end"/>
      </w:r>
    </w:p>
    <w:p w14:paraId="10A2BCE2">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Temple, B. and Young, A., 2004. Qualitative research and translation dilemmas. </w:t>
      </w:r>
      <w:r>
        <w:rPr>
          <w:rStyle w:val="9"/>
          <w:i/>
          <w:iCs/>
          <w:caps w:val="0"/>
          <w:color w:val="000000"/>
          <w:spacing w:val="0"/>
          <w:sz w:val="21"/>
          <w:szCs w:val="21"/>
          <w:u w:val="none"/>
        </w:rPr>
        <w:t>Qualitative Research</w:t>
      </w:r>
      <w:r>
        <w:rPr>
          <w:i w:val="0"/>
          <w:iCs w:val="0"/>
          <w:caps w:val="0"/>
          <w:color w:val="000000"/>
          <w:spacing w:val="0"/>
          <w:sz w:val="21"/>
          <w:szCs w:val="21"/>
          <w:u w:val="none"/>
        </w:rPr>
        <w:t>, 4(2), pp.161–178.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"https://doi.org/10.1177/1468794104044430"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https://doi.org/10.1177/1468794104044430</w:t>
      </w:r>
      <w:r>
        <w:rPr>
          <w:i w:val="0"/>
          <w:iCs w:val="0"/>
          <w:caps w:val="0"/>
          <w:spacing w:val="0"/>
          <w:sz w:val="21"/>
          <w:szCs w:val="21"/>
          <w:u w:val="none"/>
        </w:rPr>
        <w:fldChar w:fldCharType="end"/>
      </w:r>
    </w:p>
    <w:p w14:paraId="4DA6292F">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Thai, N.T.T., De Wever, B. and Valcke, M., 2017. The impact of a flipped classroom design on learning performance in higher education: Looking for the best “blend” of lectures and guiding questions with feedback. </w:t>
      </w:r>
      <w:r>
        <w:rPr>
          <w:rStyle w:val="9"/>
          <w:i/>
          <w:iCs/>
          <w:caps w:val="0"/>
          <w:color w:val="000000"/>
          <w:spacing w:val="0"/>
          <w:sz w:val="21"/>
          <w:szCs w:val="21"/>
          <w:u w:val="none"/>
        </w:rPr>
        <w:t>Computers &amp; Education</w:t>
      </w:r>
      <w:r>
        <w:rPr>
          <w:i w:val="0"/>
          <w:iCs w:val="0"/>
          <w:caps w:val="0"/>
          <w:color w:val="000000"/>
          <w:spacing w:val="0"/>
          <w:sz w:val="21"/>
          <w:szCs w:val="21"/>
          <w:u w:val="none"/>
        </w:rPr>
        <w:t>, 107, pp.113–126.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"https://doi.org/10.1016/j.compedu.2017.01.003"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https://doi.org/10.1016/j.compedu.2017.01.003</w:t>
      </w:r>
      <w:r>
        <w:rPr>
          <w:i w:val="0"/>
          <w:iCs w:val="0"/>
          <w:caps w:val="0"/>
          <w:spacing w:val="0"/>
          <w:sz w:val="21"/>
          <w:szCs w:val="21"/>
          <w:u w:val="none"/>
        </w:rPr>
        <w:fldChar w:fldCharType="end"/>
      </w:r>
    </w:p>
    <w:p w14:paraId="7C2AE65B">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Wang, M.T., Fredricks, J.A. and Ye, F., 2019. Conceptualization and assessment of adolescents’ engagement and disengagement in school. </w:t>
      </w:r>
      <w:r>
        <w:rPr>
          <w:rStyle w:val="9"/>
          <w:i/>
          <w:iCs/>
          <w:caps w:val="0"/>
          <w:color w:val="000000"/>
          <w:spacing w:val="0"/>
          <w:sz w:val="21"/>
          <w:szCs w:val="21"/>
          <w:u w:val="none"/>
        </w:rPr>
        <w:t>Journal of Youth and Adolescence</w:t>
      </w:r>
      <w:r>
        <w:rPr>
          <w:i w:val="0"/>
          <w:iCs w:val="0"/>
          <w:caps w:val="0"/>
          <w:color w:val="000000"/>
          <w:spacing w:val="0"/>
          <w:sz w:val="21"/>
          <w:szCs w:val="21"/>
          <w:u w:val="none"/>
        </w:rPr>
        <w:t>, 48(2), pp.271–285. https://doi.org/10.1007/s10964-018-0951-1</w:t>
      </w:r>
    </w:p>
    <w:p w14:paraId="6BDDF76E">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Wang, Y., 2017. An exploration of online behavioural engagement and achievement in a flipped classroom supported by a learning management system. </w:t>
      </w:r>
      <w:r>
        <w:rPr>
          <w:rStyle w:val="9"/>
          <w:i/>
          <w:iCs/>
          <w:caps w:val="0"/>
          <w:color w:val="000000"/>
          <w:spacing w:val="0"/>
          <w:sz w:val="21"/>
          <w:szCs w:val="21"/>
          <w:u w:val="none"/>
        </w:rPr>
        <w:t>Computers &amp; Education</w:t>
      </w:r>
      <w:r>
        <w:rPr>
          <w:i w:val="0"/>
          <w:iCs w:val="0"/>
          <w:caps w:val="0"/>
          <w:color w:val="000000"/>
          <w:spacing w:val="0"/>
          <w:sz w:val="21"/>
          <w:szCs w:val="21"/>
          <w:u w:val="none"/>
        </w:rPr>
        <w:t>, 114, pp.79–91.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"https://doi.org/10.1016/j.compedu.2017.06.012"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https://doi.org/10.1016/j.compedu.2017.06.012</w:t>
      </w:r>
      <w:r>
        <w:rPr>
          <w:i w:val="0"/>
          <w:iCs w:val="0"/>
          <w:caps w:val="0"/>
          <w:spacing w:val="0"/>
          <w:sz w:val="21"/>
          <w:szCs w:val="21"/>
          <w:u w:val="none"/>
        </w:rPr>
        <w:fldChar w:fldCharType="end"/>
      </w:r>
    </w:p>
    <w:p w14:paraId="34F80B13">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Yin, R.K., 2016. </w:t>
      </w:r>
      <w:r>
        <w:rPr>
          <w:rStyle w:val="9"/>
          <w:i/>
          <w:iCs/>
          <w:caps w:val="0"/>
          <w:color w:val="000000"/>
          <w:spacing w:val="0"/>
          <w:sz w:val="21"/>
          <w:szCs w:val="21"/>
          <w:u w:val="none"/>
        </w:rPr>
        <w:t>Qualitative Research from Start to Finish</w:t>
      </w:r>
      <w:r>
        <w:rPr>
          <w:i w:val="0"/>
          <w:iCs w:val="0"/>
          <w:caps w:val="0"/>
          <w:color w:val="000000"/>
          <w:spacing w:val="0"/>
          <w:sz w:val="21"/>
          <w:szCs w:val="21"/>
          <w:u w:val="none"/>
        </w:rPr>
        <w:t>. 2nd ed. New York: Guilford Press.</w:t>
      </w:r>
    </w:p>
    <w:p w14:paraId="5C827FF4">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Zainuddin, Z., 2018. Students’ learning performance and perceived motivation in gamified flipped-class instruction. </w:t>
      </w:r>
      <w:r>
        <w:rPr>
          <w:rStyle w:val="9"/>
          <w:i/>
          <w:iCs/>
          <w:caps w:val="0"/>
          <w:color w:val="000000"/>
          <w:spacing w:val="0"/>
          <w:sz w:val="21"/>
          <w:szCs w:val="21"/>
          <w:u w:val="none"/>
        </w:rPr>
        <w:t>Computers &amp; Education</w:t>
      </w:r>
      <w:r>
        <w:rPr>
          <w:i w:val="0"/>
          <w:iCs w:val="0"/>
          <w:caps w:val="0"/>
          <w:color w:val="000000"/>
          <w:spacing w:val="0"/>
          <w:sz w:val="21"/>
          <w:szCs w:val="21"/>
          <w:u w:val="none"/>
        </w:rPr>
        <w:t>, 126, pp.75–88.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"https://doi.org/10.1016/j.compedu.2018.07.003"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https://doi.org/10.1016/j.compedu.2018.07.003</w:t>
      </w:r>
      <w:r>
        <w:rPr>
          <w:i w:val="0"/>
          <w:iCs w:val="0"/>
          <w:caps w:val="0"/>
          <w:spacing w:val="0"/>
          <w:sz w:val="21"/>
          <w:szCs w:val="21"/>
          <w:u w:val="none"/>
        </w:rPr>
        <w:fldChar w:fldCharType="end"/>
      </w:r>
    </w:p>
    <w:p w14:paraId="044DB60F">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Zainuddin, Z. and Attaran, M., 2016. Malaysian students’ perceptions of flipped classroom in learning English as a foreign language. </w:t>
      </w:r>
      <w:r>
        <w:rPr>
          <w:rStyle w:val="9"/>
          <w:i/>
          <w:iCs/>
          <w:caps w:val="0"/>
          <w:color w:val="000000"/>
          <w:spacing w:val="0"/>
          <w:sz w:val="21"/>
          <w:szCs w:val="21"/>
          <w:u w:val="none"/>
        </w:rPr>
        <w:t>Journal of Applied Research in Higher Education</w:t>
      </w:r>
      <w:r>
        <w:rPr>
          <w:i w:val="0"/>
          <w:iCs w:val="0"/>
          <w:caps w:val="0"/>
          <w:color w:val="000000"/>
          <w:spacing w:val="0"/>
          <w:sz w:val="21"/>
          <w:szCs w:val="21"/>
          <w:u w:val="none"/>
        </w:rPr>
        <w:t>, 8(3), pp.316–331. https://doi.org/10.1108/JARHE-09-2015-0066</w:t>
      </w:r>
    </w:p>
    <w:p w14:paraId="39DFF54E">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Zainuddin, Z. and Perera, C.J., 2019. Exploring students’ competence, autonomy and relatedness in the flipped classroom pedagogical model. </w:t>
      </w:r>
      <w:r>
        <w:rPr>
          <w:rStyle w:val="9"/>
          <w:i/>
          <w:iCs/>
          <w:caps w:val="0"/>
          <w:color w:val="000000"/>
          <w:spacing w:val="0"/>
          <w:sz w:val="21"/>
          <w:szCs w:val="21"/>
          <w:u w:val="none"/>
        </w:rPr>
        <w:t>Journal of Further and Higher Education</w:t>
      </w:r>
      <w:r>
        <w:rPr>
          <w:i w:val="0"/>
          <w:iCs w:val="0"/>
          <w:caps w:val="0"/>
          <w:color w:val="000000"/>
          <w:spacing w:val="0"/>
          <w:sz w:val="21"/>
          <w:szCs w:val="21"/>
          <w:u w:val="none"/>
        </w:rPr>
        <w:t>, 43(1), pp.115–126.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"https://doi.org/10.1080/0309877X.2017.1356916"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https://doi.org/10.1080/0309877X.2017.1356916</w:t>
      </w:r>
      <w:r>
        <w:rPr>
          <w:i w:val="0"/>
          <w:iCs w:val="0"/>
          <w:caps w:val="0"/>
          <w:spacing w:val="0"/>
          <w:sz w:val="21"/>
          <w:szCs w:val="21"/>
          <w:u w:val="none"/>
        </w:rPr>
        <w:fldChar w:fldCharType="end"/>
      </w:r>
    </w:p>
    <w:p w14:paraId="08B97C3A">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Zainuddin, Z., Haruna, H. and Muluk, S., 2020. The impact of flipped learning on student engagement and learning outcomes in higher education.</w:t>
      </w:r>
      <w:r>
        <w:rPr>
          <w:i/>
          <w:iCs/>
          <w:caps w:val="0"/>
          <w:color w:val="000000"/>
          <w:spacing w:val="0"/>
          <w:sz w:val="21"/>
          <w:szCs w:val="21"/>
          <w:u w:val="none"/>
        </w:rPr>
        <w:t> </w:t>
      </w:r>
      <w:r>
        <w:rPr>
          <w:rStyle w:val="9"/>
          <w:i/>
          <w:iCs/>
          <w:caps w:val="0"/>
          <w:color w:val="000000"/>
          <w:spacing w:val="0"/>
          <w:sz w:val="21"/>
          <w:szCs w:val="21"/>
          <w:u w:val="none"/>
        </w:rPr>
        <w:t>Sustainability</w:t>
      </w:r>
      <w:r>
        <w:rPr>
          <w:i w:val="0"/>
          <w:iCs w:val="0"/>
          <w:caps w:val="0"/>
          <w:color w:val="000000"/>
          <w:spacing w:val="0"/>
          <w:sz w:val="21"/>
          <w:szCs w:val="21"/>
          <w:u w:val="none"/>
        </w:rPr>
        <w:t>, 12(14), 6025. https://doi.org/10.3390/su14105983</w:t>
      </w:r>
    </w:p>
    <w:p w14:paraId="5DD0EF6F">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Zainuddin, Z., 2024. Exploring the impact of flipped learning on students’ engagement and learning outcomes: A meta-review. </w:t>
      </w:r>
      <w:r>
        <w:rPr>
          <w:rStyle w:val="9"/>
          <w:i/>
          <w:iCs/>
          <w:caps w:val="0"/>
          <w:color w:val="000000"/>
          <w:spacing w:val="0"/>
          <w:sz w:val="21"/>
          <w:szCs w:val="21"/>
          <w:u w:val="none"/>
        </w:rPr>
        <w:t>Asian Journal of English Language and Pedagogy</w:t>
      </w:r>
      <w:r>
        <w:rPr>
          <w:i w:val="0"/>
          <w:iCs w:val="0"/>
          <w:caps w:val="0"/>
          <w:color w:val="000000"/>
          <w:spacing w:val="0"/>
          <w:sz w:val="21"/>
          <w:szCs w:val="21"/>
          <w:u w:val="none"/>
        </w:rPr>
        <w:t>, 12(1), pp.92–103.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"https://doi.org/10.37134/ajelp.vol12.1.8.2024"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https://doi.org/10.37134/ajelp.vol12.1.8.2024</w:t>
      </w:r>
      <w:r>
        <w:rPr>
          <w:i w:val="0"/>
          <w:iCs w:val="0"/>
          <w:caps w:val="0"/>
          <w:spacing w:val="0"/>
          <w:sz w:val="21"/>
          <w:szCs w:val="21"/>
          <w:u w:val="none"/>
        </w:rPr>
        <w:fldChar w:fldCharType="end"/>
      </w:r>
    </w:p>
    <w:p w14:paraId="38E8A3E9">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Zhang, X., 2023. Flipped classroom and learner autonomy: A study in Chinese higher education. </w:t>
      </w:r>
      <w:r>
        <w:rPr>
          <w:rStyle w:val="9"/>
          <w:i/>
          <w:iCs/>
          <w:caps w:val="0"/>
          <w:color w:val="000000"/>
          <w:spacing w:val="0"/>
          <w:sz w:val="21"/>
          <w:szCs w:val="21"/>
          <w:u w:val="none"/>
        </w:rPr>
        <w:t>Asia-Pacific Education Researcher</w:t>
      </w:r>
      <w:r>
        <w:rPr>
          <w:i w:val="0"/>
          <w:iCs w:val="0"/>
          <w:caps w:val="0"/>
          <w:color w:val="000000"/>
          <w:spacing w:val="0"/>
          <w:sz w:val="21"/>
          <w:szCs w:val="21"/>
          <w:u w:val="none"/>
        </w:rPr>
        <w:t>, 32(3), pp.237–249. https://doi.org/10.1007/s40299-022-00677-0</w:t>
      </w:r>
    </w:p>
    <w:p w14:paraId="0DE2ED3E">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Zhang, X., 2023. The challenges of implementing flipped classrooms in Chinese higher education: A review. </w:t>
      </w:r>
      <w:r>
        <w:rPr>
          <w:rStyle w:val="9"/>
          <w:i/>
          <w:iCs/>
          <w:caps w:val="0"/>
          <w:color w:val="000000"/>
          <w:spacing w:val="0"/>
          <w:sz w:val="21"/>
          <w:szCs w:val="21"/>
          <w:u w:val="none"/>
        </w:rPr>
        <w:t>Asia Pacific Journal of Education</w:t>
      </w:r>
      <w:r>
        <w:rPr>
          <w:i w:val="0"/>
          <w:iCs w:val="0"/>
          <w:caps w:val="0"/>
          <w:color w:val="000000"/>
          <w:spacing w:val="0"/>
          <w:sz w:val="21"/>
          <w:szCs w:val="21"/>
          <w:u w:val="none"/>
        </w:rPr>
        <w:t>, 43(1), pp.35–49.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"https://doi.org/10.1080/02188791.2022.2097368"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https://doi.org/10.1080/02188791.2022.2097368</w:t>
      </w:r>
      <w:r>
        <w:rPr>
          <w:i w:val="0"/>
          <w:iCs w:val="0"/>
          <w:caps w:val="0"/>
          <w:spacing w:val="0"/>
          <w:sz w:val="21"/>
          <w:szCs w:val="21"/>
          <w:u w:val="none"/>
        </w:rPr>
        <w:fldChar w:fldCharType="end"/>
      </w:r>
    </w:p>
    <w:p w14:paraId="5416E368">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Zhao, X. and Yang, Y., 2025. Impact of social media-supported flipped classroom on Chinese EFL learners’ writing performance and anxiety. </w:t>
      </w:r>
      <w:r>
        <w:rPr>
          <w:rStyle w:val="9"/>
          <w:i/>
          <w:iCs/>
          <w:caps w:val="0"/>
          <w:color w:val="000000"/>
          <w:spacing w:val="0"/>
          <w:sz w:val="21"/>
          <w:szCs w:val="21"/>
          <w:u w:val="none"/>
        </w:rPr>
        <w:t>Frontiers in Psychology</w:t>
      </w:r>
      <w:r>
        <w:rPr>
          <w:i w:val="0"/>
          <w:iCs w:val="0"/>
          <w:caps w:val="0"/>
          <w:color w:val="000000"/>
          <w:spacing w:val="0"/>
          <w:sz w:val="21"/>
          <w:szCs w:val="21"/>
          <w:u w:val="none"/>
        </w:rPr>
        <w:t>, 13, 1052737.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"https://doi.org/10.3389/fpsyg.2022.1052737"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https://doi.org/10.3389/fpsyg.2022.1052737</w:t>
      </w:r>
      <w:r>
        <w:rPr>
          <w:i w:val="0"/>
          <w:iCs w:val="0"/>
          <w:caps w:val="0"/>
          <w:spacing w:val="0"/>
          <w:sz w:val="21"/>
          <w:szCs w:val="21"/>
          <w:u w:val="none"/>
        </w:rPr>
        <w:fldChar w:fldCharType="end"/>
      </w:r>
    </w:p>
    <w:p w14:paraId="6FA8B463">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Zhao, X., 2025. Affordances of flipped learning and its effects on student engagement and achievement. </w:t>
      </w:r>
      <w:r>
        <w:rPr>
          <w:rStyle w:val="9"/>
          <w:i/>
          <w:iCs/>
          <w:caps w:val="0"/>
          <w:color w:val="000000"/>
          <w:spacing w:val="0"/>
          <w:sz w:val="21"/>
          <w:szCs w:val="21"/>
          <w:u w:val="none"/>
        </w:rPr>
        <w:t>Frontiers in Psychology</w:t>
      </w:r>
      <w:r>
        <w:rPr>
          <w:i w:val="0"/>
          <w:iCs w:val="0"/>
          <w:caps w:val="0"/>
          <w:color w:val="000000"/>
          <w:spacing w:val="0"/>
          <w:sz w:val="21"/>
          <w:szCs w:val="21"/>
          <w:u w:val="none"/>
        </w:rPr>
        <w:t>, 13, 1269981.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"https://doi.org/10.3389/fpsyg.2023.1269981"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https://doi.org/10.3389/fpsyg.2023.1269981</w:t>
      </w:r>
      <w:r>
        <w:rPr>
          <w:i w:val="0"/>
          <w:iCs w:val="0"/>
          <w:caps w:val="0"/>
          <w:spacing w:val="0"/>
          <w:sz w:val="21"/>
          <w:szCs w:val="21"/>
          <w:u w:val="none"/>
        </w:rPr>
        <w:fldChar w:fldCharType="end"/>
      </w:r>
    </w:p>
    <w:p w14:paraId="1F3A743D">
      <w:pPr>
        <w:pStyle w:val="5"/>
        <w:keepNext w:val="0"/>
        <w:keepLines w:val="0"/>
        <w:widowControl/>
        <w:suppressLineNumbers w:val="0"/>
        <w:spacing w:line="360" w:lineRule="auto"/>
        <w:ind w:left="0" w:firstLine="420" w:firstLineChars="200"/>
        <w:rPr>
          <w:i w:val="0"/>
          <w:iCs w:val="0"/>
          <w:caps w:val="0"/>
          <w:color w:val="000000"/>
          <w:spacing w:val="0"/>
          <w:sz w:val="21"/>
          <w:szCs w:val="21"/>
          <w:u w:val="none"/>
        </w:rPr>
      </w:pPr>
      <w:r>
        <w:rPr>
          <w:i w:val="0"/>
          <w:iCs w:val="0"/>
          <w:caps w:val="0"/>
          <w:color w:val="000000"/>
          <w:spacing w:val="0"/>
          <w:sz w:val="21"/>
          <w:szCs w:val="21"/>
          <w:u w:val="none"/>
        </w:rPr>
        <w:t>Zhou, X., 2025. Flipped learning in vocational and language education: A critical review. </w:t>
      </w:r>
      <w:r>
        <w:rPr>
          <w:rStyle w:val="9"/>
          <w:i/>
          <w:iCs/>
          <w:caps w:val="0"/>
          <w:color w:val="000000"/>
          <w:spacing w:val="0"/>
          <w:sz w:val="21"/>
          <w:szCs w:val="21"/>
          <w:u w:val="none"/>
        </w:rPr>
        <w:t>Asian Journal of English Language and Pedagogy</w:t>
      </w:r>
      <w:r>
        <w:rPr>
          <w:i w:val="0"/>
          <w:iCs w:val="0"/>
          <w:caps w:val="0"/>
          <w:color w:val="000000"/>
          <w:spacing w:val="0"/>
          <w:sz w:val="21"/>
          <w:szCs w:val="21"/>
          <w:u w:val="none"/>
        </w:rPr>
        <w:t>, 12(1), pp.104–117.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"https://doi.org/10.37134/ajelp.vol12.1.8.2024"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https://doi.org/10.37134/ajelp.vol12.1.8.2024</w:t>
      </w:r>
      <w:r>
        <w:rPr>
          <w:i w:val="0"/>
          <w:iCs w:val="0"/>
          <w:caps w:val="0"/>
          <w:spacing w:val="0"/>
          <w:sz w:val="21"/>
          <w:szCs w:val="21"/>
          <w:u w:val="none"/>
        </w:rPr>
        <w:fldChar w:fldCharType="end"/>
      </w:r>
    </w:p>
    <w:p w14:paraId="45E404C7">
      <w:pPr>
        <w:pStyle w:val="5"/>
        <w:keepNext w:val="0"/>
        <w:keepLines w:val="0"/>
        <w:widowControl/>
        <w:suppressLineNumbers w:val="0"/>
        <w:spacing w:line="360" w:lineRule="auto"/>
        <w:ind w:left="0" w:firstLine="420" w:firstLineChars="200"/>
        <w:rPr>
          <w:i w:val="0"/>
          <w:iCs w:val="0"/>
          <w:caps w:val="0"/>
          <w:spacing w:val="0"/>
          <w:sz w:val="21"/>
          <w:szCs w:val="21"/>
          <w:u w:val="none"/>
        </w:rPr>
      </w:pPr>
      <w:r>
        <w:rPr>
          <w:i w:val="0"/>
          <w:iCs w:val="0"/>
          <w:caps w:val="0"/>
          <w:color w:val="000000"/>
          <w:spacing w:val="0"/>
          <w:sz w:val="21"/>
          <w:szCs w:val="21"/>
          <w:u w:val="none"/>
        </w:rPr>
        <w:t>Zhou, X., 2025. Online behaviour, engagement and learning achievement in a flipped classroom supported by learning management systems. </w:t>
      </w:r>
      <w:r>
        <w:rPr>
          <w:rStyle w:val="9"/>
          <w:i/>
          <w:iCs/>
          <w:caps w:val="0"/>
          <w:color w:val="000000"/>
          <w:spacing w:val="0"/>
          <w:sz w:val="21"/>
          <w:szCs w:val="21"/>
          <w:u w:val="none"/>
        </w:rPr>
        <w:t>Frontiers in Psychology</w:t>
      </w:r>
      <w:r>
        <w:rPr>
          <w:i w:val="0"/>
          <w:iCs w:val="0"/>
          <w:caps w:val="0"/>
          <w:color w:val="000000"/>
          <w:spacing w:val="0"/>
          <w:sz w:val="21"/>
          <w:szCs w:val="21"/>
          <w:u w:val="none"/>
        </w:rPr>
        <w:t>, 13, 1052737. </w:t>
      </w:r>
      <w:r>
        <w:rPr>
          <w:i w:val="0"/>
          <w:iCs w:val="0"/>
          <w:caps w:val="0"/>
          <w:spacing w:val="0"/>
          <w:sz w:val="21"/>
          <w:szCs w:val="21"/>
          <w:u w:val="none"/>
        </w:rPr>
        <w:fldChar w:fldCharType="begin"/>
      </w:r>
      <w:r>
        <w:rPr>
          <w:i w:val="0"/>
          <w:iCs w:val="0"/>
          <w:caps w:val="0"/>
          <w:spacing w:val="0"/>
          <w:sz w:val="21"/>
          <w:szCs w:val="21"/>
          <w:u w:val="none"/>
        </w:rPr>
        <w:instrText xml:space="preserve"> HYPERLINK "https://doi.org/10.3389/fpsyg.2022.1052737" \t "/Users/hlyhly/Documents\\x/_new" </w:instrText>
      </w:r>
      <w:r>
        <w:rPr>
          <w:i w:val="0"/>
          <w:iCs w:val="0"/>
          <w:caps w:val="0"/>
          <w:spacing w:val="0"/>
          <w:sz w:val="21"/>
          <w:szCs w:val="21"/>
          <w:u w:val="none"/>
        </w:rPr>
        <w:fldChar w:fldCharType="separate"/>
      </w:r>
      <w:r>
        <w:rPr>
          <w:rStyle w:val="10"/>
          <w:i w:val="0"/>
          <w:iCs w:val="0"/>
          <w:caps w:val="0"/>
          <w:spacing w:val="0"/>
          <w:sz w:val="21"/>
          <w:szCs w:val="21"/>
          <w:u w:val="none"/>
        </w:rPr>
        <w:t>https://doi.org/10.3389/fpsyg.2022.1052737</w:t>
      </w:r>
      <w:r>
        <w:rPr>
          <w:i w:val="0"/>
          <w:iCs w:val="0"/>
          <w:caps w:val="0"/>
          <w:spacing w:val="0"/>
          <w:sz w:val="21"/>
          <w:szCs w:val="21"/>
          <w:u w:val="none"/>
        </w:rPr>
        <w:fldChar w:fldCharType="end"/>
      </w:r>
    </w:p>
    <w:p w14:paraId="08F21CE6">
      <w:pPr>
        <w:pStyle w:val="5"/>
        <w:keepNext w:val="0"/>
        <w:keepLines w:val="0"/>
        <w:widowControl/>
        <w:suppressLineNumbers w:val="0"/>
        <w:spacing w:line="360" w:lineRule="auto"/>
        <w:ind w:left="0" w:firstLine="420" w:firstLineChars="200"/>
        <w:rPr>
          <w:rFonts w:hint="default"/>
          <w:i w:val="0"/>
          <w:iCs w:val="0"/>
          <w:caps w:val="0"/>
          <w:spacing w:val="0"/>
          <w:sz w:val="21"/>
          <w:szCs w:val="21"/>
          <w:u w:val="none"/>
          <w:lang w:val="en-US" w:eastAsia="zh-CN"/>
        </w:rPr>
      </w:pPr>
      <w:r>
        <w:rPr>
          <w:rFonts w:hint="default"/>
          <w:i w:val="0"/>
          <w:iCs w:val="0"/>
          <w:caps w:val="0"/>
          <w:spacing w:val="0"/>
          <w:sz w:val="21"/>
          <w:szCs w:val="21"/>
          <w:u w:val="none"/>
          <w:lang w:val="en-US" w:eastAsia="zh-CN"/>
        </w:rPr>
        <w:t xml:space="preserve">Zimmerman, B.J., 2002. Becoming a self-regulated learner: An overview. </w:t>
      </w:r>
      <w:r>
        <w:rPr>
          <w:rFonts w:hint="default"/>
          <w:i/>
          <w:iCs/>
          <w:caps w:val="0"/>
          <w:spacing w:val="0"/>
          <w:sz w:val="21"/>
          <w:szCs w:val="21"/>
          <w:u w:val="none"/>
          <w:lang w:val="en-US" w:eastAsia="zh-CN"/>
        </w:rPr>
        <w:t>Theory Into Practice</w:t>
      </w:r>
      <w:r>
        <w:rPr>
          <w:rFonts w:hint="default"/>
          <w:i w:val="0"/>
          <w:iCs w:val="0"/>
          <w:caps w:val="0"/>
          <w:spacing w:val="0"/>
          <w:sz w:val="21"/>
          <w:szCs w:val="21"/>
          <w:u w:val="none"/>
          <w:lang w:val="en-US" w:eastAsia="zh-CN"/>
        </w:rPr>
        <w:t>, 41(2), pp.64–70.</w:t>
      </w:r>
      <w:r>
        <w:rPr>
          <w:rFonts w:hint="eastAsia"/>
          <w:i w:val="0"/>
          <w:iCs w:val="0"/>
          <w:caps w:val="0"/>
          <w:spacing w:val="0"/>
          <w:sz w:val="21"/>
          <w:szCs w:val="21"/>
          <w:u w:val="none"/>
          <w:lang w:val="en-US" w:eastAsia="zh-CN"/>
        </w:rPr>
        <w:t xml:space="preserve"> </w:t>
      </w:r>
      <w:r>
        <w:rPr>
          <w:rFonts w:hint="default"/>
          <w:i w:val="0"/>
          <w:iCs w:val="0"/>
          <w:caps w:val="0"/>
          <w:spacing w:val="0"/>
          <w:sz w:val="21"/>
          <w:szCs w:val="21"/>
          <w:u w:val="none"/>
          <w:lang w:val="en-US" w:eastAsia="zh-CN"/>
        </w:rPr>
        <w:t>https://doi.org/10.1207/s15430421tip4102_2</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603050405020304"/>
    <w:charset w:val="00"/>
    <w:family w:val="auto"/>
    <w:pitch w:val="default"/>
    <w:sig w:usb0="E0002AEF" w:usb1="C0007841" w:usb2="00000009" w:usb3="00000000" w:csb0="400001FF" w:csb1="FFFF0000"/>
  </w:font>
  <w:font w:name="Arial Black">
    <w:panose1 w:val="020B0A04020102020204"/>
    <w:charset w:val="00"/>
    <w:family w:val="auto"/>
    <w:pitch w:val="default"/>
    <w:sig w:usb0="00000287" w:usb1="00000000" w:usb2="00000000" w:usb3="00000000" w:csb0="2000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2EEDAC9"/>
    <w:multiLevelType w:val="singleLevel"/>
    <w:tmpl w:val="C2EEDAC9"/>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4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I5MDgzMzg4NjE0NzU2ODI0YzdjZjc2YThmYmIzMGEifQ=="/>
  </w:docVars>
  <w:rsids>
    <w:rsidRoot w:val="F34F4CB0"/>
    <w:rsid w:val="0BFBECC7"/>
    <w:rsid w:val="0CD8E017"/>
    <w:rsid w:val="0D5FA2D0"/>
    <w:rsid w:val="15FBC659"/>
    <w:rsid w:val="1D6FE9CB"/>
    <w:rsid w:val="27DDEC23"/>
    <w:rsid w:val="2A7E7E6D"/>
    <w:rsid w:val="2CAAAD14"/>
    <w:rsid w:val="2DFAACC2"/>
    <w:rsid w:val="35EF4294"/>
    <w:rsid w:val="35F61A4B"/>
    <w:rsid w:val="3AE77AFC"/>
    <w:rsid w:val="3BFA2D8F"/>
    <w:rsid w:val="3CFF6B57"/>
    <w:rsid w:val="3EFFA586"/>
    <w:rsid w:val="3F4FD7DA"/>
    <w:rsid w:val="3F5F4BFE"/>
    <w:rsid w:val="3F637CC4"/>
    <w:rsid w:val="3F6F38AA"/>
    <w:rsid w:val="3F9E9F05"/>
    <w:rsid w:val="3FBBC250"/>
    <w:rsid w:val="3FF2C821"/>
    <w:rsid w:val="3FFE353D"/>
    <w:rsid w:val="4BC39DD2"/>
    <w:rsid w:val="4E1ECF59"/>
    <w:rsid w:val="54FBCB22"/>
    <w:rsid w:val="55AE75D2"/>
    <w:rsid w:val="58CABD16"/>
    <w:rsid w:val="5BEF7CD0"/>
    <w:rsid w:val="5BFBA8FC"/>
    <w:rsid w:val="5BFF3F5E"/>
    <w:rsid w:val="5D9FEA48"/>
    <w:rsid w:val="5DDBE0F2"/>
    <w:rsid w:val="5DFFB4E9"/>
    <w:rsid w:val="5EE7F632"/>
    <w:rsid w:val="5F3C4B69"/>
    <w:rsid w:val="5F5FFB6E"/>
    <w:rsid w:val="5F751A10"/>
    <w:rsid w:val="5FE74413"/>
    <w:rsid w:val="5FFE7F56"/>
    <w:rsid w:val="5FFED8EF"/>
    <w:rsid w:val="649FC492"/>
    <w:rsid w:val="64EE4A7B"/>
    <w:rsid w:val="67D90F8E"/>
    <w:rsid w:val="685CCD57"/>
    <w:rsid w:val="6A8712A2"/>
    <w:rsid w:val="6DFB4892"/>
    <w:rsid w:val="6DFFCA87"/>
    <w:rsid w:val="6E7F1E8B"/>
    <w:rsid w:val="6EBF15A2"/>
    <w:rsid w:val="6EF787E7"/>
    <w:rsid w:val="6F7D8F49"/>
    <w:rsid w:val="6F7EAA90"/>
    <w:rsid w:val="6F9FAC2A"/>
    <w:rsid w:val="6FD3EEE2"/>
    <w:rsid w:val="6FDF73CC"/>
    <w:rsid w:val="6FEF8E39"/>
    <w:rsid w:val="71F71101"/>
    <w:rsid w:val="735E9439"/>
    <w:rsid w:val="737F102A"/>
    <w:rsid w:val="73B79735"/>
    <w:rsid w:val="73DB7008"/>
    <w:rsid w:val="75FB014F"/>
    <w:rsid w:val="75FE2685"/>
    <w:rsid w:val="75FEBE30"/>
    <w:rsid w:val="776E945D"/>
    <w:rsid w:val="77DFD39B"/>
    <w:rsid w:val="77FFCDC4"/>
    <w:rsid w:val="7AEF1E36"/>
    <w:rsid w:val="7BBACD95"/>
    <w:rsid w:val="7BDAFFF6"/>
    <w:rsid w:val="7BDFBCA5"/>
    <w:rsid w:val="7CFF8D80"/>
    <w:rsid w:val="7D2B70ED"/>
    <w:rsid w:val="7D79524D"/>
    <w:rsid w:val="7DBFDBFF"/>
    <w:rsid w:val="7DEBA3C9"/>
    <w:rsid w:val="7DFFF53C"/>
    <w:rsid w:val="7E35FC07"/>
    <w:rsid w:val="7E9F7447"/>
    <w:rsid w:val="7EE38A3C"/>
    <w:rsid w:val="7EF3EBDD"/>
    <w:rsid w:val="7EF3FD2C"/>
    <w:rsid w:val="7EF78147"/>
    <w:rsid w:val="7F345A3D"/>
    <w:rsid w:val="7F3BDD8D"/>
    <w:rsid w:val="7F770FF0"/>
    <w:rsid w:val="7F7F960E"/>
    <w:rsid w:val="7FB7192B"/>
    <w:rsid w:val="7FDB24F0"/>
    <w:rsid w:val="7FDE353E"/>
    <w:rsid w:val="7FE157C5"/>
    <w:rsid w:val="7FEB4742"/>
    <w:rsid w:val="7FEFB36C"/>
    <w:rsid w:val="7FF66B86"/>
    <w:rsid w:val="7FFB8466"/>
    <w:rsid w:val="7FFDBE08"/>
    <w:rsid w:val="7FFE2350"/>
    <w:rsid w:val="8DF54DEF"/>
    <w:rsid w:val="8F5F1278"/>
    <w:rsid w:val="95BE55AC"/>
    <w:rsid w:val="97DFB1EA"/>
    <w:rsid w:val="97F36A0D"/>
    <w:rsid w:val="99BFF1F7"/>
    <w:rsid w:val="9DFF9AEE"/>
    <w:rsid w:val="A3FFCF35"/>
    <w:rsid w:val="AB3EAD0E"/>
    <w:rsid w:val="ADB98421"/>
    <w:rsid w:val="AEEFA17F"/>
    <w:rsid w:val="AFF8B8F4"/>
    <w:rsid w:val="B67D8217"/>
    <w:rsid w:val="B6FB23F1"/>
    <w:rsid w:val="BAB60F80"/>
    <w:rsid w:val="BCEA2C00"/>
    <w:rsid w:val="BCF3FDA6"/>
    <w:rsid w:val="BDF3BE03"/>
    <w:rsid w:val="BE3F8B36"/>
    <w:rsid w:val="BF7BFF8D"/>
    <w:rsid w:val="BFBE4327"/>
    <w:rsid w:val="BFCE9D8D"/>
    <w:rsid w:val="BFF91DCE"/>
    <w:rsid w:val="C8BA4C3F"/>
    <w:rsid w:val="CE7B9B02"/>
    <w:rsid w:val="CF6657EE"/>
    <w:rsid w:val="CFD7D8E8"/>
    <w:rsid w:val="D76B4544"/>
    <w:rsid w:val="D7BC31A7"/>
    <w:rsid w:val="DB5FA72E"/>
    <w:rsid w:val="DBFEE439"/>
    <w:rsid w:val="DBFF8956"/>
    <w:rsid w:val="DCEBC092"/>
    <w:rsid w:val="DD3B4B9E"/>
    <w:rsid w:val="DDCFFD34"/>
    <w:rsid w:val="DDFD055C"/>
    <w:rsid w:val="DDFF4A25"/>
    <w:rsid w:val="DEBDA4F1"/>
    <w:rsid w:val="DECF5EA5"/>
    <w:rsid w:val="DEEDB962"/>
    <w:rsid w:val="DEFF5DE2"/>
    <w:rsid w:val="DFEFB245"/>
    <w:rsid w:val="DFFDF03F"/>
    <w:rsid w:val="EA2307BF"/>
    <w:rsid w:val="EAEE7466"/>
    <w:rsid w:val="EB9D2225"/>
    <w:rsid w:val="EDDB4FEB"/>
    <w:rsid w:val="EDFBF15F"/>
    <w:rsid w:val="EF57BA4B"/>
    <w:rsid w:val="EF7F7818"/>
    <w:rsid w:val="EFD9FCE2"/>
    <w:rsid w:val="EFEDBB1B"/>
    <w:rsid w:val="EFF70A04"/>
    <w:rsid w:val="F17F7C68"/>
    <w:rsid w:val="F1FBBA89"/>
    <w:rsid w:val="F2C78A80"/>
    <w:rsid w:val="F2FFCA13"/>
    <w:rsid w:val="F34F1F6A"/>
    <w:rsid w:val="F34F4CB0"/>
    <w:rsid w:val="F37F467D"/>
    <w:rsid w:val="F3FA8AE9"/>
    <w:rsid w:val="F3FBC861"/>
    <w:rsid w:val="F3FF02F2"/>
    <w:rsid w:val="F4ED746A"/>
    <w:rsid w:val="F5A73A64"/>
    <w:rsid w:val="F5BD6F40"/>
    <w:rsid w:val="F5DF4A9A"/>
    <w:rsid w:val="F5DFEC9E"/>
    <w:rsid w:val="F6B92F17"/>
    <w:rsid w:val="F6CC1D3A"/>
    <w:rsid w:val="F6F34EBF"/>
    <w:rsid w:val="F6F794DF"/>
    <w:rsid w:val="F6FB64D0"/>
    <w:rsid w:val="F777546F"/>
    <w:rsid w:val="F797F9BB"/>
    <w:rsid w:val="F7FA6B1B"/>
    <w:rsid w:val="F83F88D7"/>
    <w:rsid w:val="F97B3C4B"/>
    <w:rsid w:val="F9AB18AC"/>
    <w:rsid w:val="F9EA1739"/>
    <w:rsid w:val="FA5B351B"/>
    <w:rsid w:val="FB7F2F81"/>
    <w:rsid w:val="FC772C4B"/>
    <w:rsid w:val="FCDA5889"/>
    <w:rsid w:val="FD25600C"/>
    <w:rsid w:val="FD5AEAEB"/>
    <w:rsid w:val="FD5F5E9E"/>
    <w:rsid w:val="FD7655D0"/>
    <w:rsid w:val="FDE9D376"/>
    <w:rsid w:val="FDEED369"/>
    <w:rsid w:val="FDF992DC"/>
    <w:rsid w:val="FDFF5A07"/>
    <w:rsid w:val="FE3B26E2"/>
    <w:rsid w:val="FE7D767A"/>
    <w:rsid w:val="FE83CB38"/>
    <w:rsid w:val="FEB762D6"/>
    <w:rsid w:val="FEC76806"/>
    <w:rsid w:val="FED9E257"/>
    <w:rsid w:val="FEFBEBFA"/>
    <w:rsid w:val="FEFDCD5E"/>
    <w:rsid w:val="FF4F3C24"/>
    <w:rsid w:val="FF6F0BC9"/>
    <w:rsid w:val="FFAFB3D3"/>
    <w:rsid w:val="FFB76EB0"/>
    <w:rsid w:val="FFD2C882"/>
    <w:rsid w:val="FFF731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 w:type="character" w:styleId="10">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43</Pages>
  <Words>0</Words>
  <Characters>0</Characters>
  <Lines>0</Lines>
  <Paragraphs>0</Paragraphs>
  <TotalTime>752</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2025-07-11T21:57:00Z</dcterms:created>
  <dc:creator>oops</dc:creator>
  <cp:lastModifiedBy>oops</cp:lastModifiedBy>
  <dcterms:modified xsi:type="dcterms:W3CDTF">2025-09-29T16:12:36Z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B374FDF1974F0AD06D267168C09173D4_41</vt:lpwstr>
  </property>
</Properties>
</file>