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7AD7" w14:textId="45A94B55" w:rsidR="00C55826" w:rsidRPr="0022265B" w:rsidRDefault="00C55826" w:rsidP="0022265B">
      <w:pPr>
        <w:pBdr>
          <w:bottom w:val="single" w:sz="4" w:space="1" w:color="auto"/>
        </w:pBdr>
        <w:rPr>
          <w:b/>
          <w:bCs/>
          <w:sz w:val="44"/>
          <w:szCs w:val="44"/>
        </w:rPr>
      </w:pPr>
      <w:r w:rsidRPr="0022265B">
        <w:rPr>
          <w:b/>
          <w:bCs/>
          <w:sz w:val="44"/>
          <w:szCs w:val="44"/>
        </w:rPr>
        <w:t>Assignment Part B</w:t>
      </w:r>
    </w:p>
    <w:p w14:paraId="58FF67DF" w14:textId="56774F73" w:rsidR="00C55826" w:rsidRPr="0022265B" w:rsidRDefault="00C55826" w:rsidP="00C55826">
      <w:pPr>
        <w:rPr>
          <w:b/>
          <w:bCs/>
          <w:sz w:val="44"/>
          <w:szCs w:val="44"/>
        </w:rPr>
      </w:pPr>
    </w:p>
    <w:p w14:paraId="62284F58" w14:textId="45D20875" w:rsidR="00C55826" w:rsidRPr="0005238D" w:rsidRDefault="00C55826" w:rsidP="00C55826">
      <w:pPr>
        <w:rPr>
          <w:b/>
          <w:bCs/>
          <w:sz w:val="44"/>
          <w:szCs w:val="44"/>
        </w:rPr>
      </w:pPr>
      <w:r w:rsidRPr="0005238D">
        <w:rPr>
          <w:b/>
          <w:bCs/>
          <w:sz w:val="44"/>
          <w:szCs w:val="44"/>
        </w:rPr>
        <w:t>How a school develops one aspect of its SDP: a report that critically reflects on the actions, impact and evidence base</w:t>
      </w:r>
    </w:p>
    <w:p w14:paraId="7C346021" w14:textId="77777777" w:rsidR="0022265B" w:rsidRPr="0005238D" w:rsidRDefault="0022265B" w:rsidP="00D95C01">
      <w:pPr>
        <w:rPr>
          <w:b/>
          <w:bCs/>
        </w:rPr>
      </w:pPr>
    </w:p>
    <w:p w14:paraId="6A453664" w14:textId="77777777" w:rsidR="0022265B" w:rsidRPr="0005238D" w:rsidRDefault="0022265B" w:rsidP="00D95C01">
      <w:pPr>
        <w:rPr>
          <w:b/>
          <w:bCs/>
        </w:rPr>
      </w:pPr>
    </w:p>
    <w:p w14:paraId="2BACA934" w14:textId="77777777" w:rsidR="0022265B" w:rsidRPr="0005238D" w:rsidRDefault="0022265B" w:rsidP="00D95C01">
      <w:pPr>
        <w:rPr>
          <w:b/>
          <w:bCs/>
        </w:rPr>
      </w:pPr>
    </w:p>
    <w:p w14:paraId="2ECD43AA" w14:textId="77777777" w:rsidR="0022265B" w:rsidRPr="0005238D" w:rsidRDefault="0022265B" w:rsidP="00D95C01">
      <w:pPr>
        <w:rPr>
          <w:b/>
          <w:bCs/>
        </w:rPr>
      </w:pPr>
    </w:p>
    <w:p w14:paraId="6AC6D202" w14:textId="77777777" w:rsidR="0022265B" w:rsidRPr="0005238D" w:rsidRDefault="0022265B" w:rsidP="00D95C01">
      <w:pPr>
        <w:rPr>
          <w:b/>
          <w:bCs/>
        </w:rPr>
      </w:pPr>
    </w:p>
    <w:p w14:paraId="327DFC26" w14:textId="77777777" w:rsidR="0022265B" w:rsidRPr="0005238D" w:rsidRDefault="0022265B" w:rsidP="00D95C01">
      <w:pPr>
        <w:rPr>
          <w:b/>
          <w:bCs/>
        </w:rPr>
      </w:pPr>
    </w:p>
    <w:p w14:paraId="591CB8EB" w14:textId="77777777" w:rsidR="0022265B" w:rsidRPr="0005238D" w:rsidRDefault="0022265B" w:rsidP="00D95C01">
      <w:pPr>
        <w:rPr>
          <w:b/>
          <w:bCs/>
        </w:rPr>
      </w:pPr>
    </w:p>
    <w:p w14:paraId="15EABAF3" w14:textId="77777777" w:rsidR="0022265B" w:rsidRPr="0005238D" w:rsidRDefault="0022265B" w:rsidP="00D95C01">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366"/>
      </w:tblGrid>
      <w:tr w:rsidR="0022265B" w:rsidRPr="0005238D" w14:paraId="18A323B1" w14:textId="77777777" w:rsidTr="0022265B">
        <w:tc>
          <w:tcPr>
            <w:tcW w:w="7650" w:type="dxa"/>
          </w:tcPr>
          <w:p w14:paraId="1C77A51A" w14:textId="77777777" w:rsidR="0022265B" w:rsidRPr="0005238D" w:rsidRDefault="0022265B" w:rsidP="00D95C01">
            <w:pPr>
              <w:rPr>
                <w:b/>
                <w:bCs/>
                <w:sz w:val="44"/>
                <w:szCs w:val="44"/>
              </w:rPr>
            </w:pPr>
            <w:r w:rsidRPr="0005238D">
              <w:rPr>
                <w:b/>
                <w:bCs/>
                <w:sz w:val="44"/>
                <w:szCs w:val="44"/>
              </w:rPr>
              <w:t>Introduction</w:t>
            </w:r>
          </w:p>
          <w:p w14:paraId="4D931F31" w14:textId="4F8AD76F" w:rsidR="0022265B" w:rsidRPr="0005238D" w:rsidRDefault="0022265B" w:rsidP="00D95C01">
            <w:pPr>
              <w:rPr>
                <w:b/>
                <w:bCs/>
                <w:sz w:val="44"/>
                <w:szCs w:val="44"/>
              </w:rPr>
            </w:pPr>
          </w:p>
        </w:tc>
        <w:tc>
          <w:tcPr>
            <w:tcW w:w="1366" w:type="dxa"/>
          </w:tcPr>
          <w:p w14:paraId="202077DD" w14:textId="7CE042EF" w:rsidR="0022265B" w:rsidRPr="0005238D" w:rsidRDefault="0022265B" w:rsidP="00D95C01">
            <w:pPr>
              <w:rPr>
                <w:b/>
                <w:bCs/>
                <w:sz w:val="44"/>
                <w:szCs w:val="44"/>
              </w:rPr>
            </w:pPr>
            <w:r w:rsidRPr="0005238D">
              <w:rPr>
                <w:b/>
                <w:bCs/>
                <w:sz w:val="44"/>
                <w:szCs w:val="44"/>
              </w:rPr>
              <w:t>P.2</w:t>
            </w:r>
          </w:p>
        </w:tc>
      </w:tr>
      <w:tr w:rsidR="0022265B" w:rsidRPr="0005238D" w14:paraId="4D45B174" w14:textId="77777777" w:rsidTr="0022265B">
        <w:tc>
          <w:tcPr>
            <w:tcW w:w="7650" w:type="dxa"/>
          </w:tcPr>
          <w:p w14:paraId="33D32E84" w14:textId="77777777" w:rsidR="0022265B" w:rsidRPr="0005238D" w:rsidRDefault="0022265B" w:rsidP="00D95C01">
            <w:pPr>
              <w:rPr>
                <w:b/>
                <w:bCs/>
                <w:sz w:val="44"/>
                <w:szCs w:val="44"/>
              </w:rPr>
            </w:pPr>
            <w:r w:rsidRPr="0005238D">
              <w:rPr>
                <w:b/>
                <w:bCs/>
                <w:sz w:val="44"/>
                <w:szCs w:val="44"/>
              </w:rPr>
              <w:t>Literature Review</w:t>
            </w:r>
          </w:p>
          <w:p w14:paraId="459CFEF0" w14:textId="35059FE0" w:rsidR="0022265B" w:rsidRPr="0005238D" w:rsidRDefault="0022265B" w:rsidP="00D95C01">
            <w:pPr>
              <w:rPr>
                <w:b/>
                <w:bCs/>
                <w:sz w:val="44"/>
                <w:szCs w:val="44"/>
              </w:rPr>
            </w:pPr>
          </w:p>
        </w:tc>
        <w:tc>
          <w:tcPr>
            <w:tcW w:w="1366" w:type="dxa"/>
          </w:tcPr>
          <w:p w14:paraId="32ED1B86" w14:textId="09FE597F" w:rsidR="0022265B" w:rsidRPr="0005238D" w:rsidRDefault="0022265B" w:rsidP="00D95C01">
            <w:pPr>
              <w:rPr>
                <w:b/>
                <w:bCs/>
                <w:sz w:val="44"/>
                <w:szCs w:val="44"/>
              </w:rPr>
            </w:pPr>
            <w:r w:rsidRPr="0005238D">
              <w:rPr>
                <w:b/>
                <w:bCs/>
                <w:sz w:val="44"/>
                <w:szCs w:val="44"/>
              </w:rPr>
              <w:t>P.2-3</w:t>
            </w:r>
          </w:p>
        </w:tc>
      </w:tr>
      <w:tr w:rsidR="0022265B" w:rsidRPr="0005238D" w14:paraId="323A668E" w14:textId="77777777" w:rsidTr="0022265B">
        <w:tc>
          <w:tcPr>
            <w:tcW w:w="7650" w:type="dxa"/>
          </w:tcPr>
          <w:p w14:paraId="36E5189F" w14:textId="77777777" w:rsidR="0022265B" w:rsidRPr="0005238D" w:rsidRDefault="0022265B" w:rsidP="00D95C01">
            <w:pPr>
              <w:rPr>
                <w:b/>
                <w:bCs/>
                <w:sz w:val="44"/>
                <w:szCs w:val="44"/>
              </w:rPr>
            </w:pPr>
            <w:r w:rsidRPr="0005238D">
              <w:rPr>
                <w:b/>
                <w:bCs/>
                <w:sz w:val="44"/>
                <w:szCs w:val="44"/>
              </w:rPr>
              <w:t>Developing an Action Plan</w:t>
            </w:r>
          </w:p>
          <w:p w14:paraId="05B59DD0" w14:textId="47AC4523" w:rsidR="0022265B" w:rsidRPr="0005238D" w:rsidRDefault="0022265B" w:rsidP="00D95C01">
            <w:pPr>
              <w:rPr>
                <w:b/>
                <w:bCs/>
                <w:sz w:val="44"/>
                <w:szCs w:val="44"/>
              </w:rPr>
            </w:pPr>
          </w:p>
        </w:tc>
        <w:tc>
          <w:tcPr>
            <w:tcW w:w="1366" w:type="dxa"/>
          </w:tcPr>
          <w:p w14:paraId="2373F2E8" w14:textId="5C0E4B99" w:rsidR="0022265B" w:rsidRPr="0005238D" w:rsidRDefault="0022265B" w:rsidP="00D95C01">
            <w:pPr>
              <w:rPr>
                <w:b/>
                <w:bCs/>
                <w:sz w:val="44"/>
                <w:szCs w:val="44"/>
              </w:rPr>
            </w:pPr>
            <w:r w:rsidRPr="0005238D">
              <w:rPr>
                <w:b/>
                <w:bCs/>
                <w:sz w:val="44"/>
                <w:szCs w:val="44"/>
              </w:rPr>
              <w:t>P.4-5</w:t>
            </w:r>
          </w:p>
        </w:tc>
      </w:tr>
      <w:tr w:rsidR="0022265B" w:rsidRPr="0005238D" w14:paraId="6BAAC15D" w14:textId="77777777" w:rsidTr="0022265B">
        <w:tc>
          <w:tcPr>
            <w:tcW w:w="7650" w:type="dxa"/>
          </w:tcPr>
          <w:p w14:paraId="0C388814" w14:textId="77777777" w:rsidR="0022265B" w:rsidRPr="0005238D" w:rsidRDefault="0022265B" w:rsidP="00D95C01">
            <w:pPr>
              <w:rPr>
                <w:b/>
                <w:bCs/>
                <w:sz w:val="44"/>
                <w:szCs w:val="44"/>
              </w:rPr>
            </w:pPr>
            <w:r w:rsidRPr="0005238D">
              <w:rPr>
                <w:b/>
                <w:bCs/>
                <w:sz w:val="44"/>
                <w:szCs w:val="44"/>
              </w:rPr>
              <w:t>Reflection and Evaluation</w:t>
            </w:r>
          </w:p>
          <w:p w14:paraId="057D18E0" w14:textId="0DEE5B7D" w:rsidR="0022265B" w:rsidRPr="0005238D" w:rsidRDefault="0022265B" w:rsidP="00D95C01">
            <w:pPr>
              <w:rPr>
                <w:b/>
                <w:bCs/>
                <w:sz w:val="44"/>
                <w:szCs w:val="44"/>
              </w:rPr>
            </w:pPr>
          </w:p>
        </w:tc>
        <w:tc>
          <w:tcPr>
            <w:tcW w:w="1366" w:type="dxa"/>
          </w:tcPr>
          <w:p w14:paraId="2B300133" w14:textId="409A2DBD" w:rsidR="0022265B" w:rsidRPr="0005238D" w:rsidRDefault="0022265B" w:rsidP="00D95C01">
            <w:pPr>
              <w:rPr>
                <w:b/>
                <w:bCs/>
                <w:sz w:val="44"/>
                <w:szCs w:val="44"/>
              </w:rPr>
            </w:pPr>
            <w:r w:rsidRPr="0005238D">
              <w:rPr>
                <w:b/>
                <w:bCs/>
                <w:sz w:val="44"/>
                <w:szCs w:val="44"/>
              </w:rPr>
              <w:t>P.5-6</w:t>
            </w:r>
          </w:p>
        </w:tc>
      </w:tr>
      <w:tr w:rsidR="0022265B" w:rsidRPr="0005238D" w14:paraId="29F11DF3" w14:textId="77777777" w:rsidTr="0022265B">
        <w:tc>
          <w:tcPr>
            <w:tcW w:w="7650" w:type="dxa"/>
          </w:tcPr>
          <w:p w14:paraId="13E53C3D" w14:textId="77777777" w:rsidR="0022265B" w:rsidRPr="0005238D" w:rsidRDefault="0022265B" w:rsidP="00D95C01">
            <w:pPr>
              <w:rPr>
                <w:b/>
                <w:bCs/>
                <w:sz w:val="44"/>
                <w:szCs w:val="44"/>
              </w:rPr>
            </w:pPr>
            <w:r w:rsidRPr="0005238D">
              <w:rPr>
                <w:b/>
                <w:bCs/>
                <w:sz w:val="44"/>
                <w:szCs w:val="44"/>
              </w:rPr>
              <w:t>Conclusion</w:t>
            </w:r>
          </w:p>
          <w:p w14:paraId="10C903B3" w14:textId="6FC92D8C" w:rsidR="0022265B" w:rsidRPr="0005238D" w:rsidRDefault="0022265B" w:rsidP="00D95C01">
            <w:pPr>
              <w:rPr>
                <w:b/>
                <w:bCs/>
                <w:sz w:val="44"/>
                <w:szCs w:val="44"/>
              </w:rPr>
            </w:pPr>
          </w:p>
        </w:tc>
        <w:tc>
          <w:tcPr>
            <w:tcW w:w="1366" w:type="dxa"/>
          </w:tcPr>
          <w:p w14:paraId="0A9FA7B2" w14:textId="3C9BEFDA" w:rsidR="0022265B" w:rsidRPr="0005238D" w:rsidRDefault="0022265B" w:rsidP="00D95C01">
            <w:pPr>
              <w:rPr>
                <w:b/>
                <w:bCs/>
                <w:sz w:val="44"/>
                <w:szCs w:val="44"/>
              </w:rPr>
            </w:pPr>
            <w:r w:rsidRPr="0005238D">
              <w:rPr>
                <w:b/>
                <w:bCs/>
                <w:sz w:val="44"/>
                <w:szCs w:val="44"/>
              </w:rPr>
              <w:t>P.6</w:t>
            </w:r>
          </w:p>
        </w:tc>
      </w:tr>
      <w:tr w:rsidR="0022265B" w:rsidRPr="0005238D" w14:paraId="762F9CED" w14:textId="77777777" w:rsidTr="0022265B">
        <w:tc>
          <w:tcPr>
            <w:tcW w:w="7650" w:type="dxa"/>
          </w:tcPr>
          <w:p w14:paraId="3C709906" w14:textId="77777777" w:rsidR="0022265B" w:rsidRPr="0005238D" w:rsidRDefault="0022265B" w:rsidP="00D95C01">
            <w:pPr>
              <w:rPr>
                <w:b/>
                <w:bCs/>
                <w:sz w:val="44"/>
                <w:szCs w:val="44"/>
              </w:rPr>
            </w:pPr>
            <w:r w:rsidRPr="0005238D">
              <w:rPr>
                <w:b/>
                <w:bCs/>
                <w:sz w:val="44"/>
                <w:szCs w:val="44"/>
              </w:rPr>
              <w:t>References</w:t>
            </w:r>
          </w:p>
          <w:p w14:paraId="48A690E6" w14:textId="2302C5F2" w:rsidR="0022265B" w:rsidRPr="0005238D" w:rsidRDefault="0022265B" w:rsidP="00D95C01">
            <w:pPr>
              <w:rPr>
                <w:b/>
                <w:bCs/>
                <w:sz w:val="44"/>
                <w:szCs w:val="44"/>
              </w:rPr>
            </w:pPr>
          </w:p>
        </w:tc>
        <w:tc>
          <w:tcPr>
            <w:tcW w:w="1366" w:type="dxa"/>
          </w:tcPr>
          <w:p w14:paraId="3911AD3C" w14:textId="51DFC178" w:rsidR="0022265B" w:rsidRPr="0005238D" w:rsidRDefault="0022265B" w:rsidP="00D95C01">
            <w:pPr>
              <w:rPr>
                <w:b/>
                <w:bCs/>
                <w:sz w:val="44"/>
                <w:szCs w:val="44"/>
              </w:rPr>
            </w:pPr>
            <w:r w:rsidRPr="0005238D">
              <w:rPr>
                <w:b/>
                <w:bCs/>
                <w:sz w:val="44"/>
                <w:szCs w:val="44"/>
              </w:rPr>
              <w:t>P.7</w:t>
            </w:r>
            <w:r w:rsidR="003803D3">
              <w:rPr>
                <w:b/>
                <w:bCs/>
                <w:sz w:val="44"/>
                <w:szCs w:val="44"/>
              </w:rPr>
              <w:t>-8</w:t>
            </w:r>
          </w:p>
        </w:tc>
      </w:tr>
    </w:tbl>
    <w:p w14:paraId="2D86AF37" w14:textId="662917A0" w:rsidR="0022265B" w:rsidRDefault="00120C61" w:rsidP="00D95C01">
      <w:pPr>
        <w:rPr>
          <w:b/>
          <w:bCs/>
        </w:rPr>
      </w:pPr>
      <w:r>
        <w:rPr>
          <w:b/>
          <w:bCs/>
        </w:rPr>
        <w:t>Targets following Assignment 7004C</w:t>
      </w:r>
    </w:p>
    <w:p w14:paraId="2541FE79" w14:textId="77777777" w:rsidR="00120C61" w:rsidRDefault="00120C61" w:rsidP="00120C61">
      <w:pPr>
        <w:rPr>
          <w:b/>
          <w:bCs/>
        </w:rPr>
      </w:pPr>
    </w:p>
    <w:p w14:paraId="0128CBC6" w14:textId="77777777" w:rsidR="00120C61" w:rsidRPr="00120C61" w:rsidRDefault="00120C61" w:rsidP="00120C61">
      <w:pPr>
        <w:pStyle w:val="ListParagraph"/>
        <w:numPr>
          <w:ilvl w:val="0"/>
          <w:numId w:val="10"/>
        </w:numPr>
        <w:rPr>
          <w:rStyle w:val="apple-converted-space"/>
          <w:rFonts w:cstheme="minorHAnsi"/>
        </w:rPr>
      </w:pPr>
      <w:r w:rsidRPr="00120C61">
        <w:rPr>
          <w:rFonts w:cstheme="minorHAnsi"/>
          <w:color w:val="283041"/>
          <w:sz w:val="21"/>
          <w:szCs w:val="21"/>
          <w:shd w:val="clear" w:color="auto" w:fill="FFFFFF"/>
        </w:rPr>
        <w:t>Darllen yn eang a beirniadu'r llenyddiaeth rwyt yn cyfeirio atynt.</w:t>
      </w:r>
      <w:r w:rsidRPr="00120C61">
        <w:rPr>
          <w:rStyle w:val="apple-converted-space"/>
          <w:rFonts w:cstheme="minorHAnsi"/>
          <w:color w:val="283041"/>
          <w:sz w:val="21"/>
          <w:szCs w:val="21"/>
          <w:shd w:val="clear" w:color="auto" w:fill="FFFFFF"/>
        </w:rPr>
        <w:t> </w:t>
      </w:r>
    </w:p>
    <w:p w14:paraId="038A121E" w14:textId="77777777" w:rsidR="00120C61" w:rsidRPr="00120C61" w:rsidRDefault="00120C61" w:rsidP="00120C61">
      <w:pPr>
        <w:pStyle w:val="ListParagraph"/>
        <w:numPr>
          <w:ilvl w:val="0"/>
          <w:numId w:val="10"/>
        </w:numPr>
        <w:rPr>
          <w:rFonts w:cstheme="minorHAnsi"/>
        </w:rPr>
      </w:pPr>
      <w:r w:rsidRPr="00120C61">
        <w:rPr>
          <w:rFonts w:cstheme="minorHAnsi"/>
          <w:color w:val="283041"/>
          <w:sz w:val="21"/>
          <w:szCs w:val="21"/>
          <w:shd w:val="clear" w:color="auto" w:fill="FFFFFF"/>
        </w:rPr>
        <w:t>Prawf ddarllen dy waith cyn ei gyflwyno er mwyn sicrhau fod pob brawddeg yn gwneud synnwyr (e.e. defnyddio atalnodau mewn brawddegau hir)</w:t>
      </w:r>
    </w:p>
    <w:p w14:paraId="7C7D084F" w14:textId="77777777" w:rsidR="00120C61" w:rsidRPr="00120C61" w:rsidRDefault="00120C61" w:rsidP="00120C61">
      <w:pPr>
        <w:pStyle w:val="ListParagraph"/>
        <w:numPr>
          <w:ilvl w:val="0"/>
          <w:numId w:val="10"/>
        </w:numPr>
        <w:rPr>
          <w:rFonts w:cstheme="minorHAnsi"/>
        </w:rPr>
      </w:pPr>
      <w:r w:rsidRPr="00120C61">
        <w:rPr>
          <w:rFonts w:cstheme="minorHAnsi"/>
          <w:color w:val="283041"/>
          <w:sz w:val="21"/>
          <w:szCs w:val="21"/>
          <w:shd w:val="clear" w:color="auto" w:fill="FFFFFF"/>
        </w:rPr>
        <w:t>Adolygu canllawiau cyfeirnodi - dim angen rhoi enw'r llyfr yng nghorff yr aseiniad.</w:t>
      </w:r>
    </w:p>
    <w:p w14:paraId="03834AC2" w14:textId="13E899D6" w:rsidR="00120C61" w:rsidRPr="00120C61" w:rsidRDefault="00120C61" w:rsidP="00120C61">
      <w:pPr>
        <w:pStyle w:val="ListParagraph"/>
        <w:numPr>
          <w:ilvl w:val="0"/>
          <w:numId w:val="10"/>
        </w:numPr>
        <w:rPr>
          <w:rFonts w:cstheme="minorHAnsi"/>
        </w:rPr>
      </w:pPr>
      <w:r w:rsidRPr="00120C61">
        <w:rPr>
          <w:rFonts w:cstheme="minorHAnsi"/>
        </w:rPr>
        <w:t xml:space="preserve"> C</w:t>
      </w:r>
      <w:r w:rsidRPr="00120C61">
        <w:rPr>
          <w:rFonts w:cstheme="minorHAnsi"/>
          <w:color w:val="283041"/>
          <w:sz w:val="21"/>
          <w:szCs w:val="21"/>
          <w:shd w:val="clear" w:color="auto" w:fill="FFFFFF"/>
        </w:rPr>
        <w:t>ynnwys  dy dargedau blaenorol ar gychwyn yr aseiniad nesaf ac esbonio sut rwyt ti wedi ymateb iddynt.</w:t>
      </w:r>
    </w:p>
    <w:p w14:paraId="4E3599DF" w14:textId="77777777" w:rsidR="0022265B" w:rsidRPr="0005238D" w:rsidRDefault="0022265B" w:rsidP="00D95C01">
      <w:pPr>
        <w:rPr>
          <w:b/>
          <w:bCs/>
        </w:rPr>
      </w:pPr>
    </w:p>
    <w:p w14:paraId="57E28B85" w14:textId="319A890F" w:rsidR="00D95C01" w:rsidRPr="0005238D" w:rsidRDefault="0022265B" w:rsidP="00D95C01">
      <w:pPr>
        <w:rPr>
          <w:b/>
          <w:bCs/>
        </w:rPr>
      </w:pPr>
      <w:r w:rsidRPr="0005238D">
        <w:rPr>
          <w:b/>
          <w:bCs/>
        </w:rPr>
        <w:t>Introduction</w:t>
      </w:r>
    </w:p>
    <w:p w14:paraId="4F10B289" w14:textId="77777777" w:rsidR="0022265B" w:rsidRPr="0005238D" w:rsidRDefault="0022265B" w:rsidP="00D95C01"/>
    <w:p w14:paraId="1AE95DCA" w14:textId="7FB091B3" w:rsidR="0022265B" w:rsidRPr="0005238D" w:rsidRDefault="00D95C01" w:rsidP="0022265B">
      <w:pPr>
        <w:jc w:val="both"/>
      </w:pPr>
      <w:r w:rsidRPr="0005238D">
        <w:t>This assignment task is aimed to collect evidence on a school development plan and highlight one key aspect to critically analyse and evaluate the process which ha</w:t>
      </w:r>
      <w:r w:rsidR="00D34590">
        <w:t>s</w:t>
      </w:r>
      <w:r w:rsidRPr="0005238D">
        <w:t xml:space="preserve"> been implemented to date. The school will be anonymised during this evaluation and will be named as School X. The school is situated in the western area of Llanelli and is the only Welsh medium secondary school in what’s known as a proud community. There </w:t>
      </w:r>
      <w:r w:rsidR="00506EF5" w:rsidRPr="0005238D">
        <w:t>are</w:t>
      </w:r>
      <w:r w:rsidRPr="0005238D">
        <w:t xml:space="preserve"> approximately 1,300 students currently enrolled from </w:t>
      </w:r>
      <w:r w:rsidR="00706F63" w:rsidRPr="0005238D">
        <w:t xml:space="preserve">year 7 to Upper Sixth Form. School X is a Professional Learning Pioneer school and is working with other schools in the area to plan and implement a new Curriculum for Wales (Estyn, 2019). The school identifies 5 key aspects to their School Development Plan (SDP) ranging from Behaviour, Health and Wellbeing, Context and Professional Development.  I have chosen to look at how the school aims to improve Professional Development and how they will ensure that staff are allocated adequate time to read new strategies and adapt their practice in order to deliver on </w:t>
      </w:r>
      <w:r w:rsidR="00D34590">
        <w:t>the</w:t>
      </w:r>
      <w:r w:rsidR="00706F63" w:rsidRPr="0005238D">
        <w:t xml:space="preserve"> school objectives. Throughout this assignment I will evaluate the research and link to literature where appropriate in order to critically </w:t>
      </w:r>
      <w:r w:rsidR="0040498B" w:rsidRPr="0005238D">
        <w:t>evaluate the</w:t>
      </w:r>
      <w:r w:rsidR="00706F63" w:rsidRPr="0005238D">
        <w:t xml:space="preserve"> school aims and how this can be achieved. </w:t>
      </w:r>
    </w:p>
    <w:p w14:paraId="5052D6EA" w14:textId="77777777" w:rsidR="0022265B" w:rsidRPr="0005238D" w:rsidRDefault="0022265B" w:rsidP="00C55826"/>
    <w:p w14:paraId="2CB22DF1" w14:textId="2912868A" w:rsidR="0040498B" w:rsidRPr="0005238D" w:rsidRDefault="00C55826" w:rsidP="0040498B">
      <w:pPr>
        <w:rPr>
          <w:b/>
          <w:bCs/>
        </w:rPr>
      </w:pPr>
      <w:r w:rsidRPr="0005238D">
        <w:rPr>
          <w:b/>
          <w:bCs/>
        </w:rPr>
        <w:t>Literature Review</w:t>
      </w:r>
    </w:p>
    <w:p w14:paraId="088B09CA" w14:textId="77777777" w:rsidR="0022265B" w:rsidRPr="0005238D" w:rsidRDefault="0022265B" w:rsidP="0040498B">
      <w:pPr>
        <w:rPr>
          <w:b/>
          <w:bCs/>
        </w:rPr>
      </w:pPr>
    </w:p>
    <w:p w14:paraId="7744B532" w14:textId="0A7B52B7" w:rsidR="0040498B" w:rsidRPr="0005238D" w:rsidRDefault="00CF1938" w:rsidP="00CF1938">
      <w:pPr>
        <w:jc w:val="both"/>
      </w:pPr>
      <w:r w:rsidRPr="0005238D">
        <w:t xml:space="preserve">The school is currently undertaking strategic steps from Tom Sherrington Walkthrus </w:t>
      </w:r>
      <w:r w:rsidR="00D34590">
        <w:t>(</w:t>
      </w:r>
      <w:r w:rsidRPr="0005238D">
        <w:t>2022</w:t>
      </w:r>
      <w:r w:rsidR="00D34590">
        <w:t>)</w:t>
      </w:r>
      <w:r w:rsidRPr="0005238D">
        <w:t xml:space="preserve"> to revisit the wa</w:t>
      </w:r>
      <w:r w:rsidR="00D34590">
        <w:t>y</w:t>
      </w:r>
      <w:r w:rsidRPr="0005238D">
        <w:t xml:space="preserve"> they approach their individual development. It challenges the way they think and supports what is delivered whilst in the classroom. Sherrington’s work includes step by step guides to assist with the development of each school’s staff members and revolutionise their thought process and their practice. </w:t>
      </w:r>
      <w:r w:rsidR="00D34590">
        <w:t>However, i</w:t>
      </w:r>
      <w:r w:rsidRPr="0005238D">
        <w:t xml:space="preserve">t does lack significant content through the medium of Welsh which creates further work for staff members to create appropriate resources prior to delivering effective teaching. Currently the school is working closely to create </w:t>
      </w:r>
      <w:r w:rsidR="00D34590">
        <w:t>appropriate</w:t>
      </w:r>
      <w:r w:rsidRPr="0005238D">
        <w:t xml:space="preserve"> resources and share with the wider community within education. </w:t>
      </w:r>
    </w:p>
    <w:p w14:paraId="6CA9458C" w14:textId="77777777" w:rsidR="00CF1938" w:rsidRPr="0005238D" w:rsidRDefault="00CF1938" w:rsidP="00CF1938">
      <w:pPr>
        <w:jc w:val="both"/>
      </w:pPr>
    </w:p>
    <w:p w14:paraId="2F2DD5F5" w14:textId="5F4F499C" w:rsidR="00CF1938" w:rsidRPr="0005238D" w:rsidRDefault="00CF1938" w:rsidP="00CF1938">
      <w:pPr>
        <w:jc w:val="both"/>
      </w:pPr>
      <w:r w:rsidRPr="0005238D">
        <w:t>But crucially what are the elements of effective professional development? Darling-Hammond et al (</w:t>
      </w:r>
      <w:r w:rsidR="00C9182D" w:rsidRPr="0005238D">
        <w:t>2017</w:t>
      </w:r>
      <w:r w:rsidRPr="0005238D">
        <w:t xml:space="preserve">) suggests that there are some fundamental key aspects which should be considered to deliver high quality learning to teachers such as: </w:t>
      </w:r>
    </w:p>
    <w:p w14:paraId="05B8DAEA" w14:textId="7689B9AE" w:rsidR="00CF1938" w:rsidRPr="0005238D" w:rsidRDefault="00CF1938" w:rsidP="00CF1938">
      <w:pPr>
        <w:pStyle w:val="ListParagraph"/>
        <w:numPr>
          <w:ilvl w:val="0"/>
          <w:numId w:val="8"/>
        </w:numPr>
        <w:jc w:val="both"/>
      </w:pPr>
      <w:r w:rsidRPr="0005238D">
        <w:t>Content focused</w:t>
      </w:r>
    </w:p>
    <w:p w14:paraId="0A456E5D" w14:textId="34D56A87" w:rsidR="00CF1938" w:rsidRPr="0005238D" w:rsidRDefault="00CF1938" w:rsidP="00CF1938">
      <w:pPr>
        <w:pStyle w:val="ListParagraph"/>
        <w:numPr>
          <w:ilvl w:val="0"/>
          <w:numId w:val="8"/>
        </w:numPr>
        <w:jc w:val="both"/>
      </w:pPr>
      <w:r w:rsidRPr="0005238D">
        <w:t>Incorporate accurate learning</w:t>
      </w:r>
    </w:p>
    <w:p w14:paraId="0147BEE8" w14:textId="3A9E17B9" w:rsidR="00CF1938" w:rsidRPr="0005238D" w:rsidRDefault="00CF1938" w:rsidP="00CF1938">
      <w:pPr>
        <w:pStyle w:val="ListParagraph"/>
        <w:numPr>
          <w:ilvl w:val="0"/>
          <w:numId w:val="8"/>
        </w:numPr>
        <w:jc w:val="both"/>
      </w:pPr>
      <w:r w:rsidRPr="0005238D">
        <w:t>Support collaboration</w:t>
      </w:r>
    </w:p>
    <w:p w14:paraId="6353342B" w14:textId="055F5180" w:rsidR="00CF1938" w:rsidRPr="0005238D" w:rsidRDefault="00CF1938" w:rsidP="00CF1938">
      <w:pPr>
        <w:pStyle w:val="ListParagraph"/>
        <w:numPr>
          <w:ilvl w:val="0"/>
          <w:numId w:val="8"/>
        </w:numPr>
        <w:jc w:val="both"/>
      </w:pPr>
      <w:r w:rsidRPr="0005238D">
        <w:t>Models and Modelling of effective practice</w:t>
      </w:r>
    </w:p>
    <w:p w14:paraId="3920C3DA" w14:textId="02BB5A68" w:rsidR="00CF1938" w:rsidRPr="0005238D" w:rsidRDefault="00CF1938" w:rsidP="00CF1938">
      <w:pPr>
        <w:pStyle w:val="ListParagraph"/>
        <w:numPr>
          <w:ilvl w:val="0"/>
          <w:numId w:val="8"/>
        </w:numPr>
        <w:jc w:val="both"/>
      </w:pPr>
      <w:r w:rsidRPr="0005238D">
        <w:t>Provide coaching and expert support</w:t>
      </w:r>
    </w:p>
    <w:p w14:paraId="44379F38" w14:textId="1B608424" w:rsidR="00CF1938" w:rsidRPr="0005238D" w:rsidRDefault="00CF1938" w:rsidP="00CF1938">
      <w:pPr>
        <w:pStyle w:val="ListParagraph"/>
        <w:numPr>
          <w:ilvl w:val="0"/>
          <w:numId w:val="8"/>
        </w:numPr>
        <w:jc w:val="both"/>
      </w:pPr>
      <w:r w:rsidRPr="0005238D">
        <w:t>Opportunities for feedback and reflection</w:t>
      </w:r>
    </w:p>
    <w:p w14:paraId="5E88BDD9" w14:textId="4BF7FC3D" w:rsidR="00CF1938" w:rsidRPr="0005238D" w:rsidRDefault="00CF1938" w:rsidP="00CF1938">
      <w:pPr>
        <w:pStyle w:val="ListParagraph"/>
        <w:numPr>
          <w:ilvl w:val="0"/>
          <w:numId w:val="8"/>
        </w:numPr>
        <w:jc w:val="both"/>
      </w:pPr>
      <w:r w:rsidRPr="0005238D">
        <w:t>Sustained Duration</w:t>
      </w:r>
    </w:p>
    <w:p w14:paraId="0D303ADD" w14:textId="7A4C1032" w:rsidR="00FB7A51" w:rsidRPr="0005238D" w:rsidRDefault="00FB7A51" w:rsidP="00FB7A51">
      <w:pPr>
        <w:jc w:val="both"/>
      </w:pPr>
      <w:r w:rsidRPr="0005238D">
        <w:t xml:space="preserve">It is difficult to prioritise one over the other however throughout their training and practice teachers will have a foundation to work on which would then reduce the time to incorporate each aspect throughout their development. </w:t>
      </w:r>
    </w:p>
    <w:p w14:paraId="16A4621C" w14:textId="77777777" w:rsidR="00FB7A51" w:rsidRPr="0005238D" w:rsidRDefault="00FB7A51" w:rsidP="00FB7A51">
      <w:pPr>
        <w:jc w:val="both"/>
      </w:pPr>
    </w:p>
    <w:p w14:paraId="67047D2F" w14:textId="22E20508" w:rsidR="0040498B" w:rsidRPr="0005238D" w:rsidRDefault="00FB7A51" w:rsidP="00FD171C">
      <w:pPr>
        <w:jc w:val="both"/>
      </w:pPr>
      <w:r w:rsidRPr="0005238D">
        <w:t>New student teachers are at the beginning of their career within the education sector and require more mentoring, courses and time to develop their own thought process and implementation of teaching practice however</w:t>
      </w:r>
      <w:r w:rsidR="00D34590">
        <w:t>,</w:t>
      </w:r>
      <w:r w:rsidRPr="0005238D">
        <w:t xml:space="preserve"> the Welsh Government have emphasised the need of Professional Standards</w:t>
      </w:r>
      <w:r w:rsidR="00FD171C" w:rsidRPr="0005238D">
        <w:t xml:space="preserve"> (2019)</w:t>
      </w:r>
      <w:r w:rsidRPr="0005238D">
        <w:t xml:space="preserve"> which are complet</w:t>
      </w:r>
      <w:r w:rsidR="00FD171C" w:rsidRPr="0005238D">
        <w:t>ed</w:t>
      </w:r>
      <w:r w:rsidRPr="0005238D">
        <w:t xml:space="preserve"> over their Initial Teacher </w:t>
      </w:r>
      <w:r w:rsidRPr="0005238D">
        <w:lastRenderedPageBreak/>
        <w:t xml:space="preserve">Education </w:t>
      </w:r>
      <w:r w:rsidR="00FD171C" w:rsidRPr="0005238D">
        <w:t xml:space="preserve">programme. Professor Mick Waters discusses the importance of this documentation and how easily it can be linked to teaching practice. They set clear expectations about effective teaching and enable practitioners to reflect on their practice, individually and collectively. It </w:t>
      </w:r>
      <w:r w:rsidR="00D34590">
        <w:t xml:space="preserve">is </w:t>
      </w:r>
      <w:r w:rsidR="00FD171C" w:rsidRPr="0005238D">
        <w:t xml:space="preserve">crucial that these standards are not simply forgotten upon completion of the course as these highlight areas for further development which can also be implemented for whole school approaches to professional development and successful strategies. </w:t>
      </w:r>
    </w:p>
    <w:p w14:paraId="7B1E3C20" w14:textId="77777777" w:rsidR="00FD171C" w:rsidRPr="0005238D" w:rsidRDefault="00FD171C" w:rsidP="00FD171C">
      <w:pPr>
        <w:jc w:val="both"/>
      </w:pPr>
    </w:p>
    <w:p w14:paraId="5271BF09" w14:textId="768B4711" w:rsidR="00C9182D" w:rsidRPr="0005238D" w:rsidRDefault="00FD171C" w:rsidP="00FD171C">
      <w:pPr>
        <w:jc w:val="both"/>
      </w:pPr>
      <w:r w:rsidRPr="0005238D">
        <w:t>The rollout of the Curriculum for Wales (CfW) has proved challenging due to recent global events such as COVID-19 which significantly impacted education across the world. Learning and progression was affected by moving rapidly to blended/distance learning and exposed new challenges prior to the implementation of CfW. Some students continued to thrive whilst others faced greater challenges due to the situations at home, many missed the support of their teachers and peers</w:t>
      </w:r>
      <w:r w:rsidR="00D34590">
        <w:t xml:space="preserve"> (Hwb, 2021)</w:t>
      </w:r>
      <w:r w:rsidRPr="0005238D">
        <w:t xml:space="preserve">. However, it did bring some positives as digital learning progressed in line with the new Curriculum and many engaged with their parents to support their learning which created a line of engagement between parents and schools. It was highlighted by Welsh Government (2021) that the need for professional learning to be prioritised </w:t>
      </w:r>
      <w:r w:rsidR="004A2408" w:rsidRPr="0005238D">
        <w:t xml:space="preserve">with the implementation of the CfW. Blended and Distance learning grew substantially, but the provision offered to meet this need was inconsistent and increased the emphasis of professional learning with teachers. </w:t>
      </w:r>
      <w:r w:rsidR="007647D9" w:rsidRPr="0005238D">
        <w:t>Furthermore,</w:t>
      </w:r>
      <w:r w:rsidR="004A2408" w:rsidRPr="0005238D">
        <w:t xml:space="preserve"> the pandemic affected </w:t>
      </w:r>
      <w:r w:rsidR="007647D9" w:rsidRPr="0005238D">
        <w:t>many</w:t>
      </w:r>
      <w:r w:rsidR="004A2408" w:rsidRPr="0005238D">
        <w:t xml:space="preserve"> mental health related illnesses especially with teachers</w:t>
      </w:r>
      <w:r w:rsidR="00D34590">
        <w:t xml:space="preserve"> and</w:t>
      </w:r>
      <w:r w:rsidR="004A2408" w:rsidRPr="0005238D">
        <w:t xml:space="preserve"> increased stress </w:t>
      </w:r>
      <w:r w:rsidR="00D34590">
        <w:t>due</w:t>
      </w:r>
      <w:r w:rsidR="004A2408" w:rsidRPr="0005238D">
        <w:t xml:space="preserve"> </w:t>
      </w:r>
      <w:r w:rsidR="00D34590">
        <w:t xml:space="preserve">to </w:t>
      </w:r>
      <w:r w:rsidR="004A2408" w:rsidRPr="0005238D">
        <w:t xml:space="preserve">working from home. Approximately 51% of teachers revealed that the pressure of their job has led them to mental health problem (Mental Health Foundation, 2018). </w:t>
      </w:r>
    </w:p>
    <w:p w14:paraId="35A58E03" w14:textId="77777777" w:rsidR="00C9182D" w:rsidRPr="0005238D" w:rsidRDefault="00C9182D" w:rsidP="00FD171C">
      <w:pPr>
        <w:jc w:val="both"/>
      </w:pPr>
    </w:p>
    <w:p w14:paraId="3150CAF5" w14:textId="1E091B8E" w:rsidR="00C9182D" w:rsidRPr="0005238D" w:rsidRDefault="00C9182D" w:rsidP="00FD171C">
      <w:pPr>
        <w:jc w:val="both"/>
      </w:pPr>
      <w:r w:rsidRPr="0005238D">
        <w:t>Many schools will encourage teachers to participate in further teacher training courses for specialised areas such as mental health, pedagogy approaches, leadership etc. Some will work further to upskill their own academic knowledge through master’s course</w:t>
      </w:r>
      <w:r w:rsidR="00D34590">
        <w:t xml:space="preserve">, </w:t>
      </w:r>
      <w:r w:rsidRPr="0005238D">
        <w:t>accreditation or through online courses/webinars and podcasts. These development steps are fundamental to ensure a high standard of education within schools and allows teachers to highlight their own strengths and weaknesses</w:t>
      </w:r>
      <w:r w:rsidR="00D34590">
        <w:t>.</w:t>
      </w:r>
      <w:r w:rsidRPr="0005238D">
        <w:t xml:space="preserve"> </w:t>
      </w:r>
      <w:r w:rsidR="00D34590">
        <w:t>It also a</w:t>
      </w:r>
      <w:r w:rsidRPr="0005238D">
        <w:t>llow</w:t>
      </w:r>
      <w:r w:rsidR="00D34590">
        <w:t xml:space="preserve">s </w:t>
      </w:r>
      <w:r w:rsidRPr="0005238D">
        <w:t>them the opportunity to tackle their development in their own way whilst also collaborating with others (iGSchools, 2020).</w:t>
      </w:r>
    </w:p>
    <w:p w14:paraId="0488C87A" w14:textId="77777777" w:rsidR="004A2408" w:rsidRPr="0005238D" w:rsidRDefault="004A2408" w:rsidP="00FD171C">
      <w:pPr>
        <w:jc w:val="both"/>
      </w:pPr>
    </w:p>
    <w:p w14:paraId="73E8A3CC" w14:textId="373984F1" w:rsidR="0022265B" w:rsidRPr="0005238D" w:rsidRDefault="00ED3F97" w:rsidP="0022265B">
      <w:pPr>
        <w:jc w:val="both"/>
      </w:pPr>
      <w:r w:rsidRPr="0005238D">
        <w:t>“</w:t>
      </w:r>
      <w:r w:rsidRPr="0005238D">
        <w:rPr>
          <w:i/>
          <w:iCs/>
        </w:rPr>
        <w:t>Every teacher needs to improve, not because they are not good enough, but because they can be even better</w:t>
      </w:r>
      <w:r w:rsidRPr="0005238D">
        <w:t xml:space="preserve">” </w:t>
      </w:r>
      <w:r w:rsidR="002F1EAD" w:rsidRPr="0005238D">
        <w:t>(</w:t>
      </w:r>
      <w:r w:rsidRPr="0005238D">
        <w:t>Dylan Wiliam</w:t>
      </w:r>
      <w:r w:rsidR="002F1EAD" w:rsidRPr="0005238D">
        <w:t>, 2012</w:t>
      </w:r>
      <w:r w:rsidR="005F2348">
        <w:t>)</w:t>
      </w:r>
      <w:r w:rsidR="002F1EAD" w:rsidRPr="0005238D">
        <w:t>. Wiliam highlights the importance of constant development alongside teaching practice. Regardless of the years served within the profession there is always a need to revolutionise the way we teach as generation changes are inevitable and that we must adapt to each situation such as a change to the structure of education in Wales. CfW is changing the way education is delivered and aims improve the quality of what is being taught to ensure that today’s generation is equipped with the skills for their future. Wiliam suggests that teacher learning is slow whilst integrating with existing routines (</w:t>
      </w:r>
      <w:r w:rsidR="005F2348">
        <w:t>Assessment for Learning</w:t>
      </w:r>
      <w:r w:rsidR="002F1EAD" w:rsidRPr="0005238D">
        <w:t>, 201</w:t>
      </w:r>
      <w:r w:rsidR="002C7257" w:rsidRPr="0005238D">
        <w:t>1</w:t>
      </w:r>
      <w:r w:rsidR="002F1EAD" w:rsidRPr="0005238D">
        <w:t>), and that observations in other classrooms are crucial prior to implementing new ideas. Being able to oversee what works and what doesn’t allow for critical evaluation and identifies key areas for further development.</w:t>
      </w:r>
      <w:r w:rsidR="00506EF5" w:rsidRPr="0005238D">
        <w:t xml:space="preserve"> Teachers will also require to be flexible throughout the development process and be able to modify the techniques used throughout their practice (Ginsburg, 2001).</w:t>
      </w:r>
    </w:p>
    <w:p w14:paraId="7B40A627" w14:textId="77777777" w:rsidR="0022265B" w:rsidRPr="0005238D" w:rsidRDefault="0022265B" w:rsidP="0022265B">
      <w:pPr>
        <w:rPr>
          <w:b/>
          <w:bCs/>
        </w:rPr>
      </w:pPr>
    </w:p>
    <w:p w14:paraId="4B06F048" w14:textId="77777777" w:rsidR="0022265B" w:rsidRPr="0005238D" w:rsidRDefault="0022265B" w:rsidP="0022265B">
      <w:pPr>
        <w:rPr>
          <w:b/>
          <w:bCs/>
        </w:rPr>
      </w:pPr>
    </w:p>
    <w:p w14:paraId="0CD16CFC" w14:textId="77777777" w:rsidR="0022265B" w:rsidRPr="0005238D" w:rsidRDefault="0022265B" w:rsidP="0022265B">
      <w:pPr>
        <w:rPr>
          <w:b/>
          <w:bCs/>
        </w:rPr>
      </w:pPr>
    </w:p>
    <w:p w14:paraId="281DF07C" w14:textId="643CD558" w:rsidR="00A3684C" w:rsidRPr="0005238D" w:rsidRDefault="00C55826" w:rsidP="0022265B">
      <w:pPr>
        <w:rPr>
          <w:b/>
          <w:bCs/>
        </w:rPr>
      </w:pPr>
      <w:r w:rsidRPr="0005238D">
        <w:rPr>
          <w:b/>
          <w:bCs/>
        </w:rPr>
        <w:t xml:space="preserve">Developing an action point </w:t>
      </w:r>
    </w:p>
    <w:p w14:paraId="1B08866C" w14:textId="77777777" w:rsidR="0022265B" w:rsidRPr="0005238D" w:rsidRDefault="0022265B" w:rsidP="0022265B">
      <w:pPr>
        <w:rPr>
          <w:b/>
          <w:bCs/>
        </w:rPr>
      </w:pPr>
    </w:p>
    <w:p w14:paraId="4548653F" w14:textId="42A5138C" w:rsidR="00A3684C" w:rsidRPr="0005238D" w:rsidRDefault="00C059DE" w:rsidP="00C059DE">
      <w:pPr>
        <w:jc w:val="both"/>
      </w:pPr>
      <w:r w:rsidRPr="0005238D">
        <w:t>The school development is broken down into individual priorities targeting each need and how this can be achieved. Within each priority is a range of aspects on what needs to be improved and some possible suggestions for improvement. I have chosen specifically to look at how the school aims to improve their pedagogy standards across the school. Professional Development is the focus for this priority as the school feels that with the rollout of the CfW that staff members require additional support in order to effectively deliver on what the new curriculum wishes to achieve. They wish to create a school pedagogy team to gather information on the strengths and weaknesses of the school at the beginning of the year and then gather numerous strategies to improve the quality of what is being taught.</w:t>
      </w:r>
    </w:p>
    <w:p w14:paraId="5B89B3D4" w14:textId="77777777" w:rsidR="00C059DE" w:rsidRPr="0005238D" w:rsidRDefault="00C059DE" w:rsidP="00C059DE">
      <w:pPr>
        <w:jc w:val="both"/>
      </w:pPr>
    </w:p>
    <w:p w14:paraId="2FA86DE5" w14:textId="218CE640" w:rsidR="00C059DE" w:rsidRPr="0005238D" w:rsidRDefault="00C059DE" w:rsidP="00C059DE">
      <w:pPr>
        <w:jc w:val="both"/>
      </w:pPr>
      <w:r w:rsidRPr="0005238D">
        <w:t xml:space="preserve">The school leadership team wishes to create an ethos for </w:t>
      </w:r>
      <w:r w:rsidR="00A74FA8" w:rsidRPr="0005238D">
        <w:t xml:space="preserve">collaboration to develop further as a pioneering school, where the activity of professional development is representing the quality of teaching within the classroom. Furthermore, the school also wishes to create an environment where teachers are open to reflection and critically evaluate the content that is being taught to ensure the students are achieving the correct progression steps. By establishing a pedagogy team across the school, it allows for members of that team time to gather information and engage with literature on the effectiveness of each strategy. They begin by highlighting aspect for further development through observations such as feedback, questioning, orality and interaction. The school is currently planning their improvement frequently through delivering the work of </w:t>
      </w:r>
      <w:r w:rsidR="00A45886" w:rsidRPr="0005238D">
        <w:t>Watson &amp; Busch</w:t>
      </w:r>
      <w:r w:rsidR="00A74FA8" w:rsidRPr="0005238D">
        <w:t xml:space="preserve"> (</w:t>
      </w:r>
      <w:r w:rsidR="002C7257" w:rsidRPr="0005238D">
        <w:t>2021</w:t>
      </w:r>
      <w:r w:rsidR="00A74FA8" w:rsidRPr="0005238D">
        <w:t xml:space="preserve">) whilst also linking their approach to </w:t>
      </w:r>
      <w:r w:rsidR="005F2348" w:rsidRPr="0005238D">
        <w:t>Rosenshein’s</w:t>
      </w:r>
      <w:r w:rsidR="00A45886" w:rsidRPr="0005238D">
        <w:t xml:space="preserve"> Principles </w:t>
      </w:r>
      <w:r w:rsidR="005F2348">
        <w:t>(</w:t>
      </w:r>
      <w:r w:rsidR="00A45886" w:rsidRPr="0005238D">
        <w:t>2019)</w:t>
      </w:r>
      <w:r w:rsidR="00A74FA8" w:rsidRPr="0005238D">
        <w:t xml:space="preserve">. </w:t>
      </w:r>
    </w:p>
    <w:p w14:paraId="56B1405E" w14:textId="77777777" w:rsidR="00557DE9" w:rsidRPr="0005238D" w:rsidRDefault="00557DE9" w:rsidP="00C059DE">
      <w:pPr>
        <w:jc w:val="both"/>
      </w:pPr>
    </w:p>
    <w:p w14:paraId="231CD4D9" w14:textId="33E4D6C7" w:rsidR="00557DE9" w:rsidRPr="0005238D" w:rsidRDefault="00557DE9" w:rsidP="00C059DE">
      <w:pPr>
        <w:jc w:val="both"/>
      </w:pPr>
      <w:r w:rsidRPr="0005238D">
        <w:t xml:space="preserve">Using learning journeys to establish areas of focus and understand further what each classroom atmosphere has to offer. </w:t>
      </w:r>
      <w:r w:rsidR="005F2348">
        <w:t xml:space="preserve"> </w:t>
      </w:r>
      <w:r w:rsidRPr="0005238D">
        <w:t xml:space="preserve">Some will be easier to identify than others however, using student voice will also encourage what they feel is good and what is lacking. The learning journeys will be planned strategically at the beginning of the academic year with </w:t>
      </w:r>
      <w:r w:rsidR="005F2348" w:rsidRPr="0005238D">
        <w:t>a</w:t>
      </w:r>
      <w:r w:rsidRPr="0005238D">
        <w:t xml:space="preserve"> teacher training day following </w:t>
      </w:r>
      <w:r w:rsidR="005F2348" w:rsidRPr="0005238D">
        <w:t>soon</w:t>
      </w:r>
      <w:r w:rsidR="005F2348">
        <w:t xml:space="preserve"> after</w:t>
      </w:r>
      <w:r w:rsidRPr="0005238D">
        <w:t xml:space="preserve">. This allows the schools leadership </w:t>
      </w:r>
      <w:r w:rsidR="005F2348">
        <w:t xml:space="preserve">team time </w:t>
      </w:r>
      <w:r w:rsidRPr="0005238D">
        <w:t>to evaluate the data and highlight key aspects for development and delivering structured courses and share appropriate resources during these days for teachers to interact and reflect on their practice. Lovett &amp; Gilmore (20</w:t>
      </w:r>
      <w:r w:rsidR="00A45886" w:rsidRPr="0005238D">
        <w:t>03</w:t>
      </w:r>
      <w:r w:rsidRPr="0005238D">
        <w:t xml:space="preserve">) suggests that teachers struggle to keep up with the demand for learning and become reliant on </w:t>
      </w:r>
      <w:r w:rsidR="005F2348">
        <w:t>o</w:t>
      </w:r>
      <w:r w:rsidRPr="0005238D">
        <w:t>thers to complete the research and share what must be implemented. By following this approach through learning journeys and teacher training days</w:t>
      </w:r>
      <w:r w:rsidR="005F2348">
        <w:t xml:space="preserve"> it</w:t>
      </w:r>
      <w:r w:rsidRPr="0005238D">
        <w:t xml:space="preserve"> allows for them to engage </w:t>
      </w:r>
      <w:r w:rsidR="005F2348">
        <w:t xml:space="preserve">closer </w:t>
      </w:r>
      <w:r w:rsidRPr="0005238D">
        <w:t xml:space="preserve">with literature and share their opinion on the changes taking place </w:t>
      </w:r>
      <w:r w:rsidR="005F2348">
        <w:t xml:space="preserve">and </w:t>
      </w:r>
      <w:r w:rsidRPr="0005238D">
        <w:t>take pride in their practice.</w:t>
      </w:r>
    </w:p>
    <w:p w14:paraId="1D4468BC" w14:textId="77777777" w:rsidR="00F0529E" w:rsidRPr="0005238D" w:rsidRDefault="00F0529E" w:rsidP="00C059DE">
      <w:pPr>
        <w:jc w:val="both"/>
      </w:pPr>
    </w:p>
    <w:p w14:paraId="20AEC52B" w14:textId="535474CD" w:rsidR="00F0529E" w:rsidRPr="0005238D" w:rsidRDefault="00F0529E" w:rsidP="00C059DE">
      <w:pPr>
        <w:jc w:val="both"/>
      </w:pPr>
      <w:r w:rsidRPr="0005238D">
        <w:t>Usually, you would measure the impact of student development through grades via coursework or exams (Krathwohl, 2012) however, teacher development is harder to pinpoint exactly. Schools will usually receive inspection report every few years underlying strengths and weaknesses and can sometimes identify areas of improvement</w:t>
      </w:r>
      <w:r w:rsidR="005F2348">
        <w:t>.</w:t>
      </w:r>
      <w:r w:rsidRPr="0005238D">
        <w:t xml:space="preserve"> </w:t>
      </w:r>
      <w:r w:rsidR="005F2348">
        <w:t>O</w:t>
      </w:r>
      <w:r w:rsidRPr="0005238D">
        <w:t>n the other hand</w:t>
      </w:r>
      <w:r w:rsidR="005F2348">
        <w:t>,</w:t>
      </w:r>
      <w:r w:rsidRPr="0005238D">
        <w:t xml:space="preserve"> by using the teachers’ voices through discussion groups and working collaboratively the school can constantly assess the quality of what is being delivered and if any progress </w:t>
      </w:r>
      <w:r w:rsidR="00C97DF0" w:rsidRPr="0005238D">
        <w:t>is</w:t>
      </w:r>
      <w:r w:rsidRPr="0005238D">
        <w:t xml:space="preserve"> being made. Some will choose to share resources and adapt to their own style of teaching where others will observe one another on the way they deliver each strategy. Ultimately all these approaches combined are used to visualize progression. </w:t>
      </w:r>
    </w:p>
    <w:p w14:paraId="72F99382" w14:textId="77777777" w:rsidR="00A3684C" w:rsidRPr="0005238D" w:rsidRDefault="00A3684C" w:rsidP="00A3684C"/>
    <w:p w14:paraId="01368982" w14:textId="0088B0F5" w:rsidR="00F0529E" w:rsidRPr="0005238D" w:rsidRDefault="00F0529E" w:rsidP="00C97DF0">
      <w:pPr>
        <w:jc w:val="both"/>
      </w:pPr>
      <w:r w:rsidRPr="0005238D">
        <w:t xml:space="preserve">The school may have identified these areas for improvement however, it simply is </w:t>
      </w:r>
      <w:r w:rsidR="00C97DF0" w:rsidRPr="0005238D">
        <w:t>unachievable</w:t>
      </w:r>
      <w:r w:rsidRPr="0005238D">
        <w:t xml:space="preserve"> to complete all targets within one academic year. It</w:t>
      </w:r>
      <w:r w:rsidR="00120C61">
        <w:t xml:space="preserve"> is</w:t>
      </w:r>
      <w:r w:rsidRPr="0005238D">
        <w:t xml:space="preserve"> </w:t>
      </w:r>
      <w:r w:rsidR="00C97DF0" w:rsidRPr="0005238D">
        <w:t>possible</w:t>
      </w:r>
      <w:r w:rsidRPr="0005238D">
        <w:t xml:space="preserve"> to make improvement strides </w:t>
      </w:r>
      <w:r w:rsidR="00C97DF0" w:rsidRPr="0005238D">
        <w:t xml:space="preserve">but will constantly be under review and areas for improvement will change depending on the context and quality of what is being taught. Some will be identified as short-term goals where others will be long-term depending on the scale of the issue and the ability to implement strategies (Headteachers Update, 2021). The school may opt to run their performance management over a longer period of time incorporating more than one learning journey and multiple teacher training days to allow teachers to develop appropriate strategies for their own development and the quality of their lessons for student development. </w:t>
      </w:r>
    </w:p>
    <w:p w14:paraId="770F4098" w14:textId="77777777" w:rsidR="0027397D" w:rsidRPr="0005238D" w:rsidRDefault="0027397D" w:rsidP="00C97DF0">
      <w:pPr>
        <w:jc w:val="both"/>
      </w:pPr>
    </w:p>
    <w:p w14:paraId="44E24058" w14:textId="14AA16BB" w:rsidR="0027397D" w:rsidRPr="0005238D" w:rsidRDefault="0027397D" w:rsidP="00C97DF0">
      <w:pPr>
        <w:jc w:val="both"/>
      </w:pPr>
      <w:r w:rsidRPr="0005238D">
        <w:t xml:space="preserve">The school also </w:t>
      </w:r>
      <w:r w:rsidR="008E201A" w:rsidRPr="0005238D">
        <w:t xml:space="preserve">uses the allocated teacher training days where school departments discuss and collaborate on what is expected from the examining boards. Frequently known as CYDAG days where it allows for head of departments and teachers </w:t>
      </w:r>
      <w:r w:rsidR="00120C61">
        <w:t xml:space="preserve">within the department </w:t>
      </w:r>
      <w:r w:rsidR="008E201A" w:rsidRPr="0005238D">
        <w:t>to discuss what is being taught, how are they teaching it and what is being assessed. (CYDAG, 2023), it also offers courses for teachers to engage with professional development and create partnerships with others within the profession. This allows for external development which could also benefit the whole school when sharing new approaches and strategies to tackle the identified priorities.</w:t>
      </w:r>
    </w:p>
    <w:p w14:paraId="2020E4BF" w14:textId="77777777" w:rsidR="0022265B" w:rsidRPr="0005238D" w:rsidRDefault="0022265B" w:rsidP="00D95C01">
      <w:pPr>
        <w:rPr>
          <w:b/>
          <w:bCs/>
        </w:rPr>
      </w:pPr>
    </w:p>
    <w:p w14:paraId="0071A420" w14:textId="70002B97" w:rsidR="00D95C01" w:rsidRPr="0005238D" w:rsidRDefault="00D95C01" w:rsidP="00D95C01">
      <w:pPr>
        <w:rPr>
          <w:b/>
          <w:bCs/>
        </w:rPr>
      </w:pPr>
      <w:r w:rsidRPr="0005238D">
        <w:rPr>
          <w:b/>
          <w:bCs/>
        </w:rPr>
        <w:t>Reflection and Evaluation</w:t>
      </w:r>
    </w:p>
    <w:p w14:paraId="612FA62A" w14:textId="77777777" w:rsidR="0022265B" w:rsidRPr="0005238D" w:rsidRDefault="0022265B" w:rsidP="00D95C01">
      <w:pPr>
        <w:rPr>
          <w:b/>
          <w:bCs/>
        </w:rPr>
      </w:pPr>
    </w:p>
    <w:p w14:paraId="54986F4E" w14:textId="282674D2" w:rsidR="00BA6EF0" w:rsidRPr="0005238D" w:rsidRDefault="00BA6EF0" w:rsidP="00BA6EF0">
      <w:pPr>
        <w:jc w:val="both"/>
      </w:pPr>
      <w:r w:rsidRPr="0005238D">
        <w:t xml:space="preserve">Since identifying these prioritise the school has acted on creating a professional development SharePoint where all resources are gathered in one place allowing all teachers to engage with the data collected. Links to appropriate strategies are included with logins for individual development as well as departmental approaches. School updates on training days or new policies are highlighted at the beginning of the document allowing clear access to all on important data changes and events. The only issue with online documentation and file sharing is that it is easily accessible by all and if this information is accidentally removed or changed it could lead to confusion and misinterpretation of what development strategies are being implemented. One possible suggestion could be to organise a centralised location where these documents are easily accessible whilst also providing a room for teachers to carry out any professional development under their allocated sessions or even after the school day. </w:t>
      </w:r>
      <w:r w:rsidR="00856546" w:rsidRPr="0005238D">
        <w:t>A suggest</w:t>
      </w:r>
      <w:r w:rsidR="004F5EAD" w:rsidRPr="0005238D">
        <w:t>ion</w:t>
      </w:r>
      <w:r w:rsidR="00856546" w:rsidRPr="0005238D">
        <w:t xml:space="preserve"> by Stensland (2020), most of these libraries can be stored on the cloud system for those working on development outside of school hours but also ensuring that a paper backup is stored locally within the school for when issues with networks are present. </w:t>
      </w:r>
    </w:p>
    <w:p w14:paraId="51301559" w14:textId="77777777" w:rsidR="00856546" w:rsidRPr="0005238D" w:rsidRDefault="00856546" w:rsidP="00BA6EF0">
      <w:pPr>
        <w:jc w:val="both"/>
      </w:pPr>
    </w:p>
    <w:p w14:paraId="620CCBA0" w14:textId="1EE218B4" w:rsidR="00BA6EF0" w:rsidRPr="0005238D" w:rsidRDefault="00AF37F7" w:rsidP="007C6A55">
      <w:pPr>
        <w:jc w:val="both"/>
      </w:pPr>
      <w:r w:rsidRPr="0005238D">
        <w:t xml:space="preserve">The school has highlighted a further area for development for teaching staff to ensure that the learners reach their potential. The suggestion is to train staff to work with the learner and their parents/guardians, for all round support in order to reach their potential. However, the school </w:t>
      </w:r>
      <w:r w:rsidR="00345E1E" w:rsidRPr="0005238D">
        <w:t xml:space="preserve">is yet to implement a strategy to tackle the issue. A recent study suggests that 36% of teachers said they felt that relationships with parents are better than before the first lockdown of 2020 (Education Support, 2023). This ideally is down to the approach of distance learning through technology where parents were required to ensure that the learner received face to face learning throughout the lockdown. </w:t>
      </w:r>
      <w:r w:rsidR="003966AC" w:rsidRPr="0005238D">
        <w:t xml:space="preserve">Understandably the school should be targeting the parents more for learner development as parents know their child best. </w:t>
      </w:r>
      <w:r w:rsidR="003966AC" w:rsidRPr="0005238D">
        <w:lastRenderedPageBreak/>
        <w:t xml:space="preserve">Providing parent support workshops in the evenings will allow for the entire school to </w:t>
      </w:r>
      <w:r w:rsidR="004F5EAD" w:rsidRPr="0005238D">
        <w:t xml:space="preserve">work </w:t>
      </w:r>
      <w:r w:rsidR="003966AC" w:rsidRPr="0005238D">
        <w:t>collaboratively to develop a strategy to ensure each learner is appreciated and is achieving their potential regardless of their end grade. Some schools have previously attempted to tackle this issue by establishing a committee for parents and staff, these included workshops for literacy and numeracy</w:t>
      </w:r>
      <w:r w:rsidR="007C6A55" w:rsidRPr="0005238D">
        <w:t>, lads and dads, help at home videos, mobile phone apps and further. The impact of these results allowed for parents to engage with teachers and improve relationships</w:t>
      </w:r>
      <w:r w:rsidR="004F5EAD" w:rsidRPr="0005238D">
        <w:t>.</w:t>
      </w:r>
      <w:r w:rsidR="007C6A55" w:rsidRPr="0005238D">
        <w:t xml:space="preserve"> </w:t>
      </w:r>
      <w:r w:rsidR="004F5EAD" w:rsidRPr="0005238D">
        <w:t>Th</w:t>
      </w:r>
      <w:r w:rsidR="007C6A55" w:rsidRPr="0005238D">
        <w:t xml:space="preserve">is </w:t>
      </w:r>
      <w:r w:rsidR="004F5EAD" w:rsidRPr="0005238D">
        <w:t xml:space="preserve">also </w:t>
      </w:r>
      <w:r w:rsidR="007C6A55" w:rsidRPr="0005238D">
        <w:t xml:space="preserve">improved the relationship between the teacher and the learner. It leads onto a positive impact of learners’ wellbeing, leading to greater learning and provides lifetime experiences for those who may not get the chance to do so (Estyn, 2019). Suggested by Rosenshine (2012), the importance of reviewing multiple times over a long period to ensure they do not forget but build upon the knowledge which is usually forgotten. By incorporating the parents for learning outside of the classroom </w:t>
      </w:r>
      <w:r w:rsidR="004F5EAD" w:rsidRPr="0005238D">
        <w:t xml:space="preserve">this </w:t>
      </w:r>
      <w:r w:rsidR="007C6A55" w:rsidRPr="0005238D">
        <w:t>will develop their ability to recall information and provide context to their knowledge.</w:t>
      </w:r>
    </w:p>
    <w:p w14:paraId="0C874FC2" w14:textId="77777777" w:rsidR="00BA6EF0" w:rsidRPr="0005238D" w:rsidRDefault="00BA6EF0" w:rsidP="00D95C01"/>
    <w:p w14:paraId="7123425F" w14:textId="2F5812C4" w:rsidR="004F5EAD" w:rsidRPr="0005238D" w:rsidRDefault="00D95C01" w:rsidP="004F5EAD">
      <w:pPr>
        <w:rPr>
          <w:b/>
          <w:bCs/>
        </w:rPr>
      </w:pPr>
      <w:r w:rsidRPr="0005238D">
        <w:rPr>
          <w:b/>
          <w:bCs/>
        </w:rPr>
        <w:t>Conclusion</w:t>
      </w:r>
    </w:p>
    <w:p w14:paraId="5BFDDDAB" w14:textId="77777777" w:rsidR="0022265B" w:rsidRPr="0005238D" w:rsidRDefault="0022265B" w:rsidP="004F5EAD">
      <w:pPr>
        <w:rPr>
          <w:b/>
          <w:bCs/>
        </w:rPr>
      </w:pPr>
    </w:p>
    <w:p w14:paraId="11994750" w14:textId="6521EFB0" w:rsidR="0022265B" w:rsidRDefault="004F5EAD" w:rsidP="0022265B">
      <w:pPr>
        <w:jc w:val="both"/>
      </w:pPr>
      <w:r w:rsidRPr="0005238D">
        <w:t xml:space="preserve">The assignment has provided me with insight to the school development plan and how this is incorporated into the school wide learning. Understandably that all schools will have created their own development plan and that the targets are not always the same however, this assignment has allowed for further research and improved my knowledge on this topic. It is crucial to remember that these prioritise will change throughout the months and years ahead and that some may reappear in the future. The importance of professional development on a school-wide approach has allowed each staff member to improve on their pedagogical approach and the teaching strategies that follow. </w:t>
      </w:r>
      <w:r w:rsidR="0022265B" w:rsidRPr="0005238D">
        <w:t>It’s also important to my own development within the profession and the importance of constant learning. These strategies may not always support my current way of teaching however, they offer insight on how to adapt and allow for a new approach. Using resources from others and working collaboratively with the learner, teaching staff and the community create a network of support to the learner and ensure that I am delivering high quality education.</w:t>
      </w:r>
    </w:p>
    <w:p w14:paraId="3CD9C2AF" w14:textId="77777777" w:rsidR="0022265B" w:rsidRDefault="0022265B" w:rsidP="0022265B">
      <w:pPr>
        <w:jc w:val="both"/>
      </w:pPr>
    </w:p>
    <w:p w14:paraId="0D8D961B" w14:textId="77777777" w:rsidR="0022265B" w:rsidRDefault="0022265B" w:rsidP="0022265B">
      <w:pPr>
        <w:jc w:val="both"/>
      </w:pPr>
    </w:p>
    <w:p w14:paraId="04BD30AF" w14:textId="77777777" w:rsidR="0022265B" w:rsidRDefault="0022265B" w:rsidP="0022265B">
      <w:pPr>
        <w:jc w:val="both"/>
      </w:pPr>
    </w:p>
    <w:p w14:paraId="742AAF97" w14:textId="77777777" w:rsidR="0022265B" w:rsidRDefault="0022265B" w:rsidP="0022265B">
      <w:pPr>
        <w:jc w:val="both"/>
      </w:pPr>
    </w:p>
    <w:p w14:paraId="098BE169" w14:textId="77777777" w:rsidR="0022265B" w:rsidRDefault="0022265B" w:rsidP="0022265B">
      <w:pPr>
        <w:jc w:val="both"/>
      </w:pPr>
    </w:p>
    <w:p w14:paraId="510034A1" w14:textId="77777777" w:rsidR="0022265B" w:rsidRDefault="0022265B" w:rsidP="0022265B">
      <w:pPr>
        <w:jc w:val="both"/>
      </w:pPr>
    </w:p>
    <w:p w14:paraId="023956C9" w14:textId="77777777" w:rsidR="0022265B" w:rsidRDefault="0022265B" w:rsidP="0022265B">
      <w:pPr>
        <w:jc w:val="both"/>
      </w:pPr>
    </w:p>
    <w:p w14:paraId="0FBEE7F2" w14:textId="77777777" w:rsidR="0022265B" w:rsidRDefault="0022265B" w:rsidP="0022265B">
      <w:pPr>
        <w:jc w:val="both"/>
      </w:pPr>
    </w:p>
    <w:p w14:paraId="6A8A3F21" w14:textId="77777777" w:rsidR="0022265B" w:rsidRDefault="0022265B" w:rsidP="0022265B">
      <w:pPr>
        <w:jc w:val="both"/>
      </w:pPr>
    </w:p>
    <w:p w14:paraId="52D2C7A0" w14:textId="77777777" w:rsidR="0022265B" w:rsidRDefault="0022265B" w:rsidP="0022265B">
      <w:pPr>
        <w:jc w:val="both"/>
      </w:pPr>
    </w:p>
    <w:p w14:paraId="0FE59205" w14:textId="77777777" w:rsidR="0022265B" w:rsidRDefault="0022265B" w:rsidP="0022265B">
      <w:pPr>
        <w:jc w:val="both"/>
      </w:pPr>
    </w:p>
    <w:p w14:paraId="57A2CF0D" w14:textId="77777777" w:rsidR="0022265B" w:rsidRDefault="0022265B" w:rsidP="0022265B">
      <w:pPr>
        <w:jc w:val="both"/>
      </w:pPr>
    </w:p>
    <w:p w14:paraId="14B705E2" w14:textId="77777777" w:rsidR="0022265B" w:rsidRDefault="0022265B" w:rsidP="0022265B">
      <w:pPr>
        <w:jc w:val="both"/>
      </w:pPr>
    </w:p>
    <w:p w14:paraId="04533E48" w14:textId="77777777" w:rsidR="0022265B" w:rsidRDefault="0022265B" w:rsidP="0022265B">
      <w:pPr>
        <w:jc w:val="both"/>
      </w:pPr>
    </w:p>
    <w:p w14:paraId="0DD59313" w14:textId="77777777" w:rsidR="0022265B" w:rsidRDefault="0022265B" w:rsidP="0022265B">
      <w:pPr>
        <w:jc w:val="both"/>
      </w:pPr>
    </w:p>
    <w:p w14:paraId="77CBCA5F" w14:textId="77777777" w:rsidR="0022265B" w:rsidRDefault="0022265B" w:rsidP="0022265B">
      <w:pPr>
        <w:jc w:val="both"/>
      </w:pPr>
    </w:p>
    <w:p w14:paraId="34DCC979" w14:textId="77777777" w:rsidR="0022265B" w:rsidRDefault="0022265B" w:rsidP="0022265B">
      <w:pPr>
        <w:jc w:val="both"/>
      </w:pPr>
    </w:p>
    <w:p w14:paraId="080B7CAC" w14:textId="77777777" w:rsidR="0022265B" w:rsidRDefault="0022265B" w:rsidP="0022265B">
      <w:pPr>
        <w:jc w:val="both"/>
      </w:pPr>
    </w:p>
    <w:p w14:paraId="7E27DABC" w14:textId="77777777" w:rsidR="0022265B" w:rsidRDefault="0022265B" w:rsidP="0022265B">
      <w:pPr>
        <w:jc w:val="both"/>
      </w:pPr>
    </w:p>
    <w:p w14:paraId="0D9073B7" w14:textId="77777777" w:rsidR="0022265B" w:rsidRDefault="0022265B" w:rsidP="0022265B">
      <w:pPr>
        <w:jc w:val="both"/>
      </w:pPr>
    </w:p>
    <w:p w14:paraId="06F20832" w14:textId="1121D7AB" w:rsidR="0022265B" w:rsidRDefault="0005238D" w:rsidP="0022265B">
      <w:pPr>
        <w:jc w:val="both"/>
        <w:rPr>
          <w:b/>
          <w:bCs/>
        </w:rPr>
      </w:pPr>
      <w:r>
        <w:rPr>
          <w:b/>
          <w:bCs/>
        </w:rPr>
        <w:t>References</w:t>
      </w:r>
    </w:p>
    <w:p w14:paraId="0286200C" w14:textId="77777777" w:rsidR="0005238D" w:rsidRDefault="0005238D" w:rsidP="0022265B">
      <w:pPr>
        <w:jc w:val="both"/>
        <w:rPr>
          <w:b/>
          <w:bCs/>
        </w:rPr>
      </w:pPr>
    </w:p>
    <w:p w14:paraId="47A50EA3" w14:textId="77777777"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CYDAG (2023) </w:t>
      </w:r>
      <w:r w:rsidRPr="0005238D">
        <w:rPr>
          <w:rFonts w:ascii="Calibri" w:eastAsia="Times New Roman" w:hAnsi="Calibri" w:cs="Calibri"/>
          <w:i/>
          <w:iCs/>
          <w:color w:val="000000"/>
          <w:sz w:val="22"/>
          <w:szCs w:val="22"/>
          <w:lang w:eastAsia="en-GB"/>
        </w:rPr>
        <w:t>Y Gynhadledd Flynyddol</w:t>
      </w:r>
      <w:r w:rsidRPr="0005238D">
        <w:rPr>
          <w:rFonts w:ascii="Calibri" w:eastAsia="Times New Roman" w:hAnsi="Calibri" w:cs="Calibri"/>
          <w:color w:val="000000"/>
          <w:sz w:val="22"/>
          <w:szCs w:val="22"/>
          <w:lang w:eastAsia="en-GB"/>
        </w:rPr>
        <w:t>, </w:t>
      </w:r>
      <w:r w:rsidRPr="0005238D">
        <w:rPr>
          <w:rFonts w:ascii="Calibri" w:eastAsia="Times New Roman" w:hAnsi="Calibri" w:cs="Calibri"/>
          <w:i/>
          <w:iCs/>
          <w:color w:val="000000"/>
          <w:sz w:val="22"/>
          <w:szCs w:val="22"/>
          <w:lang w:eastAsia="en-GB"/>
        </w:rPr>
        <w:t>Y Gynhadledd Flynyddol - CYDAG Uwchradd</w:t>
      </w:r>
      <w:r w:rsidRPr="0005238D">
        <w:rPr>
          <w:rFonts w:ascii="Calibri" w:eastAsia="Times New Roman" w:hAnsi="Calibri" w:cs="Calibri"/>
          <w:color w:val="000000"/>
          <w:sz w:val="22"/>
          <w:szCs w:val="22"/>
          <w:lang w:eastAsia="en-GB"/>
        </w:rPr>
        <w:t xml:space="preserve">. Available at: https://www.cydag.cymru/uwchradd/dysgu-proffesiynol/y-gynhadledd-flynyddol (Accessed: April 7, 2023).  </w:t>
      </w:r>
    </w:p>
    <w:p w14:paraId="0ECA954B" w14:textId="77777777" w:rsidR="0005238D" w:rsidRDefault="0005238D" w:rsidP="0005238D">
      <w:pPr>
        <w:rPr>
          <w:rFonts w:ascii="Calibri" w:eastAsia="Times New Roman" w:hAnsi="Calibri" w:cs="Calibri"/>
          <w:color w:val="000000"/>
          <w:sz w:val="22"/>
          <w:szCs w:val="22"/>
          <w:lang w:eastAsia="en-GB"/>
        </w:rPr>
      </w:pPr>
    </w:p>
    <w:p w14:paraId="222F63BA" w14:textId="454F505B"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Darling-Hammond, L., E.Hyler, M. and Gardener, M. (2017) </w:t>
      </w:r>
      <w:r w:rsidRPr="0005238D">
        <w:rPr>
          <w:rFonts w:ascii="Calibri" w:eastAsia="Times New Roman" w:hAnsi="Calibri" w:cs="Calibri"/>
          <w:i/>
          <w:iCs/>
          <w:color w:val="000000"/>
          <w:sz w:val="22"/>
          <w:szCs w:val="22"/>
          <w:lang w:eastAsia="en-GB"/>
        </w:rPr>
        <w:t>Effective teacher professional development (research brief) - ed</w:t>
      </w:r>
      <w:r w:rsidRPr="0005238D">
        <w:rPr>
          <w:rFonts w:ascii="Calibri" w:eastAsia="Times New Roman" w:hAnsi="Calibri" w:cs="Calibri"/>
          <w:color w:val="000000"/>
          <w:sz w:val="22"/>
          <w:szCs w:val="22"/>
          <w:lang w:eastAsia="en-GB"/>
        </w:rPr>
        <w:t>, </w:t>
      </w:r>
      <w:r w:rsidRPr="0005238D">
        <w:rPr>
          <w:rFonts w:ascii="Calibri" w:eastAsia="Times New Roman" w:hAnsi="Calibri" w:cs="Calibri"/>
          <w:i/>
          <w:iCs/>
          <w:color w:val="000000"/>
          <w:sz w:val="22"/>
          <w:szCs w:val="22"/>
          <w:lang w:eastAsia="en-GB"/>
        </w:rPr>
        <w:t>Effective Teacher Professional Development</w:t>
      </w:r>
      <w:r w:rsidRPr="0005238D">
        <w:rPr>
          <w:rFonts w:ascii="Calibri" w:eastAsia="Times New Roman" w:hAnsi="Calibri" w:cs="Calibri"/>
          <w:color w:val="000000"/>
          <w:sz w:val="22"/>
          <w:szCs w:val="22"/>
          <w:lang w:eastAsia="en-GB"/>
        </w:rPr>
        <w:t xml:space="preserve">. Available at: https://files.eric.ed.gov/fulltext/ED606741.pdf (Accessed: 5 April 2023).  </w:t>
      </w:r>
    </w:p>
    <w:p w14:paraId="594B4F36" w14:textId="77777777" w:rsidR="0005238D" w:rsidRDefault="0005238D" w:rsidP="0005238D">
      <w:pPr>
        <w:rPr>
          <w:rFonts w:ascii="Calibri" w:eastAsia="Times New Roman" w:hAnsi="Calibri" w:cs="Calibri"/>
          <w:color w:val="000000"/>
          <w:sz w:val="22"/>
          <w:szCs w:val="22"/>
          <w:lang w:eastAsia="en-GB"/>
        </w:rPr>
      </w:pPr>
    </w:p>
    <w:p w14:paraId="0F118840" w14:textId="0CCE16BF"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Dolan, C. (2020) </w:t>
      </w:r>
      <w:r w:rsidRPr="0005238D">
        <w:rPr>
          <w:rFonts w:ascii="Calibri" w:eastAsia="Times New Roman" w:hAnsi="Calibri" w:cs="Calibri"/>
          <w:i/>
          <w:iCs/>
          <w:color w:val="000000"/>
          <w:sz w:val="22"/>
          <w:szCs w:val="22"/>
          <w:lang w:eastAsia="en-GB"/>
        </w:rPr>
        <w:t>5 top tips for implementing effective teacher professional development plans</w:t>
      </w:r>
      <w:r w:rsidRPr="0005238D">
        <w:rPr>
          <w:rFonts w:ascii="Calibri" w:eastAsia="Times New Roman" w:hAnsi="Calibri" w:cs="Calibri"/>
          <w:color w:val="000000"/>
          <w:sz w:val="22"/>
          <w:szCs w:val="22"/>
          <w:lang w:eastAsia="en-GB"/>
        </w:rPr>
        <w:t>, </w:t>
      </w:r>
      <w:r w:rsidRPr="0005238D">
        <w:rPr>
          <w:rFonts w:ascii="Calibri" w:eastAsia="Times New Roman" w:hAnsi="Calibri" w:cs="Calibri"/>
          <w:i/>
          <w:iCs/>
          <w:color w:val="000000"/>
          <w:sz w:val="22"/>
          <w:szCs w:val="22"/>
          <w:lang w:eastAsia="en-GB"/>
        </w:rPr>
        <w:t>Inside Government Blog</w:t>
      </w:r>
      <w:r w:rsidRPr="0005238D">
        <w:rPr>
          <w:rFonts w:ascii="Calibri" w:eastAsia="Times New Roman" w:hAnsi="Calibri" w:cs="Calibri"/>
          <w:color w:val="000000"/>
          <w:sz w:val="22"/>
          <w:szCs w:val="22"/>
          <w:lang w:eastAsia="en-GB"/>
        </w:rPr>
        <w:t xml:space="preserve">. Available at: https://blog.insidegovernment.co.uk/schools/5-top-tips-for-implementing-effective-teacher-professional-development-plans (Accessed: 5 April 2023).  </w:t>
      </w:r>
    </w:p>
    <w:p w14:paraId="388019CD" w14:textId="77777777" w:rsidR="0005238D" w:rsidRDefault="0005238D" w:rsidP="0005238D">
      <w:pPr>
        <w:rPr>
          <w:rFonts w:ascii="Calibri" w:eastAsia="Times New Roman" w:hAnsi="Calibri" w:cs="Calibri"/>
          <w:color w:val="000000"/>
          <w:sz w:val="22"/>
          <w:szCs w:val="22"/>
          <w:lang w:eastAsia="en-GB"/>
        </w:rPr>
      </w:pPr>
    </w:p>
    <w:p w14:paraId="2EA4C323" w14:textId="392AC2CE"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Education Support (2023) </w:t>
      </w:r>
      <w:r w:rsidRPr="0005238D">
        <w:rPr>
          <w:rFonts w:ascii="Calibri" w:eastAsia="Times New Roman" w:hAnsi="Calibri" w:cs="Calibri"/>
          <w:i/>
          <w:iCs/>
          <w:color w:val="000000"/>
          <w:sz w:val="22"/>
          <w:szCs w:val="22"/>
          <w:lang w:eastAsia="en-GB"/>
        </w:rPr>
        <w:t>Building positive relationships between parents and teachers</w:t>
      </w:r>
      <w:r w:rsidRPr="0005238D">
        <w:rPr>
          <w:rFonts w:ascii="Calibri" w:eastAsia="Times New Roman" w:hAnsi="Calibri" w:cs="Calibri"/>
          <w:color w:val="000000"/>
          <w:sz w:val="22"/>
          <w:szCs w:val="22"/>
          <w:lang w:eastAsia="en-GB"/>
        </w:rPr>
        <w:t xml:space="preserve">. Available at: https://www.educationsupport.org.uk/resources/for-individuals/articles/better-together-building-positive-relationships-between-parents-and-teachers/ (Accessed: April 7, 2023).  </w:t>
      </w:r>
    </w:p>
    <w:p w14:paraId="04A7BC02" w14:textId="77777777" w:rsidR="0005238D" w:rsidRDefault="0005238D" w:rsidP="0005238D">
      <w:pPr>
        <w:rPr>
          <w:sz w:val="22"/>
          <w:szCs w:val="22"/>
        </w:rPr>
      </w:pPr>
    </w:p>
    <w:p w14:paraId="01DEDEED" w14:textId="256A9375" w:rsidR="0005238D" w:rsidRPr="0005238D" w:rsidRDefault="0005238D" w:rsidP="0005238D">
      <w:pPr>
        <w:rPr>
          <w:sz w:val="22"/>
          <w:szCs w:val="22"/>
        </w:rPr>
      </w:pPr>
      <w:r w:rsidRPr="0005238D">
        <w:rPr>
          <w:sz w:val="22"/>
          <w:szCs w:val="22"/>
        </w:rPr>
        <w:t>Estyn (2019) Inspection Report. Available at: https://www.estyn.gov.wales/system/files/2021-08/Inspection%20report%20Ysgol%20Gyfun%20Y%20Strade%202019.pdf (Accessed 5 April 2023).</w:t>
      </w:r>
    </w:p>
    <w:p w14:paraId="20E9FA6F" w14:textId="77777777" w:rsidR="0005238D" w:rsidRDefault="0005238D" w:rsidP="0005238D">
      <w:pPr>
        <w:rPr>
          <w:rFonts w:ascii="Calibri" w:eastAsia="Times New Roman" w:hAnsi="Calibri" w:cs="Calibri"/>
          <w:color w:val="000000"/>
          <w:sz w:val="22"/>
          <w:szCs w:val="22"/>
          <w:lang w:eastAsia="en-GB"/>
        </w:rPr>
      </w:pPr>
    </w:p>
    <w:p w14:paraId="5E1AC8F7" w14:textId="31E45DA9"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Estyn (2019) </w:t>
      </w:r>
      <w:r w:rsidRPr="0005238D">
        <w:rPr>
          <w:rFonts w:ascii="Calibri" w:eastAsia="Times New Roman" w:hAnsi="Calibri" w:cs="Calibri"/>
          <w:i/>
          <w:iCs/>
          <w:color w:val="000000"/>
          <w:sz w:val="22"/>
          <w:szCs w:val="22"/>
          <w:lang w:eastAsia="en-GB"/>
        </w:rPr>
        <w:t>Supporting parental engagement through workshops</w:t>
      </w:r>
      <w:r w:rsidRPr="0005238D">
        <w:rPr>
          <w:rFonts w:ascii="Calibri" w:eastAsia="Times New Roman" w:hAnsi="Calibri" w:cs="Calibri"/>
          <w:color w:val="000000"/>
          <w:sz w:val="22"/>
          <w:szCs w:val="22"/>
          <w:lang w:eastAsia="en-GB"/>
        </w:rPr>
        <w:t xml:space="preserve">. Available at: https://www.estyn.gov.wales/effective-practice/supporting-parental-engagement-through-workshops (Accessed: April 7, 2023).  </w:t>
      </w:r>
    </w:p>
    <w:p w14:paraId="6A7C57DC" w14:textId="77777777" w:rsidR="0005238D" w:rsidRDefault="0005238D" w:rsidP="0005238D">
      <w:pPr>
        <w:rPr>
          <w:rFonts w:ascii="Calibri" w:eastAsia="Times New Roman" w:hAnsi="Calibri" w:cs="Calibri"/>
          <w:color w:val="000000"/>
          <w:sz w:val="22"/>
          <w:szCs w:val="22"/>
          <w:lang w:eastAsia="en-GB"/>
        </w:rPr>
      </w:pPr>
    </w:p>
    <w:p w14:paraId="449CA5A4" w14:textId="7751DF40"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 xml:space="preserve">Gardener, J (2011) </w:t>
      </w:r>
      <w:r w:rsidRPr="0005238D">
        <w:rPr>
          <w:rFonts w:ascii="Calibri" w:eastAsia="Times New Roman" w:hAnsi="Calibri" w:cs="Calibri"/>
          <w:i/>
          <w:iCs/>
          <w:color w:val="000000"/>
          <w:sz w:val="22"/>
          <w:szCs w:val="22"/>
          <w:lang w:eastAsia="en-GB"/>
        </w:rPr>
        <w:t>Assessment for Learning</w:t>
      </w:r>
      <w:r w:rsidR="005F2348">
        <w:rPr>
          <w:rFonts w:ascii="Calibri" w:eastAsia="Times New Roman" w:hAnsi="Calibri" w:cs="Calibri"/>
          <w:color w:val="000000"/>
          <w:sz w:val="22"/>
          <w:szCs w:val="22"/>
          <w:lang w:eastAsia="en-GB"/>
        </w:rPr>
        <w:t>, p.56-58.</w:t>
      </w:r>
      <w:r w:rsidRPr="0005238D">
        <w:rPr>
          <w:rFonts w:ascii="Calibri" w:eastAsia="Times New Roman" w:hAnsi="Calibri" w:cs="Calibri"/>
          <w:color w:val="000000"/>
          <w:sz w:val="22"/>
          <w:szCs w:val="22"/>
          <w:lang w:eastAsia="en-GB"/>
        </w:rPr>
        <w:t xml:space="preserve"> 2nd Ed. Cornwall: MPG Books Group.</w:t>
      </w:r>
    </w:p>
    <w:p w14:paraId="1A179659" w14:textId="77777777" w:rsidR="0005238D" w:rsidRDefault="0005238D" w:rsidP="0005238D">
      <w:pPr>
        <w:rPr>
          <w:rFonts w:ascii="Calibri" w:eastAsia="Times New Roman" w:hAnsi="Calibri" w:cs="Calibri"/>
          <w:color w:val="000000"/>
          <w:sz w:val="22"/>
          <w:szCs w:val="22"/>
          <w:lang w:eastAsia="en-GB"/>
        </w:rPr>
      </w:pPr>
    </w:p>
    <w:p w14:paraId="488B635D" w14:textId="3F437621"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 xml:space="preserve">Ginsburg, H.P. (2001) </w:t>
      </w:r>
      <w:r w:rsidRPr="0005238D">
        <w:rPr>
          <w:rFonts w:ascii="Calibri" w:eastAsia="Times New Roman" w:hAnsi="Calibri" w:cs="Calibri"/>
          <w:i/>
          <w:iCs/>
          <w:color w:val="000000"/>
          <w:sz w:val="22"/>
          <w:szCs w:val="22"/>
          <w:lang w:eastAsia="en-GB"/>
        </w:rPr>
        <w:t>The Mellon Literacy Project: What does it Teach Us about Educational Research, Practice and Sustainability?</w:t>
      </w:r>
      <w:r w:rsidRPr="0005238D">
        <w:rPr>
          <w:rFonts w:ascii="Calibri" w:eastAsia="Times New Roman" w:hAnsi="Calibri" w:cs="Calibri"/>
          <w:color w:val="000000"/>
          <w:sz w:val="22"/>
          <w:szCs w:val="22"/>
          <w:lang w:eastAsia="en-GB"/>
        </w:rPr>
        <w:t xml:space="preserve"> New York, NY: Russell Sage Foundation </w:t>
      </w:r>
    </w:p>
    <w:p w14:paraId="2472DCC2" w14:textId="77777777" w:rsidR="0005238D" w:rsidRDefault="0005238D" w:rsidP="0005238D">
      <w:pPr>
        <w:rPr>
          <w:rFonts w:ascii="Calibri" w:eastAsia="Times New Roman" w:hAnsi="Calibri" w:cs="Calibri"/>
          <w:color w:val="000000"/>
          <w:sz w:val="22"/>
          <w:szCs w:val="22"/>
          <w:lang w:eastAsia="en-GB"/>
        </w:rPr>
      </w:pPr>
    </w:p>
    <w:p w14:paraId="266FB802" w14:textId="15EF9D51"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Krathwohl, A. (2002). A revision of Bloom’s Taxonomy: An overview. Theory into practice, 41(4). https://www.depauw.edu/files/resources/krathwohl.pdf  </w:t>
      </w:r>
    </w:p>
    <w:p w14:paraId="3C1F84D6" w14:textId="77777777" w:rsidR="0005238D" w:rsidRDefault="0005238D" w:rsidP="0005238D">
      <w:pPr>
        <w:rPr>
          <w:rFonts w:ascii="Calibri" w:eastAsia="Times New Roman" w:hAnsi="Calibri" w:cs="Calibri"/>
          <w:i/>
          <w:iCs/>
          <w:color w:val="000000"/>
          <w:sz w:val="22"/>
          <w:szCs w:val="22"/>
          <w:lang w:eastAsia="en-GB"/>
        </w:rPr>
      </w:pPr>
    </w:p>
    <w:p w14:paraId="26F2FAAC" w14:textId="658BB805" w:rsidR="0005238D" w:rsidRPr="0005238D" w:rsidRDefault="0005238D" w:rsidP="0005238D">
      <w:pPr>
        <w:rPr>
          <w:rFonts w:ascii="Calibri" w:eastAsia="Times New Roman" w:hAnsi="Calibri" w:cs="Calibri"/>
          <w:i/>
          <w:iCs/>
          <w:color w:val="000000"/>
          <w:sz w:val="22"/>
          <w:szCs w:val="22"/>
          <w:lang w:eastAsia="en-GB"/>
        </w:rPr>
      </w:pPr>
      <w:r w:rsidRPr="0005238D">
        <w:rPr>
          <w:rFonts w:ascii="Calibri" w:eastAsia="Times New Roman" w:hAnsi="Calibri" w:cs="Calibri"/>
          <w:i/>
          <w:iCs/>
          <w:color w:val="000000"/>
          <w:sz w:val="22"/>
          <w:szCs w:val="22"/>
          <w:lang w:eastAsia="en-GB"/>
        </w:rPr>
        <w:t>Lamb, C (2021). Developing your school's long-term strategic plan</w:t>
      </w:r>
      <w:r w:rsidRPr="0005238D">
        <w:rPr>
          <w:rFonts w:ascii="Calibri" w:eastAsia="Times New Roman" w:hAnsi="Calibri" w:cs="Calibri"/>
          <w:color w:val="000000"/>
          <w:sz w:val="22"/>
          <w:szCs w:val="22"/>
          <w:lang w:eastAsia="en-GB"/>
        </w:rPr>
        <w:t>. Available at: https://www.headteacher-update.com/best-practice-article/developing-your-schools-long-term-strategic-plan-governance-headteacher-leadership-education/237982/ (Accessed: 6 April 2023). </w:t>
      </w:r>
      <w:r w:rsidRPr="0005238D">
        <w:rPr>
          <w:rFonts w:ascii="Calibri" w:eastAsia="Times New Roman" w:hAnsi="Calibri" w:cs="Calibri"/>
          <w:i/>
          <w:iCs/>
          <w:color w:val="000000"/>
          <w:sz w:val="22"/>
          <w:szCs w:val="22"/>
          <w:lang w:eastAsia="en-GB"/>
        </w:rPr>
        <w:t xml:space="preserve"> </w:t>
      </w:r>
    </w:p>
    <w:p w14:paraId="1C2FB5CB" w14:textId="77777777" w:rsidR="0005238D" w:rsidRDefault="0005238D" w:rsidP="0005238D">
      <w:pPr>
        <w:rPr>
          <w:rFonts w:ascii="Calibri" w:eastAsia="Times New Roman" w:hAnsi="Calibri" w:cs="Calibri"/>
          <w:color w:val="000000"/>
          <w:sz w:val="22"/>
          <w:szCs w:val="22"/>
          <w:lang w:eastAsia="en-GB"/>
        </w:rPr>
      </w:pPr>
    </w:p>
    <w:p w14:paraId="52875912" w14:textId="2037EA99"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Lovett, S &amp;Gilmore, A (2003) Teachers’ Learning Journeys: The Quality Learning Circle as a Model of Professional Development, School Effectiveness and School Improvement, 14:2, 189-211, DOI: 10.1076/sesi.14.2.189.14222</w:t>
      </w:r>
    </w:p>
    <w:p w14:paraId="46920F51" w14:textId="77777777" w:rsidR="0005238D" w:rsidRDefault="0005238D" w:rsidP="0005238D">
      <w:pPr>
        <w:rPr>
          <w:rFonts w:ascii="Calibri" w:eastAsia="Times New Roman" w:hAnsi="Calibri" w:cs="Calibri"/>
          <w:i/>
          <w:iCs/>
          <w:color w:val="000000"/>
          <w:sz w:val="22"/>
          <w:szCs w:val="22"/>
          <w:lang w:eastAsia="en-GB"/>
        </w:rPr>
      </w:pPr>
    </w:p>
    <w:p w14:paraId="2D70F769" w14:textId="709700C1" w:rsidR="0005238D" w:rsidRPr="0005238D" w:rsidRDefault="0005238D" w:rsidP="0005238D">
      <w:pPr>
        <w:rPr>
          <w:rFonts w:ascii="Calibri" w:eastAsia="Times New Roman" w:hAnsi="Calibri" w:cs="Calibri"/>
          <w:i/>
          <w:iCs/>
          <w:color w:val="000000"/>
          <w:sz w:val="22"/>
          <w:szCs w:val="22"/>
          <w:lang w:eastAsia="en-GB"/>
        </w:rPr>
      </w:pPr>
      <w:r w:rsidRPr="0005238D">
        <w:rPr>
          <w:rFonts w:ascii="Calibri" w:eastAsia="Times New Roman" w:hAnsi="Calibri" w:cs="Calibri"/>
          <w:i/>
          <w:iCs/>
          <w:color w:val="000000"/>
          <w:sz w:val="22"/>
          <w:szCs w:val="22"/>
          <w:lang w:eastAsia="en-GB"/>
        </w:rPr>
        <w:t>Mental Health Foundation (2018) Shocking research reveals half of teachers affected by mental ill health due to work pressure</w:t>
      </w:r>
      <w:r w:rsidRPr="0005238D">
        <w:rPr>
          <w:rFonts w:ascii="Calibri" w:eastAsia="Times New Roman" w:hAnsi="Calibri" w:cs="Calibri"/>
          <w:color w:val="000000"/>
          <w:sz w:val="22"/>
          <w:szCs w:val="22"/>
          <w:lang w:eastAsia="en-GB"/>
        </w:rPr>
        <w:t>. Available at: https://www.mentalhealth.org.uk/about-us/news/shocking-research-reveals-half-teachers-affected-mental-ill-health-due-work-pressure (Accessed: 5 April 2023). </w:t>
      </w:r>
      <w:r w:rsidRPr="0005238D">
        <w:rPr>
          <w:rFonts w:ascii="Calibri" w:eastAsia="Times New Roman" w:hAnsi="Calibri" w:cs="Calibri"/>
          <w:i/>
          <w:iCs/>
          <w:color w:val="000000"/>
          <w:sz w:val="22"/>
          <w:szCs w:val="22"/>
          <w:lang w:eastAsia="en-GB"/>
        </w:rPr>
        <w:t xml:space="preserve"> </w:t>
      </w:r>
    </w:p>
    <w:p w14:paraId="1848A911" w14:textId="77777777" w:rsidR="0005238D" w:rsidRDefault="0005238D" w:rsidP="0005238D">
      <w:pPr>
        <w:rPr>
          <w:rFonts w:ascii="Calibri" w:eastAsia="Times New Roman" w:hAnsi="Calibri" w:cs="Calibri"/>
          <w:color w:val="3A3A3A"/>
          <w:sz w:val="22"/>
          <w:szCs w:val="22"/>
          <w:lang w:eastAsia="en-GB"/>
        </w:rPr>
      </w:pPr>
    </w:p>
    <w:p w14:paraId="61D031E3" w14:textId="6C6275A8" w:rsidR="0005238D" w:rsidRPr="0005238D" w:rsidRDefault="0005238D" w:rsidP="0005238D">
      <w:pPr>
        <w:rPr>
          <w:rFonts w:ascii="Calibri" w:eastAsia="Times New Roman" w:hAnsi="Calibri" w:cs="Calibri"/>
          <w:color w:val="3A3A3A"/>
          <w:sz w:val="22"/>
          <w:szCs w:val="22"/>
          <w:lang w:eastAsia="en-GB"/>
        </w:rPr>
      </w:pPr>
      <w:r w:rsidRPr="0005238D">
        <w:rPr>
          <w:rFonts w:ascii="Calibri" w:eastAsia="Times New Roman" w:hAnsi="Calibri" w:cs="Calibri"/>
          <w:color w:val="3A3A3A"/>
          <w:sz w:val="22"/>
          <w:szCs w:val="22"/>
          <w:lang w:eastAsia="en-GB"/>
        </w:rPr>
        <w:t>Rosenshine B (2012) Principles of instruction: Research-based strategies that all teachers should know</w:t>
      </w:r>
      <w:r w:rsidRPr="0005238D">
        <w:rPr>
          <w:rFonts w:ascii="Calibri" w:eastAsia="Times New Roman" w:hAnsi="Calibri" w:cs="Calibri"/>
          <w:i/>
          <w:iCs/>
          <w:color w:val="3A3A3A"/>
          <w:sz w:val="22"/>
          <w:szCs w:val="22"/>
          <w:lang w:eastAsia="en-GB"/>
        </w:rPr>
        <w:t>. American Educator </w:t>
      </w:r>
      <w:r w:rsidRPr="0005238D">
        <w:rPr>
          <w:rFonts w:ascii="Calibri" w:eastAsia="Times New Roman" w:hAnsi="Calibri" w:cs="Calibri"/>
          <w:color w:val="3A3A3A"/>
          <w:sz w:val="22"/>
          <w:szCs w:val="22"/>
          <w:lang w:eastAsia="en-GB"/>
        </w:rPr>
        <w:t>36. Available at: www.aft.org/sites/default/files/periodicals/Rosenshine.pdf (Accessed: 7 April 2023).</w:t>
      </w:r>
    </w:p>
    <w:p w14:paraId="0156DB46" w14:textId="77777777" w:rsidR="0005238D" w:rsidRDefault="0005238D" w:rsidP="0005238D">
      <w:pPr>
        <w:rPr>
          <w:rFonts w:ascii="Calibri" w:eastAsia="Times New Roman" w:hAnsi="Calibri" w:cs="Calibri"/>
          <w:color w:val="000000"/>
          <w:sz w:val="22"/>
          <w:szCs w:val="22"/>
          <w:lang w:eastAsia="en-GB"/>
        </w:rPr>
      </w:pPr>
    </w:p>
    <w:p w14:paraId="0B16BAE4" w14:textId="7C26B88F"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Sherrington, T. (2019) </w:t>
      </w:r>
      <w:r w:rsidRPr="0005238D">
        <w:rPr>
          <w:rFonts w:ascii="Calibri" w:eastAsia="Times New Roman" w:hAnsi="Calibri" w:cs="Calibri"/>
          <w:i/>
          <w:iCs/>
          <w:color w:val="000000"/>
          <w:sz w:val="22"/>
          <w:szCs w:val="22"/>
          <w:lang w:eastAsia="en-GB"/>
        </w:rPr>
        <w:t>Rosenshine's principles in action</w:t>
      </w:r>
      <w:r w:rsidRPr="0005238D">
        <w:rPr>
          <w:rFonts w:ascii="Calibri" w:eastAsia="Times New Roman" w:hAnsi="Calibri" w:cs="Calibri"/>
          <w:color w:val="000000"/>
          <w:sz w:val="22"/>
          <w:szCs w:val="22"/>
          <w:lang w:eastAsia="en-GB"/>
        </w:rPr>
        <w:t xml:space="preserve">. Suffolk: John Catt Educational Ltd.  </w:t>
      </w:r>
    </w:p>
    <w:p w14:paraId="020C861D" w14:textId="77777777"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Sherrington, T. (2022) </w:t>
      </w:r>
      <w:r w:rsidRPr="0005238D">
        <w:rPr>
          <w:rFonts w:ascii="Calibri" w:eastAsia="Times New Roman" w:hAnsi="Calibri" w:cs="Calibri"/>
          <w:i/>
          <w:iCs/>
          <w:color w:val="000000"/>
          <w:sz w:val="22"/>
          <w:szCs w:val="22"/>
          <w:lang w:eastAsia="en-GB"/>
        </w:rPr>
        <w:t>Walkthrus</w:t>
      </w:r>
      <w:r w:rsidRPr="0005238D">
        <w:rPr>
          <w:rFonts w:ascii="Calibri" w:eastAsia="Times New Roman" w:hAnsi="Calibri" w:cs="Calibri"/>
          <w:color w:val="000000"/>
          <w:sz w:val="22"/>
          <w:szCs w:val="22"/>
          <w:lang w:eastAsia="en-GB"/>
        </w:rPr>
        <w:t>, </w:t>
      </w:r>
      <w:r w:rsidRPr="0005238D">
        <w:rPr>
          <w:rFonts w:ascii="Calibri" w:eastAsia="Times New Roman" w:hAnsi="Calibri" w:cs="Calibri"/>
          <w:i/>
          <w:iCs/>
          <w:color w:val="000000"/>
          <w:sz w:val="22"/>
          <w:szCs w:val="22"/>
          <w:lang w:eastAsia="en-GB"/>
        </w:rPr>
        <w:t>WalkThrus</w:t>
      </w:r>
      <w:r w:rsidRPr="0005238D">
        <w:rPr>
          <w:rFonts w:ascii="Calibri" w:eastAsia="Times New Roman" w:hAnsi="Calibri" w:cs="Calibri"/>
          <w:color w:val="000000"/>
          <w:sz w:val="22"/>
          <w:szCs w:val="22"/>
          <w:lang w:eastAsia="en-GB"/>
        </w:rPr>
        <w:t xml:space="preserve">. Available at: https://www.walkthrus.co.uk/ (Accessed: April 6, 2023).  </w:t>
      </w:r>
    </w:p>
    <w:p w14:paraId="5398336B" w14:textId="77777777" w:rsidR="0005238D" w:rsidRDefault="0005238D" w:rsidP="0005238D">
      <w:pPr>
        <w:rPr>
          <w:rFonts w:ascii="Calibri" w:eastAsia="Times New Roman" w:hAnsi="Calibri" w:cs="Calibri"/>
          <w:color w:val="000000"/>
          <w:sz w:val="22"/>
          <w:szCs w:val="22"/>
          <w:lang w:eastAsia="en-GB"/>
        </w:rPr>
      </w:pPr>
    </w:p>
    <w:p w14:paraId="3581AC60" w14:textId="7714CC2E"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Stensland (2020) The benefits of centralized content [blog] 11 Aug. Available at: https://www.xait.com/resources/blog/the-benefits-of-a-centralized-content-library (Accessed: 6 April 2023).</w:t>
      </w:r>
    </w:p>
    <w:p w14:paraId="4CE5EAF1" w14:textId="77777777" w:rsidR="0005238D" w:rsidRDefault="0005238D" w:rsidP="0005238D">
      <w:pPr>
        <w:rPr>
          <w:rFonts w:ascii="Calibri" w:eastAsia="Times New Roman" w:hAnsi="Calibri" w:cs="Calibri"/>
          <w:color w:val="000000"/>
          <w:sz w:val="22"/>
          <w:szCs w:val="22"/>
          <w:lang w:eastAsia="en-GB"/>
        </w:rPr>
      </w:pPr>
    </w:p>
    <w:p w14:paraId="4ABEAE4D" w14:textId="10F9740E"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Watson, E. and Busch, B. (2021) </w:t>
      </w:r>
      <w:r w:rsidRPr="0005238D">
        <w:rPr>
          <w:rFonts w:ascii="Calibri" w:eastAsia="Times New Roman" w:hAnsi="Calibri" w:cs="Calibri"/>
          <w:i/>
          <w:iCs/>
          <w:color w:val="000000"/>
          <w:sz w:val="22"/>
          <w:szCs w:val="22"/>
          <w:lang w:eastAsia="en-GB"/>
        </w:rPr>
        <w:t>The Science of Learning 99 studies that every teacher needs to know</w:t>
      </w:r>
      <w:r w:rsidRPr="0005238D">
        <w:rPr>
          <w:rFonts w:ascii="Calibri" w:eastAsia="Times New Roman" w:hAnsi="Calibri" w:cs="Calibri"/>
          <w:color w:val="000000"/>
          <w:sz w:val="22"/>
          <w:szCs w:val="22"/>
          <w:lang w:eastAsia="en-GB"/>
        </w:rPr>
        <w:t xml:space="preserve">. Abingdon, Oxon: Routledge.  </w:t>
      </w:r>
    </w:p>
    <w:p w14:paraId="75C7B822" w14:textId="77777777" w:rsidR="0005238D" w:rsidRDefault="0005238D" w:rsidP="0005238D">
      <w:pPr>
        <w:rPr>
          <w:rFonts w:ascii="Calibri" w:eastAsia="Times New Roman" w:hAnsi="Calibri" w:cs="Calibri"/>
          <w:color w:val="000000"/>
          <w:sz w:val="22"/>
          <w:szCs w:val="22"/>
          <w:lang w:eastAsia="en-GB"/>
        </w:rPr>
      </w:pPr>
    </w:p>
    <w:p w14:paraId="10319F23" w14:textId="5A6BA650" w:rsidR="0005238D" w:rsidRPr="0005238D" w:rsidRDefault="0005238D" w:rsidP="0005238D">
      <w:pPr>
        <w:rPr>
          <w:rFonts w:ascii="Calibri" w:eastAsia="Times New Roman" w:hAnsi="Calibri" w:cs="Calibri"/>
          <w:color w:val="000000"/>
          <w:sz w:val="22"/>
          <w:szCs w:val="22"/>
          <w:lang w:eastAsia="en-GB"/>
        </w:rPr>
      </w:pPr>
      <w:r w:rsidRPr="0005238D">
        <w:rPr>
          <w:rFonts w:ascii="Calibri" w:eastAsia="Times New Roman" w:hAnsi="Calibri" w:cs="Calibri"/>
          <w:color w:val="000000"/>
          <w:sz w:val="22"/>
          <w:szCs w:val="22"/>
          <w:lang w:eastAsia="en-GB"/>
        </w:rPr>
        <w:t>Welsh Government (2021) </w:t>
      </w:r>
      <w:r w:rsidRPr="0005238D">
        <w:rPr>
          <w:rFonts w:ascii="Calibri" w:eastAsia="Times New Roman" w:hAnsi="Calibri" w:cs="Calibri"/>
          <w:i/>
          <w:iCs/>
          <w:color w:val="000000"/>
          <w:sz w:val="22"/>
          <w:szCs w:val="22"/>
          <w:lang w:eastAsia="en-GB"/>
        </w:rPr>
        <w:t>The research studies on the impact of COVID-19 on the Welsh education sector</w:t>
      </w:r>
      <w:r w:rsidRPr="0005238D">
        <w:rPr>
          <w:rFonts w:ascii="Calibri" w:eastAsia="Times New Roman" w:hAnsi="Calibri" w:cs="Calibri"/>
          <w:color w:val="000000"/>
          <w:sz w:val="22"/>
          <w:szCs w:val="22"/>
          <w:lang w:eastAsia="en-GB"/>
        </w:rPr>
        <w:t>, </w:t>
      </w:r>
      <w:r w:rsidRPr="0005238D">
        <w:rPr>
          <w:rFonts w:ascii="Calibri" w:eastAsia="Times New Roman" w:hAnsi="Calibri" w:cs="Calibri"/>
          <w:i/>
          <w:iCs/>
          <w:color w:val="000000"/>
          <w:sz w:val="22"/>
          <w:szCs w:val="22"/>
          <w:lang w:eastAsia="en-GB"/>
        </w:rPr>
        <w:t>Hwb</w:t>
      </w:r>
      <w:r w:rsidRPr="0005238D">
        <w:rPr>
          <w:rFonts w:ascii="Calibri" w:eastAsia="Times New Roman" w:hAnsi="Calibri" w:cs="Calibri"/>
          <w:color w:val="000000"/>
          <w:sz w:val="22"/>
          <w:szCs w:val="22"/>
          <w:lang w:eastAsia="en-GB"/>
        </w:rPr>
        <w:t xml:space="preserve">. Available at: https://hwb.gov.wales/professional-development/the-national-strategy-for-educational-research-and-enquiry-nsere/research-studies-on-the-impact-of-the-covid-19-pandemic-on-the-welsh-education-system/the-research-studies/ (Accessed: 5 April 2023).  </w:t>
      </w:r>
    </w:p>
    <w:p w14:paraId="54B88BA9" w14:textId="77777777" w:rsidR="0005238D" w:rsidRDefault="0005238D" w:rsidP="0005238D">
      <w:pPr>
        <w:rPr>
          <w:rFonts w:ascii="Calibri" w:eastAsia="Times New Roman" w:hAnsi="Calibri" w:cs="Calibri"/>
          <w:i/>
          <w:iCs/>
          <w:color w:val="000000"/>
          <w:sz w:val="22"/>
          <w:szCs w:val="22"/>
          <w:lang w:eastAsia="en-GB"/>
        </w:rPr>
      </w:pPr>
    </w:p>
    <w:p w14:paraId="5AB2A90D" w14:textId="7BBE002F" w:rsidR="0005238D" w:rsidRPr="0005238D" w:rsidRDefault="0005238D" w:rsidP="0005238D">
      <w:pPr>
        <w:rPr>
          <w:rFonts w:ascii="Calibri" w:eastAsia="Times New Roman" w:hAnsi="Calibri" w:cs="Calibri"/>
          <w:i/>
          <w:iCs/>
          <w:color w:val="000000"/>
          <w:sz w:val="22"/>
          <w:szCs w:val="22"/>
          <w:lang w:eastAsia="en-GB"/>
        </w:rPr>
      </w:pPr>
      <w:r w:rsidRPr="0005238D">
        <w:rPr>
          <w:rFonts w:ascii="Calibri" w:eastAsia="Times New Roman" w:hAnsi="Calibri" w:cs="Calibri"/>
          <w:i/>
          <w:iCs/>
          <w:color w:val="000000"/>
          <w:sz w:val="22"/>
          <w:szCs w:val="22"/>
          <w:lang w:eastAsia="en-GB"/>
        </w:rPr>
        <w:t>Welsh Government (2019) Professional teaching and leadership standards: National approach to professional learning. Hwb</w:t>
      </w:r>
      <w:r w:rsidRPr="0005238D">
        <w:rPr>
          <w:rFonts w:ascii="Calibri" w:eastAsia="Times New Roman" w:hAnsi="Calibri" w:cs="Calibri"/>
          <w:color w:val="000000"/>
          <w:sz w:val="22"/>
          <w:szCs w:val="22"/>
          <w:lang w:eastAsia="en-GB"/>
        </w:rPr>
        <w:t>. Available at: https://hwb.gov.wales/professional-development/national-approach-to-professional-learning/professional-teaching-and-leadership-standards-national-approach-to-professional-learning/ (Accessed: 5 April 2023). </w:t>
      </w:r>
      <w:r w:rsidRPr="0005238D">
        <w:rPr>
          <w:rFonts w:ascii="Calibri" w:eastAsia="Times New Roman" w:hAnsi="Calibri" w:cs="Calibri"/>
          <w:i/>
          <w:iCs/>
          <w:color w:val="000000"/>
          <w:sz w:val="22"/>
          <w:szCs w:val="22"/>
          <w:lang w:eastAsia="en-GB"/>
        </w:rPr>
        <w:t xml:space="preserve"> </w:t>
      </w:r>
    </w:p>
    <w:p w14:paraId="4F75F575" w14:textId="77777777" w:rsidR="0005238D" w:rsidRPr="0005238D" w:rsidRDefault="0005238D" w:rsidP="0005238D">
      <w:pPr>
        <w:rPr>
          <w:sz w:val="22"/>
          <w:szCs w:val="22"/>
        </w:rPr>
      </w:pPr>
    </w:p>
    <w:sectPr w:rsidR="0005238D" w:rsidRPr="0005238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824EC" w14:textId="77777777" w:rsidR="00F62C67" w:rsidRDefault="00F62C67" w:rsidP="00120C61">
      <w:r>
        <w:separator/>
      </w:r>
    </w:p>
  </w:endnote>
  <w:endnote w:type="continuationSeparator" w:id="0">
    <w:p w14:paraId="05100864" w14:textId="77777777" w:rsidR="00F62C67" w:rsidRDefault="00F62C67" w:rsidP="00120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B844D" w14:textId="5CE48DE6" w:rsidR="00120C61" w:rsidRDefault="00120C61">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47249FD3" wp14:editId="75CACDB6">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FDA9257"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5F501" w14:textId="77777777" w:rsidR="00F62C67" w:rsidRDefault="00F62C67" w:rsidP="00120C61">
      <w:r>
        <w:separator/>
      </w:r>
    </w:p>
  </w:footnote>
  <w:footnote w:type="continuationSeparator" w:id="0">
    <w:p w14:paraId="7B7A8A93" w14:textId="77777777" w:rsidR="00F62C67" w:rsidRDefault="00F62C67" w:rsidP="00120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33C60" w14:textId="526DDC14" w:rsidR="00120C61" w:rsidRDefault="00120C61" w:rsidP="00120C61">
    <w:pPr>
      <w:pStyle w:val="Header"/>
      <w:jc w:val="right"/>
    </w:pPr>
    <w:r>
      <w:t>(1701340)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67121"/>
    <w:multiLevelType w:val="hybridMultilevel"/>
    <w:tmpl w:val="D082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B5A71"/>
    <w:multiLevelType w:val="hybridMultilevel"/>
    <w:tmpl w:val="CF904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A7073"/>
    <w:multiLevelType w:val="hybridMultilevel"/>
    <w:tmpl w:val="836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D26BB7"/>
    <w:multiLevelType w:val="hybridMultilevel"/>
    <w:tmpl w:val="1512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51790"/>
    <w:multiLevelType w:val="hybridMultilevel"/>
    <w:tmpl w:val="2D60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10A7A"/>
    <w:multiLevelType w:val="hybridMultilevel"/>
    <w:tmpl w:val="4D3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70F56"/>
    <w:multiLevelType w:val="hybridMultilevel"/>
    <w:tmpl w:val="3514A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BF3137"/>
    <w:multiLevelType w:val="hybridMultilevel"/>
    <w:tmpl w:val="7D2C7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1E022A"/>
    <w:multiLevelType w:val="hybridMultilevel"/>
    <w:tmpl w:val="800E0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886A7E"/>
    <w:multiLevelType w:val="hybridMultilevel"/>
    <w:tmpl w:val="86BC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594190">
    <w:abstractNumId w:val="1"/>
  </w:num>
  <w:num w:numId="2" w16cid:durableId="1984456534">
    <w:abstractNumId w:val="0"/>
  </w:num>
  <w:num w:numId="3" w16cid:durableId="168831285">
    <w:abstractNumId w:val="9"/>
  </w:num>
  <w:num w:numId="4" w16cid:durableId="370886450">
    <w:abstractNumId w:val="3"/>
  </w:num>
  <w:num w:numId="5" w16cid:durableId="1063023390">
    <w:abstractNumId w:val="2"/>
  </w:num>
  <w:num w:numId="6" w16cid:durableId="262226439">
    <w:abstractNumId w:val="7"/>
  </w:num>
  <w:num w:numId="7" w16cid:durableId="1694916294">
    <w:abstractNumId w:val="4"/>
  </w:num>
  <w:num w:numId="8" w16cid:durableId="174930793">
    <w:abstractNumId w:val="8"/>
  </w:num>
  <w:num w:numId="9" w16cid:durableId="1282491774">
    <w:abstractNumId w:val="5"/>
  </w:num>
  <w:num w:numId="10" w16cid:durableId="257326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26"/>
    <w:rsid w:val="0005238D"/>
    <w:rsid w:val="000B5F82"/>
    <w:rsid w:val="00120C61"/>
    <w:rsid w:val="0022265B"/>
    <w:rsid w:val="0027397D"/>
    <w:rsid w:val="002C7257"/>
    <w:rsid w:val="002F1EAD"/>
    <w:rsid w:val="0033061F"/>
    <w:rsid w:val="00345E1E"/>
    <w:rsid w:val="003803D3"/>
    <w:rsid w:val="003966AC"/>
    <w:rsid w:val="0040498B"/>
    <w:rsid w:val="004A2408"/>
    <w:rsid w:val="004F5EAD"/>
    <w:rsid w:val="00506EF5"/>
    <w:rsid w:val="00557DE9"/>
    <w:rsid w:val="005F2348"/>
    <w:rsid w:val="00706F63"/>
    <w:rsid w:val="007647D9"/>
    <w:rsid w:val="007C6A55"/>
    <w:rsid w:val="00844BA8"/>
    <w:rsid w:val="00856546"/>
    <w:rsid w:val="008E201A"/>
    <w:rsid w:val="00A3684C"/>
    <w:rsid w:val="00A45886"/>
    <w:rsid w:val="00A74FA8"/>
    <w:rsid w:val="00AF37F7"/>
    <w:rsid w:val="00BA6EF0"/>
    <w:rsid w:val="00C059DE"/>
    <w:rsid w:val="00C55826"/>
    <w:rsid w:val="00C9182D"/>
    <w:rsid w:val="00C97DF0"/>
    <w:rsid w:val="00CF1938"/>
    <w:rsid w:val="00D34590"/>
    <w:rsid w:val="00D95C01"/>
    <w:rsid w:val="00E012BD"/>
    <w:rsid w:val="00E40EA7"/>
    <w:rsid w:val="00ED3F97"/>
    <w:rsid w:val="00F0529E"/>
    <w:rsid w:val="00F62C67"/>
    <w:rsid w:val="00F83EC1"/>
    <w:rsid w:val="00FB7A51"/>
    <w:rsid w:val="00FD1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B4DF0"/>
  <w15:chartTrackingRefBased/>
  <w15:docId w15:val="{84612918-B334-8741-9DD3-5A8529896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826"/>
    <w:pPr>
      <w:ind w:left="720"/>
      <w:contextualSpacing/>
    </w:pPr>
  </w:style>
  <w:style w:type="table" w:styleId="TableGrid">
    <w:name w:val="Table Grid"/>
    <w:basedOn w:val="TableNormal"/>
    <w:uiPriority w:val="39"/>
    <w:rsid w:val="00222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20C61"/>
  </w:style>
  <w:style w:type="paragraph" w:styleId="Header">
    <w:name w:val="header"/>
    <w:basedOn w:val="Normal"/>
    <w:link w:val="HeaderChar"/>
    <w:uiPriority w:val="99"/>
    <w:unhideWhenUsed/>
    <w:rsid w:val="00120C61"/>
    <w:pPr>
      <w:tabs>
        <w:tab w:val="center" w:pos="4513"/>
        <w:tab w:val="right" w:pos="9026"/>
      </w:tabs>
    </w:pPr>
  </w:style>
  <w:style w:type="character" w:customStyle="1" w:styleId="HeaderChar">
    <w:name w:val="Header Char"/>
    <w:basedOn w:val="DefaultParagraphFont"/>
    <w:link w:val="Header"/>
    <w:uiPriority w:val="99"/>
    <w:rsid w:val="00120C61"/>
  </w:style>
  <w:style w:type="paragraph" w:styleId="Footer">
    <w:name w:val="footer"/>
    <w:basedOn w:val="Normal"/>
    <w:link w:val="FooterChar"/>
    <w:uiPriority w:val="99"/>
    <w:unhideWhenUsed/>
    <w:rsid w:val="00120C61"/>
    <w:pPr>
      <w:tabs>
        <w:tab w:val="center" w:pos="4513"/>
        <w:tab w:val="right" w:pos="9026"/>
      </w:tabs>
    </w:pPr>
  </w:style>
  <w:style w:type="character" w:customStyle="1" w:styleId="FooterChar">
    <w:name w:val="Footer Char"/>
    <w:basedOn w:val="DefaultParagraphFont"/>
    <w:link w:val="Footer"/>
    <w:uiPriority w:val="99"/>
    <w:rsid w:val="00120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42367">
      <w:bodyDiv w:val="1"/>
      <w:marLeft w:val="0"/>
      <w:marRight w:val="0"/>
      <w:marTop w:val="0"/>
      <w:marBottom w:val="0"/>
      <w:divBdr>
        <w:top w:val="none" w:sz="0" w:space="0" w:color="auto"/>
        <w:left w:val="none" w:sz="0" w:space="0" w:color="auto"/>
        <w:bottom w:val="none" w:sz="0" w:space="0" w:color="auto"/>
        <w:right w:val="none" w:sz="0" w:space="0" w:color="auto"/>
      </w:divBdr>
    </w:div>
    <w:div w:id="119080991">
      <w:bodyDiv w:val="1"/>
      <w:marLeft w:val="0"/>
      <w:marRight w:val="0"/>
      <w:marTop w:val="0"/>
      <w:marBottom w:val="0"/>
      <w:divBdr>
        <w:top w:val="none" w:sz="0" w:space="0" w:color="auto"/>
        <w:left w:val="none" w:sz="0" w:space="0" w:color="auto"/>
        <w:bottom w:val="none" w:sz="0" w:space="0" w:color="auto"/>
        <w:right w:val="none" w:sz="0" w:space="0" w:color="auto"/>
      </w:divBdr>
    </w:div>
    <w:div w:id="251625092">
      <w:bodyDiv w:val="1"/>
      <w:marLeft w:val="0"/>
      <w:marRight w:val="0"/>
      <w:marTop w:val="0"/>
      <w:marBottom w:val="0"/>
      <w:divBdr>
        <w:top w:val="none" w:sz="0" w:space="0" w:color="auto"/>
        <w:left w:val="none" w:sz="0" w:space="0" w:color="auto"/>
        <w:bottom w:val="none" w:sz="0" w:space="0" w:color="auto"/>
        <w:right w:val="none" w:sz="0" w:space="0" w:color="auto"/>
      </w:divBdr>
    </w:div>
    <w:div w:id="283926624">
      <w:bodyDiv w:val="1"/>
      <w:marLeft w:val="0"/>
      <w:marRight w:val="0"/>
      <w:marTop w:val="0"/>
      <w:marBottom w:val="0"/>
      <w:divBdr>
        <w:top w:val="none" w:sz="0" w:space="0" w:color="auto"/>
        <w:left w:val="none" w:sz="0" w:space="0" w:color="auto"/>
        <w:bottom w:val="none" w:sz="0" w:space="0" w:color="auto"/>
        <w:right w:val="none" w:sz="0" w:space="0" w:color="auto"/>
      </w:divBdr>
    </w:div>
    <w:div w:id="299573627">
      <w:bodyDiv w:val="1"/>
      <w:marLeft w:val="0"/>
      <w:marRight w:val="0"/>
      <w:marTop w:val="0"/>
      <w:marBottom w:val="0"/>
      <w:divBdr>
        <w:top w:val="none" w:sz="0" w:space="0" w:color="auto"/>
        <w:left w:val="none" w:sz="0" w:space="0" w:color="auto"/>
        <w:bottom w:val="none" w:sz="0" w:space="0" w:color="auto"/>
        <w:right w:val="none" w:sz="0" w:space="0" w:color="auto"/>
      </w:divBdr>
    </w:div>
    <w:div w:id="352416270">
      <w:bodyDiv w:val="1"/>
      <w:marLeft w:val="0"/>
      <w:marRight w:val="0"/>
      <w:marTop w:val="0"/>
      <w:marBottom w:val="0"/>
      <w:divBdr>
        <w:top w:val="none" w:sz="0" w:space="0" w:color="auto"/>
        <w:left w:val="none" w:sz="0" w:space="0" w:color="auto"/>
        <w:bottom w:val="none" w:sz="0" w:space="0" w:color="auto"/>
        <w:right w:val="none" w:sz="0" w:space="0" w:color="auto"/>
      </w:divBdr>
    </w:div>
    <w:div w:id="526722044">
      <w:bodyDiv w:val="1"/>
      <w:marLeft w:val="0"/>
      <w:marRight w:val="0"/>
      <w:marTop w:val="0"/>
      <w:marBottom w:val="0"/>
      <w:divBdr>
        <w:top w:val="none" w:sz="0" w:space="0" w:color="auto"/>
        <w:left w:val="none" w:sz="0" w:space="0" w:color="auto"/>
        <w:bottom w:val="none" w:sz="0" w:space="0" w:color="auto"/>
        <w:right w:val="none" w:sz="0" w:space="0" w:color="auto"/>
      </w:divBdr>
    </w:div>
    <w:div w:id="558053243">
      <w:bodyDiv w:val="1"/>
      <w:marLeft w:val="0"/>
      <w:marRight w:val="0"/>
      <w:marTop w:val="0"/>
      <w:marBottom w:val="0"/>
      <w:divBdr>
        <w:top w:val="none" w:sz="0" w:space="0" w:color="auto"/>
        <w:left w:val="none" w:sz="0" w:space="0" w:color="auto"/>
        <w:bottom w:val="none" w:sz="0" w:space="0" w:color="auto"/>
        <w:right w:val="none" w:sz="0" w:space="0" w:color="auto"/>
      </w:divBdr>
    </w:div>
    <w:div w:id="577521657">
      <w:bodyDiv w:val="1"/>
      <w:marLeft w:val="0"/>
      <w:marRight w:val="0"/>
      <w:marTop w:val="0"/>
      <w:marBottom w:val="0"/>
      <w:divBdr>
        <w:top w:val="none" w:sz="0" w:space="0" w:color="auto"/>
        <w:left w:val="none" w:sz="0" w:space="0" w:color="auto"/>
        <w:bottom w:val="none" w:sz="0" w:space="0" w:color="auto"/>
        <w:right w:val="none" w:sz="0" w:space="0" w:color="auto"/>
      </w:divBdr>
    </w:div>
    <w:div w:id="609555932">
      <w:bodyDiv w:val="1"/>
      <w:marLeft w:val="0"/>
      <w:marRight w:val="0"/>
      <w:marTop w:val="0"/>
      <w:marBottom w:val="0"/>
      <w:divBdr>
        <w:top w:val="none" w:sz="0" w:space="0" w:color="auto"/>
        <w:left w:val="none" w:sz="0" w:space="0" w:color="auto"/>
        <w:bottom w:val="none" w:sz="0" w:space="0" w:color="auto"/>
        <w:right w:val="none" w:sz="0" w:space="0" w:color="auto"/>
      </w:divBdr>
    </w:div>
    <w:div w:id="747772405">
      <w:bodyDiv w:val="1"/>
      <w:marLeft w:val="0"/>
      <w:marRight w:val="0"/>
      <w:marTop w:val="0"/>
      <w:marBottom w:val="0"/>
      <w:divBdr>
        <w:top w:val="none" w:sz="0" w:space="0" w:color="auto"/>
        <w:left w:val="none" w:sz="0" w:space="0" w:color="auto"/>
        <w:bottom w:val="none" w:sz="0" w:space="0" w:color="auto"/>
        <w:right w:val="none" w:sz="0" w:space="0" w:color="auto"/>
      </w:divBdr>
    </w:div>
    <w:div w:id="1014264777">
      <w:bodyDiv w:val="1"/>
      <w:marLeft w:val="0"/>
      <w:marRight w:val="0"/>
      <w:marTop w:val="0"/>
      <w:marBottom w:val="0"/>
      <w:divBdr>
        <w:top w:val="none" w:sz="0" w:space="0" w:color="auto"/>
        <w:left w:val="none" w:sz="0" w:space="0" w:color="auto"/>
        <w:bottom w:val="none" w:sz="0" w:space="0" w:color="auto"/>
        <w:right w:val="none" w:sz="0" w:space="0" w:color="auto"/>
      </w:divBdr>
    </w:div>
    <w:div w:id="1144158560">
      <w:bodyDiv w:val="1"/>
      <w:marLeft w:val="0"/>
      <w:marRight w:val="0"/>
      <w:marTop w:val="0"/>
      <w:marBottom w:val="0"/>
      <w:divBdr>
        <w:top w:val="none" w:sz="0" w:space="0" w:color="auto"/>
        <w:left w:val="none" w:sz="0" w:space="0" w:color="auto"/>
        <w:bottom w:val="none" w:sz="0" w:space="0" w:color="auto"/>
        <w:right w:val="none" w:sz="0" w:space="0" w:color="auto"/>
      </w:divBdr>
    </w:div>
    <w:div w:id="1148086029">
      <w:bodyDiv w:val="1"/>
      <w:marLeft w:val="0"/>
      <w:marRight w:val="0"/>
      <w:marTop w:val="0"/>
      <w:marBottom w:val="0"/>
      <w:divBdr>
        <w:top w:val="none" w:sz="0" w:space="0" w:color="auto"/>
        <w:left w:val="none" w:sz="0" w:space="0" w:color="auto"/>
        <w:bottom w:val="none" w:sz="0" w:space="0" w:color="auto"/>
        <w:right w:val="none" w:sz="0" w:space="0" w:color="auto"/>
      </w:divBdr>
    </w:div>
    <w:div w:id="1728067681">
      <w:bodyDiv w:val="1"/>
      <w:marLeft w:val="0"/>
      <w:marRight w:val="0"/>
      <w:marTop w:val="0"/>
      <w:marBottom w:val="0"/>
      <w:divBdr>
        <w:top w:val="none" w:sz="0" w:space="0" w:color="auto"/>
        <w:left w:val="none" w:sz="0" w:space="0" w:color="auto"/>
        <w:bottom w:val="none" w:sz="0" w:space="0" w:color="auto"/>
        <w:right w:val="none" w:sz="0" w:space="0" w:color="auto"/>
      </w:divBdr>
    </w:div>
    <w:div w:id="1782870017">
      <w:bodyDiv w:val="1"/>
      <w:marLeft w:val="0"/>
      <w:marRight w:val="0"/>
      <w:marTop w:val="0"/>
      <w:marBottom w:val="0"/>
      <w:divBdr>
        <w:top w:val="none" w:sz="0" w:space="0" w:color="auto"/>
        <w:left w:val="none" w:sz="0" w:space="0" w:color="auto"/>
        <w:bottom w:val="none" w:sz="0" w:space="0" w:color="auto"/>
        <w:right w:val="none" w:sz="0" w:space="0" w:color="auto"/>
      </w:divBdr>
    </w:div>
    <w:div w:id="1842693898">
      <w:bodyDiv w:val="1"/>
      <w:marLeft w:val="0"/>
      <w:marRight w:val="0"/>
      <w:marTop w:val="0"/>
      <w:marBottom w:val="0"/>
      <w:divBdr>
        <w:top w:val="none" w:sz="0" w:space="0" w:color="auto"/>
        <w:left w:val="none" w:sz="0" w:space="0" w:color="auto"/>
        <w:bottom w:val="none" w:sz="0" w:space="0" w:color="auto"/>
        <w:right w:val="none" w:sz="0" w:space="0" w:color="auto"/>
      </w:divBdr>
    </w:div>
    <w:div w:id="1869947254">
      <w:bodyDiv w:val="1"/>
      <w:marLeft w:val="0"/>
      <w:marRight w:val="0"/>
      <w:marTop w:val="0"/>
      <w:marBottom w:val="0"/>
      <w:divBdr>
        <w:top w:val="none" w:sz="0" w:space="0" w:color="auto"/>
        <w:left w:val="none" w:sz="0" w:space="0" w:color="auto"/>
        <w:bottom w:val="none" w:sz="0" w:space="0" w:color="auto"/>
        <w:right w:val="none" w:sz="0" w:space="0" w:color="auto"/>
      </w:divBdr>
    </w:div>
    <w:div w:id="1890147246">
      <w:bodyDiv w:val="1"/>
      <w:marLeft w:val="0"/>
      <w:marRight w:val="0"/>
      <w:marTop w:val="0"/>
      <w:marBottom w:val="0"/>
      <w:divBdr>
        <w:top w:val="none" w:sz="0" w:space="0" w:color="auto"/>
        <w:left w:val="none" w:sz="0" w:space="0" w:color="auto"/>
        <w:bottom w:val="none" w:sz="0" w:space="0" w:color="auto"/>
        <w:right w:val="none" w:sz="0" w:space="0" w:color="auto"/>
      </w:divBdr>
    </w:div>
    <w:div w:id="196557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D8088-1D44-3140-9E78-376F772F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8</Pages>
  <Words>3129</Words>
  <Characters>17838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Bowen (1701340)</dc:creator>
  <cp:keywords/>
  <dc:description/>
  <cp:lastModifiedBy>Rhydian Bowen (1701340)</cp:lastModifiedBy>
  <cp:revision>16</cp:revision>
  <dcterms:created xsi:type="dcterms:W3CDTF">2023-04-04T09:59:00Z</dcterms:created>
  <dcterms:modified xsi:type="dcterms:W3CDTF">2023-04-13T12:23:00Z</dcterms:modified>
</cp:coreProperties>
</file>