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31238" w14:textId="7A87D49B" w:rsidR="0016451B" w:rsidRDefault="00877C87" w:rsidP="00877C87">
      <w:pPr>
        <w:spacing w:line="360" w:lineRule="auto"/>
        <w:jc w:val="center"/>
        <w:rPr>
          <w:b/>
          <w:bCs/>
          <w:sz w:val="36"/>
          <w:szCs w:val="32"/>
        </w:rPr>
      </w:pPr>
      <w:r>
        <w:rPr>
          <w:noProof/>
        </w:rPr>
        <w:drawing>
          <wp:inline distT="0" distB="0" distL="0" distR="0" wp14:anchorId="47F43419" wp14:editId="696574DB">
            <wp:extent cx="2719388" cy="1043758"/>
            <wp:effectExtent l="0" t="0" r="508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57120" cy="1058240"/>
                    </a:xfrm>
                    <a:prstGeom prst="rect">
                      <a:avLst/>
                    </a:prstGeom>
                  </pic:spPr>
                </pic:pic>
              </a:graphicData>
            </a:graphic>
          </wp:inline>
        </w:drawing>
      </w:r>
    </w:p>
    <w:p w14:paraId="0AF7E544" w14:textId="77777777" w:rsidR="0016451B" w:rsidRDefault="0016451B" w:rsidP="00877C87">
      <w:pPr>
        <w:spacing w:line="360" w:lineRule="auto"/>
        <w:jc w:val="center"/>
        <w:rPr>
          <w:b/>
          <w:bCs/>
          <w:sz w:val="36"/>
          <w:szCs w:val="32"/>
        </w:rPr>
      </w:pPr>
    </w:p>
    <w:p w14:paraId="59456270" w14:textId="77777777" w:rsidR="0016451B" w:rsidRDefault="0016451B" w:rsidP="00877C87">
      <w:pPr>
        <w:spacing w:line="360" w:lineRule="auto"/>
        <w:rPr>
          <w:b/>
          <w:bCs/>
          <w:sz w:val="36"/>
          <w:szCs w:val="32"/>
        </w:rPr>
      </w:pPr>
    </w:p>
    <w:p w14:paraId="48A93353" w14:textId="2BCFADA5" w:rsidR="0016451B" w:rsidRPr="0016451B" w:rsidRDefault="0016451B" w:rsidP="00877C87">
      <w:pPr>
        <w:spacing w:line="360" w:lineRule="auto"/>
        <w:jc w:val="center"/>
        <w:rPr>
          <w:b/>
          <w:bCs/>
          <w:sz w:val="36"/>
          <w:szCs w:val="32"/>
        </w:rPr>
      </w:pPr>
      <w:r w:rsidRPr="0016451B">
        <w:rPr>
          <w:b/>
          <w:bCs/>
          <w:sz w:val="36"/>
          <w:szCs w:val="32"/>
        </w:rPr>
        <w:t>Module Name:</w:t>
      </w:r>
      <w:r w:rsidRPr="0016451B">
        <w:t xml:space="preserve"> </w:t>
      </w:r>
      <w:r w:rsidRPr="0016451B">
        <w:rPr>
          <w:b/>
          <w:bCs/>
          <w:sz w:val="36"/>
          <w:szCs w:val="32"/>
        </w:rPr>
        <w:t>Global Business Environment</w:t>
      </w:r>
    </w:p>
    <w:p w14:paraId="37298427" w14:textId="0763D60A" w:rsidR="0016451B" w:rsidRPr="0016451B" w:rsidRDefault="0016451B" w:rsidP="00877C87">
      <w:pPr>
        <w:spacing w:line="360" w:lineRule="auto"/>
        <w:jc w:val="center"/>
        <w:rPr>
          <w:b/>
          <w:bCs/>
          <w:sz w:val="36"/>
          <w:szCs w:val="32"/>
        </w:rPr>
      </w:pPr>
      <w:r w:rsidRPr="0016451B">
        <w:rPr>
          <w:b/>
          <w:bCs/>
          <w:sz w:val="36"/>
          <w:szCs w:val="32"/>
        </w:rPr>
        <w:t>Module code:</w:t>
      </w:r>
      <w:r w:rsidRPr="0016451B">
        <w:t xml:space="preserve"> </w:t>
      </w:r>
      <w:r w:rsidRPr="0016451B">
        <w:rPr>
          <w:b/>
          <w:bCs/>
          <w:sz w:val="36"/>
          <w:szCs w:val="32"/>
        </w:rPr>
        <w:t>LCBB4010</w:t>
      </w:r>
    </w:p>
    <w:p w14:paraId="125F2A68" w14:textId="5ACFFB1F" w:rsidR="0016451B" w:rsidRPr="0016451B" w:rsidRDefault="0016451B" w:rsidP="00877C87">
      <w:pPr>
        <w:spacing w:line="360" w:lineRule="auto"/>
        <w:jc w:val="center"/>
        <w:rPr>
          <w:b/>
          <w:bCs/>
          <w:sz w:val="36"/>
          <w:szCs w:val="32"/>
        </w:rPr>
      </w:pPr>
      <w:r w:rsidRPr="0016451B">
        <w:rPr>
          <w:b/>
          <w:bCs/>
          <w:sz w:val="36"/>
          <w:szCs w:val="32"/>
        </w:rPr>
        <w:t>Assignment Title:</w:t>
      </w:r>
      <w:r w:rsidRPr="0016451B">
        <w:t xml:space="preserve"> </w:t>
      </w:r>
      <w:r w:rsidRPr="0016451B">
        <w:rPr>
          <w:b/>
          <w:bCs/>
          <w:sz w:val="36"/>
          <w:szCs w:val="32"/>
        </w:rPr>
        <w:t>Component 1: Coursework: Essay</w:t>
      </w:r>
    </w:p>
    <w:p w14:paraId="027F604D" w14:textId="52174FF0" w:rsidR="0016451B" w:rsidRPr="00877C87" w:rsidRDefault="0016451B" w:rsidP="00877C87">
      <w:pPr>
        <w:spacing w:line="360" w:lineRule="auto"/>
        <w:jc w:val="center"/>
        <w:rPr>
          <w:bCs/>
          <w:sz w:val="36"/>
          <w:szCs w:val="32"/>
        </w:rPr>
      </w:pPr>
      <w:r w:rsidRPr="00877C87">
        <w:rPr>
          <w:bCs/>
          <w:sz w:val="36"/>
          <w:szCs w:val="32"/>
        </w:rPr>
        <w:t>Student Name:</w:t>
      </w:r>
      <w:r w:rsidR="005A73F3">
        <w:rPr>
          <w:bCs/>
          <w:sz w:val="36"/>
          <w:szCs w:val="32"/>
        </w:rPr>
        <w:t xml:space="preserve"> Roberto </w:t>
      </w:r>
      <w:r w:rsidR="00766534">
        <w:rPr>
          <w:bCs/>
          <w:sz w:val="36"/>
          <w:szCs w:val="32"/>
        </w:rPr>
        <w:t>Florin Moraru</w:t>
      </w:r>
    </w:p>
    <w:p w14:paraId="543E6180" w14:textId="2AFCFEBA" w:rsidR="0016451B" w:rsidRPr="0016451B" w:rsidRDefault="0016451B" w:rsidP="00877C87">
      <w:pPr>
        <w:spacing w:line="360" w:lineRule="auto"/>
        <w:jc w:val="center"/>
        <w:rPr>
          <w:rFonts w:eastAsia="Times New Roman" w:cs="Times New Roman"/>
          <w:b/>
          <w:bCs/>
          <w:sz w:val="40"/>
          <w:szCs w:val="36"/>
        </w:rPr>
      </w:pPr>
      <w:r w:rsidRPr="00877C87">
        <w:rPr>
          <w:bCs/>
          <w:sz w:val="36"/>
          <w:szCs w:val="32"/>
        </w:rPr>
        <w:t>Student ID:</w:t>
      </w:r>
      <w:r w:rsidR="00766534">
        <w:rPr>
          <w:bCs/>
          <w:sz w:val="36"/>
          <w:szCs w:val="32"/>
        </w:rPr>
        <w:t xml:space="preserve"> 2214896</w:t>
      </w:r>
      <w:r w:rsidRPr="0016451B">
        <w:rPr>
          <w:b/>
          <w:bCs/>
          <w:sz w:val="36"/>
          <w:szCs w:val="32"/>
        </w:rPr>
        <w:br w:type="page"/>
      </w:r>
    </w:p>
    <w:p w14:paraId="00000001" w14:textId="62E05C36" w:rsidR="00B418B6" w:rsidRDefault="0082661D" w:rsidP="00877C87">
      <w:pPr>
        <w:pStyle w:val="Heading1"/>
        <w:spacing w:line="360" w:lineRule="auto"/>
      </w:pPr>
      <w:r>
        <w:t>Introduction</w:t>
      </w:r>
    </w:p>
    <w:p w14:paraId="00000002" w14:textId="3FADC038" w:rsidR="00B418B6" w:rsidRDefault="0082661D" w:rsidP="00877C87">
      <w:pPr>
        <w:spacing w:line="360" w:lineRule="auto"/>
        <w:rPr>
          <w:rFonts w:eastAsia="Times New Roman" w:cs="Times New Roman"/>
          <w:color w:val="0E101A"/>
          <w:szCs w:val="24"/>
        </w:rPr>
      </w:pPr>
      <w:r>
        <w:rPr>
          <w:rFonts w:eastAsia="Times New Roman" w:cs="Times New Roman"/>
          <w:color w:val="0E101A"/>
          <w:szCs w:val="24"/>
        </w:rPr>
        <w:t>The PESTLE factors examine the external environments which affect a business in several ways. Various macro elements are generally included in this framework such as political, economic, social, technological, legal as well as environmental factors. All these crucial aspects significantly impact a business and also create new ways to expand themselves more efficiently. Through understanding these factors in different scenarios companies can improve their decision-making process as well as build effective strategies for penetrating the market with their services. Generally, PESTLE analysis helps a business to evolve rapidly in the competitive marketplace and identify its target audiences as well</w:t>
      </w:r>
      <w:r w:rsidR="00EF4ED6">
        <w:rPr>
          <w:rFonts w:eastAsia="Times New Roman" w:cs="Times New Roman"/>
          <w:color w:val="0E101A"/>
          <w:szCs w:val="24"/>
        </w:rPr>
        <w:t xml:space="preserve"> </w:t>
      </w:r>
      <w:sdt>
        <w:sdtPr>
          <w:rPr>
            <w:rFonts w:eastAsia="Times New Roman" w:cs="Times New Roman"/>
            <w:color w:val="0E101A"/>
            <w:szCs w:val="24"/>
          </w:rPr>
          <w:id w:val="714319791"/>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For223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(Forbes , 2022)</w:t>
          </w:r>
          <w:r w:rsidR="00EF4ED6">
            <w:rPr>
              <w:rFonts w:eastAsia="Times New Roman" w:cs="Times New Roman"/>
              <w:color w:val="0E101A"/>
              <w:szCs w:val="24"/>
            </w:rPr>
            <w:fldChar w:fldCharType="end"/>
          </w:r>
        </w:sdtContent>
      </w:sdt>
      <w:r>
        <w:rPr>
          <w:rFonts w:eastAsia="Times New Roman" w:cs="Times New Roman"/>
          <w:color w:val="0E101A"/>
          <w:szCs w:val="24"/>
        </w:rPr>
        <w:t xml:space="preserve">. Examining the external environments allows organisations to understand as well as utilise opportunities present in the market. Also, helps in identifying potential threats which can severely affect their business. Focusing on these aspects, the following essay will evaluate the importance of PESTLE analysis and the ways distinct macro factors affect businesses. Each of the PESTLE elements will be explained in detail in the below section along with relevant real-life examples.       </w:t>
      </w:r>
    </w:p>
    <w:p w14:paraId="6C58A33A" w14:textId="77777777" w:rsidR="00EF4ED6" w:rsidRDefault="00EF4ED6" w:rsidP="00877C87">
      <w:pPr>
        <w:spacing w:line="360" w:lineRule="auto"/>
        <w:rPr>
          <w:rFonts w:eastAsia="Times New Roman" w:cs="Times New Roman"/>
          <w:b/>
          <w:szCs w:val="24"/>
        </w:rPr>
      </w:pPr>
      <w:r>
        <w:rPr>
          <w:rFonts w:eastAsia="Times New Roman" w:cs="Times New Roman"/>
          <w:b/>
          <w:szCs w:val="24"/>
        </w:rPr>
        <w:br w:type="page"/>
      </w:r>
    </w:p>
    <w:p w14:paraId="00000003" w14:textId="630D1F09" w:rsidR="00B418B6" w:rsidRDefault="0082661D" w:rsidP="00877C87">
      <w:pPr>
        <w:pStyle w:val="Heading1"/>
        <w:spacing w:line="360" w:lineRule="auto"/>
      </w:pPr>
      <w:r>
        <w:t>Discussion</w:t>
      </w:r>
    </w:p>
    <w:p w14:paraId="21A578DB" w14:textId="77DBDA8D" w:rsidR="00EF4ED6" w:rsidRPr="00877C87" w:rsidRDefault="0082661D" w:rsidP="00877C87">
      <w:pPr>
        <w:spacing w:line="360" w:lineRule="auto"/>
        <w:rPr>
          <w:rFonts w:eastAsia="Times New Roman" w:cs="Times New Roman"/>
          <w:color w:val="0E101A"/>
          <w:szCs w:val="24"/>
        </w:rPr>
      </w:pPr>
      <w:r>
        <w:rPr>
          <w:rFonts w:eastAsia="Times New Roman" w:cs="Times New Roman"/>
          <w:color w:val="0E101A"/>
          <w:szCs w:val="24"/>
        </w:rPr>
        <w:t>Political factors are considered as the most necessary element in the context of PESTLE analysis. The main elements of this factor involved, government and their policies, foreign trade as well as internal politics of a country. Also, taxation policies, regulation along de-regulation trends are primarily included in political factors. In the context of initiating a business and managing it to evolve in the competitive market, political factors directly impact its growth positively as well as negatively</w:t>
      </w:r>
      <w:r w:rsidR="00EF4ED6">
        <w:rPr>
          <w:rFonts w:eastAsia="Times New Roman" w:cs="Times New Roman"/>
          <w:color w:val="0E101A"/>
          <w:szCs w:val="24"/>
        </w:rPr>
        <w:t xml:space="preserve"> </w:t>
      </w:r>
      <w:sdt>
        <w:sdtPr>
          <w:rPr>
            <w:rFonts w:eastAsia="Times New Roman" w:cs="Times New Roman"/>
            <w:color w:val="0E101A"/>
            <w:szCs w:val="24"/>
          </w:rPr>
          <w:id w:val="-1362277995"/>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BBC2435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(BBC, 2024)</w:t>
          </w:r>
          <w:r w:rsidR="00EF4ED6">
            <w:rPr>
              <w:rFonts w:eastAsia="Times New Roman" w:cs="Times New Roman"/>
              <w:color w:val="0E101A"/>
              <w:szCs w:val="24"/>
            </w:rPr>
            <w:fldChar w:fldCharType="end"/>
          </w:r>
        </w:sdtContent>
      </w:sdt>
      <w:r>
        <w:rPr>
          <w:rFonts w:eastAsia="Times New Roman" w:cs="Times New Roman"/>
          <w:color w:val="0E101A"/>
          <w:szCs w:val="24"/>
        </w:rPr>
        <w:t>. The Brexit event, where the UK withdrew itself from the European Union in 2016, is considered the most significant event in the history of European political events.  Political factors primarily affect the ability of an organisation to generate profits and increase its product sales. Along with that, these factors influence the availability of funding for the business and also impact their potential partnerships with other businesses. Such as, the Brexit event has severely affected different businesses included in the European Union. For instance, the CEO of EasyJet airline, Johan Lundgren has addressed Brexit political events for shortage of staff members at several airports across the UK. Their business has received a significant downfall from this event and they also had to reject 40 per cent of their applicants from other European nations</w:t>
      </w:r>
      <w:r w:rsidR="00EF4ED6">
        <w:rPr>
          <w:rFonts w:eastAsia="Times New Roman" w:cs="Times New Roman"/>
          <w:color w:val="0E101A"/>
          <w:szCs w:val="24"/>
        </w:rPr>
        <w:t xml:space="preserve"> </w:t>
      </w:r>
      <w:sdt>
        <w:sdtPr>
          <w:rPr>
            <w:rFonts w:eastAsia="Times New Roman" w:cs="Times New Roman"/>
            <w:color w:val="0E101A"/>
            <w:szCs w:val="24"/>
          </w:rPr>
          <w:id w:val="-514686482"/>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Eas246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(EasyJet, 2024)</w:t>
          </w:r>
          <w:r w:rsidR="00EF4ED6">
            <w:rPr>
              <w:rFonts w:eastAsia="Times New Roman" w:cs="Times New Roman"/>
              <w:color w:val="0E101A"/>
              <w:szCs w:val="24"/>
            </w:rPr>
            <w:fldChar w:fldCharType="end"/>
          </w:r>
        </w:sdtContent>
      </w:sdt>
      <w:r>
        <w:rPr>
          <w:rFonts w:eastAsia="Times New Roman" w:cs="Times New Roman"/>
          <w:color w:val="0E101A"/>
          <w:szCs w:val="24"/>
        </w:rPr>
        <w:t xml:space="preserve">.      </w:t>
      </w:r>
    </w:p>
    <w:p w14:paraId="00000005" w14:textId="485C3A2D" w:rsidR="00B418B6" w:rsidRDefault="0082661D" w:rsidP="00877C87">
      <w:pPr>
        <w:spacing w:line="360" w:lineRule="auto"/>
        <w:rPr>
          <w:rFonts w:eastAsia="Times New Roman" w:cs="Times New Roman"/>
          <w:color w:val="0E101A"/>
          <w:szCs w:val="24"/>
        </w:rPr>
      </w:pPr>
      <w:r>
        <w:rPr>
          <w:rFonts w:eastAsia="Times New Roman" w:cs="Times New Roman"/>
          <w:color w:val="0E101A"/>
          <w:szCs w:val="24"/>
        </w:rPr>
        <w:t>Economic factors generally include the growth of the economy, unemployment rate, inflation as well as interest and exchange rates. These elements primarily impact the growth of an organisation in the competitive market. The profit margin of a company along with the increment of their product sales are severely affected by economic factors</w:t>
      </w:r>
      <w:r w:rsidR="00EF4ED6">
        <w:rPr>
          <w:rFonts w:eastAsia="Times New Roman" w:cs="Times New Roman"/>
          <w:color w:val="0E101A"/>
          <w:szCs w:val="24"/>
        </w:rPr>
        <w:t xml:space="preserve"> </w:t>
      </w:r>
      <w:sdt>
        <w:sdtPr>
          <w:rPr>
            <w:rFonts w:eastAsia="Times New Roman" w:cs="Times New Roman"/>
            <w:color w:val="0E101A"/>
            <w:szCs w:val="24"/>
          </w:rPr>
          <w:id w:val="-1679040171"/>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Bil221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(Conerly, 2022)</w:t>
          </w:r>
          <w:r w:rsidR="00EF4ED6">
            <w:rPr>
              <w:rFonts w:eastAsia="Times New Roman" w:cs="Times New Roman"/>
              <w:color w:val="0E101A"/>
              <w:szCs w:val="24"/>
            </w:rPr>
            <w:fldChar w:fldCharType="end"/>
          </w:r>
        </w:sdtContent>
      </w:sdt>
      <w:r>
        <w:rPr>
          <w:rFonts w:eastAsia="Times New Roman" w:cs="Times New Roman"/>
          <w:color w:val="0E101A"/>
          <w:szCs w:val="24"/>
        </w:rPr>
        <w:t>. For instance, inflation has negatively impacted the economy of the UK, which has led to a significant drop in their influential businesses. This country has been impacted by interconnected issues such as the ongoing war in Ukraine and stagnation in the lifestyle. These challenges have combinedly spawned the fragile economic condition of the UK which organisations have been struggling to overcome. Inflation has increased the prices of necessary elements for which the spending accessibility of the consumers has been reduced. This issue has negatively impacted the existing as well as new businesses in the country from their potential growth</w:t>
      </w:r>
      <w:r w:rsidR="00EF4ED6">
        <w:rPr>
          <w:rFonts w:eastAsia="Times New Roman" w:cs="Times New Roman"/>
          <w:color w:val="0E101A"/>
          <w:szCs w:val="24"/>
        </w:rPr>
        <w:t xml:space="preserve"> </w:t>
      </w:r>
      <w:sdt>
        <w:sdtPr>
          <w:rPr>
            <w:rFonts w:eastAsia="Times New Roman" w:cs="Times New Roman"/>
            <w:color w:val="0E101A"/>
            <w:szCs w:val="24"/>
          </w:rPr>
          <w:id w:val="-2098778374"/>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Sta243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(Statista , 2024)</w:t>
          </w:r>
          <w:r w:rsidR="00EF4ED6">
            <w:rPr>
              <w:rFonts w:eastAsia="Times New Roman" w:cs="Times New Roman"/>
              <w:color w:val="0E101A"/>
              <w:szCs w:val="24"/>
            </w:rPr>
            <w:fldChar w:fldCharType="end"/>
          </w:r>
        </w:sdtContent>
      </w:sdt>
      <w:r>
        <w:rPr>
          <w:rFonts w:eastAsia="Times New Roman" w:cs="Times New Roman"/>
          <w:color w:val="0E101A"/>
          <w:szCs w:val="24"/>
        </w:rPr>
        <w:t>. Organisations such as Tesco have reportedly faced issues due to inflation which has experienced a reduction in supply within the grocery market. This organisation has also mentioned their reduction substantially as a result of inflation and announced their plan of making 500 million British pounds as efficiency savings</w:t>
      </w:r>
      <w:r w:rsidR="00EF4ED6">
        <w:rPr>
          <w:rFonts w:eastAsia="Times New Roman" w:cs="Times New Roman"/>
          <w:color w:val="0E101A"/>
          <w:szCs w:val="24"/>
        </w:rPr>
        <w:t xml:space="preserve"> </w:t>
      </w:r>
      <w:sdt>
        <w:sdtPr>
          <w:rPr>
            <w:rFonts w:eastAsia="Times New Roman" w:cs="Times New Roman"/>
            <w:color w:val="0E101A"/>
            <w:szCs w:val="24"/>
          </w:rPr>
          <w:id w:val="-1172873822"/>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Sar24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(Taaffe-Maguire, 2024)</w:t>
          </w:r>
          <w:r w:rsidR="00EF4ED6">
            <w:rPr>
              <w:rFonts w:eastAsia="Times New Roman" w:cs="Times New Roman"/>
              <w:color w:val="0E101A"/>
              <w:szCs w:val="24"/>
            </w:rPr>
            <w:fldChar w:fldCharType="end"/>
          </w:r>
        </w:sdtContent>
      </w:sdt>
      <w:r>
        <w:rPr>
          <w:rFonts w:eastAsia="Times New Roman" w:cs="Times New Roman"/>
          <w:color w:val="0E101A"/>
          <w:szCs w:val="24"/>
        </w:rPr>
        <w:t xml:space="preserve">.      </w:t>
      </w:r>
    </w:p>
    <w:p w14:paraId="592090B5" w14:textId="77777777" w:rsidR="00EF4ED6" w:rsidRDefault="00EF4ED6" w:rsidP="00877C87">
      <w:pPr>
        <w:spacing w:line="360" w:lineRule="auto"/>
        <w:rPr>
          <w:rFonts w:eastAsia="Times New Roman" w:cs="Times New Roman"/>
          <w:b/>
          <w:i/>
          <w:color w:val="0E101A"/>
          <w:szCs w:val="24"/>
        </w:rPr>
      </w:pPr>
    </w:p>
    <w:p w14:paraId="0ED4FD08" w14:textId="15309A01" w:rsidR="00EF4ED6" w:rsidRPr="00877C87" w:rsidRDefault="0082661D" w:rsidP="00877C87">
      <w:pPr>
        <w:spacing w:line="360" w:lineRule="auto"/>
        <w:rPr>
          <w:rFonts w:eastAsia="Times New Roman" w:cs="Times New Roman"/>
          <w:color w:val="0E101A"/>
          <w:szCs w:val="24"/>
        </w:rPr>
      </w:pPr>
      <w:r>
        <w:rPr>
          <w:rFonts w:eastAsia="Times New Roman" w:cs="Times New Roman"/>
          <w:color w:val="0E101A"/>
          <w:szCs w:val="24"/>
        </w:rPr>
        <w:t>Social factors define the demographics such as the age, gender as well as race of the customers along with their preferences, opinions and capacity while buying a product. Cultural as well as health factors are also a primary inclusion of the social elements. In the context of a business, the sociological factors revolve around the habits, buying patterns as well as spending ability of their potential customers. For instance, cultural preferences, lifestyle habits, health factors, educational accessibility, population, career choice as well as safety alternatives are the primary elements of the social factors of the UK. Their buying preferences affect the organisations from penetrating the market with their products and services as well. Currently, customers are more attracted to advanced and direct social advertisements in the UK</w:t>
      </w:r>
      <w:r w:rsidR="00EF4ED6">
        <w:rPr>
          <w:rFonts w:eastAsia="Times New Roman" w:cs="Times New Roman"/>
          <w:color w:val="0E101A"/>
          <w:szCs w:val="24"/>
        </w:rPr>
        <w:t xml:space="preserve"> </w:t>
      </w:r>
      <w:sdt>
        <w:sdtPr>
          <w:rPr>
            <w:rFonts w:eastAsia="Times New Roman" w:cs="Times New Roman"/>
            <w:color w:val="0E101A"/>
            <w:szCs w:val="24"/>
          </w:rPr>
          <w:id w:val="752706467"/>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BBC2436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(BBC, 2024)</w:t>
          </w:r>
          <w:r w:rsidR="00EF4ED6">
            <w:rPr>
              <w:rFonts w:eastAsia="Times New Roman" w:cs="Times New Roman"/>
              <w:color w:val="0E101A"/>
              <w:szCs w:val="24"/>
            </w:rPr>
            <w:fldChar w:fldCharType="end"/>
          </w:r>
        </w:sdtContent>
      </w:sdt>
      <w:r>
        <w:rPr>
          <w:rFonts w:eastAsia="Times New Roman" w:cs="Times New Roman"/>
          <w:color w:val="0E101A"/>
          <w:szCs w:val="24"/>
        </w:rPr>
        <w:t>. By implementing influencer marketing in their promotional activities businesses have been able to identify their potential customers and connect with them directly. For reaching Generation Z influencer marketing has been the best medium for businesses. Companies like Tesco have amplified in-store campaigns with influencers. This approach has significantly expanded their customer base with new people and increased their sales as well. Their profit margin has been noticeably enhanced as well for working with their own approved influencers</w:t>
      </w:r>
      <w:r w:rsidR="00EF4ED6">
        <w:rPr>
          <w:rFonts w:eastAsia="Times New Roman" w:cs="Times New Roman"/>
          <w:color w:val="0E101A"/>
          <w:szCs w:val="24"/>
        </w:rPr>
        <w:t xml:space="preserve"> </w:t>
      </w:r>
      <w:sdt>
        <w:sdtPr>
          <w:rPr>
            <w:rFonts w:eastAsia="Times New Roman" w:cs="Times New Roman"/>
            <w:color w:val="0E101A"/>
            <w:szCs w:val="24"/>
          </w:rPr>
          <w:id w:val="-1120912078"/>
          <w:citation/>
        </w:sdtPr>
        <w:sdtContent>
          <w:r w:rsidR="00EF4ED6">
            <w:rPr>
              <w:rFonts w:eastAsia="Times New Roman" w:cs="Times New Roman"/>
              <w:color w:val="0E101A"/>
              <w:szCs w:val="24"/>
            </w:rPr>
            <w:fldChar w:fldCharType="begin"/>
          </w:r>
          <w:r w:rsidR="00EF4ED6">
            <w:rPr>
              <w:rFonts w:eastAsia="Times New Roman" w:cs="Times New Roman"/>
              <w:color w:val="0E101A"/>
              <w:szCs w:val="24"/>
            </w:rPr>
            <w:instrText xml:space="preserve"> CITATION Tes242 \l 2057 </w:instrText>
          </w:r>
          <w:r w:rsidR="00EF4ED6">
            <w:rPr>
              <w:rFonts w:eastAsia="Times New Roman" w:cs="Times New Roman"/>
              <w:color w:val="0E101A"/>
              <w:szCs w:val="24"/>
            </w:rPr>
            <w:fldChar w:fldCharType="separate"/>
          </w:r>
          <w:r w:rsidR="00EF4ED6" w:rsidRPr="00EF4ED6">
            <w:rPr>
              <w:rFonts w:eastAsia="Times New Roman" w:cs="Times New Roman"/>
              <w:noProof/>
              <w:color w:val="0E101A"/>
              <w:szCs w:val="24"/>
            </w:rPr>
            <w:t>(Tesco, 2024)</w:t>
          </w:r>
          <w:r w:rsidR="00EF4ED6">
            <w:rPr>
              <w:rFonts w:eastAsia="Times New Roman" w:cs="Times New Roman"/>
              <w:color w:val="0E101A"/>
              <w:szCs w:val="24"/>
            </w:rPr>
            <w:fldChar w:fldCharType="end"/>
          </w:r>
        </w:sdtContent>
      </w:sdt>
      <w:r>
        <w:rPr>
          <w:rFonts w:eastAsia="Times New Roman" w:cs="Times New Roman"/>
          <w:color w:val="0E101A"/>
          <w:szCs w:val="24"/>
        </w:rPr>
        <w:t xml:space="preserve">.          </w:t>
      </w:r>
    </w:p>
    <w:p w14:paraId="27FEE0E0" w14:textId="0490E10C" w:rsidR="00EF4ED6" w:rsidRPr="00877C87" w:rsidRDefault="0082661D" w:rsidP="00877C87">
      <w:pPr>
        <w:spacing w:line="360" w:lineRule="auto"/>
        <w:rPr>
          <w:rFonts w:eastAsia="Times New Roman" w:cs="Times New Roman"/>
          <w:color w:val="0E101A"/>
          <w:szCs w:val="24"/>
        </w:rPr>
      </w:pPr>
      <w:r>
        <w:rPr>
          <w:rFonts w:eastAsia="Times New Roman" w:cs="Times New Roman"/>
          <w:color w:val="0E101A"/>
          <w:szCs w:val="24"/>
        </w:rPr>
        <w:t>Technological factors refer to the several ways new practices, as well as equipment, can impact a business. Techniques used in production, marketing and e-commerce-related technologies are generally considered prime elements of technological factors. These factors effectively impact the operations of a business for selling their products, identifying their potential customers and understanding their expectations as well as increasing their interaction with them. Key suppliers of an organisation along with their primary competitors are equally affected by technological factors. An effective technological base simplifies the growth of a business and allows it to expand more proficiently</w:t>
      </w:r>
      <w:r w:rsidR="00525088">
        <w:rPr>
          <w:rFonts w:eastAsia="Times New Roman" w:cs="Times New Roman"/>
          <w:color w:val="0E101A"/>
          <w:szCs w:val="24"/>
        </w:rPr>
        <w:t xml:space="preserve"> </w:t>
      </w:r>
      <w:sdt>
        <w:sdtPr>
          <w:rPr>
            <w:rFonts w:eastAsia="Times New Roman" w:cs="Times New Roman"/>
            <w:color w:val="0E101A"/>
            <w:szCs w:val="24"/>
          </w:rPr>
          <w:id w:val="394635170"/>
          <w:citation/>
        </w:sdtPr>
        <w:sdtContent>
          <w:r w:rsidR="00525088">
            <w:rPr>
              <w:rFonts w:eastAsia="Times New Roman" w:cs="Times New Roman"/>
              <w:color w:val="0E101A"/>
              <w:szCs w:val="24"/>
            </w:rPr>
            <w:fldChar w:fldCharType="begin"/>
          </w:r>
          <w:r w:rsidR="00525088">
            <w:rPr>
              <w:rFonts w:eastAsia="Times New Roman" w:cs="Times New Roman"/>
              <w:color w:val="0E101A"/>
              <w:szCs w:val="24"/>
            </w:rPr>
            <w:instrText xml:space="preserve"> CITATION Nik23 \l 2057 </w:instrText>
          </w:r>
          <w:r w:rsidR="00525088">
            <w:rPr>
              <w:rFonts w:eastAsia="Times New Roman" w:cs="Times New Roman"/>
              <w:color w:val="0E101A"/>
              <w:szCs w:val="24"/>
            </w:rPr>
            <w:fldChar w:fldCharType="separate"/>
          </w:r>
          <w:r w:rsidR="00525088" w:rsidRPr="00525088">
            <w:rPr>
              <w:rFonts w:eastAsia="Times New Roman" w:cs="Times New Roman"/>
              <w:noProof/>
              <w:color w:val="0E101A"/>
              <w:szCs w:val="24"/>
            </w:rPr>
            <w:t>(Milanovic, 2023)</w:t>
          </w:r>
          <w:r w:rsidR="00525088">
            <w:rPr>
              <w:rFonts w:eastAsia="Times New Roman" w:cs="Times New Roman"/>
              <w:color w:val="0E101A"/>
              <w:szCs w:val="24"/>
            </w:rPr>
            <w:fldChar w:fldCharType="end"/>
          </w:r>
        </w:sdtContent>
      </w:sdt>
      <w:r>
        <w:rPr>
          <w:rFonts w:eastAsia="Times New Roman" w:cs="Times New Roman"/>
          <w:color w:val="0E101A"/>
          <w:szCs w:val="24"/>
        </w:rPr>
        <w:t>. For example, the British technological base has been ranked fourth in the Global innovation leader. This base has outlined more ‘unicorn’ technological ways for new startup businesses and has helped them reach their potential consumers. The British technological base is also reputed for its first rank in the Future Possibilities Index. Implementation of Artificial Intelligence is also a common technological similarity within the influential businesses in the UK. For instance, Sainsbury's, one of the best retail businesses in the UK, has simplified their way of reaching new audiences by using cloud technologies. They have implanted a data-driven culture across their enterprise</w:t>
      </w:r>
      <w:r w:rsidR="00525088">
        <w:rPr>
          <w:rFonts w:eastAsia="Times New Roman" w:cs="Times New Roman"/>
          <w:color w:val="0E101A"/>
          <w:szCs w:val="24"/>
        </w:rPr>
        <w:t xml:space="preserve"> </w:t>
      </w:r>
      <w:sdt>
        <w:sdtPr>
          <w:rPr>
            <w:rFonts w:eastAsia="Times New Roman" w:cs="Times New Roman"/>
            <w:color w:val="0E101A"/>
            <w:szCs w:val="24"/>
          </w:rPr>
          <w:id w:val="-60328597"/>
          <w:citation/>
        </w:sdtPr>
        <w:sdtContent>
          <w:r w:rsidR="00525088">
            <w:rPr>
              <w:rFonts w:eastAsia="Times New Roman" w:cs="Times New Roman"/>
              <w:color w:val="0E101A"/>
              <w:szCs w:val="24"/>
            </w:rPr>
            <w:fldChar w:fldCharType="begin"/>
          </w:r>
          <w:r w:rsidR="00525088">
            <w:rPr>
              <w:rFonts w:eastAsia="Times New Roman" w:cs="Times New Roman"/>
              <w:color w:val="0E101A"/>
              <w:szCs w:val="24"/>
            </w:rPr>
            <w:instrText xml:space="preserve"> CITATION Sai242 \l 2057 </w:instrText>
          </w:r>
          <w:r w:rsidR="00525088">
            <w:rPr>
              <w:rFonts w:eastAsia="Times New Roman" w:cs="Times New Roman"/>
              <w:color w:val="0E101A"/>
              <w:szCs w:val="24"/>
            </w:rPr>
            <w:fldChar w:fldCharType="separate"/>
          </w:r>
          <w:r w:rsidR="00525088" w:rsidRPr="00525088">
            <w:rPr>
              <w:rFonts w:eastAsia="Times New Roman" w:cs="Times New Roman"/>
              <w:noProof/>
              <w:color w:val="0E101A"/>
              <w:szCs w:val="24"/>
            </w:rPr>
            <w:t>(Sainsbury's, 2024)</w:t>
          </w:r>
          <w:r w:rsidR="00525088">
            <w:rPr>
              <w:rFonts w:eastAsia="Times New Roman" w:cs="Times New Roman"/>
              <w:color w:val="0E101A"/>
              <w:szCs w:val="24"/>
            </w:rPr>
            <w:fldChar w:fldCharType="end"/>
          </w:r>
        </w:sdtContent>
      </w:sdt>
      <w:r>
        <w:rPr>
          <w:rFonts w:eastAsia="Times New Roman" w:cs="Times New Roman"/>
          <w:color w:val="0E101A"/>
          <w:szCs w:val="24"/>
        </w:rPr>
        <w:t xml:space="preserve">.     </w:t>
      </w:r>
    </w:p>
    <w:p w14:paraId="00000008" w14:textId="4516442E" w:rsidR="00B418B6" w:rsidRDefault="0082661D" w:rsidP="00877C87">
      <w:pPr>
        <w:spacing w:line="360" w:lineRule="auto"/>
        <w:rPr>
          <w:rFonts w:eastAsia="Times New Roman" w:cs="Times New Roman"/>
          <w:color w:val="0E101A"/>
          <w:szCs w:val="24"/>
        </w:rPr>
      </w:pPr>
      <w:r>
        <w:rPr>
          <w:rFonts w:eastAsia="Times New Roman" w:cs="Times New Roman"/>
          <w:color w:val="0E101A"/>
          <w:szCs w:val="24"/>
        </w:rPr>
        <w:t>Legal factors are considered an important part of PESTLE analysis which generally involves legislation systems, taxation policies along resource allocation. These elements are significantly involved in regulating several rules for a business to operate. Following the legal factors is required for a company to establish itself as a legally operating organisation. These factors revolve around the needs and demands of the consumers. The government also has a significant impact on the legal factors that control the operational system of a company. Laws for employees regarding their safety and health are the major consideration in the UK. Taxation policies also impact the legal status of the companies. Businesses in the UK are typically ‘incorporated’ to form a separate legal personality. This process explains their entrance into contracts in their brand name. The UK has been considered the safest place globally for starting a business with the simplest legal procedures. Being home to innovative regulators and robust market infrastructure, the UK has been a premium standard for entrepreneurs. According to the Companies Act 2006, all entities have to keep their register available for inspection. As a result of providing several opportunities to the businesses, their economy has been boosted significantly by different influential companies, such as Tesco, Sainsbury’s, HSBC bank and many others</w:t>
      </w:r>
      <w:r w:rsidR="00525088">
        <w:rPr>
          <w:rFonts w:eastAsia="Times New Roman" w:cs="Times New Roman"/>
          <w:color w:val="0E101A"/>
          <w:szCs w:val="24"/>
        </w:rPr>
        <w:t xml:space="preserve"> </w:t>
      </w:r>
      <w:sdt>
        <w:sdtPr>
          <w:rPr>
            <w:rFonts w:eastAsia="Times New Roman" w:cs="Times New Roman"/>
            <w:color w:val="0E101A"/>
            <w:szCs w:val="24"/>
          </w:rPr>
          <w:id w:val="-564028815"/>
          <w:citation/>
        </w:sdtPr>
        <w:sdtContent>
          <w:r w:rsidR="00525088">
            <w:rPr>
              <w:rFonts w:eastAsia="Times New Roman" w:cs="Times New Roman"/>
              <w:color w:val="0E101A"/>
              <w:szCs w:val="24"/>
            </w:rPr>
            <w:fldChar w:fldCharType="begin"/>
          </w:r>
          <w:r w:rsidR="00525088">
            <w:rPr>
              <w:rFonts w:eastAsia="Times New Roman" w:cs="Times New Roman"/>
              <w:color w:val="0E101A"/>
              <w:szCs w:val="24"/>
            </w:rPr>
            <w:instrText xml:space="preserve"> CITATION Gov24 \l 2057 </w:instrText>
          </w:r>
          <w:r w:rsidR="00525088">
            <w:rPr>
              <w:rFonts w:eastAsia="Times New Roman" w:cs="Times New Roman"/>
              <w:color w:val="0E101A"/>
              <w:szCs w:val="24"/>
            </w:rPr>
            <w:fldChar w:fldCharType="separate"/>
          </w:r>
          <w:r w:rsidR="00525088" w:rsidRPr="00525088">
            <w:rPr>
              <w:rFonts w:eastAsia="Times New Roman" w:cs="Times New Roman"/>
              <w:noProof/>
              <w:color w:val="0E101A"/>
              <w:szCs w:val="24"/>
            </w:rPr>
            <w:t>(Gov.uk, 2024)</w:t>
          </w:r>
          <w:r w:rsidR="00525088">
            <w:rPr>
              <w:rFonts w:eastAsia="Times New Roman" w:cs="Times New Roman"/>
              <w:color w:val="0E101A"/>
              <w:szCs w:val="24"/>
            </w:rPr>
            <w:fldChar w:fldCharType="end"/>
          </w:r>
        </w:sdtContent>
      </w:sdt>
      <w:r>
        <w:rPr>
          <w:rFonts w:eastAsia="Times New Roman" w:cs="Times New Roman"/>
          <w:color w:val="0E101A"/>
          <w:szCs w:val="24"/>
        </w:rPr>
        <w:t xml:space="preserve">.                </w:t>
      </w:r>
    </w:p>
    <w:p w14:paraId="0000000A" w14:textId="7EBC4FA6" w:rsidR="00B418B6" w:rsidRPr="00877C87" w:rsidRDefault="0082661D" w:rsidP="00877C87">
      <w:pPr>
        <w:spacing w:line="360" w:lineRule="auto"/>
        <w:rPr>
          <w:rFonts w:eastAsia="Times New Roman" w:cs="Times New Roman"/>
          <w:b/>
          <w:i/>
          <w:color w:val="0E101A"/>
          <w:szCs w:val="24"/>
        </w:rPr>
      </w:pPr>
      <w:r w:rsidRPr="000440E6">
        <w:rPr>
          <w:rFonts w:eastAsia="Times New Roman" w:cs="Times New Roman"/>
          <w:color w:val="0E101A"/>
          <w:szCs w:val="24"/>
        </w:rPr>
        <w:t xml:space="preserve">Environmental </w:t>
      </w:r>
      <w:r w:rsidR="000440E6">
        <w:rPr>
          <w:rFonts w:eastAsia="Times New Roman" w:cs="Times New Roman"/>
          <w:color w:val="0E101A"/>
          <w:szCs w:val="24"/>
        </w:rPr>
        <w:t>f</w:t>
      </w:r>
      <w:r w:rsidRPr="000440E6">
        <w:rPr>
          <w:rFonts w:eastAsia="Times New Roman" w:cs="Times New Roman"/>
          <w:color w:val="0E101A"/>
          <w:szCs w:val="24"/>
        </w:rPr>
        <w:t>actors</w:t>
      </w:r>
      <w:r w:rsidR="00877C87">
        <w:rPr>
          <w:rFonts w:eastAsia="Times New Roman" w:cs="Times New Roman"/>
          <w:b/>
          <w:i/>
          <w:color w:val="0E101A"/>
          <w:szCs w:val="24"/>
        </w:rPr>
        <w:t xml:space="preserve"> </w:t>
      </w:r>
      <w:r>
        <w:rPr>
          <w:rFonts w:eastAsia="Times New Roman" w:cs="Times New Roman"/>
          <w:color w:val="0E101A"/>
          <w:szCs w:val="24"/>
        </w:rPr>
        <w:t>figuratively define the environment and their impact on a business. Natural disasters, climate changes, and new directives from governmental organisations are generally considered as necessary elements of environmental factors. In the context of a business environment, identifying the internal as well external factors that impact a company significantly is considered as environmental factors. Considering environmental factors is required for companies to establish their business as a separate entity</w:t>
      </w:r>
      <w:r w:rsidR="00525088">
        <w:rPr>
          <w:rFonts w:eastAsia="Times New Roman" w:cs="Times New Roman"/>
          <w:color w:val="0E101A"/>
          <w:szCs w:val="24"/>
        </w:rPr>
        <w:t xml:space="preserve"> </w:t>
      </w:r>
      <w:sdt>
        <w:sdtPr>
          <w:rPr>
            <w:rFonts w:eastAsia="Times New Roman" w:cs="Times New Roman"/>
            <w:color w:val="0E101A"/>
            <w:szCs w:val="24"/>
          </w:rPr>
          <w:id w:val="-1242168626"/>
          <w:citation/>
        </w:sdtPr>
        <w:sdtContent>
          <w:r w:rsidR="00525088">
            <w:rPr>
              <w:rFonts w:eastAsia="Times New Roman" w:cs="Times New Roman"/>
              <w:color w:val="0E101A"/>
              <w:szCs w:val="24"/>
            </w:rPr>
            <w:fldChar w:fldCharType="begin"/>
          </w:r>
          <w:r w:rsidR="00525088">
            <w:rPr>
              <w:rFonts w:eastAsia="Times New Roman" w:cs="Times New Roman"/>
              <w:color w:val="0E101A"/>
              <w:szCs w:val="24"/>
            </w:rPr>
            <w:instrText xml:space="preserve"> CITATION Ber221 \l 2057 </w:instrText>
          </w:r>
          <w:r w:rsidR="00525088">
            <w:rPr>
              <w:rFonts w:eastAsia="Times New Roman" w:cs="Times New Roman"/>
              <w:color w:val="0E101A"/>
              <w:szCs w:val="24"/>
            </w:rPr>
            <w:fldChar w:fldCharType="separate"/>
          </w:r>
          <w:r w:rsidR="00525088" w:rsidRPr="00525088">
            <w:rPr>
              <w:rFonts w:eastAsia="Times New Roman" w:cs="Times New Roman"/>
              <w:noProof/>
              <w:color w:val="0E101A"/>
              <w:szCs w:val="24"/>
            </w:rPr>
            <w:t>(Schroeder, 2022)</w:t>
          </w:r>
          <w:r w:rsidR="00525088">
            <w:rPr>
              <w:rFonts w:eastAsia="Times New Roman" w:cs="Times New Roman"/>
              <w:color w:val="0E101A"/>
              <w:szCs w:val="24"/>
            </w:rPr>
            <w:fldChar w:fldCharType="end"/>
          </w:r>
        </w:sdtContent>
      </w:sdt>
      <w:r>
        <w:rPr>
          <w:rFonts w:eastAsia="Times New Roman" w:cs="Times New Roman"/>
          <w:color w:val="0E101A"/>
          <w:szCs w:val="24"/>
        </w:rPr>
        <w:t>. Inconsistent climate change, increased pollution and lack of waste reduction are generally the prime issues in the UK which has severely impacted their businesses for growth. Increased amount of pollution has negatively affected the health of consumers which has led to decreased sales and inflation as well. Climate changes have led to rising temperatures and seawater levels. This issue is considered as the prime reason for exploitation of necessary resources and loss of quality in marine ecosystems as well. Air pollution is also a major environmental threat to the health of consumers which has significantly decreased the customer base of existing companies. To mitigate these threats bigger organisations have adopted sustainable strategies as well as initiated in providing eco-friendly products. A significant example of the eco-friendly approach is Unilever, which has initiated to reach net zero across their value chain by 2039</w:t>
      </w:r>
      <w:r w:rsidR="00525088">
        <w:rPr>
          <w:rFonts w:eastAsia="Times New Roman" w:cs="Times New Roman"/>
          <w:color w:val="0E101A"/>
          <w:szCs w:val="24"/>
        </w:rPr>
        <w:t xml:space="preserve"> </w:t>
      </w:r>
      <w:sdt>
        <w:sdtPr>
          <w:rPr>
            <w:rFonts w:eastAsia="Times New Roman" w:cs="Times New Roman"/>
            <w:color w:val="0E101A"/>
            <w:szCs w:val="24"/>
          </w:rPr>
          <w:id w:val="-1993780190"/>
          <w:citation/>
        </w:sdtPr>
        <w:sdtContent>
          <w:r w:rsidR="00525088">
            <w:rPr>
              <w:rFonts w:eastAsia="Times New Roman" w:cs="Times New Roman"/>
              <w:color w:val="0E101A"/>
              <w:szCs w:val="24"/>
            </w:rPr>
            <w:fldChar w:fldCharType="begin"/>
          </w:r>
          <w:r w:rsidR="00525088">
            <w:rPr>
              <w:rFonts w:eastAsia="Times New Roman" w:cs="Times New Roman"/>
              <w:color w:val="0E101A"/>
              <w:szCs w:val="24"/>
            </w:rPr>
            <w:instrText xml:space="preserve"> CITATION Uni24 \l 2057 </w:instrText>
          </w:r>
          <w:r w:rsidR="00525088">
            <w:rPr>
              <w:rFonts w:eastAsia="Times New Roman" w:cs="Times New Roman"/>
              <w:color w:val="0E101A"/>
              <w:szCs w:val="24"/>
            </w:rPr>
            <w:fldChar w:fldCharType="separate"/>
          </w:r>
          <w:r w:rsidR="00525088" w:rsidRPr="00525088">
            <w:rPr>
              <w:rFonts w:eastAsia="Times New Roman" w:cs="Times New Roman"/>
              <w:noProof/>
              <w:color w:val="0E101A"/>
              <w:szCs w:val="24"/>
            </w:rPr>
            <w:t>(Uniliver, 2024)</w:t>
          </w:r>
          <w:r w:rsidR="00525088">
            <w:rPr>
              <w:rFonts w:eastAsia="Times New Roman" w:cs="Times New Roman"/>
              <w:color w:val="0E101A"/>
              <w:szCs w:val="24"/>
            </w:rPr>
            <w:fldChar w:fldCharType="end"/>
          </w:r>
        </w:sdtContent>
      </w:sdt>
      <w:r>
        <w:rPr>
          <w:rFonts w:eastAsia="Times New Roman" w:cs="Times New Roman"/>
          <w:color w:val="0E101A"/>
          <w:szCs w:val="24"/>
        </w:rPr>
        <w:t xml:space="preserve">. </w:t>
      </w:r>
      <w:r>
        <w:rPr>
          <w:rFonts w:eastAsia="Times New Roman" w:cs="Times New Roman"/>
          <w:b/>
          <w:color w:val="0E101A"/>
          <w:szCs w:val="24"/>
        </w:rPr>
        <w:t xml:space="preserve"> </w:t>
      </w:r>
    </w:p>
    <w:p w14:paraId="0000000B" w14:textId="1F7AE7FA" w:rsidR="00B418B6" w:rsidRDefault="0082661D" w:rsidP="00877C87">
      <w:pPr>
        <w:pStyle w:val="Heading1"/>
        <w:spacing w:line="360" w:lineRule="auto"/>
      </w:pPr>
      <w:r>
        <w:t>Conclusion</w:t>
      </w:r>
    </w:p>
    <w:p w14:paraId="0000000C" w14:textId="58E254A8" w:rsidR="00B418B6" w:rsidRDefault="0082661D" w:rsidP="00877C87">
      <w:pPr>
        <w:spacing w:line="360" w:lineRule="auto"/>
        <w:rPr>
          <w:rFonts w:eastAsia="Times New Roman" w:cs="Times New Roman"/>
          <w:color w:val="0E101A"/>
          <w:szCs w:val="24"/>
        </w:rPr>
      </w:pPr>
      <w:r>
        <w:rPr>
          <w:rFonts w:eastAsia="Times New Roman" w:cs="Times New Roman"/>
          <w:color w:val="0E101A"/>
          <w:szCs w:val="24"/>
        </w:rPr>
        <w:t xml:space="preserve">The above context </w:t>
      </w:r>
      <w:r w:rsidR="00877C87">
        <w:rPr>
          <w:rFonts w:eastAsia="Times New Roman" w:cs="Times New Roman"/>
          <w:color w:val="0E101A"/>
          <w:szCs w:val="24"/>
        </w:rPr>
        <w:t xml:space="preserve">of the essay </w:t>
      </w:r>
      <w:r>
        <w:rPr>
          <w:rFonts w:eastAsia="Times New Roman" w:cs="Times New Roman"/>
          <w:color w:val="0E101A"/>
          <w:szCs w:val="24"/>
        </w:rPr>
        <w:t xml:space="preserve">has summarised the concept of PESTLE analysis along with its importance. Each aspect of this factor, such as political, economic, social, technological, legal and environmental elements has been discussed in this essay. Examples have also been provided for analysing these concepts in more detail. This essay has evaluated the political factors of the UK along with the significant political event of Brexit and its effect on Europe. Similarly, economic events have been elaborated with issues like inflation and their impact on organisations like Tesco. Followed by social and technological factors have also been described with significant examples of influencer marketing and the British technological base.  Finally, this essay has discussed legal and environmental factors along with examples and impact on different companies as well.     </w:t>
      </w:r>
    </w:p>
    <w:p w14:paraId="0000000D" w14:textId="33C7CF08" w:rsidR="00525088" w:rsidRDefault="00525088" w:rsidP="00877C87">
      <w:pPr>
        <w:spacing w:line="360" w:lineRule="auto"/>
        <w:rPr>
          <w:rFonts w:eastAsia="Times New Roman" w:cs="Times New Roman"/>
          <w:b/>
          <w:szCs w:val="24"/>
        </w:rPr>
      </w:pPr>
      <w:r>
        <w:rPr>
          <w:rFonts w:eastAsia="Times New Roman" w:cs="Times New Roman"/>
          <w:b/>
          <w:szCs w:val="24"/>
        </w:rPr>
        <w:br w:type="page"/>
      </w:r>
    </w:p>
    <w:p w14:paraId="0999F57A" w14:textId="77777777" w:rsidR="00525088" w:rsidRDefault="00525088" w:rsidP="00877C87">
      <w:pPr>
        <w:pStyle w:val="Heading1"/>
        <w:spacing w:line="360" w:lineRule="auto"/>
      </w:pPr>
      <w:r>
        <w:t>References</w:t>
      </w:r>
    </w:p>
    <w:p w14:paraId="67255348" w14:textId="77777777" w:rsidR="00581206" w:rsidRDefault="00581206" w:rsidP="00581206">
      <w:pPr>
        <w:spacing w:line="360" w:lineRule="auto"/>
      </w:pPr>
      <w:r>
        <w:t>BBC, (2024) Impact of social factors on performance. [Online] Available at: https://www.bbc.co.uk/bitesize/guides/zffrnrd/revision/1#:~:text=Types%20of%20social%20factors,-Social%20factors%20can&amp;text=those%20that%20are%20performed%20with,different%20environments%20eg%20crowd%20influence [Accessed 27 July 2024].</w:t>
      </w:r>
    </w:p>
    <w:p w14:paraId="1DF8D749" w14:textId="77777777" w:rsidR="00581206" w:rsidRDefault="00581206" w:rsidP="00581206">
      <w:pPr>
        <w:spacing w:line="360" w:lineRule="auto"/>
      </w:pPr>
      <w:r>
        <w:t>BBC, (2024) Political factors. [Online] Available at: https://www.bbc.co.uk/bitesize/guides/zd3prj6/revision/2 [Accessed 27 July 2024].</w:t>
      </w:r>
    </w:p>
    <w:p w14:paraId="6E67D519" w14:textId="77777777" w:rsidR="00581206" w:rsidRDefault="00581206" w:rsidP="00581206">
      <w:pPr>
        <w:spacing w:line="360" w:lineRule="auto"/>
      </w:pPr>
      <w:r>
        <w:t>Conerly, B., (2022) What Business Leaders Should Know About The Economy. [Online] Available at: https://www.forbes.com/sites/billconerly/2022/05/19/what-business-leaders-should-know-about-the-economy/ [Accessed 27 July 2024].</w:t>
      </w:r>
    </w:p>
    <w:p w14:paraId="20670829" w14:textId="77777777" w:rsidR="00581206" w:rsidRDefault="00581206" w:rsidP="00581206">
      <w:pPr>
        <w:spacing w:line="360" w:lineRule="auto"/>
      </w:pPr>
      <w:r>
        <w:t>EasyJet, (2024) EU Share Ownership. [Online] Available at: https://corporate.easyjet.com/investors/shareholder-services/eu-share-ownership/default.aspx#:~:text=the%20Transition%20Period%3F-,Why%20is%20easyJet%20activating%20an%20EU%20ownership%20contingency%20plan%3F,satisfying%20the%20EU%20ownership%20requiremen [Accessed 27 July 2024].</w:t>
      </w:r>
    </w:p>
    <w:p w14:paraId="2BB0CBE9" w14:textId="77777777" w:rsidR="00581206" w:rsidRDefault="00581206" w:rsidP="00581206">
      <w:pPr>
        <w:spacing w:line="360" w:lineRule="auto"/>
      </w:pPr>
      <w:r>
        <w:t>Forbes , (2022) How Technology Leaders Can Manage Economic Uncertainty. [Online] Available at: https://www.forbes.com/sites/forbestechcouncil/2022/06/27/how-technology-leaders-can-manage-economic-uncertainty/ [Accessed 28 July 2024].</w:t>
      </w:r>
    </w:p>
    <w:p w14:paraId="388B7A45" w14:textId="77777777" w:rsidR="00581206" w:rsidRDefault="00581206" w:rsidP="00581206">
      <w:pPr>
        <w:spacing w:line="360" w:lineRule="auto"/>
      </w:pPr>
      <w:r>
        <w:t>Gov.uk, (2024) BIGGEST COMPANIES LTD. [Online] Available at: https://find-and-update.company-information.service.gov.uk/company/13773139 [Accessed 28 July 2024].</w:t>
      </w:r>
    </w:p>
    <w:p w14:paraId="59DE6DA0" w14:textId="77777777" w:rsidR="00581206" w:rsidRDefault="00581206" w:rsidP="00581206">
      <w:pPr>
        <w:spacing w:line="360" w:lineRule="auto"/>
      </w:pPr>
      <w:r>
        <w:t>Milanovic, N., (2023) Technology Will Change The World - Will The World Change With It?. [Online] Available at: https://www.forbes.com/sites/nikmilanovic/2023/05/16/technology-will-change-the-worldwill-the-world-change-with-it/ [Accessed 28 July 2024].</w:t>
      </w:r>
    </w:p>
    <w:p w14:paraId="452074AF" w14:textId="77777777" w:rsidR="00581206" w:rsidRDefault="00581206" w:rsidP="00581206">
      <w:pPr>
        <w:spacing w:line="360" w:lineRule="auto"/>
      </w:pPr>
      <w:r>
        <w:t>Sainsbury's, (2024) Generate efficiencies to invest in our digital future. [Online] Available at: https://www.about.sainsburys.co.uk/~/media/Files/S/Sainsburys/documents/reports-and-presentations/2019/ar-docs/sainsburys-ar2019-priority4.pdf [Accessed 27 July 2024].</w:t>
      </w:r>
    </w:p>
    <w:p w14:paraId="09292416" w14:textId="77777777" w:rsidR="00581206" w:rsidRDefault="00581206" w:rsidP="00581206">
      <w:pPr>
        <w:spacing w:line="360" w:lineRule="auto"/>
      </w:pPr>
      <w:r>
        <w:t>Schroeder, B., (2022) Entrepreneurs, Reduce Your Startup Risk. Don’t Start With The Idea, Start With The Marketplace. [Online] Available at: https://www.forbes.com/sites/bernhardschroeder/2022/06/06/entrepreneurs-reduce-your-startup-risk-dont-start-with-the-idea-start-with-the-marketplace/ [Accessed 27 July 2024].</w:t>
      </w:r>
    </w:p>
    <w:p w14:paraId="0A5A108D" w14:textId="77777777" w:rsidR="00581206" w:rsidRDefault="00581206" w:rsidP="00581206">
      <w:pPr>
        <w:spacing w:line="360" w:lineRule="auto"/>
      </w:pPr>
      <w:r>
        <w:t>Statista, (2024) Inflation rate for the Consumer Price Index (CPI) in the United Kingdom from January 1989 to June 2024. [Online] Available at: https://www.statista.com/statistics/306648/inflation-rate-consumer-price-index-cpi-united-kingdom-uk/#:~:text=The%20UK%20inflation%20rate%20was,11.1%20percent%20in%20October%202022. [Accessed 28 July 2024].</w:t>
      </w:r>
    </w:p>
    <w:p w14:paraId="3C39994F" w14:textId="77777777" w:rsidR="00581206" w:rsidRDefault="00581206" w:rsidP="00581206">
      <w:pPr>
        <w:spacing w:line="360" w:lineRule="auto"/>
      </w:pPr>
      <w:r>
        <w:t>Taaffe-Maguire, S., (2024) Tesco profits and revenues increase with inflation 'lessened substantially'. [Online] Available at: https://news.sky.com/story/tesco-profits-and-revenues-increase-with-inflation-lessened-substantially-13111988#:~:text=News%20%7C%20Sky%20News-,Tesco%20profits%20and%20revenues%20increase%20with%20inflation%20'lessened%20substantially',in%20product%20value [Accessed 27 July 2024].</w:t>
      </w:r>
    </w:p>
    <w:p w14:paraId="08BB4C5C" w14:textId="77777777" w:rsidR="00581206" w:rsidRDefault="00581206" w:rsidP="00581206">
      <w:pPr>
        <w:spacing w:line="360" w:lineRule="auto"/>
      </w:pPr>
      <w:r>
        <w:t>Tesco, (2024) Social Media Marketing. [Online] Available at: https://www.tasteattesco.com/case-studies/social-media-markeing#:~:text=Influencer%20Marketing,to%20conversion%2Cpurchase%20and%20retargeting. [Accessed 27 July 2024].</w:t>
      </w:r>
    </w:p>
    <w:p w14:paraId="146D250A" w14:textId="77777777" w:rsidR="00581206" w:rsidRDefault="00581206" w:rsidP="00581206">
      <w:pPr>
        <w:spacing w:line="360" w:lineRule="auto"/>
      </w:pPr>
      <w:r>
        <w:t>Unilever, (2024) Our ambition is to deliver net zero emissions across our value chain. [Online] Available at: https://www.unilever.com/sustainability/climate/ [Accessed 27 July 2024].</w:t>
      </w:r>
    </w:p>
    <w:p w14:paraId="6E4D8A7F" w14:textId="75A2AAF1" w:rsidR="00525088" w:rsidRDefault="00525088" w:rsidP="00877C87">
      <w:pPr>
        <w:spacing w:line="360" w:lineRule="auto"/>
      </w:pPr>
    </w:p>
    <w:p w14:paraId="37211CC7" w14:textId="77777777" w:rsidR="00525088" w:rsidRPr="00525088" w:rsidRDefault="00525088" w:rsidP="00877C87">
      <w:pPr>
        <w:spacing w:line="360" w:lineRule="auto"/>
      </w:pPr>
    </w:p>
    <w:p w14:paraId="135E3136" w14:textId="79A9FE9E" w:rsidR="00B418B6" w:rsidRDefault="00525088" w:rsidP="00877C87">
      <w:pPr>
        <w:spacing w:line="360" w:lineRule="auto"/>
        <w:rPr>
          <w:rFonts w:eastAsia="Times New Roman" w:cs="Times New Roman"/>
          <w:b/>
          <w:szCs w:val="24"/>
        </w:rPr>
      </w:pPr>
      <w:r>
        <w:rPr>
          <w:rFonts w:eastAsia="Times New Roman" w:cs="Times New Roman"/>
          <w:b/>
          <w:szCs w:val="24"/>
        </w:rPr>
        <w:t xml:space="preserve"> </w:t>
      </w:r>
    </w:p>
    <w:sectPr w:rsidR="00B418B6" w:rsidSect="0016451B">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D83F3" w14:textId="77777777" w:rsidR="00C35A34" w:rsidRDefault="00C35A34" w:rsidP="00A03B54">
      <w:pPr>
        <w:spacing w:line="240" w:lineRule="auto"/>
      </w:pPr>
      <w:r>
        <w:separator/>
      </w:r>
    </w:p>
  </w:endnote>
  <w:endnote w:type="continuationSeparator" w:id="0">
    <w:p w14:paraId="1E6DC4BB" w14:textId="77777777" w:rsidR="00C35A34" w:rsidRDefault="00C35A34" w:rsidP="00A03B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219001"/>
      <w:docPartObj>
        <w:docPartGallery w:val="Page Numbers (Bottom of Page)"/>
        <w:docPartUnique/>
      </w:docPartObj>
    </w:sdtPr>
    <w:sdtContent>
      <w:sdt>
        <w:sdtPr>
          <w:id w:val="-1769616900"/>
          <w:docPartObj>
            <w:docPartGallery w:val="Page Numbers (Top of Page)"/>
            <w:docPartUnique/>
          </w:docPartObj>
        </w:sdtPr>
        <w:sdtContent>
          <w:p w14:paraId="53DB58C5" w14:textId="365479B7" w:rsidR="0016451B" w:rsidRDefault="0016451B">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D2100B5" w14:textId="77777777" w:rsidR="00A03B54" w:rsidRDefault="00A03B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C096BD" w14:textId="77777777" w:rsidR="00C35A34" w:rsidRDefault="00C35A34" w:rsidP="00A03B54">
      <w:pPr>
        <w:spacing w:line="240" w:lineRule="auto"/>
      </w:pPr>
      <w:r>
        <w:separator/>
      </w:r>
    </w:p>
  </w:footnote>
  <w:footnote w:type="continuationSeparator" w:id="0">
    <w:p w14:paraId="2BC75FB7" w14:textId="77777777" w:rsidR="00C35A34" w:rsidRDefault="00C35A34" w:rsidP="00A03B5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F34A1" w14:textId="6D19AADA" w:rsidR="00A03B54" w:rsidRDefault="0016451B" w:rsidP="00A03B54">
    <w:pPr>
      <w:pStyle w:val="Header"/>
      <w:jc w:val="right"/>
    </w:pPr>
    <w:r w:rsidRPr="0016451B">
      <w:t>Global Business Environment</w:t>
    </w:r>
  </w:p>
  <w:p w14:paraId="651D503E" w14:textId="77777777" w:rsidR="00A03B54" w:rsidRDefault="00A03B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324507"/>
    <w:multiLevelType w:val="hybridMultilevel"/>
    <w:tmpl w:val="B73C07E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1048372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8B6"/>
    <w:rsid w:val="000440E6"/>
    <w:rsid w:val="0016451B"/>
    <w:rsid w:val="00176B10"/>
    <w:rsid w:val="002210F1"/>
    <w:rsid w:val="003F0D03"/>
    <w:rsid w:val="004126B7"/>
    <w:rsid w:val="00525088"/>
    <w:rsid w:val="005456B4"/>
    <w:rsid w:val="00581206"/>
    <w:rsid w:val="005A73F3"/>
    <w:rsid w:val="00766534"/>
    <w:rsid w:val="007C2087"/>
    <w:rsid w:val="0082661D"/>
    <w:rsid w:val="00877C87"/>
    <w:rsid w:val="009A1B7B"/>
    <w:rsid w:val="00A03B54"/>
    <w:rsid w:val="00A86A1A"/>
    <w:rsid w:val="00B418B6"/>
    <w:rsid w:val="00C35A34"/>
    <w:rsid w:val="00EF4ED6"/>
    <w:rsid w:val="00F658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3D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08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525088"/>
    <w:pPr>
      <w:keepNext/>
      <w:keepLines/>
      <w:outlineLvl w:val="0"/>
    </w:pPr>
    <w:rPr>
      <w:rFonts w:eastAsia="Times New Roman" w:cs="Times New Roman"/>
      <w:b/>
      <w:sz w:val="28"/>
      <w:szCs w:val="24"/>
    </w:rPr>
  </w:style>
  <w:style w:type="paragraph" w:styleId="Heading2">
    <w:name w:val="heading 2"/>
    <w:basedOn w:val="Normal"/>
    <w:next w:val="Normal"/>
    <w:uiPriority w:val="9"/>
    <w:semiHidden/>
    <w:unhideWhenUsed/>
    <w:qFormat/>
    <w:rsid w:val="00525088"/>
    <w:pPr>
      <w:keepNext/>
      <w:keepLines/>
      <w:spacing w:before="360" w:after="120"/>
      <w:outlineLvl w:val="1"/>
    </w:pPr>
    <w:rPr>
      <w:b/>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character" w:customStyle="1" w:styleId="Heading1Char">
    <w:name w:val="Heading 1 Char"/>
    <w:basedOn w:val="DefaultParagraphFont"/>
    <w:link w:val="Heading1"/>
    <w:uiPriority w:val="9"/>
    <w:rsid w:val="00525088"/>
    <w:rPr>
      <w:rFonts w:ascii="Times New Roman" w:eastAsia="Times New Roman" w:hAnsi="Times New Roman" w:cs="Times New Roman"/>
      <w:b/>
      <w:sz w:val="28"/>
      <w:szCs w:val="24"/>
    </w:rPr>
  </w:style>
  <w:style w:type="paragraph" w:styleId="Bibliography">
    <w:name w:val="Bibliography"/>
    <w:basedOn w:val="Normal"/>
    <w:next w:val="Normal"/>
    <w:uiPriority w:val="37"/>
    <w:unhideWhenUsed/>
    <w:rsid w:val="00525088"/>
  </w:style>
  <w:style w:type="character" w:styleId="Hyperlink">
    <w:name w:val="Hyperlink"/>
    <w:basedOn w:val="DefaultParagraphFont"/>
    <w:uiPriority w:val="99"/>
    <w:unhideWhenUsed/>
    <w:rsid w:val="00525088"/>
    <w:rPr>
      <w:color w:val="0000FF" w:themeColor="hyperlink"/>
      <w:u w:val="single"/>
    </w:rPr>
  </w:style>
  <w:style w:type="character" w:styleId="UnresolvedMention">
    <w:name w:val="Unresolved Mention"/>
    <w:basedOn w:val="DefaultParagraphFont"/>
    <w:uiPriority w:val="99"/>
    <w:semiHidden/>
    <w:unhideWhenUsed/>
    <w:rsid w:val="00525088"/>
    <w:rPr>
      <w:color w:val="605E5C"/>
      <w:shd w:val="clear" w:color="auto" w:fill="E1DFDD"/>
    </w:rPr>
  </w:style>
  <w:style w:type="paragraph" w:styleId="Header">
    <w:name w:val="header"/>
    <w:basedOn w:val="Normal"/>
    <w:link w:val="HeaderChar"/>
    <w:uiPriority w:val="99"/>
    <w:unhideWhenUsed/>
    <w:rsid w:val="00A03B54"/>
    <w:pPr>
      <w:tabs>
        <w:tab w:val="center" w:pos="4513"/>
        <w:tab w:val="right" w:pos="9026"/>
      </w:tabs>
      <w:spacing w:line="240" w:lineRule="auto"/>
    </w:pPr>
  </w:style>
  <w:style w:type="character" w:customStyle="1" w:styleId="HeaderChar">
    <w:name w:val="Header Char"/>
    <w:basedOn w:val="DefaultParagraphFont"/>
    <w:link w:val="Header"/>
    <w:uiPriority w:val="99"/>
    <w:rsid w:val="00A03B54"/>
    <w:rPr>
      <w:rFonts w:ascii="Times New Roman" w:hAnsi="Times New Roman"/>
      <w:sz w:val="24"/>
    </w:rPr>
  </w:style>
  <w:style w:type="paragraph" w:styleId="Footer">
    <w:name w:val="footer"/>
    <w:basedOn w:val="Normal"/>
    <w:link w:val="FooterChar"/>
    <w:uiPriority w:val="99"/>
    <w:unhideWhenUsed/>
    <w:rsid w:val="00A03B54"/>
    <w:pPr>
      <w:tabs>
        <w:tab w:val="center" w:pos="4513"/>
        <w:tab w:val="right" w:pos="9026"/>
      </w:tabs>
      <w:spacing w:line="240" w:lineRule="auto"/>
    </w:pPr>
  </w:style>
  <w:style w:type="character" w:customStyle="1" w:styleId="FooterChar">
    <w:name w:val="Footer Char"/>
    <w:basedOn w:val="DefaultParagraphFont"/>
    <w:link w:val="Footer"/>
    <w:uiPriority w:val="99"/>
    <w:rsid w:val="00A03B54"/>
    <w:rPr>
      <w:rFonts w:ascii="Times New Roman" w:hAnsi="Times New Roman"/>
      <w:sz w:val="24"/>
    </w:rPr>
  </w:style>
  <w:style w:type="paragraph" w:styleId="ListParagraph">
    <w:name w:val="List Paragraph"/>
    <w:basedOn w:val="Normal"/>
    <w:uiPriority w:val="34"/>
    <w:qFormat/>
    <w:rsid w:val="005812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44179">
      <w:bodyDiv w:val="1"/>
      <w:marLeft w:val="0"/>
      <w:marRight w:val="0"/>
      <w:marTop w:val="0"/>
      <w:marBottom w:val="0"/>
      <w:divBdr>
        <w:top w:val="none" w:sz="0" w:space="0" w:color="auto"/>
        <w:left w:val="none" w:sz="0" w:space="0" w:color="auto"/>
        <w:bottom w:val="none" w:sz="0" w:space="0" w:color="auto"/>
        <w:right w:val="none" w:sz="0" w:space="0" w:color="auto"/>
      </w:divBdr>
    </w:div>
    <w:div w:id="117989313">
      <w:bodyDiv w:val="1"/>
      <w:marLeft w:val="0"/>
      <w:marRight w:val="0"/>
      <w:marTop w:val="0"/>
      <w:marBottom w:val="0"/>
      <w:divBdr>
        <w:top w:val="none" w:sz="0" w:space="0" w:color="auto"/>
        <w:left w:val="none" w:sz="0" w:space="0" w:color="auto"/>
        <w:bottom w:val="none" w:sz="0" w:space="0" w:color="auto"/>
        <w:right w:val="none" w:sz="0" w:space="0" w:color="auto"/>
      </w:divBdr>
    </w:div>
    <w:div w:id="228809602">
      <w:bodyDiv w:val="1"/>
      <w:marLeft w:val="0"/>
      <w:marRight w:val="0"/>
      <w:marTop w:val="0"/>
      <w:marBottom w:val="0"/>
      <w:divBdr>
        <w:top w:val="none" w:sz="0" w:space="0" w:color="auto"/>
        <w:left w:val="none" w:sz="0" w:space="0" w:color="auto"/>
        <w:bottom w:val="none" w:sz="0" w:space="0" w:color="auto"/>
        <w:right w:val="none" w:sz="0" w:space="0" w:color="auto"/>
      </w:divBdr>
    </w:div>
    <w:div w:id="397556743">
      <w:bodyDiv w:val="1"/>
      <w:marLeft w:val="0"/>
      <w:marRight w:val="0"/>
      <w:marTop w:val="0"/>
      <w:marBottom w:val="0"/>
      <w:divBdr>
        <w:top w:val="none" w:sz="0" w:space="0" w:color="auto"/>
        <w:left w:val="none" w:sz="0" w:space="0" w:color="auto"/>
        <w:bottom w:val="none" w:sz="0" w:space="0" w:color="auto"/>
        <w:right w:val="none" w:sz="0" w:space="0" w:color="auto"/>
      </w:divBdr>
    </w:div>
    <w:div w:id="583295217">
      <w:bodyDiv w:val="1"/>
      <w:marLeft w:val="0"/>
      <w:marRight w:val="0"/>
      <w:marTop w:val="0"/>
      <w:marBottom w:val="0"/>
      <w:divBdr>
        <w:top w:val="none" w:sz="0" w:space="0" w:color="auto"/>
        <w:left w:val="none" w:sz="0" w:space="0" w:color="auto"/>
        <w:bottom w:val="none" w:sz="0" w:space="0" w:color="auto"/>
        <w:right w:val="none" w:sz="0" w:space="0" w:color="auto"/>
      </w:divBdr>
    </w:div>
    <w:div w:id="677461163">
      <w:bodyDiv w:val="1"/>
      <w:marLeft w:val="0"/>
      <w:marRight w:val="0"/>
      <w:marTop w:val="0"/>
      <w:marBottom w:val="0"/>
      <w:divBdr>
        <w:top w:val="none" w:sz="0" w:space="0" w:color="auto"/>
        <w:left w:val="none" w:sz="0" w:space="0" w:color="auto"/>
        <w:bottom w:val="none" w:sz="0" w:space="0" w:color="auto"/>
        <w:right w:val="none" w:sz="0" w:space="0" w:color="auto"/>
      </w:divBdr>
    </w:div>
    <w:div w:id="779186448">
      <w:bodyDiv w:val="1"/>
      <w:marLeft w:val="0"/>
      <w:marRight w:val="0"/>
      <w:marTop w:val="0"/>
      <w:marBottom w:val="0"/>
      <w:divBdr>
        <w:top w:val="none" w:sz="0" w:space="0" w:color="auto"/>
        <w:left w:val="none" w:sz="0" w:space="0" w:color="auto"/>
        <w:bottom w:val="none" w:sz="0" w:space="0" w:color="auto"/>
        <w:right w:val="none" w:sz="0" w:space="0" w:color="auto"/>
      </w:divBdr>
    </w:div>
    <w:div w:id="801507132">
      <w:bodyDiv w:val="1"/>
      <w:marLeft w:val="0"/>
      <w:marRight w:val="0"/>
      <w:marTop w:val="0"/>
      <w:marBottom w:val="0"/>
      <w:divBdr>
        <w:top w:val="none" w:sz="0" w:space="0" w:color="auto"/>
        <w:left w:val="none" w:sz="0" w:space="0" w:color="auto"/>
        <w:bottom w:val="none" w:sz="0" w:space="0" w:color="auto"/>
        <w:right w:val="none" w:sz="0" w:space="0" w:color="auto"/>
      </w:divBdr>
    </w:div>
    <w:div w:id="932661895">
      <w:bodyDiv w:val="1"/>
      <w:marLeft w:val="0"/>
      <w:marRight w:val="0"/>
      <w:marTop w:val="0"/>
      <w:marBottom w:val="0"/>
      <w:divBdr>
        <w:top w:val="none" w:sz="0" w:space="0" w:color="auto"/>
        <w:left w:val="none" w:sz="0" w:space="0" w:color="auto"/>
        <w:bottom w:val="none" w:sz="0" w:space="0" w:color="auto"/>
        <w:right w:val="none" w:sz="0" w:space="0" w:color="auto"/>
      </w:divBdr>
    </w:div>
    <w:div w:id="935551475">
      <w:bodyDiv w:val="1"/>
      <w:marLeft w:val="0"/>
      <w:marRight w:val="0"/>
      <w:marTop w:val="0"/>
      <w:marBottom w:val="0"/>
      <w:divBdr>
        <w:top w:val="none" w:sz="0" w:space="0" w:color="auto"/>
        <w:left w:val="none" w:sz="0" w:space="0" w:color="auto"/>
        <w:bottom w:val="none" w:sz="0" w:space="0" w:color="auto"/>
        <w:right w:val="none" w:sz="0" w:space="0" w:color="auto"/>
      </w:divBdr>
    </w:div>
    <w:div w:id="1122849423">
      <w:bodyDiv w:val="1"/>
      <w:marLeft w:val="0"/>
      <w:marRight w:val="0"/>
      <w:marTop w:val="0"/>
      <w:marBottom w:val="0"/>
      <w:divBdr>
        <w:top w:val="none" w:sz="0" w:space="0" w:color="auto"/>
        <w:left w:val="none" w:sz="0" w:space="0" w:color="auto"/>
        <w:bottom w:val="none" w:sz="0" w:space="0" w:color="auto"/>
        <w:right w:val="none" w:sz="0" w:space="0" w:color="auto"/>
      </w:divBdr>
    </w:div>
    <w:div w:id="1233739322">
      <w:bodyDiv w:val="1"/>
      <w:marLeft w:val="0"/>
      <w:marRight w:val="0"/>
      <w:marTop w:val="0"/>
      <w:marBottom w:val="0"/>
      <w:divBdr>
        <w:top w:val="none" w:sz="0" w:space="0" w:color="auto"/>
        <w:left w:val="none" w:sz="0" w:space="0" w:color="auto"/>
        <w:bottom w:val="none" w:sz="0" w:space="0" w:color="auto"/>
        <w:right w:val="none" w:sz="0" w:space="0" w:color="auto"/>
      </w:divBdr>
    </w:div>
    <w:div w:id="1358971357">
      <w:bodyDiv w:val="1"/>
      <w:marLeft w:val="0"/>
      <w:marRight w:val="0"/>
      <w:marTop w:val="0"/>
      <w:marBottom w:val="0"/>
      <w:divBdr>
        <w:top w:val="none" w:sz="0" w:space="0" w:color="auto"/>
        <w:left w:val="none" w:sz="0" w:space="0" w:color="auto"/>
        <w:bottom w:val="none" w:sz="0" w:space="0" w:color="auto"/>
        <w:right w:val="none" w:sz="0" w:space="0" w:color="auto"/>
      </w:divBdr>
    </w:div>
    <w:div w:id="1871337450">
      <w:bodyDiv w:val="1"/>
      <w:marLeft w:val="0"/>
      <w:marRight w:val="0"/>
      <w:marTop w:val="0"/>
      <w:marBottom w:val="0"/>
      <w:divBdr>
        <w:top w:val="none" w:sz="0" w:space="0" w:color="auto"/>
        <w:left w:val="none" w:sz="0" w:space="0" w:color="auto"/>
        <w:bottom w:val="none" w:sz="0" w:space="0" w:color="auto"/>
        <w:right w:val="none" w:sz="0" w:space="0" w:color="auto"/>
      </w:divBdr>
    </w:div>
    <w:div w:id="20432469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For223</b:Tag>
    <b:SourceType>InternetSite</b:SourceType>
    <b:Guid>{50103BF8-DD33-47D1-9EE1-7A41059024B2}</b:Guid>
    <b:Author>
      <b:Author>
        <b:Corporate>Forbes </b:Corporate>
      </b:Author>
    </b:Author>
    <b:Title>How Technology Leaders Can Manage Economic Uncertainty</b:Title>
    <b:Year>2022</b:Year>
    <b:YearAccessed>2024</b:YearAccessed>
    <b:MonthAccessed>July</b:MonthAccessed>
    <b:DayAccessed>28</b:DayAccessed>
    <b:URL>https://www.forbes.com/sites/forbestechcouncil/2022/06/27/how-technology-leaders-can-manage-economic-uncertainty/</b:URL>
    <b:RefOrder>1</b:RefOrder>
  </b:Source>
  <b:Source>
    <b:Tag>BBC2435</b:Tag>
    <b:SourceType>InternetSite</b:SourceType>
    <b:Guid>{6B5B2975-261E-4C58-AA54-AD0AF7C995E5}</b:Guid>
    <b:Author>
      <b:Author>
        <b:Corporate>BBC</b:Corporate>
      </b:Author>
    </b:Author>
    <b:Title>Political factors</b:Title>
    <b:Year>2024</b:Year>
    <b:YearAccessed>2024</b:YearAccessed>
    <b:MonthAccessed>July</b:MonthAccessed>
    <b:DayAccessed>27</b:DayAccessed>
    <b:URL>https://www.bbc.co.uk/bitesize/guides/zd3prj6/revision/2</b:URL>
    <b:RefOrder>2</b:RefOrder>
  </b:Source>
  <b:Source>
    <b:Tag>Eas246</b:Tag>
    <b:SourceType>InternetSite</b:SourceType>
    <b:Guid>{156B8D58-FAF9-4FBD-AF78-E81A47A6FF42}</b:Guid>
    <b:Author>
      <b:Author>
        <b:Corporate>EasyJet</b:Corporate>
      </b:Author>
    </b:Author>
    <b:Title>EU Share Ownership</b:Title>
    <b:Year>2024</b:Year>
    <b:YearAccessed>2024</b:YearAccessed>
    <b:MonthAccessed>July</b:MonthAccessed>
    <b:DayAccessed>27</b:DayAccessed>
    <b:URL>https://corporate.easyjet.com/investors/shareholder-services/eu-share-ownership/default.aspx#:~:text=the%20Transition%20Period%3F-,Why%20is%20easyJet%20activating%20an%20EU%20ownership%20contingency%20plan%3F,satisfying%20the%20EU%20ownership%20requiremen</b:URL>
    <b:RefOrder>3</b:RefOrder>
  </b:Source>
  <b:Source>
    <b:Tag>Bil221</b:Tag>
    <b:SourceType>InternetSite</b:SourceType>
    <b:Guid>{B5ABBBE4-F198-43BE-98CA-6E853208EBDD}</b:Guid>
    <b:Author>
      <b:Author>
        <b:NameList>
          <b:Person>
            <b:Last>Conerly</b:Last>
            <b:First>Bill</b:First>
          </b:Person>
        </b:NameList>
      </b:Author>
    </b:Author>
    <b:Title>What Business Leaders Should Know About The Economy</b:Title>
    <b:Year>2022</b:Year>
    <b:YearAccessed>2024</b:YearAccessed>
    <b:MonthAccessed>July</b:MonthAccessed>
    <b:DayAccessed>27</b:DayAccessed>
    <b:URL>https://www.forbes.com/sites/billconerly/2022/05/19/what-business-leaders-should-know-about-the-economy/</b:URL>
    <b:RefOrder>4</b:RefOrder>
  </b:Source>
  <b:Source>
    <b:Tag>Sta243</b:Tag>
    <b:SourceType>InternetSite</b:SourceType>
    <b:Guid>{62CFD97A-E0AB-4A8E-842E-FEFD7C396B74}</b:Guid>
    <b:Author>
      <b:Author>
        <b:Corporate>Statista </b:Corporate>
      </b:Author>
    </b:Author>
    <b:Title>Inflation rate for the Consumer Price Index (CPI) in the United Kingdom from January 1989 to June 2024</b:Title>
    <b:Year>2024</b:Year>
    <b:YearAccessed>2024</b:YearAccessed>
    <b:MonthAccessed>July</b:MonthAccessed>
    <b:DayAccessed>28</b:DayAccessed>
    <b:URL>https://www.statista.com/statistics/306648/inflation-rate-consumer-price-index-cpi-united-kingdom-uk/#:~:text=The%20UK%20inflation%20rate%20was,11.1%20percent%20in%20October%202022.</b:URL>
    <b:RefOrder>5</b:RefOrder>
  </b:Source>
  <b:Source>
    <b:Tag>Sar24</b:Tag>
    <b:SourceType>InternetSite</b:SourceType>
    <b:Guid>{6D327DC3-FDBB-4EC0-BCA9-842A007D0CFF}</b:Guid>
    <b:Author>
      <b:Author>
        <b:NameList>
          <b:Person>
            <b:Last>Taaffe-Maguire</b:Last>
            <b:First>Sarah</b:First>
          </b:Person>
        </b:NameList>
      </b:Author>
    </b:Author>
    <b:Title>Tesco profits and revenues increase with inflation 'lessened substantially'</b:Title>
    <b:Year>2024</b:Year>
    <b:YearAccessed>2024</b:YearAccessed>
    <b:MonthAccessed>July</b:MonthAccessed>
    <b:DayAccessed>27</b:DayAccessed>
    <b:URL>https://news.sky.com/story/tesco-profits-and-revenues-increase-with-inflation-lessened-substantially-13111988#:~:text=News%20%7C%20Sky%20News-,Tesco%20profits%20and%20revenues%20increase%20with%20inflation%20'lessened%20substantially',in%20product%20value</b:URL>
    <b:RefOrder>6</b:RefOrder>
  </b:Source>
  <b:Source>
    <b:Tag>BBC2436</b:Tag>
    <b:SourceType>InternetSite</b:SourceType>
    <b:Guid>{637734A6-21FD-45FA-ADA7-625C41DE8390}</b:Guid>
    <b:Author>
      <b:Author>
        <b:Corporate>BBC</b:Corporate>
      </b:Author>
    </b:Author>
    <b:Title>Impact of social factors on performance</b:Title>
    <b:Year>2024</b:Year>
    <b:YearAccessed>2024</b:YearAccessed>
    <b:MonthAccessed>July</b:MonthAccessed>
    <b:DayAccessed>27</b:DayAccessed>
    <b:URL>https://www.bbc.co.uk/bitesize/guides/zffrnrd/revision/1#:~:text=Types%20of%20social%20factors,-Social%20factors%20can&amp;text=those%20that%20are%20performed%20with,different%20environments%20eg%20crowd%20influence</b:URL>
    <b:RefOrder>7</b:RefOrder>
  </b:Source>
  <b:Source>
    <b:Tag>Tes242</b:Tag>
    <b:SourceType>InternetSite</b:SourceType>
    <b:Guid>{32EE7E0C-0A07-4FAE-9446-D9F2B37611CD}</b:Guid>
    <b:Author>
      <b:Author>
        <b:Corporate>Tesco</b:Corporate>
      </b:Author>
    </b:Author>
    <b:Title>Social Media Marketing</b:Title>
    <b:Year>2024</b:Year>
    <b:YearAccessed>2024</b:YearAccessed>
    <b:MonthAccessed>July</b:MonthAccessed>
    <b:DayAccessed>27</b:DayAccessed>
    <b:URL>https://www.tasteattesco.com/case-studies/social-media-markeing#:~:text=Influencer%20Marketing,to%20conversion%2Cpurchase%20and%20retargeting.</b:URL>
    <b:RefOrder>8</b:RefOrder>
  </b:Source>
  <b:Source>
    <b:Tag>Nik23</b:Tag>
    <b:SourceType>InternetSite</b:SourceType>
    <b:Guid>{E0A1A42D-7E10-4E7E-B04A-58720721A82A}</b:Guid>
    <b:Author>
      <b:Author>
        <b:NameList>
          <b:Person>
            <b:Last>Milanovic</b:Last>
            <b:First>Nik</b:First>
          </b:Person>
        </b:NameList>
      </b:Author>
    </b:Author>
    <b:Title>Technology Will Change The World - Will The World Change With It?</b:Title>
    <b:Year>2023</b:Year>
    <b:YearAccessed>2024</b:YearAccessed>
    <b:MonthAccessed>July</b:MonthAccessed>
    <b:DayAccessed>28</b:DayAccessed>
    <b:URL>https://www.forbes.com/sites/nikmilanovic/2023/05/16/technology-will-change-the-worldwill-the-world-change-with-it/</b:URL>
    <b:RefOrder>9</b:RefOrder>
  </b:Source>
  <b:Source>
    <b:Tag>Sai242</b:Tag>
    <b:SourceType>InternetSite</b:SourceType>
    <b:Guid>{45B558B6-C375-4086-BC2A-FD398F8121AF}</b:Guid>
    <b:Author>
      <b:Author>
        <b:Corporate>Sainsbury's</b:Corporate>
      </b:Author>
    </b:Author>
    <b:Title>Generate efficiencies to invest in our digital future</b:Title>
    <b:Year>2024</b:Year>
    <b:YearAccessed>2024</b:YearAccessed>
    <b:MonthAccessed>July</b:MonthAccessed>
    <b:DayAccessed>27</b:DayAccessed>
    <b:URL>https://www.about.sainsburys.co.uk/~/media/Files/S/Sainsburys/documents/reports-and-presentations/2019/ar-docs/sainsburys-ar2019-priority4.pdf</b:URL>
    <b:RefOrder>10</b:RefOrder>
  </b:Source>
  <b:Source>
    <b:Tag>Gov24</b:Tag>
    <b:SourceType>InternetSite</b:SourceType>
    <b:Guid>{496FC5FD-E980-440B-9B5F-CA53024C13A9}</b:Guid>
    <b:Author>
      <b:Author>
        <b:Corporate>Gov.uk</b:Corporate>
      </b:Author>
    </b:Author>
    <b:Title>BIGGEST COMPANIES LTD</b:Title>
    <b:Year>2024</b:Year>
    <b:YearAccessed>2024</b:YearAccessed>
    <b:MonthAccessed>July</b:MonthAccessed>
    <b:DayAccessed>28</b:DayAccessed>
    <b:URL>https://find-and-update.company-information.service.gov.uk/company/13773139</b:URL>
    <b:RefOrder>11</b:RefOrder>
  </b:Source>
  <b:Source>
    <b:Tag>Ber221</b:Tag>
    <b:SourceType>InternetSite</b:SourceType>
    <b:Guid>{E3F47570-C278-48AF-BCFC-59B615BC420C}</b:Guid>
    <b:Author>
      <b:Author>
        <b:NameList>
          <b:Person>
            <b:Last>Schroeder</b:Last>
            <b:First>Bernhard</b:First>
          </b:Person>
        </b:NameList>
      </b:Author>
    </b:Author>
    <b:Title>Entrepreneurs, Reduce Your Startup Risk. Don’t Start With The Idea, Start With The Marketplace</b:Title>
    <b:Year>2022</b:Year>
    <b:YearAccessed>2024</b:YearAccessed>
    <b:MonthAccessed>July</b:MonthAccessed>
    <b:DayAccessed>27</b:DayAccessed>
    <b:URL>https://www.forbes.com/sites/bernhardschroeder/2022/06/06/entrepreneurs-reduce-your-startup-risk-dont-start-with-the-idea-start-with-the-marketplace/</b:URL>
    <b:RefOrder>12</b:RefOrder>
  </b:Source>
  <b:Source>
    <b:Tag>Uni24</b:Tag>
    <b:SourceType>InternetSite</b:SourceType>
    <b:Guid>{2015E30A-DBEA-4727-BAF7-B942C0087226}</b:Guid>
    <b:Author>
      <b:Author>
        <b:Corporate>Uniliver</b:Corporate>
      </b:Author>
    </b:Author>
    <b:Title>Our ambition is to deliver net zero emissions across our value chain</b:Title>
    <b:Year>2024</b:Year>
    <b:YearAccessed>2024</b:YearAccessed>
    <b:MonthAccessed>July</b:MonthAccessed>
    <b:DayAccessed>27</b:DayAccessed>
    <b:URL>https://www.unilever.com/sustainability/climate/</b:URL>
    <b:RefOrder>13</b:RefOrder>
  </b:Source>
</b:Sources>
</file>

<file path=customXml/itemProps1.xml><?xml version="1.0" encoding="utf-8"?>
<ds:datastoreItem xmlns:ds="http://schemas.openxmlformats.org/officeDocument/2006/customXml" ds:itemID="{098759C2-5734-4A40-90ED-DFEE87D4AC1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2192</Words>
  <Characters>12498</Characters>
  <Application>Microsoft Office Word</Application>
  <DocSecurity>0</DocSecurity>
  <Lines>104</Lines>
  <Paragraphs>29</Paragraphs>
  <ScaleCrop>false</ScaleCrop>
  <Company/>
  <LinksUpToDate>false</LinksUpToDate>
  <CharactersWithSpaces>14661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2024-08-02T17:51:00Z</dcterms:created>
  <dcterms:modified xsi:type="dcterms:W3CDTF">2024-08-21T22:29:00Z</dcterms:modified>
</cp:coreProperties>
</file>