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7B24" w:rsidRPr="006F3D7D" w:rsidRDefault="00027B24" w:rsidP="00027B24">
      <w:pPr>
        <w:jc w:val="center"/>
        <w:rPr>
          <w:rFonts w:cs="Times New Roman"/>
          <w:b/>
          <w:bCs/>
          <w:sz w:val="36"/>
          <w:szCs w:val="36"/>
        </w:rPr>
      </w:pPr>
      <w:r w:rsidRPr="006F3D7D">
        <w:rPr>
          <w:rFonts w:cs="Times New Roman"/>
          <w:b/>
          <w:bCs/>
          <w:sz w:val="36"/>
          <w:szCs w:val="36"/>
        </w:rPr>
        <w:t>BA International Hotel Management</w:t>
      </w:r>
    </w:p>
    <w:p w:rsidR="00027B24" w:rsidRDefault="00027B24" w:rsidP="00027B24">
      <w:pPr>
        <w:jc w:val="center"/>
        <w:rPr>
          <w:rFonts w:cs="Times New Roman"/>
          <w:b/>
          <w:bCs/>
          <w:sz w:val="36"/>
          <w:szCs w:val="36"/>
        </w:rPr>
      </w:pPr>
      <w:r w:rsidRPr="006F3D7D">
        <w:rPr>
          <w:rFonts w:cs="Times New Roman"/>
          <w:b/>
          <w:bCs/>
          <w:sz w:val="36"/>
          <w:szCs w:val="36"/>
        </w:rPr>
        <w:t>Foreign Languages and Cultural Awareness</w:t>
      </w:r>
    </w:p>
    <w:p w:rsidR="00027B24" w:rsidRPr="006F3D7D" w:rsidRDefault="00027B24" w:rsidP="00027B24">
      <w:pPr>
        <w:jc w:val="center"/>
        <w:rPr>
          <w:rFonts w:cs="Times New Roman"/>
          <w:b/>
          <w:bCs/>
          <w:sz w:val="36"/>
          <w:szCs w:val="36"/>
        </w:rPr>
      </w:pPr>
      <w:r w:rsidRPr="006F3D7D">
        <w:rPr>
          <w:rFonts w:cs="Times New Roman"/>
          <w:b/>
          <w:bCs/>
          <w:sz w:val="36"/>
          <w:szCs w:val="36"/>
        </w:rPr>
        <w:t>BMIH5003</w:t>
      </w:r>
    </w:p>
    <w:p w:rsidR="00027B24" w:rsidRPr="006F3D7D" w:rsidRDefault="00027B24" w:rsidP="00027B24">
      <w:pPr>
        <w:jc w:val="center"/>
        <w:rPr>
          <w:rFonts w:cs="Times New Roman"/>
          <w:b/>
          <w:bCs/>
          <w:sz w:val="36"/>
          <w:szCs w:val="36"/>
        </w:rPr>
      </w:pPr>
      <w:r w:rsidRPr="006F3D7D">
        <w:rPr>
          <w:rFonts w:cs="Times New Roman"/>
          <w:b/>
          <w:bCs/>
          <w:sz w:val="36"/>
          <w:szCs w:val="36"/>
        </w:rPr>
        <w:t>Portfolio 4 components</w:t>
      </w:r>
    </w:p>
    <w:p w:rsidR="00027B24" w:rsidRPr="00B65225" w:rsidRDefault="00027B24" w:rsidP="00027B24">
      <w:pPr>
        <w:jc w:val="center"/>
        <w:rPr>
          <w:b/>
          <w:bCs/>
          <w:sz w:val="28"/>
          <w:szCs w:val="28"/>
        </w:rPr>
      </w:pPr>
    </w:p>
    <w:p w:rsidR="00027B24" w:rsidRDefault="00027B24" w:rsidP="00027B24">
      <w:pPr>
        <w:rPr>
          <w:szCs w:val="24"/>
        </w:rPr>
      </w:pPr>
    </w:p>
    <w:p w:rsidR="00027B24" w:rsidRDefault="00027B24" w:rsidP="00027B24">
      <w:pPr>
        <w:rPr>
          <w:szCs w:val="24"/>
        </w:rPr>
      </w:pPr>
    </w:p>
    <w:p w:rsidR="00027B24" w:rsidRPr="006F3D7D" w:rsidRDefault="00027B24" w:rsidP="00027B24">
      <w:pPr>
        <w:jc w:val="center"/>
        <w:rPr>
          <w:sz w:val="32"/>
          <w:szCs w:val="32"/>
        </w:rPr>
      </w:pPr>
      <w:r w:rsidRPr="006F3D7D">
        <w:rPr>
          <w:sz w:val="32"/>
          <w:szCs w:val="32"/>
        </w:rPr>
        <w:t xml:space="preserve">Lecturer: </w:t>
      </w:r>
      <w:r>
        <w:rPr>
          <w:sz w:val="32"/>
          <w:szCs w:val="32"/>
        </w:rPr>
        <w:t xml:space="preserve">Giulia </w:t>
      </w:r>
      <w:proofErr w:type="spellStart"/>
      <w:r>
        <w:rPr>
          <w:sz w:val="32"/>
          <w:szCs w:val="32"/>
        </w:rPr>
        <w:t>Chifari</w:t>
      </w:r>
      <w:proofErr w:type="spellEnd"/>
    </w:p>
    <w:p w:rsidR="00027B24" w:rsidRPr="006F3D7D" w:rsidRDefault="00027B24" w:rsidP="00027B24">
      <w:pPr>
        <w:jc w:val="center"/>
        <w:rPr>
          <w:sz w:val="32"/>
          <w:szCs w:val="32"/>
        </w:rPr>
      </w:pPr>
      <w:r w:rsidRPr="006F3D7D">
        <w:rPr>
          <w:sz w:val="32"/>
          <w:szCs w:val="32"/>
        </w:rPr>
        <w:t xml:space="preserve">Student Name: </w:t>
      </w:r>
      <w:proofErr w:type="spellStart"/>
      <w:r w:rsidRPr="006F3D7D">
        <w:rPr>
          <w:sz w:val="32"/>
          <w:szCs w:val="32"/>
        </w:rPr>
        <w:t>Rowshan</w:t>
      </w:r>
      <w:proofErr w:type="spellEnd"/>
      <w:r w:rsidRPr="006F3D7D">
        <w:rPr>
          <w:sz w:val="32"/>
          <w:szCs w:val="32"/>
        </w:rPr>
        <w:t xml:space="preserve"> </w:t>
      </w:r>
      <w:proofErr w:type="spellStart"/>
      <w:r w:rsidRPr="006F3D7D">
        <w:rPr>
          <w:sz w:val="32"/>
          <w:szCs w:val="32"/>
        </w:rPr>
        <w:t>Ara</w:t>
      </w:r>
      <w:proofErr w:type="spellEnd"/>
      <w:r w:rsidRPr="006F3D7D">
        <w:rPr>
          <w:sz w:val="32"/>
          <w:szCs w:val="32"/>
        </w:rPr>
        <w:t xml:space="preserve"> Chowdhury</w:t>
      </w:r>
    </w:p>
    <w:p w:rsidR="00027B24" w:rsidRDefault="00027B24" w:rsidP="00027B24">
      <w:pPr>
        <w:jc w:val="center"/>
        <w:rPr>
          <w:sz w:val="32"/>
          <w:szCs w:val="32"/>
        </w:rPr>
      </w:pPr>
      <w:r w:rsidRPr="006F3D7D">
        <w:rPr>
          <w:sz w:val="32"/>
          <w:szCs w:val="32"/>
        </w:rPr>
        <w:t>Student ID: 2231044</w:t>
      </w:r>
    </w:p>
    <w:p w:rsidR="00027B24" w:rsidRPr="006F3D7D" w:rsidRDefault="00D861C3" w:rsidP="00027B24">
      <w:pPr>
        <w:jc w:val="center"/>
        <w:rPr>
          <w:sz w:val="32"/>
          <w:szCs w:val="32"/>
        </w:rPr>
      </w:pPr>
      <w:r>
        <w:rPr>
          <w:sz w:val="32"/>
          <w:szCs w:val="32"/>
        </w:rPr>
        <w:t>Word count: 2085</w:t>
      </w:r>
      <w:bookmarkStart w:id="0" w:name="_GoBack"/>
      <w:bookmarkEnd w:id="0"/>
    </w:p>
    <w:p w:rsidR="00027B24" w:rsidRPr="003B599B" w:rsidRDefault="00027B24" w:rsidP="00027B24">
      <w:r>
        <w:br w:type="page"/>
      </w:r>
    </w:p>
    <w:p w:rsidR="00027B24" w:rsidRPr="00A91594" w:rsidRDefault="00027B24" w:rsidP="00A91594">
      <w:pPr>
        <w:pStyle w:val="Heading1"/>
        <w:rPr>
          <w:rFonts w:ascii="Arial" w:hAnsi="Arial" w:cs="Arial"/>
          <w:sz w:val="24"/>
          <w:szCs w:val="24"/>
        </w:rPr>
      </w:pPr>
      <w:bookmarkStart w:id="1" w:name="_Toc166181735"/>
      <w:r w:rsidRPr="00A91594">
        <w:rPr>
          <w:rFonts w:ascii="Arial" w:hAnsi="Arial" w:cs="Arial"/>
          <w:sz w:val="24"/>
          <w:szCs w:val="24"/>
        </w:rPr>
        <w:lastRenderedPageBreak/>
        <w:t>Component 1: Professional Reflection</w:t>
      </w:r>
      <w:bookmarkEnd w:id="1"/>
    </w:p>
    <w:p w:rsidR="00027B24" w:rsidRPr="00A91594" w:rsidRDefault="00027B24" w:rsidP="00A91594">
      <w:pPr>
        <w:spacing w:line="360" w:lineRule="auto"/>
        <w:rPr>
          <w:rFonts w:ascii="Arial" w:hAnsi="Arial" w:cs="Arial"/>
          <w:sz w:val="24"/>
          <w:szCs w:val="24"/>
        </w:rPr>
      </w:pPr>
      <w:r w:rsidRPr="00A91594">
        <w:rPr>
          <w:rFonts w:ascii="Arial" w:hAnsi="Arial" w:cs="Arial"/>
          <w:b/>
          <w:bCs/>
          <w:sz w:val="24"/>
          <w:szCs w:val="24"/>
        </w:rPr>
        <w:t>Scenario</w:t>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t>It is during a breakfast service at The Primer Inn Loughborough that a French-speaking guest orders a "croissant avec '</w:t>
      </w:r>
      <w:proofErr w:type="spellStart"/>
      <w:r w:rsidRPr="00A91594">
        <w:rPr>
          <w:rFonts w:ascii="Arial" w:hAnsi="Arial" w:cs="Arial"/>
          <w:sz w:val="24"/>
          <w:szCs w:val="24"/>
        </w:rPr>
        <w:t>jambon</w:t>
      </w:r>
      <w:proofErr w:type="spellEnd"/>
      <w:r w:rsidRPr="00A91594">
        <w:rPr>
          <w:rFonts w:ascii="Arial" w:hAnsi="Arial" w:cs="Arial"/>
          <w:sz w:val="24"/>
          <w:szCs w:val="24"/>
        </w:rPr>
        <w:t>'" (ham) from a waiter who is not fluent in French. The waiter gets the guest’s order wrong and automatically serves croissant without ham, thinking that the guest wanted just a croissant. As a result, the guest is likely to feel upset and frustrated since the lack of ham was very much integral to their experience. It happens due to the lack of language and cultural awareness.</w:t>
      </w:r>
    </w:p>
    <w:p w:rsidR="00027B24" w:rsidRPr="00A91594" w:rsidRDefault="00027B24" w:rsidP="00A91594">
      <w:pPr>
        <w:spacing w:line="360" w:lineRule="auto"/>
        <w:rPr>
          <w:rFonts w:ascii="Arial" w:hAnsi="Arial" w:cs="Arial"/>
          <w:b/>
          <w:bCs/>
          <w:color w:val="000000" w:themeColor="text1"/>
          <w:sz w:val="24"/>
          <w:szCs w:val="24"/>
        </w:rPr>
      </w:pPr>
      <w:r w:rsidRPr="00A91594">
        <w:rPr>
          <w:rFonts w:ascii="Arial" w:hAnsi="Arial" w:cs="Arial"/>
          <w:b/>
          <w:bCs/>
          <w:color w:val="000000" w:themeColor="text1"/>
          <w:sz w:val="24"/>
          <w:szCs w:val="24"/>
        </w:rPr>
        <w:t>Reflective Model: Kolb's Reflective Cycle</w:t>
      </w:r>
    </w:p>
    <w:p w:rsidR="00027B24" w:rsidRPr="00A91594" w:rsidRDefault="00027B24" w:rsidP="00A91594">
      <w:pPr>
        <w:spacing w:line="360" w:lineRule="auto"/>
        <w:rPr>
          <w:rFonts w:ascii="Arial" w:hAnsi="Arial" w:cs="Arial"/>
          <w:color w:val="000000" w:themeColor="text1"/>
          <w:sz w:val="24"/>
          <w:szCs w:val="24"/>
        </w:rPr>
      </w:pPr>
      <w:r w:rsidRPr="00A91594">
        <w:rPr>
          <w:rFonts w:ascii="Arial" w:hAnsi="Arial" w:cs="Arial"/>
          <w:color w:val="000000" w:themeColor="text1"/>
          <w:sz w:val="24"/>
          <w:szCs w:val="24"/>
        </w:rPr>
        <w:t>While I was serving breakfast and a French guest ordered a breakfast. The guest asked for a croissant with ham, however, the server with little knowledge of French served only the croissant. The quest was puzzled and dissatisfied with the whole experience and this reveals the necessity of effective communication for any smooth functioning of the hospitality industry.</w:t>
      </w:r>
    </w:p>
    <w:p w:rsidR="00027B24" w:rsidRPr="00A91594" w:rsidRDefault="00027B24" w:rsidP="00A91594">
      <w:pPr>
        <w:spacing w:line="360" w:lineRule="auto"/>
        <w:rPr>
          <w:rFonts w:ascii="Arial" w:hAnsi="Arial" w:cs="Arial"/>
          <w:color w:val="000000" w:themeColor="text1"/>
          <w:sz w:val="24"/>
          <w:szCs w:val="24"/>
        </w:rPr>
      </w:pPr>
      <w:r w:rsidRPr="00A91594">
        <w:rPr>
          <w:rFonts w:ascii="Arial" w:hAnsi="Arial" w:cs="Arial"/>
          <w:b/>
          <w:bCs/>
          <w:color w:val="000000" w:themeColor="text1"/>
          <w:sz w:val="24"/>
          <w:szCs w:val="24"/>
        </w:rPr>
        <w:t>Reflective Observation:</w:t>
      </w:r>
      <w:r w:rsidRPr="00A91594">
        <w:rPr>
          <w:rFonts w:ascii="Arial" w:hAnsi="Arial" w:cs="Arial"/>
          <w:color w:val="000000" w:themeColor="text1"/>
          <w:sz w:val="24"/>
          <w:szCs w:val="24"/>
        </w:rPr>
        <w:t xml:space="preserve"> Watching the exchange, I could feel the </w:t>
      </w:r>
      <w:proofErr w:type="gramStart"/>
      <w:r w:rsidRPr="00A91594">
        <w:rPr>
          <w:rFonts w:ascii="Arial" w:hAnsi="Arial" w:cs="Arial"/>
          <w:color w:val="000000" w:themeColor="text1"/>
          <w:sz w:val="24"/>
          <w:szCs w:val="24"/>
        </w:rPr>
        <w:t>customers</w:t>
      </w:r>
      <w:proofErr w:type="gramEnd"/>
      <w:r w:rsidRPr="00A91594">
        <w:rPr>
          <w:rFonts w:ascii="Arial" w:hAnsi="Arial" w:cs="Arial"/>
          <w:color w:val="000000" w:themeColor="text1"/>
          <w:sz w:val="24"/>
          <w:szCs w:val="24"/>
        </w:rPr>
        <w:t xml:space="preserve"> annoyance at not getting my order properly. Through it I came to see the gravity with which language barriers can twist up conversations (</w:t>
      </w:r>
      <w:proofErr w:type="spellStart"/>
      <w:r w:rsidRPr="00A91594">
        <w:rPr>
          <w:rFonts w:ascii="Arial" w:hAnsi="Arial" w:cs="Arial"/>
          <w:color w:val="000000" w:themeColor="text1"/>
          <w:sz w:val="24"/>
          <w:szCs w:val="24"/>
        </w:rPr>
        <w:t>Storti</w:t>
      </w:r>
      <w:proofErr w:type="spellEnd"/>
      <w:r w:rsidRPr="00A91594">
        <w:rPr>
          <w:rFonts w:ascii="Arial" w:hAnsi="Arial" w:cs="Arial"/>
          <w:color w:val="000000" w:themeColor="text1"/>
          <w:sz w:val="24"/>
          <w:szCs w:val="24"/>
        </w:rPr>
        <w:t>, 2017). Guest's facial expression and body language was cautiously dreadful, which emphasized the essence of properly understanding what guests want and then satisfying them.</w:t>
      </w:r>
    </w:p>
    <w:p w:rsidR="00027B24" w:rsidRPr="00A91594" w:rsidRDefault="00027B24" w:rsidP="00A91594">
      <w:pPr>
        <w:spacing w:line="360" w:lineRule="auto"/>
        <w:rPr>
          <w:rFonts w:ascii="Arial" w:hAnsi="Arial" w:cs="Arial"/>
          <w:color w:val="000000" w:themeColor="text1"/>
          <w:sz w:val="24"/>
          <w:szCs w:val="24"/>
        </w:rPr>
      </w:pPr>
      <w:r w:rsidRPr="00A91594">
        <w:rPr>
          <w:rFonts w:ascii="Arial" w:hAnsi="Arial" w:cs="Arial"/>
          <w:b/>
          <w:bCs/>
          <w:color w:val="000000" w:themeColor="text1"/>
          <w:sz w:val="24"/>
          <w:szCs w:val="24"/>
        </w:rPr>
        <w:t>Abstract Conceptualization:</w:t>
      </w:r>
      <w:r w:rsidRPr="00A91594">
        <w:rPr>
          <w:rFonts w:ascii="Arial" w:hAnsi="Arial" w:cs="Arial"/>
          <w:color w:val="000000" w:themeColor="text1"/>
          <w:sz w:val="24"/>
          <w:szCs w:val="24"/>
        </w:rPr>
        <w:t xml:space="preserve"> This moment has shown me the way of language to ultimate guest satisfaction. It helped me understand that the good communication is beyond language skills. It involves tuning in to what is being said and being culturally sensitive (Glass and General Conference </w:t>
      </w:r>
      <w:proofErr w:type="gramStart"/>
      <w:r w:rsidRPr="00A91594">
        <w:rPr>
          <w:rFonts w:ascii="Arial" w:hAnsi="Arial" w:cs="Arial"/>
          <w:color w:val="000000" w:themeColor="text1"/>
          <w:sz w:val="24"/>
          <w:szCs w:val="24"/>
        </w:rPr>
        <w:t>Of</w:t>
      </w:r>
      <w:proofErr w:type="gramEnd"/>
      <w:r w:rsidRPr="00A91594">
        <w:rPr>
          <w:rFonts w:ascii="Arial" w:hAnsi="Arial" w:cs="Arial"/>
          <w:color w:val="000000" w:themeColor="text1"/>
          <w:sz w:val="24"/>
          <w:szCs w:val="24"/>
        </w:rPr>
        <w:t xml:space="preserve"> Seventh-Day Adventists. Women's Ministries Department, 2016). </w:t>
      </w:r>
      <w:proofErr w:type="gramStart"/>
      <w:r w:rsidRPr="00A91594">
        <w:rPr>
          <w:rFonts w:ascii="Arial" w:hAnsi="Arial" w:cs="Arial"/>
          <w:color w:val="000000" w:themeColor="text1"/>
          <w:sz w:val="24"/>
          <w:szCs w:val="24"/>
        </w:rPr>
        <w:t>there</w:t>
      </w:r>
      <w:proofErr w:type="gramEnd"/>
      <w:r w:rsidRPr="00A91594">
        <w:rPr>
          <w:rFonts w:ascii="Arial" w:hAnsi="Arial" w:cs="Arial"/>
          <w:color w:val="000000" w:themeColor="text1"/>
          <w:sz w:val="24"/>
          <w:szCs w:val="24"/>
        </w:rPr>
        <w:t xml:space="preserve"> is a strong parallel with the Romans' attitude to learning languages: they emphasized the practical skills related to the interactions of the everyday kind, which is precisely what I acknowledge as a crucial component of the business in hospitality.</w:t>
      </w:r>
    </w:p>
    <w:p w:rsidR="00027B24" w:rsidRPr="00A91594" w:rsidRDefault="00027B24" w:rsidP="00A91594">
      <w:pPr>
        <w:spacing w:line="360" w:lineRule="auto"/>
        <w:rPr>
          <w:rFonts w:ascii="Arial" w:hAnsi="Arial" w:cs="Arial"/>
          <w:color w:val="000000" w:themeColor="text1"/>
          <w:sz w:val="24"/>
          <w:szCs w:val="24"/>
        </w:rPr>
      </w:pPr>
      <w:r w:rsidRPr="00A91594">
        <w:rPr>
          <w:rFonts w:ascii="Arial" w:hAnsi="Arial" w:cs="Arial"/>
          <w:b/>
          <w:bCs/>
          <w:color w:val="000000" w:themeColor="text1"/>
          <w:sz w:val="24"/>
          <w:szCs w:val="24"/>
        </w:rPr>
        <w:t>Active Experimentation:</w:t>
      </w:r>
      <w:r w:rsidRPr="00A91594">
        <w:rPr>
          <w:rFonts w:ascii="Arial" w:hAnsi="Arial" w:cs="Arial"/>
          <w:color w:val="000000" w:themeColor="text1"/>
          <w:sz w:val="24"/>
          <w:szCs w:val="24"/>
        </w:rPr>
        <w:t xml:space="preserve"> Hence, I will that next cycle will buy specific language courses which will help me improve in those languages’ parlance which the hotel clients frequent, like French and Spanish (Buck and Wight wick, 2013). Furthermore, </w:t>
      </w:r>
      <w:r w:rsidRPr="00A91594">
        <w:rPr>
          <w:rFonts w:ascii="Arial" w:hAnsi="Arial" w:cs="Arial"/>
          <w:color w:val="000000" w:themeColor="text1"/>
          <w:sz w:val="24"/>
          <w:szCs w:val="24"/>
        </w:rPr>
        <w:lastRenderedPageBreak/>
        <w:t>I will put active listening into practice to achieve correct understanding of guests’ wishes, which even go beyond my mother tongue. Being a part of role-play team projects will be useful for me as I will be able to improve my communication and language skills more.</w:t>
      </w:r>
    </w:p>
    <w:p w:rsidR="00027B24" w:rsidRPr="00A91594" w:rsidRDefault="00027B24" w:rsidP="00A91594">
      <w:pPr>
        <w:spacing w:line="360" w:lineRule="auto"/>
        <w:rPr>
          <w:rFonts w:ascii="Arial" w:hAnsi="Arial" w:cs="Arial"/>
          <w:color w:val="000000" w:themeColor="text1"/>
          <w:sz w:val="24"/>
          <w:szCs w:val="24"/>
        </w:rPr>
      </w:pPr>
      <w:r w:rsidRPr="00A91594">
        <w:rPr>
          <w:rFonts w:ascii="Arial" w:hAnsi="Arial" w:cs="Arial"/>
          <w:color w:val="000000" w:themeColor="text1"/>
          <w:sz w:val="24"/>
          <w:szCs w:val="24"/>
        </w:rPr>
        <w:t xml:space="preserve">As a concluding representation, the one that saw the consciousness of communication in tourism industry is obvious. Through language competence and communication skills upgrades, I would be able to prevent such mistakes in the future and give you, the customer, </w:t>
      </w:r>
      <w:proofErr w:type="gramStart"/>
      <w:r w:rsidRPr="00A91594">
        <w:rPr>
          <w:rFonts w:ascii="Arial" w:hAnsi="Arial" w:cs="Arial"/>
          <w:color w:val="000000" w:themeColor="text1"/>
          <w:sz w:val="24"/>
          <w:szCs w:val="24"/>
        </w:rPr>
        <w:t>the</w:t>
      </w:r>
      <w:proofErr w:type="gramEnd"/>
      <w:r w:rsidRPr="00A91594">
        <w:rPr>
          <w:rFonts w:ascii="Arial" w:hAnsi="Arial" w:cs="Arial"/>
          <w:color w:val="000000" w:themeColor="text1"/>
          <w:sz w:val="24"/>
          <w:szCs w:val="24"/>
        </w:rPr>
        <w:t xml:space="preserve"> ultimate service to your greatest satisfaction. Kolb's Reflective Cycle has especially been of high value and very much useful in my learning and personal growth in this sector.</w:t>
      </w:r>
    </w:p>
    <w:p w:rsidR="00027B24" w:rsidRPr="00A91594" w:rsidRDefault="00027B24" w:rsidP="00A91594">
      <w:pPr>
        <w:spacing w:line="360" w:lineRule="auto"/>
        <w:rPr>
          <w:rFonts w:ascii="Arial" w:hAnsi="Arial" w:cs="Arial"/>
          <w:color w:val="000000" w:themeColor="text1"/>
          <w:sz w:val="24"/>
          <w:szCs w:val="24"/>
        </w:rPr>
      </w:pPr>
    </w:p>
    <w:p w:rsidR="00027B24" w:rsidRPr="00A91594" w:rsidRDefault="00027B24" w:rsidP="00A91594">
      <w:pPr>
        <w:pStyle w:val="Heading1"/>
        <w:rPr>
          <w:rFonts w:ascii="Arial" w:hAnsi="Arial" w:cs="Arial"/>
          <w:sz w:val="24"/>
          <w:szCs w:val="24"/>
        </w:rPr>
      </w:pPr>
      <w:bookmarkStart w:id="2" w:name="_Toc166181736"/>
    </w:p>
    <w:p w:rsidR="00027B24" w:rsidRPr="00A91594" w:rsidRDefault="00027B24" w:rsidP="00A91594">
      <w:pPr>
        <w:pStyle w:val="Heading1"/>
        <w:rPr>
          <w:rFonts w:ascii="Arial" w:hAnsi="Arial" w:cs="Arial"/>
          <w:sz w:val="24"/>
          <w:szCs w:val="24"/>
        </w:rPr>
      </w:pPr>
      <w:r w:rsidRPr="00A91594">
        <w:rPr>
          <w:rFonts w:ascii="Arial" w:hAnsi="Arial" w:cs="Arial"/>
          <w:sz w:val="24"/>
          <w:szCs w:val="24"/>
        </w:rPr>
        <w:t>Component 2: Training Plan</w:t>
      </w:r>
      <w:bookmarkEnd w:id="2"/>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t>Training Plan for Primer Inn Loughborough Staff</w:t>
      </w:r>
    </w:p>
    <w:p w:rsidR="00027B24" w:rsidRPr="00A91594" w:rsidRDefault="00027B24" w:rsidP="00A91594">
      <w:pPr>
        <w:spacing w:line="360" w:lineRule="auto"/>
        <w:rPr>
          <w:rFonts w:ascii="Arial" w:hAnsi="Arial" w:cs="Arial"/>
          <w:b/>
          <w:bCs/>
          <w:sz w:val="24"/>
          <w:szCs w:val="24"/>
        </w:rPr>
      </w:pPr>
      <w:r w:rsidRPr="00A91594">
        <w:rPr>
          <w:rFonts w:ascii="Arial" w:hAnsi="Arial" w:cs="Arial"/>
          <w:b/>
          <w:bCs/>
          <w:sz w:val="24"/>
          <w:szCs w:val="24"/>
        </w:rPr>
        <w:t xml:space="preserve">Objective: </w:t>
      </w:r>
      <w:r w:rsidRPr="00A91594">
        <w:rPr>
          <w:rFonts w:ascii="Arial" w:hAnsi="Arial" w:cs="Arial"/>
          <w:sz w:val="24"/>
          <w:szCs w:val="24"/>
        </w:rPr>
        <w:t>The staff should be equipped with the necessary communication and guests catering skills, especially those who belong to different cultural backgrounds, that is, those who do not use the English language as a means of communication.</w:t>
      </w:r>
    </w:p>
    <w:p w:rsidR="00027B24" w:rsidRPr="00A91594" w:rsidRDefault="00027B24" w:rsidP="00A91594">
      <w:pPr>
        <w:spacing w:line="360" w:lineRule="auto"/>
        <w:rPr>
          <w:rFonts w:ascii="Arial" w:hAnsi="Arial" w:cs="Arial"/>
          <w:b/>
          <w:bCs/>
          <w:sz w:val="24"/>
          <w:szCs w:val="24"/>
        </w:rPr>
      </w:pPr>
      <w:r w:rsidRPr="00A91594">
        <w:rPr>
          <w:rFonts w:ascii="Arial" w:hAnsi="Arial" w:cs="Arial"/>
          <w:b/>
          <w:bCs/>
          <w:sz w:val="24"/>
          <w:szCs w:val="24"/>
        </w:rPr>
        <w:t>Language Training</w:t>
      </w:r>
    </w:p>
    <w:p w:rsidR="00027B24" w:rsidRPr="00A91594" w:rsidRDefault="00027B24" w:rsidP="00A91594">
      <w:pPr>
        <w:pStyle w:val="ListParagraph"/>
        <w:numPr>
          <w:ilvl w:val="0"/>
          <w:numId w:val="1"/>
        </w:numPr>
        <w:rPr>
          <w:rFonts w:ascii="Arial" w:hAnsi="Arial" w:cs="Arial"/>
          <w:szCs w:val="24"/>
        </w:rPr>
      </w:pPr>
      <w:r w:rsidRPr="00A91594">
        <w:rPr>
          <w:rFonts w:ascii="Arial" w:hAnsi="Arial" w:cs="Arial"/>
          <w:b/>
          <w:bCs/>
          <w:szCs w:val="24"/>
        </w:rPr>
        <w:t>Language Classes:</w:t>
      </w:r>
      <w:r w:rsidRPr="00A91594">
        <w:rPr>
          <w:rFonts w:ascii="Arial" w:hAnsi="Arial" w:cs="Arial"/>
          <w:szCs w:val="24"/>
        </w:rPr>
        <w:t xml:space="preserve"> Offer language classes that are in line with the languages commonly spoken by hotel guests, like French, Spanish, and Mandarin. These lessons will be </w:t>
      </w:r>
      <w:proofErr w:type="spellStart"/>
      <w:r w:rsidRPr="00A91594">
        <w:rPr>
          <w:rFonts w:ascii="Arial" w:hAnsi="Arial" w:cs="Arial"/>
          <w:szCs w:val="24"/>
        </w:rPr>
        <w:t>centered</w:t>
      </w:r>
      <w:proofErr w:type="spellEnd"/>
      <w:r w:rsidRPr="00A91594">
        <w:rPr>
          <w:rFonts w:ascii="Arial" w:hAnsi="Arial" w:cs="Arial"/>
          <w:szCs w:val="24"/>
        </w:rPr>
        <w:t xml:space="preserve"> on the practical language skills required in the hospitality sector: sayings, food and beverage terminology and other phrases for guest communication.</w:t>
      </w:r>
    </w:p>
    <w:p w:rsidR="00027B24" w:rsidRPr="00A91594" w:rsidRDefault="00027B24" w:rsidP="00A91594">
      <w:pPr>
        <w:pStyle w:val="ListParagraph"/>
        <w:numPr>
          <w:ilvl w:val="0"/>
          <w:numId w:val="1"/>
        </w:numPr>
        <w:rPr>
          <w:rFonts w:ascii="Arial" w:hAnsi="Arial" w:cs="Arial"/>
          <w:szCs w:val="24"/>
        </w:rPr>
      </w:pPr>
      <w:r w:rsidRPr="00A91594">
        <w:rPr>
          <w:rFonts w:ascii="Arial" w:hAnsi="Arial" w:cs="Arial"/>
          <w:b/>
          <w:bCs/>
          <w:szCs w:val="24"/>
        </w:rPr>
        <w:t>Online Resources:</w:t>
      </w:r>
      <w:r w:rsidRPr="00A91594">
        <w:rPr>
          <w:rFonts w:ascii="Arial" w:hAnsi="Arial" w:cs="Arial"/>
          <w:szCs w:val="24"/>
        </w:rPr>
        <w:t xml:space="preserve"> Provide an option to use online language learning platforms like </w:t>
      </w:r>
      <w:proofErr w:type="spellStart"/>
      <w:r w:rsidRPr="00A91594">
        <w:rPr>
          <w:rFonts w:ascii="Arial" w:hAnsi="Arial" w:cs="Arial"/>
          <w:szCs w:val="24"/>
        </w:rPr>
        <w:t>Duolingo</w:t>
      </w:r>
      <w:proofErr w:type="spellEnd"/>
      <w:r w:rsidRPr="00A91594">
        <w:rPr>
          <w:rFonts w:ascii="Arial" w:hAnsi="Arial" w:cs="Arial"/>
          <w:szCs w:val="24"/>
        </w:rPr>
        <w:t xml:space="preserve"> or Rosetta </w:t>
      </w:r>
      <w:proofErr w:type="gramStart"/>
      <w:r w:rsidRPr="00A91594">
        <w:rPr>
          <w:rFonts w:ascii="Arial" w:hAnsi="Arial" w:cs="Arial"/>
          <w:szCs w:val="24"/>
        </w:rPr>
        <w:t>Stone</w:t>
      </w:r>
      <w:proofErr w:type="gramEnd"/>
      <w:r w:rsidRPr="00A91594">
        <w:rPr>
          <w:rFonts w:ascii="Arial" w:hAnsi="Arial" w:cs="Arial"/>
          <w:szCs w:val="24"/>
        </w:rPr>
        <w:t xml:space="preserve"> for those people who prefer to do it themselves at their own pace. Staff can take advantage of these resources for raising their language skills outside their working time.</w:t>
      </w:r>
    </w:p>
    <w:p w:rsidR="00027B24" w:rsidRPr="00A91594" w:rsidRDefault="00027B24" w:rsidP="00A91594">
      <w:pPr>
        <w:pStyle w:val="ListParagraph"/>
        <w:numPr>
          <w:ilvl w:val="0"/>
          <w:numId w:val="1"/>
        </w:numPr>
        <w:rPr>
          <w:rFonts w:ascii="Arial" w:hAnsi="Arial" w:cs="Arial"/>
          <w:szCs w:val="24"/>
        </w:rPr>
      </w:pPr>
      <w:r w:rsidRPr="00A91594">
        <w:rPr>
          <w:rFonts w:ascii="Arial" w:hAnsi="Arial" w:cs="Arial"/>
          <w:b/>
          <w:bCs/>
          <w:szCs w:val="24"/>
        </w:rPr>
        <w:t>Language Exchange Program:</w:t>
      </w:r>
      <w:r w:rsidRPr="00A91594">
        <w:rPr>
          <w:rFonts w:ascii="Arial" w:hAnsi="Arial" w:cs="Arial"/>
          <w:szCs w:val="24"/>
        </w:rPr>
        <w:t xml:space="preserve"> Conduct language exchange sessions where employees can speak different languages with each other. Through this process </w:t>
      </w:r>
      <w:r w:rsidRPr="00A91594">
        <w:rPr>
          <w:rFonts w:ascii="Arial" w:hAnsi="Arial" w:cs="Arial"/>
          <w:szCs w:val="24"/>
        </w:rPr>
        <w:lastRenderedPageBreak/>
        <w:t xml:space="preserve">language learning will be supported and workers will have cultural exchange with their colleagues (Allen, </w:t>
      </w:r>
      <w:proofErr w:type="spellStart"/>
      <w:proofErr w:type="gramStart"/>
      <w:r w:rsidRPr="00A91594">
        <w:rPr>
          <w:rFonts w:ascii="Arial" w:hAnsi="Arial" w:cs="Arial"/>
          <w:szCs w:val="24"/>
        </w:rPr>
        <w:t>Ene</w:t>
      </w:r>
      <w:proofErr w:type="spellEnd"/>
      <w:proofErr w:type="gramEnd"/>
      <w:r w:rsidRPr="00A91594">
        <w:rPr>
          <w:rFonts w:ascii="Arial" w:hAnsi="Arial" w:cs="Arial"/>
          <w:szCs w:val="24"/>
        </w:rPr>
        <w:t xml:space="preserve"> and </w:t>
      </w:r>
      <w:proofErr w:type="spellStart"/>
      <w:r w:rsidRPr="00A91594">
        <w:rPr>
          <w:rFonts w:ascii="Arial" w:hAnsi="Arial" w:cs="Arial"/>
          <w:szCs w:val="24"/>
        </w:rPr>
        <w:t>Mcintosh</w:t>
      </w:r>
      <w:proofErr w:type="spellEnd"/>
      <w:r w:rsidRPr="00A91594">
        <w:rPr>
          <w:rFonts w:ascii="Arial" w:hAnsi="Arial" w:cs="Arial"/>
          <w:szCs w:val="24"/>
        </w:rPr>
        <w:t>, 2022).</w:t>
      </w: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b/>
          <w:bCs/>
          <w:sz w:val="24"/>
          <w:szCs w:val="24"/>
        </w:rPr>
      </w:pPr>
      <w:r w:rsidRPr="00A91594">
        <w:rPr>
          <w:rFonts w:ascii="Arial" w:hAnsi="Arial" w:cs="Arial"/>
          <w:b/>
          <w:bCs/>
          <w:sz w:val="24"/>
          <w:szCs w:val="24"/>
        </w:rPr>
        <w:t>Cultural Awareness Training</w:t>
      </w:r>
    </w:p>
    <w:p w:rsidR="00027B24" w:rsidRPr="00A91594" w:rsidRDefault="00027B24" w:rsidP="00A91594">
      <w:pPr>
        <w:pStyle w:val="ListParagraph"/>
        <w:numPr>
          <w:ilvl w:val="0"/>
          <w:numId w:val="2"/>
        </w:numPr>
        <w:rPr>
          <w:rFonts w:ascii="Arial" w:hAnsi="Arial" w:cs="Arial"/>
          <w:szCs w:val="24"/>
        </w:rPr>
      </w:pPr>
      <w:r w:rsidRPr="00A91594">
        <w:rPr>
          <w:rFonts w:ascii="Arial" w:hAnsi="Arial" w:cs="Arial"/>
          <w:b/>
          <w:bCs/>
          <w:szCs w:val="24"/>
        </w:rPr>
        <w:t>Cultural Sensitivity Workshops:</w:t>
      </w:r>
      <w:r w:rsidRPr="00A91594">
        <w:rPr>
          <w:rFonts w:ascii="Arial" w:hAnsi="Arial" w:cs="Arial"/>
          <w:szCs w:val="24"/>
        </w:rPr>
        <w:t xml:space="preserve"> Organize interactive workshops covering cultural differences and their influence on guest relations. Our sessions will cover things like cultural practices, gestures, and table manners in various cultures.</w:t>
      </w:r>
    </w:p>
    <w:p w:rsidR="00027B24" w:rsidRPr="00A91594" w:rsidRDefault="00027B24" w:rsidP="00A91594">
      <w:pPr>
        <w:pStyle w:val="ListParagraph"/>
        <w:numPr>
          <w:ilvl w:val="0"/>
          <w:numId w:val="2"/>
        </w:numPr>
        <w:rPr>
          <w:rFonts w:ascii="Arial" w:hAnsi="Arial" w:cs="Arial"/>
          <w:szCs w:val="24"/>
        </w:rPr>
      </w:pPr>
      <w:r w:rsidRPr="00A91594">
        <w:rPr>
          <w:rFonts w:ascii="Arial" w:hAnsi="Arial" w:cs="Arial"/>
          <w:b/>
          <w:bCs/>
          <w:szCs w:val="24"/>
        </w:rPr>
        <w:t>Role-Playing Exercises:</w:t>
      </w:r>
      <w:r w:rsidRPr="00A91594">
        <w:rPr>
          <w:rFonts w:ascii="Arial" w:hAnsi="Arial" w:cs="Arial"/>
          <w:szCs w:val="24"/>
        </w:rPr>
        <w:t xml:space="preserve"> Develop role-play activities that help students deal with cases of cultural misinterpretations. The staff will be trained in handling different client requests and customization of their communication and service approach (Bean and </w:t>
      </w:r>
      <w:proofErr w:type="gramStart"/>
      <w:r w:rsidRPr="00A91594">
        <w:rPr>
          <w:rFonts w:ascii="Arial" w:hAnsi="Arial" w:cs="Arial"/>
          <w:szCs w:val="24"/>
        </w:rPr>
        <w:t>For</w:t>
      </w:r>
      <w:proofErr w:type="gramEnd"/>
      <w:r w:rsidRPr="00A91594">
        <w:rPr>
          <w:rFonts w:ascii="Arial" w:hAnsi="Arial" w:cs="Arial"/>
          <w:szCs w:val="24"/>
        </w:rPr>
        <w:t>, 2018).</w:t>
      </w:r>
    </w:p>
    <w:p w:rsidR="00027B24" w:rsidRPr="00A91594" w:rsidRDefault="00027B24" w:rsidP="00A91594">
      <w:pPr>
        <w:pStyle w:val="ListParagraph"/>
        <w:numPr>
          <w:ilvl w:val="0"/>
          <w:numId w:val="2"/>
        </w:numPr>
        <w:rPr>
          <w:rFonts w:ascii="Arial" w:hAnsi="Arial" w:cs="Arial"/>
          <w:szCs w:val="24"/>
        </w:rPr>
      </w:pPr>
      <w:r w:rsidRPr="00A91594">
        <w:rPr>
          <w:rFonts w:ascii="Arial" w:hAnsi="Arial" w:cs="Arial"/>
          <w:b/>
          <w:bCs/>
          <w:szCs w:val="24"/>
        </w:rPr>
        <w:t>Guest Speaker Sessions:</w:t>
      </w:r>
      <w:r w:rsidRPr="00A91594">
        <w:rPr>
          <w:rFonts w:ascii="Arial" w:hAnsi="Arial" w:cs="Arial"/>
          <w:szCs w:val="24"/>
        </w:rPr>
        <w:t xml:space="preserve"> Invite guest speakers, e.g., cultural experts, representatives from different communities, to share their experiences and perspectives with the in-house staff. This experience will be a great way for staff members to learn about other cultures on a personal level and will build empathy and mutual understanding among them.</w:t>
      </w:r>
    </w:p>
    <w:p w:rsidR="00027B24" w:rsidRPr="00A91594" w:rsidRDefault="00027B24" w:rsidP="00A91594">
      <w:pPr>
        <w:spacing w:line="360" w:lineRule="auto"/>
        <w:rPr>
          <w:rFonts w:ascii="Arial" w:hAnsi="Arial" w:cs="Arial"/>
          <w:b/>
          <w:bCs/>
          <w:sz w:val="24"/>
          <w:szCs w:val="24"/>
        </w:rPr>
      </w:pPr>
    </w:p>
    <w:p w:rsidR="00027B24" w:rsidRPr="00A91594" w:rsidRDefault="00027B24" w:rsidP="00A91594">
      <w:pPr>
        <w:spacing w:line="360" w:lineRule="auto"/>
        <w:rPr>
          <w:rFonts w:ascii="Arial" w:hAnsi="Arial" w:cs="Arial"/>
          <w:b/>
          <w:bCs/>
          <w:sz w:val="24"/>
          <w:szCs w:val="24"/>
        </w:rPr>
      </w:pPr>
      <w:r w:rsidRPr="00A91594">
        <w:rPr>
          <w:rFonts w:ascii="Arial" w:hAnsi="Arial" w:cs="Arial"/>
          <w:b/>
          <w:bCs/>
          <w:sz w:val="24"/>
          <w:szCs w:val="24"/>
        </w:rPr>
        <w:t>Communication Skills Training</w:t>
      </w:r>
    </w:p>
    <w:p w:rsidR="00027B24" w:rsidRPr="00A91594" w:rsidRDefault="00027B24" w:rsidP="00A91594">
      <w:pPr>
        <w:pStyle w:val="ListParagraph"/>
        <w:numPr>
          <w:ilvl w:val="0"/>
          <w:numId w:val="3"/>
        </w:numPr>
        <w:rPr>
          <w:rFonts w:ascii="Arial" w:hAnsi="Arial" w:cs="Arial"/>
          <w:szCs w:val="24"/>
        </w:rPr>
      </w:pPr>
      <w:r w:rsidRPr="00A91594">
        <w:rPr>
          <w:rFonts w:ascii="Arial" w:hAnsi="Arial" w:cs="Arial"/>
          <w:b/>
          <w:bCs/>
          <w:szCs w:val="24"/>
        </w:rPr>
        <w:t>Active Listening Techniques:</w:t>
      </w:r>
      <w:r w:rsidRPr="00A91594">
        <w:rPr>
          <w:rFonts w:ascii="Arial" w:hAnsi="Arial" w:cs="Arial"/>
          <w:szCs w:val="24"/>
        </w:rPr>
        <w:t xml:space="preserve"> Provide a training on active listening skills to improve its staff's ability to understand </w:t>
      </w:r>
      <w:proofErr w:type="gramStart"/>
      <w:r w:rsidRPr="00A91594">
        <w:rPr>
          <w:rFonts w:ascii="Arial" w:hAnsi="Arial" w:cs="Arial"/>
          <w:szCs w:val="24"/>
        </w:rPr>
        <w:t>guests</w:t>
      </w:r>
      <w:proofErr w:type="gramEnd"/>
      <w:r w:rsidRPr="00A91594">
        <w:rPr>
          <w:rFonts w:ascii="Arial" w:hAnsi="Arial" w:cs="Arial"/>
          <w:szCs w:val="24"/>
        </w:rPr>
        <w:t xml:space="preserve"> needs even when there is a language barrier. Team members will be trained to be attentive listeners, ask clarifying questions, and confirm understanding to ensure proper communication.</w:t>
      </w:r>
    </w:p>
    <w:p w:rsidR="00027B24" w:rsidRPr="00A91594" w:rsidRDefault="00027B24" w:rsidP="00A91594">
      <w:pPr>
        <w:pStyle w:val="ListParagraph"/>
        <w:numPr>
          <w:ilvl w:val="0"/>
          <w:numId w:val="3"/>
        </w:numPr>
        <w:rPr>
          <w:rFonts w:ascii="Arial" w:hAnsi="Arial" w:cs="Arial"/>
          <w:szCs w:val="24"/>
        </w:rPr>
      </w:pPr>
      <w:r w:rsidRPr="00A91594">
        <w:rPr>
          <w:rFonts w:ascii="Arial" w:hAnsi="Arial" w:cs="Arial"/>
          <w:b/>
          <w:bCs/>
          <w:szCs w:val="24"/>
        </w:rPr>
        <w:t>Cross-Cultural Communication Training:</w:t>
      </w:r>
      <w:r w:rsidRPr="00A91594">
        <w:rPr>
          <w:rFonts w:ascii="Arial" w:hAnsi="Arial" w:cs="Arial"/>
          <w:szCs w:val="24"/>
        </w:rPr>
        <w:t xml:space="preserve"> Provide information on the use of communication strategies that overcome cultural differences. Employees will be taught to adjust their communication styles, language use, such as simplicity and avoidance of slangs or idiomatic expressions, to accommodate cultural differences (</w:t>
      </w:r>
      <w:proofErr w:type="spellStart"/>
      <w:r w:rsidRPr="00A91594">
        <w:rPr>
          <w:rFonts w:ascii="Arial" w:hAnsi="Arial" w:cs="Arial"/>
          <w:szCs w:val="24"/>
        </w:rPr>
        <w:t>Orey</w:t>
      </w:r>
      <w:proofErr w:type="spellEnd"/>
      <w:r w:rsidRPr="00A91594">
        <w:rPr>
          <w:rFonts w:ascii="Arial" w:hAnsi="Arial" w:cs="Arial"/>
          <w:szCs w:val="24"/>
        </w:rPr>
        <w:t>, 2014).</w:t>
      </w:r>
    </w:p>
    <w:p w:rsidR="00027B24" w:rsidRPr="00A91594" w:rsidRDefault="00027B24" w:rsidP="00A91594">
      <w:pPr>
        <w:pStyle w:val="ListParagraph"/>
        <w:numPr>
          <w:ilvl w:val="0"/>
          <w:numId w:val="3"/>
        </w:numPr>
        <w:rPr>
          <w:rFonts w:ascii="Arial" w:hAnsi="Arial" w:cs="Arial"/>
          <w:szCs w:val="24"/>
        </w:rPr>
      </w:pPr>
      <w:r w:rsidRPr="00A91594">
        <w:rPr>
          <w:rFonts w:ascii="Arial" w:hAnsi="Arial" w:cs="Arial"/>
          <w:b/>
          <w:bCs/>
          <w:szCs w:val="24"/>
        </w:rPr>
        <w:t>Conflict Resolution Training:</w:t>
      </w:r>
      <w:r w:rsidRPr="00A91594">
        <w:rPr>
          <w:rFonts w:ascii="Arial" w:hAnsi="Arial" w:cs="Arial"/>
          <w:szCs w:val="24"/>
        </w:rPr>
        <w:t xml:space="preserve"> Provide skills to employees so that they can resolve cultural misunderstandings and conflicts efficiently. Trailing will be on de-escalation methods, kindness and working towards resolutions that are problem-free for guest issues and conflicts by finding solutions that work for all.</w:t>
      </w:r>
    </w:p>
    <w:p w:rsidR="00027B24" w:rsidRPr="00A91594" w:rsidRDefault="00027B24" w:rsidP="00A91594">
      <w:pPr>
        <w:spacing w:line="360" w:lineRule="auto"/>
        <w:rPr>
          <w:rFonts w:ascii="Arial" w:hAnsi="Arial" w:cs="Arial"/>
          <w:b/>
          <w:bCs/>
          <w:sz w:val="24"/>
          <w:szCs w:val="24"/>
        </w:rPr>
      </w:pPr>
      <w:r w:rsidRPr="00A91594">
        <w:rPr>
          <w:rFonts w:ascii="Arial" w:hAnsi="Arial" w:cs="Arial"/>
          <w:b/>
          <w:bCs/>
          <w:sz w:val="24"/>
          <w:szCs w:val="24"/>
        </w:rPr>
        <w:lastRenderedPageBreak/>
        <w:t>Implementation and Evaluation</w:t>
      </w:r>
    </w:p>
    <w:p w:rsidR="00027B24" w:rsidRPr="00A91594" w:rsidRDefault="00027B24" w:rsidP="00A91594">
      <w:pPr>
        <w:pStyle w:val="ListParagraph"/>
        <w:numPr>
          <w:ilvl w:val="0"/>
          <w:numId w:val="5"/>
        </w:numPr>
        <w:rPr>
          <w:rFonts w:ascii="Arial" w:hAnsi="Arial" w:cs="Arial"/>
          <w:szCs w:val="24"/>
        </w:rPr>
      </w:pPr>
      <w:r w:rsidRPr="00A91594">
        <w:rPr>
          <w:rFonts w:ascii="Arial" w:hAnsi="Arial" w:cs="Arial"/>
          <w:b/>
          <w:bCs/>
          <w:szCs w:val="24"/>
        </w:rPr>
        <w:t>Regular Assessments:</w:t>
      </w:r>
      <w:r w:rsidRPr="00A91594">
        <w:rPr>
          <w:rFonts w:ascii="Arial" w:hAnsi="Arial" w:cs="Arial"/>
          <w:szCs w:val="24"/>
        </w:rPr>
        <w:t xml:space="preserve"> Do regular check-ups of language proficiency, cultural awareness, and communication skills of employees. Through this, written tests, role playing, and guest reviews can be applied.</w:t>
      </w:r>
    </w:p>
    <w:p w:rsidR="00027B24" w:rsidRPr="00A91594" w:rsidRDefault="00027B24" w:rsidP="00A91594">
      <w:pPr>
        <w:pStyle w:val="ListParagraph"/>
        <w:numPr>
          <w:ilvl w:val="0"/>
          <w:numId w:val="5"/>
        </w:numPr>
        <w:rPr>
          <w:rFonts w:ascii="Arial" w:hAnsi="Arial" w:cs="Arial"/>
          <w:szCs w:val="24"/>
        </w:rPr>
      </w:pPr>
      <w:r w:rsidRPr="00A91594">
        <w:rPr>
          <w:rFonts w:ascii="Arial" w:hAnsi="Arial" w:cs="Arial"/>
          <w:b/>
          <w:bCs/>
          <w:szCs w:val="24"/>
        </w:rPr>
        <w:t>Feedback Mechanisms:</w:t>
      </w:r>
      <w:r w:rsidRPr="00A91594">
        <w:rPr>
          <w:rFonts w:ascii="Arial" w:hAnsi="Arial" w:cs="Arial"/>
          <w:szCs w:val="24"/>
        </w:rPr>
        <w:t xml:space="preserve"> Create a route for your staff to propose options and give their comments about how the training program operates. This might include anonymous surveys, focus group discussions, or one on one meetings with team leaders.</w:t>
      </w:r>
    </w:p>
    <w:p w:rsidR="00027B24" w:rsidRPr="00A91594" w:rsidRDefault="00027B24" w:rsidP="00A91594">
      <w:pPr>
        <w:pStyle w:val="ListParagraph"/>
        <w:numPr>
          <w:ilvl w:val="0"/>
          <w:numId w:val="4"/>
        </w:numPr>
        <w:rPr>
          <w:rFonts w:ascii="Arial" w:hAnsi="Arial" w:cs="Arial"/>
          <w:szCs w:val="24"/>
        </w:rPr>
      </w:pPr>
      <w:r w:rsidRPr="00A91594">
        <w:rPr>
          <w:rFonts w:ascii="Arial" w:hAnsi="Arial" w:cs="Arial"/>
          <w:b/>
          <w:bCs/>
          <w:szCs w:val="24"/>
        </w:rPr>
        <w:t>Continuous Improvement:</w:t>
      </w:r>
      <w:r w:rsidRPr="00A91594">
        <w:rPr>
          <w:rFonts w:ascii="Arial" w:hAnsi="Arial" w:cs="Arial"/>
          <w:szCs w:val="24"/>
        </w:rPr>
        <w:t xml:space="preserve"> Based on feedback and assessment results, keep refining and modifying the training program to address the changing needs and challenges of staff. This entails developing new training modules, including customers’ feedback, or providing clients with extra resources (Ahlstrom, 2015).</w:t>
      </w: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pStyle w:val="Heading1"/>
        <w:rPr>
          <w:rFonts w:ascii="Arial" w:hAnsi="Arial" w:cs="Arial"/>
          <w:sz w:val="24"/>
          <w:szCs w:val="24"/>
        </w:rPr>
      </w:pPr>
      <w:bookmarkStart w:id="3" w:name="_Toc166181737"/>
      <w:r w:rsidRPr="00A91594">
        <w:rPr>
          <w:rFonts w:ascii="Arial" w:hAnsi="Arial" w:cs="Arial"/>
          <w:sz w:val="24"/>
          <w:szCs w:val="24"/>
        </w:rPr>
        <w:t>Component 3: Student Self-Reflection</w:t>
      </w:r>
      <w:bookmarkEnd w:id="3"/>
    </w:p>
    <w:p w:rsidR="00027B24" w:rsidRPr="00A91594" w:rsidRDefault="00027B24" w:rsidP="00A91594">
      <w:pPr>
        <w:spacing w:line="360" w:lineRule="auto"/>
        <w:rPr>
          <w:rFonts w:ascii="Arial" w:hAnsi="Arial" w:cs="Arial"/>
          <w:b/>
          <w:bCs/>
          <w:sz w:val="24"/>
          <w:szCs w:val="24"/>
        </w:rPr>
      </w:pPr>
      <w:r w:rsidRPr="00A91594">
        <w:rPr>
          <w:rFonts w:ascii="Arial" w:hAnsi="Arial" w:cs="Arial"/>
          <w:b/>
          <w:bCs/>
          <w:sz w:val="24"/>
          <w:szCs w:val="24"/>
        </w:rPr>
        <w:t>Reflective Model: Gibbs's Reflective Cycle</w:t>
      </w:r>
    </w:p>
    <w:p w:rsidR="00027B24" w:rsidRPr="00A91594" w:rsidRDefault="00027B24" w:rsidP="00A91594">
      <w:pPr>
        <w:pStyle w:val="ListParagraph"/>
        <w:numPr>
          <w:ilvl w:val="0"/>
          <w:numId w:val="6"/>
        </w:numPr>
        <w:rPr>
          <w:rFonts w:ascii="Arial" w:hAnsi="Arial" w:cs="Arial"/>
          <w:szCs w:val="24"/>
        </w:rPr>
      </w:pPr>
      <w:r w:rsidRPr="00A91594">
        <w:rPr>
          <w:rFonts w:ascii="Arial" w:hAnsi="Arial" w:cs="Arial"/>
          <w:b/>
          <w:bCs/>
          <w:szCs w:val="24"/>
        </w:rPr>
        <w:t>Description:</w:t>
      </w:r>
      <w:r w:rsidRPr="00A91594">
        <w:rPr>
          <w:rFonts w:ascii="Arial" w:hAnsi="Arial" w:cs="Arial"/>
          <w:szCs w:val="24"/>
        </w:rPr>
        <w:t xml:space="preserve"> Along the way of my experience in the hospitality industry, I have come to realize that the cultural awareness has a very crucial role to play. At first, I assumed cultural awareness meant understanding various customs and traditions (</w:t>
      </w:r>
      <w:proofErr w:type="spellStart"/>
      <w:r w:rsidRPr="00A91594">
        <w:rPr>
          <w:rFonts w:ascii="Arial" w:hAnsi="Arial" w:cs="Arial"/>
          <w:szCs w:val="24"/>
        </w:rPr>
        <w:t>Manktelow</w:t>
      </w:r>
      <w:proofErr w:type="spellEnd"/>
      <w:r w:rsidRPr="00A91594">
        <w:rPr>
          <w:rFonts w:ascii="Arial" w:hAnsi="Arial" w:cs="Arial"/>
          <w:szCs w:val="24"/>
        </w:rPr>
        <w:t xml:space="preserve"> and </w:t>
      </w:r>
      <w:proofErr w:type="spellStart"/>
      <w:r w:rsidRPr="00A91594">
        <w:rPr>
          <w:rFonts w:ascii="Arial" w:hAnsi="Arial" w:cs="Arial"/>
          <w:szCs w:val="24"/>
        </w:rPr>
        <w:t>Birkinshaw</w:t>
      </w:r>
      <w:proofErr w:type="spellEnd"/>
      <w:r w:rsidRPr="00A91594">
        <w:rPr>
          <w:rFonts w:ascii="Arial" w:hAnsi="Arial" w:cs="Arial"/>
          <w:szCs w:val="24"/>
        </w:rPr>
        <w:t>, 2018). Nevertheless, I arrived at the conclusion that there is an intricate interconnection between culture and the whole guest experience and the service delivery.</w:t>
      </w:r>
    </w:p>
    <w:p w:rsidR="00027B24" w:rsidRPr="00A91594" w:rsidRDefault="00027B24" w:rsidP="00A91594">
      <w:pPr>
        <w:pStyle w:val="ListParagraph"/>
        <w:numPr>
          <w:ilvl w:val="0"/>
          <w:numId w:val="6"/>
        </w:numPr>
        <w:rPr>
          <w:rFonts w:ascii="Arial" w:hAnsi="Arial" w:cs="Arial"/>
          <w:szCs w:val="24"/>
        </w:rPr>
      </w:pPr>
      <w:r w:rsidRPr="00A91594">
        <w:rPr>
          <w:rFonts w:ascii="Arial" w:hAnsi="Arial" w:cs="Arial"/>
          <w:b/>
          <w:bCs/>
          <w:szCs w:val="24"/>
        </w:rPr>
        <w:lastRenderedPageBreak/>
        <w:t>Feelings:</w:t>
      </w:r>
      <w:r w:rsidRPr="00A91594">
        <w:rPr>
          <w:rFonts w:ascii="Arial" w:hAnsi="Arial" w:cs="Arial"/>
          <w:szCs w:val="24"/>
        </w:rPr>
        <w:t xml:space="preserve"> In my beginning of the courses, I trusted my ability to deliver outstanding customer services and never paid attention that cultural sensitivity is very important part of hospitality business. Confronting the occasional times that cultural differences caused a miscommunication or uneasiness for guests made me start to feel unsure and I became aware of the fact I should know more about cultural sensitivity.</w:t>
      </w:r>
    </w:p>
    <w:p w:rsidR="00027B24" w:rsidRPr="00A91594" w:rsidRDefault="00027B24" w:rsidP="00A91594">
      <w:pPr>
        <w:pStyle w:val="ListParagraph"/>
        <w:numPr>
          <w:ilvl w:val="0"/>
          <w:numId w:val="6"/>
        </w:numPr>
        <w:rPr>
          <w:rFonts w:ascii="Arial" w:hAnsi="Arial" w:cs="Arial"/>
          <w:szCs w:val="24"/>
        </w:rPr>
      </w:pPr>
      <w:r w:rsidRPr="00A91594">
        <w:rPr>
          <w:rFonts w:ascii="Arial" w:hAnsi="Arial" w:cs="Arial"/>
          <w:b/>
          <w:bCs/>
          <w:szCs w:val="24"/>
        </w:rPr>
        <w:t>Evaluation:</w:t>
      </w:r>
      <w:r w:rsidRPr="00A91594">
        <w:rPr>
          <w:rFonts w:ascii="Arial" w:hAnsi="Arial" w:cs="Arial"/>
          <w:szCs w:val="24"/>
        </w:rPr>
        <w:t xml:space="preserve"> In the course of time, I came to realize that cultural awareness has nothing to do with the ability to memorize cultural values. It is the comprehension of the underlying beliefs, values and behaviours that is the key factor. I found that even small differences in communication styles and dining customs, could have a profound effect on guests’ satisfaction (Linfield and </w:t>
      </w:r>
      <w:proofErr w:type="spellStart"/>
      <w:r w:rsidRPr="00A91594">
        <w:rPr>
          <w:rFonts w:ascii="Arial" w:hAnsi="Arial" w:cs="Arial"/>
          <w:szCs w:val="24"/>
        </w:rPr>
        <w:t>Posavac</w:t>
      </w:r>
      <w:proofErr w:type="spellEnd"/>
      <w:r w:rsidRPr="00A91594">
        <w:rPr>
          <w:rFonts w:ascii="Arial" w:hAnsi="Arial" w:cs="Arial"/>
          <w:szCs w:val="24"/>
        </w:rPr>
        <w:t>, 2018). For instance, looking directly in the eyes may be interpreted as a sign of disrespect in some societies but as a token of attentiveness in others.</w:t>
      </w:r>
    </w:p>
    <w:p w:rsidR="00027B24" w:rsidRPr="00A91594" w:rsidRDefault="00027B24" w:rsidP="00A91594">
      <w:pPr>
        <w:pStyle w:val="ListParagraph"/>
        <w:numPr>
          <w:ilvl w:val="0"/>
          <w:numId w:val="6"/>
        </w:numPr>
        <w:rPr>
          <w:rFonts w:ascii="Arial" w:hAnsi="Arial" w:cs="Arial"/>
          <w:szCs w:val="24"/>
        </w:rPr>
      </w:pPr>
      <w:r w:rsidRPr="00A91594">
        <w:rPr>
          <w:rFonts w:ascii="Arial" w:hAnsi="Arial" w:cs="Arial"/>
          <w:b/>
          <w:bCs/>
          <w:szCs w:val="24"/>
        </w:rPr>
        <w:t>Analysis:</w:t>
      </w:r>
      <w:r w:rsidRPr="00A91594">
        <w:rPr>
          <w:rFonts w:ascii="Arial" w:hAnsi="Arial" w:cs="Arial"/>
          <w:szCs w:val="24"/>
        </w:rPr>
        <w:t xml:space="preserve"> I learned more about the subject while in situations that required cultural awareness and sensitivity. I became aware of the fact that it is not enough to simply expect that my guests will adjust to my culture; rather, I must alter the manner of my approach to accommodate their culture. Trying guests from various backgrounds and being part of the cultural awareness workshops helped me get the practical experience about how different cultures are seen in the hospitality industry.</w:t>
      </w:r>
    </w:p>
    <w:p w:rsidR="00027B24" w:rsidRPr="00A91594" w:rsidRDefault="00027B24" w:rsidP="00A91594">
      <w:pPr>
        <w:pStyle w:val="ListParagraph"/>
        <w:numPr>
          <w:ilvl w:val="0"/>
          <w:numId w:val="6"/>
        </w:numPr>
        <w:rPr>
          <w:rFonts w:ascii="Arial" w:hAnsi="Arial" w:cs="Arial"/>
          <w:szCs w:val="24"/>
        </w:rPr>
      </w:pPr>
      <w:r w:rsidRPr="00A91594">
        <w:rPr>
          <w:rFonts w:ascii="Arial" w:hAnsi="Arial" w:cs="Arial"/>
          <w:b/>
          <w:bCs/>
          <w:szCs w:val="24"/>
        </w:rPr>
        <w:t>Conclusion:</w:t>
      </w:r>
      <w:r w:rsidRPr="00A91594">
        <w:rPr>
          <w:rFonts w:ascii="Arial" w:hAnsi="Arial" w:cs="Arial"/>
          <w:szCs w:val="24"/>
        </w:rPr>
        <w:t xml:space="preserve"> The events helped me to realize the key position of cultural understanding for excellent customer service delivery. I realized that cross-cultural competence is a lifelong learning process and that through self-awareness we can recognize and correct our own prejudices and preconceptions (Rae, 2013). Besides, I had a revelation that cultural awareness is not only a skill but an attitude which influences the way I communicate with guests and employees.</w:t>
      </w:r>
    </w:p>
    <w:p w:rsidR="00027B24" w:rsidRPr="00A91594" w:rsidRDefault="00027B24" w:rsidP="00A91594">
      <w:pPr>
        <w:pStyle w:val="ListParagraph"/>
        <w:numPr>
          <w:ilvl w:val="0"/>
          <w:numId w:val="6"/>
        </w:numPr>
        <w:rPr>
          <w:rFonts w:ascii="Arial" w:hAnsi="Arial" w:cs="Arial"/>
          <w:szCs w:val="24"/>
        </w:rPr>
      </w:pPr>
      <w:r w:rsidRPr="00A91594">
        <w:rPr>
          <w:rFonts w:ascii="Arial" w:hAnsi="Arial" w:cs="Arial"/>
          <w:b/>
          <w:bCs/>
          <w:szCs w:val="24"/>
        </w:rPr>
        <w:t>Action Plan:</w:t>
      </w:r>
      <w:r w:rsidRPr="00A91594">
        <w:rPr>
          <w:rFonts w:ascii="Arial" w:hAnsi="Arial" w:cs="Arial"/>
          <w:szCs w:val="24"/>
        </w:rPr>
        <w:t xml:space="preserve"> On the other hand, I plan to enhance my cultural appreciation through reading, participating in workshops and conversing with diverse people. I will solicit opinions from guests and my fellow workers to assess where I can increase my cultural sensitivity. Furthermore, my plan is to ensure that I share my knowledge and experiences with my peers so that we can cultivate an environment that is inclusive and based on respect.</w:t>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lastRenderedPageBreak/>
        <w:t>Through the course of self-reflection, I have become more appreciative of the power of cultural awareness in the hospitality industry. Through the acceptance of cultural diversity and the permanent development of my cultural competences, I am convinced that I will supply the highest quality service to the guests from all the collectives and creating unforgettable moments.</w:t>
      </w: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pStyle w:val="Heading1"/>
        <w:rPr>
          <w:rFonts w:ascii="Arial" w:hAnsi="Arial" w:cs="Arial"/>
          <w:sz w:val="24"/>
          <w:szCs w:val="24"/>
        </w:rPr>
      </w:pPr>
      <w:bookmarkStart w:id="4" w:name="_Toc166181738"/>
      <w:r w:rsidRPr="00A91594">
        <w:rPr>
          <w:rFonts w:ascii="Arial" w:hAnsi="Arial" w:cs="Arial"/>
          <w:sz w:val="24"/>
          <w:szCs w:val="24"/>
        </w:rPr>
        <w:t>Component 4: Training Presentation</w:t>
      </w:r>
      <w:bookmarkEnd w:id="4"/>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t>Slide 1</w:t>
      </w:r>
    </w:p>
    <w:p w:rsidR="00027B24" w:rsidRPr="00A91594" w:rsidRDefault="00027B24" w:rsidP="00A91594">
      <w:pPr>
        <w:spacing w:line="360" w:lineRule="auto"/>
        <w:rPr>
          <w:rFonts w:ascii="Arial" w:hAnsi="Arial" w:cs="Arial"/>
          <w:sz w:val="24"/>
          <w:szCs w:val="24"/>
        </w:rPr>
      </w:pPr>
      <w:r w:rsidRPr="00A91594">
        <w:rPr>
          <w:rFonts w:ascii="Arial" w:hAnsi="Arial" w:cs="Arial"/>
          <w:noProof/>
          <w:sz w:val="24"/>
          <w:szCs w:val="24"/>
          <w:lang w:eastAsia="en-GB"/>
        </w:rPr>
        <w:drawing>
          <wp:inline distT="0" distB="0" distL="0" distR="0" wp14:anchorId="206E0F16" wp14:editId="39457205">
            <wp:extent cx="5731510" cy="3223895"/>
            <wp:effectExtent l="0" t="0" r="2540" b="0"/>
            <wp:docPr id="1450300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br w:type="page"/>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lastRenderedPageBreak/>
        <w:t>Slide 2: Introduction</w:t>
      </w:r>
    </w:p>
    <w:p w:rsidR="00027B24" w:rsidRPr="00A91594" w:rsidRDefault="00027B24" w:rsidP="00A91594">
      <w:pPr>
        <w:spacing w:line="360" w:lineRule="auto"/>
        <w:rPr>
          <w:rFonts w:ascii="Arial" w:hAnsi="Arial" w:cs="Arial"/>
          <w:sz w:val="24"/>
          <w:szCs w:val="24"/>
        </w:rPr>
      </w:pPr>
      <w:r w:rsidRPr="00A91594">
        <w:rPr>
          <w:rFonts w:ascii="Arial" w:hAnsi="Arial" w:cs="Arial"/>
          <w:noProof/>
          <w:sz w:val="24"/>
          <w:szCs w:val="24"/>
          <w:lang w:eastAsia="en-GB"/>
        </w:rPr>
        <w:drawing>
          <wp:inline distT="0" distB="0" distL="0" distR="0" wp14:anchorId="3833F80B" wp14:editId="3CBF89C0">
            <wp:extent cx="5731510" cy="3223895"/>
            <wp:effectExtent l="0" t="0" r="2540" b="0"/>
            <wp:docPr id="21322008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200859" name=""/>
                    <pic:cNvPicPr/>
                  </pic:nvPicPr>
                  <pic:blipFill>
                    <a:blip r:embed="rId6">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t>In the hospitality department, this is the case whereby we receive guests from the far-away lands of the world with the rich cultural diversity. Proper communication is an integral part of successful service not only for the guests - but for them to clearly understand what they want and feel valued (Hall and Schulz, 2015). The language is certainly the door opener of a unique guest involvement, as it reinforces a profound guest-caretaker interaction. We would like to assure that the function of language plays a big part in what we do, and through this understanding we could provide unforgettable experiences that will bring our clientele back.</w:t>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br w:type="page"/>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lastRenderedPageBreak/>
        <w:t>Slide 3: Benefits of Multilingualism</w:t>
      </w:r>
    </w:p>
    <w:p w:rsidR="00027B24" w:rsidRPr="00A91594" w:rsidRDefault="00027B24" w:rsidP="00A91594">
      <w:pPr>
        <w:spacing w:line="360" w:lineRule="auto"/>
        <w:rPr>
          <w:rFonts w:ascii="Arial" w:hAnsi="Arial" w:cs="Arial"/>
          <w:sz w:val="24"/>
          <w:szCs w:val="24"/>
        </w:rPr>
      </w:pPr>
      <w:r w:rsidRPr="00A91594">
        <w:rPr>
          <w:rFonts w:ascii="Arial" w:hAnsi="Arial" w:cs="Arial"/>
          <w:noProof/>
          <w:sz w:val="24"/>
          <w:szCs w:val="24"/>
          <w:lang w:eastAsia="en-GB"/>
        </w:rPr>
        <w:drawing>
          <wp:inline distT="0" distB="0" distL="0" distR="0" wp14:anchorId="1B1456BB" wp14:editId="764FFE73">
            <wp:extent cx="5731510" cy="3223895"/>
            <wp:effectExtent l="0" t="0" r="2540" b="0"/>
            <wp:docPr id="12925644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564420" name=""/>
                    <pic:cNvPicPr/>
                  </pic:nvPicPr>
                  <pic:blipFill>
                    <a:blip r:embed="rId11">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t>Multilingualism gives rise to many advantages for guests as well as hotels. The guests who are addressed in their own language are valued and respected as a result, which makes them to have higher levels of satisfaction. One of the enablers of great service is proper communication, and a multilingual workforce can help to break down language barriers and ensure that the messages are understood without any confusion (</w:t>
      </w:r>
      <w:proofErr w:type="spellStart"/>
      <w:r w:rsidRPr="00A91594">
        <w:rPr>
          <w:rFonts w:ascii="Arial" w:hAnsi="Arial" w:cs="Arial"/>
          <w:sz w:val="24"/>
          <w:szCs w:val="24"/>
        </w:rPr>
        <w:t>Pfurtscheller</w:t>
      </w:r>
      <w:proofErr w:type="spellEnd"/>
      <w:r w:rsidRPr="00A91594">
        <w:rPr>
          <w:rFonts w:ascii="Arial" w:hAnsi="Arial" w:cs="Arial"/>
          <w:sz w:val="24"/>
          <w:szCs w:val="24"/>
        </w:rPr>
        <w:t xml:space="preserve">, 2020). Through the provision of language-specific services, hotels can contribute to the betterment of the guests' experience, thereby increasing the chances for repeat business and excellent reviews. Importantly, the provision of multilingual services gives hotels a competitive advantage in the market by bringing in more guests from different cultural backgrounds and setting the hotel apart from others. </w:t>
      </w:r>
      <w:r w:rsidRPr="00A91594">
        <w:rPr>
          <w:rFonts w:ascii="Arial" w:hAnsi="Arial" w:cs="Arial"/>
          <w:sz w:val="24"/>
          <w:szCs w:val="24"/>
        </w:rPr>
        <w:br w:type="page"/>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lastRenderedPageBreak/>
        <w:t>Slide 4: Language Example – French</w:t>
      </w:r>
    </w:p>
    <w:p w:rsidR="00027B24" w:rsidRPr="00A91594" w:rsidRDefault="00027B24" w:rsidP="00A91594">
      <w:pPr>
        <w:spacing w:line="360" w:lineRule="auto"/>
        <w:rPr>
          <w:rFonts w:ascii="Arial" w:hAnsi="Arial" w:cs="Arial"/>
          <w:sz w:val="24"/>
          <w:szCs w:val="24"/>
        </w:rPr>
      </w:pPr>
      <w:r w:rsidRPr="00A91594">
        <w:rPr>
          <w:rFonts w:ascii="Arial" w:hAnsi="Arial" w:cs="Arial"/>
          <w:noProof/>
          <w:sz w:val="24"/>
          <w:szCs w:val="24"/>
          <w:lang w:eastAsia="en-GB"/>
        </w:rPr>
        <w:drawing>
          <wp:inline distT="0" distB="0" distL="0" distR="0" wp14:anchorId="75E17CA8" wp14:editId="66783509">
            <wp:extent cx="5731510" cy="3223895"/>
            <wp:effectExtent l="0" t="0" r="2540" b="0"/>
            <wp:docPr id="19362469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246975" name=""/>
                    <pic:cNvPicPr/>
                  </pic:nvPicPr>
                  <pic:blipFill>
                    <a:blip r:embed="rId13">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t>French is a major language that is not only spoken in France but also in other regions including Belgium, Switzerland, Canada, and some African countries. French distinguishes between formal and informal language, where "</w:t>
      </w:r>
      <w:proofErr w:type="spellStart"/>
      <w:r w:rsidRPr="00A91594">
        <w:rPr>
          <w:rFonts w:ascii="Arial" w:hAnsi="Arial" w:cs="Arial"/>
          <w:sz w:val="24"/>
          <w:szCs w:val="24"/>
        </w:rPr>
        <w:t>vous</w:t>
      </w:r>
      <w:proofErr w:type="spellEnd"/>
      <w:r w:rsidRPr="00A91594">
        <w:rPr>
          <w:rFonts w:ascii="Arial" w:hAnsi="Arial" w:cs="Arial"/>
          <w:sz w:val="24"/>
          <w:szCs w:val="24"/>
        </w:rPr>
        <w:t>" is used in formal circumstances, and "</w:t>
      </w:r>
      <w:proofErr w:type="spellStart"/>
      <w:r w:rsidRPr="00A91594">
        <w:rPr>
          <w:rFonts w:ascii="Arial" w:hAnsi="Arial" w:cs="Arial"/>
          <w:sz w:val="24"/>
          <w:szCs w:val="24"/>
        </w:rPr>
        <w:t>tu</w:t>
      </w:r>
      <w:proofErr w:type="spellEnd"/>
      <w:r w:rsidRPr="00A91594">
        <w:rPr>
          <w:rFonts w:ascii="Arial" w:hAnsi="Arial" w:cs="Arial"/>
          <w:sz w:val="24"/>
          <w:szCs w:val="24"/>
        </w:rPr>
        <w:t>" in informal ones (</w:t>
      </w:r>
      <w:proofErr w:type="spellStart"/>
      <w:r w:rsidRPr="00A91594">
        <w:rPr>
          <w:rFonts w:ascii="Arial" w:hAnsi="Arial" w:cs="Arial"/>
          <w:sz w:val="24"/>
          <w:szCs w:val="24"/>
        </w:rPr>
        <w:t>Maurais</w:t>
      </w:r>
      <w:proofErr w:type="spellEnd"/>
      <w:r w:rsidRPr="00A91594">
        <w:rPr>
          <w:rFonts w:ascii="Arial" w:hAnsi="Arial" w:cs="Arial"/>
          <w:sz w:val="24"/>
          <w:szCs w:val="24"/>
        </w:rPr>
        <w:t xml:space="preserve"> and Morris, 2015). Formal language should be used with guests as it shows respect. For example, you would welcome guests with "Bonjour, comment </w:t>
      </w:r>
      <w:proofErr w:type="spellStart"/>
      <w:r w:rsidRPr="00A91594">
        <w:rPr>
          <w:rFonts w:ascii="Arial" w:hAnsi="Arial" w:cs="Arial"/>
          <w:sz w:val="24"/>
          <w:szCs w:val="24"/>
        </w:rPr>
        <w:t>peux</w:t>
      </w:r>
      <w:proofErr w:type="spellEnd"/>
      <w:r w:rsidRPr="00A91594">
        <w:rPr>
          <w:rFonts w:ascii="Arial" w:hAnsi="Arial" w:cs="Arial"/>
          <w:sz w:val="24"/>
          <w:szCs w:val="24"/>
        </w:rPr>
        <w:t xml:space="preserve">-je </w:t>
      </w:r>
      <w:proofErr w:type="spellStart"/>
      <w:r w:rsidRPr="00A91594">
        <w:rPr>
          <w:rFonts w:ascii="Arial" w:hAnsi="Arial" w:cs="Arial"/>
          <w:sz w:val="24"/>
          <w:szCs w:val="24"/>
        </w:rPr>
        <w:t>vous</w:t>
      </w:r>
      <w:proofErr w:type="spellEnd"/>
      <w:r w:rsidRPr="00A91594">
        <w:rPr>
          <w:rFonts w:ascii="Arial" w:hAnsi="Arial" w:cs="Arial"/>
          <w:sz w:val="24"/>
          <w:szCs w:val="24"/>
        </w:rPr>
        <w:t xml:space="preserve"> aider?" (Hello, how can I help you?). Moreover, in a business situation, it is expected of hosts to use "Monsieur" or "Madame" followed by the last name to maintain a professional atmosphere. Understanding of these subtleties of language can largely increase guests' interactions and thus contribute to the positive guest experience.</w:t>
      </w:r>
      <w:r w:rsidRPr="00A91594">
        <w:rPr>
          <w:rFonts w:ascii="Arial" w:hAnsi="Arial" w:cs="Arial"/>
          <w:sz w:val="24"/>
          <w:szCs w:val="24"/>
        </w:rPr>
        <w:br w:type="page"/>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lastRenderedPageBreak/>
        <w:t>Slide 5: Language Awareness Skills</w:t>
      </w:r>
    </w:p>
    <w:p w:rsidR="00027B24" w:rsidRPr="00A91594" w:rsidRDefault="00027B24" w:rsidP="00A91594">
      <w:pPr>
        <w:spacing w:line="360" w:lineRule="auto"/>
        <w:rPr>
          <w:rFonts w:ascii="Arial" w:hAnsi="Arial" w:cs="Arial"/>
          <w:sz w:val="24"/>
          <w:szCs w:val="24"/>
        </w:rPr>
      </w:pPr>
      <w:r w:rsidRPr="00A91594">
        <w:rPr>
          <w:rFonts w:ascii="Arial" w:hAnsi="Arial" w:cs="Arial"/>
          <w:noProof/>
          <w:sz w:val="24"/>
          <w:szCs w:val="24"/>
          <w:lang w:eastAsia="en-GB"/>
        </w:rPr>
        <w:drawing>
          <wp:inline distT="0" distB="0" distL="0" distR="0" wp14:anchorId="2C978BCA" wp14:editId="4CDA7EFA">
            <wp:extent cx="5731510" cy="3223895"/>
            <wp:effectExtent l="0" t="0" r="2540" b="0"/>
            <wp:docPr id="20218839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883989" name=""/>
                    <pic:cNvPicPr/>
                  </pic:nvPicPr>
                  <pic:blipFill>
                    <a:blip r:embed="rId15">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t xml:space="preserve">For an excellent communication with </w:t>
      </w:r>
      <w:proofErr w:type="gramStart"/>
      <w:r w:rsidRPr="00A91594">
        <w:rPr>
          <w:rFonts w:ascii="Arial" w:hAnsi="Arial" w:cs="Arial"/>
          <w:sz w:val="24"/>
          <w:szCs w:val="24"/>
        </w:rPr>
        <w:t>customers</w:t>
      </w:r>
      <w:proofErr w:type="gramEnd"/>
      <w:r w:rsidRPr="00A91594">
        <w:rPr>
          <w:rFonts w:ascii="Arial" w:hAnsi="Arial" w:cs="Arial"/>
          <w:sz w:val="24"/>
          <w:szCs w:val="24"/>
        </w:rPr>
        <w:t xml:space="preserve"> language awareness skills should be mastered. The active listening consists of carefully focusing on each guests' needs, even if he/she speaks through a foreign language. It is through cultural sensitivity that communication retains cultural norms and customs which then guarantees a wonderful guest experience (Downing and </w:t>
      </w:r>
      <w:proofErr w:type="spellStart"/>
      <w:r w:rsidRPr="00A91594">
        <w:rPr>
          <w:rFonts w:ascii="Arial" w:hAnsi="Arial" w:cs="Arial"/>
          <w:sz w:val="24"/>
          <w:szCs w:val="24"/>
        </w:rPr>
        <w:t>Valtin</w:t>
      </w:r>
      <w:proofErr w:type="spellEnd"/>
      <w:r w:rsidRPr="00A91594">
        <w:rPr>
          <w:rFonts w:ascii="Arial" w:hAnsi="Arial" w:cs="Arial"/>
          <w:sz w:val="24"/>
          <w:szCs w:val="24"/>
        </w:rPr>
        <w:t>, 2012). Developing language proficiency contributes to precise and understandable articulation. As an illustration, instead of using language like "Do you understand it?" suggest approach like "Would you like me to say it differently?" which shows respect to the guest and stimulates conversation at the same time.</w:t>
      </w:r>
      <w:r w:rsidRPr="00A91594">
        <w:rPr>
          <w:rFonts w:ascii="Arial" w:hAnsi="Arial" w:cs="Arial"/>
          <w:sz w:val="24"/>
          <w:szCs w:val="24"/>
        </w:rPr>
        <w:br w:type="page"/>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lastRenderedPageBreak/>
        <w:t>Slide 6: Conclusion</w:t>
      </w:r>
    </w:p>
    <w:p w:rsidR="00027B24" w:rsidRPr="00A91594" w:rsidRDefault="00027B24" w:rsidP="00A91594">
      <w:pPr>
        <w:spacing w:line="360" w:lineRule="auto"/>
        <w:rPr>
          <w:rFonts w:ascii="Arial" w:hAnsi="Arial" w:cs="Arial"/>
          <w:sz w:val="24"/>
          <w:szCs w:val="24"/>
        </w:rPr>
      </w:pPr>
      <w:r w:rsidRPr="00A91594">
        <w:rPr>
          <w:rFonts w:ascii="Arial" w:hAnsi="Arial" w:cs="Arial"/>
          <w:noProof/>
          <w:sz w:val="24"/>
          <w:szCs w:val="24"/>
          <w:lang w:eastAsia="en-GB"/>
        </w:rPr>
        <w:drawing>
          <wp:inline distT="0" distB="0" distL="0" distR="0" wp14:anchorId="7546184E" wp14:editId="1D1F6039">
            <wp:extent cx="5731510" cy="3223895"/>
            <wp:effectExtent l="0" t="0" r="2540" b="0"/>
            <wp:docPr id="19950106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010694" name=""/>
                    <pic:cNvPicPr/>
                  </pic:nvPicPr>
                  <pic:blipFill>
                    <a:blip r:embed="rId17">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t>Indisputably, the multiprocessing skills and language awareness are critical for ensuring high-quality customer service in addition to total guest satisfaction. Front office staff will be able to provide proper services to all guests and positively influence the hotel's business when engaged in language training and cultural awareness programs (</w:t>
      </w:r>
      <w:proofErr w:type="spellStart"/>
      <w:r w:rsidRPr="00A91594">
        <w:rPr>
          <w:rFonts w:ascii="Arial" w:hAnsi="Arial" w:cs="Arial"/>
          <w:sz w:val="24"/>
          <w:szCs w:val="24"/>
        </w:rPr>
        <w:t>Fairclough</w:t>
      </w:r>
      <w:proofErr w:type="spellEnd"/>
      <w:r w:rsidRPr="00A91594">
        <w:rPr>
          <w:rFonts w:ascii="Arial" w:hAnsi="Arial" w:cs="Arial"/>
          <w:sz w:val="24"/>
          <w:szCs w:val="24"/>
        </w:rPr>
        <w:t xml:space="preserve">, 2016). To wrap it up, I want to say my gratitude to you for your attention. Let us persevere a path to higher standards of hospitality in </w:t>
      </w:r>
      <w:proofErr w:type="spellStart"/>
      <w:r w:rsidRPr="00A91594">
        <w:rPr>
          <w:rFonts w:ascii="Arial" w:hAnsi="Arial" w:cs="Arial"/>
          <w:sz w:val="24"/>
          <w:szCs w:val="24"/>
        </w:rPr>
        <w:t>Favor</w:t>
      </w:r>
      <w:proofErr w:type="spellEnd"/>
      <w:r w:rsidRPr="00A91594">
        <w:rPr>
          <w:rFonts w:ascii="Arial" w:hAnsi="Arial" w:cs="Arial"/>
          <w:sz w:val="24"/>
          <w:szCs w:val="24"/>
        </w:rPr>
        <w:t xml:space="preserve"> of cultural competence and linguistics knowledge.</w:t>
      </w: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t xml:space="preserve">Slide 7: References </w:t>
      </w:r>
    </w:p>
    <w:p w:rsidR="00027B24" w:rsidRPr="00A91594" w:rsidRDefault="00027B24" w:rsidP="00A91594">
      <w:pPr>
        <w:spacing w:line="360" w:lineRule="auto"/>
        <w:rPr>
          <w:rFonts w:ascii="Arial" w:hAnsi="Arial" w:cs="Arial"/>
          <w:sz w:val="24"/>
          <w:szCs w:val="24"/>
        </w:rPr>
      </w:pPr>
      <w:r w:rsidRPr="00A91594">
        <w:rPr>
          <w:rFonts w:ascii="Arial" w:hAnsi="Arial" w:cs="Arial"/>
          <w:noProof/>
          <w:sz w:val="24"/>
          <w:szCs w:val="24"/>
          <w:lang w:eastAsia="en-GB"/>
        </w:rPr>
        <w:drawing>
          <wp:inline distT="0" distB="0" distL="0" distR="0" wp14:anchorId="47B75761" wp14:editId="5FA00CD6">
            <wp:extent cx="5731510" cy="3222625"/>
            <wp:effectExtent l="0" t="0" r="2540" b="0"/>
            <wp:docPr id="1201756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t xml:space="preserve">Downing, J. and </w:t>
      </w:r>
      <w:proofErr w:type="spellStart"/>
      <w:r w:rsidRPr="00A91594">
        <w:rPr>
          <w:rFonts w:ascii="Arial" w:hAnsi="Arial" w:cs="Arial"/>
          <w:sz w:val="24"/>
          <w:szCs w:val="24"/>
        </w:rPr>
        <w:t>Valtin</w:t>
      </w:r>
      <w:proofErr w:type="spellEnd"/>
      <w:r w:rsidRPr="00A91594">
        <w:rPr>
          <w:rFonts w:ascii="Arial" w:hAnsi="Arial" w:cs="Arial"/>
          <w:sz w:val="24"/>
          <w:szCs w:val="24"/>
        </w:rPr>
        <w:t>, R. (2012). Language Awareness and Learning to Read. Springer Science &amp; Business Media.</w:t>
      </w:r>
    </w:p>
    <w:p w:rsidR="00027B24" w:rsidRPr="00A91594" w:rsidRDefault="00027B24" w:rsidP="00A91594">
      <w:pPr>
        <w:spacing w:line="360" w:lineRule="auto"/>
        <w:rPr>
          <w:rFonts w:ascii="Arial" w:hAnsi="Arial" w:cs="Arial"/>
          <w:sz w:val="24"/>
          <w:szCs w:val="24"/>
        </w:rPr>
      </w:pPr>
      <w:proofErr w:type="spellStart"/>
      <w:r w:rsidRPr="00A91594">
        <w:rPr>
          <w:rFonts w:ascii="Arial" w:hAnsi="Arial" w:cs="Arial"/>
          <w:sz w:val="24"/>
          <w:szCs w:val="24"/>
        </w:rPr>
        <w:t>Fairclough</w:t>
      </w:r>
      <w:proofErr w:type="spellEnd"/>
      <w:r w:rsidRPr="00A91594">
        <w:rPr>
          <w:rFonts w:ascii="Arial" w:hAnsi="Arial" w:cs="Arial"/>
          <w:sz w:val="24"/>
          <w:szCs w:val="24"/>
        </w:rPr>
        <w:t>, N. (2016). Critical language awareness. London New York Routledge, Taylor &amp; Francis Group.</w:t>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t xml:space="preserve">Hall, K. and Schulz, C. (2015). Hospitality. New York: </w:t>
      </w:r>
      <w:proofErr w:type="gramStart"/>
      <w:r w:rsidRPr="00A91594">
        <w:rPr>
          <w:rFonts w:ascii="Arial" w:hAnsi="Arial" w:cs="Arial"/>
          <w:sz w:val="24"/>
          <w:szCs w:val="24"/>
        </w:rPr>
        <w:t>Ferguson ;</w:t>
      </w:r>
      <w:proofErr w:type="gramEnd"/>
      <w:r w:rsidRPr="00A91594">
        <w:rPr>
          <w:rFonts w:ascii="Arial" w:hAnsi="Arial" w:cs="Arial"/>
          <w:sz w:val="24"/>
          <w:szCs w:val="24"/>
        </w:rPr>
        <w:t xml:space="preserve"> London.</w:t>
      </w:r>
    </w:p>
    <w:p w:rsidR="00027B24" w:rsidRPr="00A91594" w:rsidRDefault="00027B24" w:rsidP="00A91594">
      <w:pPr>
        <w:spacing w:line="360" w:lineRule="auto"/>
        <w:rPr>
          <w:rFonts w:ascii="Arial" w:hAnsi="Arial" w:cs="Arial"/>
          <w:sz w:val="24"/>
          <w:szCs w:val="24"/>
        </w:rPr>
      </w:pPr>
      <w:proofErr w:type="spellStart"/>
      <w:r w:rsidRPr="00A91594">
        <w:rPr>
          <w:rFonts w:ascii="Arial" w:hAnsi="Arial" w:cs="Arial"/>
          <w:sz w:val="24"/>
          <w:szCs w:val="24"/>
        </w:rPr>
        <w:t>Maurais</w:t>
      </w:r>
      <w:proofErr w:type="spellEnd"/>
      <w:r w:rsidRPr="00A91594">
        <w:rPr>
          <w:rFonts w:ascii="Arial" w:hAnsi="Arial" w:cs="Arial"/>
          <w:sz w:val="24"/>
          <w:szCs w:val="24"/>
        </w:rPr>
        <w:t>, J. and Morris, M.A. (2015). Languages in a globalising world. Cambridge: Cambridge Univ. Press.</w:t>
      </w:r>
    </w:p>
    <w:p w:rsidR="00027B24" w:rsidRPr="00A91594" w:rsidRDefault="00027B24" w:rsidP="00A91594">
      <w:pPr>
        <w:spacing w:line="360" w:lineRule="auto"/>
        <w:rPr>
          <w:rFonts w:ascii="Arial" w:hAnsi="Arial" w:cs="Arial"/>
          <w:sz w:val="24"/>
          <w:szCs w:val="24"/>
        </w:rPr>
      </w:pPr>
      <w:proofErr w:type="spellStart"/>
      <w:r w:rsidRPr="00A91594">
        <w:rPr>
          <w:rFonts w:ascii="Arial" w:hAnsi="Arial" w:cs="Arial"/>
          <w:sz w:val="24"/>
          <w:szCs w:val="24"/>
        </w:rPr>
        <w:t>Pfurtscheller</w:t>
      </w:r>
      <w:proofErr w:type="spellEnd"/>
      <w:r w:rsidRPr="00A91594">
        <w:rPr>
          <w:rFonts w:ascii="Arial" w:hAnsi="Arial" w:cs="Arial"/>
          <w:sz w:val="24"/>
          <w:szCs w:val="24"/>
        </w:rPr>
        <w:t xml:space="preserve">, R. (2020). Cognitive Consequences of Bi-/Multilingualism. Cognitive Benefits of Growing up within a Multilingual Environment. GRIN </w:t>
      </w:r>
      <w:proofErr w:type="spellStart"/>
      <w:r w:rsidRPr="00A91594">
        <w:rPr>
          <w:rFonts w:ascii="Arial" w:hAnsi="Arial" w:cs="Arial"/>
          <w:sz w:val="24"/>
          <w:szCs w:val="24"/>
        </w:rPr>
        <w:t>Verlag</w:t>
      </w:r>
      <w:proofErr w:type="spellEnd"/>
      <w:r w:rsidRPr="00A91594">
        <w:rPr>
          <w:rFonts w:ascii="Arial" w:hAnsi="Arial" w:cs="Arial"/>
          <w:sz w:val="24"/>
          <w:szCs w:val="24"/>
        </w:rPr>
        <w:t>.</w:t>
      </w:r>
    </w:p>
    <w:p w:rsidR="00027B24" w:rsidRPr="00A91594" w:rsidRDefault="00027B24" w:rsidP="00A91594">
      <w:pPr>
        <w:spacing w:line="360" w:lineRule="auto"/>
        <w:rPr>
          <w:rFonts w:ascii="Arial" w:hAnsi="Arial" w:cs="Arial"/>
          <w:sz w:val="24"/>
          <w:szCs w:val="24"/>
        </w:rPr>
      </w:pPr>
      <w:r w:rsidRPr="00A91594">
        <w:rPr>
          <w:rFonts w:ascii="Arial" w:hAnsi="Arial" w:cs="Arial"/>
          <w:sz w:val="24"/>
          <w:szCs w:val="24"/>
        </w:rPr>
        <w:br w:type="page"/>
      </w:r>
    </w:p>
    <w:p w:rsidR="00027B24" w:rsidRPr="00A91594" w:rsidRDefault="00027B24" w:rsidP="00A91594">
      <w:pPr>
        <w:pStyle w:val="Heading1"/>
        <w:rPr>
          <w:rFonts w:ascii="Arial" w:hAnsi="Arial" w:cs="Arial"/>
          <w:sz w:val="24"/>
          <w:szCs w:val="24"/>
          <w:lang w:val="en-SG"/>
        </w:rPr>
      </w:pPr>
      <w:bookmarkStart w:id="5" w:name="_Toc166181740"/>
      <w:r w:rsidRPr="00A91594">
        <w:rPr>
          <w:rFonts w:ascii="Arial" w:hAnsi="Arial" w:cs="Arial"/>
          <w:sz w:val="24"/>
          <w:szCs w:val="24"/>
          <w:lang w:val="en-SG"/>
        </w:rPr>
        <w:lastRenderedPageBreak/>
        <w:t>Reference list</w:t>
      </w:r>
      <w:bookmarkEnd w:id="5"/>
    </w:p>
    <w:p w:rsidR="00027B24" w:rsidRPr="00A91594" w:rsidRDefault="00027B24" w:rsidP="00A91594">
      <w:pPr>
        <w:spacing w:line="360" w:lineRule="auto"/>
        <w:rPr>
          <w:rFonts w:ascii="Arial" w:hAnsi="Arial" w:cs="Arial"/>
          <w:sz w:val="24"/>
          <w:szCs w:val="24"/>
          <w:lang w:val="en-SG"/>
        </w:rPr>
      </w:pPr>
      <w:r w:rsidRPr="00A91594">
        <w:rPr>
          <w:rFonts w:ascii="Arial" w:hAnsi="Arial" w:cs="Arial"/>
          <w:sz w:val="24"/>
          <w:szCs w:val="24"/>
          <w:lang w:val="en-SG"/>
        </w:rPr>
        <w:t xml:space="preserve">Ahlstrom, J. (2015). </w:t>
      </w:r>
      <w:r w:rsidRPr="00A91594">
        <w:rPr>
          <w:rFonts w:ascii="Arial" w:hAnsi="Arial" w:cs="Arial"/>
          <w:i/>
          <w:iCs/>
          <w:sz w:val="24"/>
          <w:szCs w:val="24"/>
          <w:lang w:val="en-SG"/>
        </w:rPr>
        <w:t xml:space="preserve">How to succeed with continuous </w:t>
      </w:r>
      <w:proofErr w:type="gramStart"/>
      <w:r w:rsidRPr="00A91594">
        <w:rPr>
          <w:rFonts w:ascii="Arial" w:hAnsi="Arial" w:cs="Arial"/>
          <w:i/>
          <w:iCs/>
          <w:sz w:val="24"/>
          <w:szCs w:val="24"/>
          <w:lang w:val="en-SG"/>
        </w:rPr>
        <w:t>improvement :</w:t>
      </w:r>
      <w:proofErr w:type="gramEnd"/>
      <w:r w:rsidRPr="00A91594">
        <w:rPr>
          <w:rFonts w:ascii="Arial" w:hAnsi="Arial" w:cs="Arial"/>
          <w:i/>
          <w:iCs/>
          <w:sz w:val="24"/>
          <w:szCs w:val="24"/>
          <w:lang w:val="en-SG"/>
        </w:rPr>
        <w:t xml:space="preserve"> a primer for becoming the best in the world</w:t>
      </w:r>
      <w:r w:rsidRPr="00A91594">
        <w:rPr>
          <w:rFonts w:ascii="Arial" w:hAnsi="Arial" w:cs="Arial"/>
          <w:sz w:val="24"/>
          <w:szCs w:val="24"/>
          <w:lang w:val="en-SG"/>
        </w:rPr>
        <w:t>. New York: McGraw-Hill Education.</w:t>
      </w:r>
    </w:p>
    <w:p w:rsidR="00027B24" w:rsidRPr="00A91594" w:rsidRDefault="00027B24" w:rsidP="00A91594">
      <w:pPr>
        <w:spacing w:line="360" w:lineRule="auto"/>
        <w:rPr>
          <w:rFonts w:ascii="Arial" w:hAnsi="Arial" w:cs="Arial"/>
          <w:sz w:val="24"/>
          <w:szCs w:val="24"/>
          <w:lang w:val="en-SG"/>
        </w:rPr>
      </w:pPr>
      <w:r w:rsidRPr="00A91594">
        <w:rPr>
          <w:rFonts w:ascii="Arial" w:hAnsi="Arial" w:cs="Arial"/>
          <w:sz w:val="24"/>
          <w:szCs w:val="24"/>
          <w:lang w:val="en-SG"/>
        </w:rPr>
        <w:t xml:space="preserve">Allen, M., </w:t>
      </w:r>
      <w:proofErr w:type="spellStart"/>
      <w:proofErr w:type="gramStart"/>
      <w:r w:rsidRPr="00A91594">
        <w:rPr>
          <w:rFonts w:ascii="Arial" w:hAnsi="Arial" w:cs="Arial"/>
          <w:sz w:val="24"/>
          <w:szCs w:val="24"/>
          <w:lang w:val="en-SG"/>
        </w:rPr>
        <w:t>Ene</w:t>
      </w:r>
      <w:proofErr w:type="spellEnd"/>
      <w:proofErr w:type="gramEnd"/>
      <w:r w:rsidRPr="00A91594">
        <w:rPr>
          <w:rFonts w:ascii="Arial" w:hAnsi="Arial" w:cs="Arial"/>
          <w:sz w:val="24"/>
          <w:szCs w:val="24"/>
          <w:lang w:val="en-SG"/>
        </w:rPr>
        <w:t xml:space="preserve">, E. and </w:t>
      </w:r>
      <w:proofErr w:type="spellStart"/>
      <w:r w:rsidRPr="00A91594">
        <w:rPr>
          <w:rFonts w:ascii="Arial" w:hAnsi="Arial" w:cs="Arial"/>
          <w:sz w:val="24"/>
          <w:szCs w:val="24"/>
          <w:lang w:val="en-SG"/>
        </w:rPr>
        <w:t>Mcintosh</w:t>
      </w:r>
      <w:proofErr w:type="spellEnd"/>
      <w:r w:rsidRPr="00A91594">
        <w:rPr>
          <w:rFonts w:ascii="Arial" w:hAnsi="Arial" w:cs="Arial"/>
          <w:sz w:val="24"/>
          <w:szCs w:val="24"/>
          <w:lang w:val="en-SG"/>
        </w:rPr>
        <w:t xml:space="preserve">, K. (2022). </w:t>
      </w:r>
      <w:r w:rsidRPr="00A91594">
        <w:rPr>
          <w:rFonts w:ascii="Arial" w:hAnsi="Arial" w:cs="Arial"/>
          <w:i/>
          <w:iCs/>
          <w:sz w:val="24"/>
          <w:szCs w:val="24"/>
          <w:lang w:val="en-SG"/>
        </w:rPr>
        <w:t xml:space="preserve">Building internationalized </w:t>
      </w:r>
      <w:proofErr w:type="gramStart"/>
      <w:r w:rsidRPr="00A91594">
        <w:rPr>
          <w:rFonts w:ascii="Arial" w:hAnsi="Arial" w:cs="Arial"/>
          <w:i/>
          <w:iCs/>
          <w:sz w:val="24"/>
          <w:szCs w:val="24"/>
          <w:lang w:val="en-SG"/>
        </w:rPr>
        <w:t>spaces :</w:t>
      </w:r>
      <w:proofErr w:type="gramEnd"/>
      <w:r w:rsidRPr="00A91594">
        <w:rPr>
          <w:rFonts w:ascii="Arial" w:hAnsi="Arial" w:cs="Arial"/>
          <w:i/>
          <w:iCs/>
          <w:sz w:val="24"/>
          <w:szCs w:val="24"/>
          <w:lang w:val="en-SG"/>
        </w:rPr>
        <w:t xml:space="preserve"> second language perspectives on developing language and cultural exchange programs in higher education</w:t>
      </w:r>
      <w:r w:rsidRPr="00A91594">
        <w:rPr>
          <w:rFonts w:ascii="Arial" w:hAnsi="Arial" w:cs="Arial"/>
          <w:sz w:val="24"/>
          <w:szCs w:val="24"/>
          <w:lang w:val="en-SG"/>
        </w:rPr>
        <w:t xml:space="preserve">. Ann </w:t>
      </w:r>
      <w:proofErr w:type="spellStart"/>
      <w:r w:rsidRPr="00A91594">
        <w:rPr>
          <w:rFonts w:ascii="Arial" w:hAnsi="Arial" w:cs="Arial"/>
          <w:sz w:val="24"/>
          <w:szCs w:val="24"/>
          <w:lang w:val="en-SG"/>
        </w:rPr>
        <w:t>Arbor</w:t>
      </w:r>
      <w:proofErr w:type="spellEnd"/>
      <w:r w:rsidRPr="00A91594">
        <w:rPr>
          <w:rFonts w:ascii="Arial" w:hAnsi="Arial" w:cs="Arial"/>
          <w:sz w:val="24"/>
          <w:szCs w:val="24"/>
          <w:lang w:val="en-SG"/>
        </w:rPr>
        <w:t>: University Of Michigan Press.</w:t>
      </w:r>
    </w:p>
    <w:p w:rsidR="00027B24" w:rsidRPr="00A91594" w:rsidRDefault="00027B24" w:rsidP="00A91594">
      <w:pPr>
        <w:spacing w:line="360" w:lineRule="auto"/>
        <w:rPr>
          <w:rFonts w:ascii="Arial" w:hAnsi="Arial" w:cs="Arial"/>
          <w:sz w:val="24"/>
          <w:szCs w:val="24"/>
          <w:lang w:val="en-SG"/>
        </w:rPr>
      </w:pPr>
      <w:r w:rsidRPr="00A91594">
        <w:rPr>
          <w:rFonts w:ascii="Arial" w:hAnsi="Arial" w:cs="Arial"/>
          <w:sz w:val="24"/>
          <w:szCs w:val="24"/>
          <w:lang w:val="en-SG"/>
        </w:rPr>
        <w:t xml:space="preserve">Bean, R. and For, C. (2018). </w:t>
      </w:r>
      <w:r w:rsidRPr="00A91594">
        <w:rPr>
          <w:rFonts w:ascii="Arial" w:hAnsi="Arial" w:cs="Arial"/>
          <w:i/>
          <w:iCs/>
          <w:sz w:val="24"/>
          <w:szCs w:val="24"/>
          <w:lang w:val="en-SG"/>
        </w:rPr>
        <w:t>Cross cultural training and workplace performance.</w:t>
      </w:r>
      <w:r w:rsidRPr="00A91594">
        <w:rPr>
          <w:rFonts w:ascii="Arial" w:hAnsi="Arial" w:cs="Arial"/>
          <w:sz w:val="24"/>
          <w:szCs w:val="24"/>
          <w:lang w:val="en-SG"/>
        </w:rPr>
        <w:t xml:space="preserve"> Adelaide: </w:t>
      </w:r>
      <w:proofErr w:type="spellStart"/>
      <w:r w:rsidRPr="00A91594">
        <w:rPr>
          <w:rFonts w:ascii="Arial" w:hAnsi="Arial" w:cs="Arial"/>
          <w:sz w:val="24"/>
          <w:szCs w:val="24"/>
          <w:lang w:val="en-SG"/>
        </w:rPr>
        <w:t>Ncver</w:t>
      </w:r>
      <w:proofErr w:type="spellEnd"/>
      <w:r w:rsidRPr="00A91594">
        <w:rPr>
          <w:rFonts w:ascii="Arial" w:hAnsi="Arial" w:cs="Arial"/>
          <w:sz w:val="24"/>
          <w:szCs w:val="24"/>
          <w:lang w:val="en-SG"/>
        </w:rPr>
        <w:t>.</w:t>
      </w:r>
    </w:p>
    <w:p w:rsidR="00027B24" w:rsidRPr="00A91594" w:rsidRDefault="00027B24" w:rsidP="00A91594">
      <w:pPr>
        <w:spacing w:line="360" w:lineRule="auto"/>
        <w:rPr>
          <w:rFonts w:ascii="Arial" w:hAnsi="Arial" w:cs="Arial"/>
          <w:sz w:val="24"/>
          <w:szCs w:val="24"/>
          <w:lang w:val="en-SG"/>
        </w:rPr>
      </w:pPr>
      <w:r w:rsidRPr="00A91594">
        <w:rPr>
          <w:rFonts w:ascii="Arial" w:hAnsi="Arial" w:cs="Arial"/>
          <w:sz w:val="24"/>
          <w:szCs w:val="24"/>
          <w:lang w:val="en-SG"/>
        </w:rPr>
        <w:t xml:space="preserve">Buck, J. and </w:t>
      </w:r>
      <w:proofErr w:type="spellStart"/>
      <w:r w:rsidRPr="00A91594">
        <w:rPr>
          <w:rFonts w:ascii="Arial" w:hAnsi="Arial" w:cs="Arial"/>
          <w:sz w:val="24"/>
          <w:szCs w:val="24"/>
          <w:lang w:val="en-SG"/>
        </w:rPr>
        <w:t>Wightwick</w:t>
      </w:r>
      <w:proofErr w:type="spellEnd"/>
      <w:r w:rsidRPr="00A91594">
        <w:rPr>
          <w:rFonts w:ascii="Arial" w:hAnsi="Arial" w:cs="Arial"/>
          <w:sz w:val="24"/>
          <w:szCs w:val="24"/>
          <w:lang w:val="en-SG"/>
        </w:rPr>
        <w:t xml:space="preserve">, C. (2013). </w:t>
      </w:r>
      <w:r w:rsidRPr="00A91594">
        <w:rPr>
          <w:rFonts w:ascii="Arial" w:hAnsi="Arial" w:cs="Arial"/>
          <w:i/>
          <w:iCs/>
          <w:sz w:val="24"/>
          <w:szCs w:val="24"/>
          <w:lang w:val="en-SG"/>
        </w:rPr>
        <w:t>Teaching and Learning Languages</w:t>
      </w:r>
      <w:r w:rsidRPr="00A91594">
        <w:rPr>
          <w:rFonts w:ascii="Arial" w:hAnsi="Arial" w:cs="Arial"/>
          <w:sz w:val="24"/>
          <w:szCs w:val="24"/>
          <w:lang w:val="en-SG"/>
        </w:rPr>
        <w:t>. Routledge.</w:t>
      </w:r>
    </w:p>
    <w:p w:rsidR="00027B24" w:rsidRPr="00A91594" w:rsidRDefault="00027B24" w:rsidP="00A91594">
      <w:pPr>
        <w:spacing w:line="360" w:lineRule="auto"/>
        <w:rPr>
          <w:rFonts w:ascii="Arial" w:hAnsi="Arial" w:cs="Arial"/>
          <w:sz w:val="24"/>
          <w:szCs w:val="24"/>
          <w:lang w:val="en-SG"/>
        </w:rPr>
      </w:pPr>
      <w:r w:rsidRPr="00A91594">
        <w:rPr>
          <w:rFonts w:ascii="Arial" w:hAnsi="Arial" w:cs="Arial"/>
          <w:sz w:val="24"/>
          <w:szCs w:val="24"/>
          <w:lang w:val="en-SG"/>
        </w:rPr>
        <w:t xml:space="preserve">Glass, E. and General Conference </w:t>
      </w:r>
      <w:proofErr w:type="gramStart"/>
      <w:r w:rsidRPr="00A91594">
        <w:rPr>
          <w:rFonts w:ascii="Arial" w:hAnsi="Arial" w:cs="Arial"/>
          <w:sz w:val="24"/>
          <w:szCs w:val="24"/>
          <w:lang w:val="en-SG"/>
        </w:rPr>
        <w:t>Of</w:t>
      </w:r>
      <w:proofErr w:type="gramEnd"/>
      <w:r w:rsidRPr="00A91594">
        <w:rPr>
          <w:rFonts w:ascii="Arial" w:hAnsi="Arial" w:cs="Arial"/>
          <w:sz w:val="24"/>
          <w:szCs w:val="24"/>
          <w:lang w:val="en-SG"/>
        </w:rPr>
        <w:t xml:space="preserve"> Seventh-Day Adventists. Women's Ministries Department (2016). </w:t>
      </w:r>
      <w:r w:rsidRPr="00A91594">
        <w:rPr>
          <w:rFonts w:ascii="Arial" w:hAnsi="Arial" w:cs="Arial"/>
          <w:i/>
          <w:iCs/>
          <w:sz w:val="24"/>
          <w:szCs w:val="24"/>
          <w:lang w:val="en-SG"/>
        </w:rPr>
        <w:t>Cultural sensitivity</w:t>
      </w:r>
      <w:r w:rsidRPr="00A91594">
        <w:rPr>
          <w:rFonts w:ascii="Arial" w:hAnsi="Arial" w:cs="Arial"/>
          <w:sz w:val="24"/>
          <w:szCs w:val="24"/>
          <w:lang w:val="en-SG"/>
        </w:rPr>
        <w:t xml:space="preserve">. Lincoln, Neb.: </w:t>
      </w:r>
      <w:proofErr w:type="spellStart"/>
      <w:r w:rsidRPr="00A91594">
        <w:rPr>
          <w:rFonts w:ascii="Arial" w:hAnsi="Arial" w:cs="Arial"/>
          <w:sz w:val="24"/>
          <w:szCs w:val="24"/>
          <w:lang w:val="en-SG"/>
        </w:rPr>
        <w:t>Adventsource</w:t>
      </w:r>
      <w:proofErr w:type="spellEnd"/>
      <w:r w:rsidRPr="00A91594">
        <w:rPr>
          <w:rFonts w:ascii="Arial" w:hAnsi="Arial" w:cs="Arial"/>
          <w:sz w:val="24"/>
          <w:szCs w:val="24"/>
          <w:lang w:val="en-SG"/>
        </w:rPr>
        <w:t>.</w:t>
      </w:r>
    </w:p>
    <w:p w:rsidR="00027B24" w:rsidRPr="00A91594" w:rsidRDefault="00027B24" w:rsidP="00A91594">
      <w:pPr>
        <w:spacing w:line="360" w:lineRule="auto"/>
        <w:rPr>
          <w:rFonts w:ascii="Arial" w:hAnsi="Arial" w:cs="Arial"/>
          <w:sz w:val="24"/>
          <w:szCs w:val="24"/>
          <w:lang w:val="en-SG"/>
        </w:rPr>
      </w:pPr>
      <w:r w:rsidRPr="00A91594">
        <w:rPr>
          <w:rFonts w:ascii="Arial" w:hAnsi="Arial" w:cs="Arial"/>
          <w:sz w:val="24"/>
          <w:szCs w:val="24"/>
          <w:lang w:val="en-SG"/>
        </w:rPr>
        <w:t xml:space="preserve">Linfield, K.J. and </w:t>
      </w:r>
      <w:proofErr w:type="spellStart"/>
      <w:r w:rsidRPr="00A91594">
        <w:rPr>
          <w:rFonts w:ascii="Arial" w:hAnsi="Arial" w:cs="Arial"/>
          <w:sz w:val="24"/>
          <w:szCs w:val="24"/>
          <w:lang w:val="en-SG"/>
        </w:rPr>
        <w:t>Posavac</w:t>
      </w:r>
      <w:proofErr w:type="spellEnd"/>
      <w:r w:rsidRPr="00A91594">
        <w:rPr>
          <w:rFonts w:ascii="Arial" w:hAnsi="Arial" w:cs="Arial"/>
          <w:sz w:val="24"/>
          <w:szCs w:val="24"/>
          <w:lang w:val="en-SG"/>
        </w:rPr>
        <w:t xml:space="preserve">, E.J. (2018). </w:t>
      </w:r>
      <w:r w:rsidRPr="00A91594">
        <w:rPr>
          <w:rFonts w:ascii="Arial" w:hAnsi="Arial" w:cs="Arial"/>
          <w:i/>
          <w:iCs/>
          <w:sz w:val="24"/>
          <w:szCs w:val="24"/>
          <w:lang w:val="en-SG"/>
        </w:rPr>
        <w:t>Program Evaluation</w:t>
      </w:r>
      <w:r w:rsidRPr="00A91594">
        <w:rPr>
          <w:rFonts w:ascii="Arial" w:hAnsi="Arial" w:cs="Arial"/>
          <w:sz w:val="24"/>
          <w:szCs w:val="24"/>
          <w:lang w:val="en-SG"/>
        </w:rPr>
        <w:t>. Routledge.</w:t>
      </w:r>
    </w:p>
    <w:p w:rsidR="00027B24" w:rsidRPr="00A91594" w:rsidRDefault="00027B24" w:rsidP="00A91594">
      <w:pPr>
        <w:spacing w:line="360" w:lineRule="auto"/>
        <w:rPr>
          <w:rFonts w:ascii="Arial" w:hAnsi="Arial" w:cs="Arial"/>
          <w:sz w:val="24"/>
          <w:szCs w:val="24"/>
          <w:lang w:val="en-SG"/>
        </w:rPr>
      </w:pPr>
      <w:proofErr w:type="spellStart"/>
      <w:r w:rsidRPr="00A91594">
        <w:rPr>
          <w:rFonts w:ascii="Arial" w:hAnsi="Arial" w:cs="Arial"/>
          <w:sz w:val="24"/>
          <w:szCs w:val="24"/>
          <w:lang w:val="en-SG"/>
        </w:rPr>
        <w:t>Manktelow</w:t>
      </w:r>
      <w:proofErr w:type="spellEnd"/>
      <w:r w:rsidRPr="00A91594">
        <w:rPr>
          <w:rFonts w:ascii="Arial" w:hAnsi="Arial" w:cs="Arial"/>
          <w:sz w:val="24"/>
          <w:szCs w:val="24"/>
          <w:lang w:val="en-SG"/>
        </w:rPr>
        <w:t xml:space="preserve">, J. and </w:t>
      </w:r>
      <w:proofErr w:type="spellStart"/>
      <w:r w:rsidRPr="00A91594">
        <w:rPr>
          <w:rFonts w:ascii="Arial" w:hAnsi="Arial" w:cs="Arial"/>
          <w:sz w:val="24"/>
          <w:szCs w:val="24"/>
          <w:lang w:val="en-SG"/>
        </w:rPr>
        <w:t>Birkinshaw</w:t>
      </w:r>
      <w:proofErr w:type="spellEnd"/>
      <w:r w:rsidRPr="00A91594">
        <w:rPr>
          <w:rFonts w:ascii="Arial" w:hAnsi="Arial" w:cs="Arial"/>
          <w:sz w:val="24"/>
          <w:szCs w:val="24"/>
          <w:lang w:val="en-SG"/>
        </w:rPr>
        <w:t xml:space="preserve">, J.M. (2018). </w:t>
      </w:r>
      <w:r w:rsidRPr="00A91594">
        <w:rPr>
          <w:rFonts w:ascii="Arial" w:hAnsi="Arial" w:cs="Arial"/>
          <w:i/>
          <w:iCs/>
          <w:sz w:val="24"/>
          <w:szCs w:val="24"/>
          <w:lang w:val="en-SG"/>
        </w:rPr>
        <w:t xml:space="preserve">Mind tools for </w:t>
      </w:r>
      <w:proofErr w:type="gramStart"/>
      <w:r w:rsidRPr="00A91594">
        <w:rPr>
          <w:rFonts w:ascii="Arial" w:hAnsi="Arial" w:cs="Arial"/>
          <w:i/>
          <w:iCs/>
          <w:sz w:val="24"/>
          <w:szCs w:val="24"/>
          <w:lang w:val="en-SG"/>
        </w:rPr>
        <w:t>managers :</w:t>
      </w:r>
      <w:proofErr w:type="gramEnd"/>
      <w:r w:rsidRPr="00A91594">
        <w:rPr>
          <w:rFonts w:ascii="Arial" w:hAnsi="Arial" w:cs="Arial"/>
          <w:i/>
          <w:iCs/>
          <w:sz w:val="24"/>
          <w:szCs w:val="24"/>
          <w:lang w:val="en-SG"/>
        </w:rPr>
        <w:t xml:space="preserve"> 100 ways to be a better boss</w:t>
      </w:r>
      <w:r w:rsidRPr="00A91594">
        <w:rPr>
          <w:rFonts w:ascii="Arial" w:hAnsi="Arial" w:cs="Arial"/>
          <w:sz w:val="24"/>
          <w:szCs w:val="24"/>
          <w:lang w:val="en-SG"/>
        </w:rPr>
        <w:t>. Hoboken, New Jersey: John Wiley &amp; Sons, Inc.</w:t>
      </w:r>
    </w:p>
    <w:p w:rsidR="00027B24" w:rsidRPr="00A91594" w:rsidRDefault="00027B24" w:rsidP="00A91594">
      <w:pPr>
        <w:spacing w:line="360" w:lineRule="auto"/>
        <w:rPr>
          <w:rFonts w:ascii="Arial" w:hAnsi="Arial" w:cs="Arial"/>
          <w:sz w:val="24"/>
          <w:szCs w:val="24"/>
          <w:lang w:val="en-SG"/>
        </w:rPr>
      </w:pPr>
      <w:proofErr w:type="spellStart"/>
      <w:r w:rsidRPr="00A91594">
        <w:rPr>
          <w:rFonts w:ascii="Arial" w:hAnsi="Arial" w:cs="Arial"/>
          <w:sz w:val="24"/>
          <w:szCs w:val="24"/>
          <w:lang w:val="en-SG"/>
        </w:rPr>
        <w:t>Orey</w:t>
      </w:r>
      <w:proofErr w:type="spellEnd"/>
      <w:r w:rsidRPr="00A91594">
        <w:rPr>
          <w:rFonts w:ascii="Arial" w:hAnsi="Arial" w:cs="Arial"/>
          <w:sz w:val="24"/>
          <w:szCs w:val="24"/>
          <w:lang w:val="en-SG"/>
        </w:rPr>
        <w:t xml:space="preserve">, M. (2014). </w:t>
      </w:r>
      <w:r w:rsidRPr="00A91594">
        <w:rPr>
          <w:rFonts w:ascii="Arial" w:hAnsi="Arial" w:cs="Arial"/>
          <w:i/>
          <w:iCs/>
          <w:sz w:val="24"/>
          <w:szCs w:val="24"/>
          <w:lang w:val="en-SG"/>
        </w:rPr>
        <w:t>Communication skills training</w:t>
      </w:r>
      <w:proofErr w:type="gramStart"/>
      <w:r w:rsidRPr="00A91594">
        <w:rPr>
          <w:rFonts w:ascii="Arial" w:hAnsi="Arial" w:cs="Arial"/>
          <w:i/>
          <w:iCs/>
          <w:sz w:val="24"/>
          <w:szCs w:val="24"/>
          <w:lang w:val="en-SG"/>
        </w:rPr>
        <w:t>.</w:t>
      </w:r>
      <w:r w:rsidRPr="00A91594">
        <w:rPr>
          <w:rFonts w:ascii="Arial" w:hAnsi="Arial" w:cs="Arial"/>
          <w:sz w:val="24"/>
          <w:szCs w:val="24"/>
          <w:lang w:val="en-SG"/>
        </w:rPr>
        <w:t>.</w:t>
      </w:r>
      <w:proofErr w:type="gramEnd"/>
    </w:p>
    <w:p w:rsidR="00027B24" w:rsidRPr="00A91594" w:rsidRDefault="00027B24" w:rsidP="00A91594">
      <w:pPr>
        <w:spacing w:line="360" w:lineRule="auto"/>
        <w:rPr>
          <w:rFonts w:ascii="Arial" w:hAnsi="Arial" w:cs="Arial"/>
          <w:sz w:val="24"/>
          <w:szCs w:val="24"/>
          <w:lang w:val="en-SG"/>
        </w:rPr>
      </w:pPr>
      <w:r w:rsidRPr="00A91594">
        <w:rPr>
          <w:rFonts w:ascii="Arial" w:hAnsi="Arial" w:cs="Arial"/>
          <w:sz w:val="24"/>
          <w:szCs w:val="24"/>
          <w:lang w:val="en-SG"/>
        </w:rPr>
        <w:t xml:space="preserve">Rae, T. (2013). </w:t>
      </w:r>
      <w:r w:rsidRPr="00A91594">
        <w:rPr>
          <w:rFonts w:ascii="Arial" w:hAnsi="Arial" w:cs="Arial"/>
          <w:i/>
          <w:iCs/>
          <w:sz w:val="24"/>
          <w:szCs w:val="24"/>
          <w:lang w:val="en-SG"/>
        </w:rPr>
        <w:t xml:space="preserve">Developing emotional literacy with </w:t>
      </w:r>
      <w:proofErr w:type="gramStart"/>
      <w:r w:rsidRPr="00A91594">
        <w:rPr>
          <w:rFonts w:ascii="Arial" w:hAnsi="Arial" w:cs="Arial"/>
          <w:i/>
          <w:iCs/>
          <w:sz w:val="24"/>
          <w:szCs w:val="24"/>
          <w:lang w:val="en-SG"/>
        </w:rPr>
        <w:t>teenagers :</w:t>
      </w:r>
      <w:proofErr w:type="gramEnd"/>
      <w:r w:rsidRPr="00A91594">
        <w:rPr>
          <w:rFonts w:ascii="Arial" w:hAnsi="Arial" w:cs="Arial"/>
          <w:i/>
          <w:iCs/>
          <w:sz w:val="24"/>
          <w:szCs w:val="24"/>
          <w:lang w:val="en-SG"/>
        </w:rPr>
        <w:t xml:space="preserve"> building confidence, self-esteem and </w:t>
      </w:r>
      <w:proofErr w:type="spellStart"/>
      <w:r w:rsidRPr="00A91594">
        <w:rPr>
          <w:rFonts w:ascii="Arial" w:hAnsi="Arial" w:cs="Arial"/>
          <w:i/>
          <w:iCs/>
          <w:sz w:val="24"/>
          <w:szCs w:val="24"/>
          <w:lang w:val="en-SG"/>
        </w:rPr>
        <w:t>self awareness</w:t>
      </w:r>
      <w:proofErr w:type="spellEnd"/>
      <w:r w:rsidRPr="00A91594">
        <w:rPr>
          <w:rFonts w:ascii="Arial" w:hAnsi="Arial" w:cs="Arial"/>
          <w:sz w:val="24"/>
          <w:szCs w:val="24"/>
          <w:lang w:val="en-SG"/>
        </w:rPr>
        <w:t>. London: Sage.</w:t>
      </w:r>
    </w:p>
    <w:p w:rsidR="00027B24" w:rsidRPr="00A91594" w:rsidRDefault="00027B24" w:rsidP="00A91594">
      <w:pPr>
        <w:spacing w:line="360" w:lineRule="auto"/>
        <w:rPr>
          <w:rFonts w:ascii="Arial" w:hAnsi="Arial" w:cs="Arial"/>
          <w:sz w:val="24"/>
          <w:szCs w:val="24"/>
          <w:lang w:val="en-SG"/>
        </w:rPr>
      </w:pPr>
      <w:proofErr w:type="spellStart"/>
      <w:r w:rsidRPr="00A91594">
        <w:rPr>
          <w:rFonts w:ascii="Arial" w:hAnsi="Arial" w:cs="Arial"/>
          <w:sz w:val="24"/>
          <w:szCs w:val="24"/>
          <w:lang w:val="en-SG"/>
        </w:rPr>
        <w:t>Storti</w:t>
      </w:r>
      <w:proofErr w:type="spellEnd"/>
      <w:r w:rsidRPr="00A91594">
        <w:rPr>
          <w:rFonts w:ascii="Arial" w:hAnsi="Arial" w:cs="Arial"/>
          <w:sz w:val="24"/>
          <w:szCs w:val="24"/>
          <w:lang w:val="en-SG"/>
        </w:rPr>
        <w:t xml:space="preserve">, C. (2017). </w:t>
      </w:r>
      <w:r w:rsidRPr="00A91594">
        <w:rPr>
          <w:rFonts w:ascii="Arial" w:hAnsi="Arial" w:cs="Arial"/>
          <w:i/>
          <w:iCs/>
          <w:sz w:val="24"/>
          <w:szCs w:val="24"/>
          <w:lang w:val="en-SG"/>
        </w:rPr>
        <w:t>Cross-Cultural Dialogues</w:t>
      </w:r>
      <w:r w:rsidRPr="00A91594">
        <w:rPr>
          <w:rFonts w:ascii="Arial" w:hAnsi="Arial" w:cs="Arial"/>
          <w:sz w:val="24"/>
          <w:szCs w:val="24"/>
          <w:lang w:val="en-SG"/>
        </w:rPr>
        <w:t xml:space="preserve">. Nicholas </w:t>
      </w:r>
      <w:proofErr w:type="spellStart"/>
      <w:r w:rsidRPr="00A91594">
        <w:rPr>
          <w:rFonts w:ascii="Arial" w:hAnsi="Arial" w:cs="Arial"/>
          <w:sz w:val="24"/>
          <w:szCs w:val="24"/>
          <w:lang w:val="en-SG"/>
        </w:rPr>
        <w:t>Brealey</w:t>
      </w:r>
      <w:proofErr w:type="spellEnd"/>
      <w:r w:rsidRPr="00A91594">
        <w:rPr>
          <w:rFonts w:ascii="Arial" w:hAnsi="Arial" w:cs="Arial"/>
          <w:sz w:val="24"/>
          <w:szCs w:val="24"/>
          <w:lang w:val="en-SG"/>
        </w:rPr>
        <w:t>.</w:t>
      </w: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p w:rsidR="00027B24" w:rsidRPr="00A91594" w:rsidRDefault="00027B24" w:rsidP="00A91594">
      <w:pPr>
        <w:spacing w:line="360" w:lineRule="auto"/>
        <w:rPr>
          <w:rFonts w:ascii="Arial" w:hAnsi="Arial" w:cs="Arial"/>
          <w:sz w:val="24"/>
          <w:szCs w:val="24"/>
        </w:rPr>
      </w:pPr>
    </w:p>
    <w:sectPr w:rsidR="00027B24" w:rsidRPr="00A915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3425C3"/>
    <w:multiLevelType w:val="hybridMultilevel"/>
    <w:tmpl w:val="A9F22CF6"/>
    <w:lvl w:ilvl="0" w:tplc="C584DF4E">
      <w:start w:val="1"/>
      <w:numFmt w:val="bullet"/>
      <w:lvlText w:val=""/>
      <w:lvlJc w:val="left"/>
      <w:pPr>
        <w:ind w:left="360" w:hanging="360"/>
      </w:pPr>
      <w:rPr>
        <w:rFonts w:ascii="Wingdings" w:hAnsi="Wingdings" w:hint="default"/>
      </w:rPr>
    </w:lvl>
    <w:lvl w:ilvl="1" w:tplc="48090003" w:tentative="1">
      <w:start w:val="1"/>
      <w:numFmt w:val="bullet"/>
      <w:lvlText w:val="o"/>
      <w:lvlJc w:val="left"/>
      <w:pPr>
        <w:ind w:left="1080" w:hanging="360"/>
      </w:pPr>
      <w:rPr>
        <w:rFonts w:ascii="Courier New" w:hAnsi="Courier New" w:cs="Courier New" w:hint="default"/>
      </w:rPr>
    </w:lvl>
    <w:lvl w:ilvl="2" w:tplc="48090005" w:tentative="1">
      <w:start w:val="1"/>
      <w:numFmt w:val="bullet"/>
      <w:lvlText w:val=""/>
      <w:lvlJc w:val="left"/>
      <w:pPr>
        <w:ind w:left="1800" w:hanging="360"/>
      </w:pPr>
      <w:rPr>
        <w:rFonts w:ascii="Wingdings" w:hAnsi="Wingdings" w:hint="default"/>
      </w:rPr>
    </w:lvl>
    <w:lvl w:ilvl="3" w:tplc="48090001" w:tentative="1">
      <w:start w:val="1"/>
      <w:numFmt w:val="bullet"/>
      <w:lvlText w:val=""/>
      <w:lvlJc w:val="left"/>
      <w:pPr>
        <w:ind w:left="2520" w:hanging="360"/>
      </w:pPr>
      <w:rPr>
        <w:rFonts w:ascii="Symbol" w:hAnsi="Symbol" w:hint="default"/>
      </w:rPr>
    </w:lvl>
    <w:lvl w:ilvl="4" w:tplc="48090003" w:tentative="1">
      <w:start w:val="1"/>
      <w:numFmt w:val="bullet"/>
      <w:lvlText w:val="o"/>
      <w:lvlJc w:val="left"/>
      <w:pPr>
        <w:ind w:left="3240" w:hanging="360"/>
      </w:pPr>
      <w:rPr>
        <w:rFonts w:ascii="Courier New" w:hAnsi="Courier New" w:cs="Courier New" w:hint="default"/>
      </w:rPr>
    </w:lvl>
    <w:lvl w:ilvl="5" w:tplc="48090005" w:tentative="1">
      <w:start w:val="1"/>
      <w:numFmt w:val="bullet"/>
      <w:lvlText w:val=""/>
      <w:lvlJc w:val="left"/>
      <w:pPr>
        <w:ind w:left="3960" w:hanging="360"/>
      </w:pPr>
      <w:rPr>
        <w:rFonts w:ascii="Wingdings" w:hAnsi="Wingdings" w:hint="default"/>
      </w:rPr>
    </w:lvl>
    <w:lvl w:ilvl="6" w:tplc="48090001" w:tentative="1">
      <w:start w:val="1"/>
      <w:numFmt w:val="bullet"/>
      <w:lvlText w:val=""/>
      <w:lvlJc w:val="left"/>
      <w:pPr>
        <w:ind w:left="4680" w:hanging="360"/>
      </w:pPr>
      <w:rPr>
        <w:rFonts w:ascii="Symbol" w:hAnsi="Symbol" w:hint="default"/>
      </w:rPr>
    </w:lvl>
    <w:lvl w:ilvl="7" w:tplc="48090003" w:tentative="1">
      <w:start w:val="1"/>
      <w:numFmt w:val="bullet"/>
      <w:lvlText w:val="o"/>
      <w:lvlJc w:val="left"/>
      <w:pPr>
        <w:ind w:left="5400" w:hanging="360"/>
      </w:pPr>
      <w:rPr>
        <w:rFonts w:ascii="Courier New" w:hAnsi="Courier New" w:cs="Courier New" w:hint="default"/>
      </w:rPr>
    </w:lvl>
    <w:lvl w:ilvl="8" w:tplc="48090005" w:tentative="1">
      <w:start w:val="1"/>
      <w:numFmt w:val="bullet"/>
      <w:lvlText w:val=""/>
      <w:lvlJc w:val="left"/>
      <w:pPr>
        <w:ind w:left="6120" w:hanging="360"/>
      </w:pPr>
      <w:rPr>
        <w:rFonts w:ascii="Wingdings" w:hAnsi="Wingdings" w:hint="default"/>
      </w:rPr>
    </w:lvl>
  </w:abstractNum>
  <w:abstractNum w:abstractNumId="1" w15:restartNumberingAfterBreak="0">
    <w:nsid w:val="10386ADE"/>
    <w:multiLevelType w:val="hybridMultilevel"/>
    <w:tmpl w:val="45E601F2"/>
    <w:lvl w:ilvl="0" w:tplc="4809000B">
      <w:start w:val="1"/>
      <w:numFmt w:val="bullet"/>
      <w:lvlText w:val=""/>
      <w:lvlJc w:val="left"/>
      <w:pPr>
        <w:ind w:left="360" w:hanging="360"/>
      </w:pPr>
      <w:rPr>
        <w:rFonts w:ascii="Wingdings" w:hAnsi="Wingdings" w:hint="default"/>
      </w:rPr>
    </w:lvl>
    <w:lvl w:ilvl="1" w:tplc="48090003" w:tentative="1">
      <w:start w:val="1"/>
      <w:numFmt w:val="bullet"/>
      <w:lvlText w:val="o"/>
      <w:lvlJc w:val="left"/>
      <w:pPr>
        <w:ind w:left="1080" w:hanging="360"/>
      </w:pPr>
      <w:rPr>
        <w:rFonts w:ascii="Courier New" w:hAnsi="Courier New" w:cs="Courier New" w:hint="default"/>
      </w:rPr>
    </w:lvl>
    <w:lvl w:ilvl="2" w:tplc="48090005" w:tentative="1">
      <w:start w:val="1"/>
      <w:numFmt w:val="bullet"/>
      <w:lvlText w:val=""/>
      <w:lvlJc w:val="left"/>
      <w:pPr>
        <w:ind w:left="1800" w:hanging="360"/>
      </w:pPr>
      <w:rPr>
        <w:rFonts w:ascii="Wingdings" w:hAnsi="Wingdings" w:hint="default"/>
      </w:rPr>
    </w:lvl>
    <w:lvl w:ilvl="3" w:tplc="48090001" w:tentative="1">
      <w:start w:val="1"/>
      <w:numFmt w:val="bullet"/>
      <w:lvlText w:val=""/>
      <w:lvlJc w:val="left"/>
      <w:pPr>
        <w:ind w:left="2520" w:hanging="360"/>
      </w:pPr>
      <w:rPr>
        <w:rFonts w:ascii="Symbol" w:hAnsi="Symbol" w:hint="default"/>
      </w:rPr>
    </w:lvl>
    <w:lvl w:ilvl="4" w:tplc="48090003" w:tentative="1">
      <w:start w:val="1"/>
      <w:numFmt w:val="bullet"/>
      <w:lvlText w:val="o"/>
      <w:lvlJc w:val="left"/>
      <w:pPr>
        <w:ind w:left="3240" w:hanging="360"/>
      </w:pPr>
      <w:rPr>
        <w:rFonts w:ascii="Courier New" w:hAnsi="Courier New" w:cs="Courier New" w:hint="default"/>
      </w:rPr>
    </w:lvl>
    <w:lvl w:ilvl="5" w:tplc="48090005" w:tentative="1">
      <w:start w:val="1"/>
      <w:numFmt w:val="bullet"/>
      <w:lvlText w:val=""/>
      <w:lvlJc w:val="left"/>
      <w:pPr>
        <w:ind w:left="3960" w:hanging="360"/>
      </w:pPr>
      <w:rPr>
        <w:rFonts w:ascii="Wingdings" w:hAnsi="Wingdings" w:hint="default"/>
      </w:rPr>
    </w:lvl>
    <w:lvl w:ilvl="6" w:tplc="48090001" w:tentative="1">
      <w:start w:val="1"/>
      <w:numFmt w:val="bullet"/>
      <w:lvlText w:val=""/>
      <w:lvlJc w:val="left"/>
      <w:pPr>
        <w:ind w:left="4680" w:hanging="360"/>
      </w:pPr>
      <w:rPr>
        <w:rFonts w:ascii="Symbol" w:hAnsi="Symbol" w:hint="default"/>
      </w:rPr>
    </w:lvl>
    <w:lvl w:ilvl="7" w:tplc="48090003" w:tentative="1">
      <w:start w:val="1"/>
      <w:numFmt w:val="bullet"/>
      <w:lvlText w:val="o"/>
      <w:lvlJc w:val="left"/>
      <w:pPr>
        <w:ind w:left="5400" w:hanging="360"/>
      </w:pPr>
      <w:rPr>
        <w:rFonts w:ascii="Courier New" w:hAnsi="Courier New" w:cs="Courier New" w:hint="default"/>
      </w:rPr>
    </w:lvl>
    <w:lvl w:ilvl="8" w:tplc="48090005" w:tentative="1">
      <w:start w:val="1"/>
      <w:numFmt w:val="bullet"/>
      <w:lvlText w:val=""/>
      <w:lvlJc w:val="left"/>
      <w:pPr>
        <w:ind w:left="6120" w:hanging="360"/>
      </w:pPr>
      <w:rPr>
        <w:rFonts w:ascii="Wingdings" w:hAnsi="Wingdings" w:hint="default"/>
      </w:rPr>
    </w:lvl>
  </w:abstractNum>
  <w:abstractNum w:abstractNumId="2" w15:restartNumberingAfterBreak="0">
    <w:nsid w:val="19811350"/>
    <w:multiLevelType w:val="hybridMultilevel"/>
    <w:tmpl w:val="124C2EA6"/>
    <w:lvl w:ilvl="0" w:tplc="4809000B">
      <w:start w:val="1"/>
      <w:numFmt w:val="bullet"/>
      <w:lvlText w:val=""/>
      <w:lvlJc w:val="left"/>
      <w:pPr>
        <w:ind w:left="360" w:hanging="360"/>
      </w:pPr>
      <w:rPr>
        <w:rFonts w:ascii="Wingdings" w:hAnsi="Wingdings" w:hint="default"/>
      </w:rPr>
    </w:lvl>
    <w:lvl w:ilvl="1" w:tplc="48090003" w:tentative="1">
      <w:start w:val="1"/>
      <w:numFmt w:val="bullet"/>
      <w:lvlText w:val="o"/>
      <w:lvlJc w:val="left"/>
      <w:pPr>
        <w:ind w:left="1080" w:hanging="360"/>
      </w:pPr>
      <w:rPr>
        <w:rFonts w:ascii="Courier New" w:hAnsi="Courier New" w:cs="Courier New" w:hint="default"/>
      </w:rPr>
    </w:lvl>
    <w:lvl w:ilvl="2" w:tplc="48090005" w:tentative="1">
      <w:start w:val="1"/>
      <w:numFmt w:val="bullet"/>
      <w:lvlText w:val=""/>
      <w:lvlJc w:val="left"/>
      <w:pPr>
        <w:ind w:left="1800" w:hanging="360"/>
      </w:pPr>
      <w:rPr>
        <w:rFonts w:ascii="Wingdings" w:hAnsi="Wingdings" w:hint="default"/>
      </w:rPr>
    </w:lvl>
    <w:lvl w:ilvl="3" w:tplc="48090001" w:tentative="1">
      <w:start w:val="1"/>
      <w:numFmt w:val="bullet"/>
      <w:lvlText w:val=""/>
      <w:lvlJc w:val="left"/>
      <w:pPr>
        <w:ind w:left="2520" w:hanging="360"/>
      </w:pPr>
      <w:rPr>
        <w:rFonts w:ascii="Symbol" w:hAnsi="Symbol" w:hint="default"/>
      </w:rPr>
    </w:lvl>
    <w:lvl w:ilvl="4" w:tplc="48090003" w:tentative="1">
      <w:start w:val="1"/>
      <w:numFmt w:val="bullet"/>
      <w:lvlText w:val="o"/>
      <w:lvlJc w:val="left"/>
      <w:pPr>
        <w:ind w:left="3240" w:hanging="360"/>
      </w:pPr>
      <w:rPr>
        <w:rFonts w:ascii="Courier New" w:hAnsi="Courier New" w:cs="Courier New" w:hint="default"/>
      </w:rPr>
    </w:lvl>
    <w:lvl w:ilvl="5" w:tplc="48090005" w:tentative="1">
      <w:start w:val="1"/>
      <w:numFmt w:val="bullet"/>
      <w:lvlText w:val=""/>
      <w:lvlJc w:val="left"/>
      <w:pPr>
        <w:ind w:left="3960" w:hanging="360"/>
      </w:pPr>
      <w:rPr>
        <w:rFonts w:ascii="Wingdings" w:hAnsi="Wingdings" w:hint="default"/>
      </w:rPr>
    </w:lvl>
    <w:lvl w:ilvl="6" w:tplc="48090001" w:tentative="1">
      <w:start w:val="1"/>
      <w:numFmt w:val="bullet"/>
      <w:lvlText w:val=""/>
      <w:lvlJc w:val="left"/>
      <w:pPr>
        <w:ind w:left="4680" w:hanging="360"/>
      </w:pPr>
      <w:rPr>
        <w:rFonts w:ascii="Symbol" w:hAnsi="Symbol" w:hint="default"/>
      </w:rPr>
    </w:lvl>
    <w:lvl w:ilvl="7" w:tplc="48090003" w:tentative="1">
      <w:start w:val="1"/>
      <w:numFmt w:val="bullet"/>
      <w:lvlText w:val="o"/>
      <w:lvlJc w:val="left"/>
      <w:pPr>
        <w:ind w:left="5400" w:hanging="360"/>
      </w:pPr>
      <w:rPr>
        <w:rFonts w:ascii="Courier New" w:hAnsi="Courier New" w:cs="Courier New" w:hint="default"/>
      </w:rPr>
    </w:lvl>
    <w:lvl w:ilvl="8" w:tplc="48090005" w:tentative="1">
      <w:start w:val="1"/>
      <w:numFmt w:val="bullet"/>
      <w:lvlText w:val=""/>
      <w:lvlJc w:val="left"/>
      <w:pPr>
        <w:ind w:left="6120" w:hanging="360"/>
      </w:pPr>
      <w:rPr>
        <w:rFonts w:ascii="Wingdings" w:hAnsi="Wingdings" w:hint="default"/>
      </w:rPr>
    </w:lvl>
  </w:abstractNum>
  <w:abstractNum w:abstractNumId="3" w15:restartNumberingAfterBreak="0">
    <w:nsid w:val="3F960E37"/>
    <w:multiLevelType w:val="hybridMultilevel"/>
    <w:tmpl w:val="024EB1BC"/>
    <w:lvl w:ilvl="0" w:tplc="4809000B">
      <w:start w:val="1"/>
      <w:numFmt w:val="bullet"/>
      <w:lvlText w:val=""/>
      <w:lvlJc w:val="left"/>
      <w:pPr>
        <w:ind w:left="360" w:hanging="360"/>
      </w:pPr>
      <w:rPr>
        <w:rFonts w:ascii="Wingdings" w:hAnsi="Wingdings" w:hint="default"/>
      </w:rPr>
    </w:lvl>
    <w:lvl w:ilvl="1" w:tplc="48090003" w:tentative="1">
      <w:start w:val="1"/>
      <w:numFmt w:val="bullet"/>
      <w:lvlText w:val="o"/>
      <w:lvlJc w:val="left"/>
      <w:pPr>
        <w:ind w:left="1080" w:hanging="360"/>
      </w:pPr>
      <w:rPr>
        <w:rFonts w:ascii="Courier New" w:hAnsi="Courier New" w:cs="Courier New" w:hint="default"/>
      </w:rPr>
    </w:lvl>
    <w:lvl w:ilvl="2" w:tplc="48090005" w:tentative="1">
      <w:start w:val="1"/>
      <w:numFmt w:val="bullet"/>
      <w:lvlText w:val=""/>
      <w:lvlJc w:val="left"/>
      <w:pPr>
        <w:ind w:left="1800" w:hanging="360"/>
      </w:pPr>
      <w:rPr>
        <w:rFonts w:ascii="Wingdings" w:hAnsi="Wingdings" w:hint="default"/>
      </w:rPr>
    </w:lvl>
    <w:lvl w:ilvl="3" w:tplc="48090001" w:tentative="1">
      <w:start w:val="1"/>
      <w:numFmt w:val="bullet"/>
      <w:lvlText w:val=""/>
      <w:lvlJc w:val="left"/>
      <w:pPr>
        <w:ind w:left="2520" w:hanging="360"/>
      </w:pPr>
      <w:rPr>
        <w:rFonts w:ascii="Symbol" w:hAnsi="Symbol" w:hint="default"/>
      </w:rPr>
    </w:lvl>
    <w:lvl w:ilvl="4" w:tplc="48090003" w:tentative="1">
      <w:start w:val="1"/>
      <w:numFmt w:val="bullet"/>
      <w:lvlText w:val="o"/>
      <w:lvlJc w:val="left"/>
      <w:pPr>
        <w:ind w:left="3240" w:hanging="360"/>
      </w:pPr>
      <w:rPr>
        <w:rFonts w:ascii="Courier New" w:hAnsi="Courier New" w:cs="Courier New" w:hint="default"/>
      </w:rPr>
    </w:lvl>
    <w:lvl w:ilvl="5" w:tplc="48090005" w:tentative="1">
      <w:start w:val="1"/>
      <w:numFmt w:val="bullet"/>
      <w:lvlText w:val=""/>
      <w:lvlJc w:val="left"/>
      <w:pPr>
        <w:ind w:left="3960" w:hanging="360"/>
      </w:pPr>
      <w:rPr>
        <w:rFonts w:ascii="Wingdings" w:hAnsi="Wingdings" w:hint="default"/>
      </w:rPr>
    </w:lvl>
    <w:lvl w:ilvl="6" w:tplc="48090001" w:tentative="1">
      <w:start w:val="1"/>
      <w:numFmt w:val="bullet"/>
      <w:lvlText w:val=""/>
      <w:lvlJc w:val="left"/>
      <w:pPr>
        <w:ind w:left="4680" w:hanging="360"/>
      </w:pPr>
      <w:rPr>
        <w:rFonts w:ascii="Symbol" w:hAnsi="Symbol" w:hint="default"/>
      </w:rPr>
    </w:lvl>
    <w:lvl w:ilvl="7" w:tplc="48090003" w:tentative="1">
      <w:start w:val="1"/>
      <w:numFmt w:val="bullet"/>
      <w:lvlText w:val="o"/>
      <w:lvlJc w:val="left"/>
      <w:pPr>
        <w:ind w:left="5400" w:hanging="360"/>
      </w:pPr>
      <w:rPr>
        <w:rFonts w:ascii="Courier New" w:hAnsi="Courier New" w:cs="Courier New" w:hint="default"/>
      </w:rPr>
    </w:lvl>
    <w:lvl w:ilvl="8" w:tplc="48090005" w:tentative="1">
      <w:start w:val="1"/>
      <w:numFmt w:val="bullet"/>
      <w:lvlText w:val=""/>
      <w:lvlJc w:val="left"/>
      <w:pPr>
        <w:ind w:left="6120" w:hanging="360"/>
      </w:pPr>
      <w:rPr>
        <w:rFonts w:ascii="Wingdings" w:hAnsi="Wingdings" w:hint="default"/>
      </w:rPr>
    </w:lvl>
  </w:abstractNum>
  <w:abstractNum w:abstractNumId="4" w15:restartNumberingAfterBreak="0">
    <w:nsid w:val="44680537"/>
    <w:multiLevelType w:val="hybridMultilevel"/>
    <w:tmpl w:val="8A207B9A"/>
    <w:lvl w:ilvl="0" w:tplc="4809000B">
      <w:start w:val="1"/>
      <w:numFmt w:val="bullet"/>
      <w:lvlText w:val=""/>
      <w:lvlJc w:val="left"/>
      <w:pPr>
        <w:ind w:left="360" w:hanging="360"/>
      </w:pPr>
      <w:rPr>
        <w:rFonts w:ascii="Wingdings" w:hAnsi="Wingdings" w:hint="default"/>
      </w:rPr>
    </w:lvl>
    <w:lvl w:ilvl="1" w:tplc="48090003" w:tentative="1">
      <w:start w:val="1"/>
      <w:numFmt w:val="bullet"/>
      <w:lvlText w:val="o"/>
      <w:lvlJc w:val="left"/>
      <w:pPr>
        <w:ind w:left="1080" w:hanging="360"/>
      </w:pPr>
      <w:rPr>
        <w:rFonts w:ascii="Courier New" w:hAnsi="Courier New" w:cs="Courier New" w:hint="default"/>
      </w:rPr>
    </w:lvl>
    <w:lvl w:ilvl="2" w:tplc="48090005" w:tentative="1">
      <w:start w:val="1"/>
      <w:numFmt w:val="bullet"/>
      <w:lvlText w:val=""/>
      <w:lvlJc w:val="left"/>
      <w:pPr>
        <w:ind w:left="1800" w:hanging="360"/>
      </w:pPr>
      <w:rPr>
        <w:rFonts w:ascii="Wingdings" w:hAnsi="Wingdings" w:hint="default"/>
      </w:rPr>
    </w:lvl>
    <w:lvl w:ilvl="3" w:tplc="48090001" w:tentative="1">
      <w:start w:val="1"/>
      <w:numFmt w:val="bullet"/>
      <w:lvlText w:val=""/>
      <w:lvlJc w:val="left"/>
      <w:pPr>
        <w:ind w:left="2520" w:hanging="360"/>
      </w:pPr>
      <w:rPr>
        <w:rFonts w:ascii="Symbol" w:hAnsi="Symbol" w:hint="default"/>
      </w:rPr>
    </w:lvl>
    <w:lvl w:ilvl="4" w:tplc="48090003" w:tentative="1">
      <w:start w:val="1"/>
      <w:numFmt w:val="bullet"/>
      <w:lvlText w:val="o"/>
      <w:lvlJc w:val="left"/>
      <w:pPr>
        <w:ind w:left="3240" w:hanging="360"/>
      </w:pPr>
      <w:rPr>
        <w:rFonts w:ascii="Courier New" w:hAnsi="Courier New" w:cs="Courier New" w:hint="default"/>
      </w:rPr>
    </w:lvl>
    <w:lvl w:ilvl="5" w:tplc="48090005" w:tentative="1">
      <w:start w:val="1"/>
      <w:numFmt w:val="bullet"/>
      <w:lvlText w:val=""/>
      <w:lvlJc w:val="left"/>
      <w:pPr>
        <w:ind w:left="3960" w:hanging="360"/>
      </w:pPr>
      <w:rPr>
        <w:rFonts w:ascii="Wingdings" w:hAnsi="Wingdings" w:hint="default"/>
      </w:rPr>
    </w:lvl>
    <w:lvl w:ilvl="6" w:tplc="48090001" w:tentative="1">
      <w:start w:val="1"/>
      <w:numFmt w:val="bullet"/>
      <w:lvlText w:val=""/>
      <w:lvlJc w:val="left"/>
      <w:pPr>
        <w:ind w:left="4680" w:hanging="360"/>
      </w:pPr>
      <w:rPr>
        <w:rFonts w:ascii="Symbol" w:hAnsi="Symbol" w:hint="default"/>
      </w:rPr>
    </w:lvl>
    <w:lvl w:ilvl="7" w:tplc="48090003" w:tentative="1">
      <w:start w:val="1"/>
      <w:numFmt w:val="bullet"/>
      <w:lvlText w:val="o"/>
      <w:lvlJc w:val="left"/>
      <w:pPr>
        <w:ind w:left="5400" w:hanging="360"/>
      </w:pPr>
      <w:rPr>
        <w:rFonts w:ascii="Courier New" w:hAnsi="Courier New" w:cs="Courier New" w:hint="default"/>
      </w:rPr>
    </w:lvl>
    <w:lvl w:ilvl="8" w:tplc="48090005" w:tentative="1">
      <w:start w:val="1"/>
      <w:numFmt w:val="bullet"/>
      <w:lvlText w:val=""/>
      <w:lvlJc w:val="left"/>
      <w:pPr>
        <w:ind w:left="6120" w:hanging="360"/>
      </w:pPr>
      <w:rPr>
        <w:rFonts w:ascii="Wingdings" w:hAnsi="Wingdings" w:hint="default"/>
      </w:rPr>
    </w:lvl>
  </w:abstractNum>
  <w:abstractNum w:abstractNumId="5" w15:restartNumberingAfterBreak="0">
    <w:nsid w:val="6E5511B1"/>
    <w:multiLevelType w:val="hybridMultilevel"/>
    <w:tmpl w:val="ADFE9CAE"/>
    <w:lvl w:ilvl="0" w:tplc="4809000B">
      <w:start w:val="1"/>
      <w:numFmt w:val="bullet"/>
      <w:lvlText w:val=""/>
      <w:lvlJc w:val="left"/>
      <w:pPr>
        <w:ind w:left="360" w:hanging="360"/>
      </w:pPr>
      <w:rPr>
        <w:rFonts w:ascii="Wingdings" w:hAnsi="Wingdings" w:hint="default"/>
      </w:rPr>
    </w:lvl>
    <w:lvl w:ilvl="1" w:tplc="48090003" w:tentative="1">
      <w:start w:val="1"/>
      <w:numFmt w:val="bullet"/>
      <w:lvlText w:val="o"/>
      <w:lvlJc w:val="left"/>
      <w:pPr>
        <w:ind w:left="1080" w:hanging="360"/>
      </w:pPr>
      <w:rPr>
        <w:rFonts w:ascii="Courier New" w:hAnsi="Courier New" w:cs="Courier New" w:hint="default"/>
      </w:rPr>
    </w:lvl>
    <w:lvl w:ilvl="2" w:tplc="48090005" w:tentative="1">
      <w:start w:val="1"/>
      <w:numFmt w:val="bullet"/>
      <w:lvlText w:val=""/>
      <w:lvlJc w:val="left"/>
      <w:pPr>
        <w:ind w:left="1800" w:hanging="360"/>
      </w:pPr>
      <w:rPr>
        <w:rFonts w:ascii="Wingdings" w:hAnsi="Wingdings" w:hint="default"/>
      </w:rPr>
    </w:lvl>
    <w:lvl w:ilvl="3" w:tplc="48090001" w:tentative="1">
      <w:start w:val="1"/>
      <w:numFmt w:val="bullet"/>
      <w:lvlText w:val=""/>
      <w:lvlJc w:val="left"/>
      <w:pPr>
        <w:ind w:left="2520" w:hanging="360"/>
      </w:pPr>
      <w:rPr>
        <w:rFonts w:ascii="Symbol" w:hAnsi="Symbol" w:hint="default"/>
      </w:rPr>
    </w:lvl>
    <w:lvl w:ilvl="4" w:tplc="48090003" w:tentative="1">
      <w:start w:val="1"/>
      <w:numFmt w:val="bullet"/>
      <w:lvlText w:val="o"/>
      <w:lvlJc w:val="left"/>
      <w:pPr>
        <w:ind w:left="3240" w:hanging="360"/>
      </w:pPr>
      <w:rPr>
        <w:rFonts w:ascii="Courier New" w:hAnsi="Courier New" w:cs="Courier New" w:hint="default"/>
      </w:rPr>
    </w:lvl>
    <w:lvl w:ilvl="5" w:tplc="48090005" w:tentative="1">
      <w:start w:val="1"/>
      <w:numFmt w:val="bullet"/>
      <w:lvlText w:val=""/>
      <w:lvlJc w:val="left"/>
      <w:pPr>
        <w:ind w:left="3960" w:hanging="360"/>
      </w:pPr>
      <w:rPr>
        <w:rFonts w:ascii="Wingdings" w:hAnsi="Wingdings" w:hint="default"/>
      </w:rPr>
    </w:lvl>
    <w:lvl w:ilvl="6" w:tplc="48090001" w:tentative="1">
      <w:start w:val="1"/>
      <w:numFmt w:val="bullet"/>
      <w:lvlText w:val=""/>
      <w:lvlJc w:val="left"/>
      <w:pPr>
        <w:ind w:left="4680" w:hanging="360"/>
      </w:pPr>
      <w:rPr>
        <w:rFonts w:ascii="Symbol" w:hAnsi="Symbol" w:hint="default"/>
      </w:rPr>
    </w:lvl>
    <w:lvl w:ilvl="7" w:tplc="48090003" w:tentative="1">
      <w:start w:val="1"/>
      <w:numFmt w:val="bullet"/>
      <w:lvlText w:val="o"/>
      <w:lvlJc w:val="left"/>
      <w:pPr>
        <w:ind w:left="5400" w:hanging="360"/>
      </w:pPr>
      <w:rPr>
        <w:rFonts w:ascii="Courier New" w:hAnsi="Courier New" w:cs="Courier New" w:hint="default"/>
      </w:rPr>
    </w:lvl>
    <w:lvl w:ilvl="8" w:tplc="48090005" w:tentative="1">
      <w:start w:val="1"/>
      <w:numFmt w:val="bullet"/>
      <w:lvlText w:val=""/>
      <w:lvlJc w:val="left"/>
      <w:pPr>
        <w:ind w:left="6120" w:hanging="360"/>
      </w:pPr>
      <w:rPr>
        <w:rFonts w:ascii="Wingdings" w:hAnsi="Wingdings" w:hint="default"/>
      </w:rPr>
    </w:lvl>
  </w:abstractNum>
  <w:num w:numId="1">
    <w:abstractNumId w:val="5"/>
  </w:num>
  <w:num w:numId="2">
    <w:abstractNumId w:val="4"/>
  </w:num>
  <w:num w:numId="3">
    <w:abstractNumId w:val="2"/>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37C9"/>
    <w:rsid w:val="00027B24"/>
    <w:rsid w:val="00A358EE"/>
    <w:rsid w:val="00A91594"/>
    <w:rsid w:val="00CC37C9"/>
    <w:rsid w:val="00D861C3"/>
    <w:rsid w:val="00E12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51A13"/>
  <w15:chartTrackingRefBased/>
  <w15:docId w15:val="{EBDC6C5C-D580-4C68-8E45-EA8ED5A54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27B24"/>
    <w:pPr>
      <w:keepNext/>
      <w:keepLines/>
      <w:spacing w:before="240" w:after="0" w:line="360" w:lineRule="auto"/>
      <w:jc w:val="both"/>
      <w:outlineLvl w:val="0"/>
    </w:pPr>
    <w:rPr>
      <w:rFonts w:ascii="Times New Roman" w:eastAsiaTheme="majorEastAsia" w:hAnsi="Times New Roman" w:cstheme="majorBidi"/>
      <w:color w:val="2E74B5" w:themeColor="accent1" w:themeShade="BF"/>
      <w:kern w:val="2"/>
      <w:sz w:val="32"/>
      <w:szCs w:val="3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B24"/>
    <w:rPr>
      <w:rFonts w:ascii="Times New Roman" w:eastAsiaTheme="majorEastAsia" w:hAnsi="Times New Roman" w:cstheme="majorBidi"/>
      <w:color w:val="2E74B5" w:themeColor="accent1" w:themeShade="BF"/>
      <w:kern w:val="2"/>
      <w:sz w:val="32"/>
      <w:szCs w:val="32"/>
      <w14:ligatures w14:val="standardContextual"/>
    </w:rPr>
  </w:style>
  <w:style w:type="paragraph" w:styleId="ListParagraph">
    <w:name w:val="List Paragraph"/>
    <w:basedOn w:val="Normal"/>
    <w:uiPriority w:val="34"/>
    <w:qFormat/>
    <w:rsid w:val="00027B24"/>
    <w:pPr>
      <w:spacing w:line="360" w:lineRule="auto"/>
      <w:ind w:left="720"/>
      <w:contextualSpacing/>
      <w:jc w:val="both"/>
    </w:pPr>
    <w:rPr>
      <w:rFonts w:ascii="Times New Roman" w:hAnsi="Times New Roman"/>
      <w:kern w:val="2"/>
      <w:sz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11.svg"/><Relationship Id="rId3" Type="http://schemas.openxmlformats.org/officeDocument/2006/relationships/settings" Target="settings.xml"/><Relationship Id="rId21" Type="http://schemas.openxmlformats.org/officeDocument/2006/relationships/theme" Target="theme/theme1.xml"/><Relationship Id="rId12" Type="http://schemas.openxmlformats.org/officeDocument/2006/relationships/image" Target="media/image5.svg"/><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9.sv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3.png"/><Relationship Id="rId5" Type="http://schemas.openxmlformats.org/officeDocument/2006/relationships/image" Target="media/image1.jpeg"/><Relationship Id="rId15" Type="http://schemas.openxmlformats.org/officeDocument/2006/relationships/image" Target="media/image5.png"/><Relationship Id="rId10" Type="http://schemas.openxmlformats.org/officeDocument/2006/relationships/image" Target="media/image3.svg"/><Relationship Id="rId19" Type="http://schemas.openxmlformats.org/officeDocument/2006/relationships/image" Target="media/image7.png"/><Relationship Id="rId4" Type="http://schemas.openxmlformats.org/officeDocument/2006/relationships/webSettings" Target="webSettings.xml"/><Relationship Id="rId14" Type="http://schemas.openxmlformats.org/officeDocument/2006/relationships/image" Target="media/image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2358</Words>
  <Characters>13443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jesse</dc:creator>
  <cp:keywords/>
  <dc:description/>
  <cp:lastModifiedBy>jesse</cp:lastModifiedBy>
  <cp:revision>2</cp:revision>
  <dcterms:created xsi:type="dcterms:W3CDTF">2024-05-17T18:56:00Z</dcterms:created>
  <dcterms:modified xsi:type="dcterms:W3CDTF">2024-05-17T18:56:00Z</dcterms:modified>
</cp:coreProperties>
</file>