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99F929" w14:textId="22DC7EE2" w:rsidR="002766B0" w:rsidRPr="00E91561" w:rsidRDefault="002B5D25" w:rsidP="002B5D25">
      <w:pPr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E91561">
        <w:rPr>
          <w:rFonts w:asciiTheme="majorBidi" w:hAnsiTheme="majorBidi" w:cstheme="majorBidi"/>
          <w:b/>
          <w:bCs/>
          <w:sz w:val="24"/>
          <w:szCs w:val="24"/>
        </w:rPr>
        <w:t>‘Deconstructing’ Research Projects Exercise</w:t>
      </w:r>
    </w:p>
    <w:p w14:paraId="47AB0252" w14:textId="77777777" w:rsidR="00E775B5" w:rsidRPr="00E91561" w:rsidRDefault="00E775B5" w:rsidP="002B5D25">
      <w:pPr>
        <w:rPr>
          <w:rFonts w:asciiTheme="majorBidi" w:hAnsiTheme="majorBidi" w:cstheme="majorBidi"/>
          <w:sz w:val="28"/>
          <w:szCs w:val="28"/>
        </w:rPr>
      </w:pPr>
    </w:p>
    <w:p w14:paraId="0570EE3D" w14:textId="1EE3E0C7" w:rsidR="002A691D" w:rsidRPr="00062F04" w:rsidRDefault="00E264F0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  <w:u w:val="single"/>
        </w:rPr>
        <w:t>Assigned Reading</w:t>
      </w:r>
      <w:r w:rsidRPr="00062F04">
        <w:rPr>
          <w:rFonts w:asciiTheme="majorBidi" w:hAnsiTheme="majorBidi" w:cstheme="majorBidi"/>
          <w:sz w:val="24"/>
          <w:szCs w:val="24"/>
        </w:rPr>
        <w:t>:</w:t>
      </w:r>
    </w:p>
    <w:p w14:paraId="747550E2" w14:textId="7BB1C68C" w:rsidR="00A75964" w:rsidRPr="00062F04" w:rsidRDefault="00A75964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Alexander Scott, ‘ “A Permanent Civilising Effect”? The Impact of Reforming Working-Class Museum Visitors in Liverpool during the 19</w:t>
      </w:r>
      <w:r w:rsidRPr="00062F04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Pr="00062F04">
        <w:rPr>
          <w:rFonts w:asciiTheme="majorBidi" w:hAnsiTheme="majorBidi" w:cstheme="majorBidi"/>
          <w:sz w:val="24"/>
          <w:szCs w:val="24"/>
        </w:rPr>
        <w:t xml:space="preserve"> Century,’ in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Museums and the Working Class, </w:t>
      </w:r>
      <w:r w:rsidRPr="00062F04">
        <w:rPr>
          <w:rFonts w:asciiTheme="majorBidi" w:hAnsiTheme="majorBidi" w:cstheme="majorBidi"/>
          <w:sz w:val="24"/>
          <w:szCs w:val="24"/>
        </w:rPr>
        <w:t>ed. By Adele Chynoweth (</w:t>
      </w:r>
      <w:r w:rsidR="00544CFA" w:rsidRPr="00062F04">
        <w:rPr>
          <w:rFonts w:asciiTheme="majorBidi" w:hAnsiTheme="majorBidi" w:cstheme="majorBidi"/>
          <w:sz w:val="24"/>
          <w:szCs w:val="24"/>
        </w:rPr>
        <w:t>Abingdon: Routledge</w:t>
      </w:r>
      <w:r w:rsidRPr="00062F04">
        <w:rPr>
          <w:rFonts w:asciiTheme="majorBidi" w:hAnsiTheme="majorBidi" w:cstheme="majorBidi"/>
          <w:sz w:val="24"/>
          <w:szCs w:val="24"/>
        </w:rPr>
        <w:t>, 2022) pp.21-34.</w:t>
      </w:r>
    </w:p>
    <w:p w14:paraId="5D70DB47" w14:textId="2732F009" w:rsidR="001C6FB9" w:rsidRPr="00062F04" w:rsidRDefault="001C6FB9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7DA3BA95" w14:textId="3E6ABFD7" w:rsidR="00303A1A" w:rsidRDefault="009848C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A</w:t>
      </w:r>
      <w:r w:rsidR="0062665C" w:rsidRPr="00062F04">
        <w:rPr>
          <w:rFonts w:asciiTheme="majorBidi" w:hAnsiTheme="majorBidi" w:cstheme="majorBidi"/>
          <w:sz w:val="24"/>
          <w:szCs w:val="24"/>
        </w:rPr>
        <w:t xml:space="preserve"> key aspect of </w:t>
      </w:r>
      <w:r w:rsidR="00D25AA4" w:rsidRPr="00062F04">
        <w:rPr>
          <w:rFonts w:asciiTheme="majorBidi" w:hAnsiTheme="majorBidi" w:cstheme="majorBidi"/>
          <w:sz w:val="24"/>
          <w:szCs w:val="24"/>
        </w:rPr>
        <w:t>th</w:t>
      </w:r>
      <w:r w:rsidR="00AB1B24" w:rsidRPr="00062F04">
        <w:rPr>
          <w:rFonts w:asciiTheme="majorBidi" w:hAnsiTheme="majorBidi" w:cstheme="majorBidi"/>
          <w:sz w:val="24"/>
          <w:szCs w:val="24"/>
        </w:rPr>
        <w:t>is</w:t>
      </w:r>
      <w:r w:rsidR="00D25AA4" w:rsidRPr="00062F04">
        <w:rPr>
          <w:rFonts w:asciiTheme="majorBidi" w:hAnsiTheme="majorBidi" w:cstheme="majorBidi"/>
          <w:sz w:val="24"/>
          <w:szCs w:val="24"/>
        </w:rPr>
        <w:t xml:space="preserve"> chosen text is the primary </w:t>
      </w:r>
      <w:r w:rsidR="00E81BE1" w:rsidRPr="00062F04">
        <w:rPr>
          <w:rFonts w:asciiTheme="majorBidi" w:hAnsiTheme="majorBidi" w:cstheme="majorBidi"/>
          <w:sz w:val="24"/>
          <w:szCs w:val="24"/>
        </w:rPr>
        <w:t xml:space="preserve">sources located </w:t>
      </w:r>
      <w:r w:rsidR="0015782B" w:rsidRPr="00062F04">
        <w:rPr>
          <w:rFonts w:asciiTheme="majorBidi" w:hAnsiTheme="majorBidi" w:cstheme="majorBidi"/>
          <w:sz w:val="24"/>
          <w:szCs w:val="24"/>
        </w:rPr>
        <w:t>within</w:t>
      </w:r>
      <w:r w:rsidR="00D25AA4" w:rsidRPr="00062F04">
        <w:rPr>
          <w:rFonts w:asciiTheme="majorBidi" w:hAnsiTheme="majorBidi" w:cstheme="majorBidi"/>
          <w:sz w:val="24"/>
          <w:szCs w:val="24"/>
        </w:rPr>
        <w:t xml:space="preserve"> archives</w:t>
      </w:r>
      <w:r w:rsidR="00FB1833" w:rsidRPr="00062F04">
        <w:rPr>
          <w:rFonts w:asciiTheme="majorBidi" w:hAnsiTheme="majorBidi" w:cstheme="majorBidi"/>
          <w:sz w:val="24"/>
          <w:szCs w:val="24"/>
        </w:rPr>
        <w:t>.</w:t>
      </w:r>
      <w:r w:rsidR="0030238F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CF4182" w:rsidRPr="00062F04">
        <w:rPr>
          <w:rFonts w:asciiTheme="majorBidi" w:hAnsiTheme="majorBidi" w:cstheme="majorBidi"/>
          <w:sz w:val="24"/>
          <w:szCs w:val="24"/>
        </w:rPr>
        <w:t xml:space="preserve">It is particularly interesting to </w:t>
      </w:r>
      <w:r w:rsidR="001026BC" w:rsidRPr="00062F04">
        <w:rPr>
          <w:rFonts w:asciiTheme="majorBidi" w:hAnsiTheme="majorBidi" w:cstheme="majorBidi"/>
          <w:sz w:val="24"/>
          <w:szCs w:val="24"/>
        </w:rPr>
        <w:t xml:space="preserve">view the House of Commons debates </w:t>
      </w:r>
      <w:r w:rsidR="00E02172" w:rsidRPr="00062F04">
        <w:rPr>
          <w:rFonts w:asciiTheme="majorBidi" w:hAnsiTheme="majorBidi" w:cstheme="majorBidi"/>
          <w:sz w:val="24"/>
          <w:szCs w:val="24"/>
        </w:rPr>
        <w:t xml:space="preserve">which can be sourced </w:t>
      </w:r>
      <w:r w:rsidR="00C26632">
        <w:rPr>
          <w:rFonts w:asciiTheme="majorBidi" w:hAnsiTheme="majorBidi" w:cstheme="majorBidi"/>
          <w:sz w:val="24"/>
          <w:szCs w:val="24"/>
        </w:rPr>
        <w:t>from</w:t>
      </w:r>
      <w:r w:rsidR="00E02172" w:rsidRPr="00062F04">
        <w:rPr>
          <w:rFonts w:asciiTheme="majorBidi" w:hAnsiTheme="majorBidi" w:cstheme="majorBidi"/>
          <w:sz w:val="24"/>
          <w:szCs w:val="24"/>
        </w:rPr>
        <w:t xml:space="preserve"> archives </w:t>
      </w:r>
      <w:r w:rsidR="001F34CD" w:rsidRPr="00062F04">
        <w:rPr>
          <w:rFonts w:asciiTheme="majorBidi" w:hAnsiTheme="majorBidi" w:cstheme="majorBidi"/>
          <w:sz w:val="24"/>
          <w:szCs w:val="24"/>
        </w:rPr>
        <w:t xml:space="preserve">online, enabling </w:t>
      </w:r>
      <w:r w:rsidR="00801EE8" w:rsidRPr="00062F04">
        <w:rPr>
          <w:rFonts w:asciiTheme="majorBidi" w:hAnsiTheme="majorBidi" w:cstheme="majorBidi"/>
          <w:sz w:val="24"/>
          <w:szCs w:val="24"/>
        </w:rPr>
        <w:t>them to be</w:t>
      </w:r>
      <w:r w:rsidR="00E02172" w:rsidRPr="00062F04">
        <w:rPr>
          <w:rFonts w:asciiTheme="majorBidi" w:hAnsiTheme="majorBidi" w:cstheme="majorBidi"/>
          <w:sz w:val="24"/>
          <w:szCs w:val="24"/>
        </w:rPr>
        <w:t xml:space="preserve"> made </w:t>
      </w:r>
      <w:r w:rsidR="00A31863" w:rsidRPr="00062F04">
        <w:rPr>
          <w:rFonts w:asciiTheme="majorBidi" w:hAnsiTheme="majorBidi" w:cstheme="majorBidi"/>
          <w:sz w:val="24"/>
          <w:szCs w:val="24"/>
        </w:rPr>
        <w:t>accessible for the public</w:t>
      </w:r>
      <w:r w:rsidR="00801EE8" w:rsidRPr="00062F04">
        <w:rPr>
          <w:rFonts w:asciiTheme="majorBidi" w:hAnsiTheme="majorBidi" w:cstheme="majorBidi"/>
          <w:sz w:val="24"/>
          <w:szCs w:val="24"/>
        </w:rPr>
        <w:t>.</w:t>
      </w:r>
      <w:r w:rsidR="00634020" w:rsidRPr="00062F04">
        <w:rPr>
          <w:rFonts w:asciiTheme="majorBidi" w:hAnsiTheme="majorBidi" w:cstheme="majorBidi"/>
          <w:sz w:val="24"/>
          <w:szCs w:val="24"/>
        </w:rPr>
        <w:t xml:space="preserve"> These texts in particular highlight nineteenth</w:t>
      </w:r>
      <w:r w:rsidR="00C219A6">
        <w:rPr>
          <w:rFonts w:asciiTheme="majorBidi" w:hAnsiTheme="majorBidi" w:cstheme="majorBidi"/>
          <w:sz w:val="24"/>
          <w:szCs w:val="24"/>
        </w:rPr>
        <w:t>-</w:t>
      </w:r>
      <w:r w:rsidR="00634020" w:rsidRPr="00062F04">
        <w:rPr>
          <w:rFonts w:asciiTheme="majorBidi" w:hAnsiTheme="majorBidi" w:cstheme="majorBidi"/>
          <w:sz w:val="24"/>
          <w:szCs w:val="24"/>
        </w:rPr>
        <w:t xml:space="preserve">century political discussions concerning the subject of </w:t>
      </w:r>
      <w:r w:rsidR="00EB6CE1" w:rsidRPr="00062F04">
        <w:rPr>
          <w:rFonts w:asciiTheme="majorBidi" w:hAnsiTheme="majorBidi" w:cstheme="majorBidi"/>
          <w:sz w:val="24"/>
          <w:szCs w:val="24"/>
        </w:rPr>
        <w:t>working-class museum visitors.</w:t>
      </w:r>
      <w:r w:rsidR="00801EE8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027883" w:rsidRPr="00062F04">
        <w:rPr>
          <w:rFonts w:asciiTheme="majorBidi" w:hAnsiTheme="majorBidi" w:cstheme="majorBidi"/>
          <w:sz w:val="24"/>
          <w:szCs w:val="24"/>
        </w:rPr>
        <w:t xml:space="preserve">The newspaper articles from </w:t>
      </w:r>
      <w:r w:rsidR="00027883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The Liverpool Mercury </w:t>
      </w:r>
      <w:r w:rsidR="00027883" w:rsidRPr="00062F04">
        <w:rPr>
          <w:rFonts w:asciiTheme="majorBidi" w:hAnsiTheme="majorBidi" w:cstheme="majorBidi"/>
          <w:sz w:val="24"/>
          <w:szCs w:val="24"/>
        </w:rPr>
        <w:t xml:space="preserve">and </w:t>
      </w:r>
      <w:r w:rsidR="00027883" w:rsidRPr="00062F04">
        <w:rPr>
          <w:rFonts w:asciiTheme="majorBidi" w:hAnsiTheme="majorBidi" w:cstheme="majorBidi"/>
          <w:i/>
          <w:iCs/>
          <w:sz w:val="24"/>
          <w:szCs w:val="24"/>
        </w:rPr>
        <w:t>The Times</w:t>
      </w:r>
      <w:r w:rsidR="00027883" w:rsidRPr="00062F04">
        <w:rPr>
          <w:rFonts w:asciiTheme="majorBidi" w:hAnsiTheme="majorBidi" w:cstheme="majorBidi"/>
          <w:sz w:val="24"/>
          <w:szCs w:val="24"/>
        </w:rPr>
        <w:t xml:space="preserve"> can be accessed </w:t>
      </w:r>
      <w:r w:rsidR="00315377" w:rsidRPr="00062F04">
        <w:rPr>
          <w:rFonts w:asciiTheme="majorBidi" w:hAnsiTheme="majorBidi" w:cstheme="majorBidi"/>
          <w:sz w:val="24"/>
          <w:szCs w:val="24"/>
        </w:rPr>
        <w:t xml:space="preserve">at the Liverpool City Council archives and through various online databases such as </w:t>
      </w:r>
      <w:r w:rsidR="009F4B39" w:rsidRPr="00062F04">
        <w:rPr>
          <w:rFonts w:asciiTheme="majorBidi" w:hAnsiTheme="majorBidi" w:cstheme="majorBidi"/>
          <w:sz w:val="24"/>
          <w:szCs w:val="24"/>
        </w:rPr>
        <w:t xml:space="preserve">Newsbank UWTSD. </w:t>
      </w:r>
      <w:r w:rsidR="0000159B" w:rsidRPr="00062F04">
        <w:rPr>
          <w:rFonts w:asciiTheme="majorBidi" w:hAnsiTheme="majorBidi" w:cstheme="majorBidi"/>
          <w:sz w:val="24"/>
          <w:szCs w:val="24"/>
        </w:rPr>
        <w:t>The use of the</w:t>
      </w:r>
      <w:r w:rsidR="00D83B36" w:rsidRPr="00062F04">
        <w:rPr>
          <w:rFonts w:asciiTheme="majorBidi" w:hAnsiTheme="majorBidi" w:cstheme="majorBidi"/>
          <w:sz w:val="24"/>
          <w:szCs w:val="24"/>
        </w:rPr>
        <w:t>se newspapers</w:t>
      </w:r>
      <w:r w:rsidR="0000159B" w:rsidRPr="00062F04">
        <w:rPr>
          <w:rFonts w:asciiTheme="majorBidi" w:hAnsiTheme="majorBidi" w:cstheme="majorBidi"/>
          <w:sz w:val="24"/>
          <w:szCs w:val="24"/>
        </w:rPr>
        <w:t xml:space="preserve"> as </w:t>
      </w:r>
      <w:r w:rsidR="00330D35">
        <w:rPr>
          <w:rFonts w:asciiTheme="majorBidi" w:hAnsiTheme="majorBidi" w:cstheme="majorBidi"/>
          <w:sz w:val="24"/>
          <w:szCs w:val="24"/>
        </w:rPr>
        <w:t xml:space="preserve">a </w:t>
      </w:r>
      <w:r w:rsidR="0000159B" w:rsidRPr="00062F04">
        <w:rPr>
          <w:rFonts w:asciiTheme="majorBidi" w:hAnsiTheme="majorBidi" w:cstheme="majorBidi"/>
          <w:sz w:val="24"/>
          <w:szCs w:val="24"/>
        </w:rPr>
        <w:t>primary source allows the author to esta</w:t>
      </w:r>
      <w:r w:rsidR="00C249E8" w:rsidRPr="00062F04">
        <w:rPr>
          <w:rFonts w:asciiTheme="majorBidi" w:hAnsiTheme="majorBidi" w:cstheme="majorBidi"/>
          <w:sz w:val="24"/>
          <w:szCs w:val="24"/>
        </w:rPr>
        <w:t>blish the views</w:t>
      </w:r>
      <w:r w:rsidR="00BD2367" w:rsidRPr="00062F04">
        <w:rPr>
          <w:rFonts w:asciiTheme="majorBidi" w:hAnsiTheme="majorBidi" w:cstheme="majorBidi"/>
          <w:sz w:val="24"/>
          <w:szCs w:val="24"/>
        </w:rPr>
        <w:t xml:space="preserve"> of</w:t>
      </w:r>
      <w:r w:rsidR="00C249E8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B85F7F" w:rsidRPr="00062F04">
        <w:rPr>
          <w:rFonts w:asciiTheme="majorBidi" w:hAnsiTheme="majorBidi" w:cstheme="majorBidi"/>
          <w:sz w:val="24"/>
          <w:szCs w:val="24"/>
        </w:rPr>
        <w:t>the working</w:t>
      </w:r>
      <w:r w:rsidR="00F43ECD">
        <w:rPr>
          <w:rFonts w:asciiTheme="majorBidi" w:hAnsiTheme="majorBidi" w:cstheme="majorBidi"/>
          <w:sz w:val="24"/>
          <w:szCs w:val="24"/>
        </w:rPr>
        <w:t xml:space="preserve"> </w:t>
      </w:r>
      <w:r w:rsidR="00B85F7F" w:rsidRPr="00062F04">
        <w:rPr>
          <w:rFonts w:asciiTheme="majorBidi" w:hAnsiTheme="majorBidi" w:cstheme="majorBidi"/>
          <w:sz w:val="24"/>
          <w:szCs w:val="24"/>
        </w:rPr>
        <w:t>man</w:t>
      </w:r>
      <w:r w:rsidR="001532CC" w:rsidRPr="00062F04">
        <w:rPr>
          <w:rFonts w:asciiTheme="majorBidi" w:hAnsiTheme="majorBidi" w:cstheme="majorBidi"/>
          <w:sz w:val="24"/>
          <w:szCs w:val="24"/>
        </w:rPr>
        <w:t xml:space="preserve"> during the nineteenth</w:t>
      </w:r>
      <w:r w:rsidR="00CD6E18">
        <w:rPr>
          <w:rFonts w:asciiTheme="majorBidi" w:hAnsiTheme="majorBidi" w:cstheme="majorBidi"/>
          <w:sz w:val="24"/>
          <w:szCs w:val="24"/>
        </w:rPr>
        <w:t xml:space="preserve"> </w:t>
      </w:r>
      <w:r w:rsidR="001532CC" w:rsidRPr="00062F04">
        <w:rPr>
          <w:rFonts w:asciiTheme="majorBidi" w:hAnsiTheme="majorBidi" w:cstheme="majorBidi"/>
          <w:sz w:val="24"/>
          <w:szCs w:val="24"/>
        </w:rPr>
        <w:t>century</w:t>
      </w:r>
      <w:r w:rsidR="003A2E4E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4C5822">
        <w:rPr>
          <w:rFonts w:asciiTheme="majorBidi" w:hAnsiTheme="majorBidi" w:cstheme="majorBidi"/>
          <w:sz w:val="24"/>
          <w:szCs w:val="24"/>
        </w:rPr>
        <w:t>concerning</w:t>
      </w:r>
      <w:r w:rsidR="00B85F7F" w:rsidRPr="00062F04">
        <w:rPr>
          <w:rFonts w:asciiTheme="majorBidi" w:hAnsiTheme="majorBidi" w:cstheme="majorBidi"/>
          <w:sz w:val="24"/>
          <w:szCs w:val="24"/>
        </w:rPr>
        <w:t xml:space="preserve"> access</w:t>
      </w:r>
      <w:r w:rsidR="004C5822">
        <w:rPr>
          <w:rFonts w:asciiTheme="majorBidi" w:hAnsiTheme="majorBidi" w:cstheme="majorBidi"/>
          <w:sz w:val="24"/>
          <w:szCs w:val="24"/>
        </w:rPr>
        <w:t xml:space="preserve"> to</w:t>
      </w:r>
      <w:r w:rsidR="00B85F7F" w:rsidRPr="00062F04">
        <w:rPr>
          <w:rFonts w:asciiTheme="majorBidi" w:hAnsiTheme="majorBidi" w:cstheme="majorBidi"/>
          <w:sz w:val="24"/>
          <w:szCs w:val="24"/>
        </w:rPr>
        <w:t xml:space="preserve"> these museums</w:t>
      </w:r>
      <w:r w:rsidR="002F06AF" w:rsidRPr="00062F04">
        <w:rPr>
          <w:rFonts w:asciiTheme="majorBidi" w:hAnsiTheme="majorBidi" w:cstheme="majorBidi"/>
          <w:sz w:val="24"/>
          <w:szCs w:val="24"/>
        </w:rPr>
        <w:t>,</w:t>
      </w:r>
      <w:r w:rsidR="00B85F7F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572AC1" w:rsidRPr="00062F04">
        <w:rPr>
          <w:rFonts w:asciiTheme="majorBidi" w:hAnsiTheme="majorBidi" w:cstheme="majorBidi"/>
          <w:sz w:val="24"/>
          <w:szCs w:val="24"/>
        </w:rPr>
        <w:t>thus creating a stronger argument and deeper insight into the subject</w:t>
      </w:r>
      <w:r w:rsidR="00A83878" w:rsidRPr="00062F04">
        <w:rPr>
          <w:rFonts w:asciiTheme="majorBidi" w:hAnsiTheme="majorBidi" w:cstheme="majorBidi"/>
          <w:sz w:val="24"/>
          <w:szCs w:val="24"/>
        </w:rPr>
        <w:t xml:space="preserve">. </w:t>
      </w:r>
      <w:r w:rsidR="00AC0976" w:rsidRPr="00062F04">
        <w:rPr>
          <w:rFonts w:asciiTheme="majorBidi" w:hAnsiTheme="majorBidi" w:cstheme="majorBidi"/>
          <w:sz w:val="24"/>
          <w:szCs w:val="24"/>
        </w:rPr>
        <w:t xml:space="preserve">Overall, the </w:t>
      </w:r>
      <w:r w:rsidR="00FD627B" w:rsidRPr="00062F04">
        <w:rPr>
          <w:rFonts w:asciiTheme="majorBidi" w:hAnsiTheme="majorBidi" w:cstheme="majorBidi"/>
          <w:sz w:val="24"/>
          <w:szCs w:val="24"/>
        </w:rPr>
        <w:t>texts located in archives can be both sourced in person and online, allowing for</w:t>
      </w:r>
      <w:r w:rsidR="00EC435A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CE4BA4" w:rsidRPr="00062F04">
        <w:rPr>
          <w:rFonts w:asciiTheme="majorBidi" w:hAnsiTheme="majorBidi" w:cstheme="majorBidi"/>
          <w:sz w:val="24"/>
          <w:szCs w:val="24"/>
        </w:rPr>
        <w:t>greater accessibility to</w:t>
      </w:r>
      <w:r w:rsidR="00EC435A" w:rsidRPr="00062F04">
        <w:rPr>
          <w:rFonts w:asciiTheme="majorBidi" w:hAnsiTheme="majorBidi" w:cstheme="majorBidi"/>
          <w:sz w:val="24"/>
          <w:szCs w:val="24"/>
        </w:rPr>
        <w:t xml:space="preserve"> the</w:t>
      </w:r>
      <w:r w:rsidR="00CE4BA4" w:rsidRPr="00062F04">
        <w:rPr>
          <w:rFonts w:asciiTheme="majorBidi" w:hAnsiTheme="majorBidi" w:cstheme="majorBidi"/>
          <w:sz w:val="24"/>
          <w:szCs w:val="24"/>
        </w:rPr>
        <w:t xml:space="preserve"> records. </w:t>
      </w:r>
      <w:r w:rsidR="00B163F3" w:rsidRPr="00062F04">
        <w:rPr>
          <w:rFonts w:asciiTheme="majorBidi" w:hAnsiTheme="majorBidi" w:cstheme="majorBidi"/>
          <w:sz w:val="24"/>
          <w:szCs w:val="24"/>
        </w:rPr>
        <w:t>All primary sources and archives have been listed below</w:t>
      </w:r>
      <w:r w:rsidR="00303A1A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6C1D79" w:rsidRPr="00062F04">
        <w:rPr>
          <w:rFonts w:asciiTheme="majorBidi" w:hAnsiTheme="majorBidi" w:cstheme="majorBidi"/>
          <w:sz w:val="24"/>
          <w:szCs w:val="24"/>
        </w:rPr>
        <w:t>alongside s</w:t>
      </w:r>
      <w:r w:rsidR="00303A1A" w:rsidRPr="00062F04">
        <w:rPr>
          <w:rFonts w:asciiTheme="majorBidi" w:hAnsiTheme="majorBidi" w:cstheme="majorBidi"/>
          <w:sz w:val="24"/>
          <w:szCs w:val="24"/>
        </w:rPr>
        <w:t xml:space="preserve">ome secondary sources that can be accessed both within libraries and </w:t>
      </w:r>
      <w:r w:rsidR="006C1D79" w:rsidRPr="00062F04">
        <w:rPr>
          <w:rFonts w:asciiTheme="majorBidi" w:hAnsiTheme="majorBidi" w:cstheme="majorBidi"/>
          <w:sz w:val="24"/>
          <w:szCs w:val="24"/>
        </w:rPr>
        <w:t xml:space="preserve">through </w:t>
      </w:r>
      <w:r w:rsidR="00303A1A" w:rsidRPr="00062F04">
        <w:rPr>
          <w:rFonts w:asciiTheme="majorBidi" w:hAnsiTheme="majorBidi" w:cstheme="majorBidi"/>
          <w:sz w:val="24"/>
          <w:szCs w:val="24"/>
        </w:rPr>
        <w:t>online</w:t>
      </w:r>
      <w:r w:rsidR="006C1D79" w:rsidRPr="00062F04">
        <w:rPr>
          <w:rFonts w:asciiTheme="majorBidi" w:hAnsiTheme="majorBidi" w:cstheme="majorBidi"/>
          <w:sz w:val="24"/>
          <w:szCs w:val="24"/>
        </w:rPr>
        <w:t xml:space="preserve"> databases</w:t>
      </w:r>
      <w:r w:rsidR="00303A1A" w:rsidRPr="00062F04">
        <w:rPr>
          <w:rFonts w:asciiTheme="majorBidi" w:hAnsiTheme="majorBidi" w:cstheme="majorBidi"/>
          <w:sz w:val="24"/>
          <w:szCs w:val="24"/>
        </w:rPr>
        <w:t xml:space="preserve">. </w:t>
      </w:r>
    </w:p>
    <w:p w14:paraId="1DCA5350" w14:textId="75EAED0A" w:rsidR="00067F16" w:rsidRDefault="00067F16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509495B0" w14:textId="6F3F60EB" w:rsidR="00067F16" w:rsidRDefault="00067F16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6D760B5C" w14:textId="77777777" w:rsidR="00067F16" w:rsidRPr="00062F04" w:rsidRDefault="00067F16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0AAC05D3" w14:textId="18DD521C" w:rsidR="00A75964" w:rsidRPr="00062F04" w:rsidRDefault="00997D44" w:rsidP="00062F04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062F04">
        <w:rPr>
          <w:rFonts w:asciiTheme="majorBidi" w:hAnsiTheme="majorBidi" w:cstheme="majorBidi"/>
          <w:b/>
          <w:bCs/>
          <w:sz w:val="24"/>
          <w:szCs w:val="24"/>
        </w:rPr>
        <w:lastRenderedPageBreak/>
        <w:t>Primary Sources</w:t>
      </w:r>
      <w:r w:rsidR="00BC6700" w:rsidRPr="00062F04">
        <w:rPr>
          <w:rFonts w:asciiTheme="majorBidi" w:hAnsiTheme="majorBidi" w:cstheme="majorBidi"/>
          <w:b/>
          <w:bCs/>
          <w:sz w:val="24"/>
          <w:szCs w:val="24"/>
        </w:rPr>
        <w:t xml:space="preserve"> (Arch</w:t>
      </w:r>
      <w:r w:rsidR="000B6A89" w:rsidRPr="00062F04">
        <w:rPr>
          <w:rFonts w:asciiTheme="majorBidi" w:hAnsiTheme="majorBidi" w:cstheme="majorBidi"/>
          <w:b/>
          <w:bCs/>
          <w:sz w:val="24"/>
          <w:szCs w:val="24"/>
        </w:rPr>
        <w:t>i</w:t>
      </w:r>
      <w:r w:rsidR="00BC6700" w:rsidRPr="00062F04">
        <w:rPr>
          <w:rFonts w:asciiTheme="majorBidi" w:hAnsiTheme="majorBidi" w:cstheme="majorBidi"/>
          <w:b/>
          <w:bCs/>
          <w:sz w:val="24"/>
          <w:szCs w:val="24"/>
        </w:rPr>
        <w:t>ves)</w:t>
      </w:r>
      <w:r w:rsidRPr="00062F04">
        <w:rPr>
          <w:rFonts w:asciiTheme="majorBidi" w:hAnsiTheme="majorBidi" w:cstheme="majorBidi"/>
          <w:b/>
          <w:bCs/>
          <w:sz w:val="24"/>
          <w:szCs w:val="24"/>
        </w:rPr>
        <w:t>:</w:t>
      </w:r>
    </w:p>
    <w:p w14:paraId="5A8BED8D" w14:textId="39176ED2" w:rsidR="000D735B" w:rsidRPr="00062F04" w:rsidRDefault="000D735B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Liverpool Record Office, Town Council Library and Museum Committee minute books, LRO 352 MIN LIB</w:t>
      </w:r>
    </w:p>
    <w:p w14:paraId="1198A5A7" w14:textId="4A6110F5" w:rsidR="00F325E5" w:rsidRPr="00062F04" w:rsidRDefault="00F325E5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Literary and Philosophical Society of Liverpool,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>Proceedings of the Literary and Philosophical Society of Liverpool</w:t>
      </w:r>
      <w:r w:rsidRPr="00062F04">
        <w:rPr>
          <w:rFonts w:asciiTheme="majorBidi" w:hAnsiTheme="majorBidi" w:cstheme="majorBidi"/>
          <w:sz w:val="24"/>
          <w:szCs w:val="24"/>
        </w:rPr>
        <w:t xml:space="preserve">, Vol. 16: 1861-1862. </w:t>
      </w:r>
      <w:r w:rsidR="00FD4FB8" w:rsidRPr="00062F04">
        <w:rPr>
          <w:rFonts w:asciiTheme="majorBidi" w:hAnsiTheme="majorBidi" w:cstheme="majorBidi"/>
          <w:sz w:val="24"/>
          <w:szCs w:val="24"/>
        </w:rPr>
        <w:t>(</w:t>
      </w:r>
      <w:r w:rsidRPr="00062F04">
        <w:rPr>
          <w:rFonts w:asciiTheme="majorBidi" w:hAnsiTheme="majorBidi" w:cstheme="majorBidi"/>
          <w:sz w:val="24"/>
          <w:szCs w:val="24"/>
        </w:rPr>
        <w:t>Liverpool: Thomas Brackell, 1862</w:t>
      </w:r>
      <w:r w:rsidR="00FD4FB8" w:rsidRPr="00062F04">
        <w:rPr>
          <w:rFonts w:asciiTheme="majorBidi" w:hAnsiTheme="majorBidi" w:cstheme="majorBidi"/>
          <w:sz w:val="24"/>
          <w:szCs w:val="24"/>
        </w:rPr>
        <w:t>)</w:t>
      </w:r>
    </w:p>
    <w:p w14:paraId="5F7D13C8" w14:textId="151E37DF" w:rsidR="00824A77" w:rsidRPr="00062F04" w:rsidRDefault="004A559B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bookmarkStart w:id="0" w:name="_Hlk84936845"/>
      <w:r w:rsidRPr="00062F04">
        <w:rPr>
          <w:rFonts w:asciiTheme="majorBidi" w:hAnsiTheme="majorBidi" w:cstheme="majorBidi"/>
          <w:sz w:val="24"/>
          <w:szCs w:val="24"/>
        </w:rPr>
        <w:t>Literary and Philosophical Society of Liverpool</w:t>
      </w:r>
      <w:r w:rsidR="00564EE4" w:rsidRPr="00062F04">
        <w:rPr>
          <w:rFonts w:asciiTheme="majorBidi" w:hAnsiTheme="majorBidi" w:cstheme="majorBidi"/>
          <w:sz w:val="24"/>
          <w:szCs w:val="24"/>
        </w:rPr>
        <w:t xml:space="preserve">, </w:t>
      </w:r>
      <w:r w:rsidR="00564EE4" w:rsidRPr="00062F04">
        <w:rPr>
          <w:rFonts w:asciiTheme="majorBidi" w:hAnsiTheme="majorBidi" w:cstheme="majorBidi"/>
          <w:i/>
          <w:iCs/>
          <w:sz w:val="24"/>
          <w:szCs w:val="24"/>
        </w:rPr>
        <w:t>Proceedings of the Literary and Philosophical Society of Liverpool</w:t>
      </w:r>
      <w:r w:rsidR="00BA6DE0" w:rsidRPr="00062F04">
        <w:rPr>
          <w:rFonts w:asciiTheme="majorBidi" w:hAnsiTheme="majorBidi" w:cstheme="majorBidi"/>
          <w:sz w:val="24"/>
          <w:szCs w:val="24"/>
        </w:rPr>
        <w:t>, Vol. 38: 1883-1884</w:t>
      </w:r>
      <w:r w:rsidR="004B4C42" w:rsidRPr="00062F04">
        <w:rPr>
          <w:rFonts w:asciiTheme="majorBidi" w:hAnsiTheme="majorBidi" w:cstheme="majorBidi"/>
          <w:sz w:val="24"/>
          <w:szCs w:val="24"/>
        </w:rPr>
        <w:t xml:space="preserve">. </w:t>
      </w:r>
      <w:r w:rsidR="00FD4FB8" w:rsidRPr="00062F04">
        <w:rPr>
          <w:rFonts w:asciiTheme="majorBidi" w:hAnsiTheme="majorBidi" w:cstheme="majorBidi"/>
          <w:sz w:val="24"/>
          <w:szCs w:val="24"/>
        </w:rPr>
        <w:t>(</w:t>
      </w:r>
      <w:r w:rsidR="004B4C42" w:rsidRPr="00062F04">
        <w:rPr>
          <w:rFonts w:asciiTheme="majorBidi" w:hAnsiTheme="majorBidi" w:cstheme="majorBidi"/>
          <w:sz w:val="24"/>
          <w:szCs w:val="24"/>
        </w:rPr>
        <w:t>Liverpool: D Marples &amp; Co, 1884</w:t>
      </w:r>
      <w:r w:rsidR="00FD4FB8" w:rsidRPr="00062F04">
        <w:rPr>
          <w:rFonts w:asciiTheme="majorBidi" w:hAnsiTheme="majorBidi" w:cstheme="majorBidi"/>
          <w:sz w:val="24"/>
          <w:szCs w:val="24"/>
        </w:rPr>
        <w:t>)</w:t>
      </w:r>
    </w:p>
    <w:p w14:paraId="43522733" w14:textId="2B17FBD5" w:rsidR="00B055C8" w:rsidRPr="00062F04" w:rsidRDefault="00BE4A91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Liverpool Town Council,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Report of the Library and Museum Committee </w:t>
      </w:r>
      <w:r w:rsidR="00613986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of the Town Council of the Borough of Liverpool </w:t>
      </w:r>
      <w:r w:rsidR="00613986" w:rsidRPr="00062F04">
        <w:rPr>
          <w:rFonts w:asciiTheme="majorBidi" w:hAnsiTheme="majorBidi" w:cstheme="majorBidi"/>
          <w:sz w:val="24"/>
          <w:szCs w:val="24"/>
        </w:rPr>
        <w:t xml:space="preserve">(Liverpool: Robert H. Fraser, </w:t>
      </w:r>
      <w:r w:rsidR="008656B9" w:rsidRPr="00062F04">
        <w:rPr>
          <w:rFonts w:asciiTheme="majorBidi" w:hAnsiTheme="majorBidi" w:cstheme="majorBidi"/>
          <w:sz w:val="24"/>
          <w:szCs w:val="24"/>
        </w:rPr>
        <w:t>1853)</w:t>
      </w:r>
    </w:p>
    <w:p w14:paraId="5224F292" w14:textId="14C51391" w:rsidR="008656B9" w:rsidRPr="00062F04" w:rsidRDefault="00CD6890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Liverpool Town Council,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>Thirty</w:t>
      </w:r>
      <w:r w:rsidR="008861CC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-Sixth Annual report of the Committee of the </w:t>
      </w:r>
      <w:r w:rsidR="00E22850" w:rsidRPr="00062F04">
        <w:rPr>
          <w:rFonts w:asciiTheme="majorBidi" w:hAnsiTheme="majorBidi" w:cstheme="majorBidi"/>
          <w:i/>
          <w:iCs/>
          <w:sz w:val="24"/>
          <w:szCs w:val="24"/>
        </w:rPr>
        <w:t>Free Public Library, Museum and Walker Art Gallery of the Borough</w:t>
      </w:r>
      <w:r w:rsidR="00E124F9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 of Liverpool </w:t>
      </w:r>
      <w:r w:rsidR="00E124F9" w:rsidRPr="00062F04">
        <w:rPr>
          <w:rFonts w:asciiTheme="majorBidi" w:hAnsiTheme="majorBidi" w:cstheme="majorBidi"/>
          <w:sz w:val="24"/>
          <w:szCs w:val="24"/>
        </w:rPr>
        <w:t>(Liverpool: Robert H. Fraser, 1853)</w:t>
      </w:r>
    </w:p>
    <w:p w14:paraId="4F23E314" w14:textId="3AF6FB74" w:rsidR="00062F04" w:rsidRDefault="00704166" w:rsidP="00067F16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Museums Association</w:t>
      </w:r>
      <w:r w:rsidR="00365840" w:rsidRPr="00062F04">
        <w:rPr>
          <w:rFonts w:asciiTheme="majorBidi" w:hAnsiTheme="majorBidi" w:cstheme="majorBidi"/>
          <w:sz w:val="24"/>
          <w:szCs w:val="24"/>
        </w:rPr>
        <w:t xml:space="preserve">, </w:t>
      </w:r>
      <w:r w:rsidR="00365840" w:rsidRPr="00062F04">
        <w:rPr>
          <w:rFonts w:asciiTheme="majorBidi" w:hAnsiTheme="majorBidi" w:cstheme="majorBidi"/>
          <w:i/>
          <w:iCs/>
          <w:sz w:val="24"/>
          <w:szCs w:val="24"/>
        </w:rPr>
        <w:t>Report of Proceedings with Papers Read at the Third Annual General Meeting Held in Manchester</w:t>
      </w:r>
      <w:r w:rsidR="003B144E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 </w:t>
      </w:r>
      <w:r w:rsidR="003B144E" w:rsidRPr="00062F04">
        <w:rPr>
          <w:rFonts w:asciiTheme="majorBidi" w:hAnsiTheme="majorBidi" w:cstheme="majorBidi"/>
          <w:sz w:val="24"/>
          <w:szCs w:val="24"/>
        </w:rPr>
        <w:t>(Sheffield: Museums Association, 1892)</w:t>
      </w:r>
    </w:p>
    <w:p w14:paraId="301972A0" w14:textId="77777777" w:rsidR="00067F16" w:rsidRPr="00062F04" w:rsidRDefault="00067F16" w:rsidP="00067F16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274F0EBE" w14:textId="0DCA91E9" w:rsidR="00267D1B" w:rsidRPr="00062F04" w:rsidRDefault="00267D1B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Newspapers</w:t>
      </w:r>
      <w:r w:rsidR="00627573" w:rsidRPr="00062F04">
        <w:rPr>
          <w:rFonts w:asciiTheme="majorBidi" w:hAnsiTheme="majorBidi" w:cstheme="majorBidi"/>
          <w:sz w:val="24"/>
          <w:szCs w:val="24"/>
        </w:rPr>
        <w:t>:</w:t>
      </w:r>
    </w:p>
    <w:p w14:paraId="1C754B38" w14:textId="77777777" w:rsidR="00037BF9" w:rsidRPr="00062F04" w:rsidRDefault="00037BF9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i/>
          <w:iCs/>
          <w:sz w:val="24"/>
          <w:szCs w:val="24"/>
        </w:rPr>
        <w:t>The Liverpool Mercury</w:t>
      </w:r>
      <w:r w:rsidRPr="00062F04">
        <w:rPr>
          <w:rFonts w:asciiTheme="majorBidi" w:hAnsiTheme="majorBidi" w:cstheme="majorBidi"/>
          <w:i/>
          <w:iCs/>
          <w:color w:val="2F5496" w:themeColor="accent1" w:themeShade="BF"/>
          <w:sz w:val="24"/>
          <w:szCs w:val="24"/>
        </w:rPr>
        <w:t xml:space="preserve"> </w:t>
      </w:r>
    </w:p>
    <w:p w14:paraId="6DFE0E98" w14:textId="7771DDA3" w:rsidR="00037BF9" w:rsidRDefault="00037BF9" w:rsidP="00062F04">
      <w:pPr>
        <w:spacing w:line="480" w:lineRule="auto"/>
        <w:rPr>
          <w:rFonts w:asciiTheme="majorBidi" w:hAnsiTheme="majorBidi" w:cstheme="majorBidi"/>
          <w:color w:val="2F5496" w:themeColor="accent1" w:themeShade="BF"/>
          <w:sz w:val="24"/>
          <w:szCs w:val="24"/>
        </w:rPr>
      </w:pP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The Times </w:t>
      </w:r>
      <w:bookmarkEnd w:id="0"/>
    </w:p>
    <w:p w14:paraId="6650A5EE" w14:textId="5B4F23AA" w:rsidR="00062F04" w:rsidRDefault="00062F04" w:rsidP="00062F04">
      <w:pPr>
        <w:spacing w:line="480" w:lineRule="auto"/>
        <w:rPr>
          <w:rFonts w:asciiTheme="majorBidi" w:hAnsiTheme="majorBidi" w:cstheme="majorBidi"/>
          <w:color w:val="2F5496" w:themeColor="accent1" w:themeShade="BF"/>
          <w:sz w:val="24"/>
          <w:szCs w:val="24"/>
        </w:rPr>
      </w:pPr>
    </w:p>
    <w:p w14:paraId="06180BCD" w14:textId="63895F2F" w:rsidR="00067F16" w:rsidRDefault="00067F16" w:rsidP="00062F04">
      <w:pPr>
        <w:spacing w:line="480" w:lineRule="auto"/>
        <w:rPr>
          <w:rFonts w:asciiTheme="majorBidi" w:hAnsiTheme="majorBidi" w:cstheme="majorBidi"/>
          <w:color w:val="2F5496" w:themeColor="accent1" w:themeShade="BF"/>
          <w:sz w:val="24"/>
          <w:szCs w:val="24"/>
        </w:rPr>
      </w:pPr>
    </w:p>
    <w:p w14:paraId="28157241" w14:textId="77777777" w:rsidR="00067F16" w:rsidRPr="00062F04" w:rsidRDefault="00067F16" w:rsidP="00062F04">
      <w:pPr>
        <w:spacing w:line="480" w:lineRule="auto"/>
        <w:rPr>
          <w:rFonts w:asciiTheme="majorBidi" w:hAnsiTheme="majorBidi" w:cstheme="majorBidi"/>
          <w:color w:val="2F5496" w:themeColor="accent1" w:themeShade="BF"/>
          <w:sz w:val="24"/>
          <w:szCs w:val="24"/>
        </w:rPr>
      </w:pPr>
    </w:p>
    <w:p w14:paraId="6E23B2FE" w14:textId="090E3784" w:rsidR="00F00FB4" w:rsidRPr="00062F04" w:rsidRDefault="00F00FB4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lastRenderedPageBreak/>
        <w:t>House of Commons Debate</w:t>
      </w:r>
      <w:r w:rsidR="00885A04" w:rsidRPr="00062F04">
        <w:rPr>
          <w:rFonts w:asciiTheme="majorBidi" w:hAnsiTheme="majorBidi" w:cstheme="majorBidi"/>
          <w:sz w:val="24"/>
          <w:szCs w:val="24"/>
        </w:rPr>
        <w:t>s:</w:t>
      </w:r>
      <w:r w:rsidR="002732CB" w:rsidRPr="00062F04">
        <w:rPr>
          <w:rFonts w:asciiTheme="majorBidi" w:hAnsiTheme="majorBidi" w:cstheme="majorBidi"/>
          <w:sz w:val="24"/>
          <w:szCs w:val="24"/>
        </w:rPr>
        <w:t xml:space="preserve"> </w:t>
      </w:r>
    </w:p>
    <w:p w14:paraId="462C5E74" w14:textId="12604220" w:rsidR="00824A77" w:rsidRPr="00062F04" w:rsidRDefault="00824A77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HC Deb, </w:t>
      </w:r>
      <w:r w:rsidR="00BF31D1" w:rsidRPr="00062F04">
        <w:rPr>
          <w:rFonts w:asciiTheme="majorBidi" w:hAnsiTheme="majorBidi" w:cstheme="majorBidi"/>
          <w:sz w:val="24"/>
          <w:szCs w:val="24"/>
        </w:rPr>
        <w:t xml:space="preserve">‘Drunkenness’ </w:t>
      </w:r>
      <w:bookmarkStart w:id="1" w:name="_Hlk84933489"/>
      <w:r w:rsidR="002217BF" w:rsidRPr="00062F04">
        <w:rPr>
          <w:rFonts w:asciiTheme="majorBidi" w:hAnsiTheme="majorBidi" w:cstheme="majorBidi"/>
          <w:sz w:val="24"/>
          <w:szCs w:val="24"/>
        </w:rPr>
        <w:t xml:space="preserve">in </w:t>
      </w:r>
      <w:r w:rsidR="007151C7" w:rsidRPr="00062F04">
        <w:rPr>
          <w:rFonts w:asciiTheme="majorBidi" w:hAnsiTheme="majorBidi" w:cstheme="majorBidi"/>
          <w:i/>
          <w:iCs/>
          <w:sz w:val="24"/>
          <w:szCs w:val="24"/>
        </w:rPr>
        <w:t>Hansard Milbanksystems</w:t>
      </w:r>
      <w:r w:rsidR="00696C2A" w:rsidRPr="00062F04">
        <w:rPr>
          <w:rFonts w:asciiTheme="majorBidi" w:hAnsiTheme="majorBidi" w:cstheme="majorBidi"/>
          <w:sz w:val="24"/>
          <w:szCs w:val="24"/>
        </w:rPr>
        <w:t xml:space="preserve"> (</w:t>
      </w:r>
      <w:r w:rsidR="00BF4843" w:rsidRPr="00062F04">
        <w:rPr>
          <w:rFonts w:asciiTheme="majorBidi" w:hAnsiTheme="majorBidi" w:cstheme="majorBidi"/>
          <w:sz w:val="24"/>
          <w:szCs w:val="24"/>
        </w:rPr>
        <w:t>London</w:t>
      </w:r>
      <w:r w:rsidR="00696C2A" w:rsidRPr="00062F04">
        <w:rPr>
          <w:rFonts w:asciiTheme="majorBidi" w:hAnsiTheme="majorBidi" w:cstheme="majorBidi"/>
          <w:sz w:val="24"/>
          <w:szCs w:val="24"/>
        </w:rPr>
        <w:t>:</w:t>
      </w:r>
      <w:r w:rsidR="0090146D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180097" w:rsidRPr="00062F04">
        <w:rPr>
          <w:rFonts w:asciiTheme="majorBidi" w:hAnsiTheme="majorBidi" w:cstheme="majorBidi"/>
          <w:sz w:val="24"/>
          <w:szCs w:val="24"/>
        </w:rPr>
        <w:t>HC Debate</w:t>
      </w:r>
      <w:r w:rsidR="005871E2" w:rsidRPr="00062F04">
        <w:rPr>
          <w:rFonts w:asciiTheme="majorBidi" w:hAnsiTheme="majorBidi" w:cstheme="majorBidi"/>
          <w:sz w:val="24"/>
          <w:szCs w:val="24"/>
        </w:rPr>
        <w:t>,</w:t>
      </w:r>
      <w:r w:rsidR="00180097" w:rsidRPr="00062F04">
        <w:rPr>
          <w:rFonts w:asciiTheme="majorBidi" w:hAnsiTheme="majorBidi" w:cstheme="majorBidi"/>
          <w:sz w:val="24"/>
          <w:szCs w:val="24"/>
        </w:rPr>
        <w:t xml:space="preserve"> </w:t>
      </w:r>
      <w:bookmarkEnd w:id="1"/>
      <w:r w:rsidR="0026736C" w:rsidRPr="00062F04">
        <w:rPr>
          <w:rFonts w:asciiTheme="majorBidi" w:hAnsiTheme="majorBidi" w:cstheme="majorBidi"/>
          <w:sz w:val="24"/>
          <w:szCs w:val="24"/>
        </w:rPr>
        <w:t xml:space="preserve">3 June </w:t>
      </w:r>
      <w:r w:rsidR="00180097" w:rsidRPr="00062F04">
        <w:rPr>
          <w:rFonts w:asciiTheme="majorBidi" w:hAnsiTheme="majorBidi" w:cstheme="majorBidi"/>
          <w:sz w:val="24"/>
          <w:szCs w:val="24"/>
        </w:rPr>
        <w:t xml:space="preserve">1834) </w:t>
      </w:r>
      <w:r w:rsidR="0026736C" w:rsidRPr="00062F04">
        <w:rPr>
          <w:rFonts w:asciiTheme="majorBidi" w:hAnsiTheme="majorBidi" w:cstheme="majorBidi"/>
          <w:sz w:val="24"/>
          <w:szCs w:val="24"/>
        </w:rPr>
        <w:t>&lt;</w:t>
      </w:r>
      <w:hyperlink r:id="rId7" w:history="1">
        <w:r w:rsidR="0026736C" w:rsidRPr="00062F04">
          <w:rPr>
            <w:rStyle w:val="Hyperlink"/>
            <w:rFonts w:asciiTheme="majorBidi" w:hAnsiTheme="majorBidi" w:cstheme="majorBidi"/>
            <w:color w:val="auto"/>
            <w:sz w:val="24"/>
            <w:szCs w:val="24"/>
            <w:u w:val="none"/>
          </w:rPr>
          <w:t>https://hansard.millbanksystems.com/commons/1834/jun/03/drunkenness</w:t>
        </w:r>
      </w:hyperlink>
      <w:r w:rsidR="0026736C" w:rsidRPr="00062F04">
        <w:rPr>
          <w:rFonts w:asciiTheme="majorBidi" w:hAnsiTheme="majorBidi" w:cstheme="majorBidi"/>
          <w:sz w:val="24"/>
          <w:szCs w:val="24"/>
        </w:rPr>
        <w:t>&gt;</w:t>
      </w:r>
      <w:r w:rsidR="005871E2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B85583" w:rsidRPr="00062F04">
        <w:rPr>
          <w:rFonts w:asciiTheme="majorBidi" w:hAnsiTheme="majorBidi" w:cstheme="majorBidi"/>
          <w:sz w:val="24"/>
          <w:szCs w:val="24"/>
        </w:rPr>
        <w:t>[accessed 12 October 2021]</w:t>
      </w:r>
    </w:p>
    <w:p w14:paraId="3A63D0F4" w14:textId="141D5E6D" w:rsidR="00037BF9" w:rsidRDefault="002B0026" w:rsidP="00067F16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HC Deb, </w:t>
      </w:r>
      <w:r w:rsidR="00680842" w:rsidRPr="00062F04">
        <w:rPr>
          <w:rFonts w:asciiTheme="majorBidi" w:hAnsiTheme="majorBidi" w:cstheme="majorBidi"/>
          <w:sz w:val="24"/>
          <w:szCs w:val="24"/>
        </w:rPr>
        <w:t xml:space="preserve">‘Museums of Art’ in </w:t>
      </w:r>
      <w:r w:rsidR="00680842" w:rsidRPr="00062F04">
        <w:rPr>
          <w:rFonts w:asciiTheme="majorBidi" w:hAnsiTheme="majorBidi" w:cstheme="majorBidi"/>
          <w:i/>
          <w:iCs/>
          <w:sz w:val="24"/>
          <w:szCs w:val="24"/>
        </w:rPr>
        <w:t>Hansard Milbanksystems</w:t>
      </w:r>
      <w:r w:rsidR="00680842" w:rsidRPr="00062F04">
        <w:rPr>
          <w:rFonts w:asciiTheme="majorBidi" w:hAnsiTheme="majorBidi" w:cstheme="majorBidi"/>
          <w:sz w:val="24"/>
          <w:szCs w:val="24"/>
        </w:rPr>
        <w:t xml:space="preserve"> (London: HC Debate, </w:t>
      </w:r>
      <w:r w:rsidRPr="00062F04">
        <w:rPr>
          <w:rFonts w:asciiTheme="majorBidi" w:hAnsiTheme="majorBidi" w:cstheme="majorBidi"/>
          <w:sz w:val="24"/>
          <w:szCs w:val="24"/>
        </w:rPr>
        <w:t>6 March 1845</w:t>
      </w:r>
      <w:r w:rsidR="0026736C" w:rsidRPr="00062F04">
        <w:rPr>
          <w:rFonts w:asciiTheme="majorBidi" w:hAnsiTheme="majorBidi" w:cstheme="majorBidi"/>
          <w:sz w:val="24"/>
          <w:szCs w:val="24"/>
        </w:rPr>
        <w:t>)</w:t>
      </w:r>
      <w:r w:rsidR="005B3EB6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5B22C1" w:rsidRPr="00062F04">
        <w:rPr>
          <w:rFonts w:asciiTheme="majorBidi" w:hAnsiTheme="majorBidi" w:cstheme="majorBidi"/>
          <w:sz w:val="24"/>
          <w:szCs w:val="24"/>
        </w:rPr>
        <w:t>&lt;</w:t>
      </w:r>
      <w:r w:rsidR="005B3EB6" w:rsidRPr="00062F04">
        <w:rPr>
          <w:rFonts w:asciiTheme="majorBidi" w:hAnsiTheme="majorBidi" w:cstheme="majorBidi"/>
          <w:sz w:val="24"/>
          <w:szCs w:val="24"/>
        </w:rPr>
        <w:t>http://hansard.millbanksystems.com/commons/1845/mar</w:t>
      </w:r>
      <w:r w:rsidR="00DF323F" w:rsidRPr="00062F04">
        <w:rPr>
          <w:rFonts w:asciiTheme="majorBidi" w:hAnsiTheme="majorBidi" w:cstheme="majorBidi"/>
          <w:sz w:val="24"/>
          <w:szCs w:val="24"/>
        </w:rPr>
        <w:t>/06/museums-of-art</w:t>
      </w:r>
      <w:r w:rsidR="005B22C1" w:rsidRPr="00062F04">
        <w:rPr>
          <w:rFonts w:asciiTheme="majorBidi" w:hAnsiTheme="majorBidi" w:cstheme="majorBidi"/>
          <w:sz w:val="24"/>
          <w:szCs w:val="24"/>
        </w:rPr>
        <w:t xml:space="preserve">&gt; </w:t>
      </w:r>
      <w:r w:rsidR="009C1842" w:rsidRPr="00062F04">
        <w:rPr>
          <w:rFonts w:asciiTheme="majorBidi" w:hAnsiTheme="majorBidi" w:cstheme="majorBidi"/>
          <w:sz w:val="24"/>
          <w:szCs w:val="24"/>
        </w:rPr>
        <w:t>[accessed 12 October 2021]</w:t>
      </w:r>
    </w:p>
    <w:p w14:paraId="45BC2EEC" w14:textId="77777777" w:rsidR="004F27BF" w:rsidRPr="00062F04" w:rsidRDefault="004F27BF" w:rsidP="00067F16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7AA7D8BE" w14:textId="32E2824C" w:rsidR="007D1671" w:rsidRPr="00062F04" w:rsidRDefault="007D1671" w:rsidP="00062F04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062F04">
        <w:rPr>
          <w:rFonts w:asciiTheme="majorBidi" w:hAnsiTheme="majorBidi" w:cstheme="majorBidi"/>
          <w:b/>
          <w:bCs/>
          <w:sz w:val="24"/>
          <w:szCs w:val="24"/>
        </w:rPr>
        <w:t>Secondary Sources</w:t>
      </w:r>
      <w:r w:rsidR="005A1AAD" w:rsidRPr="00062F0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5A2769" w:rsidRPr="00062F04">
        <w:rPr>
          <w:rFonts w:asciiTheme="majorBidi" w:hAnsiTheme="majorBidi" w:cstheme="majorBidi"/>
          <w:b/>
          <w:bCs/>
          <w:sz w:val="24"/>
          <w:szCs w:val="24"/>
        </w:rPr>
        <w:t>(</w:t>
      </w:r>
      <w:r w:rsidR="005A1AAD" w:rsidRPr="00062F04">
        <w:rPr>
          <w:rFonts w:asciiTheme="majorBidi" w:hAnsiTheme="majorBidi" w:cstheme="majorBidi"/>
          <w:b/>
          <w:bCs/>
          <w:sz w:val="24"/>
          <w:szCs w:val="24"/>
        </w:rPr>
        <w:t>available online</w:t>
      </w:r>
      <w:r w:rsidR="005A2769" w:rsidRPr="00062F04">
        <w:rPr>
          <w:rFonts w:asciiTheme="majorBidi" w:hAnsiTheme="majorBidi" w:cstheme="majorBidi"/>
          <w:b/>
          <w:bCs/>
          <w:sz w:val="24"/>
          <w:szCs w:val="24"/>
        </w:rPr>
        <w:t>)</w:t>
      </w:r>
      <w:r w:rsidRPr="00062F04">
        <w:rPr>
          <w:rFonts w:asciiTheme="majorBidi" w:hAnsiTheme="majorBidi" w:cstheme="majorBidi"/>
          <w:b/>
          <w:bCs/>
          <w:sz w:val="24"/>
          <w:szCs w:val="24"/>
        </w:rPr>
        <w:t>:</w:t>
      </w:r>
    </w:p>
    <w:p w14:paraId="59B3EA77" w14:textId="2BB35D5C" w:rsidR="00E31552" w:rsidRPr="00062F04" w:rsidRDefault="00E31552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Bennett, Tony,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Museums, Power, Knowledge: Selected Essays </w:t>
      </w:r>
      <w:r w:rsidRPr="00062F04">
        <w:rPr>
          <w:rFonts w:asciiTheme="majorBidi" w:hAnsiTheme="majorBidi" w:cstheme="majorBidi"/>
          <w:sz w:val="24"/>
          <w:szCs w:val="24"/>
        </w:rPr>
        <w:t>(Abingdon: Routledge, 2018).</w:t>
      </w:r>
    </w:p>
    <w:p w14:paraId="2040C744" w14:textId="62F4B96A" w:rsidR="0043770E" w:rsidRPr="00062F04" w:rsidRDefault="0043770E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Hill,</w:t>
      </w:r>
      <w:r w:rsidR="00F560E2" w:rsidRPr="00062F04">
        <w:rPr>
          <w:rFonts w:asciiTheme="majorBidi" w:hAnsiTheme="majorBidi" w:cstheme="majorBidi"/>
          <w:sz w:val="24"/>
          <w:szCs w:val="24"/>
        </w:rPr>
        <w:t xml:space="preserve"> K</w:t>
      </w:r>
      <w:r w:rsidR="000672F4" w:rsidRPr="00062F04">
        <w:rPr>
          <w:rFonts w:asciiTheme="majorBidi" w:hAnsiTheme="majorBidi" w:cstheme="majorBidi"/>
          <w:sz w:val="24"/>
          <w:szCs w:val="24"/>
        </w:rPr>
        <w:t>ate,</w:t>
      </w:r>
      <w:r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Women and Museums 1850-1914: Modernity and the Gendering of Knowledge </w:t>
      </w:r>
      <w:r w:rsidRPr="00062F04">
        <w:rPr>
          <w:rFonts w:asciiTheme="majorBidi" w:hAnsiTheme="majorBidi" w:cstheme="majorBidi"/>
          <w:sz w:val="24"/>
          <w:szCs w:val="24"/>
        </w:rPr>
        <w:t>(Manchester: Manchester University Press, 2016).</w:t>
      </w:r>
    </w:p>
    <w:p w14:paraId="2F4FAD26" w14:textId="0E44BCFA" w:rsidR="00E775B5" w:rsidRPr="00062F04" w:rsidRDefault="00E31552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Hill, Kate, </w:t>
      </w:r>
      <w:r w:rsidR="0069008C" w:rsidRPr="00062F04">
        <w:rPr>
          <w:rFonts w:asciiTheme="majorBidi" w:hAnsiTheme="majorBidi" w:cstheme="majorBidi"/>
          <w:i/>
          <w:iCs/>
          <w:sz w:val="24"/>
          <w:szCs w:val="24"/>
        </w:rPr>
        <w:t>Culture and Class in English Public</w:t>
      </w:r>
      <w:r w:rsidR="00D21323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 Museums</w:t>
      </w:r>
      <w:r w:rsidR="00F13E65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, 1850-1914 </w:t>
      </w:r>
      <w:r w:rsidR="00F13E65" w:rsidRPr="00062F04">
        <w:rPr>
          <w:rFonts w:asciiTheme="majorBidi" w:hAnsiTheme="majorBidi" w:cstheme="majorBidi"/>
          <w:sz w:val="24"/>
          <w:szCs w:val="24"/>
        </w:rPr>
        <w:t>(Aldershot</w:t>
      </w:r>
      <w:r w:rsidR="00776EE6" w:rsidRPr="00062F04">
        <w:rPr>
          <w:rFonts w:asciiTheme="majorBidi" w:hAnsiTheme="majorBidi" w:cstheme="majorBidi"/>
          <w:sz w:val="24"/>
          <w:szCs w:val="24"/>
        </w:rPr>
        <w:t>: Ashgate, 2005)</w:t>
      </w:r>
    </w:p>
    <w:p w14:paraId="7E1280DC" w14:textId="77777777" w:rsidR="0063000B" w:rsidRPr="00062F04" w:rsidRDefault="0063000B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12AE8F34" w14:textId="5F60FDD5" w:rsidR="00212F0F" w:rsidRDefault="00212F0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26F6B603" w14:textId="61B15E90" w:rsidR="004F27BF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6C85B378" w14:textId="6042F7C8" w:rsidR="004F27BF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042890CC" w14:textId="23478D1F" w:rsidR="004F27BF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0AFD9BC8" w14:textId="3E4E0001" w:rsidR="004F27BF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5162F09E" w14:textId="77777777" w:rsidR="004F27BF" w:rsidRPr="00062F04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1A32CD31" w14:textId="77777777" w:rsidR="00AB23B7" w:rsidRPr="00062F04" w:rsidRDefault="00AB23B7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  <w:u w:val="single"/>
        </w:rPr>
        <w:lastRenderedPageBreak/>
        <w:t>Assigned Reading</w:t>
      </w:r>
      <w:r w:rsidRPr="00062F04">
        <w:rPr>
          <w:rFonts w:asciiTheme="majorBidi" w:hAnsiTheme="majorBidi" w:cstheme="majorBidi"/>
          <w:sz w:val="24"/>
          <w:szCs w:val="24"/>
        </w:rPr>
        <w:t>:</w:t>
      </w:r>
    </w:p>
    <w:p w14:paraId="728DBA55" w14:textId="5B0C8F44" w:rsidR="00AB23B7" w:rsidRPr="00062F04" w:rsidRDefault="007E39D3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Harriett R. Webster, ‘The Annals  of Dunstable Priory: From Living Memory to Written Record in a Thirteenth</w:t>
      </w:r>
      <w:r w:rsidR="008511CE" w:rsidRPr="00062F04">
        <w:rPr>
          <w:rFonts w:asciiTheme="majorBidi" w:hAnsiTheme="majorBidi" w:cstheme="majorBidi"/>
          <w:sz w:val="24"/>
          <w:szCs w:val="24"/>
        </w:rPr>
        <w:t xml:space="preserve">-Century Textual Community,’ </w:t>
      </w:r>
      <w:r w:rsidR="008511CE" w:rsidRPr="00062F04">
        <w:rPr>
          <w:rFonts w:asciiTheme="majorBidi" w:hAnsiTheme="majorBidi" w:cstheme="majorBidi"/>
          <w:i/>
          <w:iCs/>
          <w:sz w:val="24"/>
          <w:szCs w:val="24"/>
        </w:rPr>
        <w:t>Journal of Medieval Monastic Studies</w:t>
      </w:r>
      <w:r w:rsidR="0075571B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 </w:t>
      </w:r>
      <w:r w:rsidR="00990105" w:rsidRPr="00062F04">
        <w:rPr>
          <w:rFonts w:asciiTheme="majorBidi" w:hAnsiTheme="majorBidi" w:cstheme="majorBidi"/>
          <w:i/>
          <w:iCs/>
          <w:sz w:val="24"/>
          <w:szCs w:val="24"/>
        </w:rPr>
        <w:t>9</w:t>
      </w:r>
      <w:r w:rsidR="00990105" w:rsidRPr="00062F04">
        <w:rPr>
          <w:rFonts w:asciiTheme="majorBidi" w:hAnsiTheme="majorBidi" w:cstheme="majorBidi"/>
          <w:sz w:val="24"/>
          <w:szCs w:val="24"/>
        </w:rPr>
        <w:t xml:space="preserve"> (2020</w:t>
      </w:r>
      <w:r w:rsidR="00D530BA" w:rsidRPr="00062F04">
        <w:rPr>
          <w:rFonts w:asciiTheme="majorBidi" w:hAnsiTheme="majorBidi" w:cstheme="majorBidi"/>
          <w:sz w:val="24"/>
          <w:szCs w:val="24"/>
        </w:rPr>
        <w:t>), pp.</w:t>
      </w:r>
      <w:r w:rsidR="00812F26" w:rsidRPr="00062F04">
        <w:rPr>
          <w:rFonts w:asciiTheme="majorBidi" w:hAnsiTheme="majorBidi" w:cstheme="majorBidi"/>
          <w:sz w:val="24"/>
          <w:szCs w:val="24"/>
        </w:rPr>
        <w:t>147-173.</w:t>
      </w:r>
    </w:p>
    <w:p w14:paraId="0BE0FF58" w14:textId="1D50BEB2" w:rsidR="000D16F0" w:rsidRPr="00062F04" w:rsidRDefault="003C639D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The key </w:t>
      </w:r>
      <w:r w:rsidR="00742D97" w:rsidRPr="00062F04">
        <w:rPr>
          <w:rFonts w:asciiTheme="majorBidi" w:hAnsiTheme="majorBidi" w:cstheme="majorBidi"/>
          <w:sz w:val="24"/>
          <w:szCs w:val="24"/>
        </w:rPr>
        <w:t>study</w:t>
      </w:r>
      <w:r w:rsidRPr="00062F04">
        <w:rPr>
          <w:rFonts w:asciiTheme="majorBidi" w:hAnsiTheme="majorBidi" w:cstheme="majorBidi"/>
          <w:sz w:val="24"/>
          <w:szCs w:val="24"/>
        </w:rPr>
        <w:t xml:space="preserve"> of </w:t>
      </w:r>
      <w:r w:rsidR="00742D97" w:rsidRPr="00062F04">
        <w:rPr>
          <w:rFonts w:asciiTheme="majorBidi" w:hAnsiTheme="majorBidi" w:cstheme="majorBidi"/>
          <w:sz w:val="24"/>
          <w:szCs w:val="24"/>
        </w:rPr>
        <w:t xml:space="preserve">these manuscripts </w:t>
      </w:r>
      <w:r w:rsidR="00FB4E34" w:rsidRPr="00062F04">
        <w:rPr>
          <w:rFonts w:asciiTheme="majorBidi" w:hAnsiTheme="majorBidi" w:cstheme="majorBidi"/>
          <w:sz w:val="24"/>
          <w:szCs w:val="24"/>
        </w:rPr>
        <w:t xml:space="preserve">allows the author </w:t>
      </w:r>
      <w:r w:rsidR="007F65DF" w:rsidRPr="00062F04">
        <w:rPr>
          <w:rFonts w:asciiTheme="majorBidi" w:hAnsiTheme="majorBidi" w:cstheme="majorBidi"/>
          <w:sz w:val="24"/>
          <w:szCs w:val="24"/>
        </w:rPr>
        <w:t>to discover information surrounding medieval life</w:t>
      </w:r>
      <w:r w:rsidR="00FB4E34" w:rsidRPr="00062F04">
        <w:rPr>
          <w:rFonts w:asciiTheme="majorBidi" w:hAnsiTheme="majorBidi" w:cstheme="majorBidi"/>
          <w:sz w:val="24"/>
          <w:szCs w:val="24"/>
        </w:rPr>
        <w:t xml:space="preserve">, </w:t>
      </w:r>
      <w:r w:rsidR="00F838A3" w:rsidRPr="00062F04">
        <w:rPr>
          <w:rFonts w:asciiTheme="majorBidi" w:hAnsiTheme="majorBidi" w:cstheme="majorBidi"/>
          <w:sz w:val="24"/>
          <w:szCs w:val="24"/>
        </w:rPr>
        <w:t xml:space="preserve">information on the day-to-day life </w:t>
      </w:r>
      <w:r w:rsidR="00A431B8" w:rsidRPr="00062F04">
        <w:rPr>
          <w:rFonts w:asciiTheme="majorBidi" w:hAnsiTheme="majorBidi" w:cstheme="majorBidi"/>
          <w:sz w:val="24"/>
          <w:szCs w:val="24"/>
        </w:rPr>
        <w:t>in Medieval Britain</w:t>
      </w:r>
      <w:r w:rsidR="00F838A3" w:rsidRPr="00062F04">
        <w:rPr>
          <w:rFonts w:asciiTheme="majorBidi" w:hAnsiTheme="majorBidi" w:cstheme="majorBidi"/>
          <w:sz w:val="24"/>
          <w:szCs w:val="24"/>
        </w:rPr>
        <w:t xml:space="preserve"> which would have been unknown to us if it had not been </w:t>
      </w:r>
      <w:r w:rsidR="0053229A" w:rsidRPr="00062F04">
        <w:rPr>
          <w:rFonts w:asciiTheme="majorBidi" w:hAnsiTheme="majorBidi" w:cstheme="majorBidi"/>
          <w:sz w:val="24"/>
          <w:szCs w:val="24"/>
        </w:rPr>
        <w:t>preserved</w:t>
      </w:r>
      <w:r w:rsidR="007F65DF" w:rsidRPr="00062F04">
        <w:rPr>
          <w:rFonts w:asciiTheme="majorBidi" w:hAnsiTheme="majorBidi" w:cstheme="majorBidi"/>
          <w:sz w:val="24"/>
          <w:szCs w:val="24"/>
        </w:rPr>
        <w:t xml:space="preserve">. The author has </w:t>
      </w:r>
      <w:r w:rsidR="00751A5F" w:rsidRPr="00062F04">
        <w:rPr>
          <w:rFonts w:asciiTheme="majorBidi" w:hAnsiTheme="majorBidi" w:cstheme="majorBidi"/>
          <w:sz w:val="24"/>
          <w:szCs w:val="24"/>
        </w:rPr>
        <w:t>used three primary texts, two of which are located in archives</w:t>
      </w:r>
      <w:r w:rsidR="00C411A3" w:rsidRPr="00062F04">
        <w:rPr>
          <w:rFonts w:asciiTheme="majorBidi" w:hAnsiTheme="majorBidi" w:cstheme="majorBidi"/>
          <w:sz w:val="24"/>
          <w:szCs w:val="24"/>
        </w:rPr>
        <w:t xml:space="preserve"> and the other being their own translated version of the text. The use of the texts themselves allows the author to</w:t>
      </w:r>
      <w:r w:rsidR="000D0B0A" w:rsidRPr="00062F04">
        <w:rPr>
          <w:rFonts w:asciiTheme="majorBidi" w:hAnsiTheme="majorBidi" w:cstheme="majorBidi"/>
          <w:sz w:val="24"/>
          <w:szCs w:val="24"/>
        </w:rPr>
        <w:t xml:space="preserve"> access records </w:t>
      </w:r>
      <w:r w:rsidR="006C13DC">
        <w:rPr>
          <w:rFonts w:asciiTheme="majorBidi" w:hAnsiTheme="majorBidi" w:cstheme="majorBidi"/>
          <w:sz w:val="24"/>
          <w:szCs w:val="24"/>
        </w:rPr>
        <w:t>that</w:t>
      </w:r>
      <w:r w:rsidR="000D0B0A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53229A" w:rsidRPr="00062F04">
        <w:rPr>
          <w:rFonts w:asciiTheme="majorBidi" w:hAnsiTheme="majorBidi" w:cstheme="majorBidi"/>
          <w:sz w:val="24"/>
          <w:szCs w:val="24"/>
        </w:rPr>
        <w:t>reflect upon</w:t>
      </w:r>
      <w:r w:rsidR="000D0B0A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B4418C" w:rsidRPr="00062F04">
        <w:rPr>
          <w:rFonts w:asciiTheme="majorBidi" w:hAnsiTheme="majorBidi" w:cstheme="majorBidi"/>
          <w:sz w:val="24"/>
          <w:szCs w:val="24"/>
        </w:rPr>
        <w:t xml:space="preserve">agriculture, political views and even </w:t>
      </w:r>
      <w:r w:rsidR="00605854" w:rsidRPr="00062F04">
        <w:rPr>
          <w:rFonts w:asciiTheme="majorBidi" w:hAnsiTheme="majorBidi" w:cstheme="majorBidi"/>
          <w:sz w:val="24"/>
          <w:szCs w:val="24"/>
        </w:rPr>
        <w:t xml:space="preserve">in some cases records of conversations held between royal parties. </w:t>
      </w:r>
      <w:r w:rsidR="00481C57" w:rsidRPr="00062F04">
        <w:rPr>
          <w:rFonts w:asciiTheme="majorBidi" w:hAnsiTheme="majorBidi" w:cstheme="majorBidi"/>
          <w:sz w:val="24"/>
          <w:szCs w:val="24"/>
        </w:rPr>
        <w:t xml:space="preserve">Although these manuscripts could not be found online, </w:t>
      </w:r>
      <w:r w:rsidR="008B7669">
        <w:rPr>
          <w:rFonts w:asciiTheme="majorBidi" w:hAnsiTheme="majorBidi" w:cstheme="majorBidi"/>
          <w:sz w:val="24"/>
          <w:szCs w:val="24"/>
        </w:rPr>
        <w:t>they will likely</w:t>
      </w:r>
      <w:r w:rsidR="00675C00" w:rsidRPr="00062F04">
        <w:rPr>
          <w:rFonts w:asciiTheme="majorBidi" w:hAnsiTheme="majorBidi" w:cstheme="majorBidi"/>
          <w:sz w:val="24"/>
          <w:szCs w:val="24"/>
        </w:rPr>
        <w:t xml:space="preserve"> be available on</w:t>
      </w:r>
      <w:r w:rsidR="00CE4E3A" w:rsidRPr="00062F04">
        <w:rPr>
          <w:rFonts w:asciiTheme="majorBidi" w:hAnsiTheme="majorBidi" w:cstheme="majorBidi"/>
          <w:sz w:val="24"/>
          <w:szCs w:val="24"/>
        </w:rPr>
        <w:t xml:space="preserve"> </w:t>
      </w:r>
      <w:r w:rsidR="00675C00" w:rsidRPr="00062F04">
        <w:rPr>
          <w:rFonts w:asciiTheme="majorBidi" w:hAnsiTheme="majorBidi" w:cstheme="majorBidi"/>
          <w:sz w:val="24"/>
          <w:szCs w:val="24"/>
        </w:rPr>
        <w:t>online database</w:t>
      </w:r>
      <w:r w:rsidR="001E5ED6" w:rsidRPr="00062F04">
        <w:rPr>
          <w:rFonts w:asciiTheme="majorBidi" w:hAnsiTheme="majorBidi" w:cstheme="majorBidi"/>
          <w:sz w:val="24"/>
          <w:szCs w:val="24"/>
        </w:rPr>
        <w:t xml:space="preserve">s. The author most likely chose to study several texts as the original version is stated to have been damaged in the Cotton </w:t>
      </w:r>
      <w:r w:rsidR="00CA5517" w:rsidRPr="00062F04">
        <w:rPr>
          <w:rFonts w:asciiTheme="majorBidi" w:hAnsiTheme="majorBidi" w:cstheme="majorBidi"/>
          <w:sz w:val="24"/>
          <w:szCs w:val="24"/>
        </w:rPr>
        <w:t xml:space="preserve">Library </w:t>
      </w:r>
      <w:r w:rsidR="001E5ED6" w:rsidRPr="00062F04">
        <w:rPr>
          <w:rFonts w:asciiTheme="majorBidi" w:hAnsiTheme="majorBidi" w:cstheme="majorBidi"/>
          <w:sz w:val="24"/>
          <w:szCs w:val="24"/>
        </w:rPr>
        <w:t xml:space="preserve">Fire of </w:t>
      </w:r>
      <w:r w:rsidR="00CA5517" w:rsidRPr="00062F04">
        <w:rPr>
          <w:rFonts w:asciiTheme="majorBidi" w:hAnsiTheme="majorBidi" w:cstheme="majorBidi"/>
          <w:sz w:val="24"/>
          <w:szCs w:val="24"/>
        </w:rPr>
        <w:t>1731, highlighting that there is some information perhaps lost indefinitely</w:t>
      </w:r>
      <w:r w:rsidR="003837D5" w:rsidRPr="00062F04">
        <w:rPr>
          <w:rFonts w:asciiTheme="majorBidi" w:hAnsiTheme="majorBidi" w:cstheme="majorBidi"/>
          <w:sz w:val="24"/>
          <w:szCs w:val="24"/>
        </w:rPr>
        <w:t>, t</w:t>
      </w:r>
      <w:r w:rsidR="008D7C17" w:rsidRPr="00062F04">
        <w:rPr>
          <w:rFonts w:asciiTheme="majorBidi" w:hAnsiTheme="majorBidi" w:cstheme="majorBidi"/>
          <w:sz w:val="24"/>
          <w:szCs w:val="24"/>
        </w:rPr>
        <w:t>herefore, the study of several texts allows for greater knowledge</w:t>
      </w:r>
      <w:r w:rsidR="003837D5" w:rsidRPr="00062F04">
        <w:rPr>
          <w:rFonts w:asciiTheme="majorBidi" w:hAnsiTheme="majorBidi" w:cstheme="majorBidi"/>
          <w:sz w:val="24"/>
          <w:szCs w:val="24"/>
        </w:rPr>
        <w:t xml:space="preserve">. </w:t>
      </w:r>
      <w:r w:rsidR="00CA5517" w:rsidRPr="00062F04">
        <w:rPr>
          <w:rFonts w:asciiTheme="majorBidi" w:hAnsiTheme="majorBidi" w:cstheme="majorBidi"/>
          <w:sz w:val="24"/>
          <w:szCs w:val="24"/>
        </w:rPr>
        <w:t>T</w:t>
      </w:r>
      <w:r w:rsidR="00B30FD7" w:rsidRPr="00062F04">
        <w:rPr>
          <w:rFonts w:asciiTheme="majorBidi" w:hAnsiTheme="majorBidi" w:cstheme="majorBidi"/>
          <w:sz w:val="24"/>
          <w:szCs w:val="24"/>
        </w:rPr>
        <w:t xml:space="preserve">he author mainly focuses on the primary texts themselves but the </w:t>
      </w:r>
      <w:r w:rsidR="004F60D6" w:rsidRPr="00062F04">
        <w:rPr>
          <w:rFonts w:asciiTheme="majorBidi" w:hAnsiTheme="majorBidi" w:cstheme="majorBidi"/>
          <w:sz w:val="24"/>
          <w:szCs w:val="24"/>
        </w:rPr>
        <w:t xml:space="preserve">influence of other critics, including texts that can be viewed online are present, </w:t>
      </w:r>
      <w:r w:rsidR="00E37D4B" w:rsidRPr="00062F04">
        <w:rPr>
          <w:rFonts w:asciiTheme="majorBidi" w:hAnsiTheme="majorBidi" w:cstheme="majorBidi"/>
          <w:sz w:val="24"/>
          <w:szCs w:val="24"/>
        </w:rPr>
        <w:t>allowing an in-depth analysis of the texts themselves.</w:t>
      </w:r>
    </w:p>
    <w:p w14:paraId="20490142" w14:textId="77777777" w:rsidR="00E81112" w:rsidRPr="00062F04" w:rsidRDefault="00E81112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500580B1" w14:textId="0D017E39" w:rsidR="001873FE" w:rsidRPr="00062F04" w:rsidRDefault="004312DA" w:rsidP="00062F04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062F04">
        <w:rPr>
          <w:rFonts w:asciiTheme="majorBidi" w:hAnsiTheme="majorBidi" w:cstheme="majorBidi"/>
          <w:b/>
          <w:bCs/>
          <w:sz w:val="24"/>
          <w:szCs w:val="24"/>
        </w:rPr>
        <w:t>Primary Sources</w:t>
      </w:r>
      <w:r w:rsidR="00490EFF" w:rsidRPr="00062F04">
        <w:rPr>
          <w:rFonts w:asciiTheme="majorBidi" w:hAnsiTheme="majorBidi" w:cstheme="majorBidi"/>
          <w:b/>
          <w:bCs/>
          <w:sz w:val="24"/>
          <w:szCs w:val="24"/>
        </w:rPr>
        <w:t>:</w:t>
      </w:r>
    </w:p>
    <w:p w14:paraId="258F5735" w14:textId="5BB5B776" w:rsidR="00314533" w:rsidRDefault="00314533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The Annals of Dunstable Priory, </w:t>
      </w:r>
      <w:r w:rsidRPr="00062F04">
        <w:rPr>
          <w:rFonts w:asciiTheme="majorBidi" w:hAnsiTheme="majorBidi" w:cstheme="majorBidi"/>
          <w:sz w:val="24"/>
          <w:szCs w:val="24"/>
        </w:rPr>
        <w:t>ed. By Harriett R. Webster and trans. by David Preest (Woodbridge: Boydell and Brewer, 2019)</w:t>
      </w:r>
    </w:p>
    <w:p w14:paraId="654C1071" w14:textId="321FB271" w:rsidR="004F27BF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050D6867" w14:textId="77777777" w:rsidR="004F27BF" w:rsidRPr="00062F04" w:rsidRDefault="004F27B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1516AF55" w14:textId="1204A3F9" w:rsidR="004312DA" w:rsidRPr="00062F04" w:rsidRDefault="004312DA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lastRenderedPageBreak/>
        <w:t>Archive</w:t>
      </w:r>
      <w:r w:rsidR="00955B34" w:rsidRPr="00062F04">
        <w:rPr>
          <w:rFonts w:asciiTheme="majorBidi" w:hAnsiTheme="majorBidi" w:cstheme="majorBidi"/>
          <w:sz w:val="24"/>
          <w:szCs w:val="24"/>
        </w:rPr>
        <w:t>s</w:t>
      </w:r>
      <w:r w:rsidRPr="00062F04">
        <w:rPr>
          <w:rFonts w:asciiTheme="majorBidi" w:hAnsiTheme="majorBidi" w:cstheme="majorBidi"/>
          <w:sz w:val="24"/>
          <w:szCs w:val="24"/>
        </w:rPr>
        <w:t>:</w:t>
      </w:r>
    </w:p>
    <w:p w14:paraId="2FF34EBB" w14:textId="5385449D" w:rsidR="001F21C1" w:rsidRPr="00062F04" w:rsidRDefault="002C4F8B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Annales Prioratus de Dunstaplia, </w:t>
      </w:r>
      <w:r w:rsidRPr="00062F04">
        <w:rPr>
          <w:rFonts w:asciiTheme="majorBidi" w:hAnsiTheme="majorBidi" w:cstheme="majorBidi"/>
          <w:sz w:val="24"/>
          <w:szCs w:val="24"/>
        </w:rPr>
        <w:t xml:space="preserve">in </w:t>
      </w:r>
      <w:r w:rsidR="00C11808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Annales monastici, </w:t>
      </w:r>
      <w:r w:rsidR="00C11808" w:rsidRPr="00062F04">
        <w:rPr>
          <w:rFonts w:asciiTheme="majorBidi" w:hAnsiTheme="majorBidi" w:cstheme="majorBidi"/>
          <w:sz w:val="24"/>
          <w:szCs w:val="24"/>
        </w:rPr>
        <w:t xml:space="preserve">III: </w:t>
      </w:r>
      <w:r w:rsidR="00C11808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Annales prioratus de Dunstaplia </w:t>
      </w:r>
      <w:r w:rsidR="00D814A3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(A.D. 1042-1432), </w:t>
      </w:r>
      <w:r w:rsidR="00D814A3" w:rsidRPr="00062F04">
        <w:rPr>
          <w:rFonts w:asciiTheme="majorBidi" w:hAnsiTheme="majorBidi" w:cstheme="majorBidi"/>
          <w:sz w:val="24"/>
          <w:szCs w:val="24"/>
        </w:rPr>
        <w:t>ed. by Henry Richards Luard</w:t>
      </w:r>
      <w:r w:rsidR="00A41B1B" w:rsidRPr="00062F04">
        <w:rPr>
          <w:rFonts w:asciiTheme="majorBidi" w:hAnsiTheme="majorBidi" w:cstheme="majorBidi"/>
          <w:sz w:val="24"/>
          <w:szCs w:val="24"/>
        </w:rPr>
        <w:t xml:space="preserve">, rerum Britannicarum medii aevi </w:t>
      </w:r>
      <w:bookmarkStart w:id="2" w:name="_Hlk84967951"/>
      <w:r w:rsidR="00A41B1B" w:rsidRPr="00062F04">
        <w:rPr>
          <w:rFonts w:asciiTheme="majorBidi" w:hAnsiTheme="majorBidi" w:cstheme="majorBidi"/>
          <w:sz w:val="24"/>
          <w:szCs w:val="24"/>
        </w:rPr>
        <w:t>scriptores, 36 (London: Longman</w:t>
      </w:r>
      <w:r w:rsidR="00BE4625" w:rsidRPr="00062F04">
        <w:rPr>
          <w:rFonts w:asciiTheme="majorBidi" w:hAnsiTheme="majorBidi" w:cstheme="majorBidi"/>
          <w:sz w:val="24"/>
          <w:szCs w:val="24"/>
        </w:rPr>
        <w:t xml:space="preserve">, Green, Reader and Dyer, 1866), </w:t>
      </w:r>
      <w:bookmarkEnd w:id="2"/>
      <w:r w:rsidR="00BE4625" w:rsidRPr="00062F04">
        <w:rPr>
          <w:rFonts w:asciiTheme="majorBidi" w:hAnsiTheme="majorBidi" w:cstheme="majorBidi"/>
          <w:sz w:val="24"/>
          <w:szCs w:val="24"/>
        </w:rPr>
        <w:t>pp.3-408</w:t>
      </w:r>
    </w:p>
    <w:p w14:paraId="5433A0BF" w14:textId="4174828B" w:rsidR="00977AD4" w:rsidRPr="00062F04" w:rsidRDefault="00977AD4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London, British Library, Cotton MS Tiberius A.X, Royal MS E.VI</w:t>
      </w:r>
    </w:p>
    <w:p w14:paraId="633D106D" w14:textId="77777777" w:rsidR="00033527" w:rsidRPr="00062F04" w:rsidRDefault="00033527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475EA435" w14:textId="075195DA" w:rsidR="00AB0D2D" w:rsidRPr="00062F04" w:rsidRDefault="00893DE8" w:rsidP="00062F04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062F04">
        <w:rPr>
          <w:rFonts w:asciiTheme="majorBidi" w:hAnsiTheme="majorBidi" w:cstheme="majorBidi"/>
          <w:b/>
          <w:bCs/>
          <w:sz w:val="24"/>
          <w:szCs w:val="24"/>
        </w:rPr>
        <w:t>Secondary Sources</w:t>
      </w:r>
      <w:r w:rsidR="00F7703C" w:rsidRPr="00062F0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4217BD">
        <w:rPr>
          <w:rFonts w:asciiTheme="majorBidi" w:hAnsiTheme="majorBidi" w:cstheme="majorBidi"/>
          <w:b/>
          <w:bCs/>
          <w:sz w:val="24"/>
          <w:szCs w:val="24"/>
        </w:rPr>
        <w:t>(</w:t>
      </w:r>
      <w:r w:rsidR="00F7703C" w:rsidRPr="00062F04">
        <w:rPr>
          <w:rFonts w:asciiTheme="majorBidi" w:hAnsiTheme="majorBidi" w:cstheme="majorBidi"/>
          <w:b/>
          <w:bCs/>
          <w:sz w:val="24"/>
          <w:szCs w:val="24"/>
        </w:rPr>
        <w:t>available online</w:t>
      </w:r>
      <w:r w:rsidR="004217BD">
        <w:rPr>
          <w:rFonts w:asciiTheme="majorBidi" w:hAnsiTheme="majorBidi" w:cstheme="majorBidi"/>
          <w:b/>
          <w:bCs/>
          <w:sz w:val="24"/>
          <w:szCs w:val="24"/>
        </w:rPr>
        <w:t>)</w:t>
      </w:r>
      <w:r w:rsidR="00AB0D2D" w:rsidRPr="00062F04">
        <w:rPr>
          <w:rFonts w:asciiTheme="majorBidi" w:hAnsiTheme="majorBidi" w:cstheme="majorBidi"/>
          <w:b/>
          <w:bCs/>
          <w:sz w:val="24"/>
          <w:szCs w:val="24"/>
        </w:rPr>
        <w:t>:</w:t>
      </w:r>
    </w:p>
    <w:p w14:paraId="44E6B9DE" w14:textId="77777777" w:rsidR="00F7703C" w:rsidRPr="00062F04" w:rsidRDefault="00F7703C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Burton, Janet,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The Monastic Order in Yorkshire 1069-1215 </w:t>
      </w:r>
      <w:r w:rsidRPr="00062F04">
        <w:rPr>
          <w:rFonts w:asciiTheme="majorBidi" w:hAnsiTheme="majorBidi" w:cstheme="majorBidi"/>
          <w:sz w:val="24"/>
          <w:szCs w:val="24"/>
        </w:rPr>
        <w:t>(Cambridge: Cambridge University Press, 1999)</w:t>
      </w:r>
    </w:p>
    <w:p w14:paraId="479D6C17" w14:textId="3334A1C2" w:rsidR="00F7703C" w:rsidRPr="00062F04" w:rsidRDefault="00F7703C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Cheney, Christopher, R., ‘Notes on the Making of the Dunstable Annals, AD 33 to 1242’, in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Essays in Medieval History, </w:t>
      </w:r>
      <w:r w:rsidRPr="00062F04">
        <w:rPr>
          <w:rFonts w:asciiTheme="majorBidi" w:hAnsiTheme="majorBidi" w:cstheme="majorBidi"/>
          <w:sz w:val="24"/>
          <w:szCs w:val="24"/>
        </w:rPr>
        <w:t>ed. by Thayron A. Sandquist and Michael R. Powicke (Toronto: University of Toronto Press, 1969), pp.79-98</w:t>
      </w:r>
    </w:p>
    <w:p w14:paraId="60089594" w14:textId="77777777" w:rsidR="00F7703C" w:rsidRPr="00062F04" w:rsidRDefault="00F7703C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3EB67119" w14:textId="3CD81E31" w:rsidR="00774A91" w:rsidRPr="00062F04" w:rsidRDefault="00A741CF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>Archive</w:t>
      </w:r>
      <w:r w:rsidR="00A13731" w:rsidRPr="00062F04">
        <w:rPr>
          <w:rFonts w:asciiTheme="majorBidi" w:hAnsiTheme="majorBidi" w:cstheme="majorBidi"/>
          <w:sz w:val="24"/>
          <w:szCs w:val="24"/>
        </w:rPr>
        <w:t>s</w:t>
      </w:r>
      <w:r w:rsidR="00033527" w:rsidRPr="00062F04">
        <w:rPr>
          <w:rFonts w:asciiTheme="majorBidi" w:hAnsiTheme="majorBidi" w:cstheme="majorBidi"/>
          <w:sz w:val="24"/>
          <w:szCs w:val="24"/>
        </w:rPr>
        <w:t>:</w:t>
      </w:r>
    </w:p>
    <w:p w14:paraId="73D1DE2D" w14:textId="50ACE543" w:rsidR="00A13731" w:rsidRPr="00062F04" w:rsidRDefault="005D0648" w:rsidP="00062F04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Luard, Henry Richards, ‘Preface’, in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>Annales monas</w:t>
      </w:r>
      <w:r w:rsidR="009A054A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tici, III: Annales prioratus de Dunstaplia (A.D. </w:t>
      </w:r>
      <w:r w:rsidR="00232BA3"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1-1297) ; Annales monasterii de Bermundeseia (A.D. 1042-1432), </w:t>
      </w:r>
      <w:r w:rsidR="00232BA3" w:rsidRPr="00062F04">
        <w:rPr>
          <w:rFonts w:asciiTheme="majorBidi" w:hAnsiTheme="majorBidi" w:cstheme="majorBidi"/>
          <w:sz w:val="24"/>
          <w:szCs w:val="24"/>
        </w:rPr>
        <w:t xml:space="preserve">ed. by Henry Richards </w:t>
      </w:r>
      <w:r w:rsidR="00535EB5" w:rsidRPr="00062F04">
        <w:rPr>
          <w:rFonts w:asciiTheme="majorBidi" w:hAnsiTheme="majorBidi" w:cstheme="majorBidi"/>
          <w:sz w:val="24"/>
          <w:szCs w:val="24"/>
        </w:rPr>
        <w:t>Luard, Rerum Britannica</w:t>
      </w:r>
      <w:r w:rsidR="002F0E0F" w:rsidRPr="00062F04">
        <w:rPr>
          <w:rFonts w:asciiTheme="majorBidi" w:hAnsiTheme="majorBidi" w:cstheme="majorBidi"/>
          <w:sz w:val="24"/>
          <w:szCs w:val="24"/>
        </w:rPr>
        <w:t>rum medii</w:t>
      </w:r>
      <w:r w:rsidR="00E774FE" w:rsidRPr="00062F04">
        <w:rPr>
          <w:rFonts w:asciiTheme="majorBidi" w:hAnsiTheme="majorBidi" w:cstheme="majorBidi"/>
          <w:sz w:val="24"/>
          <w:szCs w:val="24"/>
        </w:rPr>
        <w:t xml:space="preserve"> aevi scriptores, 36 (London: Longman, Green, Reader and Dyer, 1866), </w:t>
      </w:r>
      <w:r w:rsidR="00B733E3" w:rsidRPr="00062F04">
        <w:rPr>
          <w:rFonts w:asciiTheme="majorBidi" w:hAnsiTheme="majorBidi" w:cstheme="majorBidi"/>
          <w:sz w:val="24"/>
          <w:szCs w:val="24"/>
        </w:rPr>
        <w:t>pp.x-xxxix</w:t>
      </w:r>
    </w:p>
    <w:p w14:paraId="4F2AB5F4" w14:textId="51CDFA4E" w:rsidR="00AB0D2D" w:rsidRPr="00062F04" w:rsidRDefault="000D16F0" w:rsidP="00062F04">
      <w:pPr>
        <w:spacing w:line="480" w:lineRule="auto"/>
        <w:rPr>
          <w:rFonts w:asciiTheme="majorBidi" w:hAnsiTheme="majorBidi" w:cstheme="majorBidi"/>
          <w:sz w:val="24"/>
          <w:szCs w:val="24"/>
          <w:lang w:val="fr-FR"/>
        </w:rPr>
      </w:pPr>
      <w:r w:rsidRPr="00062F04">
        <w:rPr>
          <w:rFonts w:asciiTheme="majorBidi" w:hAnsiTheme="majorBidi" w:cstheme="majorBidi"/>
          <w:sz w:val="24"/>
          <w:szCs w:val="24"/>
        </w:rPr>
        <w:t xml:space="preserve">Paulini, Reinhold, and Felix Liebermann, eds, </w:t>
      </w:r>
      <w:r w:rsidRPr="00062F04">
        <w:rPr>
          <w:rFonts w:asciiTheme="majorBidi" w:hAnsiTheme="majorBidi" w:cstheme="majorBidi"/>
          <w:i/>
          <w:iCs/>
          <w:sz w:val="24"/>
          <w:szCs w:val="24"/>
        </w:rPr>
        <w:t xml:space="preserve">Ex rerum Anglicarum scriptoribus saec. </w:t>
      </w:r>
      <w:r w:rsidRPr="00062F04">
        <w:rPr>
          <w:rFonts w:asciiTheme="majorBidi" w:hAnsiTheme="majorBidi" w:cstheme="majorBidi"/>
          <w:i/>
          <w:iCs/>
          <w:sz w:val="24"/>
          <w:szCs w:val="24"/>
          <w:lang w:val="fr-FR"/>
        </w:rPr>
        <w:t xml:space="preserve">XII. Et XIII, </w:t>
      </w:r>
      <w:r w:rsidRPr="00062F04">
        <w:rPr>
          <w:rFonts w:asciiTheme="majorBidi" w:hAnsiTheme="majorBidi" w:cstheme="majorBidi"/>
          <w:sz w:val="24"/>
          <w:szCs w:val="24"/>
          <w:lang w:val="fr-FR"/>
        </w:rPr>
        <w:t>Monumenta Germaniae historica, Scriptores, 27 (Hanover : Hahn, 1885).</w:t>
      </w:r>
    </w:p>
    <w:sectPr w:rsidR="00AB0D2D" w:rsidRPr="00062F0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801D9D" w14:textId="77777777" w:rsidR="00BE237D" w:rsidRDefault="00BE237D" w:rsidP="002B5D25">
      <w:pPr>
        <w:spacing w:after="0" w:line="240" w:lineRule="auto"/>
      </w:pPr>
      <w:r>
        <w:separator/>
      </w:r>
    </w:p>
  </w:endnote>
  <w:endnote w:type="continuationSeparator" w:id="0">
    <w:p w14:paraId="3C27674A" w14:textId="77777777" w:rsidR="00BE237D" w:rsidRDefault="00BE237D" w:rsidP="002B5D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FEAC95" w14:textId="77777777" w:rsidR="00BE237D" w:rsidRDefault="00BE237D" w:rsidP="002B5D25">
      <w:pPr>
        <w:spacing w:after="0" w:line="240" w:lineRule="auto"/>
      </w:pPr>
      <w:r>
        <w:separator/>
      </w:r>
    </w:p>
  </w:footnote>
  <w:footnote w:type="continuationSeparator" w:id="0">
    <w:p w14:paraId="37D51512" w14:textId="77777777" w:rsidR="00BE237D" w:rsidRDefault="00BE237D" w:rsidP="002B5D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BA00CD" w14:textId="54A4883F" w:rsidR="002B5D25" w:rsidRPr="002B5D25" w:rsidRDefault="002B5D25" w:rsidP="002B5D25">
    <w:pPr>
      <w:pStyle w:val="Header"/>
      <w:spacing w:line="480" w:lineRule="auto"/>
      <w:jc w:val="right"/>
      <w:rPr>
        <w:rFonts w:asciiTheme="majorBidi" w:hAnsiTheme="majorBidi" w:cstheme="majorBidi"/>
      </w:rPr>
    </w:pPr>
    <w:r w:rsidRPr="002B5D25">
      <w:rPr>
        <w:rFonts w:asciiTheme="majorBidi" w:hAnsiTheme="majorBidi" w:cstheme="majorBidi"/>
      </w:rPr>
      <w:t>2115502</w:t>
    </w:r>
  </w:p>
  <w:p w14:paraId="470BCC6D" w14:textId="4EF8B74C" w:rsidR="002B5D25" w:rsidRPr="002B5D25" w:rsidRDefault="002B5D25" w:rsidP="002B5D25">
    <w:pPr>
      <w:pStyle w:val="Header"/>
      <w:spacing w:line="480" w:lineRule="auto"/>
      <w:jc w:val="right"/>
      <w:rPr>
        <w:rFonts w:asciiTheme="majorBidi" w:hAnsiTheme="majorBidi" w:cstheme="majorBidi"/>
      </w:rPr>
    </w:pPr>
    <w:r w:rsidRPr="002B5D25">
      <w:rPr>
        <w:rFonts w:asciiTheme="majorBidi" w:hAnsiTheme="majorBidi" w:cstheme="majorBidi"/>
      </w:rPr>
      <w:t>HPHI7016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E40487"/>
    <w:multiLevelType w:val="multilevel"/>
    <w:tmpl w:val="BDEA2E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940283D"/>
    <w:multiLevelType w:val="multilevel"/>
    <w:tmpl w:val="D4507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D25"/>
    <w:rsid w:val="0000159B"/>
    <w:rsid w:val="000215D1"/>
    <w:rsid w:val="00027883"/>
    <w:rsid w:val="00033527"/>
    <w:rsid w:val="00037BF9"/>
    <w:rsid w:val="00062F04"/>
    <w:rsid w:val="000648D2"/>
    <w:rsid w:val="000672F4"/>
    <w:rsid w:val="00067F16"/>
    <w:rsid w:val="000842B4"/>
    <w:rsid w:val="0009032B"/>
    <w:rsid w:val="000B6A89"/>
    <w:rsid w:val="000D0B0A"/>
    <w:rsid w:val="000D16F0"/>
    <w:rsid w:val="000D735B"/>
    <w:rsid w:val="001026BC"/>
    <w:rsid w:val="00110233"/>
    <w:rsid w:val="00127A09"/>
    <w:rsid w:val="00131917"/>
    <w:rsid w:val="00146836"/>
    <w:rsid w:val="001532CC"/>
    <w:rsid w:val="0015782B"/>
    <w:rsid w:val="00180097"/>
    <w:rsid w:val="001873FE"/>
    <w:rsid w:val="001B11EE"/>
    <w:rsid w:val="001C5A63"/>
    <w:rsid w:val="001C6CB7"/>
    <w:rsid w:val="001C6FB9"/>
    <w:rsid w:val="001E5ED6"/>
    <w:rsid w:val="001F21C1"/>
    <w:rsid w:val="001F34CD"/>
    <w:rsid w:val="00212F0F"/>
    <w:rsid w:val="002217BF"/>
    <w:rsid w:val="00231151"/>
    <w:rsid w:val="00232BA3"/>
    <w:rsid w:val="00260C18"/>
    <w:rsid w:val="00261AD5"/>
    <w:rsid w:val="0026736C"/>
    <w:rsid w:val="00267D1B"/>
    <w:rsid w:val="002732CB"/>
    <w:rsid w:val="002766B0"/>
    <w:rsid w:val="002A306A"/>
    <w:rsid w:val="002A691D"/>
    <w:rsid w:val="002A6925"/>
    <w:rsid w:val="002B0026"/>
    <w:rsid w:val="002B5D25"/>
    <w:rsid w:val="002C2283"/>
    <w:rsid w:val="002C4F8B"/>
    <w:rsid w:val="002E7AEF"/>
    <w:rsid w:val="002F06AF"/>
    <w:rsid w:val="002F0E0F"/>
    <w:rsid w:val="0030238F"/>
    <w:rsid w:val="00303A1A"/>
    <w:rsid w:val="00314533"/>
    <w:rsid w:val="00315377"/>
    <w:rsid w:val="00330D35"/>
    <w:rsid w:val="00333928"/>
    <w:rsid w:val="00365840"/>
    <w:rsid w:val="003837D5"/>
    <w:rsid w:val="0038589A"/>
    <w:rsid w:val="003A2E4E"/>
    <w:rsid w:val="003A486A"/>
    <w:rsid w:val="003B144E"/>
    <w:rsid w:val="003C639D"/>
    <w:rsid w:val="003C6B6C"/>
    <w:rsid w:val="004217BD"/>
    <w:rsid w:val="00422F18"/>
    <w:rsid w:val="004312DA"/>
    <w:rsid w:val="0043770E"/>
    <w:rsid w:val="004415A2"/>
    <w:rsid w:val="004555BC"/>
    <w:rsid w:val="00481C57"/>
    <w:rsid w:val="00487865"/>
    <w:rsid w:val="00490944"/>
    <w:rsid w:val="00490EFF"/>
    <w:rsid w:val="004A0263"/>
    <w:rsid w:val="004A559B"/>
    <w:rsid w:val="004B4C42"/>
    <w:rsid w:val="004C5822"/>
    <w:rsid w:val="004F27BF"/>
    <w:rsid w:val="004F60D6"/>
    <w:rsid w:val="0053229A"/>
    <w:rsid w:val="00535EB5"/>
    <w:rsid w:val="00544CFA"/>
    <w:rsid w:val="00564EE4"/>
    <w:rsid w:val="00572AC1"/>
    <w:rsid w:val="00572E7E"/>
    <w:rsid w:val="00586834"/>
    <w:rsid w:val="005871E2"/>
    <w:rsid w:val="005A1AAD"/>
    <w:rsid w:val="005A2769"/>
    <w:rsid w:val="005B22C1"/>
    <w:rsid w:val="005B3EB6"/>
    <w:rsid w:val="005D0648"/>
    <w:rsid w:val="005E0463"/>
    <w:rsid w:val="005F0111"/>
    <w:rsid w:val="00604CA0"/>
    <w:rsid w:val="00605854"/>
    <w:rsid w:val="00613986"/>
    <w:rsid w:val="0062665C"/>
    <w:rsid w:val="00627573"/>
    <w:rsid w:val="0063000B"/>
    <w:rsid w:val="00634020"/>
    <w:rsid w:val="0065209A"/>
    <w:rsid w:val="00675C00"/>
    <w:rsid w:val="00680842"/>
    <w:rsid w:val="0069008C"/>
    <w:rsid w:val="00696C2A"/>
    <w:rsid w:val="006A335D"/>
    <w:rsid w:val="006B18EC"/>
    <w:rsid w:val="006C13DC"/>
    <w:rsid w:val="006C1D79"/>
    <w:rsid w:val="00704166"/>
    <w:rsid w:val="007151C7"/>
    <w:rsid w:val="007241CE"/>
    <w:rsid w:val="00742D97"/>
    <w:rsid w:val="00743F37"/>
    <w:rsid w:val="00751A5F"/>
    <w:rsid w:val="0075571B"/>
    <w:rsid w:val="007577D3"/>
    <w:rsid w:val="00772001"/>
    <w:rsid w:val="007728A4"/>
    <w:rsid w:val="00774A91"/>
    <w:rsid w:val="00776EE6"/>
    <w:rsid w:val="0078372A"/>
    <w:rsid w:val="007A0BC9"/>
    <w:rsid w:val="007C1D93"/>
    <w:rsid w:val="007D1671"/>
    <w:rsid w:val="007E1DF6"/>
    <w:rsid w:val="007E39D3"/>
    <w:rsid w:val="007F65DF"/>
    <w:rsid w:val="00801EE8"/>
    <w:rsid w:val="00802BE3"/>
    <w:rsid w:val="00812F26"/>
    <w:rsid w:val="00824A77"/>
    <w:rsid w:val="008511CE"/>
    <w:rsid w:val="008656B9"/>
    <w:rsid w:val="008719B6"/>
    <w:rsid w:val="008726E0"/>
    <w:rsid w:val="00875356"/>
    <w:rsid w:val="00877FBB"/>
    <w:rsid w:val="00884B3D"/>
    <w:rsid w:val="00885A04"/>
    <w:rsid w:val="008861CC"/>
    <w:rsid w:val="00893DE8"/>
    <w:rsid w:val="00897E11"/>
    <w:rsid w:val="008A0B8A"/>
    <w:rsid w:val="008B48E1"/>
    <w:rsid w:val="008B7669"/>
    <w:rsid w:val="008C2038"/>
    <w:rsid w:val="008D18F1"/>
    <w:rsid w:val="008D7C17"/>
    <w:rsid w:val="008E6492"/>
    <w:rsid w:val="008F6C08"/>
    <w:rsid w:val="0090146D"/>
    <w:rsid w:val="009547E0"/>
    <w:rsid w:val="00955B34"/>
    <w:rsid w:val="00977AD4"/>
    <w:rsid w:val="009848CF"/>
    <w:rsid w:val="00990105"/>
    <w:rsid w:val="00990C2D"/>
    <w:rsid w:val="009944F8"/>
    <w:rsid w:val="00997D44"/>
    <w:rsid w:val="009A054A"/>
    <w:rsid w:val="009B1BF1"/>
    <w:rsid w:val="009C0510"/>
    <w:rsid w:val="009C1842"/>
    <w:rsid w:val="009F3C64"/>
    <w:rsid w:val="009F4B39"/>
    <w:rsid w:val="00A13731"/>
    <w:rsid w:val="00A31863"/>
    <w:rsid w:val="00A416A4"/>
    <w:rsid w:val="00A4176F"/>
    <w:rsid w:val="00A41B1B"/>
    <w:rsid w:val="00A431B8"/>
    <w:rsid w:val="00A61C18"/>
    <w:rsid w:val="00A74107"/>
    <w:rsid w:val="00A741CF"/>
    <w:rsid w:val="00A75964"/>
    <w:rsid w:val="00A83878"/>
    <w:rsid w:val="00AA0AC6"/>
    <w:rsid w:val="00AA25E4"/>
    <w:rsid w:val="00AB0D2D"/>
    <w:rsid w:val="00AB1B24"/>
    <w:rsid w:val="00AB23B7"/>
    <w:rsid w:val="00AC0976"/>
    <w:rsid w:val="00AD724F"/>
    <w:rsid w:val="00B05441"/>
    <w:rsid w:val="00B055C8"/>
    <w:rsid w:val="00B1176A"/>
    <w:rsid w:val="00B131E2"/>
    <w:rsid w:val="00B148FF"/>
    <w:rsid w:val="00B163F3"/>
    <w:rsid w:val="00B30FD7"/>
    <w:rsid w:val="00B37ADA"/>
    <w:rsid w:val="00B4418C"/>
    <w:rsid w:val="00B733E3"/>
    <w:rsid w:val="00B758AA"/>
    <w:rsid w:val="00B85583"/>
    <w:rsid w:val="00B85F7F"/>
    <w:rsid w:val="00B90CAF"/>
    <w:rsid w:val="00BA6DE0"/>
    <w:rsid w:val="00BC6700"/>
    <w:rsid w:val="00BD2367"/>
    <w:rsid w:val="00BE237D"/>
    <w:rsid w:val="00BE4625"/>
    <w:rsid w:val="00BE4A91"/>
    <w:rsid w:val="00BE6CF7"/>
    <w:rsid w:val="00BF31D1"/>
    <w:rsid w:val="00BF4843"/>
    <w:rsid w:val="00BF5706"/>
    <w:rsid w:val="00C07C43"/>
    <w:rsid w:val="00C11808"/>
    <w:rsid w:val="00C15C0A"/>
    <w:rsid w:val="00C219A6"/>
    <w:rsid w:val="00C22D42"/>
    <w:rsid w:val="00C249E8"/>
    <w:rsid w:val="00C2594D"/>
    <w:rsid w:val="00C26632"/>
    <w:rsid w:val="00C27A39"/>
    <w:rsid w:val="00C317EC"/>
    <w:rsid w:val="00C411A3"/>
    <w:rsid w:val="00C41D43"/>
    <w:rsid w:val="00C95158"/>
    <w:rsid w:val="00CA5517"/>
    <w:rsid w:val="00CC3F43"/>
    <w:rsid w:val="00CC675C"/>
    <w:rsid w:val="00CD6890"/>
    <w:rsid w:val="00CD6E18"/>
    <w:rsid w:val="00CE3952"/>
    <w:rsid w:val="00CE4BA4"/>
    <w:rsid w:val="00CE4E3A"/>
    <w:rsid w:val="00CF4182"/>
    <w:rsid w:val="00D121C5"/>
    <w:rsid w:val="00D17CC4"/>
    <w:rsid w:val="00D21323"/>
    <w:rsid w:val="00D25AA4"/>
    <w:rsid w:val="00D329E0"/>
    <w:rsid w:val="00D33218"/>
    <w:rsid w:val="00D466EF"/>
    <w:rsid w:val="00D530BA"/>
    <w:rsid w:val="00D814A3"/>
    <w:rsid w:val="00D83B36"/>
    <w:rsid w:val="00D84922"/>
    <w:rsid w:val="00DA163B"/>
    <w:rsid w:val="00DB59FA"/>
    <w:rsid w:val="00DC3BCC"/>
    <w:rsid w:val="00DE659E"/>
    <w:rsid w:val="00DF323F"/>
    <w:rsid w:val="00E02172"/>
    <w:rsid w:val="00E124F9"/>
    <w:rsid w:val="00E22850"/>
    <w:rsid w:val="00E264F0"/>
    <w:rsid w:val="00E31552"/>
    <w:rsid w:val="00E37D4B"/>
    <w:rsid w:val="00E576BC"/>
    <w:rsid w:val="00E5794B"/>
    <w:rsid w:val="00E76D46"/>
    <w:rsid w:val="00E774FE"/>
    <w:rsid w:val="00E775B5"/>
    <w:rsid w:val="00E81112"/>
    <w:rsid w:val="00E81BE1"/>
    <w:rsid w:val="00E81F59"/>
    <w:rsid w:val="00E91561"/>
    <w:rsid w:val="00E96D5B"/>
    <w:rsid w:val="00EB6CE1"/>
    <w:rsid w:val="00EC435A"/>
    <w:rsid w:val="00EC7C3E"/>
    <w:rsid w:val="00EE6370"/>
    <w:rsid w:val="00EF5CCC"/>
    <w:rsid w:val="00F00FB4"/>
    <w:rsid w:val="00F07488"/>
    <w:rsid w:val="00F13E65"/>
    <w:rsid w:val="00F26D13"/>
    <w:rsid w:val="00F325E5"/>
    <w:rsid w:val="00F43ECD"/>
    <w:rsid w:val="00F55E48"/>
    <w:rsid w:val="00F560E2"/>
    <w:rsid w:val="00F72D8E"/>
    <w:rsid w:val="00F7703C"/>
    <w:rsid w:val="00F838A3"/>
    <w:rsid w:val="00F90453"/>
    <w:rsid w:val="00F93965"/>
    <w:rsid w:val="00FB1833"/>
    <w:rsid w:val="00FB4E34"/>
    <w:rsid w:val="00FC606E"/>
    <w:rsid w:val="00FD4FB8"/>
    <w:rsid w:val="00FD627B"/>
    <w:rsid w:val="00FE7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E5EFB0"/>
  <w15:chartTrackingRefBased/>
  <w15:docId w15:val="{A7230802-7002-4D69-A6FF-42B1FE692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5D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5D25"/>
  </w:style>
  <w:style w:type="paragraph" w:styleId="Footer">
    <w:name w:val="footer"/>
    <w:basedOn w:val="Normal"/>
    <w:link w:val="FooterChar"/>
    <w:uiPriority w:val="99"/>
    <w:unhideWhenUsed/>
    <w:rsid w:val="002B5D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5D25"/>
  </w:style>
  <w:style w:type="character" w:styleId="Hyperlink">
    <w:name w:val="Hyperlink"/>
    <w:basedOn w:val="DefaultParagraphFont"/>
    <w:uiPriority w:val="99"/>
    <w:unhideWhenUsed/>
    <w:rsid w:val="00DF32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323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579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919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8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7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hansard.millbanksystems.com/commons/1834/jun/03/drunkennes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882</Words>
  <Characters>5031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Kyra Walker</dc:creator>
  <cp:keywords/>
  <dc:description/>
  <cp:lastModifiedBy>Kyra Walker</cp:lastModifiedBy>
  <cp:revision>279</cp:revision>
  <dcterms:created xsi:type="dcterms:W3CDTF">2021-10-11T13:26:00Z</dcterms:created>
  <dcterms:modified xsi:type="dcterms:W3CDTF">2021-10-13T10:06:00Z</dcterms:modified>
</cp:coreProperties>
</file>