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D2BE1" w14:textId="2CFE6767" w:rsidR="00082275" w:rsidRDefault="00082275" w:rsidP="00082275">
      <w:pPr>
        <w:jc w:val="center"/>
        <w:rPr>
          <w:b/>
          <w:bCs/>
          <w:sz w:val="36"/>
          <w:szCs w:val="36"/>
        </w:rPr>
      </w:pPr>
      <w:r>
        <w:rPr>
          <w:b/>
          <w:bCs/>
          <w:sz w:val="36"/>
          <w:szCs w:val="36"/>
        </w:rPr>
        <w:t>Task 1</w:t>
      </w:r>
    </w:p>
    <w:p w14:paraId="3E6F8EBC"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clc</w:t>
      </w:r>
      <w:proofErr w:type="spellEnd"/>
    </w:p>
    <w:p w14:paraId="58C3A893"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clear</w:t>
      </w:r>
    </w:p>
    <w:p w14:paraId="6526E6EB"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close </w:t>
      </w:r>
      <w:r>
        <w:rPr>
          <w:rFonts w:ascii="Courier New" w:hAnsi="Courier New" w:cs="Courier New"/>
          <w:color w:val="AA04F9"/>
          <w:sz w:val="20"/>
          <w:szCs w:val="20"/>
        </w:rPr>
        <w:t>all</w:t>
      </w:r>
    </w:p>
    <w:p w14:paraId="2075A535"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IT=input(</w:t>
      </w:r>
      <w:r>
        <w:rPr>
          <w:rFonts w:ascii="Courier New" w:hAnsi="Courier New" w:cs="Courier New"/>
          <w:color w:val="AA04F9"/>
          <w:sz w:val="20"/>
          <w:szCs w:val="20"/>
        </w:rPr>
        <w:t>'The thickness of ice you require in meters is : '</w:t>
      </w:r>
      <w:r>
        <w:rPr>
          <w:rFonts w:ascii="Courier New" w:hAnsi="Courier New" w:cs="Courier New"/>
          <w:color w:val="000000"/>
          <w:sz w:val="20"/>
          <w:szCs w:val="20"/>
        </w:rPr>
        <w:t>);</w:t>
      </w:r>
    </w:p>
    <w:p w14:paraId="5C4FA1F1"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6048386"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figure(1);</w:t>
      </w:r>
    </w:p>
    <w:p w14:paraId="263697E1" w14:textId="24929F9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plotcube</w:t>
      </w:r>
      <w:proofErr w:type="spellEnd"/>
      <w:r>
        <w:rPr>
          <w:rFonts w:ascii="Courier New" w:hAnsi="Courier New" w:cs="Courier New"/>
          <w:color w:val="000000"/>
          <w:sz w:val="20"/>
          <w:szCs w:val="20"/>
        </w:rPr>
        <w:t xml:space="preserve"> ([0.22+2*IT 0.20+2*IT 0.22+2*IT],[0 0 0],0.1,[1 1 0]) </w:t>
      </w:r>
      <w:r>
        <w:rPr>
          <w:rFonts w:ascii="Courier New" w:hAnsi="Courier New" w:cs="Courier New"/>
          <w:color w:val="028009"/>
          <w:sz w:val="20"/>
          <w:szCs w:val="20"/>
        </w:rPr>
        <w:t>%</w:t>
      </w:r>
      <w:proofErr w:type="spellStart"/>
      <w:r>
        <w:rPr>
          <w:rFonts w:ascii="Courier New" w:hAnsi="Courier New" w:cs="Courier New"/>
          <w:color w:val="028009"/>
          <w:sz w:val="20"/>
          <w:szCs w:val="20"/>
        </w:rPr>
        <w:t>Plotcube</w:t>
      </w:r>
      <w:proofErr w:type="spellEnd"/>
      <w:r>
        <w:rPr>
          <w:rFonts w:ascii="Courier New" w:hAnsi="Courier New" w:cs="Courier New"/>
          <w:color w:val="028009"/>
          <w:sz w:val="20"/>
          <w:szCs w:val="20"/>
        </w:rPr>
        <w:t xml:space="preserve"> </w:t>
      </w:r>
      <w:r w:rsidR="00B33DBF">
        <w:rPr>
          <w:rFonts w:ascii="Courier New" w:hAnsi="Courier New" w:cs="Courier New"/>
          <w:color w:val="028009"/>
          <w:sz w:val="20"/>
          <w:szCs w:val="20"/>
        </w:rPr>
        <w:t>function</w:t>
      </w:r>
      <w:r>
        <w:rPr>
          <w:rFonts w:ascii="Courier New" w:hAnsi="Courier New" w:cs="Courier New"/>
          <w:color w:val="028009"/>
          <w:sz w:val="20"/>
          <w:szCs w:val="20"/>
        </w:rPr>
        <w:t xml:space="preserve"> gives a 3 dimensional display of the box</w:t>
      </w:r>
    </w:p>
    <w:p w14:paraId="176D514E"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plotcube</w:t>
      </w:r>
      <w:proofErr w:type="spellEnd"/>
      <w:r>
        <w:rPr>
          <w:rFonts w:ascii="Courier New" w:hAnsi="Courier New" w:cs="Courier New"/>
          <w:color w:val="000000"/>
          <w:sz w:val="20"/>
          <w:szCs w:val="20"/>
        </w:rPr>
        <w:t xml:space="preserve"> ([0.18+2*IT 0.16+2*IT 0.18+2*IT],[0.02 0.02 0.02],0.3,[0 1 0])</w:t>
      </w:r>
    </w:p>
    <w:p w14:paraId="57D4EA83"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plotcube</w:t>
      </w:r>
      <w:proofErr w:type="spellEnd"/>
      <w:r>
        <w:rPr>
          <w:rFonts w:ascii="Courier New" w:hAnsi="Courier New" w:cs="Courier New"/>
          <w:color w:val="000000"/>
          <w:sz w:val="20"/>
          <w:szCs w:val="20"/>
        </w:rPr>
        <w:t xml:space="preserve"> ([0.18 0.16 0.18],[IT+0.02 </w:t>
      </w:r>
      <w:proofErr w:type="spellStart"/>
      <w:r>
        <w:rPr>
          <w:rFonts w:ascii="Courier New" w:hAnsi="Courier New" w:cs="Courier New"/>
          <w:color w:val="000000"/>
          <w:sz w:val="20"/>
          <w:szCs w:val="20"/>
        </w:rPr>
        <w:t>IT+0.02</w:t>
      </w:r>
      <w:proofErr w:type="spellEnd"/>
      <w:r>
        <w:rPr>
          <w:rFonts w:ascii="Courier New" w:hAnsi="Courier New" w:cs="Courier New"/>
          <w:color w:val="000000"/>
          <w:sz w:val="20"/>
          <w:szCs w:val="20"/>
        </w:rPr>
        <w:t xml:space="preserve"> IT+0.02],0.5,[1 0 0])</w:t>
      </w:r>
    </w:p>
    <w:p w14:paraId="1E3580E1"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plotcube</w:t>
      </w:r>
      <w:proofErr w:type="spellEnd"/>
      <w:r>
        <w:rPr>
          <w:rFonts w:ascii="Courier New" w:hAnsi="Courier New" w:cs="Courier New"/>
          <w:color w:val="000000"/>
          <w:sz w:val="20"/>
          <w:szCs w:val="20"/>
        </w:rPr>
        <w:t xml:space="preserve"> ([0.14 0.12 0.14],[IT+0.04 </w:t>
      </w:r>
      <w:proofErr w:type="spellStart"/>
      <w:r>
        <w:rPr>
          <w:rFonts w:ascii="Courier New" w:hAnsi="Courier New" w:cs="Courier New"/>
          <w:color w:val="000000"/>
          <w:sz w:val="20"/>
          <w:szCs w:val="20"/>
        </w:rPr>
        <w:t>IT+0.04</w:t>
      </w:r>
      <w:proofErr w:type="spellEnd"/>
      <w:r>
        <w:rPr>
          <w:rFonts w:ascii="Courier New" w:hAnsi="Courier New" w:cs="Courier New"/>
          <w:color w:val="000000"/>
          <w:sz w:val="20"/>
          <w:szCs w:val="20"/>
        </w:rPr>
        <w:t xml:space="preserve"> IT+0.04],0.7,[0 0 1])</w:t>
      </w:r>
    </w:p>
    <w:p w14:paraId="059DF0B0"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hold;</w:t>
      </w:r>
    </w:p>
    <w:p w14:paraId="17274537"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figure(2);</w:t>
      </w:r>
    </w:p>
    <w:p w14:paraId="58970813" w14:textId="1F874493"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rectangle(</w:t>
      </w:r>
      <w:r>
        <w:rPr>
          <w:rFonts w:ascii="Courier New" w:hAnsi="Courier New" w:cs="Courier New"/>
          <w:color w:val="AA04F9"/>
          <w:sz w:val="20"/>
          <w:szCs w:val="20"/>
        </w:rPr>
        <w:t>'Position'</w:t>
      </w:r>
      <w:r>
        <w:rPr>
          <w:rFonts w:ascii="Courier New" w:hAnsi="Courier New" w:cs="Courier New"/>
          <w:color w:val="000000"/>
          <w:sz w:val="20"/>
          <w:szCs w:val="20"/>
        </w:rPr>
        <w:t>,[0 0 0.22+2*IT 0.2+2*IT],</w:t>
      </w:r>
      <w:r>
        <w:rPr>
          <w:rFonts w:ascii="Courier New" w:hAnsi="Courier New" w:cs="Courier New"/>
          <w:color w:val="AA04F9"/>
          <w:sz w:val="20"/>
          <w:szCs w:val="20"/>
        </w:rPr>
        <w:t>'</w:t>
      </w:r>
      <w:proofErr w:type="spellStart"/>
      <w:r>
        <w:rPr>
          <w:rFonts w:ascii="Courier New" w:hAnsi="Courier New" w:cs="Courier New"/>
          <w:color w:val="AA04F9"/>
          <w:sz w:val="20"/>
          <w:szCs w:val="20"/>
        </w:rPr>
        <w:t>FaceColor</w:t>
      </w:r>
      <w:proofErr w:type="spellEnd"/>
      <w:r>
        <w:rPr>
          <w:rFonts w:ascii="Courier New" w:hAnsi="Courier New" w:cs="Courier New"/>
          <w:color w:val="AA04F9"/>
          <w:sz w:val="20"/>
          <w:szCs w:val="20"/>
        </w:rPr>
        <w:t>'</w:t>
      </w:r>
      <w:r>
        <w:rPr>
          <w:rFonts w:ascii="Courier New" w:hAnsi="Courier New" w:cs="Courier New"/>
          <w:color w:val="000000"/>
          <w:sz w:val="20"/>
          <w:szCs w:val="20"/>
        </w:rPr>
        <w:t>,[0 .5 .5],</w:t>
      </w:r>
      <w:r>
        <w:rPr>
          <w:rFonts w:ascii="Courier New" w:hAnsi="Courier New" w:cs="Courier New"/>
          <w:color w:val="AA04F9"/>
          <w:sz w:val="20"/>
          <w:szCs w:val="20"/>
        </w:rPr>
        <w:t>'</w:t>
      </w:r>
      <w:proofErr w:type="spellStart"/>
      <w:r>
        <w:rPr>
          <w:rFonts w:ascii="Courier New" w:hAnsi="Courier New" w:cs="Courier New"/>
          <w:color w:val="AA04F9"/>
          <w:sz w:val="20"/>
          <w:szCs w:val="20"/>
        </w:rPr>
        <w:t>EdgeColor</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'b'</w:t>
      </w:r>
      <w:r>
        <w:rPr>
          <w:rFonts w:ascii="Courier New" w:hAnsi="Courier New" w:cs="Courier New"/>
          <w:color w:val="000000"/>
          <w:sz w:val="20"/>
          <w:szCs w:val="20"/>
        </w:rPr>
        <w:t xml:space="preserve">); </w:t>
      </w:r>
      <w:r>
        <w:rPr>
          <w:rFonts w:ascii="Courier New" w:hAnsi="Courier New" w:cs="Courier New"/>
          <w:color w:val="028009"/>
          <w:sz w:val="20"/>
          <w:szCs w:val="20"/>
        </w:rPr>
        <w:t>% The rectang</w:t>
      </w:r>
      <w:r w:rsidR="00542DE0">
        <w:rPr>
          <w:rFonts w:ascii="Courier New" w:hAnsi="Courier New" w:cs="Courier New"/>
          <w:color w:val="028009"/>
          <w:sz w:val="20"/>
          <w:szCs w:val="20"/>
        </w:rPr>
        <w:t>l</w:t>
      </w:r>
      <w:r>
        <w:rPr>
          <w:rFonts w:ascii="Courier New" w:hAnsi="Courier New" w:cs="Courier New"/>
          <w:color w:val="028009"/>
          <w:sz w:val="20"/>
          <w:szCs w:val="20"/>
        </w:rPr>
        <w:t>e function gives a 2 dimensional display of the box</w:t>
      </w:r>
    </w:p>
    <w:p w14:paraId="351DAA7A"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rectangle(</w:t>
      </w:r>
      <w:r>
        <w:rPr>
          <w:rFonts w:ascii="Courier New" w:hAnsi="Courier New" w:cs="Courier New"/>
          <w:color w:val="AA04F9"/>
          <w:sz w:val="20"/>
          <w:szCs w:val="20"/>
        </w:rPr>
        <w:t>'Position'</w:t>
      </w:r>
      <w:r>
        <w:rPr>
          <w:rFonts w:ascii="Courier New" w:hAnsi="Courier New" w:cs="Courier New"/>
          <w:color w:val="000000"/>
          <w:sz w:val="20"/>
          <w:szCs w:val="20"/>
        </w:rPr>
        <w:t>,[0.02 0.02 0.18+2*IT 0.16+2*IT],</w:t>
      </w:r>
      <w:r>
        <w:rPr>
          <w:rFonts w:ascii="Courier New" w:hAnsi="Courier New" w:cs="Courier New"/>
          <w:color w:val="AA04F9"/>
          <w:sz w:val="20"/>
          <w:szCs w:val="20"/>
        </w:rPr>
        <w:t>'</w:t>
      </w:r>
      <w:proofErr w:type="spellStart"/>
      <w:r>
        <w:rPr>
          <w:rFonts w:ascii="Courier New" w:hAnsi="Courier New" w:cs="Courier New"/>
          <w:color w:val="AA04F9"/>
          <w:sz w:val="20"/>
          <w:szCs w:val="20"/>
        </w:rPr>
        <w:t>FaceColor</w:t>
      </w:r>
      <w:proofErr w:type="spellEnd"/>
      <w:r>
        <w:rPr>
          <w:rFonts w:ascii="Courier New" w:hAnsi="Courier New" w:cs="Courier New"/>
          <w:color w:val="AA04F9"/>
          <w:sz w:val="20"/>
          <w:szCs w:val="20"/>
        </w:rPr>
        <w:t>'</w:t>
      </w:r>
      <w:r>
        <w:rPr>
          <w:rFonts w:ascii="Courier New" w:hAnsi="Courier New" w:cs="Courier New"/>
          <w:color w:val="000000"/>
          <w:sz w:val="20"/>
          <w:szCs w:val="20"/>
        </w:rPr>
        <w:t>,[0.6 1 .7],</w:t>
      </w:r>
      <w:r>
        <w:rPr>
          <w:rFonts w:ascii="Courier New" w:hAnsi="Courier New" w:cs="Courier New"/>
          <w:color w:val="AA04F9"/>
          <w:sz w:val="20"/>
          <w:szCs w:val="20"/>
        </w:rPr>
        <w:t>'</w:t>
      </w:r>
      <w:proofErr w:type="spellStart"/>
      <w:r>
        <w:rPr>
          <w:rFonts w:ascii="Courier New" w:hAnsi="Courier New" w:cs="Courier New"/>
          <w:color w:val="AA04F9"/>
          <w:sz w:val="20"/>
          <w:szCs w:val="20"/>
        </w:rPr>
        <w:t>EdgeColor</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'b'</w:t>
      </w:r>
      <w:r>
        <w:rPr>
          <w:rFonts w:ascii="Courier New" w:hAnsi="Courier New" w:cs="Courier New"/>
          <w:color w:val="000000"/>
          <w:sz w:val="20"/>
          <w:szCs w:val="20"/>
        </w:rPr>
        <w:t>);</w:t>
      </w:r>
    </w:p>
    <w:p w14:paraId="4E21E189"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rectangle(</w:t>
      </w:r>
      <w:r>
        <w:rPr>
          <w:rFonts w:ascii="Courier New" w:hAnsi="Courier New" w:cs="Courier New"/>
          <w:color w:val="AA04F9"/>
          <w:sz w:val="20"/>
          <w:szCs w:val="20"/>
        </w:rPr>
        <w:t>'Position'</w:t>
      </w:r>
      <w:r>
        <w:rPr>
          <w:rFonts w:ascii="Courier New" w:hAnsi="Courier New" w:cs="Courier New"/>
          <w:color w:val="000000"/>
          <w:sz w:val="20"/>
          <w:szCs w:val="20"/>
        </w:rPr>
        <w:t xml:space="preserve">,[0.02+IT </w:t>
      </w:r>
      <w:proofErr w:type="spellStart"/>
      <w:r>
        <w:rPr>
          <w:rFonts w:ascii="Courier New" w:hAnsi="Courier New" w:cs="Courier New"/>
          <w:color w:val="000000"/>
          <w:sz w:val="20"/>
          <w:szCs w:val="20"/>
        </w:rPr>
        <w:t>0.02+IT</w:t>
      </w:r>
      <w:proofErr w:type="spellEnd"/>
      <w:r>
        <w:rPr>
          <w:rFonts w:ascii="Courier New" w:hAnsi="Courier New" w:cs="Courier New"/>
          <w:color w:val="000000"/>
          <w:sz w:val="20"/>
          <w:szCs w:val="20"/>
        </w:rPr>
        <w:t xml:space="preserve"> 0.18 0.16],</w:t>
      </w:r>
      <w:r>
        <w:rPr>
          <w:rFonts w:ascii="Courier New" w:hAnsi="Courier New" w:cs="Courier New"/>
          <w:color w:val="AA04F9"/>
          <w:sz w:val="20"/>
          <w:szCs w:val="20"/>
        </w:rPr>
        <w:t>'</w:t>
      </w:r>
      <w:proofErr w:type="spellStart"/>
      <w:r>
        <w:rPr>
          <w:rFonts w:ascii="Courier New" w:hAnsi="Courier New" w:cs="Courier New"/>
          <w:color w:val="AA04F9"/>
          <w:sz w:val="20"/>
          <w:szCs w:val="20"/>
        </w:rPr>
        <w:t>FaceColor</w:t>
      </w:r>
      <w:proofErr w:type="spellEnd"/>
      <w:r>
        <w:rPr>
          <w:rFonts w:ascii="Courier New" w:hAnsi="Courier New" w:cs="Courier New"/>
          <w:color w:val="AA04F9"/>
          <w:sz w:val="20"/>
          <w:szCs w:val="20"/>
        </w:rPr>
        <w:t>'</w:t>
      </w:r>
      <w:r>
        <w:rPr>
          <w:rFonts w:ascii="Courier New" w:hAnsi="Courier New" w:cs="Courier New"/>
          <w:color w:val="000000"/>
          <w:sz w:val="20"/>
          <w:szCs w:val="20"/>
        </w:rPr>
        <w:t>,[1 0.3 0.3],</w:t>
      </w:r>
      <w:r>
        <w:rPr>
          <w:rFonts w:ascii="Courier New" w:hAnsi="Courier New" w:cs="Courier New"/>
          <w:color w:val="AA04F9"/>
          <w:sz w:val="20"/>
          <w:szCs w:val="20"/>
        </w:rPr>
        <w:t>'</w:t>
      </w:r>
      <w:proofErr w:type="spellStart"/>
      <w:r>
        <w:rPr>
          <w:rFonts w:ascii="Courier New" w:hAnsi="Courier New" w:cs="Courier New"/>
          <w:color w:val="AA04F9"/>
          <w:sz w:val="20"/>
          <w:szCs w:val="20"/>
        </w:rPr>
        <w:t>EdgeColor</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'g'</w:t>
      </w:r>
      <w:r>
        <w:rPr>
          <w:rFonts w:ascii="Courier New" w:hAnsi="Courier New" w:cs="Courier New"/>
          <w:color w:val="000000"/>
          <w:sz w:val="20"/>
          <w:szCs w:val="20"/>
        </w:rPr>
        <w:t>);</w:t>
      </w:r>
    </w:p>
    <w:p w14:paraId="04D62F19"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rectangle(</w:t>
      </w:r>
      <w:r>
        <w:rPr>
          <w:rFonts w:ascii="Courier New" w:hAnsi="Courier New" w:cs="Courier New"/>
          <w:color w:val="AA04F9"/>
          <w:sz w:val="20"/>
          <w:szCs w:val="20"/>
        </w:rPr>
        <w:t>'Position'</w:t>
      </w:r>
      <w:r>
        <w:rPr>
          <w:rFonts w:ascii="Courier New" w:hAnsi="Courier New" w:cs="Courier New"/>
          <w:color w:val="000000"/>
          <w:sz w:val="20"/>
          <w:szCs w:val="20"/>
        </w:rPr>
        <w:t xml:space="preserve">,[0.04+IT </w:t>
      </w:r>
      <w:proofErr w:type="spellStart"/>
      <w:r>
        <w:rPr>
          <w:rFonts w:ascii="Courier New" w:hAnsi="Courier New" w:cs="Courier New"/>
          <w:color w:val="000000"/>
          <w:sz w:val="20"/>
          <w:szCs w:val="20"/>
        </w:rPr>
        <w:t>0.04+IT</w:t>
      </w:r>
      <w:proofErr w:type="spellEnd"/>
      <w:r>
        <w:rPr>
          <w:rFonts w:ascii="Courier New" w:hAnsi="Courier New" w:cs="Courier New"/>
          <w:color w:val="000000"/>
          <w:sz w:val="20"/>
          <w:szCs w:val="20"/>
        </w:rPr>
        <w:t xml:space="preserve"> 0.14 0.12],</w:t>
      </w:r>
      <w:r>
        <w:rPr>
          <w:rFonts w:ascii="Courier New" w:hAnsi="Courier New" w:cs="Courier New"/>
          <w:color w:val="AA04F9"/>
          <w:sz w:val="20"/>
          <w:szCs w:val="20"/>
        </w:rPr>
        <w:t>'</w:t>
      </w:r>
      <w:proofErr w:type="spellStart"/>
      <w:r>
        <w:rPr>
          <w:rFonts w:ascii="Courier New" w:hAnsi="Courier New" w:cs="Courier New"/>
          <w:color w:val="AA04F9"/>
          <w:sz w:val="20"/>
          <w:szCs w:val="20"/>
        </w:rPr>
        <w:t>FaceColor</w:t>
      </w:r>
      <w:proofErr w:type="spellEnd"/>
      <w:r>
        <w:rPr>
          <w:rFonts w:ascii="Courier New" w:hAnsi="Courier New" w:cs="Courier New"/>
          <w:color w:val="AA04F9"/>
          <w:sz w:val="20"/>
          <w:szCs w:val="20"/>
        </w:rPr>
        <w:t>'</w:t>
      </w:r>
      <w:r>
        <w:rPr>
          <w:rFonts w:ascii="Courier New" w:hAnsi="Courier New" w:cs="Courier New"/>
          <w:color w:val="000000"/>
          <w:sz w:val="20"/>
          <w:szCs w:val="20"/>
        </w:rPr>
        <w:t>,[0.7 0.7 1],</w:t>
      </w:r>
      <w:r>
        <w:rPr>
          <w:rFonts w:ascii="Courier New" w:hAnsi="Courier New" w:cs="Courier New"/>
          <w:color w:val="AA04F9"/>
          <w:sz w:val="20"/>
          <w:szCs w:val="20"/>
        </w:rPr>
        <w:t>'</w:t>
      </w:r>
      <w:proofErr w:type="spellStart"/>
      <w:r>
        <w:rPr>
          <w:rFonts w:ascii="Courier New" w:hAnsi="Courier New" w:cs="Courier New"/>
          <w:color w:val="AA04F9"/>
          <w:sz w:val="20"/>
          <w:szCs w:val="20"/>
        </w:rPr>
        <w:t>EdgeColor</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'g'</w:t>
      </w:r>
      <w:r>
        <w:rPr>
          <w:rFonts w:ascii="Courier New" w:hAnsi="Courier New" w:cs="Courier New"/>
          <w:color w:val="000000"/>
          <w:sz w:val="20"/>
          <w:szCs w:val="20"/>
        </w:rPr>
        <w:t>);</w:t>
      </w:r>
    </w:p>
    <w:p w14:paraId="27D97BE5"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D72C14D"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d1=[0.22+2*IT,0.20+2*IT,0.22+2*IT]; </w:t>
      </w:r>
      <w:r>
        <w:rPr>
          <w:rFonts w:ascii="Courier New" w:hAnsi="Courier New" w:cs="Courier New"/>
          <w:color w:val="028009"/>
          <w:sz w:val="20"/>
          <w:szCs w:val="20"/>
        </w:rPr>
        <w:t>%Dimension of the box2</w:t>
      </w:r>
    </w:p>
    <w:p w14:paraId="166EA142"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d2=[0.18,0.16,0.18]; </w:t>
      </w:r>
      <w:r>
        <w:rPr>
          <w:rFonts w:ascii="Courier New" w:hAnsi="Courier New" w:cs="Courier New"/>
          <w:color w:val="028009"/>
          <w:sz w:val="20"/>
          <w:szCs w:val="20"/>
        </w:rPr>
        <w:t>%Dimensions of the inside of the box2</w:t>
      </w:r>
    </w:p>
    <w:p w14:paraId="2D2D253D"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A04F9"/>
          <w:sz w:val="20"/>
          <w:szCs w:val="20"/>
        </w:rPr>
        <w:t>'The dimensions of the Outer box in meters is : '</w:t>
      </w:r>
      <w:r>
        <w:rPr>
          <w:rFonts w:ascii="Courier New" w:hAnsi="Courier New" w:cs="Courier New"/>
          <w:color w:val="000000"/>
          <w:sz w:val="20"/>
          <w:szCs w:val="20"/>
        </w:rPr>
        <w:t xml:space="preserve"> num2str(d1)])</w:t>
      </w:r>
    </w:p>
    <w:p w14:paraId="37FA5AD8"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A04F9"/>
          <w:sz w:val="20"/>
          <w:szCs w:val="20"/>
        </w:rPr>
        <w:t>'The dimensions of the Inner box in meters is : '</w:t>
      </w:r>
      <w:r>
        <w:rPr>
          <w:rFonts w:ascii="Courier New" w:hAnsi="Courier New" w:cs="Courier New"/>
          <w:color w:val="000000"/>
          <w:sz w:val="20"/>
          <w:szCs w:val="20"/>
        </w:rPr>
        <w:t xml:space="preserve"> num2str(d2)])</w:t>
      </w:r>
    </w:p>
    <w:p w14:paraId="1A7BE777"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E6B6F4A"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v1a=0.14*0.12*0.14; </w:t>
      </w:r>
      <w:r>
        <w:rPr>
          <w:rFonts w:ascii="Courier New" w:hAnsi="Courier New" w:cs="Courier New"/>
          <w:color w:val="028009"/>
          <w:sz w:val="20"/>
          <w:szCs w:val="20"/>
        </w:rPr>
        <w:t>%Volume of middle of box1</w:t>
      </w:r>
    </w:p>
    <w:p w14:paraId="1A99200F"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v1b=0.18*0.16*0.18-v1a; </w:t>
      </w:r>
      <w:r>
        <w:rPr>
          <w:rFonts w:ascii="Courier New" w:hAnsi="Courier New" w:cs="Courier New"/>
          <w:color w:val="028009"/>
          <w:sz w:val="20"/>
          <w:szCs w:val="20"/>
        </w:rPr>
        <w:t>%Volume of EPS box1</w:t>
      </w:r>
    </w:p>
    <w:p w14:paraId="7F6F9F6F"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v1c=0.18*0.16*0.18; </w:t>
      </w:r>
      <w:r>
        <w:rPr>
          <w:rFonts w:ascii="Courier New" w:hAnsi="Courier New" w:cs="Courier New"/>
          <w:color w:val="028009"/>
          <w:sz w:val="20"/>
          <w:szCs w:val="20"/>
        </w:rPr>
        <w:t>% Total volume of box1</w:t>
      </w:r>
    </w:p>
    <w:p w14:paraId="78446A2B"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v2a=(0.18+2*IT)*(0.16+2*IT)*(0.18+2*IT); </w:t>
      </w:r>
      <w:r>
        <w:rPr>
          <w:rFonts w:ascii="Courier New" w:hAnsi="Courier New" w:cs="Courier New"/>
          <w:color w:val="028009"/>
          <w:sz w:val="20"/>
          <w:szCs w:val="20"/>
        </w:rPr>
        <w:t xml:space="preserve">%Volume of inside of box2 </w:t>
      </w:r>
    </w:p>
    <w:p w14:paraId="73A9F5C5"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v2b=(0.22+2*IT)*(0.20+2*IT)*(0.22+2*IT)-v2a; </w:t>
      </w:r>
      <w:r>
        <w:rPr>
          <w:rFonts w:ascii="Courier New" w:hAnsi="Courier New" w:cs="Courier New"/>
          <w:color w:val="028009"/>
          <w:sz w:val="20"/>
          <w:szCs w:val="20"/>
        </w:rPr>
        <w:t>%Volume of EPS box2</w:t>
      </w:r>
    </w:p>
    <w:p w14:paraId="5A467409"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vIT</w:t>
      </w:r>
      <w:proofErr w:type="spellEnd"/>
      <w:r>
        <w:rPr>
          <w:rFonts w:ascii="Courier New" w:hAnsi="Courier New" w:cs="Courier New"/>
          <w:color w:val="000000"/>
          <w:sz w:val="20"/>
          <w:szCs w:val="20"/>
        </w:rPr>
        <w:t xml:space="preserve">=v2a-v1c; </w:t>
      </w:r>
      <w:r>
        <w:rPr>
          <w:rFonts w:ascii="Courier New" w:hAnsi="Courier New" w:cs="Courier New"/>
          <w:color w:val="028009"/>
          <w:sz w:val="20"/>
          <w:szCs w:val="20"/>
        </w:rPr>
        <w:t>%Volume of ice</w:t>
      </w:r>
    </w:p>
    <w:p w14:paraId="5BDE65A5"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deps= 23; </w:t>
      </w:r>
      <w:r>
        <w:rPr>
          <w:rFonts w:ascii="Courier New" w:hAnsi="Courier New" w:cs="Courier New"/>
          <w:color w:val="028009"/>
          <w:sz w:val="20"/>
          <w:szCs w:val="20"/>
        </w:rPr>
        <w:t>%Density of EPS</w:t>
      </w:r>
    </w:p>
    <w:p w14:paraId="7DEE45C0"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da=1.3; </w:t>
      </w:r>
      <w:r>
        <w:rPr>
          <w:rFonts w:ascii="Courier New" w:hAnsi="Courier New" w:cs="Courier New"/>
          <w:color w:val="028009"/>
          <w:sz w:val="20"/>
          <w:szCs w:val="20"/>
        </w:rPr>
        <w:t>%Density of air</w:t>
      </w:r>
    </w:p>
    <w:p w14:paraId="38F6DCA6"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a0=916.50;</w:t>
      </w:r>
    </w:p>
    <w:p w14:paraId="717B968E"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a1=157.556;</w:t>
      </w:r>
    </w:p>
    <w:p w14:paraId="2D4BC604"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a2=0.2779;</w:t>
      </w:r>
    </w:p>
    <w:p w14:paraId="4EF847D1"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a3=0.008854;</w:t>
      </w:r>
    </w:p>
    <w:p w14:paraId="25E7F7E4"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a4=0.0001778;</w:t>
      </w:r>
    </w:p>
    <w:p w14:paraId="4F1DACEF"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T=-20; </w:t>
      </w:r>
      <w:r>
        <w:rPr>
          <w:rFonts w:ascii="Courier New" w:hAnsi="Courier New" w:cs="Courier New"/>
          <w:color w:val="028009"/>
          <w:sz w:val="20"/>
          <w:szCs w:val="20"/>
        </w:rPr>
        <w:t>%Box temperature</w:t>
      </w:r>
    </w:p>
    <w:p w14:paraId="40803520" w14:textId="2887F6BE"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di=a0*(1-(10^-6*T*((a1+a2*T)+(a3*T^2)+(a4*T^3)))); </w:t>
      </w:r>
      <w:r>
        <w:rPr>
          <w:rFonts w:ascii="Courier New" w:hAnsi="Courier New" w:cs="Courier New"/>
          <w:color w:val="028009"/>
          <w:sz w:val="20"/>
          <w:szCs w:val="20"/>
        </w:rPr>
        <w:t>%Density of</w:t>
      </w:r>
      <w:r w:rsidR="00F00602">
        <w:rPr>
          <w:rFonts w:ascii="Courier New" w:hAnsi="Courier New" w:cs="Courier New"/>
          <w:color w:val="028009"/>
          <w:sz w:val="20"/>
          <w:szCs w:val="20"/>
        </w:rPr>
        <w:t xml:space="preserve"> </w:t>
      </w:r>
      <w:r>
        <w:rPr>
          <w:rFonts w:ascii="Courier New" w:hAnsi="Courier New" w:cs="Courier New"/>
          <w:color w:val="028009"/>
          <w:sz w:val="20"/>
          <w:szCs w:val="20"/>
        </w:rPr>
        <w:t>ice</w:t>
      </w:r>
    </w:p>
    <w:p w14:paraId="1182E079"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mvials</w:t>
      </w:r>
      <w:proofErr w:type="spellEnd"/>
      <w:r>
        <w:rPr>
          <w:rFonts w:ascii="Courier New" w:hAnsi="Courier New" w:cs="Courier New"/>
          <w:color w:val="000000"/>
          <w:sz w:val="20"/>
          <w:szCs w:val="20"/>
        </w:rPr>
        <w:t>=0.18*9;</w:t>
      </w:r>
    </w:p>
    <w:p w14:paraId="64EA3F3F"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mEPS1=v1b*23; </w:t>
      </w:r>
      <w:r>
        <w:rPr>
          <w:rFonts w:ascii="Courier New" w:hAnsi="Courier New" w:cs="Courier New"/>
          <w:color w:val="028009"/>
          <w:sz w:val="20"/>
          <w:szCs w:val="20"/>
        </w:rPr>
        <w:t>%Mass of EPS box1</w:t>
      </w:r>
    </w:p>
    <w:p w14:paraId="0989440F"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mEPS2=v2b*23; </w:t>
      </w:r>
      <w:r>
        <w:rPr>
          <w:rFonts w:ascii="Courier New" w:hAnsi="Courier New" w:cs="Courier New"/>
          <w:color w:val="028009"/>
          <w:sz w:val="20"/>
          <w:szCs w:val="20"/>
        </w:rPr>
        <w:t>%Mass of EPS box2</w:t>
      </w:r>
    </w:p>
    <w:p w14:paraId="7204A3B3"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mIT</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vIT</w:t>
      </w:r>
      <w:proofErr w:type="spellEnd"/>
      <w:r>
        <w:rPr>
          <w:rFonts w:ascii="Courier New" w:hAnsi="Courier New" w:cs="Courier New"/>
          <w:color w:val="000000"/>
          <w:sz w:val="20"/>
          <w:szCs w:val="20"/>
        </w:rPr>
        <w:t xml:space="preserve">*di; </w:t>
      </w:r>
      <w:r>
        <w:rPr>
          <w:rFonts w:ascii="Courier New" w:hAnsi="Courier New" w:cs="Courier New"/>
          <w:color w:val="028009"/>
          <w:sz w:val="20"/>
          <w:szCs w:val="20"/>
        </w:rPr>
        <w:t>%Mass of ice</w:t>
      </w:r>
    </w:p>
    <w:p w14:paraId="37090955"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ma=v1a*da; </w:t>
      </w:r>
      <w:r>
        <w:rPr>
          <w:rFonts w:ascii="Courier New" w:hAnsi="Courier New" w:cs="Courier New"/>
          <w:color w:val="028009"/>
          <w:sz w:val="20"/>
          <w:szCs w:val="20"/>
        </w:rPr>
        <w:t>%Mass of air</w:t>
      </w:r>
    </w:p>
    <w:p w14:paraId="70B7CCBB"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TM=mEPS1+mEPS2+mIT+ma+mvials; </w:t>
      </w:r>
      <w:r>
        <w:rPr>
          <w:rFonts w:ascii="Courier New" w:hAnsi="Courier New" w:cs="Courier New"/>
          <w:color w:val="028009"/>
          <w:sz w:val="20"/>
          <w:szCs w:val="20"/>
        </w:rPr>
        <w:t>%Total mass</w:t>
      </w:r>
    </w:p>
    <w:p w14:paraId="56360D61" w14:textId="77777777" w:rsidR="00BD5F69" w:rsidRDefault="00BD5F69" w:rsidP="00BD5F6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fprintf</w:t>
      </w:r>
      <w:proofErr w:type="spellEnd"/>
      <w:r>
        <w:rPr>
          <w:rFonts w:ascii="Courier New" w:hAnsi="Courier New" w:cs="Courier New"/>
          <w:color w:val="000000"/>
          <w:sz w:val="20"/>
          <w:szCs w:val="20"/>
        </w:rPr>
        <w:t>(</w:t>
      </w:r>
      <w:r>
        <w:rPr>
          <w:rFonts w:ascii="Courier New" w:hAnsi="Courier New" w:cs="Courier New"/>
          <w:color w:val="AA04F9"/>
          <w:sz w:val="20"/>
          <w:szCs w:val="20"/>
        </w:rPr>
        <w:t>'The total mass of box 1 plus box 2 with an ice thickness %g m is \n %g Kg '</w:t>
      </w:r>
      <w:r>
        <w:rPr>
          <w:rFonts w:ascii="Courier New" w:hAnsi="Courier New" w:cs="Courier New"/>
          <w:color w:val="000000"/>
          <w:sz w:val="20"/>
          <w:szCs w:val="20"/>
        </w:rPr>
        <w:t>,IT,TM)</w:t>
      </w:r>
    </w:p>
    <w:p w14:paraId="72AC2E5B"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27B5D62"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if</w:t>
      </w:r>
      <w:r>
        <w:rPr>
          <w:rFonts w:ascii="Courier New" w:hAnsi="Courier New" w:cs="Courier New"/>
          <w:color w:val="000000"/>
          <w:sz w:val="20"/>
          <w:szCs w:val="20"/>
        </w:rPr>
        <w:t xml:space="preserve">  IT&gt;0.07</w:t>
      </w:r>
    </w:p>
    <w:p w14:paraId="61BA4A0C"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A04F9"/>
          <w:sz w:val="20"/>
          <w:szCs w:val="20"/>
        </w:rPr>
        <w:t>'Box will be too heavy'</w:t>
      </w:r>
      <w:r>
        <w:rPr>
          <w:rFonts w:ascii="Courier New" w:hAnsi="Courier New" w:cs="Courier New"/>
          <w:color w:val="000000"/>
          <w:sz w:val="20"/>
          <w:szCs w:val="20"/>
        </w:rPr>
        <w:t>)</w:t>
      </w:r>
    </w:p>
    <w:p w14:paraId="42B79935"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87D60D8" w14:textId="77777777" w:rsidR="00BD5F69" w:rsidRDefault="00BD5F69" w:rsidP="00BD5F6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IT&lt;=0.02</w:t>
      </w:r>
    </w:p>
    <w:p w14:paraId="1CF9091A" w14:textId="21E1790F" w:rsidR="00B90A5D" w:rsidRDefault="00BD5F69" w:rsidP="00BD5F69">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A04F9"/>
          <w:sz w:val="20"/>
          <w:szCs w:val="20"/>
        </w:rPr>
        <w:t>'Ice will melt too quickly'</w:t>
      </w:r>
      <w:r>
        <w:rPr>
          <w:rFonts w:ascii="Courier New" w:hAnsi="Courier New" w:cs="Courier New"/>
          <w:color w:val="000000"/>
          <w:sz w:val="20"/>
          <w:szCs w:val="20"/>
        </w:rPr>
        <w:t>)</w:t>
      </w:r>
    </w:p>
    <w:p w14:paraId="3B777FF2" w14:textId="216F140A" w:rsidR="00B90A5D" w:rsidRDefault="00BC368C" w:rsidP="006B614C">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end</w:t>
      </w:r>
    </w:p>
    <w:p w14:paraId="3D2410E7" w14:textId="77777777" w:rsidR="003116D3" w:rsidRDefault="0085165E" w:rsidP="00D53108">
      <w:pPr>
        <w:spacing w:line="360" w:lineRule="auto"/>
        <w:jc w:val="both"/>
        <w:rPr>
          <w:rFonts w:eastAsiaTheme="minorEastAsia" w:cstheme="minorHAnsi"/>
          <w:sz w:val="24"/>
          <w:szCs w:val="24"/>
        </w:rPr>
      </w:pPr>
      <w:r>
        <w:rPr>
          <w:rFonts w:cstheme="minorHAnsi"/>
          <w:sz w:val="24"/>
          <w:szCs w:val="24"/>
        </w:rPr>
        <w:lastRenderedPageBreak/>
        <w:t xml:space="preserve">The equation for volume is </w:t>
      </w:r>
      <w:r w:rsidR="00416833">
        <w:rPr>
          <w:rFonts w:cstheme="minorHAnsi"/>
          <w:sz w:val="24"/>
          <w:szCs w:val="24"/>
        </w:rPr>
        <w:t xml:space="preserve"> </w:t>
      </w:r>
      <m:oMath>
        <m:r>
          <w:rPr>
            <w:rFonts w:ascii="Cambria Math" w:hAnsi="Cambria Math" w:cstheme="minorHAnsi"/>
            <w:sz w:val="24"/>
            <w:szCs w:val="24"/>
          </w:rPr>
          <m:t>V=l×w×</m:t>
        </m:r>
      </m:oMath>
      <w:r w:rsidR="003116D3">
        <w:rPr>
          <w:rFonts w:eastAsiaTheme="minorEastAsia" w:cstheme="minorHAnsi"/>
          <w:sz w:val="24"/>
          <w:szCs w:val="24"/>
        </w:rPr>
        <w:t>h</w:t>
      </w:r>
    </w:p>
    <w:p w14:paraId="039DFD7C" w14:textId="0738CD5C" w:rsidR="00D157EC" w:rsidRDefault="003116D3" w:rsidP="00D53108">
      <w:pPr>
        <w:spacing w:line="360" w:lineRule="auto"/>
        <w:jc w:val="both"/>
        <w:rPr>
          <w:rFonts w:eastAsiaTheme="minorEastAsia" w:cstheme="minorHAnsi"/>
          <w:sz w:val="24"/>
          <w:szCs w:val="24"/>
        </w:rPr>
      </w:pPr>
      <w:r>
        <w:rPr>
          <w:rFonts w:eastAsiaTheme="minorEastAsia" w:cstheme="minorHAnsi"/>
          <w:sz w:val="24"/>
          <w:szCs w:val="24"/>
        </w:rPr>
        <w:t xml:space="preserve">Where V </w:t>
      </w:r>
      <w:r w:rsidR="00787881">
        <w:rPr>
          <w:rFonts w:eastAsiaTheme="minorEastAsia" w:cstheme="minorHAnsi"/>
          <w:sz w:val="24"/>
          <w:szCs w:val="24"/>
        </w:rPr>
        <w:t>=</w:t>
      </w:r>
      <w:r>
        <w:rPr>
          <w:rFonts w:eastAsiaTheme="minorEastAsia" w:cstheme="minorHAnsi"/>
          <w:sz w:val="24"/>
          <w:szCs w:val="24"/>
        </w:rPr>
        <w:t xml:space="preserve"> volume</w:t>
      </w:r>
      <w:r w:rsidR="00C7300E">
        <w:rPr>
          <w:rFonts w:eastAsiaTheme="minorEastAsia" w:cstheme="minorHAnsi"/>
          <w:sz w:val="24"/>
          <w:szCs w:val="24"/>
        </w:rPr>
        <w:t xml:space="preserve"> (m</w:t>
      </w:r>
      <w:r w:rsidR="00C7300E" w:rsidRPr="00C7300E">
        <w:rPr>
          <w:rFonts w:eastAsiaTheme="minorEastAsia" w:cstheme="minorHAnsi"/>
          <w:sz w:val="24"/>
          <w:szCs w:val="24"/>
          <w:vertAlign w:val="superscript"/>
        </w:rPr>
        <w:t>3</w:t>
      </w:r>
      <w:r w:rsidR="00C7300E">
        <w:rPr>
          <w:rFonts w:eastAsiaTheme="minorEastAsia" w:cstheme="minorHAnsi"/>
          <w:sz w:val="24"/>
          <w:szCs w:val="24"/>
        </w:rPr>
        <w:t>)</w:t>
      </w:r>
      <w:r>
        <w:rPr>
          <w:rFonts w:eastAsiaTheme="minorEastAsia" w:cstheme="minorHAnsi"/>
          <w:sz w:val="24"/>
          <w:szCs w:val="24"/>
        </w:rPr>
        <w:t xml:space="preserve">, l </w:t>
      </w:r>
      <w:r w:rsidR="0099100D">
        <w:rPr>
          <w:rFonts w:eastAsiaTheme="minorEastAsia" w:cstheme="minorHAnsi"/>
          <w:sz w:val="24"/>
          <w:szCs w:val="24"/>
        </w:rPr>
        <w:t>=</w:t>
      </w:r>
      <w:r>
        <w:rPr>
          <w:rFonts w:eastAsiaTheme="minorEastAsia" w:cstheme="minorHAnsi"/>
          <w:sz w:val="24"/>
          <w:szCs w:val="24"/>
        </w:rPr>
        <w:t xml:space="preserve"> </w:t>
      </w:r>
      <w:r w:rsidR="0099100D">
        <w:rPr>
          <w:rFonts w:eastAsiaTheme="minorEastAsia" w:cstheme="minorHAnsi"/>
          <w:sz w:val="24"/>
          <w:szCs w:val="24"/>
        </w:rPr>
        <w:t>length</w:t>
      </w:r>
      <w:r w:rsidR="00C7300E">
        <w:rPr>
          <w:rFonts w:eastAsiaTheme="minorEastAsia" w:cstheme="minorHAnsi"/>
          <w:sz w:val="24"/>
          <w:szCs w:val="24"/>
        </w:rPr>
        <w:t xml:space="preserve"> (m)</w:t>
      </w:r>
      <w:r w:rsidR="0099100D">
        <w:rPr>
          <w:rFonts w:eastAsiaTheme="minorEastAsia" w:cstheme="minorHAnsi"/>
          <w:sz w:val="24"/>
          <w:szCs w:val="24"/>
        </w:rPr>
        <w:t>, w = width</w:t>
      </w:r>
      <w:r w:rsidR="00C7300E">
        <w:rPr>
          <w:rFonts w:eastAsiaTheme="minorEastAsia" w:cstheme="minorHAnsi"/>
          <w:sz w:val="24"/>
          <w:szCs w:val="24"/>
        </w:rPr>
        <w:t xml:space="preserve"> (m)</w:t>
      </w:r>
      <w:r w:rsidR="0099100D">
        <w:rPr>
          <w:rFonts w:eastAsiaTheme="minorEastAsia" w:cstheme="minorHAnsi"/>
          <w:sz w:val="24"/>
          <w:szCs w:val="24"/>
        </w:rPr>
        <w:t>, h = height</w:t>
      </w:r>
      <w:r w:rsidR="00C7300E">
        <w:rPr>
          <w:rFonts w:eastAsiaTheme="minorEastAsia" w:cstheme="minorHAnsi"/>
          <w:sz w:val="24"/>
          <w:szCs w:val="24"/>
        </w:rPr>
        <w:t xml:space="preserve"> (m)</w:t>
      </w:r>
      <w:r w:rsidR="00E82402">
        <w:rPr>
          <w:rFonts w:eastAsiaTheme="minorEastAsia" w:cstheme="minorHAnsi"/>
          <w:sz w:val="24"/>
          <w:szCs w:val="24"/>
        </w:rPr>
        <w:t xml:space="preserve"> </w:t>
      </w:r>
      <w:r w:rsidR="00E82402">
        <w:rPr>
          <w:rFonts w:eastAsiaTheme="minorEastAsia" w:cstheme="minorHAnsi"/>
          <w:sz w:val="24"/>
          <w:szCs w:val="24"/>
        </w:rPr>
        <w:fldChar w:fldCharType="begin"/>
      </w:r>
      <w:r w:rsidR="00E82402">
        <w:rPr>
          <w:rFonts w:eastAsiaTheme="minorEastAsia" w:cstheme="minorHAnsi"/>
          <w:sz w:val="24"/>
          <w:szCs w:val="24"/>
        </w:rPr>
        <w:instrText xml:space="preserve"> ADDIN ZOTERO_ITEM CSL_CITATION {"citationID":"dAuDzc3B","properties":{"formattedCitation":"(\\uc0\\u8220{}Solids - Volumes and Surfaces,\\uc0\\u8221{} 2008)","plainCitation":"(“Solids - Volumes and Surfaces,” 2008)","noteIndex":0},"citationItems":[{"id":954,"uris":["http://zotero.org/users/local/AB2owHL2/items/Z3MQAWDS"],"uri":["http://zotero.org/users/local/AB2owHL2/items/Z3MQAWDS"],"itemData":{"id":954,"type":"webpage","title":"Solids - Volumes and Surfaces","URL":"https://www.engineeringtoolbox.com/surface-volume-solids-d_322.html","accessed":{"date-parts":[["2021",5,23]]},"issued":{"date-parts":[["2008"]]}}}],"schema":"https://github.com/citation-style-language/schema/raw/master/csl-citation.json"} </w:instrText>
      </w:r>
      <w:r w:rsidR="00E82402">
        <w:rPr>
          <w:rFonts w:eastAsiaTheme="minorEastAsia" w:cstheme="minorHAnsi"/>
          <w:sz w:val="24"/>
          <w:szCs w:val="24"/>
        </w:rPr>
        <w:fldChar w:fldCharType="separate"/>
      </w:r>
      <w:r w:rsidR="00E82402" w:rsidRPr="00E82402">
        <w:rPr>
          <w:rFonts w:ascii="Calibri" w:hAnsi="Calibri" w:cs="Calibri"/>
          <w:sz w:val="24"/>
          <w:szCs w:val="24"/>
        </w:rPr>
        <w:t>(“Solids - Volumes and Surfaces,” 2008)</w:t>
      </w:r>
      <w:r w:rsidR="00E82402">
        <w:rPr>
          <w:rFonts w:eastAsiaTheme="minorEastAsia" w:cstheme="minorHAnsi"/>
          <w:sz w:val="24"/>
          <w:szCs w:val="24"/>
        </w:rPr>
        <w:fldChar w:fldCharType="end"/>
      </w:r>
    </w:p>
    <w:p w14:paraId="11647E97" w14:textId="545E26DF" w:rsidR="00816589" w:rsidRDefault="004551E5" w:rsidP="00D53108">
      <w:pPr>
        <w:spacing w:line="360" w:lineRule="auto"/>
        <w:jc w:val="both"/>
        <w:rPr>
          <w:rFonts w:eastAsiaTheme="minorEastAsia" w:cstheme="minorHAnsi"/>
          <w:sz w:val="24"/>
          <w:szCs w:val="24"/>
        </w:rPr>
      </w:pPr>
      <w:r>
        <w:rPr>
          <w:rFonts w:eastAsiaTheme="minorEastAsia" w:cstheme="minorHAnsi"/>
          <w:sz w:val="24"/>
          <w:szCs w:val="24"/>
        </w:rPr>
        <w:t>The density of ice</w:t>
      </w:r>
      <w:r w:rsidR="00FD4193">
        <w:rPr>
          <w:rFonts w:eastAsiaTheme="minorEastAsia" w:cstheme="minorHAnsi"/>
          <w:sz w:val="24"/>
          <w:szCs w:val="24"/>
        </w:rPr>
        <w:t xml:space="preserve"> (</w:t>
      </w:r>
      <m:oMath>
        <m:r>
          <w:rPr>
            <w:rFonts w:ascii="Cambria Math" w:eastAsiaTheme="minorEastAsia" w:hAnsi="Cambria Math" w:cstheme="minorHAnsi"/>
            <w:sz w:val="24"/>
            <w:szCs w:val="24"/>
          </w:rPr>
          <m:t>ρ)</m:t>
        </m:r>
      </m:oMath>
      <w:r>
        <w:rPr>
          <w:rFonts w:eastAsiaTheme="minorEastAsia" w:cstheme="minorHAnsi"/>
          <w:sz w:val="24"/>
          <w:szCs w:val="24"/>
        </w:rPr>
        <w:t xml:space="preserve"> in kg/m</w:t>
      </w:r>
      <w:r w:rsidRPr="004551E5">
        <w:rPr>
          <w:rFonts w:eastAsiaTheme="minorEastAsia" w:cstheme="minorHAnsi"/>
          <w:sz w:val="24"/>
          <w:szCs w:val="24"/>
          <w:vertAlign w:val="superscript"/>
        </w:rPr>
        <w:t>3</w:t>
      </w:r>
      <w:r w:rsidR="00FB4281">
        <w:rPr>
          <w:rFonts w:eastAsiaTheme="minorEastAsia" w:cstheme="minorHAnsi"/>
          <w:sz w:val="24"/>
          <w:szCs w:val="24"/>
          <w:vertAlign w:val="superscript"/>
        </w:rPr>
        <w:t xml:space="preserve"> </w:t>
      </w:r>
      <w:r w:rsidR="00FB4281">
        <w:rPr>
          <w:rFonts w:eastAsiaTheme="minorEastAsia" w:cstheme="minorHAnsi"/>
          <w:sz w:val="24"/>
          <w:szCs w:val="24"/>
        </w:rPr>
        <w:t>between -30</w:t>
      </w:r>
      <w:r w:rsidR="00FB4281" w:rsidRPr="00FB4281">
        <w:rPr>
          <w:rFonts w:eastAsiaTheme="minorEastAsia" w:cstheme="minorHAnsi"/>
          <w:sz w:val="24"/>
          <w:szCs w:val="24"/>
          <w:vertAlign w:val="superscript"/>
        </w:rPr>
        <w:t>0</w:t>
      </w:r>
      <w:r w:rsidR="00FB4281">
        <w:rPr>
          <w:rFonts w:eastAsiaTheme="minorEastAsia" w:cstheme="minorHAnsi"/>
          <w:sz w:val="24"/>
          <w:szCs w:val="24"/>
        </w:rPr>
        <w:t>C and 0</w:t>
      </w:r>
      <w:r w:rsidR="00FB4281" w:rsidRPr="00FB4281">
        <w:rPr>
          <w:rFonts w:eastAsiaTheme="minorEastAsia" w:cstheme="minorHAnsi"/>
          <w:sz w:val="24"/>
          <w:szCs w:val="24"/>
          <w:vertAlign w:val="superscript"/>
        </w:rPr>
        <w:t>0</w:t>
      </w:r>
      <w:r w:rsidR="00FB4281">
        <w:rPr>
          <w:rFonts w:eastAsiaTheme="minorEastAsia" w:cstheme="minorHAnsi"/>
          <w:sz w:val="24"/>
          <w:szCs w:val="24"/>
        </w:rPr>
        <w:t xml:space="preserve">C </w:t>
      </w:r>
      <w:r w:rsidR="00FD4193">
        <w:rPr>
          <w:rFonts w:eastAsiaTheme="minorEastAsia" w:cstheme="minorHAnsi"/>
          <w:sz w:val="24"/>
          <w:szCs w:val="24"/>
        </w:rPr>
        <w:t xml:space="preserve">(T) </w:t>
      </w:r>
      <w:r w:rsidR="00690F82">
        <w:rPr>
          <w:rFonts w:eastAsiaTheme="minorEastAsia" w:cstheme="minorHAnsi"/>
          <w:sz w:val="24"/>
          <w:szCs w:val="24"/>
        </w:rPr>
        <w:t>can be calculated using</w:t>
      </w:r>
    </w:p>
    <w:p w14:paraId="4C53B353" w14:textId="018D151C" w:rsidR="00812277" w:rsidRPr="00FA5E15" w:rsidRDefault="00B0009B" w:rsidP="00D53108">
      <w:pPr>
        <w:spacing w:line="360" w:lineRule="auto"/>
        <w:jc w:val="both"/>
        <w:rPr>
          <w:rFonts w:eastAsiaTheme="minorEastAsia" w:cstheme="minorHAnsi"/>
          <w:sz w:val="24"/>
          <w:szCs w:val="24"/>
        </w:rPr>
      </w:pPr>
      <m:oMathPara>
        <m:oMath>
          <m:r>
            <w:rPr>
              <w:rFonts w:ascii="Cambria Math" w:eastAsiaTheme="minorEastAsia" w:hAnsi="Cambria Math" w:cstheme="minorHAnsi"/>
              <w:sz w:val="24"/>
              <w:szCs w:val="24"/>
            </w:rPr>
            <m:t xml:space="preserve"> ρ(T)=a0×[1-</m:t>
          </m:r>
          <m:sSup>
            <m:sSupPr>
              <m:ctrlPr>
                <w:rPr>
                  <w:rFonts w:ascii="Cambria Math" w:eastAsiaTheme="minorEastAsia" w:hAnsi="Cambria Math" w:cstheme="minorHAnsi"/>
                  <w:i/>
                  <w:sz w:val="24"/>
                  <w:szCs w:val="24"/>
                  <w:vertAlign w:val="superscript"/>
                </w:rPr>
              </m:ctrlPr>
            </m:sSupPr>
            <m:e>
              <m:r>
                <w:rPr>
                  <w:rFonts w:ascii="Cambria Math" w:eastAsiaTheme="minorEastAsia" w:hAnsi="Cambria Math" w:cstheme="minorHAnsi"/>
                  <w:sz w:val="24"/>
                  <w:szCs w:val="24"/>
                </w:rPr>
                <m:t>10</m:t>
              </m:r>
              <m:ctrlPr>
                <w:rPr>
                  <w:rFonts w:ascii="Cambria Math" w:eastAsiaTheme="minorEastAsia" w:hAnsi="Cambria Math" w:cstheme="minorHAnsi"/>
                  <w:i/>
                  <w:sz w:val="24"/>
                  <w:szCs w:val="24"/>
                </w:rPr>
              </m:ctrlPr>
            </m:e>
            <m:sup>
              <m:r>
                <w:rPr>
                  <w:rFonts w:ascii="Cambria Math" w:eastAsiaTheme="minorEastAsia" w:hAnsi="Cambria Math" w:cstheme="minorHAnsi"/>
                  <w:sz w:val="24"/>
                  <w:szCs w:val="24"/>
                  <w:vertAlign w:val="superscript"/>
                </w:rPr>
                <m:t>-6</m:t>
              </m:r>
            </m:sup>
          </m:sSup>
          <m:r>
            <w:rPr>
              <w:rFonts w:ascii="Cambria Math" w:eastAsiaTheme="minorEastAsia" w:hAnsi="Cambria Math" w:cstheme="minorHAnsi"/>
              <w:sz w:val="24"/>
              <w:szCs w:val="24"/>
            </w:rPr>
            <m:t xml:space="preserve">.T. </m:t>
          </m:r>
          <m:d>
            <m:dPr>
              <m:ctrlPr>
                <w:rPr>
                  <w:rFonts w:ascii="Cambria Math" w:eastAsiaTheme="minorEastAsia" w:hAnsi="Cambria Math" w:cstheme="minorHAnsi"/>
                  <w:i/>
                  <w:sz w:val="24"/>
                  <w:szCs w:val="24"/>
                </w:rPr>
              </m:ctrlPr>
            </m:dPr>
            <m:e>
              <m:r>
                <w:rPr>
                  <w:rFonts w:ascii="Cambria Math" w:eastAsiaTheme="minorEastAsia" w:hAnsi="Cambria Math" w:cstheme="minorHAnsi"/>
                  <w:sz w:val="24"/>
                  <w:szCs w:val="24"/>
                </w:rPr>
                <m:t>a</m:t>
              </m:r>
              <m:r>
                <w:rPr>
                  <w:rFonts w:ascii="Cambria Math" w:eastAsiaTheme="minorEastAsia" w:hAnsi="Cambria Math" w:cstheme="minorHAnsi"/>
                  <w:sz w:val="24"/>
                  <w:szCs w:val="24"/>
                  <w:vertAlign w:val="subscript"/>
                </w:rPr>
                <m:t>1</m:t>
              </m:r>
              <m:r>
                <w:rPr>
                  <w:rFonts w:ascii="Cambria Math" w:eastAsiaTheme="minorEastAsia" w:hAnsi="Cambria Math" w:cstheme="minorHAnsi"/>
                  <w:sz w:val="24"/>
                  <w:szCs w:val="24"/>
                </w:rPr>
                <m:t>+ a</m:t>
              </m:r>
              <m:r>
                <w:rPr>
                  <w:rFonts w:ascii="Cambria Math" w:eastAsiaTheme="minorEastAsia" w:hAnsi="Cambria Math" w:cstheme="minorHAnsi"/>
                  <w:sz w:val="24"/>
                  <w:szCs w:val="24"/>
                  <w:vertAlign w:val="subscript"/>
                </w:rPr>
                <m:t>2</m:t>
              </m:r>
              <m:r>
                <w:rPr>
                  <w:rFonts w:ascii="Cambria Math" w:eastAsiaTheme="minorEastAsia" w:hAnsi="Cambria Math" w:cstheme="minorHAnsi"/>
                  <w:sz w:val="24"/>
                  <w:szCs w:val="24"/>
                </w:rPr>
                <m:t>.T+a3.T+a4.</m:t>
              </m:r>
              <m:sSup>
                <m:sSupPr>
                  <m:ctrlPr>
                    <w:rPr>
                      <w:rFonts w:ascii="Cambria Math" w:eastAsiaTheme="minorEastAsia" w:hAnsi="Cambria Math" w:cstheme="minorHAnsi"/>
                      <w:i/>
                      <w:sz w:val="24"/>
                      <w:szCs w:val="24"/>
                    </w:rPr>
                  </m:ctrlPr>
                </m:sSupPr>
                <m:e>
                  <m:r>
                    <w:rPr>
                      <w:rFonts w:ascii="Cambria Math" w:eastAsiaTheme="minorEastAsia" w:hAnsi="Cambria Math" w:cstheme="minorHAnsi"/>
                      <w:sz w:val="24"/>
                      <w:szCs w:val="24"/>
                    </w:rPr>
                    <m:t>T</m:t>
                  </m:r>
                </m:e>
                <m:sup>
                  <m:r>
                    <w:rPr>
                      <w:rFonts w:ascii="Cambria Math" w:eastAsiaTheme="minorEastAsia" w:hAnsi="Cambria Math" w:cstheme="minorHAnsi"/>
                      <w:sz w:val="24"/>
                      <w:szCs w:val="24"/>
                    </w:rPr>
                    <m:t>3</m:t>
                  </m:r>
                </m:sup>
              </m:sSup>
            </m:e>
          </m:d>
          <m:r>
            <w:rPr>
              <w:rFonts w:ascii="Cambria Math" w:eastAsiaTheme="minorEastAsia" w:hAnsi="Cambria Math" w:cstheme="minorHAnsi"/>
              <w:sz w:val="24"/>
              <w:szCs w:val="24"/>
            </w:rPr>
            <m:t>]</m:t>
          </m:r>
        </m:oMath>
      </m:oMathPara>
    </w:p>
    <w:p w14:paraId="1C6F8334" w14:textId="7A93ADC4" w:rsidR="00FA5E15" w:rsidRDefault="00FA5E15" w:rsidP="00D53108">
      <w:pPr>
        <w:spacing w:line="360" w:lineRule="auto"/>
        <w:jc w:val="both"/>
        <w:rPr>
          <w:rFonts w:eastAsiaTheme="minorEastAsia" w:cstheme="minorHAnsi"/>
          <w:sz w:val="24"/>
          <w:szCs w:val="24"/>
        </w:rPr>
      </w:pPr>
      <w:r>
        <w:rPr>
          <w:rFonts w:eastAsiaTheme="minorEastAsia" w:cstheme="minorHAnsi"/>
          <w:sz w:val="24"/>
          <w:szCs w:val="24"/>
        </w:rPr>
        <w:t>Where a0</w:t>
      </w:r>
      <w:r w:rsidR="00464B6C">
        <w:rPr>
          <w:rFonts w:eastAsiaTheme="minorEastAsia" w:cstheme="minorHAnsi"/>
          <w:sz w:val="24"/>
          <w:szCs w:val="24"/>
        </w:rPr>
        <w:t xml:space="preserve"> = 916.5, a1= 157.556, a2= 0.2</w:t>
      </w:r>
      <w:r w:rsidR="004930CC">
        <w:rPr>
          <w:rFonts w:eastAsiaTheme="minorEastAsia" w:cstheme="minorHAnsi"/>
          <w:sz w:val="24"/>
          <w:szCs w:val="24"/>
        </w:rPr>
        <w:t>779, a3=0.008854, a4=0.0001778</w:t>
      </w:r>
      <w:r w:rsidR="00BF6273">
        <w:rPr>
          <w:rFonts w:eastAsiaTheme="minorEastAsia" w:cstheme="minorHAnsi"/>
          <w:sz w:val="24"/>
          <w:szCs w:val="24"/>
        </w:rPr>
        <w:t xml:space="preserve"> </w:t>
      </w:r>
      <w:r w:rsidR="00943CC0">
        <w:rPr>
          <w:rFonts w:eastAsiaTheme="minorEastAsia" w:cstheme="minorHAnsi"/>
          <w:sz w:val="24"/>
          <w:szCs w:val="24"/>
        </w:rPr>
        <w:fldChar w:fldCharType="begin"/>
      </w:r>
      <w:r w:rsidR="00943CC0">
        <w:rPr>
          <w:rFonts w:eastAsiaTheme="minorEastAsia" w:cstheme="minorHAnsi"/>
          <w:sz w:val="24"/>
          <w:szCs w:val="24"/>
        </w:rPr>
        <w:instrText xml:space="preserve"> ADDIN ZOTERO_ITEM CSL_CITATION {"citationID":"enjsStSn","properties":{"formattedCitation":"(Bader, 1964)","plainCitation":"(Bader, 1964)","noteIndex":0},"citationItems":[{"id":961,"uris":["http://zotero.org/users/local/AB2owHL2/items/SKZ458UM"],"uri":["http://zotero.org/users/local/AB2owHL2/items/SKZ458UM"],"itemData":{"id":961,"type":"report","event-place":"Hanover, USA","genre":"Special report","number":"64","publisher":"U.S Army Cold Regions Research and Engineering Laboratory","publisher-place":"Hanover, USA","title":"Density of Ice  as a Function of Temperature and Stress","author":[{"family":"Bader","given":"Henri"}],"issued":{"date-parts":[["1964"]]}}}],"schema":"https://github.com/citation-style-language/schema/raw/master/csl-citation.json"} </w:instrText>
      </w:r>
      <w:r w:rsidR="00943CC0">
        <w:rPr>
          <w:rFonts w:eastAsiaTheme="minorEastAsia" w:cstheme="minorHAnsi"/>
          <w:sz w:val="24"/>
          <w:szCs w:val="24"/>
        </w:rPr>
        <w:fldChar w:fldCharType="separate"/>
      </w:r>
      <w:r w:rsidR="00943CC0" w:rsidRPr="00943CC0">
        <w:rPr>
          <w:rFonts w:ascii="Calibri" w:hAnsi="Calibri" w:cs="Calibri"/>
          <w:sz w:val="24"/>
        </w:rPr>
        <w:t>(Bader, 1964)</w:t>
      </w:r>
      <w:r w:rsidR="00943CC0">
        <w:rPr>
          <w:rFonts w:eastAsiaTheme="minorEastAsia" w:cstheme="minorHAnsi"/>
          <w:sz w:val="24"/>
          <w:szCs w:val="24"/>
        </w:rPr>
        <w:fldChar w:fldCharType="end"/>
      </w:r>
    </w:p>
    <w:p w14:paraId="0E7E3928" w14:textId="275CD3BC" w:rsidR="00943CC0" w:rsidRDefault="00637DDB" w:rsidP="00D53108">
      <w:pPr>
        <w:spacing w:line="360" w:lineRule="auto"/>
        <w:jc w:val="both"/>
        <w:rPr>
          <w:rFonts w:eastAsiaTheme="minorEastAsia" w:cstheme="minorHAnsi"/>
          <w:sz w:val="24"/>
          <w:szCs w:val="24"/>
        </w:rPr>
      </w:pPr>
      <w:r>
        <w:rPr>
          <w:rFonts w:eastAsiaTheme="minorEastAsia" w:cstheme="minorHAnsi"/>
          <w:sz w:val="24"/>
          <w:szCs w:val="24"/>
        </w:rPr>
        <w:t xml:space="preserve">The equation for Mass is </w:t>
      </w:r>
      <m:oMath>
        <m:r>
          <w:rPr>
            <w:rFonts w:ascii="Cambria Math" w:eastAsiaTheme="minorEastAsia" w:hAnsi="Cambria Math" w:cstheme="minorHAnsi"/>
            <w:sz w:val="24"/>
            <w:szCs w:val="24"/>
          </w:rPr>
          <m:t>M=V×ρ</m:t>
        </m:r>
      </m:oMath>
    </w:p>
    <w:p w14:paraId="2F33A6FE" w14:textId="4682D0EB" w:rsidR="007669F5" w:rsidRDefault="007669F5" w:rsidP="00D53108">
      <w:pPr>
        <w:spacing w:line="360" w:lineRule="auto"/>
        <w:jc w:val="both"/>
        <w:rPr>
          <w:rFonts w:eastAsiaTheme="minorEastAsia" w:cstheme="minorHAnsi"/>
          <w:sz w:val="24"/>
          <w:szCs w:val="24"/>
        </w:rPr>
      </w:pPr>
      <w:r>
        <w:rPr>
          <w:rFonts w:eastAsiaTheme="minorEastAsia" w:cstheme="minorHAnsi"/>
          <w:sz w:val="24"/>
          <w:szCs w:val="24"/>
        </w:rPr>
        <w:t xml:space="preserve">Where </w:t>
      </w:r>
      <w:r w:rsidR="00F753FE">
        <w:rPr>
          <w:rFonts w:eastAsiaTheme="minorEastAsia" w:cstheme="minorHAnsi"/>
          <w:sz w:val="24"/>
          <w:szCs w:val="24"/>
        </w:rPr>
        <w:t>M= mass</w:t>
      </w:r>
      <w:r w:rsidR="00FD4193">
        <w:rPr>
          <w:rFonts w:eastAsiaTheme="minorEastAsia" w:cstheme="minorHAnsi"/>
          <w:sz w:val="24"/>
          <w:szCs w:val="24"/>
        </w:rPr>
        <w:t xml:space="preserve"> (Kg)</w:t>
      </w:r>
      <w:r w:rsidR="00F753FE">
        <w:rPr>
          <w:rFonts w:eastAsiaTheme="minorEastAsia" w:cstheme="minorHAnsi"/>
          <w:sz w:val="24"/>
          <w:szCs w:val="24"/>
        </w:rPr>
        <w:t>, V = volume</w:t>
      </w:r>
      <w:r w:rsidR="00FD4193">
        <w:rPr>
          <w:rFonts w:eastAsiaTheme="minorEastAsia" w:cstheme="minorHAnsi"/>
          <w:sz w:val="24"/>
          <w:szCs w:val="24"/>
        </w:rPr>
        <w:t xml:space="preserve"> (m</w:t>
      </w:r>
      <w:r w:rsidR="00FD4193" w:rsidRPr="00C7300E">
        <w:rPr>
          <w:rFonts w:eastAsiaTheme="minorEastAsia" w:cstheme="minorHAnsi"/>
          <w:sz w:val="24"/>
          <w:szCs w:val="24"/>
          <w:vertAlign w:val="superscript"/>
        </w:rPr>
        <w:t>3</w:t>
      </w:r>
      <w:r w:rsidR="00FD4193">
        <w:rPr>
          <w:rFonts w:eastAsiaTheme="minorEastAsia" w:cstheme="minorHAnsi"/>
          <w:sz w:val="24"/>
          <w:szCs w:val="24"/>
        </w:rPr>
        <w:t>)</w:t>
      </w:r>
      <w:r w:rsidR="00F753FE">
        <w:rPr>
          <w:rFonts w:eastAsiaTheme="minorEastAsia" w:cstheme="minorHAnsi"/>
          <w:sz w:val="24"/>
          <w:szCs w:val="24"/>
        </w:rPr>
        <w:t xml:space="preserve">, </w:t>
      </w:r>
      <m:oMath>
        <m:r>
          <w:rPr>
            <w:rFonts w:ascii="Cambria Math" w:eastAsiaTheme="minorEastAsia" w:hAnsi="Cambria Math" w:cstheme="minorHAnsi"/>
            <w:sz w:val="24"/>
            <w:szCs w:val="24"/>
          </w:rPr>
          <m:t>ρ</m:t>
        </m:r>
      </m:oMath>
      <w:r w:rsidR="00494919">
        <w:rPr>
          <w:rFonts w:eastAsiaTheme="minorEastAsia" w:cstheme="minorHAnsi"/>
          <w:sz w:val="24"/>
          <w:szCs w:val="24"/>
        </w:rPr>
        <w:t>= density</w:t>
      </w:r>
      <w:r w:rsidR="00FD4193">
        <w:rPr>
          <w:rFonts w:eastAsiaTheme="minorEastAsia" w:cstheme="minorHAnsi"/>
          <w:sz w:val="24"/>
          <w:szCs w:val="24"/>
        </w:rPr>
        <w:t xml:space="preserve"> </w:t>
      </w:r>
      <w:r w:rsidR="00E775C3">
        <w:rPr>
          <w:rFonts w:eastAsiaTheme="minorEastAsia" w:cstheme="minorHAnsi"/>
          <w:sz w:val="24"/>
          <w:szCs w:val="24"/>
        </w:rPr>
        <w:t>(</w:t>
      </w:r>
      <w:r w:rsidR="00FD4193">
        <w:rPr>
          <w:rFonts w:eastAsiaTheme="minorEastAsia" w:cstheme="minorHAnsi"/>
          <w:sz w:val="24"/>
          <w:szCs w:val="24"/>
        </w:rPr>
        <w:t>kg/m</w:t>
      </w:r>
      <w:r w:rsidR="00FD4193" w:rsidRPr="004551E5">
        <w:rPr>
          <w:rFonts w:eastAsiaTheme="minorEastAsia" w:cstheme="minorHAnsi"/>
          <w:sz w:val="24"/>
          <w:szCs w:val="24"/>
          <w:vertAlign w:val="superscript"/>
        </w:rPr>
        <w:t>3</w:t>
      </w:r>
      <w:r w:rsidR="00E775C3">
        <w:rPr>
          <w:rFonts w:eastAsiaTheme="minorEastAsia" w:cstheme="minorHAnsi"/>
          <w:sz w:val="24"/>
          <w:szCs w:val="24"/>
        </w:rPr>
        <w:t xml:space="preserve">) </w:t>
      </w:r>
      <w:r w:rsidR="003A75AD">
        <w:rPr>
          <w:rFonts w:eastAsiaTheme="minorEastAsia" w:cstheme="minorHAnsi"/>
          <w:sz w:val="24"/>
          <w:szCs w:val="24"/>
        </w:rPr>
        <w:fldChar w:fldCharType="begin"/>
      </w:r>
      <w:r w:rsidR="003A75AD">
        <w:rPr>
          <w:rFonts w:eastAsiaTheme="minorEastAsia" w:cstheme="minorHAnsi"/>
          <w:sz w:val="24"/>
          <w:szCs w:val="24"/>
        </w:rPr>
        <w:instrText xml:space="preserve"> ADDIN ZOTERO_ITEM CSL_CITATION {"citationID":"gHwH8NKD","properties":{"formattedCitation":"(Hussain Ather, 2020)","plainCitation":"(Hussain Ather, 2020)","noteIndex":0},"citationItems":[{"id":962,"uris":["http://zotero.org/users/local/AB2owHL2/items/MJWJU5I4"],"uri":["http://zotero.org/users/local/AB2owHL2/items/MJWJU5I4"],"itemData":{"id":962,"type":"webpage","abstract":"The relationship between mass, density and volume tells you how density measures the ratio of an object's mass to its volume. This makes the density unit mass / volume. The density of water shows why objects float. Describing them requires knowing the equations that lie beneath them.","container-title":"Sciencing","language":"en","title":"How Are Density, Mass &amp; Volume Related?","URL":"https://sciencing.com/density-mass-volume-related-6399069.html","author":[{"family":"Hussain Ather","given":"S"}],"accessed":{"date-parts":[["2021",5,24]]},"issued":{"date-parts":[["2020"]]}}}],"schema":"https://github.com/citation-style-language/schema/raw/master/csl-citation.json"} </w:instrText>
      </w:r>
      <w:r w:rsidR="003A75AD">
        <w:rPr>
          <w:rFonts w:eastAsiaTheme="minorEastAsia" w:cstheme="minorHAnsi"/>
          <w:sz w:val="24"/>
          <w:szCs w:val="24"/>
        </w:rPr>
        <w:fldChar w:fldCharType="separate"/>
      </w:r>
      <w:r w:rsidR="003A75AD" w:rsidRPr="003A75AD">
        <w:rPr>
          <w:rFonts w:ascii="Calibri" w:hAnsi="Calibri" w:cs="Calibri"/>
          <w:sz w:val="24"/>
        </w:rPr>
        <w:t>(Hussain Ather, 2020)</w:t>
      </w:r>
      <w:r w:rsidR="003A75AD">
        <w:rPr>
          <w:rFonts w:eastAsiaTheme="minorEastAsia" w:cstheme="minorHAnsi"/>
          <w:sz w:val="24"/>
          <w:szCs w:val="24"/>
        </w:rPr>
        <w:fldChar w:fldCharType="end"/>
      </w:r>
    </w:p>
    <w:p w14:paraId="2AED95A2" w14:textId="6195F8B1" w:rsidR="00494919" w:rsidRDefault="0054441D" w:rsidP="00D53108">
      <w:pPr>
        <w:spacing w:line="360" w:lineRule="auto"/>
        <w:jc w:val="both"/>
        <w:rPr>
          <w:rFonts w:eastAsiaTheme="minorEastAsia" w:cstheme="minorHAnsi"/>
          <w:sz w:val="24"/>
          <w:szCs w:val="24"/>
        </w:rPr>
      </w:pPr>
      <w:r>
        <w:rPr>
          <w:rFonts w:eastAsiaTheme="minorEastAsia" w:cstheme="minorHAnsi"/>
          <w:sz w:val="24"/>
          <w:szCs w:val="24"/>
        </w:rPr>
        <w:t xml:space="preserve">The volume of the outer box is </w:t>
      </w:r>
      <w:r w:rsidR="00FC2C6D">
        <w:rPr>
          <w:rFonts w:eastAsiaTheme="minorEastAsia" w:cstheme="minorHAnsi"/>
          <w:sz w:val="24"/>
          <w:szCs w:val="24"/>
        </w:rPr>
        <w:t>dependent</w:t>
      </w:r>
      <w:r>
        <w:rPr>
          <w:rFonts w:eastAsiaTheme="minorEastAsia" w:cstheme="minorHAnsi"/>
          <w:sz w:val="24"/>
          <w:szCs w:val="24"/>
        </w:rPr>
        <w:t xml:space="preserve"> on the </w:t>
      </w:r>
      <w:r w:rsidR="003B54E0">
        <w:rPr>
          <w:rFonts w:eastAsiaTheme="minorEastAsia" w:cstheme="minorHAnsi"/>
          <w:sz w:val="24"/>
          <w:szCs w:val="24"/>
        </w:rPr>
        <w:t>variable IT (ice thickness) that is a user input into the code.</w:t>
      </w:r>
    </w:p>
    <w:p w14:paraId="3350B84E" w14:textId="364D14F3" w:rsidR="00860674" w:rsidRDefault="00860674" w:rsidP="00D53108">
      <w:pPr>
        <w:spacing w:line="360" w:lineRule="auto"/>
        <w:jc w:val="both"/>
        <w:rPr>
          <w:rFonts w:eastAsiaTheme="minorEastAsia" w:cstheme="minorHAnsi"/>
          <w:sz w:val="24"/>
          <w:szCs w:val="24"/>
        </w:rPr>
      </w:pPr>
      <w:r>
        <w:rPr>
          <w:rFonts w:eastAsiaTheme="minorEastAsia" w:cstheme="minorHAnsi"/>
          <w:sz w:val="24"/>
          <w:szCs w:val="24"/>
        </w:rPr>
        <w:t>T</w:t>
      </w:r>
      <w:r w:rsidR="001575EF">
        <w:rPr>
          <w:rFonts w:eastAsiaTheme="minorEastAsia" w:cstheme="minorHAnsi"/>
          <w:sz w:val="24"/>
          <w:szCs w:val="24"/>
        </w:rPr>
        <w:t>o</w:t>
      </w:r>
      <w:r>
        <w:rPr>
          <w:rFonts w:eastAsiaTheme="minorEastAsia" w:cstheme="minorHAnsi"/>
          <w:sz w:val="24"/>
          <w:szCs w:val="24"/>
        </w:rPr>
        <w:t xml:space="preserve"> calculate the total mass of the box</w:t>
      </w:r>
      <w:r w:rsidR="0041581C">
        <w:rPr>
          <w:rFonts w:eastAsiaTheme="minorEastAsia" w:cstheme="minorHAnsi"/>
          <w:sz w:val="24"/>
          <w:szCs w:val="24"/>
        </w:rPr>
        <w:t>, first the volume of EPS, ice and air is required.</w:t>
      </w:r>
    </w:p>
    <w:p w14:paraId="46298651" w14:textId="01B8579F" w:rsidR="0041581C" w:rsidRDefault="0041581C" w:rsidP="00D53108">
      <w:pPr>
        <w:spacing w:line="360" w:lineRule="auto"/>
        <w:jc w:val="both"/>
        <w:rPr>
          <w:rFonts w:eastAsiaTheme="minorEastAsia" w:cstheme="minorHAnsi"/>
          <w:sz w:val="24"/>
          <w:szCs w:val="24"/>
        </w:rPr>
      </w:pPr>
      <w:r>
        <w:rPr>
          <w:rFonts w:eastAsiaTheme="minorEastAsia" w:cstheme="minorHAnsi"/>
          <w:sz w:val="24"/>
          <w:szCs w:val="24"/>
        </w:rPr>
        <w:t>The densities of air and EPS are given while the density of the ice is calculated using the polynomial calculation above.</w:t>
      </w:r>
    </w:p>
    <w:p w14:paraId="705EFC22" w14:textId="5FAE7CA9" w:rsidR="00901895" w:rsidRDefault="00901895" w:rsidP="00D53108">
      <w:pPr>
        <w:spacing w:line="360" w:lineRule="auto"/>
        <w:jc w:val="both"/>
        <w:rPr>
          <w:rFonts w:eastAsiaTheme="minorEastAsia" w:cstheme="minorHAnsi"/>
          <w:sz w:val="24"/>
          <w:szCs w:val="24"/>
        </w:rPr>
      </w:pPr>
      <w:r>
        <w:rPr>
          <w:rFonts w:eastAsiaTheme="minorEastAsia" w:cstheme="minorHAnsi"/>
          <w:sz w:val="24"/>
          <w:szCs w:val="24"/>
        </w:rPr>
        <w:t>Once density and volume are known then the mass of each material inside the box can be calculated using the mass equation and the results added to find the total mass</w:t>
      </w:r>
      <w:r w:rsidR="00690D22">
        <w:rPr>
          <w:rFonts w:eastAsiaTheme="minorEastAsia" w:cstheme="minorHAnsi"/>
          <w:sz w:val="24"/>
          <w:szCs w:val="24"/>
        </w:rPr>
        <w:t xml:space="preserve"> of the box materials</w:t>
      </w:r>
      <w:r>
        <w:rPr>
          <w:rFonts w:eastAsiaTheme="minorEastAsia" w:cstheme="minorHAnsi"/>
          <w:sz w:val="24"/>
          <w:szCs w:val="24"/>
        </w:rPr>
        <w:t>.</w:t>
      </w:r>
    </w:p>
    <w:p w14:paraId="2BD7EB4B" w14:textId="13367A1A" w:rsidR="00BC1972" w:rsidRDefault="00BC1972" w:rsidP="00D53108">
      <w:pPr>
        <w:spacing w:line="360" w:lineRule="auto"/>
        <w:jc w:val="both"/>
        <w:rPr>
          <w:rFonts w:eastAsiaTheme="minorEastAsia" w:cstheme="minorHAnsi"/>
          <w:sz w:val="24"/>
          <w:szCs w:val="24"/>
        </w:rPr>
      </w:pPr>
      <w:r>
        <w:rPr>
          <w:rFonts w:eastAsiaTheme="minorEastAsia" w:cstheme="minorHAnsi"/>
          <w:sz w:val="24"/>
          <w:szCs w:val="24"/>
        </w:rPr>
        <w:t>The mass of the vials is given and added</w:t>
      </w:r>
      <w:r w:rsidR="00690D22">
        <w:rPr>
          <w:rFonts w:eastAsiaTheme="minorEastAsia" w:cstheme="minorHAnsi"/>
          <w:sz w:val="24"/>
          <w:szCs w:val="24"/>
        </w:rPr>
        <w:t xml:space="preserve"> to find the total mass.</w:t>
      </w:r>
    </w:p>
    <w:p w14:paraId="163EEB3D" w14:textId="22934BF7" w:rsidR="00854C61" w:rsidRPr="00816589" w:rsidRDefault="00854C61" w:rsidP="005D1F21">
      <w:pPr>
        <w:jc w:val="both"/>
        <w:rPr>
          <w:rFonts w:eastAsiaTheme="minorEastAsia" w:cstheme="minorHAnsi"/>
          <w:sz w:val="24"/>
          <w:szCs w:val="24"/>
        </w:rPr>
      </w:pPr>
    </w:p>
    <w:p w14:paraId="2E0BEE44" w14:textId="62764BF7" w:rsidR="00B90A5D" w:rsidRPr="003116D3" w:rsidRDefault="00B90A5D">
      <w:pPr>
        <w:rPr>
          <w:rFonts w:eastAsiaTheme="minorEastAsia" w:cstheme="minorHAnsi"/>
          <w:sz w:val="24"/>
          <w:szCs w:val="24"/>
        </w:rPr>
      </w:pPr>
      <w:r>
        <w:rPr>
          <w:rFonts w:ascii="Courier New" w:hAnsi="Courier New" w:cs="Courier New"/>
          <w:sz w:val="24"/>
          <w:szCs w:val="24"/>
        </w:rPr>
        <w:br w:type="page"/>
      </w:r>
    </w:p>
    <w:p w14:paraId="18DEDAA0" w14:textId="20D2361E" w:rsidR="00BD5F69" w:rsidRDefault="00BD5F69" w:rsidP="00BD5F69">
      <w:pPr>
        <w:autoSpaceDE w:val="0"/>
        <w:autoSpaceDN w:val="0"/>
        <w:adjustRightInd w:val="0"/>
        <w:spacing w:after="0" w:line="240" w:lineRule="auto"/>
        <w:rPr>
          <w:rFonts w:ascii="Courier New" w:hAnsi="Courier New" w:cs="Courier New"/>
          <w:sz w:val="24"/>
          <w:szCs w:val="24"/>
        </w:rPr>
      </w:pPr>
    </w:p>
    <w:p w14:paraId="2C465AD5" w14:textId="77C16279" w:rsidR="004E0B51" w:rsidRDefault="004E0B51" w:rsidP="004E0B51">
      <w:pPr>
        <w:jc w:val="center"/>
        <w:rPr>
          <w:b/>
          <w:bCs/>
          <w:sz w:val="36"/>
          <w:szCs w:val="36"/>
        </w:rPr>
      </w:pPr>
      <w:r>
        <w:rPr>
          <w:b/>
          <w:bCs/>
          <w:sz w:val="36"/>
          <w:szCs w:val="36"/>
        </w:rPr>
        <w:t>Task 2</w:t>
      </w:r>
    </w:p>
    <w:p w14:paraId="29FAE690"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clc</w:t>
      </w:r>
      <w:proofErr w:type="spellEnd"/>
    </w:p>
    <w:p w14:paraId="196BEA52"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clear</w:t>
      </w:r>
    </w:p>
    <w:p w14:paraId="5C09149E"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h = 0.02; </w:t>
      </w:r>
      <w:r>
        <w:rPr>
          <w:rFonts w:ascii="Courier New" w:hAnsi="Courier New" w:cs="Courier New"/>
          <w:color w:val="028009"/>
          <w:sz w:val="20"/>
          <w:szCs w:val="20"/>
        </w:rPr>
        <w:t>%Node spacing</w:t>
      </w:r>
    </w:p>
    <w:p w14:paraId="6368E084"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 = 6.539; </w:t>
      </w:r>
      <w:r>
        <w:rPr>
          <w:rFonts w:ascii="Courier New" w:hAnsi="Courier New" w:cs="Courier New"/>
          <w:color w:val="028009"/>
          <w:sz w:val="20"/>
          <w:szCs w:val="20"/>
        </w:rPr>
        <w:t>%timestep</w:t>
      </w:r>
    </w:p>
    <w:p w14:paraId="497A101A"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w:t>
      </w:r>
    </w:p>
    <w:p w14:paraId="6AC8A1B7"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 zeros(18,18);</w:t>
      </w:r>
      <w:r>
        <w:rPr>
          <w:rFonts w:ascii="Courier New" w:hAnsi="Courier New" w:cs="Courier New"/>
          <w:color w:val="028009"/>
          <w:sz w:val="20"/>
          <w:szCs w:val="20"/>
        </w:rPr>
        <w:t>% Temperature Matrix at start</w:t>
      </w:r>
    </w:p>
    <w:p w14:paraId="2DF0D56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T(:,:)=-20;</w:t>
      </w:r>
    </w:p>
    <w:p w14:paraId="0B36B34C"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T(:,1)=12;</w:t>
      </w:r>
    </w:p>
    <w:p w14:paraId="4C8921E8"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T(1,:)=12;</w:t>
      </w:r>
    </w:p>
    <w:p w14:paraId="43E69D12"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T(end,:)=12;</w:t>
      </w:r>
    </w:p>
    <w:p w14:paraId="01248293"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T(:,end)=12; </w:t>
      </w:r>
      <w:r>
        <w:rPr>
          <w:rFonts w:ascii="Courier New" w:hAnsi="Courier New" w:cs="Courier New"/>
          <w:color w:val="028009"/>
          <w:sz w:val="20"/>
          <w:szCs w:val="20"/>
        </w:rPr>
        <w:t>%</w:t>
      </w:r>
    </w:p>
    <w:p w14:paraId="70B1FC5E"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w:t>
      </w:r>
    </w:p>
    <w:p w14:paraId="772BA07A"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deps= 23; </w:t>
      </w:r>
      <w:r>
        <w:rPr>
          <w:rFonts w:ascii="Courier New" w:hAnsi="Courier New" w:cs="Courier New"/>
          <w:color w:val="028009"/>
          <w:sz w:val="20"/>
          <w:szCs w:val="20"/>
        </w:rPr>
        <w:t>%Density of EPS</w:t>
      </w:r>
    </w:p>
    <w:p w14:paraId="5FB85723"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da=1.3; </w:t>
      </w:r>
      <w:r>
        <w:rPr>
          <w:rFonts w:ascii="Courier New" w:hAnsi="Courier New" w:cs="Courier New"/>
          <w:color w:val="028009"/>
          <w:sz w:val="20"/>
          <w:szCs w:val="20"/>
        </w:rPr>
        <w:t>%Density of air</w:t>
      </w:r>
    </w:p>
    <w:p w14:paraId="3DF3CC6E"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TD_EPS = 0.0345/((deps)*(1.28*10^3)); </w:t>
      </w:r>
      <w:r>
        <w:rPr>
          <w:rFonts w:ascii="Courier New" w:hAnsi="Courier New" w:cs="Courier New"/>
          <w:color w:val="028009"/>
          <w:sz w:val="20"/>
          <w:szCs w:val="20"/>
        </w:rPr>
        <w:t>% Thermal diffusivity EPS</w:t>
      </w:r>
    </w:p>
    <w:p w14:paraId="4CF67552" w14:textId="7710F7B3"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TD_air</w:t>
      </w:r>
      <w:proofErr w:type="spellEnd"/>
      <w:r>
        <w:rPr>
          <w:rFonts w:ascii="Courier New" w:hAnsi="Courier New" w:cs="Courier New"/>
          <w:color w:val="000000"/>
          <w:sz w:val="20"/>
          <w:szCs w:val="20"/>
        </w:rPr>
        <w:t xml:space="preserve"> = 0.02/((da)*(1006)); </w:t>
      </w:r>
      <w:r>
        <w:rPr>
          <w:rFonts w:ascii="Courier New" w:hAnsi="Courier New" w:cs="Courier New"/>
          <w:color w:val="028009"/>
          <w:sz w:val="20"/>
          <w:szCs w:val="20"/>
        </w:rPr>
        <w:t xml:space="preserve">% Thermal diffusivity </w:t>
      </w:r>
      <w:r w:rsidR="001E02BC">
        <w:rPr>
          <w:rFonts w:ascii="Courier New" w:hAnsi="Courier New" w:cs="Courier New"/>
          <w:color w:val="028009"/>
          <w:sz w:val="20"/>
          <w:szCs w:val="20"/>
        </w:rPr>
        <w:t>air</w:t>
      </w:r>
    </w:p>
    <w:p w14:paraId="25FFB111"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Fo_EPS</w:t>
      </w:r>
      <w:proofErr w:type="spellEnd"/>
      <w:r>
        <w:rPr>
          <w:rFonts w:ascii="Courier New" w:hAnsi="Courier New" w:cs="Courier New"/>
          <w:color w:val="000000"/>
          <w:sz w:val="20"/>
          <w:szCs w:val="20"/>
        </w:rPr>
        <w:t xml:space="preserve">= TD_EPS*t/h^2; </w:t>
      </w:r>
      <w:r>
        <w:rPr>
          <w:rFonts w:ascii="Courier New" w:hAnsi="Courier New" w:cs="Courier New"/>
          <w:color w:val="028009"/>
          <w:sz w:val="20"/>
          <w:szCs w:val="20"/>
        </w:rPr>
        <w:t>%Fourier EPS</w:t>
      </w:r>
    </w:p>
    <w:p w14:paraId="5D38B0B1"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Fo_air</w:t>
      </w:r>
      <w:proofErr w:type="spellEnd"/>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TD_air</w:t>
      </w:r>
      <w:proofErr w:type="spellEnd"/>
      <w:r>
        <w:rPr>
          <w:rFonts w:ascii="Courier New" w:hAnsi="Courier New" w:cs="Courier New"/>
          <w:color w:val="000000"/>
          <w:sz w:val="20"/>
          <w:szCs w:val="20"/>
        </w:rPr>
        <w:t xml:space="preserve">*t/h^2; </w:t>
      </w:r>
      <w:r>
        <w:rPr>
          <w:rFonts w:ascii="Courier New" w:hAnsi="Courier New" w:cs="Courier New"/>
          <w:color w:val="028009"/>
          <w:sz w:val="20"/>
          <w:szCs w:val="20"/>
        </w:rPr>
        <w:t>%</w:t>
      </w:r>
      <w:proofErr w:type="spellStart"/>
      <w:r>
        <w:rPr>
          <w:rFonts w:ascii="Courier New" w:hAnsi="Courier New" w:cs="Courier New"/>
          <w:color w:val="028009"/>
          <w:sz w:val="20"/>
          <w:szCs w:val="20"/>
        </w:rPr>
        <w:t>Fouruer</w:t>
      </w:r>
      <w:proofErr w:type="spellEnd"/>
      <w:r>
        <w:rPr>
          <w:rFonts w:ascii="Courier New" w:hAnsi="Courier New" w:cs="Courier New"/>
          <w:color w:val="028009"/>
          <w:sz w:val="20"/>
          <w:szCs w:val="20"/>
        </w:rPr>
        <w:t xml:space="preserve"> air</w:t>
      </w:r>
    </w:p>
    <w:p w14:paraId="62DF5622"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w:t>
      </w:r>
    </w:p>
    <w:p w14:paraId="2CF83C68"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M= zeros(18,18); </w:t>
      </w:r>
      <w:r>
        <w:rPr>
          <w:rFonts w:ascii="Courier New" w:hAnsi="Courier New" w:cs="Courier New"/>
          <w:color w:val="028009"/>
          <w:sz w:val="20"/>
          <w:szCs w:val="20"/>
        </w:rPr>
        <w:t>%Material Matrix</w:t>
      </w:r>
    </w:p>
    <w:p w14:paraId="4A322464"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NT=T; </w:t>
      </w:r>
      <w:r>
        <w:rPr>
          <w:rFonts w:ascii="Courier New" w:hAnsi="Courier New" w:cs="Courier New"/>
          <w:color w:val="028009"/>
          <w:sz w:val="20"/>
          <w:szCs w:val="20"/>
        </w:rPr>
        <w:t>%new temp matrix</w:t>
      </w:r>
    </w:p>
    <w:p w14:paraId="00AAFC87"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=0;</w:t>
      </w:r>
    </w:p>
    <w:p w14:paraId="3AA6859C"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figure(</w:t>
      </w:r>
      <w:r>
        <w:rPr>
          <w:rFonts w:ascii="Courier New" w:hAnsi="Courier New" w:cs="Courier New"/>
          <w:color w:val="AA04F9"/>
          <w:sz w:val="20"/>
          <w:szCs w:val="20"/>
        </w:rPr>
        <w:t>'</w:t>
      </w:r>
      <w:proofErr w:type="spellStart"/>
      <w:r>
        <w:rPr>
          <w:rFonts w:ascii="Courier New" w:hAnsi="Courier New" w:cs="Courier New"/>
          <w:color w:val="AA04F9"/>
          <w:sz w:val="20"/>
          <w:szCs w:val="20"/>
        </w:rPr>
        <w:t>Name'</w:t>
      </w:r>
      <w:r>
        <w:rPr>
          <w:rFonts w:ascii="Courier New" w:hAnsi="Courier New" w:cs="Courier New"/>
          <w:color w:val="000000"/>
          <w:sz w:val="20"/>
          <w:szCs w:val="20"/>
        </w:rPr>
        <w:t>,</w:t>
      </w:r>
      <w:r>
        <w:rPr>
          <w:rFonts w:ascii="Courier New" w:hAnsi="Courier New" w:cs="Courier New"/>
          <w:color w:val="AA04F9"/>
          <w:sz w:val="20"/>
          <w:szCs w:val="20"/>
        </w:rPr>
        <w:t>'Heat</w:t>
      </w:r>
      <w:proofErr w:type="spellEnd"/>
      <w:r>
        <w:rPr>
          <w:rFonts w:ascii="Courier New" w:hAnsi="Courier New" w:cs="Courier New"/>
          <w:color w:val="AA04F9"/>
          <w:sz w:val="20"/>
          <w:szCs w:val="20"/>
        </w:rPr>
        <w:t xml:space="preserve"> </w:t>
      </w:r>
      <w:proofErr w:type="spellStart"/>
      <w:r>
        <w:rPr>
          <w:rFonts w:ascii="Courier New" w:hAnsi="Courier New" w:cs="Courier New"/>
          <w:color w:val="AA04F9"/>
          <w:sz w:val="20"/>
          <w:szCs w:val="20"/>
        </w:rPr>
        <w:t>distrubution</w:t>
      </w:r>
      <w:proofErr w:type="spellEnd"/>
      <w:r>
        <w:rPr>
          <w:rFonts w:ascii="Courier New" w:hAnsi="Courier New" w:cs="Courier New"/>
          <w:color w:val="AA04F9"/>
          <w:sz w:val="20"/>
          <w:szCs w:val="20"/>
        </w:rPr>
        <w:t xml:space="preserve"> map'</w:t>
      </w:r>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NumberTitle</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'off'</w:t>
      </w:r>
      <w:r>
        <w:rPr>
          <w:rFonts w:ascii="Courier New" w:hAnsi="Courier New" w:cs="Courier New"/>
          <w:color w:val="000000"/>
          <w:sz w:val="20"/>
          <w:szCs w:val="20"/>
        </w:rPr>
        <w:t>);</w:t>
      </w:r>
    </w:p>
    <w:p w14:paraId="21607EDA"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t>
      </w:r>
      <w:proofErr w:type="spellStart"/>
      <w:r>
        <w:rPr>
          <w:rFonts w:ascii="Courier New" w:hAnsi="Courier New" w:cs="Courier New"/>
          <w:color w:val="000000"/>
          <w:sz w:val="20"/>
          <w:szCs w:val="20"/>
        </w:rPr>
        <w:t>val</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contourf</w:t>
      </w:r>
      <w:proofErr w:type="spellEnd"/>
      <w:r>
        <w:rPr>
          <w:rFonts w:ascii="Courier New" w:hAnsi="Courier New" w:cs="Courier New"/>
          <w:color w:val="000000"/>
          <w:sz w:val="20"/>
          <w:szCs w:val="20"/>
        </w:rPr>
        <w:t xml:space="preserve">(NT, </w:t>
      </w:r>
      <w:r>
        <w:rPr>
          <w:rFonts w:ascii="Courier New" w:hAnsi="Courier New" w:cs="Courier New"/>
          <w:color w:val="AA04F9"/>
          <w:sz w:val="20"/>
          <w:szCs w:val="20"/>
        </w:rPr>
        <w:t>'</w:t>
      </w:r>
      <w:proofErr w:type="spellStart"/>
      <w:r>
        <w:rPr>
          <w:rFonts w:ascii="Courier New" w:hAnsi="Courier New" w:cs="Courier New"/>
          <w:color w:val="AA04F9"/>
          <w:sz w:val="20"/>
          <w:szCs w:val="20"/>
        </w:rPr>
        <w:t>ShowText</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'on'</w:t>
      </w:r>
      <w:r>
        <w:rPr>
          <w:rFonts w:ascii="Courier New" w:hAnsi="Courier New" w:cs="Courier New"/>
          <w:color w:val="000000"/>
          <w:sz w:val="20"/>
          <w:szCs w:val="20"/>
        </w:rPr>
        <w:t xml:space="preserve">); </w:t>
      </w:r>
      <w:r>
        <w:rPr>
          <w:rFonts w:ascii="Courier New" w:hAnsi="Courier New" w:cs="Courier New"/>
          <w:color w:val="028009"/>
          <w:sz w:val="20"/>
          <w:szCs w:val="20"/>
        </w:rPr>
        <w:t>%draw heat map</w:t>
      </w:r>
    </w:p>
    <w:p w14:paraId="0DEF3396"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set(</w:t>
      </w:r>
      <w:proofErr w:type="spellStart"/>
      <w:r>
        <w:rPr>
          <w:rFonts w:ascii="Courier New" w:hAnsi="Courier New" w:cs="Courier New"/>
          <w:color w:val="000000"/>
          <w:sz w:val="20"/>
          <w:szCs w:val="20"/>
        </w:rPr>
        <w:t>gca</w:t>
      </w:r>
      <w:proofErr w:type="spellEnd"/>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ydir</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'reverse'</w:t>
      </w:r>
      <w:r>
        <w:rPr>
          <w:rFonts w:ascii="Courier New" w:hAnsi="Courier New" w:cs="Courier New"/>
          <w:color w:val="000000"/>
          <w:sz w:val="20"/>
          <w:szCs w:val="20"/>
        </w:rPr>
        <w:t xml:space="preserve">, </w:t>
      </w:r>
      <w:r>
        <w:rPr>
          <w:rFonts w:ascii="Courier New" w:hAnsi="Courier New" w:cs="Courier New"/>
          <w:color w:val="AA04F9"/>
          <w:sz w:val="20"/>
          <w:szCs w:val="20"/>
        </w:rPr>
        <w:t>'</w:t>
      </w:r>
      <w:proofErr w:type="spellStart"/>
      <w:r>
        <w:rPr>
          <w:rFonts w:ascii="Courier New" w:hAnsi="Courier New" w:cs="Courier New"/>
          <w:color w:val="AA04F9"/>
          <w:sz w:val="20"/>
          <w:szCs w:val="20"/>
        </w:rPr>
        <w:t>xtick</w:t>
      </w:r>
      <w:proofErr w:type="spellEnd"/>
      <w:r>
        <w:rPr>
          <w:rFonts w:ascii="Courier New" w:hAnsi="Courier New" w:cs="Courier New"/>
          <w:color w:val="AA04F9"/>
          <w:sz w:val="20"/>
          <w:szCs w:val="20"/>
        </w:rPr>
        <w:t>'</w:t>
      </w:r>
      <w:r>
        <w:rPr>
          <w:rFonts w:ascii="Courier New" w:hAnsi="Courier New" w:cs="Courier New"/>
          <w:color w:val="000000"/>
          <w:sz w:val="20"/>
          <w:szCs w:val="20"/>
        </w:rPr>
        <w:t>,[0],</w:t>
      </w:r>
      <w:r>
        <w:rPr>
          <w:rFonts w:ascii="Courier New" w:hAnsi="Courier New" w:cs="Courier New"/>
          <w:color w:val="AA04F9"/>
          <w:sz w:val="20"/>
          <w:szCs w:val="20"/>
        </w:rPr>
        <w:t>'</w:t>
      </w:r>
      <w:proofErr w:type="spellStart"/>
      <w:r>
        <w:rPr>
          <w:rFonts w:ascii="Courier New" w:hAnsi="Courier New" w:cs="Courier New"/>
          <w:color w:val="AA04F9"/>
          <w:sz w:val="20"/>
          <w:szCs w:val="20"/>
        </w:rPr>
        <w:t>ytick</w:t>
      </w:r>
      <w:proofErr w:type="spellEnd"/>
      <w:r>
        <w:rPr>
          <w:rFonts w:ascii="Courier New" w:hAnsi="Courier New" w:cs="Courier New"/>
          <w:color w:val="AA04F9"/>
          <w:sz w:val="20"/>
          <w:szCs w:val="20"/>
        </w:rPr>
        <w:t>'</w:t>
      </w:r>
      <w:r>
        <w:rPr>
          <w:rFonts w:ascii="Courier New" w:hAnsi="Courier New" w:cs="Courier New"/>
          <w:color w:val="000000"/>
          <w:sz w:val="20"/>
          <w:szCs w:val="20"/>
        </w:rPr>
        <w:t>,[]);</w:t>
      </w:r>
    </w:p>
    <w:p w14:paraId="2C9AB26C"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title(</w:t>
      </w:r>
      <w:r>
        <w:rPr>
          <w:rFonts w:ascii="Courier New" w:hAnsi="Courier New" w:cs="Courier New"/>
          <w:color w:val="AA04F9"/>
          <w:sz w:val="20"/>
          <w:szCs w:val="20"/>
        </w:rPr>
        <w:t>'Boundary condition 12C'</w:t>
      </w:r>
      <w:r>
        <w:rPr>
          <w:rFonts w:ascii="Courier New" w:hAnsi="Courier New" w:cs="Courier New"/>
          <w:color w:val="000000"/>
          <w:sz w:val="20"/>
          <w:szCs w:val="20"/>
        </w:rPr>
        <w:t>);</w:t>
      </w:r>
    </w:p>
    <w:p w14:paraId="45BBA42A"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xlabel</w:t>
      </w:r>
      <w:proofErr w:type="spellEnd"/>
      <w:r>
        <w:rPr>
          <w:rFonts w:ascii="Courier New" w:hAnsi="Courier New" w:cs="Courier New"/>
          <w:color w:val="000000"/>
          <w:sz w:val="20"/>
          <w:szCs w:val="20"/>
        </w:rPr>
        <w:t>(</w:t>
      </w:r>
      <w:r>
        <w:rPr>
          <w:rFonts w:ascii="Courier New" w:hAnsi="Courier New" w:cs="Courier New"/>
          <w:color w:val="AA04F9"/>
          <w:sz w:val="20"/>
          <w:szCs w:val="20"/>
        </w:rPr>
        <w:t>'Box length 340 cm'</w:t>
      </w:r>
      <w:r>
        <w:rPr>
          <w:rFonts w:ascii="Courier New" w:hAnsi="Courier New" w:cs="Courier New"/>
          <w:color w:val="000000"/>
          <w:sz w:val="20"/>
          <w:szCs w:val="20"/>
        </w:rPr>
        <w:t>)</w:t>
      </w:r>
    </w:p>
    <w:p w14:paraId="4A95AB4F"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ylabel</w:t>
      </w:r>
      <w:proofErr w:type="spellEnd"/>
      <w:r>
        <w:rPr>
          <w:rFonts w:ascii="Courier New" w:hAnsi="Courier New" w:cs="Courier New"/>
          <w:color w:val="000000"/>
          <w:sz w:val="20"/>
          <w:szCs w:val="20"/>
        </w:rPr>
        <w:t>(</w:t>
      </w:r>
      <w:r>
        <w:rPr>
          <w:rFonts w:ascii="Courier New" w:hAnsi="Courier New" w:cs="Courier New"/>
          <w:color w:val="AA04F9"/>
          <w:sz w:val="20"/>
          <w:szCs w:val="20"/>
        </w:rPr>
        <w:t>'Box width 340 cm'</w:t>
      </w:r>
      <w:r>
        <w:rPr>
          <w:rFonts w:ascii="Courier New" w:hAnsi="Courier New" w:cs="Courier New"/>
          <w:color w:val="000000"/>
          <w:sz w:val="20"/>
          <w:szCs w:val="20"/>
        </w:rPr>
        <w:t>)</w:t>
      </w:r>
    </w:p>
    <w:p w14:paraId="6AD9DD8C"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while</w:t>
      </w:r>
      <w:r>
        <w:rPr>
          <w:rFonts w:ascii="Courier New" w:hAnsi="Courier New" w:cs="Courier New"/>
          <w:color w:val="000000"/>
          <w:sz w:val="20"/>
          <w:szCs w:val="20"/>
        </w:rPr>
        <w:t xml:space="preserve"> NT(7:12,7:12)&lt;=0</w:t>
      </w:r>
    </w:p>
    <w:p w14:paraId="43153A9F"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T=NT;</w:t>
      </w:r>
    </w:p>
    <w:p w14:paraId="2076BBDB"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=i+1;</w:t>
      </w:r>
    </w:p>
    <w:p w14:paraId="06118F16"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for</w:t>
      </w:r>
      <w:r>
        <w:rPr>
          <w:rFonts w:ascii="Courier New" w:hAnsi="Courier New" w:cs="Courier New"/>
          <w:color w:val="000000"/>
          <w:sz w:val="20"/>
          <w:szCs w:val="20"/>
        </w:rPr>
        <w:t xml:space="preserve"> r=1:18 </w:t>
      </w:r>
      <w:r>
        <w:rPr>
          <w:rFonts w:ascii="Courier New" w:hAnsi="Courier New" w:cs="Courier New"/>
          <w:color w:val="028009"/>
          <w:sz w:val="20"/>
          <w:szCs w:val="20"/>
        </w:rPr>
        <w:t>% Boundary</w:t>
      </w:r>
    </w:p>
    <w:p w14:paraId="6AAB004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c=1:18</w:t>
      </w:r>
    </w:p>
    <w:p w14:paraId="3D359F78"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r==1 || r==18 || r==2 || r==17</w:t>
      </w:r>
      <w:r>
        <w:rPr>
          <w:rFonts w:ascii="Courier New" w:hAnsi="Courier New" w:cs="Courier New"/>
          <w:color w:val="028009"/>
          <w:sz w:val="20"/>
          <w:szCs w:val="20"/>
        </w:rPr>
        <w:t>%EPS outer rows</w:t>
      </w:r>
    </w:p>
    <w:p w14:paraId="4D33A0F9"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)=7;</w:t>
      </w:r>
    </w:p>
    <w:p w14:paraId="50B35D4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r~=1 &amp;&amp; r~=18 &amp;&amp; c~=1 &amp;&amp; c~=18 </w:t>
      </w:r>
      <w:r>
        <w:rPr>
          <w:rFonts w:ascii="Courier New" w:hAnsi="Courier New" w:cs="Courier New"/>
          <w:color w:val="028009"/>
          <w:sz w:val="20"/>
          <w:szCs w:val="20"/>
        </w:rPr>
        <w:t>% Stops calculation at boundary</w:t>
      </w:r>
    </w:p>
    <w:p w14:paraId="0C0D569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 </w:t>
      </w:r>
      <w:r>
        <w:rPr>
          <w:rFonts w:ascii="Courier New" w:hAnsi="Courier New" w:cs="Courier New"/>
          <w:color w:val="028009"/>
          <w:sz w:val="20"/>
          <w:szCs w:val="20"/>
        </w:rPr>
        <w:t>%calc temp change</w:t>
      </w:r>
    </w:p>
    <w:p w14:paraId="76BEA4E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0AC85263"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420D632D"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c==1 || c==18 || c==2 || c==17 </w:t>
      </w:r>
      <w:r>
        <w:rPr>
          <w:rFonts w:ascii="Courier New" w:hAnsi="Courier New" w:cs="Courier New"/>
          <w:color w:val="028009"/>
          <w:sz w:val="20"/>
          <w:szCs w:val="20"/>
        </w:rPr>
        <w:t xml:space="preserve">%EPS outer </w:t>
      </w:r>
      <w:proofErr w:type="spellStart"/>
      <w:r>
        <w:rPr>
          <w:rFonts w:ascii="Courier New" w:hAnsi="Courier New" w:cs="Courier New"/>
          <w:color w:val="028009"/>
          <w:sz w:val="20"/>
          <w:szCs w:val="20"/>
        </w:rPr>
        <w:t>coloumns</w:t>
      </w:r>
      <w:proofErr w:type="spellEnd"/>
    </w:p>
    <w:p w14:paraId="16A28C9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 xml:space="preserve">)=7;  </w:t>
      </w:r>
    </w:p>
    <w:p w14:paraId="74F75AA2"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r~=1 &amp;&amp; r~=18 &amp;&amp; c~=1 &amp;&amp; c~=18</w:t>
      </w:r>
    </w:p>
    <w:p w14:paraId="505CEF63"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 </w:t>
      </w:r>
      <w:r>
        <w:rPr>
          <w:rFonts w:ascii="Courier New" w:hAnsi="Courier New" w:cs="Courier New"/>
          <w:color w:val="028009"/>
          <w:sz w:val="20"/>
          <w:szCs w:val="20"/>
        </w:rPr>
        <w:t>%calc temp change</w:t>
      </w:r>
    </w:p>
    <w:p w14:paraId="18589098"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8AFD2B7"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2C33728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4CBC5EEF"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end</w:t>
      </w:r>
    </w:p>
    <w:p w14:paraId="7192C6C5"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for</w:t>
      </w:r>
      <w:r>
        <w:rPr>
          <w:rFonts w:ascii="Courier New" w:hAnsi="Courier New" w:cs="Courier New"/>
          <w:color w:val="000000"/>
          <w:sz w:val="20"/>
          <w:szCs w:val="20"/>
        </w:rPr>
        <w:t xml:space="preserve"> r=3:16 </w:t>
      </w:r>
      <w:r>
        <w:rPr>
          <w:rFonts w:ascii="Courier New" w:hAnsi="Courier New" w:cs="Courier New"/>
          <w:color w:val="028009"/>
          <w:sz w:val="20"/>
          <w:szCs w:val="20"/>
        </w:rPr>
        <w:t>%air gap</w:t>
      </w:r>
    </w:p>
    <w:p w14:paraId="26E06C8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c=3:16 </w:t>
      </w:r>
      <w:r>
        <w:rPr>
          <w:rFonts w:ascii="Courier New" w:hAnsi="Courier New" w:cs="Courier New"/>
          <w:color w:val="028009"/>
          <w:sz w:val="20"/>
          <w:szCs w:val="20"/>
        </w:rPr>
        <w:t>%air gap</w:t>
      </w:r>
    </w:p>
    <w:p w14:paraId="0AAF4AF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r==3 || r==4 || r==15 || r==16</w:t>
      </w:r>
    </w:p>
    <w:p w14:paraId="01DA83E7"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)=19;</w:t>
      </w:r>
    </w:p>
    <w:p w14:paraId="3702D69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NT(r,c)=Fo_air*(T(r-1,c)+T(r+1,c)+T(r,c-1)+T(r,c+1)-(4-1/Fo_air)*T(r,c)); </w:t>
      </w:r>
      <w:r>
        <w:rPr>
          <w:rFonts w:ascii="Courier New" w:hAnsi="Courier New" w:cs="Courier New"/>
          <w:color w:val="028009"/>
          <w:sz w:val="20"/>
          <w:szCs w:val="20"/>
        </w:rPr>
        <w:t xml:space="preserve">%calc temp change            </w:t>
      </w:r>
    </w:p>
    <w:p w14:paraId="02EE1B26"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03943A34"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c==3 || c==4 || c==15 || c==16</w:t>
      </w:r>
    </w:p>
    <w:p w14:paraId="6889959D"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)=19;</w:t>
      </w:r>
    </w:p>
    <w:p w14:paraId="013D85C4"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NT(r,c)=Fo_air*(T(r-1,c)+T(r+1,c)+T(r,c-1)+T(r,c+1)-(4-1/Fo_air)*T(r,c)); </w:t>
      </w:r>
      <w:r>
        <w:rPr>
          <w:rFonts w:ascii="Courier New" w:hAnsi="Courier New" w:cs="Courier New"/>
          <w:color w:val="028009"/>
          <w:sz w:val="20"/>
          <w:szCs w:val="20"/>
        </w:rPr>
        <w:t>%calc temp change</w:t>
      </w:r>
    </w:p>
    <w:p w14:paraId="30415D5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56A586E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2734294A"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end</w:t>
      </w:r>
    </w:p>
    <w:p w14:paraId="1720B8E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for</w:t>
      </w:r>
      <w:r>
        <w:rPr>
          <w:rFonts w:ascii="Courier New" w:hAnsi="Courier New" w:cs="Courier New"/>
          <w:color w:val="000000"/>
          <w:sz w:val="20"/>
          <w:szCs w:val="20"/>
        </w:rPr>
        <w:t xml:space="preserve"> r=5:14 </w:t>
      </w:r>
      <w:r>
        <w:rPr>
          <w:rFonts w:ascii="Courier New" w:hAnsi="Courier New" w:cs="Courier New"/>
          <w:color w:val="028009"/>
          <w:sz w:val="20"/>
          <w:szCs w:val="20"/>
        </w:rPr>
        <w:t>%inner box EPS</w:t>
      </w:r>
    </w:p>
    <w:p w14:paraId="5D613DAB"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c=5:14 </w:t>
      </w:r>
      <w:r>
        <w:rPr>
          <w:rFonts w:ascii="Courier New" w:hAnsi="Courier New" w:cs="Courier New"/>
          <w:color w:val="028009"/>
          <w:sz w:val="20"/>
          <w:szCs w:val="20"/>
        </w:rPr>
        <w:t>%inner box EPS</w:t>
      </w:r>
    </w:p>
    <w:p w14:paraId="7687B038"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r==5 || r==6 || r==13 || r==14</w:t>
      </w:r>
    </w:p>
    <w:p w14:paraId="4E805226"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)=7;</w:t>
      </w:r>
    </w:p>
    <w:p w14:paraId="2BDC54BF"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 </w:t>
      </w:r>
      <w:r>
        <w:rPr>
          <w:rFonts w:ascii="Courier New" w:hAnsi="Courier New" w:cs="Courier New"/>
          <w:color w:val="028009"/>
          <w:sz w:val="20"/>
          <w:szCs w:val="20"/>
        </w:rPr>
        <w:t>%calc temp change</w:t>
      </w:r>
    </w:p>
    <w:p w14:paraId="3EABEE2A"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64DCA5BC"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c==5 || c==6 || c==13 || c==14</w:t>
      </w:r>
    </w:p>
    <w:p w14:paraId="7FCF0D63"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)=7;</w:t>
      </w:r>
    </w:p>
    <w:p w14:paraId="454184FA"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w:t>
      </w:r>
    </w:p>
    <w:p w14:paraId="7D9747F4"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2FB0536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A7B6DE8"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end</w:t>
      </w:r>
    </w:p>
    <w:p w14:paraId="0C342391"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for</w:t>
      </w:r>
      <w:r>
        <w:rPr>
          <w:rFonts w:ascii="Courier New" w:hAnsi="Courier New" w:cs="Courier New"/>
          <w:color w:val="000000"/>
          <w:sz w:val="20"/>
          <w:szCs w:val="20"/>
        </w:rPr>
        <w:t xml:space="preserve"> r=7:12 </w:t>
      </w:r>
      <w:r>
        <w:rPr>
          <w:rFonts w:ascii="Courier New" w:hAnsi="Courier New" w:cs="Courier New"/>
          <w:color w:val="028009"/>
          <w:sz w:val="20"/>
          <w:szCs w:val="20"/>
        </w:rPr>
        <w:t>%inner box air</w:t>
      </w:r>
    </w:p>
    <w:p w14:paraId="474533B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c=7:12 </w:t>
      </w:r>
      <w:r>
        <w:rPr>
          <w:rFonts w:ascii="Courier New" w:hAnsi="Courier New" w:cs="Courier New"/>
          <w:color w:val="028009"/>
          <w:sz w:val="20"/>
          <w:szCs w:val="20"/>
        </w:rPr>
        <w:t>%inner box air</w:t>
      </w:r>
    </w:p>
    <w:p w14:paraId="44DCC1C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r==7||r==8||r==9||r==10||r==11||r==12</w:t>
      </w:r>
    </w:p>
    <w:p w14:paraId="6401C248"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 xml:space="preserve">)=19;         </w:t>
      </w:r>
    </w:p>
    <w:p w14:paraId="328734B3"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NT(r,c)=Fo_air*(T(r-1,c)+T(r+1,c)+T(r,c-1)+T(r,c+1)-(4-1/Fo_air)*T(r,c)); </w:t>
      </w:r>
      <w:r>
        <w:rPr>
          <w:rFonts w:ascii="Courier New" w:hAnsi="Courier New" w:cs="Courier New"/>
          <w:color w:val="028009"/>
          <w:sz w:val="20"/>
          <w:szCs w:val="20"/>
        </w:rPr>
        <w:t>%calc temp change</w:t>
      </w:r>
    </w:p>
    <w:p w14:paraId="07FD8A2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24A8B1F6"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c==7||c==8||c==9||c==10||c==11||c==12</w:t>
      </w:r>
    </w:p>
    <w:p w14:paraId="76BFF704"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)=19;</w:t>
      </w:r>
    </w:p>
    <w:p w14:paraId="3D744DB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31D52EE2"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5A7454B0"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end</w:t>
      </w:r>
    </w:p>
    <w:p w14:paraId="3BE1D3CE"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if</w:t>
      </w:r>
      <w:r>
        <w:rPr>
          <w:rFonts w:ascii="Courier New" w:hAnsi="Courier New" w:cs="Courier New"/>
          <w:color w:val="000000"/>
          <w:sz w:val="20"/>
          <w:szCs w:val="20"/>
        </w:rPr>
        <w:t xml:space="preserve"> (mod(i,10)==0) </w:t>
      </w:r>
      <w:r>
        <w:rPr>
          <w:rFonts w:ascii="Courier New" w:hAnsi="Courier New" w:cs="Courier New"/>
          <w:color w:val="028009"/>
          <w:sz w:val="20"/>
          <w:szCs w:val="20"/>
        </w:rPr>
        <w:t>% number of iterations 10, until temp reaches 0</w:t>
      </w:r>
    </w:p>
    <w:p w14:paraId="618766F1"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val.ZData</w:t>
      </w:r>
      <w:proofErr w:type="spellEnd"/>
      <w:r>
        <w:rPr>
          <w:rFonts w:ascii="Courier New" w:hAnsi="Courier New" w:cs="Courier New"/>
          <w:color w:val="000000"/>
          <w:sz w:val="20"/>
          <w:szCs w:val="20"/>
        </w:rPr>
        <w:t>=NT;</w:t>
      </w:r>
    </w:p>
    <w:p w14:paraId="228514FA"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drawnow</w:t>
      </w:r>
      <w:proofErr w:type="spellEnd"/>
    </w:p>
    <w:p w14:paraId="66828419"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end</w:t>
      </w:r>
    </w:p>
    <w:p w14:paraId="3812A5A6"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end</w:t>
      </w:r>
    </w:p>
    <w:p w14:paraId="3E69A0BB" w14:textId="77777777" w:rsidR="00673C44" w:rsidRDefault="00673C44" w:rsidP="00673C44">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547EE16"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finaltime</w:t>
      </w:r>
      <w:proofErr w:type="spellEnd"/>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 xml:space="preserve">*t/60; </w:t>
      </w:r>
      <w:r>
        <w:rPr>
          <w:rFonts w:ascii="Courier New" w:hAnsi="Courier New" w:cs="Courier New"/>
          <w:color w:val="028009"/>
          <w:sz w:val="20"/>
          <w:szCs w:val="20"/>
        </w:rPr>
        <w:t>%time to get to 0</w:t>
      </w:r>
    </w:p>
    <w:p w14:paraId="6385BF1F" w14:textId="77777777" w:rsidR="00673C44" w:rsidRDefault="00673C44" w:rsidP="00673C44">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fprintf</w:t>
      </w:r>
      <w:proofErr w:type="spellEnd"/>
      <w:r>
        <w:rPr>
          <w:rFonts w:ascii="Courier New" w:hAnsi="Courier New" w:cs="Courier New"/>
          <w:color w:val="000000"/>
          <w:sz w:val="20"/>
          <w:szCs w:val="20"/>
        </w:rPr>
        <w:t>(</w:t>
      </w:r>
      <w:r>
        <w:rPr>
          <w:rFonts w:ascii="Courier New" w:hAnsi="Courier New" w:cs="Courier New"/>
          <w:color w:val="AA04F9"/>
          <w:sz w:val="20"/>
          <w:szCs w:val="20"/>
        </w:rPr>
        <w:t xml:space="preserve">'The time the inner box takes to reach 0 degree </w:t>
      </w:r>
      <w:proofErr w:type="spellStart"/>
      <w:r>
        <w:rPr>
          <w:rFonts w:ascii="Courier New" w:hAnsi="Courier New" w:cs="Courier New"/>
          <w:color w:val="AA04F9"/>
          <w:sz w:val="20"/>
          <w:szCs w:val="20"/>
        </w:rPr>
        <w:t>Celcius</w:t>
      </w:r>
      <w:proofErr w:type="spellEnd"/>
      <w:r>
        <w:rPr>
          <w:rFonts w:ascii="Courier New" w:hAnsi="Courier New" w:cs="Courier New"/>
          <w:color w:val="AA04F9"/>
          <w:sz w:val="20"/>
          <w:szCs w:val="20"/>
        </w:rPr>
        <w:t xml:space="preserve"> with an ice thickness of 6 cm is \n %g mins'</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finaltime</w:t>
      </w:r>
      <w:proofErr w:type="spellEnd"/>
      <w:r>
        <w:rPr>
          <w:rFonts w:ascii="Courier New" w:hAnsi="Courier New" w:cs="Courier New"/>
          <w:color w:val="000000"/>
          <w:sz w:val="20"/>
          <w:szCs w:val="20"/>
        </w:rPr>
        <w:t>)</w:t>
      </w:r>
    </w:p>
    <w:p w14:paraId="36D19AC8" w14:textId="626365F7" w:rsidR="00673C44" w:rsidRDefault="00673C44" w:rsidP="004E0B51"/>
    <w:p w14:paraId="1A4BA31A" w14:textId="77777777" w:rsidR="00807A63" w:rsidRDefault="00807A63" w:rsidP="004E0B51"/>
    <w:p w14:paraId="6E45BA5A" w14:textId="7D813F39" w:rsidR="00673C44" w:rsidRPr="00807A63" w:rsidRDefault="003973DA" w:rsidP="00807A63">
      <w:r>
        <w:t xml:space="preserve">The equation for thermal diffusivity </w:t>
      </w:r>
      <w:r w:rsidR="00B75868">
        <w:t>in</w:t>
      </w:r>
      <w:r w:rsidR="00E6458F">
        <w:t xml:space="preserve"> m2/s</w:t>
      </w:r>
      <w:r w:rsidR="00B75868">
        <w:t xml:space="preserve"> </w:t>
      </w:r>
      <w:r w:rsidR="00807070">
        <w:t xml:space="preserve"> </w:t>
      </w:r>
      <w:r w:rsidR="00417371">
        <w:t xml:space="preserve"> </w:t>
      </w:r>
      <m:oMath>
        <m:r>
          <w:rPr>
            <w:rFonts w:ascii="Cambria Math" w:hAnsi="Cambria Math"/>
          </w:rPr>
          <m:t>α=</m:t>
        </m:r>
        <m:f>
          <m:fPr>
            <m:ctrlPr>
              <w:rPr>
                <w:rFonts w:ascii="Cambria Math" w:hAnsi="Cambria Math"/>
                <w:i/>
              </w:rPr>
            </m:ctrlPr>
          </m:fPr>
          <m:num>
            <m:r>
              <w:rPr>
                <w:rFonts w:ascii="Cambria Math" w:hAnsi="Cambria Math"/>
              </w:rPr>
              <m:t>k</m:t>
            </m:r>
          </m:num>
          <m:den>
            <m:r>
              <w:rPr>
                <w:rFonts w:ascii="Cambria Math" w:hAnsi="Cambria Math"/>
              </w:rPr>
              <m:t>ρ cp</m:t>
            </m:r>
          </m:den>
        </m:f>
      </m:oMath>
      <w:r w:rsidR="00B75868">
        <w:rPr>
          <w:rFonts w:eastAsiaTheme="minorEastAsia"/>
        </w:rPr>
        <w:t xml:space="preserve">  </w:t>
      </w:r>
      <w:r w:rsidR="003A1D47">
        <w:rPr>
          <w:rFonts w:eastAsiaTheme="minorEastAsia"/>
        </w:rPr>
        <w:t xml:space="preserve">, </w:t>
      </w:r>
      <w:r w:rsidR="00B75868">
        <w:rPr>
          <w:rFonts w:eastAsiaTheme="minorEastAsia"/>
        </w:rPr>
        <w:t xml:space="preserve">where </w:t>
      </w:r>
      <w:r w:rsidR="00E6458F">
        <w:rPr>
          <w:rFonts w:eastAsiaTheme="minorEastAsia"/>
        </w:rPr>
        <w:t>k is thermal conductivity (</w:t>
      </w:r>
      <w:r w:rsidR="00252EA7">
        <w:rPr>
          <w:rFonts w:eastAsiaTheme="minorEastAsia"/>
        </w:rPr>
        <w:t>W.m</w:t>
      </w:r>
      <w:r w:rsidR="00252EA7">
        <w:rPr>
          <w:rFonts w:eastAsiaTheme="minorEastAsia"/>
          <w:vertAlign w:val="superscript"/>
        </w:rPr>
        <w:t>-1</w:t>
      </w:r>
      <w:r w:rsidR="00252EA7">
        <w:rPr>
          <w:rFonts w:eastAsiaTheme="minorEastAsia"/>
        </w:rPr>
        <w:t>.s</w:t>
      </w:r>
      <w:r w:rsidR="00CB0EDC">
        <w:rPr>
          <w:rFonts w:eastAsiaTheme="minorEastAsia"/>
          <w:vertAlign w:val="superscript"/>
        </w:rPr>
        <w:t>-1</w:t>
      </w:r>
      <w:r w:rsidR="00CB0EDC">
        <w:rPr>
          <w:rFonts w:eastAsiaTheme="minorEastAsia"/>
        </w:rPr>
        <w:t>)</w:t>
      </w:r>
      <w:r w:rsidR="00DA54D8">
        <w:rPr>
          <w:rFonts w:eastAsiaTheme="minorEastAsia"/>
        </w:rPr>
        <w:t xml:space="preserve">, </w:t>
      </w:r>
      <w:r w:rsidR="00DA54D8">
        <w:rPr>
          <w:rFonts w:eastAsiaTheme="minorEastAsia" w:cstheme="minorHAnsi"/>
        </w:rPr>
        <w:t>ρ</w:t>
      </w:r>
      <w:r w:rsidR="00DA54D8">
        <w:rPr>
          <w:rFonts w:eastAsiaTheme="minorEastAsia"/>
        </w:rPr>
        <w:t xml:space="preserve"> is density (Kg</w:t>
      </w:r>
      <w:r w:rsidR="00C703B3">
        <w:rPr>
          <w:rFonts w:eastAsiaTheme="minorEastAsia"/>
        </w:rPr>
        <w:t>.m</w:t>
      </w:r>
      <w:r w:rsidR="00C703B3">
        <w:rPr>
          <w:rFonts w:eastAsiaTheme="minorEastAsia"/>
          <w:vertAlign w:val="superscript"/>
        </w:rPr>
        <w:t>3</w:t>
      </w:r>
      <w:r w:rsidR="00C703B3">
        <w:rPr>
          <w:rFonts w:eastAsiaTheme="minorEastAsia"/>
        </w:rPr>
        <w:t>)</w:t>
      </w:r>
      <w:r w:rsidR="0021789A">
        <w:rPr>
          <w:rFonts w:eastAsiaTheme="minorEastAsia"/>
        </w:rPr>
        <w:t>,</w:t>
      </w:r>
      <w:r w:rsidR="00C703B3">
        <w:rPr>
          <w:rFonts w:eastAsiaTheme="minorEastAsia"/>
        </w:rPr>
        <w:t xml:space="preserve"> c</w:t>
      </w:r>
      <w:r w:rsidR="00C703B3" w:rsidRPr="00C703B3">
        <w:rPr>
          <w:rFonts w:eastAsiaTheme="minorEastAsia"/>
          <w:vertAlign w:val="subscript"/>
        </w:rPr>
        <w:t>p</w:t>
      </w:r>
      <w:r w:rsidR="00C703B3">
        <w:rPr>
          <w:rFonts w:eastAsiaTheme="minorEastAsia"/>
          <w:vertAlign w:val="subscript"/>
        </w:rPr>
        <w:t xml:space="preserve"> </w:t>
      </w:r>
      <w:r w:rsidR="00C703B3">
        <w:rPr>
          <w:rFonts w:eastAsiaTheme="minorEastAsia"/>
        </w:rPr>
        <w:t xml:space="preserve">is </w:t>
      </w:r>
      <w:r w:rsidR="0021789A">
        <w:rPr>
          <w:rFonts w:eastAsiaTheme="minorEastAsia"/>
        </w:rPr>
        <w:t>the specific heat capacity (J.Kg</w:t>
      </w:r>
      <w:r w:rsidR="0021789A">
        <w:rPr>
          <w:rFonts w:eastAsiaTheme="minorEastAsia"/>
          <w:vertAlign w:val="superscript"/>
        </w:rPr>
        <w:t>-1</w:t>
      </w:r>
      <w:r w:rsidR="0021789A">
        <w:rPr>
          <w:rFonts w:eastAsiaTheme="minorEastAsia"/>
        </w:rPr>
        <w:t>.K</w:t>
      </w:r>
      <w:r w:rsidR="0021789A">
        <w:rPr>
          <w:rFonts w:eastAsiaTheme="minorEastAsia"/>
          <w:vertAlign w:val="superscript"/>
        </w:rPr>
        <w:t>-1</w:t>
      </w:r>
      <w:r w:rsidR="003A1D47">
        <w:rPr>
          <w:rFonts w:eastAsiaTheme="minorEastAsia"/>
        </w:rPr>
        <w:t xml:space="preserve">). </w:t>
      </w:r>
    </w:p>
    <w:p w14:paraId="3D497AD9" w14:textId="110BD987" w:rsidR="003A1D47" w:rsidRDefault="003A1D47" w:rsidP="00D53108">
      <w:pPr>
        <w:spacing w:line="360" w:lineRule="auto"/>
        <w:jc w:val="both"/>
        <w:rPr>
          <w:rFonts w:eastAsiaTheme="minorEastAsia"/>
        </w:rPr>
      </w:pPr>
      <w:r>
        <w:rPr>
          <w:rFonts w:eastAsiaTheme="minorEastAsia"/>
        </w:rPr>
        <w:t xml:space="preserve">Thermal diffusivity describes the speed at which heat </w:t>
      </w:r>
      <w:r w:rsidR="00A02031">
        <w:rPr>
          <w:rFonts w:eastAsiaTheme="minorEastAsia"/>
        </w:rPr>
        <w:t>diffuses or spreads throughout a material</w:t>
      </w:r>
      <w:r w:rsidR="004D259F">
        <w:rPr>
          <w:rFonts w:eastAsiaTheme="minorEastAsia"/>
        </w:rPr>
        <w:t xml:space="preserve"> </w:t>
      </w:r>
      <w:r w:rsidR="004D259F">
        <w:rPr>
          <w:rFonts w:eastAsiaTheme="minorEastAsia"/>
        </w:rPr>
        <w:fldChar w:fldCharType="begin"/>
      </w:r>
      <w:r w:rsidR="004D259F">
        <w:rPr>
          <w:rFonts w:eastAsiaTheme="minorEastAsia"/>
        </w:rPr>
        <w:instrText xml:space="preserve"> ADDIN ZOTERO_ITEM CSL_CITATION {"citationID":"PB2Rlz4S","properties":{"formattedCitation":"(Conner, 2019)","plainCitation":"(Conner, 2019)","noteIndex":0},"citationItems":[{"id":964,"uris":["http://zotero.org/users/local/AB2owHL2/items/D7Z4TI7N"],"uri":["http://zotero.org/users/local/AB2owHL2/items/D7Z4TI7N"],"itemData":{"id":964,"type":"webpage","title":"What is Thermal Diffusivity - Definition","URL":"https://www.thermal-engineering.org/what-is-thermal-diffusivity-definition/","author":[{"family":"Conner","given":"Nick"}],"accessed":{"date-parts":[["2021",5,24]]},"issued":{"date-parts":[["2019"]]}}}],"schema":"https://github.com/citation-style-language/schema/raw/master/csl-citation.json"} </w:instrText>
      </w:r>
      <w:r w:rsidR="004D259F">
        <w:rPr>
          <w:rFonts w:eastAsiaTheme="minorEastAsia"/>
        </w:rPr>
        <w:fldChar w:fldCharType="separate"/>
      </w:r>
      <w:r w:rsidR="004D259F" w:rsidRPr="004D259F">
        <w:rPr>
          <w:rFonts w:ascii="Calibri" w:hAnsi="Calibri" w:cs="Calibri"/>
        </w:rPr>
        <w:t>(Conner, 2019)</w:t>
      </w:r>
      <w:r w:rsidR="004D259F">
        <w:rPr>
          <w:rFonts w:eastAsiaTheme="minorEastAsia"/>
        </w:rPr>
        <w:fldChar w:fldCharType="end"/>
      </w:r>
      <w:r w:rsidR="004D259F">
        <w:rPr>
          <w:rFonts w:eastAsiaTheme="minorEastAsia"/>
        </w:rPr>
        <w:t>.</w:t>
      </w:r>
      <w:r w:rsidR="00810E0D">
        <w:rPr>
          <w:rFonts w:eastAsiaTheme="minorEastAsia"/>
        </w:rPr>
        <w:t xml:space="preserve"> This </w:t>
      </w:r>
      <w:r w:rsidR="00D53108">
        <w:rPr>
          <w:rFonts w:eastAsiaTheme="minorEastAsia"/>
        </w:rPr>
        <w:t>equation is needed to calculate the speed at which heat will travel through the EPS and air in the vaccine container.</w:t>
      </w:r>
    </w:p>
    <w:p w14:paraId="0EA4B97B" w14:textId="2C6CD548" w:rsidR="00D53108" w:rsidRDefault="00736BFF" w:rsidP="00D53108">
      <w:pPr>
        <w:spacing w:line="360" w:lineRule="auto"/>
        <w:jc w:val="both"/>
        <w:rPr>
          <w:rFonts w:eastAsiaTheme="minorEastAsia"/>
        </w:rPr>
      </w:pPr>
      <w:r>
        <w:rPr>
          <w:rFonts w:eastAsiaTheme="minorEastAsia"/>
        </w:rPr>
        <w:t>Solutions to p</w:t>
      </w:r>
      <w:r w:rsidR="00BB1AE6">
        <w:rPr>
          <w:rFonts w:eastAsiaTheme="minorEastAsia"/>
        </w:rPr>
        <w:t xml:space="preserve">roblems such as </w:t>
      </w:r>
      <w:r>
        <w:rPr>
          <w:rFonts w:eastAsiaTheme="minorEastAsia"/>
        </w:rPr>
        <w:t>heat transfer through materials are</w:t>
      </w:r>
      <w:r w:rsidR="00397873">
        <w:rPr>
          <w:rFonts w:eastAsiaTheme="minorEastAsia"/>
        </w:rPr>
        <w:t xml:space="preserve"> made</w:t>
      </w:r>
      <w:r>
        <w:rPr>
          <w:rFonts w:eastAsiaTheme="minorEastAsia"/>
        </w:rPr>
        <w:t xml:space="preserve"> </w:t>
      </w:r>
      <w:r w:rsidR="00C32892">
        <w:rPr>
          <w:rFonts w:eastAsiaTheme="minorEastAsia"/>
        </w:rPr>
        <w:t>complex</w:t>
      </w:r>
      <w:r w:rsidR="00397873">
        <w:rPr>
          <w:rFonts w:eastAsiaTheme="minorEastAsia"/>
        </w:rPr>
        <w:t xml:space="preserve"> by </w:t>
      </w:r>
      <w:r w:rsidR="00D42840">
        <w:rPr>
          <w:rFonts w:eastAsiaTheme="minorEastAsia"/>
        </w:rPr>
        <w:t xml:space="preserve">nonlinearities such as </w:t>
      </w:r>
      <w:r w:rsidR="006B7D3A">
        <w:rPr>
          <w:rFonts w:eastAsiaTheme="minorEastAsia"/>
        </w:rPr>
        <w:t>complicated geometries and</w:t>
      </w:r>
      <w:r w:rsidR="00AF1D18">
        <w:rPr>
          <w:rFonts w:eastAsiaTheme="minorEastAsia"/>
        </w:rPr>
        <w:t xml:space="preserve"> complex boundary conditions</w:t>
      </w:r>
      <w:r w:rsidR="006B7D3A">
        <w:rPr>
          <w:rFonts w:eastAsiaTheme="minorEastAsia"/>
        </w:rPr>
        <w:t xml:space="preserve"> </w:t>
      </w:r>
      <w:r w:rsidR="00FD090D">
        <w:rPr>
          <w:rFonts w:eastAsiaTheme="minorEastAsia"/>
        </w:rPr>
        <w:t>and require partial differential equations to solve</w:t>
      </w:r>
      <w:r w:rsidR="0021087C">
        <w:rPr>
          <w:rFonts w:eastAsiaTheme="minorEastAsia"/>
        </w:rPr>
        <w:t xml:space="preserve">. The development of powerful modern computers </w:t>
      </w:r>
      <w:r w:rsidR="00AC7020">
        <w:rPr>
          <w:rFonts w:eastAsiaTheme="minorEastAsia"/>
        </w:rPr>
        <w:t xml:space="preserve">means such problems can now </w:t>
      </w:r>
      <w:r w:rsidR="00AC7020">
        <w:rPr>
          <w:rFonts w:eastAsiaTheme="minorEastAsia"/>
        </w:rPr>
        <w:lastRenderedPageBreak/>
        <w:t xml:space="preserve">be solved </w:t>
      </w:r>
      <w:r w:rsidR="002C5C06">
        <w:rPr>
          <w:rFonts w:eastAsiaTheme="minorEastAsia"/>
        </w:rPr>
        <w:t>quickly and without great cost.</w:t>
      </w:r>
      <w:r w:rsidR="004933B7">
        <w:rPr>
          <w:rFonts w:eastAsiaTheme="minorEastAsia"/>
        </w:rPr>
        <w:t xml:space="preserve"> </w:t>
      </w:r>
      <w:r w:rsidR="005B131A">
        <w:rPr>
          <w:rFonts w:eastAsiaTheme="minorEastAsia"/>
        </w:rPr>
        <w:t>Solving differential equations using computers can become problematic due to the vast number of</w:t>
      </w:r>
      <w:r w:rsidR="003949B5">
        <w:rPr>
          <w:rFonts w:eastAsiaTheme="minorEastAsia"/>
        </w:rPr>
        <w:t xml:space="preserve"> calculations required to </w:t>
      </w:r>
      <w:r w:rsidR="00025E84">
        <w:rPr>
          <w:rFonts w:eastAsiaTheme="minorEastAsia"/>
        </w:rPr>
        <w:t xml:space="preserve">solve the problem. </w:t>
      </w:r>
    </w:p>
    <w:p w14:paraId="65B7B620" w14:textId="10C4A648" w:rsidR="00025E84" w:rsidRDefault="00025E84" w:rsidP="00D53108">
      <w:pPr>
        <w:spacing w:line="360" w:lineRule="auto"/>
        <w:jc w:val="both"/>
        <w:rPr>
          <w:rFonts w:eastAsiaTheme="minorEastAsia"/>
        </w:rPr>
      </w:pPr>
      <w:r>
        <w:rPr>
          <w:rFonts w:eastAsiaTheme="minorEastAsia"/>
        </w:rPr>
        <w:t>Discretization</w:t>
      </w:r>
      <w:r w:rsidR="00AD68F7">
        <w:rPr>
          <w:rFonts w:eastAsiaTheme="minorEastAsia"/>
        </w:rPr>
        <w:t xml:space="preserve"> only</w:t>
      </w:r>
      <w:r w:rsidR="00DE5CE0">
        <w:rPr>
          <w:rFonts w:eastAsiaTheme="minorEastAsia"/>
        </w:rPr>
        <w:t xml:space="preserve"> </w:t>
      </w:r>
      <w:r w:rsidR="00AD68F7">
        <w:rPr>
          <w:rFonts w:eastAsiaTheme="minorEastAsia"/>
        </w:rPr>
        <w:t>considers the</w:t>
      </w:r>
      <w:r w:rsidR="00DE5CE0">
        <w:rPr>
          <w:rFonts w:eastAsiaTheme="minorEastAsia"/>
        </w:rPr>
        <w:t xml:space="preserve"> </w:t>
      </w:r>
      <w:r w:rsidR="00237BE7">
        <w:rPr>
          <w:rFonts w:eastAsiaTheme="minorEastAsia"/>
        </w:rPr>
        <w:t xml:space="preserve">values of the unknown variables </w:t>
      </w:r>
      <w:r w:rsidR="00AD68F7">
        <w:rPr>
          <w:rFonts w:eastAsiaTheme="minorEastAsia"/>
        </w:rPr>
        <w:t xml:space="preserve">at a finite </w:t>
      </w:r>
      <w:r w:rsidR="00D20554">
        <w:rPr>
          <w:rFonts w:eastAsiaTheme="minorEastAsia"/>
        </w:rPr>
        <w:t xml:space="preserve">number of nodal points </w:t>
      </w:r>
      <w:r w:rsidR="00723E37">
        <w:rPr>
          <w:rFonts w:eastAsiaTheme="minorEastAsia"/>
        </w:rPr>
        <w:t xml:space="preserve">rather than at every point within the boundary under </w:t>
      </w:r>
      <w:r w:rsidR="00C54C3D">
        <w:rPr>
          <w:rFonts w:eastAsiaTheme="minorEastAsia"/>
        </w:rPr>
        <w:t xml:space="preserve">consideration. </w:t>
      </w:r>
      <w:r w:rsidR="00A03EA2">
        <w:rPr>
          <w:rFonts w:eastAsiaTheme="minorEastAsia"/>
        </w:rPr>
        <w:t xml:space="preserve"> By doing so the problem of solving the differential equation becomes </w:t>
      </w:r>
      <w:r w:rsidR="001F30B8">
        <w:rPr>
          <w:rFonts w:eastAsiaTheme="minorEastAsia"/>
        </w:rPr>
        <w:t>linear and can solved using algebraic equations</w:t>
      </w:r>
      <w:r w:rsidR="003D1FF0">
        <w:rPr>
          <w:rFonts w:eastAsiaTheme="minorEastAsia"/>
        </w:rPr>
        <w:t xml:space="preserve">. </w:t>
      </w:r>
      <w:r w:rsidR="00C42FDA">
        <w:rPr>
          <w:rFonts w:eastAsiaTheme="minorEastAsia"/>
        </w:rPr>
        <w:t xml:space="preserve">A commonly used approach to discretise </w:t>
      </w:r>
      <w:r w:rsidR="00206E33">
        <w:rPr>
          <w:rFonts w:eastAsiaTheme="minorEastAsia"/>
        </w:rPr>
        <w:t xml:space="preserve">partial differential equations </w:t>
      </w:r>
      <w:r w:rsidR="00FB1870">
        <w:rPr>
          <w:rFonts w:eastAsiaTheme="minorEastAsia"/>
        </w:rPr>
        <w:t xml:space="preserve">when trying to resolve heat transfer problems </w:t>
      </w:r>
      <w:r w:rsidR="00D312CA">
        <w:rPr>
          <w:rFonts w:eastAsiaTheme="minorEastAsia"/>
        </w:rPr>
        <w:t xml:space="preserve">is the Taylor series expansion usually referred to as the finite difference method </w:t>
      </w:r>
      <w:r w:rsidR="00D312CA">
        <w:rPr>
          <w:rFonts w:eastAsiaTheme="minorEastAsia"/>
        </w:rPr>
        <w:fldChar w:fldCharType="begin"/>
      </w:r>
      <w:r w:rsidR="00D312CA">
        <w:rPr>
          <w:rFonts w:eastAsiaTheme="minorEastAsia"/>
        </w:rPr>
        <w:instrText xml:space="preserve"> ADDIN ZOTERO_ITEM CSL_CITATION {"citationID":"RGtAl5dD","properties":{"formattedCitation":"(\\uc0\\u214{}zis\\uc0\\u184{}ik et al., 2017)","plainCitation":"(Özis¸ik et al., 2017)","noteIndex":0},"citationItems":[{"id":946,"uris":["http://zotero.org/users/local/AB2owHL2/items/SNGTENJ6"],"uri":["http://zotero.org/users/local/AB2owHL2/items/SNGTENJ6"],"itemData":{"id":946,"type":"book","edition":"Second","event-place":"Florida","publisher":"CRC Press","publisher-place":"Florida","title":"Finite Difference Methods in Heat Transfer","author":[{"family":"Özis¸ik","given":"M. Necati"},{"family":"Orlande","given":"Helcio R.B."},{"family":"Colaço","given":"Marcelo José"},{"family":"Cotta","given":"Renato Machado"}],"issued":{"date-parts":[["2017"]]}}}],"schema":"https://github.com/citation-style-language/schema/raw/master/csl-citation.json"} </w:instrText>
      </w:r>
      <w:r w:rsidR="00D312CA">
        <w:rPr>
          <w:rFonts w:eastAsiaTheme="minorEastAsia"/>
        </w:rPr>
        <w:fldChar w:fldCharType="separate"/>
      </w:r>
      <w:r w:rsidR="00D312CA" w:rsidRPr="00D312CA">
        <w:rPr>
          <w:rFonts w:ascii="Calibri" w:hAnsi="Calibri" w:cs="Calibri"/>
          <w:szCs w:val="24"/>
        </w:rPr>
        <w:t>(Özis¸ik et al., 2017)</w:t>
      </w:r>
      <w:r w:rsidR="00D312CA">
        <w:rPr>
          <w:rFonts w:eastAsiaTheme="minorEastAsia"/>
        </w:rPr>
        <w:fldChar w:fldCharType="end"/>
      </w:r>
      <w:r w:rsidR="00D312CA">
        <w:rPr>
          <w:rFonts w:eastAsiaTheme="minorEastAsia"/>
        </w:rPr>
        <w:t>.</w:t>
      </w:r>
    </w:p>
    <w:p w14:paraId="632BE136" w14:textId="0F52F81E" w:rsidR="00C858DD" w:rsidRDefault="00C858DD" w:rsidP="00D53108">
      <w:pPr>
        <w:spacing w:line="360" w:lineRule="auto"/>
        <w:jc w:val="both"/>
        <w:rPr>
          <w:rFonts w:eastAsiaTheme="minorEastAsia"/>
        </w:rPr>
      </w:pPr>
      <w:r>
        <w:rPr>
          <w:rFonts w:eastAsiaTheme="minorEastAsia"/>
        </w:rPr>
        <w:t>The conduction of heat through solids can be described by the differential equation:</w:t>
      </w:r>
    </w:p>
    <w:p w14:paraId="7D055A55" w14:textId="214D71E9" w:rsidR="00C165FA" w:rsidRDefault="00C165FA" w:rsidP="00D53108">
      <w:pPr>
        <w:spacing w:line="360" w:lineRule="auto"/>
        <w:jc w:val="both"/>
        <w:rPr>
          <w:rFonts w:eastAsiaTheme="minorEastAsia"/>
        </w:rPr>
      </w:pPr>
      <m:oMathPara>
        <m:oMath>
          <m:r>
            <m:rPr>
              <m:sty m:val="p"/>
            </m:rPr>
            <w:rPr>
              <w:rFonts w:ascii="Cambria Math" w:hAnsi="Cambria Math" w:cs="Cambria Math"/>
              <w:sz w:val="18"/>
              <w:szCs w:val="18"/>
              <w:shd w:val="clear" w:color="auto" w:fill="FAF9F8"/>
            </w:rPr>
            <m:t>∇</m:t>
          </m:r>
          <m:r>
            <m:rPr>
              <m:sty m:val="p"/>
            </m:rPr>
            <w:rPr>
              <w:rFonts w:ascii="Cambria Math" w:hAnsi="Cambria Math" w:cs="Arial"/>
              <w:sz w:val="13"/>
              <w:szCs w:val="13"/>
              <w:shd w:val="clear" w:color="auto" w:fill="FAF9F8"/>
            </w:rPr>
            <m:t>2</m:t>
          </m:r>
          <m:r>
            <m:rPr>
              <m:sty m:val="p"/>
            </m:rPr>
            <w:rPr>
              <w:rFonts w:ascii="Cambria Math" w:hAnsi="Cambria Math" w:cs="Cambria Math"/>
              <w:sz w:val="18"/>
              <w:szCs w:val="18"/>
              <w:shd w:val="clear" w:color="auto" w:fill="FAF9F8"/>
            </w:rPr>
            <m:t>T</m:t>
          </m:r>
          <m:r>
            <m:rPr>
              <m:sty m:val="p"/>
            </m:rPr>
            <w:rPr>
              <w:rFonts w:ascii="Cambria Math" w:hAnsi="Cambria Math" w:cs="Arial"/>
              <w:sz w:val="18"/>
              <w:szCs w:val="18"/>
              <w:shd w:val="clear" w:color="auto" w:fill="FAF9F8"/>
            </w:rPr>
            <m:t>=1</m:t>
          </m:r>
          <m:r>
            <m:rPr>
              <m:sty m:val="p"/>
            </m:rPr>
            <w:rPr>
              <w:rFonts w:ascii="Cambria Math" w:hAnsi="Cambria Math" w:cs="Cambria Math"/>
              <w:sz w:val="18"/>
              <w:szCs w:val="18"/>
              <w:shd w:val="clear" w:color="auto" w:fill="FAF9F8"/>
            </w:rPr>
            <m:t>α</m:t>
          </m:r>
          <m:r>
            <m:rPr>
              <m:sty m:val="p"/>
            </m:rPr>
            <w:rPr>
              <w:rFonts w:ascii="Cambria Math" w:hAnsi="Cambria Math" w:cs="Arial"/>
              <w:sz w:val="18"/>
              <w:szCs w:val="18"/>
              <w:shd w:val="clear" w:color="auto" w:fill="FAF9F8"/>
            </w:rPr>
            <m:t>.</m:t>
          </m:r>
          <m:f>
            <m:fPr>
              <m:ctrlPr>
                <w:rPr>
                  <w:rFonts w:ascii="Cambria Math" w:hAnsi="Cambria Math" w:cs="Cambria Math"/>
                  <w:sz w:val="20"/>
                  <w:szCs w:val="20"/>
                  <w:shd w:val="clear" w:color="auto" w:fill="FAF9F8"/>
                </w:rPr>
              </m:ctrlPr>
            </m:fPr>
            <m:num>
              <m:r>
                <m:rPr>
                  <m:sty m:val="p"/>
                </m:rPr>
                <w:rPr>
                  <w:rFonts w:ascii="Cambria Math" w:hAnsi="Cambria Math" w:cs="Cambria Math"/>
                  <w:sz w:val="20"/>
                  <w:szCs w:val="20"/>
                  <w:shd w:val="clear" w:color="auto" w:fill="FAF9F8"/>
                </w:rPr>
                <m:t>∂T</m:t>
              </m:r>
            </m:num>
            <m:den>
              <m:r>
                <m:rPr>
                  <m:sty m:val="p"/>
                </m:rPr>
                <w:rPr>
                  <w:rFonts w:ascii="Cambria Math" w:hAnsi="Cambria Math" w:cs="Cambria Math"/>
                  <w:sz w:val="20"/>
                  <w:szCs w:val="20"/>
                  <w:shd w:val="clear" w:color="auto" w:fill="FAF9F8"/>
                </w:rPr>
                <m:t>∂t</m:t>
              </m:r>
            </m:den>
          </m:f>
        </m:oMath>
      </m:oMathPara>
    </w:p>
    <w:p w14:paraId="6DFD12E4" w14:textId="32869CEB" w:rsidR="00D53108" w:rsidRPr="00B37D49" w:rsidRDefault="00491937" w:rsidP="00E6321A">
      <w:pPr>
        <w:spacing w:line="360" w:lineRule="auto"/>
        <w:jc w:val="both"/>
      </w:pPr>
      <w:r>
        <w:t xml:space="preserve">Where </w:t>
      </w:r>
      <w:r w:rsidR="006F1C66" w:rsidRPr="00A05FD7">
        <w:rPr>
          <w:rFonts w:ascii="Cambria Math" w:hAnsi="Cambria Math" w:cs="Cambria Math"/>
          <w:sz w:val="20"/>
          <w:szCs w:val="20"/>
          <w:shd w:val="clear" w:color="auto" w:fill="FAF9F8"/>
        </w:rPr>
        <w:t>∇</w:t>
      </w:r>
      <w:r w:rsidR="00A05FD7" w:rsidRPr="00A05FD7">
        <w:rPr>
          <w:rFonts w:ascii="Arial" w:hAnsi="Arial" w:cs="Arial"/>
          <w:sz w:val="20"/>
          <w:szCs w:val="20"/>
          <w:shd w:val="clear" w:color="auto" w:fill="FAF9F8"/>
          <w:vertAlign w:val="superscript"/>
        </w:rPr>
        <w:t>2</w:t>
      </w:r>
      <w:r w:rsidR="000B37C0">
        <w:rPr>
          <w:rFonts w:cs="Arial"/>
          <w:sz w:val="20"/>
          <w:szCs w:val="20"/>
          <w:shd w:val="clear" w:color="auto" w:fill="FAF9F8"/>
        </w:rPr>
        <w:t xml:space="preserve"> </w:t>
      </w:r>
      <w:r w:rsidR="000B37C0">
        <w:rPr>
          <w:rFonts w:eastAsiaTheme="minorEastAsia"/>
        </w:rPr>
        <w:t xml:space="preserve">is </w:t>
      </w:r>
      <w:r w:rsidR="00A5238D">
        <w:rPr>
          <w:rFonts w:eastAsiaTheme="minorEastAsia"/>
        </w:rPr>
        <w:t xml:space="preserve">the </w:t>
      </w:r>
      <w:r w:rsidR="001E05D5">
        <w:rPr>
          <w:rFonts w:eastAsiaTheme="minorEastAsia"/>
        </w:rPr>
        <w:t>Laplacian operator</w:t>
      </w:r>
      <w:r w:rsidR="00AD036D">
        <w:rPr>
          <w:rFonts w:eastAsiaTheme="minorEastAsia"/>
        </w:rPr>
        <w:t xml:space="preserve">, a </w:t>
      </w:r>
      <w:r w:rsidR="00FC0FC0">
        <w:rPr>
          <w:rFonts w:eastAsiaTheme="minorEastAsia"/>
        </w:rPr>
        <w:t>three-dimensional</w:t>
      </w:r>
      <w:r w:rsidR="00AD036D">
        <w:rPr>
          <w:rFonts w:eastAsiaTheme="minorEastAsia"/>
        </w:rPr>
        <w:t xml:space="preserve"> vector operator,</w:t>
      </w:r>
      <w:r w:rsidR="008824D4">
        <w:rPr>
          <w:rFonts w:eastAsiaTheme="minorEastAsia"/>
        </w:rPr>
        <w:t xml:space="preserve"> </w:t>
      </w:r>
      <w:proofErr w:type="spellStart"/>
      <w:r w:rsidR="008824D4">
        <w:rPr>
          <w:rFonts w:eastAsiaTheme="minorEastAsia"/>
        </w:rPr>
        <w:t>t</w:t>
      </w:r>
      <w:proofErr w:type="spellEnd"/>
      <w:r w:rsidR="008824D4">
        <w:rPr>
          <w:rFonts w:eastAsiaTheme="minorEastAsia"/>
        </w:rPr>
        <w:t xml:space="preserve"> is time (s</w:t>
      </w:r>
      <w:r w:rsidR="00601004">
        <w:rPr>
          <w:rFonts w:eastAsiaTheme="minorEastAsia"/>
        </w:rPr>
        <w:t>), T is temperature (</w:t>
      </w:r>
      <w:r w:rsidR="00DA0CC1" w:rsidRPr="00DA0CC1">
        <w:rPr>
          <w:rFonts w:eastAsiaTheme="minorEastAsia"/>
          <w:vertAlign w:val="superscript"/>
        </w:rPr>
        <w:t>0</w:t>
      </w:r>
      <w:r w:rsidR="00DA0CC1">
        <w:rPr>
          <w:rFonts w:eastAsiaTheme="minorEastAsia"/>
        </w:rPr>
        <w:t>C</w:t>
      </w:r>
      <w:r w:rsidR="00601004">
        <w:rPr>
          <w:rFonts w:eastAsiaTheme="minorEastAsia"/>
        </w:rPr>
        <w:t>)</w:t>
      </w:r>
      <w:r w:rsidR="00DA0CC1">
        <w:rPr>
          <w:rFonts w:eastAsiaTheme="minorEastAsia"/>
        </w:rPr>
        <w:t xml:space="preserve">, </w:t>
      </w:r>
      <w:r w:rsidR="00030CEA">
        <w:rPr>
          <w:rFonts w:eastAsiaTheme="minorEastAsia"/>
        </w:rPr>
        <w:t>α is thermal diffusivity.</w:t>
      </w:r>
    </w:p>
    <w:p w14:paraId="47E2DF39" w14:textId="5CED9950" w:rsidR="00491937" w:rsidRDefault="002A5607" w:rsidP="00E6321A">
      <w:pPr>
        <w:spacing w:line="360" w:lineRule="auto"/>
        <w:jc w:val="both"/>
      </w:pPr>
      <w:r>
        <w:t xml:space="preserve">To apply the finite difference technique </w:t>
      </w:r>
      <w:r w:rsidR="00961980">
        <w:t xml:space="preserve">is to substitute the derivatives with </w:t>
      </w:r>
      <w:r w:rsidR="009912A7">
        <w:t xml:space="preserve">spatial </w:t>
      </w:r>
      <w:r w:rsidR="00EB0A66">
        <w:t>co-ordinates around a point</w:t>
      </w:r>
      <w:r w:rsidR="00AB41A7">
        <w:t>.</w:t>
      </w:r>
    </w:p>
    <w:p w14:paraId="221F7F76" w14:textId="4A067804" w:rsidR="00AB41A7" w:rsidRDefault="00AB41A7" w:rsidP="00E6321A">
      <w:pPr>
        <w:spacing w:line="360" w:lineRule="auto"/>
        <w:jc w:val="both"/>
      </w:pPr>
      <w:r>
        <w:t xml:space="preserve">The </w:t>
      </w:r>
      <w:r w:rsidR="00145331">
        <w:t>explicit finite differenc</w:t>
      </w:r>
      <w:r w:rsidR="008B4EBB">
        <w:t>e discretised formular</w:t>
      </w:r>
      <w:r w:rsidR="00003AC7">
        <w:t xml:space="preserve"> for heat conduction</w:t>
      </w:r>
      <w:r w:rsidR="008B4EBB">
        <w:t xml:space="preserve"> is:</w:t>
      </w:r>
    </w:p>
    <w:p w14:paraId="522AE117" w14:textId="40F32C60" w:rsidR="008B4EBB" w:rsidRDefault="000F22D4" w:rsidP="00E6321A">
      <w:pPr>
        <w:spacing w:line="360" w:lineRule="auto"/>
        <w:jc w:val="both"/>
      </w:pPr>
      <m:oMathPara>
        <m:oMath>
          <m:f>
            <m:fPr>
              <m:ctrlPr>
                <w:rPr>
                  <w:rFonts w:ascii="Cambria Math" w:hAnsi="Cambria Math" w:cs="Arial"/>
                  <w:sz w:val="18"/>
                  <w:szCs w:val="18"/>
                  <w:shd w:val="clear" w:color="auto" w:fill="FAF9F8"/>
                </w:rPr>
              </m:ctrlPr>
            </m:fPr>
            <m:num>
              <m:r>
                <m:rPr>
                  <m:sty m:val="p"/>
                </m:rPr>
                <w:rPr>
                  <w:rFonts w:ascii="Cambria Math" w:hAnsi="Cambria Math" w:cs="Arial"/>
                  <w:sz w:val="18"/>
                  <w:szCs w:val="18"/>
                  <w:shd w:val="clear" w:color="auto" w:fill="FAF9F8"/>
                </w:rPr>
                <m:t>1</m:t>
              </m:r>
            </m:num>
            <m:den>
              <m:r>
                <m:rPr>
                  <m:sty m:val="p"/>
                </m:rPr>
                <w:rPr>
                  <w:rFonts w:ascii="Cambria Math" w:hAnsi="Cambria Math" w:cs="Cambria Math"/>
                  <w:sz w:val="18"/>
                  <w:szCs w:val="18"/>
                  <w:shd w:val="clear" w:color="auto" w:fill="FAF9F8"/>
                </w:rPr>
                <m:t>F</m:t>
              </m:r>
              <m:r>
                <m:rPr>
                  <m:sty m:val="p"/>
                </m:rPr>
                <w:rPr>
                  <w:rFonts w:ascii="Cambria Math" w:hAnsi="Cambria Math" w:cs="Arial"/>
                  <w:sz w:val="13"/>
                  <w:szCs w:val="13"/>
                  <w:shd w:val="clear" w:color="auto" w:fill="FAF9F8"/>
                </w:rPr>
                <m:t>0</m:t>
              </m:r>
            </m:den>
          </m:f>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T</m:t>
              </m:r>
              <m:r>
                <m:rPr>
                  <m:sty m:val="p"/>
                </m:rPr>
                <w:rPr>
                  <w:rFonts w:ascii="Cambria Math" w:hAnsi="Cambria Math" w:cs="Cambria Math"/>
                  <w:sz w:val="13"/>
                  <w:szCs w:val="13"/>
                  <w:shd w:val="clear" w:color="auto" w:fill="FAF9F8"/>
                </w:rPr>
                <m:t>P</m:t>
              </m:r>
            </m:e>
            <m:sup>
              <m:r>
                <m:rPr>
                  <m:sty m:val="p"/>
                </m:rPr>
                <w:rPr>
                  <w:rFonts w:ascii="Cambria Math" w:hAnsi="Cambria Math" w:cs="Cambria Math"/>
                  <w:sz w:val="13"/>
                  <w:szCs w:val="13"/>
                  <w:shd w:val="clear" w:color="auto" w:fill="FAF9F8"/>
                </w:rPr>
                <m:t>n</m:t>
              </m:r>
              <m:r>
                <m:rPr>
                  <m:sty m:val="p"/>
                </m:rPr>
                <w:rPr>
                  <w:rFonts w:ascii="Cambria Math" w:hAnsi="Cambria Math" w:cs="Arial"/>
                  <w:sz w:val="13"/>
                  <w:szCs w:val="13"/>
                  <w:shd w:val="clear" w:color="auto" w:fill="FAF9F8"/>
                </w:rPr>
                <m:t>+1</m:t>
              </m:r>
            </m:sup>
          </m:sSup>
          <m:r>
            <m:rPr>
              <m:sty m:val="p"/>
            </m:rPr>
            <w:rPr>
              <w:rFonts w:ascii="Cambria Math" w:hAnsi="Cambria Math" w:cs="Arial"/>
              <w:sz w:val="18"/>
              <w:szCs w:val="18"/>
              <w:shd w:val="clear" w:color="auto" w:fill="FAF9F8"/>
            </w:rPr>
            <m:t>=</m:t>
          </m:r>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T</m:t>
              </m:r>
              <m:r>
                <m:rPr>
                  <m:sty m:val="p"/>
                </m:rPr>
                <w:rPr>
                  <w:rFonts w:ascii="Cambria Math" w:hAnsi="Cambria Math" w:cs="Cambria Math"/>
                  <w:sz w:val="13"/>
                  <w:szCs w:val="13"/>
                  <w:shd w:val="clear" w:color="auto" w:fill="FAF9F8"/>
                </w:rPr>
                <m:t>O</m:t>
              </m:r>
            </m:e>
            <m:sup>
              <m:r>
                <m:rPr>
                  <m:sty m:val="p"/>
                </m:rPr>
                <w:rPr>
                  <w:rFonts w:ascii="Cambria Math" w:hAnsi="Cambria Math" w:cs="Cambria Math"/>
                  <w:sz w:val="13"/>
                  <w:szCs w:val="13"/>
                  <w:shd w:val="clear" w:color="auto" w:fill="FAF9F8"/>
                </w:rPr>
                <m:t>n</m:t>
              </m:r>
            </m:sup>
          </m:sSup>
          <m:r>
            <m:rPr>
              <m:sty m:val="p"/>
            </m:rPr>
            <w:rPr>
              <w:rFonts w:ascii="Cambria Math" w:hAnsi="Cambria Math" w:cs="Arial"/>
              <w:sz w:val="18"/>
              <w:szCs w:val="18"/>
              <w:shd w:val="clear" w:color="auto" w:fill="FAF9F8"/>
            </w:rPr>
            <m:t>+</m:t>
          </m:r>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T</m:t>
              </m:r>
              <m:r>
                <m:rPr>
                  <m:sty m:val="p"/>
                </m:rPr>
                <w:rPr>
                  <w:rFonts w:ascii="Cambria Math" w:hAnsi="Cambria Math" w:cs="Cambria Math"/>
                  <w:sz w:val="13"/>
                  <w:szCs w:val="13"/>
                  <w:shd w:val="clear" w:color="auto" w:fill="FAF9F8"/>
                </w:rPr>
                <m:t>I</m:t>
              </m:r>
            </m:e>
            <m:sup>
              <m:r>
                <m:rPr>
                  <m:sty m:val="p"/>
                </m:rPr>
                <w:rPr>
                  <w:rFonts w:ascii="Cambria Math" w:hAnsi="Cambria Math" w:cs="Cambria Math"/>
                  <w:sz w:val="13"/>
                  <w:szCs w:val="13"/>
                  <w:shd w:val="clear" w:color="auto" w:fill="FAF9F8"/>
                </w:rPr>
                <m:t>n</m:t>
              </m:r>
            </m:sup>
          </m:sSup>
          <m:r>
            <m:rPr>
              <m:sty m:val="p"/>
            </m:rPr>
            <w:rPr>
              <w:rFonts w:ascii="Cambria Math" w:hAnsi="Cambria Math" w:cs="Arial"/>
              <w:sz w:val="18"/>
              <w:szCs w:val="18"/>
              <w:shd w:val="clear" w:color="auto" w:fill="FAF9F8"/>
            </w:rPr>
            <m:t>+</m:t>
          </m:r>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T</m:t>
              </m:r>
              <m:r>
                <m:rPr>
                  <m:sty m:val="p"/>
                </m:rPr>
                <w:rPr>
                  <w:rFonts w:ascii="Cambria Math" w:hAnsi="Cambria Math" w:cs="Cambria Math"/>
                  <w:sz w:val="13"/>
                  <w:szCs w:val="13"/>
                  <w:shd w:val="clear" w:color="auto" w:fill="FAF9F8"/>
                </w:rPr>
                <m:t>E</m:t>
              </m:r>
            </m:e>
            <m:sup>
              <m:r>
                <m:rPr>
                  <m:sty m:val="p"/>
                </m:rPr>
                <w:rPr>
                  <w:rFonts w:ascii="Cambria Math" w:hAnsi="Cambria Math" w:cs="Cambria Math"/>
                  <w:sz w:val="13"/>
                  <w:szCs w:val="13"/>
                  <w:shd w:val="clear" w:color="auto" w:fill="FAF9F8"/>
                </w:rPr>
                <m:t>n</m:t>
              </m:r>
            </m:sup>
          </m:sSup>
          <m:r>
            <m:rPr>
              <m:sty m:val="p"/>
            </m:rPr>
            <w:rPr>
              <w:rFonts w:ascii="Cambria Math" w:hAnsi="Cambria Math" w:cs="Arial"/>
              <w:sz w:val="18"/>
              <w:szCs w:val="18"/>
              <w:shd w:val="clear" w:color="auto" w:fill="FAF9F8"/>
            </w:rPr>
            <m:t>+</m:t>
          </m:r>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T</m:t>
              </m:r>
              <m:r>
                <m:rPr>
                  <m:sty m:val="p"/>
                </m:rPr>
                <w:rPr>
                  <w:rFonts w:ascii="Cambria Math" w:hAnsi="Cambria Math" w:cs="Cambria Math"/>
                  <w:sz w:val="13"/>
                  <w:szCs w:val="13"/>
                  <w:shd w:val="clear" w:color="auto" w:fill="FAF9F8"/>
                </w:rPr>
                <m:t>W</m:t>
              </m:r>
            </m:e>
            <m:sup>
              <m:r>
                <m:rPr>
                  <m:sty m:val="p"/>
                </m:rPr>
                <w:rPr>
                  <w:rFonts w:ascii="Cambria Math" w:hAnsi="Cambria Math" w:cs="Cambria Math"/>
                  <w:sz w:val="13"/>
                  <w:szCs w:val="13"/>
                  <w:shd w:val="clear" w:color="auto" w:fill="FAF9F8"/>
                </w:rPr>
                <m:t>n</m:t>
              </m:r>
            </m:sup>
          </m:sSup>
          <m:r>
            <m:rPr>
              <m:sty m:val="p"/>
            </m:rPr>
            <w:rPr>
              <w:rFonts w:ascii="Cambria Math" w:hAnsi="Cambria Math" w:cs="Arial"/>
              <w:sz w:val="18"/>
              <w:szCs w:val="18"/>
              <w:shd w:val="clear" w:color="auto" w:fill="FAF9F8"/>
            </w:rPr>
            <m:t>-(4-</m:t>
          </m:r>
          <m:f>
            <m:fPr>
              <m:ctrlPr>
                <w:rPr>
                  <w:rFonts w:ascii="Cambria Math" w:hAnsi="Cambria Math" w:cs="Arial"/>
                  <w:sz w:val="18"/>
                  <w:szCs w:val="18"/>
                  <w:shd w:val="clear" w:color="auto" w:fill="FAF9F8"/>
                </w:rPr>
              </m:ctrlPr>
            </m:fPr>
            <m:num>
              <m:r>
                <m:rPr>
                  <m:sty m:val="p"/>
                </m:rPr>
                <w:rPr>
                  <w:rFonts w:ascii="Cambria Math" w:hAnsi="Cambria Math" w:cs="Arial"/>
                  <w:sz w:val="18"/>
                  <w:szCs w:val="18"/>
                  <w:shd w:val="clear" w:color="auto" w:fill="FAF9F8"/>
                </w:rPr>
                <m:t>1</m:t>
              </m:r>
            </m:num>
            <m:den>
              <m:r>
                <m:rPr>
                  <m:sty m:val="p"/>
                </m:rPr>
                <w:rPr>
                  <w:rFonts w:ascii="Cambria Math" w:hAnsi="Cambria Math" w:cs="Cambria Math"/>
                  <w:sz w:val="18"/>
                  <w:szCs w:val="18"/>
                  <w:shd w:val="clear" w:color="auto" w:fill="FAF9F8"/>
                </w:rPr>
                <m:t>F</m:t>
              </m:r>
              <m:r>
                <m:rPr>
                  <m:sty m:val="p"/>
                </m:rPr>
                <w:rPr>
                  <w:rFonts w:ascii="Cambria Math" w:hAnsi="Cambria Math" w:cs="Arial"/>
                  <w:sz w:val="13"/>
                  <w:szCs w:val="13"/>
                  <w:shd w:val="clear" w:color="auto" w:fill="FAF9F8"/>
                </w:rPr>
                <m:t>0</m:t>
              </m:r>
            </m:den>
          </m:f>
          <m:r>
            <m:rPr>
              <m:sty m:val="p"/>
            </m:rPr>
            <w:rPr>
              <w:rFonts w:ascii="Cambria Math" w:hAnsi="Cambria Math" w:cs="Arial"/>
              <w:sz w:val="18"/>
              <w:szCs w:val="18"/>
              <w:shd w:val="clear" w:color="auto" w:fill="FAF9F8"/>
            </w:rPr>
            <m:t>).</m:t>
          </m:r>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T</m:t>
              </m:r>
              <m:r>
                <m:rPr>
                  <m:sty m:val="p"/>
                </m:rPr>
                <w:rPr>
                  <w:rFonts w:ascii="Cambria Math" w:hAnsi="Cambria Math" w:cs="Cambria Math"/>
                  <w:sz w:val="13"/>
                  <w:szCs w:val="13"/>
                  <w:shd w:val="clear" w:color="auto" w:fill="FAF9F8"/>
                </w:rPr>
                <m:t>P</m:t>
              </m:r>
            </m:e>
            <m:sup>
              <m:r>
                <m:rPr>
                  <m:sty m:val="p"/>
                </m:rPr>
                <w:rPr>
                  <w:rFonts w:ascii="Cambria Math" w:hAnsi="Cambria Math" w:cs="Cambria Math"/>
                  <w:sz w:val="13"/>
                  <w:szCs w:val="13"/>
                  <w:shd w:val="clear" w:color="auto" w:fill="FAF9F8"/>
                </w:rPr>
                <m:t>n</m:t>
              </m:r>
            </m:sup>
          </m:sSup>
          <m:r>
            <m:rPr>
              <m:sty m:val="p"/>
            </m:rPr>
            <w:rPr>
              <w:rFonts w:ascii="Cambria Math" w:hAnsi="Cambria Math" w:cs="Arial"/>
              <w:sz w:val="18"/>
              <w:szCs w:val="18"/>
              <w:shd w:val="clear" w:color="auto" w:fill="FAF9F8"/>
            </w:rPr>
            <m:t>+</m:t>
          </m:r>
          <m:f>
            <m:fPr>
              <m:ctrlPr>
                <w:rPr>
                  <w:rFonts w:ascii="Cambria Math" w:hAnsi="Cambria Math" w:cs="Cambria Math"/>
                  <w:sz w:val="18"/>
                  <w:szCs w:val="18"/>
                  <w:shd w:val="clear" w:color="auto" w:fill="FAF9F8"/>
                </w:rPr>
              </m:ctrlPr>
            </m:fPr>
            <m:num>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h</m:t>
                  </m:r>
                </m:e>
                <m:sup>
                  <m:r>
                    <m:rPr>
                      <m:sty m:val="p"/>
                    </m:rPr>
                    <w:rPr>
                      <w:rFonts w:ascii="Cambria Math" w:hAnsi="Cambria Math" w:cs="Arial"/>
                      <w:sz w:val="13"/>
                      <w:szCs w:val="13"/>
                      <w:shd w:val="clear" w:color="auto" w:fill="FAF9F8"/>
                    </w:rPr>
                    <m:t>2</m:t>
                  </m:r>
                </m:sup>
              </m:sSup>
              <m:r>
                <w:rPr>
                  <w:rFonts w:ascii="Cambria Math" w:hAnsi="Cambria Math" w:cs="Cambria Math"/>
                  <w:sz w:val="18"/>
                  <w:szCs w:val="18"/>
                  <w:shd w:val="clear" w:color="auto" w:fill="FAF9F8"/>
                </w:rPr>
                <m:t>.Q</m:t>
              </m:r>
            </m:num>
            <m:den>
              <m:r>
                <w:rPr>
                  <w:rFonts w:ascii="Cambria Math" w:hAnsi="Cambria Math" w:cs="Cambria Math"/>
                  <w:sz w:val="18"/>
                  <w:szCs w:val="18"/>
                  <w:shd w:val="clear" w:color="auto" w:fill="FAF9F8"/>
                </w:rPr>
                <m:t>k</m:t>
              </m:r>
            </m:den>
          </m:f>
        </m:oMath>
      </m:oMathPara>
    </w:p>
    <w:p w14:paraId="71B69E2E" w14:textId="69DBF1AF" w:rsidR="00491937" w:rsidRDefault="00860638" w:rsidP="00E6321A">
      <w:pPr>
        <w:spacing w:line="360" w:lineRule="auto"/>
      </w:pPr>
      <w:r>
        <w:t xml:space="preserve">Where </w:t>
      </w:r>
      <w:proofErr w:type="spellStart"/>
      <w:r>
        <w:t>T</w:t>
      </w:r>
      <w:proofErr w:type="spellEnd"/>
      <w:r>
        <w:t xml:space="preserve"> is time (s), </w:t>
      </w:r>
      <w:proofErr w:type="spellStart"/>
      <w:r w:rsidR="008E3A16">
        <w:t>Fo</w:t>
      </w:r>
      <w:proofErr w:type="spellEnd"/>
      <w:r w:rsidR="008E3A16">
        <w:t xml:space="preserve"> is the Fourier number</w:t>
      </w:r>
      <w:r w:rsidR="00A144ED">
        <w:t>:</w:t>
      </w:r>
    </w:p>
    <w:p w14:paraId="372190A9" w14:textId="47445872" w:rsidR="00AE0515" w:rsidRPr="00AE0515" w:rsidRDefault="00A144ED" w:rsidP="00E6321A">
      <w:pPr>
        <w:spacing w:line="360" w:lineRule="auto"/>
        <w:rPr>
          <w:rFonts w:eastAsiaTheme="minorEastAsia"/>
          <w:sz w:val="18"/>
          <w:szCs w:val="18"/>
          <w:shd w:val="clear" w:color="auto" w:fill="FAF9F8"/>
        </w:rPr>
      </w:pPr>
      <m:oMathPara>
        <m:oMath>
          <m:r>
            <m:rPr>
              <m:sty m:val="p"/>
            </m:rPr>
            <w:rPr>
              <w:rFonts w:ascii="Cambria Math" w:hAnsi="Cambria Math" w:cs="Cambria Math"/>
              <w:sz w:val="18"/>
              <w:szCs w:val="18"/>
              <w:shd w:val="clear" w:color="auto" w:fill="FAF9F8"/>
            </w:rPr>
            <m:t>F</m:t>
          </m:r>
          <m:r>
            <m:rPr>
              <m:sty m:val="p"/>
            </m:rPr>
            <w:rPr>
              <w:rFonts w:ascii="Cambria Math" w:hAnsi="Cambria Math" w:cs="Arial"/>
              <w:sz w:val="13"/>
              <w:szCs w:val="13"/>
              <w:shd w:val="clear" w:color="auto" w:fill="FAF9F8"/>
            </w:rPr>
            <m:t>0</m:t>
          </m:r>
          <m:r>
            <m:rPr>
              <m:sty m:val="p"/>
            </m:rPr>
            <w:rPr>
              <w:rFonts w:ascii="Cambria Math" w:hAnsi="Cambria Math" w:cs="Arial"/>
              <w:sz w:val="18"/>
              <w:szCs w:val="18"/>
              <w:shd w:val="clear" w:color="auto" w:fill="FAF9F8"/>
            </w:rPr>
            <m:t>=</m:t>
          </m:r>
          <m:f>
            <m:fPr>
              <m:ctrlPr>
                <w:rPr>
                  <w:rFonts w:ascii="Cambria Math" w:hAnsi="Cambria Math" w:cs="Cambria Math"/>
                  <w:sz w:val="18"/>
                  <w:szCs w:val="18"/>
                  <w:shd w:val="clear" w:color="auto" w:fill="FAF9F8"/>
                </w:rPr>
              </m:ctrlPr>
            </m:fPr>
            <m:num>
              <m:r>
                <m:rPr>
                  <m:sty m:val="p"/>
                </m:rPr>
                <w:rPr>
                  <w:rFonts w:ascii="Cambria Math" w:hAnsi="Cambria Math" w:cs="Cambria Math"/>
                  <w:sz w:val="18"/>
                  <w:szCs w:val="18"/>
                  <w:shd w:val="clear" w:color="auto" w:fill="FAF9F8"/>
                </w:rPr>
                <m:t>α</m:t>
              </m:r>
              <m:r>
                <m:rPr>
                  <m:sty m:val="p"/>
                </m:rPr>
                <w:rPr>
                  <w:rFonts w:ascii="Cambria Math" w:hAnsi="Cambria Math" w:cs="Arial"/>
                  <w:sz w:val="18"/>
                  <w:szCs w:val="18"/>
                  <w:shd w:val="clear" w:color="auto" w:fill="FAF9F8"/>
                </w:rPr>
                <m:t>.∆</m:t>
              </m:r>
              <m:r>
                <m:rPr>
                  <m:sty m:val="p"/>
                </m:rPr>
                <w:rPr>
                  <w:rFonts w:ascii="Cambria Math" w:hAnsi="Cambria Math" w:cs="Cambria Math"/>
                  <w:sz w:val="18"/>
                  <w:szCs w:val="18"/>
                  <w:shd w:val="clear" w:color="auto" w:fill="FAF9F8"/>
                </w:rPr>
                <m:t>t</m:t>
              </m:r>
            </m:num>
            <m:den>
              <m:sSup>
                <m:sSupPr>
                  <m:ctrlPr>
                    <w:rPr>
                      <w:rFonts w:ascii="Cambria Math" w:hAnsi="Cambria Math" w:cs="Cambria Math"/>
                      <w:sz w:val="18"/>
                      <w:szCs w:val="18"/>
                      <w:shd w:val="clear" w:color="auto" w:fill="FAF9F8"/>
                    </w:rPr>
                  </m:ctrlPr>
                </m:sSupPr>
                <m:e>
                  <m:r>
                    <m:rPr>
                      <m:sty m:val="p"/>
                    </m:rPr>
                    <w:rPr>
                      <w:rFonts w:ascii="Cambria Math" w:hAnsi="Cambria Math" w:cs="Cambria Math"/>
                      <w:sz w:val="18"/>
                      <w:szCs w:val="18"/>
                      <w:shd w:val="clear" w:color="auto" w:fill="FAF9F8"/>
                    </w:rPr>
                    <m:t>h</m:t>
                  </m:r>
                </m:e>
                <m:sup>
                  <m:r>
                    <w:rPr>
                      <w:rFonts w:ascii="Cambria Math" w:hAnsi="Cambria Math" w:cs="Cambria Math"/>
                      <w:sz w:val="18"/>
                      <w:szCs w:val="18"/>
                      <w:shd w:val="clear" w:color="auto" w:fill="FAF9F8"/>
                    </w:rPr>
                    <m:t>2</m:t>
                  </m:r>
                </m:sup>
              </m:sSup>
            </m:den>
          </m:f>
        </m:oMath>
      </m:oMathPara>
    </w:p>
    <w:p w14:paraId="2401D845" w14:textId="05756D68" w:rsidR="00AE0515" w:rsidRDefault="00AE0515" w:rsidP="00E6321A">
      <w:pPr>
        <w:spacing w:line="360" w:lineRule="auto"/>
        <w:rPr>
          <w:rFonts w:eastAsiaTheme="minorEastAsia"/>
          <w:shd w:val="clear" w:color="auto" w:fill="FAF9F8"/>
        </w:rPr>
      </w:pPr>
      <w:r>
        <w:t xml:space="preserve">Where α is density, </w:t>
      </w:r>
      <m:oMath>
        <m:r>
          <m:rPr>
            <m:sty m:val="p"/>
          </m:rPr>
          <w:rPr>
            <w:rFonts w:ascii="Cambria Math" w:hAnsi="Cambria Math" w:cs="Arial"/>
            <w:shd w:val="clear" w:color="auto" w:fill="FAF9F8"/>
          </w:rPr>
          <m:t>∆</m:t>
        </m:r>
        <m:r>
          <m:rPr>
            <m:sty m:val="p"/>
          </m:rPr>
          <w:rPr>
            <w:rFonts w:ascii="Cambria Math" w:hAnsi="Cambria Math" w:cs="Cambria Math"/>
            <w:shd w:val="clear" w:color="auto" w:fill="FAF9F8"/>
          </w:rPr>
          <m:t>t</m:t>
        </m:r>
      </m:oMath>
      <w:r>
        <w:rPr>
          <w:rFonts w:eastAsiaTheme="minorEastAsia"/>
          <w:shd w:val="clear" w:color="auto" w:fill="FAF9F8"/>
        </w:rPr>
        <w:t xml:space="preserve"> is the time step, h is the node spacing in the </w:t>
      </w:r>
      <w:r w:rsidR="00E6321A">
        <w:rPr>
          <w:rFonts w:eastAsiaTheme="minorEastAsia"/>
          <w:shd w:val="clear" w:color="auto" w:fill="FAF9F8"/>
        </w:rPr>
        <w:t>grid used to represent the finite points in the area under consideration.</w:t>
      </w:r>
      <w:r w:rsidR="00E07EE6">
        <w:rPr>
          <w:rFonts w:eastAsiaTheme="minorEastAsia"/>
          <w:shd w:val="clear" w:color="auto" w:fill="FAF9F8"/>
        </w:rPr>
        <w:t xml:space="preserve"> </w:t>
      </w:r>
    </w:p>
    <w:p w14:paraId="22EB2B17" w14:textId="77777777" w:rsidR="00883A54" w:rsidRDefault="0048689B" w:rsidP="00E6321A">
      <w:pPr>
        <w:spacing w:line="360" w:lineRule="auto"/>
      </w:pPr>
      <w:r>
        <w:t xml:space="preserve">The explicit finite method </w:t>
      </w:r>
      <w:r w:rsidR="003A0739">
        <w:t>is limited by the stability criterion</w:t>
      </w:r>
      <w:r w:rsidR="00B403BA">
        <w:t xml:space="preserve">, the solution of the equation should stay stable. The value of </w:t>
      </w:r>
      <w:proofErr w:type="spellStart"/>
      <w:r w:rsidR="00B403BA">
        <w:t>Fo</w:t>
      </w:r>
      <w:proofErr w:type="spellEnd"/>
      <w:r w:rsidR="00B403BA">
        <w:t xml:space="preserve"> should be restricted to</w:t>
      </w:r>
      <w:r w:rsidR="00883A54">
        <w:t xml:space="preserve"> </w:t>
      </w:r>
    </w:p>
    <w:p w14:paraId="77E86323" w14:textId="0FCBB916" w:rsidR="00883A54" w:rsidRDefault="00883A54" w:rsidP="00883A54">
      <w:pPr>
        <w:spacing w:line="360" w:lineRule="auto"/>
        <w:ind w:left="2880" w:firstLine="720"/>
        <w:rPr>
          <w:rFonts w:eastAsiaTheme="minorEastAsia"/>
        </w:rPr>
      </w:pPr>
      <w:r>
        <w:t xml:space="preserve">  </w:t>
      </w:r>
      <w:r w:rsidR="00B403BA">
        <w:t xml:space="preserve"> </w:t>
      </w:r>
      <m:oMath>
        <m:r>
          <w:rPr>
            <w:rFonts w:ascii="Cambria Math" w:hAnsi="Cambria Math"/>
          </w:rPr>
          <m:t xml:space="preserve">0&lt;Fo≤ </m:t>
        </m:r>
        <m:f>
          <m:fPr>
            <m:ctrlPr>
              <w:rPr>
                <w:rFonts w:ascii="Cambria Math" w:hAnsi="Cambria Math"/>
                <w:i/>
              </w:rPr>
            </m:ctrlPr>
          </m:fPr>
          <m:num>
            <m:r>
              <w:rPr>
                <w:rFonts w:ascii="Cambria Math" w:hAnsi="Cambria Math"/>
              </w:rPr>
              <m:t>1</m:t>
            </m:r>
          </m:num>
          <m:den>
            <m:r>
              <w:rPr>
                <w:rFonts w:ascii="Cambria Math" w:hAnsi="Cambria Math"/>
              </w:rPr>
              <m:t>4</m:t>
            </m:r>
          </m:den>
        </m:f>
      </m:oMath>
    </w:p>
    <w:p w14:paraId="7022C7E0" w14:textId="647CC8EC" w:rsidR="00883A54" w:rsidRDefault="00EE285C" w:rsidP="00883A54">
      <w:pPr>
        <w:spacing w:line="360" w:lineRule="auto"/>
        <w:rPr>
          <w:rFonts w:eastAsiaTheme="minorEastAsia"/>
        </w:rPr>
      </w:pPr>
      <w:r>
        <w:rPr>
          <w:rFonts w:eastAsiaTheme="minorEastAsia"/>
        </w:rPr>
        <w:t xml:space="preserve">The stability criterion specifies that for any given values of </w:t>
      </w:r>
      <w:r w:rsidR="007A78C5">
        <w:rPr>
          <w:rFonts w:eastAsiaTheme="minorEastAsia"/>
        </w:rPr>
        <w:t xml:space="preserve">h – the node </w:t>
      </w:r>
      <w:r w:rsidR="004B4EF6">
        <w:rPr>
          <w:rFonts w:eastAsiaTheme="minorEastAsia"/>
        </w:rPr>
        <w:t xml:space="preserve">spacing and </w:t>
      </w:r>
      <w:r w:rsidR="004B4EF6">
        <w:rPr>
          <w:rFonts w:eastAsiaTheme="minorEastAsia" w:cstheme="minorHAnsi"/>
        </w:rPr>
        <w:t>α</w:t>
      </w:r>
      <w:r w:rsidR="00D965FF">
        <w:rPr>
          <w:rFonts w:eastAsiaTheme="minorEastAsia"/>
        </w:rPr>
        <w:t xml:space="preserve"> – thermal diffusivity, the</w:t>
      </w:r>
      <w:r w:rsidR="00E66781">
        <w:rPr>
          <w:rFonts w:eastAsiaTheme="minorEastAsia"/>
        </w:rPr>
        <w:t xml:space="preserve">n </w:t>
      </w:r>
      <w:proofErr w:type="spellStart"/>
      <w:r w:rsidR="00791F5D">
        <w:rPr>
          <w:rFonts w:eastAsiaTheme="minorEastAsia" w:cstheme="minorHAnsi"/>
        </w:rPr>
        <w:t>Δ</w:t>
      </w:r>
      <w:r w:rsidR="00791F5D">
        <w:rPr>
          <w:rFonts w:eastAsiaTheme="minorEastAsia"/>
        </w:rPr>
        <w:t>t</w:t>
      </w:r>
      <w:proofErr w:type="spellEnd"/>
      <w:r w:rsidR="00791F5D">
        <w:rPr>
          <w:rFonts w:eastAsiaTheme="minorEastAsia"/>
        </w:rPr>
        <w:t xml:space="preserve"> </w:t>
      </w:r>
      <w:r w:rsidR="004E6044">
        <w:rPr>
          <w:rFonts w:eastAsiaTheme="minorEastAsia"/>
        </w:rPr>
        <w:t xml:space="preserve">– the time step cannot exceed the limit stated in the equation above. </w:t>
      </w:r>
      <w:r w:rsidR="006D500C">
        <w:rPr>
          <w:rFonts w:eastAsiaTheme="minorEastAsia"/>
        </w:rPr>
        <w:t xml:space="preserve">Once the </w:t>
      </w:r>
      <w:r w:rsidR="00901770">
        <w:rPr>
          <w:rFonts w:eastAsiaTheme="minorEastAsia"/>
        </w:rPr>
        <w:t xml:space="preserve">stability criterion is violated </w:t>
      </w:r>
      <w:proofErr w:type="spellStart"/>
      <w:r w:rsidR="00901770">
        <w:rPr>
          <w:rFonts w:eastAsiaTheme="minorEastAsia"/>
        </w:rPr>
        <w:t>Fo</w:t>
      </w:r>
      <w:proofErr w:type="spellEnd"/>
      <w:r w:rsidR="00901770">
        <w:rPr>
          <w:rFonts w:eastAsiaTheme="minorEastAsia"/>
        </w:rPr>
        <w:t xml:space="preserve"> &gt;</w:t>
      </w:r>
      <m:oMath>
        <m:r>
          <w:rPr>
            <w:rFonts w:ascii="Cambria Math" w:eastAsiaTheme="minorEastAsia"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4</m:t>
            </m:r>
          </m:den>
        </m:f>
      </m:oMath>
      <w:r w:rsidR="008974F6">
        <w:rPr>
          <w:rFonts w:eastAsiaTheme="minorEastAsia"/>
        </w:rPr>
        <w:t xml:space="preserve"> </w:t>
      </w:r>
      <w:r w:rsidR="004452BB">
        <w:rPr>
          <w:rFonts w:eastAsiaTheme="minorEastAsia"/>
        </w:rPr>
        <w:t>then the solution begins to oscillate and diverge</w:t>
      </w:r>
      <w:r w:rsidR="003268CB">
        <w:rPr>
          <w:rFonts w:eastAsiaTheme="minorEastAsia"/>
        </w:rPr>
        <w:t xml:space="preserve">. While </w:t>
      </w:r>
      <w:r w:rsidR="00E24329">
        <w:rPr>
          <w:rFonts w:eastAsiaTheme="minorEastAsia"/>
        </w:rPr>
        <w:t>the</w:t>
      </w:r>
      <w:r w:rsidR="003268CB">
        <w:rPr>
          <w:rFonts w:eastAsiaTheme="minorEastAsia"/>
        </w:rPr>
        <w:t xml:space="preserve"> results that meet the stability criterion</w:t>
      </w:r>
      <w:r w:rsidR="00E24329">
        <w:rPr>
          <w:rFonts w:eastAsiaTheme="minorEastAsia"/>
        </w:rPr>
        <w:t xml:space="preserve"> are stable and very close to the true value of the </w:t>
      </w:r>
      <w:r w:rsidR="00807A63">
        <w:rPr>
          <w:rFonts w:eastAsiaTheme="minorEastAsia"/>
        </w:rPr>
        <w:t>e</w:t>
      </w:r>
      <w:r w:rsidR="00E24329">
        <w:rPr>
          <w:rFonts w:eastAsiaTheme="minorEastAsia"/>
        </w:rPr>
        <w:t>quation</w:t>
      </w:r>
      <w:r w:rsidR="00807A63">
        <w:rPr>
          <w:rFonts w:eastAsiaTheme="minorEastAsia"/>
        </w:rPr>
        <w:t xml:space="preserve"> </w:t>
      </w:r>
      <w:r w:rsidR="00807A63">
        <w:rPr>
          <w:rFonts w:eastAsiaTheme="minorEastAsia"/>
        </w:rPr>
        <w:fldChar w:fldCharType="begin"/>
      </w:r>
      <w:r w:rsidR="00807A63">
        <w:rPr>
          <w:rFonts w:eastAsiaTheme="minorEastAsia"/>
        </w:rPr>
        <w:instrText xml:space="preserve"> ADDIN ZOTERO_ITEM CSL_CITATION {"citationID":"QsVDveuD","properties":{"formattedCitation":"(\\uc0\\u214{}zis\\uc0\\u184{}ik et al., 2017)","plainCitation":"(Özis¸ik et al., 2017)","noteIndex":0},"citationItems":[{"id":946,"uris":["http://zotero.org/users/local/AB2owHL2/items/SNGTENJ6"],"uri":["http://zotero.org/users/local/AB2owHL2/items/SNGTENJ6"],"itemData":{"id":946,"type":"book","edition":"Second","event-place":"Florida","publisher":"CRC Press","publisher-place":"Florida","title":"Finite Difference Methods in Heat Transfer","author":[{"family":"Özis¸ik","given":"M. Necati"},{"family":"Orlande","given":"Helcio R.B."},{"family":"Colaço","given":"Marcelo José"},{"family":"Cotta","given":"Renato Machado"}],"issued":{"date-parts":[["2017"]]}}}],"schema":"https://github.com/citation-style-language/schema/raw/master/csl-citation.json"} </w:instrText>
      </w:r>
      <w:r w:rsidR="00807A63">
        <w:rPr>
          <w:rFonts w:eastAsiaTheme="minorEastAsia"/>
        </w:rPr>
        <w:fldChar w:fldCharType="separate"/>
      </w:r>
      <w:r w:rsidR="00807A63" w:rsidRPr="00807A63">
        <w:rPr>
          <w:rFonts w:ascii="Calibri" w:hAnsi="Calibri" w:cs="Calibri"/>
          <w:szCs w:val="24"/>
        </w:rPr>
        <w:t xml:space="preserve">(Özis¸ik et </w:t>
      </w:r>
      <w:r w:rsidR="00807A63" w:rsidRPr="00807A63">
        <w:rPr>
          <w:rFonts w:ascii="Calibri" w:hAnsi="Calibri" w:cs="Calibri"/>
          <w:szCs w:val="24"/>
        </w:rPr>
        <w:lastRenderedPageBreak/>
        <w:t>al., 2017)</w:t>
      </w:r>
      <w:r w:rsidR="00807A63">
        <w:rPr>
          <w:rFonts w:eastAsiaTheme="minorEastAsia"/>
        </w:rPr>
        <w:fldChar w:fldCharType="end"/>
      </w:r>
      <w:r w:rsidR="00807A63">
        <w:rPr>
          <w:rFonts w:eastAsiaTheme="minorEastAsia"/>
        </w:rPr>
        <w:t>.</w:t>
      </w:r>
      <w:r w:rsidR="00AC62ED">
        <w:rPr>
          <w:rFonts w:eastAsiaTheme="minorEastAsia"/>
        </w:rPr>
        <w:t xml:space="preserve"> For this </w:t>
      </w:r>
      <w:r w:rsidR="008974F6">
        <w:rPr>
          <w:rFonts w:eastAsiaTheme="minorEastAsia"/>
        </w:rPr>
        <w:t>reason,</w:t>
      </w:r>
      <w:r w:rsidR="00AC62ED">
        <w:rPr>
          <w:rFonts w:eastAsiaTheme="minorEastAsia"/>
        </w:rPr>
        <w:t xml:space="preserve"> a timestep of 6.539</w:t>
      </w:r>
      <w:r w:rsidR="008B0A3F">
        <w:rPr>
          <w:rFonts w:eastAsiaTheme="minorEastAsia"/>
        </w:rPr>
        <w:t>s</w:t>
      </w:r>
      <w:r w:rsidR="00AC62ED">
        <w:rPr>
          <w:rFonts w:eastAsiaTheme="minorEastAsia"/>
        </w:rPr>
        <w:t xml:space="preserve"> and a node distance of 0.2</w:t>
      </w:r>
      <w:r w:rsidR="008B0A3F">
        <w:rPr>
          <w:rFonts w:eastAsiaTheme="minorEastAsia"/>
        </w:rPr>
        <w:t xml:space="preserve">m has been chosen to keep </w:t>
      </w:r>
      <w:r w:rsidR="00A9481F">
        <w:rPr>
          <w:rFonts w:eastAsiaTheme="minorEastAsia"/>
        </w:rPr>
        <w:t>solution modelling stable.</w:t>
      </w:r>
      <w:r w:rsidR="008B0A3F">
        <w:rPr>
          <w:rFonts w:eastAsiaTheme="minorEastAsia"/>
        </w:rPr>
        <w:t xml:space="preserve"> </w:t>
      </w:r>
    </w:p>
    <w:p w14:paraId="2234FE99" w14:textId="016F38B7" w:rsidR="00EC4113" w:rsidRDefault="00EC4113" w:rsidP="00883A54">
      <w:pPr>
        <w:spacing w:line="360" w:lineRule="auto"/>
        <w:rPr>
          <w:rFonts w:eastAsiaTheme="minorEastAsia"/>
        </w:rPr>
      </w:pPr>
      <w:r>
        <w:rPr>
          <w:rFonts w:eastAsiaTheme="minorEastAsia"/>
        </w:rPr>
        <w:t>Th</w:t>
      </w:r>
      <w:r w:rsidR="00AE7271">
        <w:rPr>
          <w:rFonts w:eastAsiaTheme="minorEastAsia"/>
        </w:rPr>
        <w:t xml:space="preserve">is method is restricted by the maximum time step </w:t>
      </w:r>
      <w:r w:rsidR="00CC2400">
        <w:rPr>
          <w:rFonts w:eastAsiaTheme="minorEastAsia"/>
        </w:rPr>
        <w:t>allowed by the stability criterion, calculations over a large period of time are prohibited</w:t>
      </w:r>
      <w:r w:rsidR="00C2767A">
        <w:rPr>
          <w:rFonts w:eastAsiaTheme="minorEastAsia"/>
        </w:rPr>
        <w:t xml:space="preserve"> by the large number of calculations required</w:t>
      </w:r>
      <w:r w:rsidR="00311140">
        <w:rPr>
          <w:rFonts w:eastAsiaTheme="minorEastAsia"/>
        </w:rPr>
        <w:t>.</w:t>
      </w:r>
    </w:p>
    <w:p w14:paraId="5BD7E261" w14:textId="218E52AA" w:rsidR="00211FE2" w:rsidRDefault="00311140" w:rsidP="00883A54">
      <w:pPr>
        <w:spacing w:line="360" w:lineRule="auto"/>
        <w:rPr>
          <w:rFonts w:eastAsiaTheme="minorEastAsia"/>
        </w:rPr>
      </w:pPr>
      <w:r>
        <w:rPr>
          <w:rFonts w:eastAsiaTheme="minorEastAsia"/>
        </w:rPr>
        <w:t>Another method developed to help resolve this problem is the implicit</w:t>
      </w:r>
      <w:r w:rsidR="00785731">
        <w:rPr>
          <w:rFonts w:eastAsiaTheme="minorEastAsia"/>
        </w:rPr>
        <w:t xml:space="preserve"> method, </w:t>
      </w:r>
      <w:r w:rsidR="001840DF">
        <w:rPr>
          <w:rFonts w:eastAsiaTheme="minorEastAsia"/>
        </w:rPr>
        <w:t>for this method the space de</w:t>
      </w:r>
      <w:r w:rsidR="002324A5">
        <w:rPr>
          <w:rFonts w:eastAsiaTheme="minorEastAsia"/>
        </w:rPr>
        <w:t xml:space="preserve">rivative </w:t>
      </w:r>
      <w:r w:rsidR="009D444B">
        <w:rPr>
          <w:rFonts w:eastAsiaTheme="minorEastAsia"/>
        </w:rPr>
        <w:t>is discretised at the n + 1 time step</w:t>
      </w:r>
      <w:r w:rsidR="00785DA1">
        <w:rPr>
          <w:rFonts w:eastAsiaTheme="minorEastAsia"/>
        </w:rPr>
        <w:t xml:space="preserve"> –</w:t>
      </w:r>
    </w:p>
    <w:p w14:paraId="4570D371" w14:textId="44EFC0DB" w:rsidR="00785DA1" w:rsidRPr="00433D1A" w:rsidRDefault="00847DE7" w:rsidP="00883A54">
      <w:pPr>
        <w:spacing w:line="360" w:lineRule="auto"/>
        <w:rPr>
          <w:rFonts w:eastAsiaTheme="minorEastAsia"/>
        </w:rPr>
      </w:pPr>
      <m:oMathPara>
        <m:oMath>
          <m:sSub>
            <m:sSubPr>
              <m:ctrlPr>
                <w:rPr>
                  <w:rFonts w:ascii="Cambria Math" w:hAnsi="Cambria Math"/>
                </w:rPr>
              </m:ctrlPr>
            </m:sSubPr>
            <m:e>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m:rPr>
                      <m:sty m:val="p"/>
                    </m:rPr>
                    <w:rPr>
                      <w:rFonts w:ascii="Cambria Math" w:hAnsi="Cambria Math"/>
                    </w:rPr>
                    <m:t>T</m:t>
                  </m:r>
                </m:num>
                <m:den>
                  <m:r>
                    <m:rPr>
                      <m:sty m:val="p"/>
                    </m:rPr>
                    <w:rPr>
                      <w:rFonts w:ascii="Cambria Math" w:hAnsi="Cambria Math"/>
                    </w:rPr>
                    <m:t>∂</m:t>
                  </m:r>
                  <m:sSup>
                    <m:sSupPr>
                      <m:ctrlPr>
                        <w:rPr>
                          <w:rFonts w:ascii="Cambria Math" w:hAnsi="Cambria Math"/>
                        </w:rPr>
                      </m:ctrlPr>
                    </m:sSupPr>
                    <m:e>
                      <m:r>
                        <m:rPr>
                          <m:sty m:val="p"/>
                        </m:rPr>
                        <w:rPr>
                          <w:rFonts w:ascii="Cambria Math" w:hAnsi="Cambria Math"/>
                        </w:rPr>
                        <m:t>x</m:t>
                      </m:r>
                    </m:e>
                    <m:sup>
                      <m:r>
                        <w:rPr>
                          <w:rFonts w:ascii="Cambria Math" w:hAnsi="Cambria Math"/>
                        </w:rPr>
                        <m:t>2</m:t>
                      </m:r>
                    </m:sup>
                  </m:sSup>
                </m:den>
              </m:f>
            </m:e>
            <m:sub>
              <m:r>
                <m:rPr>
                  <m:sty m:val="p"/>
                </m:rPr>
                <w:rPr>
                  <w:rFonts w:ascii="Cambria Math" w:hAnsi="Cambria Math"/>
                </w:rPr>
                <m:t xml:space="preserve"> i,n + 1</m:t>
              </m:r>
            </m:sub>
          </m:sSub>
          <m:r>
            <m:rPr>
              <m:sty m:val="p"/>
            </m:rPr>
            <w:rPr>
              <w:rFonts w:ascii="Cambria Math" w:hAnsi="Cambria Math"/>
            </w:rPr>
            <m:t xml:space="preserve"> = </m:t>
          </m:r>
          <m:f>
            <m:fPr>
              <m:ctrlPr>
                <w:rPr>
                  <w:rFonts w:ascii="Cambria Math" w:hAnsi="Cambria Math"/>
                </w:rPr>
              </m:ctrlPr>
            </m:fPr>
            <m:num>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i</m:t>
                  </m:r>
                  <m:r>
                    <m:rPr>
                      <m:sty m:val="p"/>
                    </m:rPr>
                    <w:rPr>
                      <w:rFonts w:ascii="Cambria Math" w:hAnsi="Cambria Math"/>
                    </w:rPr>
                    <m:t>-</m:t>
                  </m:r>
                  <m:r>
                    <m:rPr>
                      <m:sty m:val="p"/>
                    </m:rPr>
                    <w:rPr>
                      <w:rFonts w:ascii="Cambria Math" w:hAnsi="Cambria Math"/>
                    </w:rPr>
                    <m:t>1</m:t>
                  </m:r>
                </m:sub>
                <m:sup>
                  <m:r>
                    <m:rPr>
                      <m:sty m:val="p"/>
                    </m:rPr>
                    <w:rPr>
                      <w:rFonts w:ascii="Cambria Math" w:hAnsi="Cambria Math"/>
                    </w:rPr>
                    <m:t>n+1</m:t>
                  </m:r>
                </m:sup>
              </m:sSubSup>
              <m:r>
                <m:rPr>
                  <m:sty m:val="p"/>
                </m:rPr>
                <w:rPr>
                  <w:rFonts w:ascii="Cambria Math" w:hAnsi="Cambria Math"/>
                </w:rPr>
                <m:t>- 2</m:t>
              </m:r>
              <m:sSubSup>
                <m:sSubSupPr>
                  <m:ctrlPr>
                    <w:rPr>
                      <w:rFonts w:ascii="Cambria Math" w:hAnsi="Cambria Math"/>
                    </w:rPr>
                  </m:ctrlPr>
                </m:sSubSupPr>
                <m:e>
                  <m:r>
                    <w:rPr>
                      <w:rFonts w:ascii="Cambria Math" w:hAnsi="Cambria Math"/>
                    </w:rPr>
                    <m:t>T</m:t>
                  </m:r>
                </m:e>
                <m:sub>
                  <m:r>
                    <w:rPr>
                      <w:rFonts w:ascii="Cambria Math" w:hAnsi="Cambria Math"/>
                    </w:rPr>
                    <m:t>i</m:t>
                  </m:r>
                </m:sub>
                <m:sup>
                  <m:r>
                    <m:rPr>
                      <m:sty m:val="p"/>
                    </m:rPr>
                    <w:rPr>
                      <w:rFonts w:ascii="Cambria Math" w:hAnsi="Cambria Math"/>
                    </w:rPr>
                    <m:t>n+1</m:t>
                  </m:r>
                </m:sup>
              </m:sSubSup>
              <m:r>
                <m:rPr>
                  <m:sty m:val="p"/>
                </m:rPr>
                <w:rPr>
                  <w:rFonts w:ascii="Cambria Math" w:hAnsi="Cambria Math"/>
                </w:rPr>
                <m:t xml:space="preserve">+ </m:t>
              </m:r>
              <m:sSubSup>
                <m:sSubSupPr>
                  <m:ctrlPr>
                    <w:rPr>
                      <w:rFonts w:ascii="Cambria Math" w:hAnsi="Cambria Math"/>
                    </w:rPr>
                  </m:ctrlPr>
                </m:sSubSupPr>
                <m:e>
                  <m:r>
                    <w:rPr>
                      <w:rFonts w:ascii="Cambria Math" w:hAnsi="Cambria Math"/>
                    </w:rPr>
                    <m:t>T</m:t>
                  </m:r>
                </m:e>
                <m:sub>
                  <m:r>
                    <w:rPr>
                      <w:rFonts w:ascii="Cambria Math" w:hAnsi="Cambria Math"/>
                    </w:rPr>
                    <m:t>i+1</m:t>
                  </m:r>
                </m:sub>
                <m:sup>
                  <m:r>
                    <w:rPr>
                      <w:rFonts w:ascii="Cambria Math" w:hAnsi="Cambria Math"/>
                    </w:rPr>
                    <m:t>n+1</m:t>
                  </m:r>
                </m:sup>
              </m:sSubSup>
            </m:num>
            <m:den>
              <m:sSup>
                <m:sSupPr>
                  <m:ctrlPr>
                    <w:rPr>
                      <w:rFonts w:ascii="Cambria Math" w:hAnsi="Cambria Math"/>
                    </w:rPr>
                  </m:ctrlPr>
                </m:sSupPr>
                <m:e>
                  <m:r>
                    <m:rPr>
                      <m:sty m:val="p"/>
                    </m:rPr>
                    <w:rPr>
                      <w:rFonts w:ascii="Cambria Math" w:hAnsi="Cambria Math"/>
                    </w:rPr>
                    <m:t>Δx</m:t>
                  </m:r>
                </m:e>
                <m:sup>
                  <m:r>
                    <w:rPr>
                      <w:rFonts w:ascii="Cambria Math" w:hAnsi="Cambria Math"/>
                    </w:rPr>
                    <m:t>2</m:t>
                  </m:r>
                </m:sup>
              </m:sSup>
            </m:den>
          </m:f>
          <m:r>
            <m:rPr>
              <m:sty m:val="p"/>
            </m:rPr>
            <w:rPr>
              <w:rFonts w:ascii="Cambria Math" w:hAnsi="Cambria Math"/>
            </w:rPr>
            <m:t>+</m:t>
          </m:r>
          <m:r>
            <m:rPr>
              <m:sty m:val="p"/>
            </m:rPr>
            <w:rPr>
              <w:rFonts w:ascii="Cambria Math" w:hAnsi="Cambria Math"/>
            </w:rPr>
            <m:t xml:space="preserve"> 0</m:t>
          </m:r>
          <m:r>
            <m:rPr>
              <m:sty m:val="p"/>
            </m:rPr>
            <w:rPr>
              <w:rFonts w:ascii="Cambria Math" w:hAnsi="Cambria Math"/>
            </w:rPr>
            <m:t xml:space="preserve"> </m:t>
          </m:r>
          <m:r>
            <m:rPr>
              <m:sty m:val="p"/>
            </m:rP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Δx</m:t>
                  </m:r>
                </m:e>
              </m:d>
            </m:e>
            <m:sup>
              <m:r>
                <w:rPr>
                  <w:rFonts w:ascii="Cambria Math" w:hAnsi="Cambria Math"/>
                </w:rPr>
                <m:t>2</m:t>
              </m:r>
            </m:sup>
          </m:sSup>
          <m:r>
            <m:rPr>
              <m:sty m:val="p"/>
            </m:rPr>
            <w:rPr>
              <w:rFonts w:ascii="Cambria Math" w:hAnsi="Cambria Math"/>
            </w:rPr>
            <m:t>]</m:t>
          </m:r>
          <m:r>
            <m:rPr>
              <m:sty m:val="p"/>
            </m:rPr>
            <w:rPr>
              <w:rFonts w:ascii="Cambria Math" w:hAnsi="Cambria Math"/>
            </w:rPr>
            <m:t xml:space="preserve"> </m:t>
          </m:r>
        </m:oMath>
      </m:oMathPara>
    </w:p>
    <w:p w14:paraId="3CC66BEC" w14:textId="4CC4364E" w:rsidR="00433D1A" w:rsidRDefault="000A0458" w:rsidP="00883A54">
      <w:pPr>
        <w:spacing w:line="360" w:lineRule="auto"/>
        <w:rPr>
          <w:rFonts w:eastAsiaTheme="minorEastAsia"/>
        </w:rPr>
      </w:pPr>
      <w:r>
        <w:rPr>
          <w:rFonts w:eastAsiaTheme="minorEastAsia"/>
        </w:rPr>
        <w:t xml:space="preserve">While the time derivative is </w:t>
      </w:r>
      <w:r w:rsidR="00103198">
        <w:rPr>
          <w:rFonts w:eastAsiaTheme="minorEastAsia"/>
        </w:rPr>
        <w:t>discretised</w:t>
      </w:r>
      <w:r>
        <w:rPr>
          <w:rFonts w:eastAsiaTheme="minorEastAsia"/>
        </w:rPr>
        <w:t xml:space="preserve"> from the n+1 </w:t>
      </w:r>
      <w:r w:rsidR="00103198">
        <w:rPr>
          <w:rFonts w:eastAsiaTheme="minorEastAsia"/>
        </w:rPr>
        <w:t>time step</w:t>
      </w:r>
    </w:p>
    <w:p w14:paraId="1E641F1C" w14:textId="45B6A395" w:rsidR="00103198" w:rsidRPr="00BD5E62" w:rsidRDefault="00103198" w:rsidP="00883A54">
      <w:pPr>
        <w:spacing w:line="360" w:lineRule="auto"/>
        <w:rPr>
          <w:rFonts w:eastAsiaTheme="minorEastAsia"/>
        </w:rPr>
      </w:pPr>
      <m:oMathPara>
        <m:oMath>
          <m:sSub>
            <m:sSubPr>
              <m:ctrlPr>
                <w:rPr>
                  <w:rFonts w:ascii="Cambria Math" w:hAnsi="Cambria Math"/>
                </w:rPr>
              </m:ctrlPr>
            </m:sSubPr>
            <m:e>
              <m:f>
                <m:fPr>
                  <m:ctrlPr>
                    <w:rPr>
                      <w:rFonts w:ascii="Cambria Math" w:hAnsi="Cambria Math"/>
                    </w:rPr>
                  </m:ctrlPr>
                </m:fPr>
                <m:num>
                  <m:r>
                    <m:rPr>
                      <m:sty m:val="p"/>
                    </m:rPr>
                    <w:rPr>
                      <w:rFonts w:ascii="Cambria Math" w:hAnsi="Cambria Math"/>
                    </w:rPr>
                    <m:t xml:space="preserve">∂T </m:t>
                  </m:r>
                </m:num>
                <m:den>
                  <m:r>
                    <m:rPr>
                      <m:sty m:val="p"/>
                    </m:rPr>
                    <w:rPr>
                      <w:rFonts w:ascii="Cambria Math" w:hAnsi="Cambria Math"/>
                    </w:rPr>
                    <m:t>∂t</m:t>
                  </m:r>
                </m:den>
              </m:f>
            </m:e>
            <m:sub>
              <m:r>
                <m:rPr>
                  <m:sty m:val="p"/>
                </m:rPr>
                <w:rPr>
                  <w:rFonts w:ascii="Cambria Math" w:hAnsi="Cambria Math"/>
                </w:rPr>
                <m:t>i,n + 1</m:t>
              </m:r>
            </m:sub>
          </m:sSub>
          <m:r>
            <m:rPr>
              <m:sty m:val="p"/>
            </m:rPr>
            <w:rPr>
              <w:rFonts w:ascii="Cambria Math" w:hAnsi="Cambria Math"/>
            </w:rPr>
            <m:t xml:space="preserve"> = </m:t>
          </m:r>
          <m:f>
            <m:fPr>
              <m:ctrlPr>
                <w:rPr>
                  <w:rFonts w:ascii="Cambria Math" w:hAnsi="Cambria Math"/>
                </w:rPr>
              </m:ctrlPr>
            </m:fPr>
            <m:num>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i</m:t>
                  </m:r>
                </m:sub>
                <m:sup>
                  <m:r>
                    <m:rPr>
                      <m:sty m:val="p"/>
                    </m:rPr>
                    <w:rPr>
                      <w:rFonts w:ascii="Cambria Math" w:hAnsi="Cambria Math"/>
                    </w:rPr>
                    <m:t>n+1</m:t>
                  </m:r>
                </m:sup>
              </m:sSubSup>
              <m:r>
                <m:rPr>
                  <m:sty m:val="p"/>
                </m:rPr>
                <w:rPr>
                  <w:rFonts w:ascii="Cambria Math" w:hAnsi="Cambria Math"/>
                </w:rPr>
                <m:t xml:space="preserve">  - </m:t>
              </m:r>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 xml:space="preserve">i </m:t>
                  </m:r>
                </m:sub>
                <m:sup>
                  <m:r>
                    <m:rPr>
                      <m:sty m:val="p"/>
                    </m:rPr>
                    <w:rPr>
                      <w:rFonts w:ascii="Cambria Math" w:hAnsi="Cambria Math"/>
                    </w:rPr>
                    <m:t>n</m:t>
                  </m:r>
                </m:sup>
              </m:sSubSup>
            </m:num>
            <m:den>
              <m:r>
                <m:rPr>
                  <m:sty m:val="p"/>
                </m:rPr>
                <w:rPr>
                  <w:rFonts w:ascii="Cambria Math" w:hAnsi="Cambria Math"/>
                </w:rPr>
                <m:t xml:space="preserve">Δt </m:t>
              </m:r>
            </m:den>
          </m:f>
          <m:r>
            <m:rPr>
              <m:sty m:val="p"/>
            </m:rPr>
            <w:rPr>
              <w:rFonts w:ascii="Cambria Math" w:hAnsi="Cambria Math"/>
            </w:rPr>
            <m:t xml:space="preserve"> + 0</m:t>
          </m:r>
          <m:r>
            <m:rPr>
              <m:sty m:val="p"/>
            </m:rPr>
            <w:rPr>
              <w:rFonts w:ascii="Cambria Math" w:hAnsi="Cambria Math"/>
            </w:rPr>
            <m:t>(</m:t>
          </m:r>
          <m:r>
            <m:rPr>
              <m:sty m:val="p"/>
            </m:rPr>
            <w:rPr>
              <w:rFonts w:ascii="Cambria Math" w:hAnsi="Cambria Math"/>
            </w:rPr>
            <m:t>Δt</m:t>
          </m:r>
          <m:r>
            <m:rPr>
              <m:sty m:val="p"/>
            </m:rPr>
            <w:rPr>
              <w:rFonts w:ascii="Cambria Math" w:hAnsi="Cambria Math"/>
            </w:rPr>
            <m:t>)</m:t>
          </m:r>
        </m:oMath>
      </m:oMathPara>
    </w:p>
    <w:p w14:paraId="0AAE529D" w14:textId="67173868" w:rsidR="00BD5E62" w:rsidRDefault="00E545F2" w:rsidP="00883A54">
      <w:pPr>
        <w:spacing w:line="360" w:lineRule="auto"/>
        <w:rPr>
          <w:rFonts w:eastAsiaTheme="minorEastAsia"/>
        </w:rPr>
      </w:pPr>
      <w:r>
        <w:rPr>
          <w:rFonts w:eastAsiaTheme="minorEastAsia"/>
        </w:rPr>
        <w:t xml:space="preserve">By integrating these </w:t>
      </w:r>
      <w:r w:rsidR="00D54457">
        <w:rPr>
          <w:rFonts w:eastAsiaTheme="minorEastAsia"/>
        </w:rPr>
        <w:t>equations,</w:t>
      </w:r>
      <w:r>
        <w:rPr>
          <w:rFonts w:eastAsiaTheme="minorEastAsia"/>
        </w:rPr>
        <w:t xml:space="preserve"> you</w:t>
      </w:r>
      <w:r w:rsidR="00F840DD">
        <w:rPr>
          <w:rFonts w:eastAsiaTheme="minorEastAsia"/>
        </w:rPr>
        <w:t xml:space="preserve"> obtain the implicit finite difference equation</w:t>
      </w:r>
    </w:p>
    <w:p w14:paraId="400F0455" w14:textId="0507CEBD" w:rsidR="00F840DD" w:rsidRPr="00454F07" w:rsidRDefault="00FF5E98" w:rsidP="00883A54">
      <w:pPr>
        <w:spacing w:line="360" w:lineRule="auto"/>
        <w:rPr>
          <w:rFonts w:eastAsiaTheme="minorEastAsia"/>
        </w:rPr>
      </w:pPr>
      <m:oMathPara>
        <m:oMath>
          <m:f>
            <m:fPr>
              <m:ctrlPr>
                <w:rPr>
                  <w:rFonts w:ascii="Cambria Math" w:hAnsi="Cambria Math"/>
                </w:rPr>
              </m:ctrlPr>
            </m:fPr>
            <m:num>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i</m:t>
                  </m:r>
                </m:sub>
                <m:sup>
                  <m:r>
                    <m:rPr>
                      <m:sty m:val="p"/>
                    </m:rPr>
                    <w:rPr>
                      <w:rFonts w:ascii="Cambria Math" w:hAnsi="Cambria Math"/>
                    </w:rPr>
                    <m:t>n+1</m:t>
                  </m:r>
                </m:sup>
              </m:sSubSup>
              <m:r>
                <m:rPr>
                  <m:sty m:val="p"/>
                </m:rPr>
                <w:rPr>
                  <w:rFonts w:ascii="Cambria Math" w:hAnsi="Cambria Math"/>
                </w:rPr>
                <m:t xml:space="preserve">- </m:t>
              </m:r>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 xml:space="preserve">i </m:t>
                  </m:r>
                </m:sub>
                <m:sup>
                  <m:r>
                    <m:rPr>
                      <m:sty m:val="p"/>
                    </m:rPr>
                    <w:rPr>
                      <w:rFonts w:ascii="Cambria Math" w:hAnsi="Cambria Math"/>
                    </w:rPr>
                    <m:t xml:space="preserve">n </m:t>
                  </m:r>
                </m:sup>
              </m:sSubSup>
            </m:num>
            <m:den>
              <m:r>
                <m:rPr>
                  <m:sty m:val="p"/>
                </m:rPr>
                <w:rPr>
                  <w:rFonts w:ascii="Cambria Math" w:hAnsi="Cambria Math"/>
                </w:rPr>
                <m:t>Δt</m:t>
              </m:r>
            </m:den>
          </m:f>
          <m:r>
            <m:rPr>
              <m:sty m:val="p"/>
            </m:rPr>
            <w:rPr>
              <w:rFonts w:ascii="Cambria Math" w:hAnsi="Cambria Math"/>
            </w:rPr>
            <m:t xml:space="preserve"> = α </m:t>
          </m:r>
          <m:f>
            <m:fPr>
              <m:ctrlPr>
                <w:rPr>
                  <w:rFonts w:ascii="Cambria Math" w:hAnsi="Cambria Math"/>
                </w:rPr>
              </m:ctrlPr>
            </m:fPr>
            <m:num>
              <m:sSubSup>
                <m:sSubSupPr>
                  <m:ctrlPr>
                    <w:rPr>
                      <w:rFonts w:ascii="Cambria Math" w:hAnsi="Cambria Math"/>
                    </w:rPr>
                  </m:ctrlPr>
                </m:sSubSupPr>
                <m:e>
                  <m:r>
                    <m:rPr>
                      <m:sty m:val="p"/>
                    </m:rPr>
                    <w:rPr>
                      <w:rFonts w:ascii="Cambria Math" w:hAnsi="Cambria Math"/>
                    </w:rPr>
                    <m:t>T</m:t>
                  </m:r>
                </m:e>
                <m:sub>
                  <m:r>
                    <m:rPr>
                      <m:sty m:val="p"/>
                    </m:rPr>
                    <w:rPr>
                      <w:rFonts w:ascii="Cambria Math" w:hAnsi="Cambria Math"/>
                    </w:rPr>
                    <m:t>i</m:t>
                  </m:r>
                  <m:r>
                    <m:rPr>
                      <m:sty m:val="p"/>
                    </m:rPr>
                    <w:rPr>
                      <w:rFonts w:ascii="Cambria Math" w:hAnsi="Cambria Math"/>
                    </w:rPr>
                    <m:t>-</m:t>
                  </m:r>
                  <m:r>
                    <m:rPr>
                      <m:sty m:val="p"/>
                    </m:rPr>
                    <w:rPr>
                      <w:rFonts w:ascii="Cambria Math" w:hAnsi="Cambria Math"/>
                    </w:rPr>
                    <m:t>1</m:t>
                  </m:r>
                </m:sub>
                <m:sup>
                  <m:r>
                    <m:rPr>
                      <m:sty m:val="p"/>
                    </m:rPr>
                    <w:rPr>
                      <w:rFonts w:ascii="Cambria Math" w:hAnsi="Cambria Math"/>
                    </w:rPr>
                    <m:t>n+1</m:t>
                  </m:r>
                </m:sup>
              </m:sSubSup>
              <m:r>
                <m:rPr>
                  <m:sty m:val="p"/>
                </m:rPr>
                <w:rPr>
                  <w:rFonts w:ascii="Cambria Math" w:hAnsi="Cambria Math"/>
                </w:rPr>
                <m:t xml:space="preserve"> - </m:t>
              </m:r>
              <m:r>
                <m:rPr>
                  <m:sty m:val="p"/>
                </m:rPr>
                <w:rPr>
                  <w:rFonts w:ascii="Cambria Math" w:hAnsi="Cambria Math"/>
                </w:rPr>
                <m:t>2</m:t>
              </m:r>
              <m:sSubSup>
                <m:sSubSupPr>
                  <m:ctrlPr>
                    <w:rPr>
                      <w:rFonts w:ascii="Cambria Math" w:hAnsi="Cambria Math"/>
                    </w:rPr>
                  </m:ctrlPr>
                </m:sSubSupPr>
                <m:e>
                  <m:r>
                    <w:rPr>
                      <w:rFonts w:ascii="Cambria Math" w:hAnsi="Cambria Math"/>
                    </w:rPr>
                    <m:t>T</m:t>
                  </m:r>
                </m:e>
                <m:sub>
                  <m:r>
                    <w:rPr>
                      <w:rFonts w:ascii="Cambria Math" w:hAnsi="Cambria Math"/>
                    </w:rPr>
                    <m:t>i</m:t>
                  </m:r>
                </m:sub>
                <m:sup>
                  <m:r>
                    <m:rPr>
                      <m:sty m:val="p"/>
                    </m:rPr>
                    <w:rPr>
                      <w:rFonts w:ascii="Cambria Math" w:hAnsi="Cambria Math"/>
                    </w:rPr>
                    <m:t>n+1</m:t>
                  </m:r>
                </m:sup>
              </m:sSubSup>
              <m:r>
                <m:rPr>
                  <m:sty m:val="p"/>
                </m:rPr>
                <w:rPr>
                  <w:rFonts w:ascii="Cambria Math" w:hAnsi="Cambria Math"/>
                </w:rPr>
                <m:t xml:space="preserve"> +</m:t>
              </m:r>
              <m:sSubSup>
                <m:sSubSupPr>
                  <m:ctrlPr>
                    <w:rPr>
                      <w:rFonts w:ascii="Cambria Math" w:hAnsi="Cambria Math"/>
                    </w:rPr>
                  </m:ctrlPr>
                </m:sSubSupPr>
                <m:e>
                  <m:r>
                    <w:rPr>
                      <w:rFonts w:ascii="Cambria Math" w:hAnsi="Cambria Math"/>
                    </w:rPr>
                    <m:t>T</m:t>
                  </m:r>
                </m:e>
                <m:sub>
                  <m:r>
                    <w:rPr>
                      <w:rFonts w:ascii="Cambria Math" w:hAnsi="Cambria Math"/>
                    </w:rPr>
                    <m:t>i+1</m:t>
                  </m:r>
                </m:sub>
                <m:sup>
                  <m:r>
                    <w:rPr>
                      <w:rFonts w:ascii="Cambria Math" w:hAnsi="Cambria Math"/>
                    </w:rPr>
                    <m:t>n+1</m:t>
                  </m:r>
                </m:sup>
              </m:sSubSup>
            </m:num>
            <m:den>
              <m:sSup>
                <m:sSupPr>
                  <m:ctrlPr>
                    <w:rPr>
                      <w:rFonts w:ascii="Cambria Math" w:hAnsi="Cambria Math"/>
                    </w:rPr>
                  </m:ctrlPr>
                </m:sSupPr>
                <m:e>
                  <m:r>
                    <m:rPr>
                      <m:sty m:val="p"/>
                    </m:rPr>
                    <w:rPr>
                      <w:rFonts w:ascii="Cambria Math" w:hAnsi="Cambria Math"/>
                    </w:rPr>
                    <m:t>(</m:t>
                  </m:r>
                  <m:r>
                    <m:rPr>
                      <m:sty m:val="p"/>
                    </m:rPr>
                    <w:rPr>
                      <w:rFonts w:ascii="Cambria Math" w:hAnsi="Cambria Math"/>
                    </w:rPr>
                    <m:t>Δx</m:t>
                  </m:r>
                  <m:r>
                    <m:rPr>
                      <m:sty m:val="p"/>
                    </m:rPr>
                    <w:rPr>
                      <w:rFonts w:ascii="Cambria Math" w:hAnsi="Cambria Math"/>
                    </w:rPr>
                    <m:t>)</m:t>
                  </m:r>
                </m:e>
                <m:sup>
                  <m:r>
                    <w:rPr>
                      <w:rFonts w:ascii="Cambria Math" w:hAnsi="Cambria Math"/>
                    </w:rPr>
                    <m:t>2</m:t>
                  </m:r>
                </m:sup>
              </m:sSup>
            </m:den>
          </m:f>
        </m:oMath>
      </m:oMathPara>
    </w:p>
    <w:p w14:paraId="1792E150" w14:textId="07B8D177" w:rsidR="00454F07" w:rsidRDefault="00454F07" w:rsidP="00883A54">
      <w:pPr>
        <w:spacing w:line="360" w:lineRule="auto"/>
      </w:pPr>
      <w:r>
        <w:rPr>
          <w:rFonts w:eastAsiaTheme="minorEastAsia"/>
        </w:rPr>
        <w:t xml:space="preserve">Which </w:t>
      </w:r>
      <w:r w:rsidR="007E1ABC">
        <w:rPr>
          <w:rFonts w:eastAsiaTheme="minorEastAsia"/>
        </w:rPr>
        <w:t xml:space="preserve">is accurate to </w:t>
      </w:r>
      <w:r w:rsidR="007E1ABC">
        <w:t>0[(</w:t>
      </w:r>
      <w:proofErr w:type="spellStart"/>
      <w:r w:rsidR="007E1ABC">
        <w:t>Δx</w:t>
      </w:r>
      <w:proofErr w:type="spellEnd"/>
      <w:r w:rsidR="007E1ABC">
        <w:t>)2,</w:t>
      </w:r>
      <w:r w:rsidR="00D54457">
        <w:t xml:space="preserve"> </w:t>
      </w:r>
      <w:proofErr w:type="spellStart"/>
      <w:r w:rsidR="007E1ABC">
        <w:t>Δt</w:t>
      </w:r>
      <w:proofErr w:type="spellEnd"/>
      <w:r w:rsidR="007E1ABC">
        <w:t>]</w:t>
      </w:r>
      <w:r w:rsidR="007E1ABC">
        <w:t xml:space="preserve"> and unconditionally stable</w:t>
      </w:r>
      <w:r w:rsidR="00600642">
        <w:t xml:space="preserve">.  This is called the implicit scheme because at each time </w:t>
      </w:r>
      <w:r w:rsidR="00A57B0E">
        <w:t xml:space="preserve">step the equations need to be solved simultaneously to be able to solve </w:t>
      </w:r>
      <w:r w:rsidR="00A80E9A">
        <w:t>the node temperatures.</w:t>
      </w:r>
      <w:r w:rsidR="004B3951">
        <w:t xml:space="preserve"> </w:t>
      </w:r>
      <w:r w:rsidR="00D54457">
        <w:t>However,</w:t>
      </w:r>
      <w:r w:rsidR="004B367D">
        <w:t xml:space="preserve"> if an unknown number of node </w:t>
      </w:r>
      <w:r w:rsidR="00944D56">
        <w:t>temperatures</w:t>
      </w:r>
      <w:r w:rsidR="00FB6B54">
        <w:t xml:space="preserve"> requires solving the equations at each time step becomes more </w:t>
      </w:r>
      <w:r w:rsidR="00944D56">
        <w:t>complex than that of the explicit method.</w:t>
      </w:r>
    </w:p>
    <w:p w14:paraId="62EACE9B" w14:textId="3030C2E3" w:rsidR="006259A7" w:rsidRDefault="006259A7" w:rsidP="00883A54">
      <w:pPr>
        <w:spacing w:line="360" w:lineRule="auto"/>
      </w:pPr>
      <w:r>
        <w:t>Other possible methods include the Crank -Nicolson method</w:t>
      </w:r>
      <w:r w:rsidR="002D4402">
        <w:t xml:space="preserve">, this method retains the </w:t>
      </w:r>
      <w:r w:rsidR="00A052D7">
        <w:t>left-hand</w:t>
      </w:r>
      <w:r w:rsidR="002D4402">
        <w:t xml:space="preserve"> side of the implicit method but modifies the right hand side by using the average of the right hand side of the explicit method</w:t>
      </w:r>
      <w:r w:rsidR="00B7533F">
        <w:t xml:space="preserve">. The Crank </w:t>
      </w:r>
      <w:r w:rsidR="001973A6">
        <w:t>–</w:t>
      </w:r>
      <w:r w:rsidR="00B7533F">
        <w:t xml:space="preserve"> Nic</w:t>
      </w:r>
      <w:r w:rsidR="001973A6">
        <w:t>olson method is second order accurate in both time and space and has no restriction on the time step</w:t>
      </w:r>
      <w:r w:rsidR="00D54457">
        <w:t xml:space="preserve"> </w:t>
      </w:r>
      <w:r w:rsidR="00D54457">
        <w:fldChar w:fldCharType="begin"/>
      </w:r>
      <w:r w:rsidR="00D54457">
        <w:instrText xml:space="preserve"> ADDIN ZOTERO_ITEM CSL_CITATION {"citationID":"CSQtpgl0","properties":{"formattedCitation":"(\\uc0\\u214{}zis\\uc0\\u184{}ik et al., 2017)","plainCitation":"(Özis¸ik et al., 2017)","noteIndex":0},"citationItems":[{"id":946,"uris":["http://zotero.org/users/local/AB2owHL2/items/SNGTENJ6"],"uri":["http://zotero.org/users/local/AB2owHL2/items/SNGTENJ6"],"itemData":{"id":946,"type":"book","edition":"Second","event-place":"Florida","publisher":"CRC Press","publisher-place":"Florida","title":"Finite Difference Methods in Heat Transfer","author":[{"family":"Özis¸ik","given":"M. Necati"},{"family":"Orlande","given":"Helcio R.B."},{"family":"Colaço","given":"Marcelo José"},{"family":"Cotta","given":"Renato Machado"}],"issued":{"date-parts":[["2017"]]}}}],"schema":"https://github.com/citation-style-language/schema/raw/master/csl-citation.json"} </w:instrText>
      </w:r>
      <w:r w:rsidR="00D54457">
        <w:fldChar w:fldCharType="separate"/>
      </w:r>
      <w:r w:rsidR="00D54457" w:rsidRPr="00D54457">
        <w:rPr>
          <w:rFonts w:ascii="Calibri" w:hAnsi="Calibri" w:cs="Calibri"/>
          <w:szCs w:val="24"/>
        </w:rPr>
        <w:t>(</w:t>
      </w:r>
      <w:proofErr w:type="spellStart"/>
      <w:r w:rsidR="00D54457" w:rsidRPr="00D54457">
        <w:rPr>
          <w:rFonts w:ascii="Calibri" w:hAnsi="Calibri" w:cs="Calibri"/>
          <w:szCs w:val="24"/>
        </w:rPr>
        <w:t>Özis¸ik</w:t>
      </w:r>
      <w:proofErr w:type="spellEnd"/>
      <w:r w:rsidR="00D54457" w:rsidRPr="00D54457">
        <w:rPr>
          <w:rFonts w:ascii="Calibri" w:hAnsi="Calibri" w:cs="Calibri"/>
          <w:szCs w:val="24"/>
        </w:rPr>
        <w:t xml:space="preserve"> et al., 2017)</w:t>
      </w:r>
      <w:r w:rsidR="00D54457">
        <w:fldChar w:fldCharType="end"/>
      </w:r>
      <w:r w:rsidR="001973A6">
        <w:t>.</w:t>
      </w:r>
      <w:r w:rsidR="001A2683">
        <w:t xml:space="preserve"> </w:t>
      </w:r>
    </w:p>
    <w:p w14:paraId="40BB6C54" w14:textId="7137A1F0" w:rsidR="005A5B03" w:rsidRDefault="005A5B03" w:rsidP="00883A54">
      <w:pPr>
        <w:spacing w:line="360" w:lineRule="auto"/>
      </w:pPr>
    </w:p>
    <w:p w14:paraId="7E4C62B4" w14:textId="53739098" w:rsidR="005A5B03" w:rsidRDefault="005A5B03" w:rsidP="00883A54">
      <w:pPr>
        <w:spacing w:line="360" w:lineRule="auto"/>
      </w:pPr>
    </w:p>
    <w:p w14:paraId="137F0524" w14:textId="0AF4FB77" w:rsidR="005A5B03" w:rsidRDefault="005A5B03" w:rsidP="00883A54">
      <w:pPr>
        <w:spacing w:line="360" w:lineRule="auto"/>
      </w:pPr>
    </w:p>
    <w:p w14:paraId="735FBF59" w14:textId="3B3C9F3C" w:rsidR="005A5B03" w:rsidRDefault="005A5B03" w:rsidP="00883A54">
      <w:pPr>
        <w:spacing w:line="360" w:lineRule="auto"/>
      </w:pPr>
    </w:p>
    <w:p w14:paraId="1FB59BD6" w14:textId="15282ED2" w:rsidR="005A5B03" w:rsidRDefault="005A5B03" w:rsidP="00883A54">
      <w:pPr>
        <w:spacing w:line="360" w:lineRule="auto"/>
      </w:pPr>
    </w:p>
    <w:p w14:paraId="4198EC1B" w14:textId="77777777" w:rsidR="005A5B03" w:rsidRPr="00883A54" w:rsidRDefault="005A5B03" w:rsidP="00883A54">
      <w:pPr>
        <w:spacing w:line="360" w:lineRule="auto"/>
        <w:rPr>
          <w:rFonts w:eastAsiaTheme="minorEastAsia"/>
        </w:rPr>
      </w:pPr>
    </w:p>
    <w:p w14:paraId="37357E11" w14:textId="0DD0152B" w:rsidR="005F22CB" w:rsidRDefault="005F22CB" w:rsidP="005F22CB">
      <w:pPr>
        <w:jc w:val="center"/>
        <w:rPr>
          <w:b/>
          <w:bCs/>
          <w:sz w:val="36"/>
          <w:szCs w:val="36"/>
        </w:rPr>
      </w:pPr>
      <w:r>
        <w:rPr>
          <w:b/>
          <w:bCs/>
          <w:sz w:val="36"/>
          <w:szCs w:val="36"/>
        </w:rPr>
        <w:lastRenderedPageBreak/>
        <w:t>Task 3</w:t>
      </w:r>
    </w:p>
    <w:p w14:paraId="4DC914CD"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clc</w:t>
      </w:r>
      <w:proofErr w:type="spellEnd"/>
    </w:p>
    <w:p w14:paraId="362FD20B"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clear</w:t>
      </w:r>
    </w:p>
    <w:p w14:paraId="6399B41B"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close </w:t>
      </w:r>
      <w:r>
        <w:rPr>
          <w:rFonts w:ascii="Courier New" w:hAnsi="Courier New" w:cs="Courier New"/>
          <w:color w:val="AA04F9"/>
          <w:sz w:val="20"/>
          <w:szCs w:val="20"/>
        </w:rPr>
        <w:t>all</w:t>
      </w:r>
    </w:p>
    <w:p w14:paraId="1A9F4DE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h = 0.005; </w:t>
      </w:r>
      <w:r>
        <w:rPr>
          <w:rFonts w:ascii="Courier New" w:hAnsi="Courier New" w:cs="Courier New"/>
          <w:color w:val="028009"/>
          <w:sz w:val="20"/>
          <w:szCs w:val="20"/>
        </w:rPr>
        <w:t>%Node spacing</w:t>
      </w:r>
    </w:p>
    <w:p w14:paraId="6C7D0F9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 = 0.408; </w:t>
      </w:r>
      <w:r>
        <w:rPr>
          <w:rFonts w:ascii="Courier New" w:hAnsi="Courier New" w:cs="Courier New"/>
          <w:color w:val="028009"/>
          <w:sz w:val="20"/>
          <w:szCs w:val="20"/>
        </w:rPr>
        <w:t>%timestep</w:t>
      </w:r>
    </w:p>
    <w:p w14:paraId="14CC81FB"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w:t>
      </w:r>
    </w:p>
    <w:p w14:paraId="04A3378E" w14:textId="6CC4357A"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 zeros(</w:t>
      </w:r>
      <w:r w:rsidR="0077223C">
        <w:rPr>
          <w:rFonts w:ascii="Courier New" w:hAnsi="Courier New" w:cs="Courier New"/>
          <w:color w:val="000000"/>
          <w:sz w:val="20"/>
          <w:szCs w:val="20"/>
        </w:rPr>
        <w:t>69</w:t>
      </w:r>
      <w:r>
        <w:rPr>
          <w:rFonts w:ascii="Courier New" w:hAnsi="Courier New" w:cs="Courier New"/>
          <w:color w:val="000000"/>
          <w:sz w:val="20"/>
          <w:szCs w:val="20"/>
        </w:rPr>
        <w:t>,</w:t>
      </w:r>
      <w:r w:rsidR="0077223C">
        <w:rPr>
          <w:rFonts w:ascii="Courier New" w:hAnsi="Courier New" w:cs="Courier New"/>
          <w:color w:val="000000"/>
          <w:sz w:val="20"/>
          <w:szCs w:val="20"/>
        </w:rPr>
        <w:t>69</w:t>
      </w:r>
      <w:r>
        <w:rPr>
          <w:rFonts w:ascii="Courier New" w:hAnsi="Courier New" w:cs="Courier New"/>
          <w:color w:val="000000"/>
          <w:sz w:val="20"/>
          <w:szCs w:val="20"/>
        </w:rPr>
        <w:t>);</w:t>
      </w:r>
      <w:r>
        <w:rPr>
          <w:rFonts w:ascii="Courier New" w:hAnsi="Courier New" w:cs="Courier New"/>
          <w:color w:val="028009"/>
          <w:sz w:val="20"/>
          <w:szCs w:val="20"/>
        </w:rPr>
        <w:t>% Temperature Matrix at start</w:t>
      </w:r>
    </w:p>
    <w:p w14:paraId="0496ED00"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T(:,:)=-20; </w:t>
      </w:r>
      <w:r>
        <w:rPr>
          <w:rFonts w:ascii="Courier New" w:hAnsi="Courier New" w:cs="Courier New"/>
          <w:color w:val="028009"/>
          <w:sz w:val="20"/>
          <w:szCs w:val="20"/>
        </w:rPr>
        <w:t>%All</w:t>
      </w:r>
    </w:p>
    <w:p w14:paraId="2D0EC52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T(:,1)=12; </w:t>
      </w:r>
      <w:r>
        <w:rPr>
          <w:rFonts w:ascii="Courier New" w:hAnsi="Courier New" w:cs="Courier New"/>
          <w:color w:val="028009"/>
          <w:sz w:val="20"/>
          <w:szCs w:val="20"/>
        </w:rPr>
        <w:t>%left column</w:t>
      </w:r>
    </w:p>
    <w:p w14:paraId="2AAD82AB"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T(1,:)=12; </w:t>
      </w:r>
      <w:r>
        <w:rPr>
          <w:rFonts w:ascii="Courier New" w:hAnsi="Courier New" w:cs="Courier New"/>
          <w:color w:val="028009"/>
          <w:sz w:val="20"/>
          <w:szCs w:val="20"/>
        </w:rPr>
        <w:t>%Top row</w:t>
      </w:r>
    </w:p>
    <w:p w14:paraId="5D7AA160"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T(end,:)=12; </w:t>
      </w:r>
      <w:r>
        <w:rPr>
          <w:rFonts w:ascii="Courier New" w:hAnsi="Courier New" w:cs="Courier New"/>
          <w:color w:val="028009"/>
          <w:sz w:val="20"/>
          <w:szCs w:val="20"/>
        </w:rPr>
        <w:t>%right column</w:t>
      </w:r>
    </w:p>
    <w:p w14:paraId="448DD61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T(:,end)=12; </w:t>
      </w:r>
      <w:r>
        <w:rPr>
          <w:rFonts w:ascii="Courier New" w:hAnsi="Courier New" w:cs="Courier New"/>
          <w:color w:val="028009"/>
          <w:sz w:val="20"/>
          <w:szCs w:val="20"/>
        </w:rPr>
        <w:t>%bottom row</w:t>
      </w:r>
    </w:p>
    <w:p w14:paraId="105BE22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FFF3D1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a0=916.50;</w:t>
      </w:r>
    </w:p>
    <w:p w14:paraId="6DD8910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a1=157.556;</w:t>
      </w:r>
    </w:p>
    <w:p w14:paraId="284066F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a2=0.2779;</w:t>
      </w:r>
    </w:p>
    <w:p w14:paraId="49BA551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a3=0.008854;</w:t>
      </w:r>
    </w:p>
    <w:p w14:paraId="0C60156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a4=0.0001778;</w:t>
      </w:r>
    </w:p>
    <w:p w14:paraId="5D21B80E"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19ECE4B"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w0=999.83952;</w:t>
      </w:r>
    </w:p>
    <w:p w14:paraId="745D11F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w1=16.945176;</w:t>
      </w:r>
    </w:p>
    <w:p w14:paraId="3186771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w2=-7.9870401*10^-3;</w:t>
      </w:r>
    </w:p>
    <w:p w14:paraId="0E94534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w3=-46.170461*10^-6;</w:t>
      </w:r>
    </w:p>
    <w:p w14:paraId="6B4C7A8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w4=105.56302*10^-9;</w:t>
      </w:r>
    </w:p>
    <w:p w14:paraId="70065B4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w5=-280.54253*10^-12;</w:t>
      </w:r>
    </w:p>
    <w:p w14:paraId="3EE957F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w6=16.897850*10^-3;</w:t>
      </w:r>
    </w:p>
    <w:p w14:paraId="18E1559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79E0D3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x0=999.85308;</w:t>
      </w:r>
    </w:p>
    <w:p w14:paraId="256D3AF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x1=6.32693*10^-2;</w:t>
      </w:r>
    </w:p>
    <w:p w14:paraId="6A7BDC9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x2=-8.523829*10^-3;</w:t>
      </w:r>
    </w:p>
    <w:p w14:paraId="2CCB466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x3=6.9432488*10^-5;</w:t>
      </w:r>
    </w:p>
    <w:p w14:paraId="0D59CA2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x4=-3.821216*10^-7;</w:t>
      </w:r>
    </w:p>
    <w:p w14:paraId="48ADB62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B31CA8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deps= 23; </w:t>
      </w:r>
      <w:r>
        <w:rPr>
          <w:rFonts w:ascii="Courier New" w:hAnsi="Courier New" w:cs="Courier New"/>
          <w:color w:val="028009"/>
          <w:sz w:val="20"/>
          <w:szCs w:val="20"/>
        </w:rPr>
        <w:t>%Density of EPS</w:t>
      </w:r>
    </w:p>
    <w:p w14:paraId="5033D7D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da=1.3; </w:t>
      </w:r>
      <w:r>
        <w:rPr>
          <w:rFonts w:ascii="Courier New" w:hAnsi="Courier New" w:cs="Courier New"/>
          <w:color w:val="028009"/>
          <w:sz w:val="20"/>
          <w:szCs w:val="20"/>
        </w:rPr>
        <w:t>%Density of air</w:t>
      </w:r>
    </w:p>
    <w:p w14:paraId="6FEC266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TD_EPS = 0.0345/((deps)*(1.28*10^3)); </w:t>
      </w:r>
      <w:r>
        <w:rPr>
          <w:rFonts w:ascii="Courier New" w:hAnsi="Courier New" w:cs="Courier New"/>
          <w:color w:val="028009"/>
          <w:sz w:val="20"/>
          <w:szCs w:val="20"/>
        </w:rPr>
        <w:t>% Thermal diffusivity EPS</w:t>
      </w:r>
    </w:p>
    <w:p w14:paraId="518AFCD6"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TD_air</w:t>
      </w:r>
      <w:proofErr w:type="spellEnd"/>
      <w:r>
        <w:rPr>
          <w:rFonts w:ascii="Courier New" w:hAnsi="Courier New" w:cs="Courier New"/>
          <w:color w:val="000000"/>
          <w:sz w:val="20"/>
          <w:szCs w:val="20"/>
        </w:rPr>
        <w:t xml:space="preserve"> = 0.02/((da)*(1006)); </w:t>
      </w:r>
      <w:r>
        <w:rPr>
          <w:rFonts w:ascii="Courier New" w:hAnsi="Courier New" w:cs="Courier New"/>
          <w:color w:val="028009"/>
          <w:sz w:val="20"/>
          <w:szCs w:val="20"/>
        </w:rPr>
        <w:t>% Thermal diffusivity air</w:t>
      </w:r>
    </w:p>
    <w:p w14:paraId="5C128478"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Fo_EPS</w:t>
      </w:r>
      <w:proofErr w:type="spellEnd"/>
      <w:r>
        <w:rPr>
          <w:rFonts w:ascii="Courier New" w:hAnsi="Courier New" w:cs="Courier New"/>
          <w:color w:val="000000"/>
          <w:sz w:val="20"/>
          <w:szCs w:val="20"/>
        </w:rPr>
        <w:t xml:space="preserve">= (TD_EPS*t)/(h^2); </w:t>
      </w:r>
      <w:r>
        <w:rPr>
          <w:rFonts w:ascii="Courier New" w:hAnsi="Courier New" w:cs="Courier New"/>
          <w:color w:val="028009"/>
          <w:sz w:val="20"/>
          <w:szCs w:val="20"/>
        </w:rPr>
        <w:t>%Fourier EPS</w:t>
      </w:r>
    </w:p>
    <w:p w14:paraId="4D70CA8E"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Fo_air</w:t>
      </w:r>
      <w:proofErr w:type="spellEnd"/>
      <w:r>
        <w:rPr>
          <w:rFonts w:ascii="Courier New" w:hAnsi="Courier New" w:cs="Courier New"/>
          <w:color w:val="000000"/>
          <w:sz w:val="20"/>
          <w:szCs w:val="20"/>
        </w:rPr>
        <w:t>= (</w:t>
      </w:r>
      <w:proofErr w:type="spellStart"/>
      <w:r>
        <w:rPr>
          <w:rFonts w:ascii="Courier New" w:hAnsi="Courier New" w:cs="Courier New"/>
          <w:color w:val="000000"/>
          <w:sz w:val="20"/>
          <w:szCs w:val="20"/>
        </w:rPr>
        <w:t>TD_air</w:t>
      </w:r>
      <w:proofErr w:type="spellEnd"/>
      <w:r>
        <w:rPr>
          <w:rFonts w:ascii="Courier New" w:hAnsi="Courier New" w:cs="Courier New"/>
          <w:color w:val="000000"/>
          <w:sz w:val="20"/>
          <w:szCs w:val="20"/>
        </w:rPr>
        <w:t xml:space="preserve">*t)/(h^2); </w:t>
      </w:r>
      <w:r>
        <w:rPr>
          <w:rFonts w:ascii="Courier New" w:hAnsi="Courier New" w:cs="Courier New"/>
          <w:color w:val="028009"/>
          <w:sz w:val="20"/>
          <w:szCs w:val="20"/>
        </w:rPr>
        <w:t>%</w:t>
      </w:r>
      <w:proofErr w:type="spellStart"/>
      <w:r>
        <w:rPr>
          <w:rFonts w:ascii="Courier New" w:hAnsi="Courier New" w:cs="Courier New"/>
          <w:color w:val="028009"/>
          <w:sz w:val="20"/>
          <w:szCs w:val="20"/>
        </w:rPr>
        <w:t>Fouruer</w:t>
      </w:r>
      <w:proofErr w:type="spellEnd"/>
      <w:r>
        <w:rPr>
          <w:rFonts w:ascii="Courier New" w:hAnsi="Courier New" w:cs="Courier New"/>
          <w:color w:val="028009"/>
          <w:sz w:val="20"/>
          <w:szCs w:val="20"/>
        </w:rPr>
        <w:t xml:space="preserve"> air </w:t>
      </w:r>
    </w:p>
    <w:p w14:paraId="7B17970E"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w:t>
      </w:r>
    </w:p>
    <w:p w14:paraId="530ADC6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w:t>
      </w:r>
      <w:proofErr w:type="spellStart"/>
      <w:r>
        <w:rPr>
          <w:rFonts w:ascii="Courier New" w:hAnsi="Courier New" w:cs="Courier New"/>
          <w:color w:val="028009"/>
          <w:sz w:val="20"/>
          <w:szCs w:val="20"/>
        </w:rPr>
        <w:t>Fo_Mushy</w:t>
      </w:r>
      <w:proofErr w:type="spellEnd"/>
      <w:r>
        <w:rPr>
          <w:rFonts w:ascii="Courier New" w:hAnsi="Courier New" w:cs="Courier New"/>
          <w:color w:val="028009"/>
          <w:sz w:val="20"/>
          <w:szCs w:val="20"/>
        </w:rPr>
        <w:t xml:space="preserve"> Calculations</w:t>
      </w:r>
    </w:p>
    <w:p w14:paraId="62B595C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km=(2*2.3*0.56)/(2.3+0.56);</w:t>
      </w:r>
      <w:r>
        <w:rPr>
          <w:rFonts w:ascii="Courier New" w:hAnsi="Courier New" w:cs="Courier New"/>
          <w:color w:val="028009"/>
          <w:sz w:val="20"/>
          <w:szCs w:val="20"/>
        </w:rPr>
        <w:t>%conductivity mushy zone</w:t>
      </w:r>
    </w:p>
    <w:p w14:paraId="6B4109D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dm=(916.5721+999.84)/2; </w:t>
      </w:r>
      <w:r>
        <w:rPr>
          <w:rFonts w:ascii="Courier New" w:hAnsi="Courier New" w:cs="Courier New"/>
          <w:color w:val="028009"/>
          <w:sz w:val="20"/>
          <w:szCs w:val="20"/>
        </w:rPr>
        <w:t>%density mushy zone</w:t>
      </w:r>
    </w:p>
    <w:p w14:paraId="3923E05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cm=(((2*10^3)+(4.2*10^3))/2)+(334*10^3/0.51);</w:t>
      </w:r>
      <w:r>
        <w:rPr>
          <w:rFonts w:ascii="Courier New" w:hAnsi="Courier New" w:cs="Courier New"/>
          <w:color w:val="028009"/>
          <w:sz w:val="20"/>
          <w:szCs w:val="20"/>
        </w:rPr>
        <w:t>%specific heat mushy zone</w:t>
      </w:r>
    </w:p>
    <w:p w14:paraId="3063267A"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TD_mushy</w:t>
      </w:r>
      <w:proofErr w:type="spellEnd"/>
      <w:r>
        <w:rPr>
          <w:rFonts w:ascii="Courier New" w:hAnsi="Courier New" w:cs="Courier New"/>
          <w:color w:val="000000"/>
          <w:sz w:val="20"/>
          <w:szCs w:val="20"/>
        </w:rPr>
        <w:t>= km/(dm*cm);</w:t>
      </w:r>
      <w:r>
        <w:rPr>
          <w:rFonts w:ascii="Courier New" w:hAnsi="Courier New" w:cs="Courier New"/>
          <w:color w:val="028009"/>
          <w:sz w:val="20"/>
          <w:szCs w:val="20"/>
        </w:rPr>
        <w:t>% Thermal diffusivity mushy</w:t>
      </w:r>
    </w:p>
    <w:p w14:paraId="66C7F63A"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Fo_mushy</w:t>
      </w:r>
      <w:proofErr w:type="spellEnd"/>
      <w:r>
        <w:rPr>
          <w:rFonts w:ascii="Courier New" w:hAnsi="Courier New" w:cs="Courier New"/>
          <w:color w:val="000000"/>
          <w:sz w:val="20"/>
          <w:szCs w:val="20"/>
        </w:rPr>
        <w:t>= (</w:t>
      </w:r>
      <w:proofErr w:type="spellStart"/>
      <w:r>
        <w:rPr>
          <w:rFonts w:ascii="Courier New" w:hAnsi="Courier New" w:cs="Courier New"/>
          <w:color w:val="000000"/>
          <w:sz w:val="20"/>
          <w:szCs w:val="20"/>
        </w:rPr>
        <w:t>TD_mushy</w:t>
      </w:r>
      <w:proofErr w:type="spellEnd"/>
      <w:r>
        <w:rPr>
          <w:rFonts w:ascii="Courier New" w:hAnsi="Courier New" w:cs="Courier New"/>
          <w:color w:val="000000"/>
          <w:sz w:val="20"/>
          <w:szCs w:val="20"/>
        </w:rPr>
        <w:t xml:space="preserve">*t)/(h^2); </w:t>
      </w:r>
      <w:r>
        <w:rPr>
          <w:rFonts w:ascii="Courier New" w:hAnsi="Courier New" w:cs="Courier New"/>
          <w:color w:val="028009"/>
          <w:sz w:val="20"/>
          <w:szCs w:val="20"/>
        </w:rPr>
        <w:t>%Fourier mushy</w:t>
      </w:r>
    </w:p>
    <w:p w14:paraId="203DFC18"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w:t>
      </w:r>
    </w:p>
    <w:p w14:paraId="04FCE336"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M= zeros(69,69); </w:t>
      </w:r>
      <w:r>
        <w:rPr>
          <w:rFonts w:ascii="Courier New" w:hAnsi="Courier New" w:cs="Courier New"/>
          <w:color w:val="028009"/>
          <w:sz w:val="20"/>
          <w:szCs w:val="20"/>
        </w:rPr>
        <w:t>%Material Matrix</w:t>
      </w:r>
    </w:p>
    <w:p w14:paraId="74A554D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NT=T; </w:t>
      </w:r>
      <w:r>
        <w:rPr>
          <w:rFonts w:ascii="Courier New" w:hAnsi="Courier New" w:cs="Courier New"/>
          <w:color w:val="028009"/>
          <w:sz w:val="20"/>
          <w:szCs w:val="20"/>
        </w:rPr>
        <w:t>%new temp matrix</w:t>
      </w:r>
    </w:p>
    <w:p w14:paraId="05B40410"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=0;</w:t>
      </w:r>
    </w:p>
    <w:p w14:paraId="660C926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0B5898C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figure(</w:t>
      </w:r>
      <w:r>
        <w:rPr>
          <w:rFonts w:ascii="Courier New" w:hAnsi="Courier New" w:cs="Courier New"/>
          <w:color w:val="AA04F9"/>
          <w:sz w:val="20"/>
          <w:szCs w:val="20"/>
        </w:rPr>
        <w:t>'</w:t>
      </w:r>
      <w:proofErr w:type="spellStart"/>
      <w:r>
        <w:rPr>
          <w:rFonts w:ascii="Courier New" w:hAnsi="Courier New" w:cs="Courier New"/>
          <w:color w:val="AA04F9"/>
          <w:sz w:val="20"/>
          <w:szCs w:val="20"/>
        </w:rPr>
        <w:t>Name'</w:t>
      </w:r>
      <w:r>
        <w:rPr>
          <w:rFonts w:ascii="Courier New" w:hAnsi="Courier New" w:cs="Courier New"/>
          <w:color w:val="000000"/>
          <w:sz w:val="20"/>
          <w:szCs w:val="20"/>
        </w:rPr>
        <w:t>,</w:t>
      </w:r>
      <w:r>
        <w:rPr>
          <w:rFonts w:ascii="Courier New" w:hAnsi="Courier New" w:cs="Courier New"/>
          <w:color w:val="AA04F9"/>
          <w:sz w:val="20"/>
          <w:szCs w:val="20"/>
        </w:rPr>
        <w:t>'Heat</w:t>
      </w:r>
      <w:proofErr w:type="spellEnd"/>
      <w:r>
        <w:rPr>
          <w:rFonts w:ascii="Courier New" w:hAnsi="Courier New" w:cs="Courier New"/>
          <w:color w:val="AA04F9"/>
          <w:sz w:val="20"/>
          <w:szCs w:val="20"/>
        </w:rPr>
        <w:t xml:space="preserve"> </w:t>
      </w:r>
      <w:proofErr w:type="spellStart"/>
      <w:r>
        <w:rPr>
          <w:rFonts w:ascii="Courier New" w:hAnsi="Courier New" w:cs="Courier New"/>
          <w:color w:val="AA04F9"/>
          <w:sz w:val="20"/>
          <w:szCs w:val="20"/>
        </w:rPr>
        <w:t>distrubution</w:t>
      </w:r>
      <w:proofErr w:type="spellEnd"/>
      <w:r>
        <w:rPr>
          <w:rFonts w:ascii="Courier New" w:hAnsi="Courier New" w:cs="Courier New"/>
          <w:color w:val="AA04F9"/>
          <w:sz w:val="20"/>
          <w:szCs w:val="20"/>
        </w:rPr>
        <w:t xml:space="preserve"> map'</w:t>
      </w:r>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NumberTitle</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'off'</w:t>
      </w:r>
      <w:r>
        <w:rPr>
          <w:rFonts w:ascii="Courier New" w:hAnsi="Courier New" w:cs="Courier New"/>
          <w:color w:val="000000"/>
          <w:sz w:val="20"/>
          <w:szCs w:val="20"/>
        </w:rPr>
        <w:t>);</w:t>
      </w:r>
    </w:p>
    <w:p w14:paraId="60E93E8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w:t>
      </w:r>
      <w:proofErr w:type="spellStart"/>
      <w:r>
        <w:rPr>
          <w:rFonts w:ascii="Courier New" w:hAnsi="Courier New" w:cs="Courier New"/>
          <w:color w:val="000000"/>
          <w:sz w:val="20"/>
          <w:szCs w:val="20"/>
        </w:rPr>
        <w:t>val</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contourf</w:t>
      </w:r>
      <w:proofErr w:type="spellEnd"/>
      <w:r>
        <w:rPr>
          <w:rFonts w:ascii="Courier New" w:hAnsi="Courier New" w:cs="Courier New"/>
          <w:color w:val="000000"/>
          <w:sz w:val="20"/>
          <w:szCs w:val="20"/>
        </w:rPr>
        <w:t xml:space="preserve">(NT, </w:t>
      </w:r>
      <w:r>
        <w:rPr>
          <w:rFonts w:ascii="Courier New" w:hAnsi="Courier New" w:cs="Courier New"/>
          <w:color w:val="AA04F9"/>
          <w:sz w:val="20"/>
          <w:szCs w:val="20"/>
        </w:rPr>
        <w:t>'</w:t>
      </w:r>
      <w:proofErr w:type="spellStart"/>
      <w:r>
        <w:rPr>
          <w:rFonts w:ascii="Courier New" w:hAnsi="Courier New" w:cs="Courier New"/>
          <w:color w:val="AA04F9"/>
          <w:sz w:val="20"/>
          <w:szCs w:val="20"/>
        </w:rPr>
        <w:t>ShowText</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'on'</w:t>
      </w:r>
      <w:r>
        <w:rPr>
          <w:rFonts w:ascii="Courier New" w:hAnsi="Courier New" w:cs="Courier New"/>
          <w:color w:val="000000"/>
          <w:sz w:val="20"/>
          <w:szCs w:val="20"/>
        </w:rPr>
        <w:t xml:space="preserve">); </w:t>
      </w:r>
      <w:r>
        <w:rPr>
          <w:rFonts w:ascii="Courier New" w:hAnsi="Courier New" w:cs="Courier New"/>
          <w:color w:val="028009"/>
          <w:sz w:val="20"/>
          <w:szCs w:val="20"/>
        </w:rPr>
        <w:t>%draw heat map</w:t>
      </w:r>
    </w:p>
    <w:p w14:paraId="6F111BD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set(</w:t>
      </w:r>
      <w:proofErr w:type="spellStart"/>
      <w:r>
        <w:rPr>
          <w:rFonts w:ascii="Courier New" w:hAnsi="Courier New" w:cs="Courier New"/>
          <w:color w:val="000000"/>
          <w:sz w:val="20"/>
          <w:szCs w:val="20"/>
        </w:rPr>
        <w:t>gca</w:t>
      </w:r>
      <w:proofErr w:type="spellEnd"/>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ydir</w:t>
      </w:r>
      <w:proofErr w:type="spellEnd"/>
      <w:r>
        <w:rPr>
          <w:rFonts w:ascii="Courier New" w:hAnsi="Courier New" w:cs="Courier New"/>
          <w:color w:val="AA04F9"/>
          <w:sz w:val="20"/>
          <w:szCs w:val="20"/>
        </w:rPr>
        <w:t>'</w:t>
      </w:r>
      <w:r>
        <w:rPr>
          <w:rFonts w:ascii="Courier New" w:hAnsi="Courier New" w:cs="Courier New"/>
          <w:color w:val="000000"/>
          <w:sz w:val="20"/>
          <w:szCs w:val="20"/>
        </w:rPr>
        <w:t>,</w:t>
      </w:r>
      <w:r>
        <w:rPr>
          <w:rFonts w:ascii="Courier New" w:hAnsi="Courier New" w:cs="Courier New"/>
          <w:color w:val="AA04F9"/>
          <w:sz w:val="20"/>
          <w:szCs w:val="20"/>
        </w:rPr>
        <w:t>'reverse'</w:t>
      </w:r>
      <w:r>
        <w:rPr>
          <w:rFonts w:ascii="Courier New" w:hAnsi="Courier New" w:cs="Courier New"/>
          <w:color w:val="000000"/>
          <w:sz w:val="20"/>
          <w:szCs w:val="20"/>
        </w:rPr>
        <w:t xml:space="preserve">, </w:t>
      </w:r>
      <w:r>
        <w:rPr>
          <w:rFonts w:ascii="Courier New" w:hAnsi="Courier New" w:cs="Courier New"/>
          <w:color w:val="AA04F9"/>
          <w:sz w:val="20"/>
          <w:szCs w:val="20"/>
        </w:rPr>
        <w:t>'</w:t>
      </w:r>
      <w:proofErr w:type="spellStart"/>
      <w:r>
        <w:rPr>
          <w:rFonts w:ascii="Courier New" w:hAnsi="Courier New" w:cs="Courier New"/>
          <w:color w:val="AA04F9"/>
          <w:sz w:val="20"/>
          <w:szCs w:val="20"/>
        </w:rPr>
        <w:t>xtick</w:t>
      </w:r>
      <w:proofErr w:type="spellEnd"/>
      <w:r>
        <w:rPr>
          <w:rFonts w:ascii="Courier New" w:hAnsi="Courier New" w:cs="Courier New"/>
          <w:color w:val="AA04F9"/>
          <w:sz w:val="20"/>
          <w:szCs w:val="20"/>
        </w:rPr>
        <w:t>'</w:t>
      </w:r>
      <w:r>
        <w:rPr>
          <w:rFonts w:ascii="Courier New" w:hAnsi="Courier New" w:cs="Courier New"/>
          <w:color w:val="000000"/>
          <w:sz w:val="20"/>
          <w:szCs w:val="20"/>
        </w:rPr>
        <w:t>,[0],</w:t>
      </w:r>
      <w:r>
        <w:rPr>
          <w:rFonts w:ascii="Courier New" w:hAnsi="Courier New" w:cs="Courier New"/>
          <w:color w:val="AA04F9"/>
          <w:sz w:val="20"/>
          <w:szCs w:val="20"/>
        </w:rPr>
        <w:t>'</w:t>
      </w:r>
      <w:proofErr w:type="spellStart"/>
      <w:r>
        <w:rPr>
          <w:rFonts w:ascii="Courier New" w:hAnsi="Courier New" w:cs="Courier New"/>
          <w:color w:val="AA04F9"/>
          <w:sz w:val="20"/>
          <w:szCs w:val="20"/>
        </w:rPr>
        <w:t>ytick</w:t>
      </w:r>
      <w:proofErr w:type="spellEnd"/>
      <w:r>
        <w:rPr>
          <w:rFonts w:ascii="Courier New" w:hAnsi="Courier New" w:cs="Courier New"/>
          <w:color w:val="AA04F9"/>
          <w:sz w:val="20"/>
          <w:szCs w:val="20"/>
        </w:rPr>
        <w:t>'</w:t>
      </w:r>
      <w:r>
        <w:rPr>
          <w:rFonts w:ascii="Courier New" w:hAnsi="Courier New" w:cs="Courier New"/>
          <w:color w:val="000000"/>
          <w:sz w:val="20"/>
          <w:szCs w:val="20"/>
        </w:rPr>
        <w:t>,[]);</w:t>
      </w:r>
    </w:p>
    <w:p w14:paraId="7E65A33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title(</w:t>
      </w:r>
      <w:r>
        <w:rPr>
          <w:rFonts w:ascii="Courier New" w:hAnsi="Courier New" w:cs="Courier New"/>
          <w:color w:val="AA04F9"/>
          <w:sz w:val="20"/>
          <w:szCs w:val="20"/>
        </w:rPr>
        <w:t>'Boundary condition 12C'</w:t>
      </w:r>
      <w:r>
        <w:rPr>
          <w:rFonts w:ascii="Courier New" w:hAnsi="Courier New" w:cs="Courier New"/>
          <w:color w:val="000000"/>
          <w:sz w:val="20"/>
          <w:szCs w:val="20"/>
        </w:rPr>
        <w:t>);</w:t>
      </w:r>
    </w:p>
    <w:p w14:paraId="1C32E03A"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xlabel</w:t>
      </w:r>
      <w:proofErr w:type="spellEnd"/>
      <w:r>
        <w:rPr>
          <w:rFonts w:ascii="Courier New" w:hAnsi="Courier New" w:cs="Courier New"/>
          <w:color w:val="000000"/>
          <w:sz w:val="20"/>
          <w:szCs w:val="20"/>
        </w:rPr>
        <w:t>(</w:t>
      </w:r>
      <w:r>
        <w:rPr>
          <w:rFonts w:ascii="Courier New" w:hAnsi="Courier New" w:cs="Courier New"/>
          <w:color w:val="AA04F9"/>
          <w:sz w:val="20"/>
          <w:szCs w:val="20"/>
        </w:rPr>
        <w:t>'Box length 340 cm'</w:t>
      </w:r>
      <w:r>
        <w:rPr>
          <w:rFonts w:ascii="Courier New" w:hAnsi="Courier New" w:cs="Courier New"/>
          <w:color w:val="000000"/>
          <w:sz w:val="20"/>
          <w:szCs w:val="20"/>
        </w:rPr>
        <w:t>)</w:t>
      </w:r>
    </w:p>
    <w:p w14:paraId="66D0DEEB"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ylabel</w:t>
      </w:r>
      <w:proofErr w:type="spellEnd"/>
      <w:r>
        <w:rPr>
          <w:rFonts w:ascii="Courier New" w:hAnsi="Courier New" w:cs="Courier New"/>
          <w:color w:val="000000"/>
          <w:sz w:val="20"/>
          <w:szCs w:val="20"/>
        </w:rPr>
        <w:t>(</w:t>
      </w:r>
      <w:r>
        <w:rPr>
          <w:rFonts w:ascii="Courier New" w:hAnsi="Courier New" w:cs="Courier New"/>
          <w:color w:val="AA04F9"/>
          <w:sz w:val="20"/>
          <w:szCs w:val="20"/>
        </w:rPr>
        <w:t>'Box width 340 cm'</w:t>
      </w:r>
      <w:r>
        <w:rPr>
          <w:rFonts w:ascii="Courier New" w:hAnsi="Courier New" w:cs="Courier New"/>
          <w:color w:val="000000"/>
          <w:sz w:val="20"/>
          <w:szCs w:val="20"/>
        </w:rPr>
        <w:t>)</w:t>
      </w:r>
    </w:p>
    <w:p w14:paraId="321FD44F" w14:textId="01BCC06E"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 xml:space="preserve">  </w:t>
      </w:r>
    </w:p>
    <w:p w14:paraId="0A20B9C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while</w:t>
      </w:r>
      <w:r>
        <w:rPr>
          <w:rFonts w:ascii="Courier New" w:hAnsi="Courier New" w:cs="Courier New"/>
          <w:color w:val="000000"/>
          <w:sz w:val="20"/>
          <w:szCs w:val="20"/>
        </w:rPr>
        <w:t xml:space="preserve"> NT(22:48,22:48)&lt;=0</w:t>
      </w:r>
    </w:p>
    <w:p w14:paraId="24841AC1"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28009"/>
          <w:sz w:val="20"/>
          <w:szCs w:val="20"/>
        </w:rPr>
        <w:t xml:space="preserve">% for z=1:2    </w:t>
      </w:r>
    </w:p>
    <w:p w14:paraId="7B03239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T=NT;</w:t>
      </w:r>
    </w:p>
    <w:p w14:paraId="4278807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=i+1;</w:t>
      </w:r>
    </w:p>
    <w:p w14:paraId="23E61D58"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r=1:69 </w:t>
      </w:r>
      <w:r>
        <w:rPr>
          <w:rFonts w:ascii="Courier New" w:hAnsi="Courier New" w:cs="Courier New"/>
          <w:color w:val="028009"/>
          <w:sz w:val="20"/>
          <w:szCs w:val="20"/>
        </w:rPr>
        <w:t>% Boundary</w:t>
      </w:r>
    </w:p>
    <w:p w14:paraId="4E007BF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c=1:69</w:t>
      </w:r>
    </w:p>
    <w:p w14:paraId="03A0285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r&gt;=1||r&lt;=15 || r&lt;=69 ||r&gt;=65 </w:t>
      </w:r>
      <w:r>
        <w:rPr>
          <w:rFonts w:ascii="Courier New" w:hAnsi="Courier New" w:cs="Courier New"/>
          <w:color w:val="028009"/>
          <w:sz w:val="20"/>
          <w:szCs w:val="20"/>
        </w:rPr>
        <w:t>%EPS outer rows</w:t>
      </w:r>
    </w:p>
    <w:p w14:paraId="32377BC0"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)=7;</w:t>
      </w:r>
    </w:p>
    <w:p w14:paraId="159343C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r~=1 &amp;&amp; r~=69 &amp;&amp; c~=1 &amp;&amp; c~=69 </w:t>
      </w:r>
      <w:r>
        <w:rPr>
          <w:rFonts w:ascii="Courier New" w:hAnsi="Courier New" w:cs="Courier New"/>
          <w:color w:val="028009"/>
          <w:sz w:val="20"/>
          <w:szCs w:val="20"/>
        </w:rPr>
        <w:t>% Stops calculation at boundary</w:t>
      </w:r>
    </w:p>
    <w:p w14:paraId="4D9CDB26"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 </w:t>
      </w:r>
      <w:r>
        <w:rPr>
          <w:rFonts w:ascii="Courier New" w:hAnsi="Courier New" w:cs="Courier New"/>
          <w:color w:val="028009"/>
          <w:sz w:val="20"/>
          <w:szCs w:val="20"/>
        </w:rPr>
        <w:t>%calc temp change</w:t>
      </w:r>
    </w:p>
    <w:p w14:paraId="15902C2E"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56FB9F5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0E1D13D8"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c&gt;=1||c&lt;=15 || c&lt;=69 ||c&gt;=65 </w:t>
      </w:r>
      <w:r>
        <w:rPr>
          <w:rFonts w:ascii="Courier New" w:hAnsi="Courier New" w:cs="Courier New"/>
          <w:color w:val="028009"/>
          <w:sz w:val="20"/>
          <w:szCs w:val="20"/>
        </w:rPr>
        <w:t xml:space="preserve">%EPS outer </w:t>
      </w:r>
      <w:proofErr w:type="spellStart"/>
      <w:r>
        <w:rPr>
          <w:rFonts w:ascii="Courier New" w:hAnsi="Courier New" w:cs="Courier New"/>
          <w:color w:val="028009"/>
          <w:sz w:val="20"/>
          <w:szCs w:val="20"/>
        </w:rPr>
        <w:t>coloumns</w:t>
      </w:r>
      <w:proofErr w:type="spellEnd"/>
    </w:p>
    <w:p w14:paraId="0C8EF846"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)=7;</w:t>
      </w:r>
    </w:p>
    <w:p w14:paraId="63D74EB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r~=1 &amp;&amp; r~=69 &amp;&amp; c~=1 &amp;&amp; c~=69</w:t>
      </w:r>
    </w:p>
    <w:p w14:paraId="55F4F3D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 </w:t>
      </w:r>
      <w:r>
        <w:rPr>
          <w:rFonts w:ascii="Courier New" w:hAnsi="Courier New" w:cs="Courier New"/>
          <w:color w:val="028009"/>
          <w:sz w:val="20"/>
          <w:szCs w:val="20"/>
        </w:rPr>
        <w:t>%calc temp change</w:t>
      </w:r>
    </w:p>
    <w:p w14:paraId="313C5681"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72CF57F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76DCAE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6A0D3690"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7F312D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r=6:64</w:t>
      </w:r>
    </w:p>
    <w:p w14:paraId="6325DA5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c=6:64</w:t>
      </w:r>
    </w:p>
    <w:p w14:paraId="3E35B2C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r&gt;=6||r&lt;=16 || r&lt;=64 ||r&gt;=54 </w:t>
      </w:r>
      <w:r>
        <w:rPr>
          <w:rFonts w:ascii="Courier New" w:hAnsi="Courier New" w:cs="Courier New"/>
          <w:color w:val="028009"/>
          <w:sz w:val="20"/>
          <w:szCs w:val="20"/>
        </w:rPr>
        <w:t>%ice boundary rows</w:t>
      </w:r>
    </w:p>
    <w:p w14:paraId="2D17D26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)=17;</w:t>
      </w:r>
    </w:p>
    <w:p w14:paraId="05EFCB6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)&lt;= -0.5</w:t>
      </w:r>
      <w:r>
        <w:rPr>
          <w:rFonts w:ascii="Courier New" w:hAnsi="Courier New" w:cs="Courier New"/>
          <w:color w:val="028009"/>
          <w:sz w:val="20"/>
          <w:szCs w:val="20"/>
        </w:rPr>
        <w:t xml:space="preserve">% calculate </w:t>
      </w:r>
      <w:proofErr w:type="spellStart"/>
      <w:r>
        <w:rPr>
          <w:rFonts w:ascii="Courier New" w:hAnsi="Courier New" w:cs="Courier New"/>
          <w:color w:val="028009"/>
          <w:sz w:val="20"/>
          <w:szCs w:val="20"/>
        </w:rPr>
        <w:t>Fo_ice</w:t>
      </w:r>
      <w:proofErr w:type="spellEnd"/>
      <w:r>
        <w:rPr>
          <w:rFonts w:ascii="Courier New" w:hAnsi="Courier New" w:cs="Courier New"/>
          <w:color w:val="028009"/>
          <w:sz w:val="20"/>
          <w:szCs w:val="20"/>
        </w:rPr>
        <w:t xml:space="preserve"> for changing temps %</w:t>
      </w:r>
    </w:p>
    <w:p w14:paraId="5B5A1BC8"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di=a0*(1-(10^-6*T(r,c)*((a1+a2*T(r,c))+(a3*T(r,c)^2)+(a4*T(r,c)^3))));</w:t>
      </w:r>
      <w:r>
        <w:rPr>
          <w:rFonts w:ascii="Courier New" w:hAnsi="Courier New" w:cs="Courier New"/>
          <w:color w:val="028009"/>
          <w:sz w:val="20"/>
          <w:szCs w:val="20"/>
        </w:rPr>
        <w:t>% Density of ice</w:t>
      </w:r>
    </w:p>
    <w:p w14:paraId="2AE8B5C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TD_ice</w:t>
      </w:r>
      <w:proofErr w:type="spellEnd"/>
      <w:r>
        <w:rPr>
          <w:rFonts w:ascii="Courier New" w:hAnsi="Courier New" w:cs="Courier New"/>
          <w:color w:val="000000"/>
          <w:sz w:val="20"/>
          <w:szCs w:val="20"/>
        </w:rPr>
        <w:t xml:space="preserve"> = 2.3/((di)*(2*10^3));</w:t>
      </w:r>
      <w:r>
        <w:rPr>
          <w:rFonts w:ascii="Courier New" w:hAnsi="Courier New" w:cs="Courier New"/>
          <w:color w:val="028009"/>
          <w:sz w:val="20"/>
          <w:szCs w:val="20"/>
        </w:rPr>
        <w:t>% Thermal diffusivity of ice</w:t>
      </w:r>
    </w:p>
    <w:p w14:paraId="3C9353C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Fo_ice</w:t>
      </w:r>
      <w:proofErr w:type="spellEnd"/>
      <w:r>
        <w:rPr>
          <w:rFonts w:ascii="Courier New" w:hAnsi="Courier New" w:cs="Courier New"/>
          <w:color w:val="000000"/>
          <w:sz w:val="20"/>
          <w:szCs w:val="20"/>
        </w:rPr>
        <w:t>= (</w:t>
      </w:r>
      <w:proofErr w:type="spellStart"/>
      <w:r>
        <w:rPr>
          <w:rFonts w:ascii="Courier New" w:hAnsi="Courier New" w:cs="Courier New"/>
          <w:color w:val="000000"/>
          <w:sz w:val="20"/>
          <w:szCs w:val="20"/>
        </w:rPr>
        <w:t>TD_ice</w:t>
      </w:r>
      <w:proofErr w:type="spellEnd"/>
      <w:r>
        <w:rPr>
          <w:rFonts w:ascii="Courier New" w:hAnsi="Courier New" w:cs="Courier New"/>
          <w:color w:val="000000"/>
          <w:sz w:val="20"/>
          <w:szCs w:val="20"/>
        </w:rPr>
        <w:t xml:space="preserve">*t)/(h^2); </w:t>
      </w:r>
      <w:r>
        <w:rPr>
          <w:rFonts w:ascii="Courier New" w:hAnsi="Courier New" w:cs="Courier New"/>
          <w:color w:val="028009"/>
          <w:sz w:val="20"/>
          <w:szCs w:val="20"/>
        </w:rPr>
        <w:t>%Fourier ice</w:t>
      </w:r>
    </w:p>
    <w:p w14:paraId="7B0134F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NT(r,c)=Fo_ice*(T(r-1,c)+T(r+1,c)+T(r,c-1)+T(r,c+1)-(4-1/Fo_ice)*T(r,c));</w:t>
      </w:r>
      <w:r>
        <w:rPr>
          <w:rFonts w:ascii="Courier New" w:hAnsi="Courier New" w:cs="Courier New"/>
          <w:color w:val="028009"/>
          <w:sz w:val="20"/>
          <w:szCs w:val="20"/>
        </w:rPr>
        <w:t>% ice zone temp calc</w:t>
      </w:r>
    </w:p>
    <w:p w14:paraId="7859820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CDE3D7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)&gt;-0.5 &amp;&amp;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)&lt;=0.01</w:t>
      </w:r>
    </w:p>
    <w:p w14:paraId="14E86F2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NT(r,c)=Fo_mushy*(T(r-1,c)+T(r+1,c)+T(r,c-1)+T(r,c+1)-(4-1/Fo_mushy)*T(r,c)); </w:t>
      </w:r>
      <w:r>
        <w:rPr>
          <w:rFonts w:ascii="Courier New" w:hAnsi="Courier New" w:cs="Courier New"/>
          <w:color w:val="028009"/>
          <w:sz w:val="20"/>
          <w:szCs w:val="20"/>
        </w:rPr>
        <w:t xml:space="preserve">%mushy zone </w:t>
      </w:r>
      <w:proofErr w:type="spellStart"/>
      <w:r>
        <w:rPr>
          <w:rFonts w:ascii="Courier New" w:hAnsi="Courier New" w:cs="Courier New"/>
          <w:color w:val="028009"/>
          <w:sz w:val="20"/>
          <w:szCs w:val="20"/>
        </w:rPr>
        <w:t>remp</w:t>
      </w:r>
      <w:proofErr w:type="spellEnd"/>
      <w:r>
        <w:rPr>
          <w:rFonts w:ascii="Courier New" w:hAnsi="Courier New" w:cs="Courier New"/>
          <w:color w:val="028009"/>
          <w:sz w:val="20"/>
          <w:szCs w:val="20"/>
        </w:rPr>
        <w:t xml:space="preserve"> calc</w:t>
      </w:r>
    </w:p>
    <w:p w14:paraId="33FDB14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2686661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 xml:space="preserve">)&gt;0.01 </w:t>
      </w:r>
      <w:r>
        <w:rPr>
          <w:rFonts w:ascii="Courier New" w:hAnsi="Courier New" w:cs="Courier New"/>
          <w:color w:val="028009"/>
          <w:sz w:val="20"/>
          <w:szCs w:val="20"/>
        </w:rPr>
        <w:t xml:space="preserve">% calculate </w:t>
      </w:r>
      <w:proofErr w:type="spellStart"/>
      <w:r>
        <w:rPr>
          <w:rFonts w:ascii="Courier New" w:hAnsi="Courier New" w:cs="Courier New"/>
          <w:color w:val="028009"/>
          <w:sz w:val="20"/>
          <w:szCs w:val="20"/>
        </w:rPr>
        <w:t>Fo_water</w:t>
      </w:r>
      <w:proofErr w:type="spellEnd"/>
      <w:r>
        <w:rPr>
          <w:rFonts w:ascii="Courier New" w:hAnsi="Courier New" w:cs="Courier New"/>
          <w:color w:val="028009"/>
          <w:sz w:val="20"/>
          <w:szCs w:val="20"/>
        </w:rPr>
        <w:t xml:space="preserve"> for changing temps %</w:t>
      </w:r>
    </w:p>
    <w:p w14:paraId="0D06E81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dw=(w0+(w1*T(r,c))+(w2*T(r,c)^2)+(w3*T(r,c)^3)+(w4*T(r,c)^4)+(w5*T(r,c)^5))/(1+w6*T(r,c));</w:t>
      </w:r>
      <w:r>
        <w:rPr>
          <w:rFonts w:ascii="Courier New" w:hAnsi="Courier New" w:cs="Courier New"/>
          <w:color w:val="028009"/>
          <w:sz w:val="20"/>
          <w:szCs w:val="20"/>
        </w:rPr>
        <w:t>% water density</w:t>
      </w:r>
    </w:p>
    <w:p w14:paraId="5D0226C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TD_water</w:t>
      </w:r>
      <w:proofErr w:type="spellEnd"/>
      <w:r>
        <w:rPr>
          <w:rFonts w:ascii="Courier New" w:hAnsi="Courier New" w:cs="Courier New"/>
          <w:color w:val="000000"/>
          <w:sz w:val="20"/>
          <w:szCs w:val="20"/>
        </w:rPr>
        <w:t xml:space="preserve"> = 0.56/((</w:t>
      </w:r>
      <w:proofErr w:type="spellStart"/>
      <w:r>
        <w:rPr>
          <w:rFonts w:ascii="Courier New" w:hAnsi="Courier New" w:cs="Courier New"/>
          <w:color w:val="000000"/>
          <w:sz w:val="20"/>
          <w:szCs w:val="20"/>
        </w:rPr>
        <w:t>dw</w:t>
      </w:r>
      <w:proofErr w:type="spellEnd"/>
      <w:r>
        <w:rPr>
          <w:rFonts w:ascii="Courier New" w:hAnsi="Courier New" w:cs="Courier New"/>
          <w:color w:val="000000"/>
          <w:sz w:val="20"/>
          <w:szCs w:val="20"/>
        </w:rPr>
        <w:t>)*(4.2*10^3));</w:t>
      </w:r>
      <w:r>
        <w:rPr>
          <w:rFonts w:ascii="Courier New" w:hAnsi="Courier New" w:cs="Courier New"/>
          <w:color w:val="028009"/>
          <w:sz w:val="20"/>
          <w:szCs w:val="20"/>
        </w:rPr>
        <w:t>% Thermal diffusivity of water</w:t>
      </w:r>
    </w:p>
    <w:p w14:paraId="369750A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Fo_water</w:t>
      </w:r>
      <w:proofErr w:type="spellEnd"/>
      <w:r>
        <w:rPr>
          <w:rFonts w:ascii="Courier New" w:hAnsi="Courier New" w:cs="Courier New"/>
          <w:color w:val="000000"/>
          <w:sz w:val="20"/>
          <w:szCs w:val="20"/>
        </w:rPr>
        <w:t>= (</w:t>
      </w:r>
      <w:proofErr w:type="spellStart"/>
      <w:r>
        <w:rPr>
          <w:rFonts w:ascii="Courier New" w:hAnsi="Courier New" w:cs="Courier New"/>
          <w:color w:val="000000"/>
          <w:sz w:val="20"/>
          <w:szCs w:val="20"/>
        </w:rPr>
        <w:t>TD_water</w:t>
      </w:r>
      <w:proofErr w:type="spellEnd"/>
      <w:r>
        <w:rPr>
          <w:rFonts w:ascii="Courier New" w:hAnsi="Courier New" w:cs="Courier New"/>
          <w:color w:val="000000"/>
          <w:sz w:val="20"/>
          <w:szCs w:val="20"/>
        </w:rPr>
        <w:t xml:space="preserve">*t)/(h^2); </w:t>
      </w:r>
      <w:r>
        <w:rPr>
          <w:rFonts w:ascii="Courier New" w:hAnsi="Courier New" w:cs="Courier New"/>
          <w:color w:val="028009"/>
          <w:sz w:val="20"/>
          <w:szCs w:val="20"/>
        </w:rPr>
        <w:t>%Fourier water</w:t>
      </w:r>
    </w:p>
    <w:p w14:paraId="65FDE9C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NT(r,c)=Fo_water*(T(r-1,c)+T(r+1,c)+T(r,c-1)+T(r,c+1)-(4-1/Fo_water)*T(r,c));</w:t>
      </w:r>
      <w:r>
        <w:rPr>
          <w:rFonts w:ascii="Courier New" w:hAnsi="Courier New" w:cs="Courier New"/>
          <w:color w:val="028009"/>
          <w:sz w:val="20"/>
          <w:szCs w:val="20"/>
        </w:rPr>
        <w:t>% water zone temp calc</w:t>
      </w:r>
    </w:p>
    <w:p w14:paraId="58FDC88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B0322C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625A4BE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c&gt;=6||c&lt;=16 || c&lt;=64 || c&gt;=54 </w:t>
      </w:r>
      <w:r>
        <w:rPr>
          <w:rFonts w:ascii="Courier New" w:hAnsi="Courier New" w:cs="Courier New"/>
          <w:color w:val="028009"/>
          <w:sz w:val="20"/>
          <w:szCs w:val="20"/>
        </w:rPr>
        <w:t>%ice boundary columns</w:t>
      </w:r>
    </w:p>
    <w:p w14:paraId="3D1E3F9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)=17;</w:t>
      </w:r>
    </w:p>
    <w:p w14:paraId="4C7B8FC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)&lt;= -0.5</w:t>
      </w:r>
    </w:p>
    <w:p w14:paraId="3B47970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NT(r,c)=Fo_ice*(T(r-1,c)+T(r+1,c)+T(r,c-1)+T(r,c+1)-(4-1/Fo_ice)*T(r,c));</w:t>
      </w:r>
      <w:r>
        <w:rPr>
          <w:rFonts w:ascii="Courier New" w:hAnsi="Courier New" w:cs="Courier New"/>
          <w:color w:val="028009"/>
          <w:sz w:val="20"/>
          <w:szCs w:val="20"/>
        </w:rPr>
        <w:t>% ice zone</w:t>
      </w:r>
    </w:p>
    <w:p w14:paraId="447A3AFE"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2035EC61"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)&gt;-0.5 &amp;&amp;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)&lt;= 0.01</w:t>
      </w:r>
    </w:p>
    <w:p w14:paraId="4FBA115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NT(r,c)=Fo_mushy*(T(r-1,c)+T(r+1,c)+T(r,c-1)+T(r,c+1)-(4-1/Fo_mushy)*T(r,c));</w:t>
      </w:r>
      <w:r>
        <w:rPr>
          <w:rFonts w:ascii="Courier New" w:hAnsi="Courier New" w:cs="Courier New"/>
          <w:color w:val="028009"/>
          <w:sz w:val="20"/>
          <w:szCs w:val="20"/>
        </w:rPr>
        <w:t>%mushy zone</w:t>
      </w:r>
    </w:p>
    <w:p w14:paraId="30390B9B"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 xml:space="preserve">                </w:t>
      </w:r>
      <w:r>
        <w:rPr>
          <w:rFonts w:ascii="Courier New" w:hAnsi="Courier New" w:cs="Courier New"/>
          <w:color w:val="0E00FF"/>
          <w:sz w:val="20"/>
          <w:szCs w:val="20"/>
        </w:rPr>
        <w:t>end</w:t>
      </w:r>
    </w:p>
    <w:p w14:paraId="177F059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T(</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)&gt;0.01</w:t>
      </w:r>
    </w:p>
    <w:p w14:paraId="7F0621E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NT(r,c)=Fo_water*(T(r-1,c)+T(r+1,c)+T(r,c-1)+T(r,c+1)-(4-1/Fo_water)*T(r,c));</w:t>
      </w:r>
      <w:r>
        <w:rPr>
          <w:rFonts w:ascii="Courier New" w:hAnsi="Courier New" w:cs="Courier New"/>
          <w:color w:val="028009"/>
          <w:sz w:val="20"/>
          <w:szCs w:val="20"/>
        </w:rPr>
        <w:t>% water zone</w:t>
      </w:r>
    </w:p>
    <w:p w14:paraId="294EC580"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4DFB96A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47CEF4E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6997491E"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6BDCEAF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r=17:53</w:t>
      </w:r>
    </w:p>
    <w:p w14:paraId="1530367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c=17:53</w:t>
      </w:r>
    </w:p>
    <w:p w14:paraId="75A565F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r&gt;=17||r&lt;=21 || r&lt;=53 ||r&gt;=49 </w:t>
      </w:r>
      <w:r>
        <w:rPr>
          <w:rFonts w:ascii="Courier New" w:hAnsi="Courier New" w:cs="Courier New"/>
          <w:color w:val="028009"/>
          <w:sz w:val="20"/>
          <w:szCs w:val="20"/>
        </w:rPr>
        <w:t>%EPS inner box boundary</w:t>
      </w:r>
    </w:p>
    <w:p w14:paraId="65468C0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)=7;</w:t>
      </w:r>
    </w:p>
    <w:p w14:paraId="5E77B35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w:t>
      </w:r>
    </w:p>
    <w:p w14:paraId="31285B5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7445C630"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c&gt;=17||c&lt;=21 || c&lt;=53 ||c&gt;=49</w:t>
      </w:r>
    </w:p>
    <w:p w14:paraId="33D1239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)=7;</w:t>
      </w:r>
    </w:p>
    <w:p w14:paraId="7950016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NT(r,c)=Fo_EPS*(T(r-1,c)+T(r+1,c)+T(r,c-1)+T(r,c+1)-(4-1/Fo_EPS)*T(r,c));</w:t>
      </w:r>
    </w:p>
    <w:p w14:paraId="0D5264D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2CF394B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179C75E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68635DA7"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r=21:49</w:t>
      </w:r>
    </w:p>
    <w:p w14:paraId="470CC7D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for</w:t>
      </w:r>
      <w:r>
        <w:rPr>
          <w:rFonts w:ascii="Courier New" w:hAnsi="Courier New" w:cs="Courier New"/>
          <w:color w:val="000000"/>
          <w:sz w:val="20"/>
          <w:szCs w:val="20"/>
        </w:rPr>
        <w:t xml:space="preserve"> c=21:49 </w:t>
      </w:r>
      <w:r>
        <w:rPr>
          <w:rFonts w:ascii="Courier New" w:hAnsi="Courier New" w:cs="Courier New"/>
          <w:color w:val="028009"/>
          <w:sz w:val="20"/>
          <w:szCs w:val="20"/>
        </w:rPr>
        <w:t>% Air inside inner box</w:t>
      </w:r>
    </w:p>
    <w:p w14:paraId="505BDD85"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r~=21 &amp;&amp; r~=49 &amp;&amp; c~=21 &amp;&amp; c~=49</w:t>
      </w:r>
    </w:p>
    <w:p w14:paraId="6F4E23A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M(</w:t>
      </w:r>
      <w:proofErr w:type="spellStart"/>
      <w:r>
        <w:rPr>
          <w:rFonts w:ascii="Courier New" w:hAnsi="Courier New" w:cs="Courier New"/>
          <w:color w:val="000000"/>
          <w:sz w:val="20"/>
          <w:szCs w:val="20"/>
        </w:rPr>
        <w:t>r,c</w:t>
      </w:r>
      <w:proofErr w:type="spellEnd"/>
      <w:r>
        <w:rPr>
          <w:rFonts w:ascii="Courier New" w:hAnsi="Courier New" w:cs="Courier New"/>
          <w:color w:val="000000"/>
          <w:sz w:val="20"/>
          <w:szCs w:val="20"/>
        </w:rPr>
        <w:t>)=27;</w:t>
      </w:r>
    </w:p>
    <w:p w14:paraId="23BAFD4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NT(r,c)=Fo_air*(T(r-1,c)+T(r+1,c)+T(r,c-1)+T(r,c+1)-(4-1/Fo_air)*T(r,c));</w:t>
      </w:r>
    </w:p>
    <w:p w14:paraId="5792B85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32B71356"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346D9E6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6C621521"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if</w:t>
      </w:r>
      <w:r>
        <w:rPr>
          <w:rFonts w:ascii="Courier New" w:hAnsi="Courier New" w:cs="Courier New"/>
          <w:color w:val="000000"/>
          <w:sz w:val="20"/>
          <w:szCs w:val="20"/>
        </w:rPr>
        <w:t xml:space="preserve"> (mod(i,100)==0) </w:t>
      </w:r>
      <w:r>
        <w:rPr>
          <w:rFonts w:ascii="Courier New" w:hAnsi="Courier New" w:cs="Courier New"/>
          <w:color w:val="028009"/>
          <w:sz w:val="20"/>
          <w:szCs w:val="20"/>
        </w:rPr>
        <w:t>% number of iterations 10000, until temp reaches 0</w:t>
      </w:r>
    </w:p>
    <w:p w14:paraId="09D172A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val.ZData</w:t>
      </w:r>
      <w:proofErr w:type="spellEnd"/>
      <w:r>
        <w:rPr>
          <w:rFonts w:ascii="Courier New" w:hAnsi="Courier New" w:cs="Courier New"/>
          <w:color w:val="000000"/>
          <w:sz w:val="20"/>
          <w:szCs w:val="20"/>
        </w:rPr>
        <w:t>=NT;</w:t>
      </w:r>
    </w:p>
    <w:p w14:paraId="432908A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drawnow</w:t>
      </w:r>
      <w:proofErr w:type="spellEnd"/>
    </w:p>
    <w:p w14:paraId="183EA6AC"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E00FF"/>
          <w:sz w:val="20"/>
          <w:szCs w:val="20"/>
        </w:rPr>
        <w:t>end</w:t>
      </w:r>
    </w:p>
    <w:p w14:paraId="368CD573"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end</w:t>
      </w:r>
    </w:p>
    <w:p w14:paraId="53E562C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E00FF"/>
          <w:sz w:val="20"/>
          <w:szCs w:val="20"/>
        </w:rPr>
        <w:t xml:space="preserve"> </w:t>
      </w:r>
    </w:p>
    <w:p w14:paraId="220A9F58"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finaltime</w:t>
      </w:r>
      <w:proofErr w:type="spellEnd"/>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 xml:space="preserve">*t/3600; </w:t>
      </w:r>
      <w:r>
        <w:rPr>
          <w:rFonts w:ascii="Courier New" w:hAnsi="Courier New" w:cs="Courier New"/>
          <w:color w:val="028009"/>
          <w:sz w:val="20"/>
          <w:szCs w:val="20"/>
        </w:rPr>
        <w:t>%time to get to 0</w:t>
      </w:r>
    </w:p>
    <w:p w14:paraId="0C8FB7E8"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fprintf</w:t>
      </w:r>
      <w:proofErr w:type="spellEnd"/>
      <w:r>
        <w:rPr>
          <w:rFonts w:ascii="Courier New" w:hAnsi="Courier New" w:cs="Courier New"/>
          <w:color w:val="000000"/>
          <w:sz w:val="20"/>
          <w:szCs w:val="20"/>
        </w:rPr>
        <w:t>(</w:t>
      </w:r>
      <w:r>
        <w:rPr>
          <w:rFonts w:ascii="Courier New" w:hAnsi="Courier New" w:cs="Courier New"/>
          <w:color w:val="AA04F9"/>
          <w:sz w:val="20"/>
          <w:szCs w:val="20"/>
        </w:rPr>
        <w:t xml:space="preserve">'The time the inner box takes to reach 0 degree </w:t>
      </w:r>
      <w:proofErr w:type="spellStart"/>
      <w:r>
        <w:rPr>
          <w:rFonts w:ascii="Courier New" w:hAnsi="Courier New" w:cs="Courier New"/>
          <w:color w:val="AA04F9"/>
          <w:sz w:val="20"/>
          <w:szCs w:val="20"/>
        </w:rPr>
        <w:t>Celcius</w:t>
      </w:r>
      <w:proofErr w:type="spellEnd"/>
      <w:r>
        <w:rPr>
          <w:rFonts w:ascii="Courier New" w:hAnsi="Courier New" w:cs="Courier New"/>
          <w:color w:val="AA04F9"/>
          <w:sz w:val="20"/>
          <w:szCs w:val="20"/>
        </w:rPr>
        <w:t xml:space="preserve"> with an ice thickness of 20 mm is \n %g hours'</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finaltime</w:t>
      </w:r>
      <w:proofErr w:type="spellEnd"/>
      <w:r>
        <w:rPr>
          <w:rFonts w:ascii="Courier New" w:hAnsi="Courier New" w:cs="Courier New"/>
          <w:color w:val="000000"/>
          <w:sz w:val="20"/>
          <w:szCs w:val="20"/>
        </w:rPr>
        <w:t>)</w:t>
      </w:r>
    </w:p>
    <w:p w14:paraId="008EF6F5" w14:textId="7C450CD6"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figure(3)</w:t>
      </w:r>
      <w:r w:rsidR="009961BA">
        <w:rPr>
          <w:rFonts w:ascii="Courier New" w:hAnsi="Courier New" w:cs="Courier New"/>
          <w:color w:val="000000"/>
          <w:sz w:val="20"/>
          <w:szCs w:val="20"/>
        </w:rPr>
        <w:t xml:space="preserve"> % Figure showing material</w:t>
      </w:r>
    </w:p>
    <w:p w14:paraId="07A4C6E9"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 = size(M);</w:t>
      </w:r>
    </w:p>
    <w:p w14:paraId="576F8B12"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[R,C] = </w:t>
      </w:r>
      <w:proofErr w:type="spellStart"/>
      <w:r>
        <w:rPr>
          <w:rFonts w:ascii="Courier New" w:hAnsi="Courier New" w:cs="Courier New"/>
          <w:color w:val="000000"/>
          <w:sz w:val="20"/>
          <w:szCs w:val="20"/>
        </w:rPr>
        <w:t>meshgrid</w:t>
      </w:r>
      <w:proofErr w:type="spellEnd"/>
      <w:r>
        <w:rPr>
          <w:rFonts w:ascii="Courier New" w:hAnsi="Courier New" w:cs="Courier New"/>
          <w:color w:val="000000"/>
          <w:sz w:val="20"/>
          <w:szCs w:val="20"/>
        </w:rPr>
        <w:t>(1:S(2),1:S(1));</w:t>
      </w:r>
    </w:p>
    <w:p w14:paraId="6D37203E"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scatter(R(:),C(:),5,M(:),</w:t>
      </w:r>
      <w:r>
        <w:rPr>
          <w:rFonts w:ascii="Courier New" w:hAnsi="Courier New" w:cs="Courier New"/>
          <w:color w:val="AA04F9"/>
          <w:sz w:val="20"/>
          <w:szCs w:val="20"/>
        </w:rPr>
        <w:t>'filled'</w:t>
      </w:r>
      <w:r>
        <w:rPr>
          <w:rFonts w:ascii="Courier New" w:hAnsi="Courier New" w:cs="Courier New"/>
          <w:color w:val="000000"/>
          <w:sz w:val="20"/>
          <w:szCs w:val="20"/>
        </w:rPr>
        <w:t>)</w:t>
      </w:r>
    </w:p>
    <w:p w14:paraId="76DCE5DA"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colormap(jet)</w:t>
      </w:r>
    </w:p>
    <w:p w14:paraId="136ADBCD"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zlabel</w:t>
      </w:r>
      <w:proofErr w:type="spellEnd"/>
      <w:r>
        <w:rPr>
          <w:rFonts w:ascii="Courier New" w:hAnsi="Courier New" w:cs="Courier New"/>
          <w:color w:val="000000"/>
          <w:sz w:val="20"/>
          <w:szCs w:val="20"/>
        </w:rPr>
        <w:t>(</w:t>
      </w:r>
      <w:r>
        <w:rPr>
          <w:rFonts w:ascii="Courier New" w:hAnsi="Courier New" w:cs="Courier New"/>
          <w:color w:val="AA04F9"/>
          <w:sz w:val="20"/>
          <w:szCs w:val="20"/>
        </w:rPr>
        <w:t>'z'</w:t>
      </w:r>
      <w:r>
        <w:rPr>
          <w:rFonts w:ascii="Courier New" w:hAnsi="Courier New" w:cs="Courier New"/>
          <w:color w:val="000000"/>
          <w:sz w:val="20"/>
          <w:szCs w:val="20"/>
        </w:rPr>
        <w:t>)</w:t>
      </w:r>
    </w:p>
    <w:p w14:paraId="057F07D7"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caxis</w:t>
      </w:r>
      <w:proofErr w:type="spellEnd"/>
      <w:r>
        <w:rPr>
          <w:rFonts w:ascii="Courier New" w:hAnsi="Courier New" w:cs="Courier New"/>
          <w:color w:val="000000"/>
          <w:sz w:val="20"/>
          <w:szCs w:val="20"/>
        </w:rPr>
        <w:t>([0 30])</w:t>
      </w:r>
    </w:p>
    <w:p w14:paraId="755C77B4"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xlim</w:t>
      </w:r>
      <w:proofErr w:type="spellEnd"/>
      <w:r>
        <w:rPr>
          <w:rFonts w:ascii="Courier New" w:hAnsi="Courier New" w:cs="Courier New"/>
          <w:color w:val="000000"/>
          <w:sz w:val="20"/>
          <w:szCs w:val="20"/>
        </w:rPr>
        <w:t>([1 69])</w:t>
      </w:r>
    </w:p>
    <w:p w14:paraId="776921DC" w14:textId="77777777" w:rsidR="00DE4A63" w:rsidRDefault="00DE4A63" w:rsidP="00DE4A63">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ylim</w:t>
      </w:r>
      <w:proofErr w:type="spellEnd"/>
      <w:r>
        <w:rPr>
          <w:rFonts w:ascii="Courier New" w:hAnsi="Courier New" w:cs="Courier New"/>
          <w:color w:val="000000"/>
          <w:sz w:val="20"/>
          <w:szCs w:val="20"/>
        </w:rPr>
        <w:t>([1 69])</w:t>
      </w:r>
    </w:p>
    <w:p w14:paraId="1744DD4D"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set(</w:t>
      </w:r>
      <w:proofErr w:type="spellStart"/>
      <w:r>
        <w:rPr>
          <w:rFonts w:ascii="Courier New" w:hAnsi="Courier New" w:cs="Courier New"/>
          <w:color w:val="000000"/>
          <w:sz w:val="20"/>
          <w:szCs w:val="20"/>
        </w:rPr>
        <w:t>gca</w:t>
      </w:r>
      <w:proofErr w:type="spellEnd"/>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xtick</w:t>
      </w:r>
      <w:proofErr w:type="spellEnd"/>
      <w:r>
        <w:rPr>
          <w:rFonts w:ascii="Courier New" w:hAnsi="Courier New" w:cs="Courier New"/>
          <w:color w:val="AA04F9"/>
          <w:sz w:val="20"/>
          <w:szCs w:val="20"/>
        </w:rPr>
        <w:t>'</w:t>
      </w:r>
      <w:r>
        <w:rPr>
          <w:rFonts w:ascii="Courier New" w:hAnsi="Courier New" w:cs="Courier New"/>
          <w:color w:val="000000"/>
          <w:sz w:val="20"/>
          <w:szCs w:val="20"/>
        </w:rPr>
        <w:t>,[])</w:t>
      </w:r>
    </w:p>
    <w:p w14:paraId="47EA877F"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set(</w:t>
      </w:r>
      <w:proofErr w:type="spellStart"/>
      <w:r>
        <w:rPr>
          <w:rFonts w:ascii="Courier New" w:hAnsi="Courier New" w:cs="Courier New"/>
          <w:color w:val="000000"/>
          <w:sz w:val="20"/>
          <w:szCs w:val="20"/>
        </w:rPr>
        <w:t>gca</w:t>
      </w:r>
      <w:proofErr w:type="spellEnd"/>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xticklabel</w:t>
      </w:r>
      <w:proofErr w:type="spellEnd"/>
      <w:r>
        <w:rPr>
          <w:rFonts w:ascii="Courier New" w:hAnsi="Courier New" w:cs="Courier New"/>
          <w:color w:val="AA04F9"/>
          <w:sz w:val="20"/>
          <w:szCs w:val="20"/>
        </w:rPr>
        <w:t>'</w:t>
      </w:r>
      <w:r>
        <w:rPr>
          <w:rFonts w:ascii="Courier New" w:hAnsi="Courier New" w:cs="Courier New"/>
          <w:color w:val="000000"/>
          <w:sz w:val="20"/>
          <w:szCs w:val="20"/>
        </w:rPr>
        <w:t>,[])</w:t>
      </w:r>
    </w:p>
    <w:p w14:paraId="0B5CF9A4" w14:textId="77777777" w:rsidR="00DE4A63" w:rsidRDefault="00DE4A63" w:rsidP="00DE4A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set(</w:t>
      </w:r>
      <w:proofErr w:type="spellStart"/>
      <w:r>
        <w:rPr>
          <w:rFonts w:ascii="Courier New" w:hAnsi="Courier New" w:cs="Courier New"/>
          <w:color w:val="000000"/>
          <w:sz w:val="20"/>
          <w:szCs w:val="20"/>
        </w:rPr>
        <w:t>gca</w:t>
      </w:r>
      <w:proofErr w:type="spellEnd"/>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ytick</w:t>
      </w:r>
      <w:proofErr w:type="spellEnd"/>
      <w:r>
        <w:rPr>
          <w:rFonts w:ascii="Courier New" w:hAnsi="Courier New" w:cs="Courier New"/>
          <w:color w:val="AA04F9"/>
          <w:sz w:val="20"/>
          <w:szCs w:val="20"/>
        </w:rPr>
        <w:t>'</w:t>
      </w:r>
      <w:r>
        <w:rPr>
          <w:rFonts w:ascii="Courier New" w:hAnsi="Courier New" w:cs="Courier New"/>
          <w:color w:val="000000"/>
          <w:sz w:val="20"/>
          <w:szCs w:val="20"/>
        </w:rPr>
        <w:t>,[])</w:t>
      </w:r>
    </w:p>
    <w:p w14:paraId="03B49D8D" w14:textId="22A69C08" w:rsidR="00807A63" w:rsidRDefault="00DE4A63" w:rsidP="00DE4A63">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set(</w:t>
      </w:r>
      <w:proofErr w:type="spellStart"/>
      <w:r>
        <w:rPr>
          <w:rFonts w:ascii="Courier New" w:hAnsi="Courier New" w:cs="Courier New"/>
          <w:color w:val="000000"/>
          <w:sz w:val="20"/>
          <w:szCs w:val="20"/>
        </w:rPr>
        <w:t>gca</w:t>
      </w:r>
      <w:proofErr w:type="spellEnd"/>
      <w:r>
        <w:rPr>
          <w:rFonts w:ascii="Courier New" w:hAnsi="Courier New" w:cs="Courier New"/>
          <w:color w:val="000000"/>
          <w:sz w:val="20"/>
          <w:szCs w:val="20"/>
        </w:rPr>
        <w:t>,</w:t>
      </w:r>
      <w:r>
        <w:rPr>
          <w:rFonts w:ascii="Courier New" w:hAnsi="Courier New" w:cs="Courier New"/>
          <w:color w:val="AA04F9"/>
          <w:sz w:val="20"/>
          <w:szCs w:val="20"/>
        </w:rPr>
        <w:t>'</w:t>
      </w:r>
      <w:proofErr w:type="spellStart"/>
      <w:r>
        <w:rPr>
          <w:rFonts w:ascii="Courier New" w:hAnsi="Courier New" w:cs="Courier New"/>
          <w:color w:val="AA04F9"/>
          <w:sz w:val="20"/>
          <w:szCs w:val="20"/>
        </w:rPr>
        <w:t>yticklabel</w:t>
      </w:r>
      <w:proofErr w:type="spellEnd"/>
      <w:r>
        <w:rPr>
          <w:rFonts w:ascii="Courier New" w:hAnsi="Courier New" w:cs="Courier New"/>
          <w:color w:val="AA04F9"/>
          <w:sz w:val="20"/>
          <w:szCs w:val="20"/>
        </w:rPr>
        <w:t>'</w:t>
      </w:r>
      <w:r>
        <w:rPr>
          <w:rFonts w:ascii="Courier New" w:hAnsi="Courier New" w:cs="Courier New"/>
          <w:color w:val="000000"/>
          <w:sz w:val="20"/>
          <w:szCs w:val="20"/>
        </w:rPr>
        <w:t>,[])</w:t>
      </w:r>
    </w:p>
    <w:p w14:paraId="6CBC98AC" w14:textId="1A3A006A" w:rsidR="005A5B03" w:rsidRDefault="005A5B03" w:rsidP="00DE4A63">
      <w:pPr>
        <w:autoSpaceDE w:val="0"/>
        <w:autoSpaceDN w:val="0"/>
        <w:adjustRightInd w:val="0"/>
        <w:spacing w:after="0" w:line="240" w:lineRule="auto"/>
        <w:rPr>
          <w:rFonts w:ascii="Courier New" w:hAnsi="Courier New" w:cs="Courier New"/>
          <w:color w:val="000000"/>
          <w:sz w:val="20"/>
          <w:szCs w:val="20"/>
        </w:rPr>
      </w:pPr>
    </w:p>
    <w:p w14:paraId="3E2E94C9" w14:textId="1C0EB84A" w:rsidR="005A5B03" w:rsidRDefault="005A5B03" w:rsidP="00DE4A63">
      <w:pPr>
        <w:autoSpaceDE w:val="0"/>
        <w:autoSpaceDN w:val="0"/>
        <w:adjustRightInd w:val="0"/>
        <w:spacing w:after="0" w:line="240" w:lineRule="auto"/>
        <w:rPr>
          <w:rFonts w:ascii="Courier New" w:hAnsi="Courier New" w:cs="Courier New"/>
          <w:color w:val="000000"/>
          <w:sz w:val="20"/>
          <w:szCs w:val="20"/>
        </w:rPr>
      </w:pPr>
    </w:p>
    <w:p w14:paraId="7BC0BD7B" w14:textId="2C320647" w:rsidR="005A5B03" w:rsidRDefault="005A5B03" w:rsidP="00DE4A63">
      <w:pPr>
        <w:autoSpaceDE w:val="0"/>
        <w:autoSpaceDN w:val="0"/>
        <w:adjustRightInd w:val="0"/>
        <w:spacing w:after="0" w:line="240" w:lineRule="auto"/>
        <w:rPr>
          <w:rFonts w:ascii="Courier New" w:hAnsi="Courier New" w:cs="Courier New"/>
          <w:color w:val="000000"/>
          <w:sz w:val="20"/>
          <w:szCs w:val="20"/>
        </w:rPr>
      </w:pPr>
    </w:p>
    <w:p w14:paraId="1627AF88" w14:textId="0B85B0CD" w:rsidR="005A5B03" w:rsidRDefault="005A5B03" w:rsidP="00DE4A63">
      <w:pPr>
        <w:autoSpaceDE w:val="0"/>
        <w:autoSpaceDN w:val="0"/>
        <w:adjustRightInd w:val="0"/>
        <w:spacing w:after="0" w:line="240" w:lineRule="auto"/>
        <w:rPr>
          <w:rFonts w:ascii="Courier New" w:hAnsi="Courier New" w:cs="Courier New"/>
          <w:color w:val="000000"/>
          <w:sz w:val="20"/>
          <w:szCs w:val="20"/>
        </w:rPr>
      </w:pPr>
    </w:p>
    <w:p w14:paraId="22DC6B63" w14:textId="7D10704E" w:rsidR="005A5B03" w:rsidRDefault="005A5B03" w:rsidP="00DE4A63">
      <w:pPr>
        <w:autoSpaceDE w:val="0"/>
        <w:autoSpaceDN w:val="0"/>
        <w:adjustRightInd w:val="0"/>
        <w:spacing w:after="0" w:line="240" w:lineRule="auto"/>
        <w:rPr>
          <w:rFonts w:ascii="Courier New" w:hAnsi="Courier New" w:cs="Courier New"/>
          <w:color w:val="000000"/>
          <w:sz w:val="20"/>
          <w:szCs w:val="20"/>
        </w:rPr>
      </w:pPr>
    </w:p>
    <w:p w14:paraId="7AB15B24" w14:textId="01026932" w:rsidR="005A5B03" w:rsidRDefault="005A5B03" w:rsidP="00DE4A63">
      <w:pPr>
        <w:autoSpaceDE w:val="0"/>
        <w:autoSpaceDN w:val="0"/>
        <w:adjustRightInd w:val="0"/>
        <w:spacing w:after="0" w:line="240" w:lineRule="auto"/>
        <w:rPr>
          <w:rFonts w:ascii="Courier New" w:hAnsi="Courier New" w:cs="Courier New"/>
          <w:color w:val="000000"/>
          <w:sz w:val="20"/>
          <w:szCs w:val="20"/>
        </w:rPr>
      </w:pPr>
    </w:p>
    <w:p w14:paraId="548A530B" w14:textId="77777777" w:rsidR="005A5B03" w:rsidRDefault="005A5B03" w:rsidP="00DE4A63">
      <w:pPr>
        <w:autoSpaceDE w:val="0"/>
        <w:autoSpaceDN w:val="0"/>
        <w:adjustRightInd w:val="0"/>
        <w:spacing w:after="0" w:line="240" w:lineRule="auto"/>
        <w:rPr>
          <w:rFonts w:ascii="Courier New" w:hAnsi="Courier New" w:cs="Courier New"/>
          <w:color w:val="000000"/>
          <w:sz w:val="20"/>
          <w:szCs w:val="20"/>
        </w:rPr>
      </w:pPr>
    </w:p>
    <w:p w14:paraId="61C6F4FF" w14:textId="77777777" w:rsidR="00807A63" w:rsidRDefault="00807A63" w:rsidP="00DE4A63">
      <w:pPr>
        <w:autoSpaceDE w:val="0"/>
        <w:autoSpaceDN w:val="0"/>
        <w:adjustRightInd w:val="0"/>
        <w:spacing w:after="0" w:line="240" w:lineRule="auto"/>
        <w:rPr>
          <w:rFonts w:ascii="Courier New" w:hAnsi="Courier New" w:cs="Courier New"/>
          <w:sz w:val="24"/>
          <w:szCs w:val="24"/>
        </w:rPr>
      </w:pPr>
    </w:p>
    <w:p w14:paraId="1665C881" w14:textId="58573310" w:rsidR="00001419" w:rsidRDefault="009C109E" w:rsidP="00E6321A">
      <w:pPr>
        <w:spacing w:line="360" w:lineRule="auto"/>
      </w:pPr>
      <w:r>
        <w:lastRenderedPageBreak/>
        <w:t>He</w:t>
      </w:r>
      <w:r w:rsidR="007B4F56">
        <w:t xml:space="preserve">at </w:t>
      </w:r>
      <w:r w:rsidR="0039326D">
        <w:t>conduction through a solid and a liquid can be given by the equation</w:t>
      </w:r>
      <w:r w:rsidR="009E08D9">
        <w:t>s</w:t>
      </w:r>
      <w:r w:rsidR="0039326D">
        <w:t xml:space="preserve"> – </w:t>
      </w:r>
    </w:p>
    <w:p w14:paraId="25FB8C71" w14:textId="2C4DDBFE" w:rsidR="0039326D" w:rsidRDefault="000F22D4" w:rsidP="00E6321A">
      <w:pPr>
        <w:spacing w:line="360" w:lineRule="auto"/>
        <w:rPr>
          <w:rFonts w:eastAsiaTheme="minorEastAsia"/>
        </w:rPr>
      </w:pPr>
      <m:oMath>
        <m:f>
          <m:fPr>
            <m:ctrlPr>
              <w:rPr>
                <w:rFonts w:ascii="Cambria Math" w:hAnsi="Cambria Math"/>
                <w:i/>
                <w:vertAlign w:val="subscript"/>
              </w:rPr>
            </m:ctrlPr>
          </m:fPr>
          <m:num>
            <m:sSup>
              <m:sSupPr>
                <m:ctrlPr>
                  <w:rPr>
                    <w:rFonts w:ascii="Cambria Math" w:hAnsi="Cambria Math"/>
                    <w:i/>
                    <w:vertAlign w:val="superscript"/>
                  </w:rPr>
                </m:ctrlPr>
              </m:sSupPr>
              <m:e>
                <m:r>
                  <w:rPr>
                    <w:rFonts w:ascii="Cambria Math" w:hAnsi="Cambria Math"/>
                  </w:rPr>
                  <m:t>∂</m:t>
                </m:r>
              </m:e>
              <m:sup>
                <m:r>
                  <w:rPr>
                    <w:rFonts w:ascii="Cambria Math" w:hAnsi="Cambria Math"/>
                    <w:vertAlign w:val="superscript"/>
                  </w:rPr>
                  <m:t>2</m:t>
                </m:r>
              </m:sup>
            </m:sSup>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s</m:t>
                </m:r>
              </m:sub>
            </m:sSub>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 xml:space="preserve">  =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α</m:t>
                </m:r>
              </m:e>
              <m:sub>
                <m:r>
                  <w:rPr>
                    <w:rFonts w:ascii="Cambria Math" w:hAnsi="Cambria Math"/>
                  </w:rPr>
                  <m:t>s</m:t>
                </m:r>
              </m:sub>
            </m:sSub>
          </m:den>
        </m:f>
        <m:r>
          <w:rPr>
            <w:rFonts w:ascii="Cambria Math" w:hAnsi="Cambria Math"/>
          </w:rPr>
          <m:t xml:space="preserv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num>
          <m:den>
            <m:r>
              <w:rPr>
                <w:rFonts w:ascii="Cambria Math" w:hAnsi="Cambria Math"/>
              </w:rPr>
              <m:t xml:space="preserve"> ∂t</m:t>
            </m:r>
          </m:den>
        </m:f>
      </m:oMath>
      <w:r w:rsidR="009E08D9">
        <w:rPr>
          <w:rFonts w:eastAsiaTheme="minorEastAsia"/>
        </w:rPr>
        <w:t xml:space="preserve">  for </w:t>
      </w:r>
      <w:r w:rsidR="009C5A28">
        <w:rPr>
          <w:rFonts w:eastAsiaTheme="minorEastAsia"/>
        </w:rPr>
        <w:t>the</w:t>
      </w:r>
      <w:r w:rsidR="009E08D9">
        <w:rPr>
          <w:rFonts w:eastAsiaTheme="minorEastAsia"/>
        </w:rPr>
        <w:t xml:space="preserve"> solid</w:t>
      </w:r>
      <w:r w:rsidR="009C5A28">
        <w:rPr>
          <w:rFonts w:eastAsiaTheme="minorEastAsia"/>
        </w:rPr>
        <w:t xml:space="preserve"> phase</w:t>
      </w:r>
    </w:p>
    <w:p w14:paraId="10928022" w14:textId="73B4497A" w:rsidR="009E08D9" w:rsidRDefault="000F22D4" w:rsidP="00E6321A">
      <w:pPr>
        <w:spacing w:line="360" w:lineRule="auto"/>
        <w:rPr>
          <w:rFonts w:eastAsiaTheme="minorEastAsia"/>
        </w:rPr>
      </w:pPr>
      <m:oMath>
        <m:f>
          <m:fPr>
            <m:ctrlPr>
              <w:rPr>
                <w:rFonts w:ascii="Cambria Math" w:hAnsi="Cambria Math"/>
                <w:i/>
                <w:vertAlign w:val="subscript"/>
              </w:rPr>
            </m:ctrlPr>
          </m:fPr>
          <m:num>
            <m:sSup>
              <m:sSupPr>
                <m:ctrlPr>
                  <w:rPr>
                    <w:rFonts w:ascii="Cambria Math" w:hAnsi="Cambria Math"/>
                    <w:i/>
                    <w:vertAlign w:val="superscript"/>
                  </w:rPr>
                </m:ctrlPr>
              </m:sSupPr>
              <m:e>
                <m:r>
                  <w:rPr>
                    <w:rFonts w:ascii="Cambria Math" w:hAnsi="Cambria Math"/>
                  </w:rPr>
                  <m:t>∂</m:t>
                </m:r>
              </m:e>
              <m:sup>
                <m:r>
                  <w:rPr>
                    <w:rFonts w:ascii="Cambria Math" w:hAnsi="Cambria Math"/>
                    <w:vertAlign w:val="superscript"/>
                  </w:rPr>
                  <m:t>2</m:t>
                </m:r>
              </m:sup>
            </m:sSup>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l</m:t>
                </m:r>
              </m:sub>
            </m:sSub>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 xml:space="preserve">  =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α</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l</m:t>
                </m:r>
              </m:sub>
            </m:sSub>
          </m:num>
          <m:den>
            <m:r>
              <w:rPr>
                <w:rFonts w:ascii="Cambria Math" w:hAnsi="Cambria Math"/>
              </w:rPr>
              <m:t xml:space="preserve"> ∂t</m:t>
            </m:r>
          </m:den>
        </m:f>
      </m:oMath>
      <w:r w:rsidR="009E08D9">
        <w:rPr>
          <w:rFonts w:eastAsiaTheme="minorEastAsia"/>
        </w:rPr>
        <w:t xml:space="preserve">  </w:t>
      </w:r>
      <w:r w:rsidR="009C5A28">
        <w:rPr>
          <w:rFonts w:eastAsiaTheme="minorEastAsia"/>
        </w:rPr>
        <w:t>for the liquid phase</w:t>
      </w:r>
    </w:p>
    <w:p w14:paraId="6673BDEF" w14:textId="0517AEDE" w:rsidR="005C725F" w:rsidRDefault="005C725F" w:rsidP="00E6321A">
      <w:pPr>
        <w:spacing w:line="360" w:lineRule="auto"/>
      </w:pPr>
      <w:r>
        <w:t>where Ts(</w:t>
      </w:r>
      <w:proofErr w:type="spellStart"/>
      <w:r>
        <w:t>x,t</w:t>
      </w:r>
      <w:proofErr w:type="spellEnd"/>
      <w:r>
        <w:t>) and Tl(</w:t>
      </w:r>
      <w:proofErr w:type="spellStart"/>
      <w:r>
        <w:t>x,t</w:t>
      </w:r>
      <w:proofErr w:type="spellEnd"/>
      <w:r>
        <w:t>) are the temperatures in the solid and liquid regions</w:t>
      </w:r>
      <w:r w:rsidR="00730B77">
        <w:t>.</w:t>
      </w:r>
      <w:r w:rsidR="00880128">
        <w:t xml:space="preserve"> These equations are </w:t>
      </w:r>
      <w:r w:rsidR="005F1CB6">
        <w:t xml:space="preserve">joined at the solid </w:t>
      </w:r>
      <w:r w:rsidR="00E619D3">
        <w:t xml:space="preserve">- </w:t>
      </w:r>
      <w:r w:rsidR="005F1CB6">
        <w:t>liquid interface</w:t>
      </w:r>
      <w:r w:rsidR="00A71D29">
        <w:t>, the mushy zone</w:t>
      </w:r>
      <w:r w:rsidR="00554615">
        <w:t xml:space="preserve"> </w:t>
      </w:r>
      <w:r w:rsidR="00554615">
        <w:fldChar w:fldCharType="begin"/>
      </w:r>
      <w:r w:rsidR="00554615">
        <w:instrText xml:space="preserve"> ADDIN ZOTERO_ITEM CSL_CITATION {"citationID":"WFqrBfni","properties":{"formattedCitation":"(\\uc0\\u214{}zis\\uc0\\u184{}ik et al., 2017)","plainCitation":"(Özis¸ik et al., 2017)","noteIndex":0},"citationItems":[{"id":946,"uris":["http://zotero.org/users/local/AB2owHL2/items/SNGTENJ6"],"uri":["http://zotero.org/users/local/AB2owHL2/items/SNGTENJ6"],"itemData":{"id":946,"type":"book","edition":"Second","event-place":"Florida","publisher":"CRC Press","publisher-place":"Florida","title":"Finite Difference Methods in Heat Transfer","author":[{"family":"Özis¸ik","given":"M. Necati"},{"family":"Orlande","given":"Helcio R.B."},{"family":"Colaço","given":"Marcelo José"},{"family":"Cotta","given":"Renato Machado"}],"issued":{"date-parts":[["2017"]]}}}],"schema":"https://github.com/citation-style-language/schema/raw/master/csl-citation.json"} </w:instrText>
      </w:r>
      <w:r w:rsidR="00554615">
        <w:fldChar w:fldCharType="separate"/>
      </w:r>
      <w:r w:rsidR="00554615" w:rsidRPr="00554615">
        <w:rPr>
          <w:rFonts w:ascii="Calibri" w:hAnsi="Calibri" w:cs="Calibri"/>
          <w:szCs w:val="24"/>
        </w:rPr>
        <w:t>(Özis¸ik et al., 2017)</w:t>
      </w:r>
      <w:r w:rsidR="00554615">
        <w:fldChar w:fldCharType="end"/>
      </w:r>
      <w:r w:rsidR="00A71D29">
        <w:t>.</w:t>
      </w:r>
      <w:r w:rsidR="00554615">
        <w:t xml:space="preserve"> </w:t>
      </w:r>
    </w:p>
    <w:p w14:paraId="789C3E01" w14:textId="439F9F69" w:rsidR="00791A20" w:rsidRDefault="00A04909" w:rsidP="00E6321A">
      <w:pPr>
        <w:spacing w:line="360" w:lineRule="auto"/>
      </w:pPr>
      <w:r>
        <w:t xml:space="preserve">Balancing the equation for the </w:t>
      </w:r>
      <w:r w:rsidR="00836BF6">
        <w:t>mushy zone</w:t>
      </w:r>
      <w:r>
        <w:t xml:space="preserve"> </w:t>
      </w:r>
    </w:p>
    <w:p w14:paraId="4509820D" w14:textId="54C1E16D" w:rsidR="00A04909" w:rsidRDefault="00A04909" w:rsidP="00E6321A">
      <w:pPr>
        <w:spacing w:line="360" w:lineRule="auto"/>
        <w:rPr>
          <w:rFonts w:eastAsiaTheme="minorEastAsia"/>
        </w:rPr>
      </w:pPr>
      <w:r>
        <w:tab/>
      </w:r>
      <w:r>
        <w:tab/>
      </w:r>
      <m:oMath>
        <m:r>
          <m:rPr>
            <m:sty m:val="p"/>
          </m:rPr>
          <w:rPr>
            <w:rFonts w:ascii="Cambria Math" w:hAnsi="Cambria Math"/>
          </w:rPr>
          <m:t xml:space="preserve">ks </m:t>
        </m:r>
        <m:f>
          <m:fPr>
            <m:ctrlPr>
              <w:rPr>
                <w:rFonts w:ascii="Cambria Math" w:hAnsi="Cambria Math"/>
              </w:rPr>
            </m:ctrlPr>
          </m:fPr>
          <m:num>
            <m:r>
              <m:rPr>
                <m:sty m:val="p"/>
              </m:rPr>
              <w:rPr>
                <w:rFonts w:ascii="Cambria Math" w:hAnsi="Cambria Math"/>
              </w:rPr>
              <m:t>∂</m:t>
            </m:r>
            <m:sSub>
              <m:sSubPr>
                <m:ctrlPr>
                  <w:rPr>
                    <w:rFonts w:ascii="Cambria Math" w:hAnsi="Cambria Math"/>
                  </w:rPr>
                </m:ctrlPr>
              </m:sSubPr>
              <m:e>
                <m:r>
                  <m:rPr>
                    <m:sty m:val="p"/>
                  </m:rPr>
                  <w:rPr>
                    <w:rFonts w:ascii="Cambria Math" w:hAnsi="Cambria Math"/>
                  </w:rPr>
                  <m:t>Ts</m:t>
                </m:r>
              </m:e>
              <m:sub>
                <m:r>
                  <w:rPr>
                    <w:rFonts w:ascii="Cambria Math" w:hAnsi="Cambria Math"/>
                  </w:rPr>
                  <m:t>s</m:t>
                </m:r>
              </m:sub>
            </m:sSub>
            <m:r>
              <m:rPr>
                <m:sty m:val="p"/>
              </m:rPr>
              <w:rPr>
                <w:rFonts w:ascii="Cambria Math" w:hAnsi="Cambria Math"/>
              </w:rPr>
              <m:t xml:space="preserve"> </m:t>
            </m:r>
          </m:num>
          <m:den>
            <m:r>
              <m:rPr>
                <m:sty m:val="p"/>
              </m:rPr>
              <w:rPr>
                <w:rFonts w:ascii="Cambria Math" w:hAnsi="Cambria Math"/>
              </w:rPr>
              <m:t>∂x</m:t>
            </m:r>
          </m:den>
        </m:f>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k</m:t>
            </m:r>
          </m:e>
          <m:sub>
            <m:r>
              <w:rPr>
                <w:rFonts w:ascii="Cambria Math" w:hAnsi="Cambria Math"/>
              </w:rPr>
              <m:t>l</m:t>
            </m:r>
          </m:sub>
        </m:sSub>
        <m:r>
          <m:rPr>
            <m:sty m:val="p"/>
          </m:rPr>
          <w:rPr>
            <w:rFonts w:ascii="Cambria Math" w:hAnsi="Cambria Math"/>
          </w:rPr>
          <m:t xml:space="preserve"> </m:t>
        </m:r>
        <m:f>
          <m:fPr>
            <m:ctrlPr>
              <w:rPr>
                <w:rFonts w:ascii="Cambria Math" w:hAnsi="Cambria Math"/>
              </w:rPr>
            </m:ctrlPr>
          </m:fPr>
          <m:num>
            <m:r>
              <m:rPr>
                <m:sty m:val="p"/>
              </m:rPr>
              <w:rPr>
                <w:rFonts w:ascii="Cambria Math" w:hAnsi="Cambria Math"/>
              </w:rPr>
              <m:t>∂</m:t>
            </m:r>
            <m:sSub>
              <m:sSubPr>
                <m:ctrlPr>
                  <w:rPr>
                    <w:rFonts w:ascii="Cambria Math" w:hAnsi="Cambria Math"/>
                  </w:rPr>
                </m:ctrlPr>
              </m:sSubPr>
              <m:e>
                <m:r>
                  <m:rPr>
                    <m:sty m:val="p"/>
                  </m:rPr>
                  <w:rPr>
                    <w:rFonts w:ascii="Cambria Math" w:hAnsi="Cambria Math"/>
                  </w:rPr>
                  <m:t>T</m:t>
                </m:r>
              </m:e>
              <m:sub>
                <m:r>
                  <w:rPr>
                    <w:rFonts w:ascii="Cambria Math" w:hAnsi="Cambria Math"/>
                  </w:rPr>
                  <m:t>l</m:t>
                </m:r>
              </m:sub>
            </m:sSub>
            <m:r>
              <m:rPr>
                <m:sty m:val="p"/>
              </m:rPr>
              <w:rPr>
                <w:rFonts w:ascii="Cambria Math" w:hAnsi="Cambria Math"/>
              </w:rPr>
              <m:t xml:space="preserve"> </m:t>
            </m:r>
          </m:num>
          <m:den>
            <m:r>
              <m:rPr>
                <m:sty m:val="p"/>
              </m:rPr>
              <w:rPr>
                <w:rFonts w:ascii="Cambria Math" w:hAnsi="Cambria Math"/>
              </w:rPr>
              <m:t xml:space="preserve">∂x </m:t>
            </m:r>
          </m:den>
        </m:f>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ρ</m:t>
            </m:r>
          </m:e>
          <m:sub>
            <m:r>
              <w:rPr>
                <w:rFonts w:ascii="Cambria Math" w:hAnsi="Cambria Math"/>
              </w:rPr>
              <m:t>s</m:t>
            </m:r>
          </m:sub>
        </m:sSub>
        <m:r>
          <m:rPr>
            <m:sty m:val="p"/>
          </m:rPr>
          <w:rPr>
            <w:rFonts w:ascii="Cambria Math" w:hAnsi="Cambria Math"/>
          </w:rPr>
          <m:t xml:space="preserve">L </m:t>
        </m:r>
        <m:f>
          <m:fPr>
            <m:ctrlPr>
              <w:rPr>
                <w:rFonts w:ascii="Cambria Math" w:hAnsi="Cambria Math"/>
              </w:rPr>
            </m:ctrlPr>
          </m:fPr>
          <m:num>
            <m:r>
              <m:rPr>
                <m:sty m:val="p"/>
              </m:rPr>
              <w:rPr>
                <w:rFonts w:ascii="Cambria Math" w:hAnsi="Cambria Math"/>
              </w:rPr>
              <m:t>dS(t)</m:t>
            </m:r>
          </m:num>
          <m:den>
            <m:r>
              <w:rPr>
                <w:rFonts w:ascii="Cambria Math" w:hAnsi="Cambria Math"/>
              </w:rPr>
              <m:t>dt</m:t>
            </m:r>
          </m:den>
        </m:f>
      </m:oMath>
    </w:p>
    <w:p w14:paraId="478ECB73" w14:textId="671D70DF" w:rsidR="003939CE" w:rsidRDefault="00C108F8" w:rsidP="00E6321A">
      <w:pPr>
        <w:spacing w:line="360" w:lineRule="auto"/>
      </w:pPr>
      <w:r>
        <w:t xml:space="preserve">where L is the latent heat of </w:t>
      </w:r>
      <w:r w:rsidR="00AC5FB0">
        <w:t>the ice</w:t>
      </w:r>
      <w:r>
        <w:t xml:space="preserve"> melting J/kg; </w:t>
      </w:r>
      <w:proofErr w:type="spellStart"/>
      <w:r>
        <w:t>ks</w:t>
      </w:r>
      <w:proofErr w:type="spellEnd"/>
      <w:r>
        <w:t xml:space="preserve"> and kl are the thermal conductivities of the solid and liquid phase</w:t>
      </w:r>
      <w:r w:rsidR="00DB22AE">
        <w:t xml:space="preserve">. </w:t>
      </w:r>
      <w:proofErr w:type="spellStart"/>
      <w:r>
        <w:t>ρ</w:t>
      </w:r>
      <w:r w:rsidRPr="006A76C1">
        <w:rPr>
          <w:vertAlign w:val="subscript"/>
        </w:rPr>
        <w:t>s</w:t>
      </w:r>
      <w:proofErr w:type="spellEnd"/>
      <w:r>
        <w:t xml:space="preserve"> is the density of the solid phase and S(t) is the location of the </w:t>
      </w:r>
      <w:r w:rsidR="00054B59">
        <w:t>mushy zone</w:t>
      </w:r>
      <w:r w:rsidR="00836BF6">
        <w:t>.</w:t>
      </w:r>
    </w:p>
    <w:p w14:paraId="0B15F886" w14:textId="680ABA9A" w:rsidR="003939CE" w:rsidRDefault="00F21846" w:rsidP="00E6321A">
      <w:pPr>
        <w:spacing w:line="360" w:lineRule="auto"/>
        <w:rPr>
          <w:rFonts w:ascii="Arial" w:hAnsi="Arial" w:cs="Arial"/>
          <w:sz w:val="18"/>
          <w:szCs w:val="18"/>
          <w:shd w:val="clear" w:color="auto" w:fill="FAF9F8"/>
        </w:rPr>
      </w:pPr>
      <w:r>
        <w:rPr>
          <w:rFonts w:ascii="Arial" w:hAnsi="Arial" w:cs="Arial"/>
          <w:sz w:val="18"/>
          <w:szCs w:val="18"/>
          <w:shd w:val="clear" w:color="auto" w:fill="FAF9F8"/>
        </w:rPr>
        <w:t xml:space="preserve">The </w:t>
      </w:r>
      <w:r w:rsidR="003939CE">
        <w:rPr>
          <w:rFonts w:ascii="Arial" w:hAnsi="Arial" w:cs="Arial"/>
          <w:sz w:val="18"/>
          <w:szCs w:val="18"/>
          <w:shd w:val="clear" w:color="auto" w:fill="FAF9F8"/>
        </w:rPr>
        <w:t xml:space="preserve">Conductivity of the mushy zone is given by  </w:t>
      </w:r>
      <m:oMath>
        <m:r>
          <w:rPr>
            <w:rFonts w:ascii="Cambria Math" w:hAnsi="Cambria Math" w:cs="Cambria Math"/>
            <w:shd w:val="clear" w:color="auto" w:fill="FAF9F8"/>
          </w:rPr>
          <m:t>km</m:t>
        </m:r>
        <m:r>
          <w:rPr>
            <w:rFonts w:ascii="Cambria Math" w:hAnsi="Cambria Math" w:cs="Arial"/>
            <w:shd w:val="clear" w:color="auto" w:fill="FAF9F8"/>
          </w:rPr>
          <m:t>=</m:t>
        </m:r>
        <m:f>
          <m:fPr>
            <m:ctrlPr>
              <w:rPr>
                <w:rFonts w:ascii="Cambria Math" w:hAnsi="Cambria Math" w:cs="Arial"/>
                <w:i/>
                <w:shd w:val="clear" w:color="auto" w:fill="FAF9F8"/>
              </w:rPr>
            </m:ctrlPr>
          </m:fPr>
          <m:num>
            <m:r>
              <w:rPr>
                <w:rFonts w:ascii="Cambria Math" w:hAnsi="Cambria Math" w:cs="Arial"/>
                <w:shd w:val="clear" w:color="auto" w:fill="FAF9F8"/>
              </w:rPr>
              <m:t>2∙</m:t>
            </m:r>
            <m:r>
              <w:rPr>
                <w:rFonts w:ascii="Cambria Math" w:hAnsi="Cambria Math" w:cs="Cambria Math"/>
                <w:shd w:val="clear" w:color="auto" w:fill="FAF9F8"/>
              </w:rPr>
              <m:t>ks</m:t>
            </m:r>
            <m:r>
              <w:rPr>
                <w:rFonts w:ascii="Cambria Math" w:hAnsi="Cambria Math" w:cs="Arial"/>
                <w:shd w:val="clear" w:color="auto" w:fill="FAF9F8"/>
              </w:rPr>
              <m:t>∙</m:t>
            </m:r>
            <m:r>
              <w:rPr>
                <w:rFonts w:ascii="Cambria Math" w:hAnsi="Cambria Math" w:cs="Cambria Math"/>
                <w:shd w:val="clear" w:color="auto" w:fill="FAF9F8"/>
              </w:rPr>
              <m:t>kl</m:t>
            </m:r>
          </m:num>
          <m:den>
            <m:r>
              <w:rPr>
                <w:rFonts w:ascii="Cambria Math" w:hAnsi="Cambria Math" w:cs="Cambria Math"/>
                <w:shd w:val="clear" w:color="auto" w:fill="FAF9F8"/>
              </w:rPr>
              <m:t>ks</m:t>
            </m:r>
            <m:r>
              <w:rPr>
                <w:rFonts w:ascii="Cambria Math" w:hAnsi="Cambria Math" w:cs="Arial"/>
                <w:shd w:val="clear" w:color="auto" w:fill="FAF9F8"/>
              </w:rPr>
              <m:t>+</m:t>
            </m:r>
            <m:r>
              <w:rPr>
                <w:rFonts w:ascii="Cambria Math" w:hAnsi="Cambria Math" w:cs="Cambria Math"/>
                <w:shd w:val="clear" w:color="auto" w:fill="FAF9F8"/>
              </w:rPr>
              <m:t>kl</m:t>
            </m:r>
          </m:den>
        </m:f>
      </m:oMath>
    </w:p>
    <w:p w14:paraId="3F24DB3D" w14:textId="190D755E" w:rsidR="003939CE" w:rsidRDefault="00F21846" w:rsidP="00E6321A">
      <w:pPr>
        <w:spacing w:line="360" w:lineRule="auto"/>
        <w:rPr>
          <w:rFonts w:ascii="Arial" w:hAnsi="Arial" w:cs="Arial"/>
          <w:sz w:val="18"/>
          <w:szCs w:val="18"/>
          <w:shd w:val="clear" w:color="auto" w:fill="FAF9F8"/>
        </w:rPr>
      </w:pPr>
      <w:r>
        <w:rPr>
          <w:rFonts w:ascii="Arial" w:hAnsi="Arial" w:cs="Arial"/>
          <w:sz w:val="18"/>
          <w:szCs w:val="18"/>
          <w:shd w:val="clear" w:color="auto" w:fill="FAF9F8"/>
        </w:rPr>
        <w:t xml:space="preserve">The </w:t>
      </w:r>
      <w:r w:rsidR="003939CE">
        <w:rPr>
          <w:rFonts w:ascii="Arial" w:hAnsi="Arial" w:cs="Arial"/>
          <w:sz w:val="18"/>
          <w:szCs w:val="18"/>
          <w:shd w:val="clear" w:color="auto" w:fill="FAF9F8"/>
        </w:rPr>
        <w:t>Density</w:t>
      </w:r>
      <w:r w:rsidR="0018714A">
        <w:rPr>
          <w:rFonts w:ascii="Arial" w:hAnsi="Arial" w:cs="Arial"/>
          <w:sz w:val="18"/>
          <w:szCs w:val="18"/>
          <w:shd w:val="clear" w:color="auto" w:fill="FAF9F8"/>
        </w:rPr>
        <w:t xml:space="preserve"> of the mushy zone is given by  </w:t>
      </w:r>
      <w:r w:rsidR="0018714A">
        <w:rPr>
          <w:rFonts w:ascii="Cambria Math" w:hAnsi="Cambria Math" w:cs="Cambria Math"/>
          <w:sz w:val="16"/>
          <w:szCs w:val="16"/>
          <w:shd w:val="clear" w:color="auto" w:fill="FAF9F8"/>
        </w:rPr>
        <w:t xml:space="preserve"> </w:t>
      </w:r>
      <w:r w:rsidR="0018714A" w:rsidRPr="00F21846">
        <w:rPr>
          <w:rFonts w:ascii="Cambria Math" w:hAnsi="Cambria Math" w:cs="Cambria Math"/>
          <w:sz w:val="20"/>
          <w:szCs w:val="20"/>
          <w:shd w:val="clear" w:color="auto" w:fill="FAF9F8"/>
        </w:rPr>
        <w:t xml:space="preserve"> </w:t>
      </w:r>
      <m:oMath>
        <m:r>
          <w:rPr>
            <w:rFonts w:ascii="Cambria Math" w:hAnsi="Cambria Math" w:cs="Cambria Math"/>
            <w:sz w:val="20"/>
            <w:szCs w:val="20"/>
            <w:shd w:val="clear" w:color="auto" w:fill="FAF9F8"/>
          </w:rPr>
          <m:t>ρm</m:t>
        </m:r>
        <m:r>
          <w:rPr>
            <w:rFonts w:ascii="Cambria Math" w:hAnsi="Cambria Math" w:cs="Arial"/>
            <w:sz w:val="20"/>
            <w:szCs w:val="20"/>
            <w:shd w:val="clear" w:color="auto" w:fill="FAF9F8"/>
          </w:rPr>
          <m:t>=</m:t>
        </m:r>
        <m:f>
          <m:fPr>
            <m:ctrlPr>
              <w:rPr>
                <w:rFonts w:ascii="Cambria Math" w:hAnsi="Cambria Math" w:cs="Cambria Math"/>
                <w:i/>
                <w:sz w:val="20"/>
                <w:szCs w:val="20"/>
                <w:shd w:val="clear" w:color="auto" w:fill="FAF9F8"/>
              </w:rPr>
            </m:ctrlPr>
          </m:fPr>
          <m:num>
            <m:r>
              <w:rPr>
                <w:rFonts w:ascii="Cambria Math" w:hAnsi="Cambria Math" w:cs="Cambria Math"/>
                <w:sz w:val="20"/>
                <w:szCs w:val="20"/>
                <w:shd w:val="clear" w:color="auto" w:fill="FAF9F8"/>
              </w:rPr>
              <m:t>ρs</m:t>
            </m:r>
            <m:r>
              <w:rPr>
                <w:rFonts w:ascii="Cambria Math" w:hAnsi="Cambria Math" w:cs="Arial"/>
                <w:sz w:val="20"/>
                <w:szCs w:val="20"/>
                <w:shd w:val="clear" w:color="auto" w:fill="FAF9F8"/>
              </w:rPr>
              <m:t>@-0.5°C+</m:t>
            </m:r>
            <m:r>
              <w:rPr>
                <w:rFonts w:ascii="Cambria Math" w:hAnsi="Cambria Math" w:cs="Cambria Math"/>
                <w:sz w:val="20"/>
                <w:szCs w:val="20"/>
                <w:shd w:val="clear" w:color="auto" w:fill="FAF9F8"/>
              </w:rPr>
              <m:t>ρl</m:t>
            </m:r>
            <m:r>
              <w:rPr>
                <w:rFonts w:ascii="Cambria Math" w:hAnsi="Cambria Math" w:cs="Arial"/>
                <w:sz w:val="20"/>
                <w:szCs w:val="20"/>
                <w:shd w:val="clear" w:color="auto" w:fill="FAF9F8"/>
              </w:rPr>
              <m:t>@0.01°C</m:t>
            </m:r>
          </m:num>
          <m:den>
            <m:r>
              <w:rPr>
                <w:rFonts w:ascii="Cambria Math" w:hAnsi="Cambria Math" w:cs="Arial"/>
                <w:sz w:val="20"/>
                <w:szCs w:val="20"/>
                <w:shd w:val="clear" w:color="auto" w:fill="FAF9F8"/>
              </w:rPr>
              <m:t>2</m:t>
            </m:r>
          </m:den>
        </m:f>
      </m:oMath>
    </w:p>
    <w:p w14:paraId="6F7A5909" w14:textId="77777777" w:rsidR="00DF140C" w:rsidRDefault="00F21846" w:rsidP="00E6321A">
      <w:pPr>
        <w:spacing w:line="360" w:lineRule="auto"/>
        <w:rPr>
          <w:rFonts w:ascii="Cambria Math" w:hAnsi="Cambria Math" w:cs="Cambria Math"/>
          <w:sz w:val="18"/>
          <w:szCs w:val="18"/>
          <w:shd w:val="clear" w:color="auto" w:fill="FAF9F8"/>
        </w:rPr>
      </w:pPr>
      <w:r>
        <w:rPr>
          <w:rFonts w:ascii="Arial" w:hAnsi="Arial" w:cs="Arial"/>
          <w:sz w:val="18"/>
          <w:szCs w:val="18"/>
          <w:shd w:val="clear" w:color="auto" w:fill="FAF9F8"/>
        </w:rPr>
        <w:t xml:space="preserve">The </w:t>
      </w:r>
      <w:r w:rsidR="003939CE">
        <w:rPr>
          <w:rFonts w:ascii="Arial" w:hAnsi="Arial" w:cs="Arial"/>
          <w:sz w:val="18"/>
          <w:szCs w:val="18"/>
          <w:shd w:val="clear" w:color="auto" w:fill="FAF9F8"/>
        </w:rPr>
        <w:t>Specific Heat</w:t>
      </w:r>
      <w:r>
        <w:rPr>
          <w:rFonts w:ascii="Arial" w:hAnsi="Arial" w:cs="Arial"/>
          <w:sz w:val="18"/>
          <w:szCs w:val="18"/>
          <w:shd w:val="clear" w:color="auto" w:fill="FAF9F8"/>
        </w:rPr>
        <w:t xml:space="preserve"> of the mushy zone is given by  </w:t>
      </w:r>
      <w:r>
        <w:rPr>
          <w:rFonts w:ascii="Cambria Math" w:hAnsi="Cambria Math" w:cs="Cambria Math"/>
          <w:sz w:val="16"/>
          <w:szCs w:val="16"/>
          <w:shd w:val="clear" w:color="auto" w:fill="FAF9F8"/>
        </w:rPr>
        <w:t xml:space="preserve"> </w:t>
      </w:r>
      <m:oMath>
        <m:r>
          <w:rPr>
            <w:rFonts w:ascii="Cambria Math" w:hAnsi="Cambria Math" w:cs="Cambria Math"/>
            <w:sz w:val="20"/>
            <w:szCs w:val="20"/>
            <w:shd w:val="clear" w:color="auto" w:fill="FAF9F8"/>
          </w:rPr>
          <m:t>cm</m:t>
        </m:r>
        <m:r>
          <w:rPr>
            <w:rFonts w:ascii="Cambria Math" w:hAnsi="Cambria Math" w:cs="Arial"/>
            <w:sz w:val="20"/>
            <w:szCs w:val="20"/>
            <w:shd w:val="clear" w:color="auto" w:fill="FAF9F8"/>
          </w:rPr>
          <m:t>=</m:t>
        </m:r>
        <m:f>
          <m:fPr>
            <m:ctrlPr>
              <w:rPr>
                <w:rFonts w:ascii="Cambria Math" w:eastAsiaTheme="minorEastAsia" w:hAnsi="Cambria Math" w:cs="Cambria Math"/>
                <w:i/>
                <w:sz w:val="20"/>
                <w:szCs w:val="20"/>
                <w:shd w:val="clear" w:color="auto" w:fill="FAF9F8"/>
              </w:rPr>
            </m:ctrlPr>
          </m:fPr>
          <m:num>
            <m:r>
              <w:rPr>
                <w:rFonts w:ascii="Cambria Math" w:eastAsiaTheme="minorEastAsia" w:hAnsi="Cambria Math" w:cs="Cambria Math"/>
                <w:sz w:val="20"/>
                <w:szCs w:val="20"/>
                <w:shd w:val="clear" w:color="auto" w:fill="FAF9F8"/>
              </w:rPr>
              <m:t>cs+cl</m:t>
            </m:r>
          </m:num>
          <m:den>
            <m:r>
              <w:rPr>
                <w:rFonts w:ascii="Cambria Math" w:eastAsiaTheme="minorEastAsia" w:hAnsi="Cambria Math" w:cs="Cambria Math"/>
                <w:sz w:val="20"/>
                <w:szCs w:val="20"/>
                <w:shd w:val="clear" w:color="auto" w:fill="FAF9F8"/>
              </w:rPr>
              <m:t>2</m:t>
            </m:r>
          </m:den>
        </m:f>
        <m:r>
          <w:rPr>
            <w:rFonts w:ascii="Cambria Math" w:hAnsi="Cambria Math" w:cs="Arial"/>
            <w:sz w:val="20"/>
            <w:szCs w:val="20"/>
            <w:shd w:val="clear" w:color="auto" w:fill="FAF9F8"/>
          </w:rPr>
          <m:t>+</m:t>
        </m:r>
        <m:r>
          <w:rPr>
            <w:rFonts w:ascii="Cambria Math" w:hAnsi="Cambria Math" w:cs="Cambria Math"/>
            <w:sz w:val="20"/>
            <w:szCs w:val="20"/>
            <w:shd w:val="clear" w:color="auto" w:fill="FAF9F8"/>
          </w:rPr>
          <m:t>L</m:t>
        </m:r>
        <m:r>
          <w:rPr>
            <w:rFonts w:ascii="Cambria Math" w:hAnsi="Cambria Math" w:cs="Arial"/>
            <w:sz w:val="20"/>
            <w:szCs w:val="20"/>
            <w:shd w:val="clear" w:color="auto" w:fill="FAF9F8"/>
          </w:rPr>
          <m:t>∆</m:t>
        </m:r>
        <m:r>
          <w:rPr>
            <w:rFonts w:ascii="Cambria Math" w:hAnsi="Cambria Math" w:cs="Cambria Math"/>
            <w:sz w:val="20"/>
            <w:szCs w:val="20"/>
            <w:shd w:val="clear" w:color="auto" w:fill="FAF9F8"/>
          </w:rPr>
          <m:t>T</m:t>
        </m:r>
      </m:oMath>
      <w:r w:rsidR="004D3C4A">
        <w:rPr>
          <w:rFonts w:ascii="Cambria Math" w:hAnsi="Cambria Math" w:cs="Cambria Math"/>
          <w:sz w:val="18"/>
          <w:szCs w:val="18"/>
          <w:shd w:val="clear" w:color="auto" w:fill="FAF9F8"/>
        </w:rPr>
        <w:t xml:space="preserve">            </w:t>
      </w:r>
    </w:p>
    <w:p w14:paraId="5E0C9BC2" w14:textId="77777777" w:rsidR="0093431F" w:rsidRDefault="003939CE" w:rsidP="00E6321A">
      <w:pPr>
        <w:spacing w:line="360" w:lineRule="auto"/>
        <w:rPr>
          <w:rFonts w:ascii="Cambria Math" w:hAnsi="Cambria Math" w:cs="Cambria Math"/>
          <w:sz w:val="18"/>
          <w:szCs w:val="18"/>
          <w:shd w:val="clear" w:color="auto" w:fill="FAF9F8"/>
        </w:rPr>
      </w:pPr>
      <w:r>
        <w:rPr>
          <w:rFonts w:ascii="Cambria Math" w:hAnsi="Cambria Math" w:cs="Cambria Math"/>
          <w:sz w:val="18"/>
          <w:szCs w:val="18"/>
          <w:shd w:val="clear" w:color="auto" w:fill="FAF9F8"/>
        </w:rPr>
        <w:t>𝑤ℎ𝑒𝑟𝑒</w:t>
      </w:r>
      <w:r w:rsidR="00DF140C">
        <w:rPr>
          <w:rFonts w:ascii="Cambria Math" w:hAnsi="Cambria Math" w:cs="Cambria Math"/>
          <w:sz w:val="18"/>
          <w:szCs w:val="18"/>
          <w:shd w:val="clear" w:color="auto" w:fill="FAF9F8"/>
        </w:rPr>
        <w:t xml:space="preserve"> </w:t>
      </w:r>
    </w:p>
    <w:p w14:paraId="7E1AECD3" w14:textId="3EE64490" w:rsidR="003939CE" w:rsidRDefault="003939CE" w:rsidP="00E6321A">
      <w:pPr>
        <w:spacing w:line="360" w:lineRule="auto"/>
        <w:rPr>
          <w:rFonts w:ascii="Cambria Math" w:hAnsi="Cambria Math" w:cs="Cambria Math"/>
          <w:sz w:val="18"/>
          <w:szCs w:val="18"/>
          <w:shd w:val="clear" w:color="auto" w:fill="FAF9F8"/>
        </w:rPr>
      </w:pPr>
      <w:r>
        <w:rPr>
          <w:rFonts w:ascii="Arial" w:hAnsi="Arial" w:cs="Arial"/>
          <w:sz w:val="18"/>
          <w:szCs w:val="18"/>
          <w:shd w:val="clear" w:color="auto" w:fill="FAF9F8"/>
        </w:rPr>
        <w:t>∆</w:t>
      </w:r>
      <w:r>
        <w:rPr>
          <w:rFonts w:ascii="Cambria Math" w:hAnsi="Cambria Math" w:cs="Cambria Math"/>
          <w:sz w:val="18"/>
          <w:szCs w:val="18"/>
          <w:shd w:val="clear" w:color="auto" w:fill="FAF9F8"/>
        </w:rPr>
        <w:t>𝑇</w:t>
      </w:r>
      <w:r w:rsidR="00DF140C">
        <w:rPr>
          <w:rFonts w:ascii="Cambria Math" w:hAnsi="Cambria Math" w:cs="Cambria Math"/>
          <w:sz w:val="18"/>
          <w:szCs w:val="18"/>
          <w:shd w:val="clear" w:color="auto" w:fill="FAF9F8"/>
        </w:rPr>
        <w:t xml:space="preserve"> </w:t>
      </w:r>
      <w:r>
        <w:rPr>
          <w:rFonts w:ascii="Arial" w:hAnsi="Arial" w:cs="Arial"/>
          <w:sz w:val="18"/>
          <w:szCs w:val="18"/>
          <w:shd w:val="clear" w:color="auto" w:fill="FAF9F8"/>
        </w:rPr>
        <w:t>=</w:t>
      </w:r>
      <w:r w:rsidR="00DF140C">
        <w:rPr>
          <w:rFonts w:ascii="Arial" w:hAnsi="Arial" w:cs="Arial"/>
          <w:sz w:val="18"/>
          <w:szCs w:val="18"/>
          <w:shd w:val="clear" w:color="auto" w:fill="FAF9F8"/>
        </w:rPr>
        <w:t xml:space="preserve"> </w:t>
      </w:r>
      <w:r>
        <w:rPr>
          <w:rFonts w:ascii="Arial" w:hAnsi="Arial" w:cs="Arial"/>
          <w:sz w:val="18"/>
          <w:szCs w:val="18"/>
          <w:shd w:val="clear" w:color="auto" w:fill="FAF9F8"/>
        </w:rPr>
        <w:t>(0.01</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273)</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−(−0.5</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273)</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0.51</w:t>
      </w:r>
      <w:r>
        <w:rPr>
          <w:rFonts w:ascii="Cambria Math" w:hAnsi="Cambria Math" w:cs="Cambria Math"/>
          <w:sz w:val="18"/>
          <w:szCs w:val="18"/>
          <w:shd w:val="clear" w:color="auto" w:fill="FAF9F8"/>
        </w:rPr>
        <w:t>𝐾</w:t>
      </w:r>
    </w:p>
    <w:p w14:paraId="7045DF1D" w14:textId="43F5D16E" w:rsidR="002A6C1D" w:rsidRDefault="002A6C1D"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𝑘</w:t>
      </w:r>
      <w:r>
        <w:rPr>
          <w:rFonts w:ascii="Cambria Math" w:hAnsi="Cambria Math" w:cs="Cambria Math"/>
          <w:sz w:val="13"/>
          <w:szCs w:val="13"/>
          <w:shd w:val="clear" w:color="auto" w:fill="FAF9F8"/>
        </w:rPr>
        <w:t xml:space="preserve">𝑠 </w:t>
      </w:r>
      <w:r>
        <w:rPr>
          <w:rFonts w:ascii="Arial" w:hAnsi="Arial" w:cs="Arial"/>
          <w:sz w:val="18"/>
          <w:szCs w:val="18"/>
          <w:shd w:val="clear" w:color="auto" w:fill="FAF9F8"/>
        </w:rPr>
        <w:t xml:space="preserve">is the thermal conductivity of ice, </w:t>
      </w:r>
    </w:p>
    <w:p w14:paraId="1CE08335" w14:textId="48703CBB" w:rsidR="002A6C1D" w:rsidRDefault="002A6C1D"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𝑘</w:t>
      </w:r>
      <w:r>
        <w:rPr>
          <w:rFonts w:ascii="Cambria Math" w:hAnsi="Cambria Math" w:cs="Cambria Math"/>
          <w:sz w:val="13"/>
          <w:szCs w:val="13"/>
          <w:shd w:val="clear" w:color="auto" w:fill="FAF9F8"/>
        </w:rPr>
        <w:t xml:space="preserve">𝑙 </w:t>
      </w:r>
      <w:r>
        <w:rPr>
          <w:rFonts w:ascii="Arial" w:hAnsi="Arial" w:cs="Arial"/>
          <w:sz w:val="18"/>
          <w:szCs w:val="18"/>
          <w:shd w:val="clear" w:color="auto" w:fill="FAF9F8"/>
        </w:rPr>
        <w:t xml:space="preserve">is the thermal conductivity of water, </w:t>
      </w:r>
    </w:p>
    <w:p w14:paraId="2BEFE741" w14:textId="7CDAE8E4" w:rsidR="002A6C1D" w:rsidRDefault="002A6C1D" w:rsidP="00E6321A">
      <w:pPr>
        <w:spacing w:line="360" w:lineRule="auto"/>
        <w:rPr>
          <w:rFonts w:ascii="Arial" w:hAnsi="Arial" w:cs="Arial"/>
          <w:sz w:val="18"/>
          <w:szCs w:val="18"/>
          <w:shd w:val="clear" w:color="auto" w:fill="FAF9F8"/>
        </w:rPr>
      </w:pPr>
      <w:r>
        <w:rPr>
          <w:rFonts w:ascii="Cambria Math" w:hAnsi="Cambria Math" w:cs="Cambria Math"/>
          <w:sz w:val="16"/>
          <w:szCs w:val="16"/>
          <w:shd w:val="clear" w:color="auto" w:fill="FAF9F8"/>
        </w:rPr>
        <w:t>𝜌</w:t>
      </w:r>
      <w:r>
        <w:rPr>
          <w:rFonts w:ascii="Cambria Math" w:hAnsi="Cambria Math" w:cs="Cambria Math"/>
          <w:sz w:val="11"/>
          <w:szCs w:val="11"/>
          <w:shd w:val="clear" w:color="auto" w:fill="FAF9F8"/>
        </w:rPr>
        <w:t xml:space="preserve">𝑠 </w:t>
      </w:r>
      <w:r>
        <w:rPr>
          <w:rFonts w:ascii="Arial" w:hAnsi="Arial" w:cs="Arial"/>
          <w:sz w:val="18"/>
          <w:szCs w:val="18"/>
          <w:shd w:val="clear" w:color="auto" w:fill="FAF9F8"/>
        </w:rPr>
        <w:t>is the density of ice,</w:t>
      </w:r>
    </w:p>
    <w:p w14:paraId="3FECCD1C" w14:textId="75256A43" w:rsidR="002A6C1D" w:rsidRDefault="002A6C1D" w:rsidP="00E6321A">
      <w:pPr>
        <w:spacing w:line="360" w:lineRule="auto"/>
        <w:rPr>
          <w:rFonts w:ascii="Arial" w:hAnsi="Arial" w:cs="Arial"/>
          <w:sz w:val="18"/>
          <w:szCs w:val="18"/>
          <w:shd w:val="clear" w:color="auto" w:fill="FAF9F8"/>
        </w:rPr>
      </w:pPr>
      <w:r>
        <w:rPr>
          <w:rFonts w:ascii="Cambria Math" w:hAnsi="Cambria Math" w:cs="Cambria Math"/>
          <w:sz w:val="16"/>
          <w:szCs w:val="16"/>
          <w:shd w:val="clear" w:color="auto" w:fill="FAF9F8"/>
        </w:rPr>
        <w:t>𝜌</w:t>
      </w:r>
      <w:r>
        <w:rPr>
          <w:rFonts w:ascii="Cambria Math" w:hAnsi="Cambria Math" w:cs="Cambria Math"/>
          <w:sz w:val="11"/>
          <w:szCs w:val="11"/>
          <w:shd w:val="clear" w:color="auto" w:fill="FAF9F8"/>
        </w:rPr>
        <w:t xml:space="preserve">𝑙 </w:t>
      </w:r>
      <w:r>
        <w:rPr>
          <w:rFonts w:ascii="Arial" w:hAnsi="Arial" w:cs="Arial"/>
          <w:sz w:val="18"/>
          <w:szCs w:val="18"/>
          <w:shd w:val="clear" w:color="auto" w:fill="FAF9F8"/>
        </w:rPr>
        <w:t>is the density of water,</w:t>
      </w:r>
    </w:p>
    <w:p w14:paraId="6F3596CB" w14:textId="376A7ADC" w:rsidR="002A6C1D" w:rsidRDefault="002A6C1D" w:rsidP="00E6321A">
      <w:pPr>
        <w:spacing w:line="360" w:lineRule="auto"/>
        <w:rPr>
          <w:rFonts w:ascii="Arial" w:hAnsi="Arial" w:cs="Arial"/>
          <w:sz w:val="18"/>
          <w:szCs w:val="18"/>
          <w:shd w:val="clear" w:color="auto" w:fill="FAF9F8"/>
        </w:rPr>
      </w:pPr>
      <w:r>
        <w:rPr>
          <w:rFonts w:ascii="Cambria Math" w:hAnsi="Cambria Math" w:cs="Cambria Math"/>
          <w:sz w:val="16"/>
          <w:szCs w:val="16"/>
          <w:shd w:val="clear" w:color="auto" w:fill="FAF9F8"/>
        </w:rPr>
        <w:t>𝑐</w:t>
      </w:r>
      <w:r>
        <w:rPr>
          <w:rFonts w:ascii="Cambria Math" w:hAnsi="Cambria Math" w:cs="Cambria Math"/>
          <w:sz w:val="11"/>
          <w:szCs w:val="11"/>
          <w:shd w:val="clear" w:color="auto" w:fill="FAF9F8"/>
        </w:rPr>
        <w:t xml:space="preserve">𝑠 </w:t>
      </w:r>
      <w:r>
        <w:rPr>
          <w:rFonts w:ascii="Arial" w:hAnsi="Arial" w:cs="Arial"/>
          <w:sz w:val="18"/>
          <w:szCs w:val="18"/>
          <w:shd w:val="clear" w:color="auto" w:fill="FAF9F8"/>
        </w:rPr>
        <w:t>is the specific heat of ice,</w:t>
      </w:r>
    </w:p>
    <w:p w14:paraId="35CF6ADB" w14:textId="6C0DC6AF" w:rsidR="002A6C1D" w:rsidRDefault="002A6C1D" w:rsidP="00E6321A">
      <w:pPr>
        <w:spacing w:line="360" w:lineRule="auto"/>
        <w:rPr>
          <w:rFonts w:ascii="Arial" w:hAnsi="Arial" w:cs="Arial"/>
          <w:sz w:val="18"/>
          <w:szCs w:val="18"/>
          <w:shd w:val="clear" w:color="auto" w:fill="FAF9F8"/>
        </w:rPr>
      </w:pPr>
      <w:r>
        <w:rPr>
          <w:rFonts w:ascii="Cambria Math" w:hAnsi="Cambria Math" w:cs="Cambria Math"/>
          <w:sz w:val="16"/>
          <w:szCs w:val="16"/>
          <w:shd w:val="clear" w:color="auto" w:fill="FAF9F8"/>
        </w:rPr>
        <w:t>𝑐</w:t>
      </w:r>
      <w:r>
        <w:rPr>
          <w:rFonts w:ascii="Cambria Math" w:hAnsi="Cambria Math" w:cs="Cambria Math"/>
          <w:sz w:val="11"/>
          <w:szCs w:val="11"/>
          <w:shd w:val="clear" w:color="auto" w:fill="FAF9F8"/>
        </w:rPr>
        <w:t xml:space="preserve">𝑙 </w:t>
      </w:r>
      <w:r>
        <w:rPr>
          <w:rFonts w:ascii="Arial" w:hAnsi="Arial" w:cs="Arial"/>
          <w:sz w:val="18"/>
          <w:szCs w:val="18"/>
          <w:shd w:val="clear" w:color="auto" w:fill="FAF9F8"/>
        </w:rPr>
        <w:t>is the specific heat of water,</w:t>
      </w:r>
    </w:p>
    <w:p w14:paraId="77B1E007" w14:textId="37C4D174" w:rsidR="002A6C1D" w:rsidRDefault="002A6C1D" w:rsidP="00E6321A">
      <w:pPr>
        <w:spacing w:line="360" w:lineRule="auto"/>
        <w:rPr>
          <w:rFonts w:ascii="Arial" w:hAnsi="Arial" w:cs="Arial"/>
          <w:sz w:val="18"/>
          <w:szCs w:val="18"/>
          <w:shd w:val="clear" w:color="auto" w:fill="FAF9F8"/>
        </w:rPr>
      </w:pPr>
      <w:r>
        <w:rPr>
          <w:rFonts w:ascii="Cambria Math" w:hAnsi="Cambria Math" w:cs="Cambria Math"/>
          <w:sz w:val="16"/>
          <w:szCs w:val="16"/>
          <w:shd w:val="clear" w:color="auto" w:fill="FAF9F8"/>
        </w:rPr>
        <w:t xml:space="preserve">𝐿 </w:t>
      </w:r>
      <w:r>
        <w:rPr>
          <w:rFonts w:ascii="Arial" w:hAnsi="Arial" w:cs="Arial"/>
          <w:sz w:val="18"/>
          <w:szCs w:val="18"/>
          <w:shd w:val="clear" w:color="auto" w:fill="FAF9F8"/>
        </w:rPr>
        <w:t>is the latent heat of fusion (ice to water)</w:t>
      </w:r>
    </w:p>
    <w:p w14:paraId="14A418F3" w14:textId="7ADD7C86" w:rsidR="0073689A" w:rsidRDefault="0073689A" w:rsidP="00E6321A">
      <w:pPr>
        <w:spacing w:line="360" w:lineRule="auto"/>
        <w:rPr>
          <w:rFonts w:ascii="Arial" w:hAnsi="Arial" w:cs="Arial"/>
          <w:sz w:val="18"/>
          <w:szCs w:val="18"/>
          <w:shd w:val="clear" w:color="auto" w:fill="FAF9F8"/>
        </w:rPr>
      </w:pPr>
      <w:r>
        <w:rPr>
          <w:rFonts w:ascii="Arial" w:hAnsi="Arial" w:cs="Arial"/>
          <w:sz w:val="18"/>
          <w:szCs w:val="18"/>
          <w:shd w:val="clear" w:color="auto" w:fill="FAF9F8"/>
        </w:rPr>
        <w:t xml:space="preserve">(Scanlon M., 2000, </w:t>
      </w:r>
      <w:proofErr w:type="spellStart"/>
      <w:r>
        <w:rPr>
          <w:rFonts w:ascii="Arial" w:hAnsi="Arial" w:cs="Arial"/>
          <w:sz w:val="18"/>
          <w:szCs w:val="18"/>
          <w:shd w:val="clear" w:color="auto" w:fill="FAF9F8"/>
        </w:rPr>
        <w:t>Zeneli</w:t>
      </w:r>
      <w:proofErr w:type="spellEnd"/>
      <w:r>
        <w:rPr>
          <w:rFonts w:ascii="Arial" w:hAnsi="Arial" w:cs="Arial"/>
          <w:sz w:val="18"/>
          <w:szCs w:val="18"/>
          <w:shd w:val="clear" w:color="auto" w:fill="FAF9F8"/>
        </w:rPr>
        <w:t xml:space="preserve"> M. et al., 2020)</w:t>
      </w:r>
    </w:p>
    <w:p w14:paraId="1DFF1186" w14:textId="60274F6F" w:rsidR="0073689A" w:rsidRDefault="00CB4BA9" w:rsidP="00E6321A">
      <w:pPr>
        <w:spacing w:line="360" w:lineRule="auto"/>
        <w:rPr>
          <w:rFonts w:ascii="Arial" w:hAnsi="Arial" w:cs="Arial"/>
          <w:sz w:val="18"/>
          <w:szCs w:val="18"/>
          <w:shd w:val="clear" w:color="auto" w:fill="FAF9F8"/>
        </w:rPr>
      </w:pPr>
      <w:r>
        <w:rPr>
          <w:rFonts w:ascii="Arial" w:hAnsi="Arial" w:cs="Arial"/>
          <w:sz w:val="18"/>
          <w:szCs w:val="18"/>
          <w:shd w:val="clear" w:color="auto" w:fill="FAF9F8"/>
        </w:rPr>
        <w:t xml:space="preserve">The density </w:t>
      </w:r>
      <w:r w:rsidR="00D45C10">
        <w:rPr>
          <w:rFonts w:ascii="Arial" w:hAnsi="Arial" w:cs="Arial"/>
          <w:sz w:val="18"/>
          <w:szCs w:val="18"/>
          <w:shd w:val="clear" w:color="auto" w:fill="FAF9F8"/>
        </w:rPr>
        <w:t>of ice</w:t>
      </w:r>
      <w:r>
        <w:rPr>
          <w:rFonts w:ascii="Arial" w:hAnsi="Arial" w:cs="Arial"/>
          <w:sz w:val="18"/>
          <w:szCs w:val="18"/>
          <w:shd w:val="clear" w:color="auto" w:fill="FAF9F8"/>
        </w:rPr>
        <w:t xml:space="preserve"> in </w:t>
      </w:r>
      <w:r>
        <w:rPr>
          <w:rFonts w:ascii="Cambria Math" w:hAnsi="Cambria Math" w:cs="Cambria Math"/>
          <w:sz w:val="18"/>
          <w:szCs w:val="18"/>
          <w:shd w:val="clear" w:color="auto" w:fill="FAF9F8"/>
        </w:rPr>
        <w:t>𝑘𝑔𝑚</w:t>
      </w:r>
      <w:r>
        <w:rPr>
          <w:rFonts w:ascii="Arial" w:hAnsi="Arial" w:cs="Arial"/>
          <w:sz w:val="13"/>
          <w:szCs w:val="13"/>
          <w:shd w:val="clear" w:color="auto" w:fill="FAF9F8"/>
        </w:rPr>
        <w:t>3</w:t>
      </w:r>
      <w:r>
        <w:rPr>
          <w:rFonts w:ascii="Arial" w:hAnsi="Arial" w:cs="Arial"/>
          <w:sz w:val="18"/>
          <w:szCs w:val="18"/>
          <w:shd w:val="clear" w:color="auto" w:fill="FAF9F8"/>
        </w:rPr>
        <w:t>⁄</w:t>
      </w:r>
      <w:r w:rsidR="002E1EBB">
        <w:rPr>
          <w:rFonts w:ascii="Arial" w:hAnsi="Arial" w:cs="Arial"/>
          <w:sz w:val="18"/>
          <w:szCs w:val="18"/>
          <w:shd w:val="clear" w:color="auto" w:fill="FAF9F8"/>
        </w:rPr>
        <w:t xml:space="preserve"> </w:t>
      </w:r>
      <w:r>
        <w:rPr>
          <w:rFonts w:ascii="Arial" w:hAnsi="Arial" w:cs="Arial"/>
          <w:sz w:val="18"/>
          <w:szCs w:val="18"/>
          <w:shd w:val="clear" w:color="auto" w:fill="FAF9F8"/>
        </w:rPr>
        <w:t>for −30°C&lt;</w:t>
      </w:r>
      <w:r>
        <w:rPr>
          <w:rFonts w:ascii="Cambria Math" w:hAnsi="Cambria Math" w:cs="Cambria Math"/>
          <w:sz w:val="18"/>
          <w:szCs w:val="18"/>
          <w:shd w:val="clear" w:color="auto" w:fill="FAF9F8"/>
        </w:rPr>
        <w:t>𝑇</w:t>
      </w:r>
      <w:r>
        <w:rPr>
          <w:rFonts w:ascii="Arial" w:hAnsi="Arial" w:cs="Arial"/>
          <w:sz w:val="18"/>
          <w:szCs w:val="18"/>
          <w:shd w:val="clear" w:color="auto" w:fill="FAF9F8"/>
        </w:rPr>
        <w:t xml:space="preserve">&lt;0 can be given by the </w:t>
      </w:r>
      <w:r w:rsidR="008974F6">
        <w:rPr>
          <w:rFonts w:ascii="Arial" w:hAnsi="Arial" w:cs="Arial"/>
          <w:sz w:val="18"/>
          <w:szCs w:val="18"/>
          <w:shd w:val="clear" w:color="auto" w:fill="FAF9F8"/>
        </w:rPr>
        <w:t>equation, (</w:t>
      </w:r>
      <w:r w:rsidR="00946134">
        <w:rPr>
          <w:rFonts w:ascii="Arial" w:hAnsi="Arial" w:cs="Arial"/>
          <w:sz w:val="18"/>
          <w:szCs w:val="18"/>
          <w:shd w:val="clear" w:color="auto" w:fill="FAF9F8"/>
        </w:rPr>
        <w:t>Bader, H., 1964),</w:t>
      </w:r>
    </w:p>
    <w:p w14:paraId="230508D4" w14:textId="26C91BBE" w:rsidR="00F50A30" w:rsidRPr="00F50A30" w:rsidRDefault="00F50A30" w:rsidP="00E6321A">
      <w:pPr>
        <w:spacing w:line="360" w:lineRule="auto"/>
        <w:rPr>
          <w:rFonts w:ascii="Arial" w:eastAsiaTheme="minorEastAsia" w:hAnsi="Arial" w:cs="Arial"/>
          <w:sz w:val="18"/>
          <w:szCs w:val="18"/>
          <w:shd w:val="clear" w:color="auto" w:fill="FAF9F8"/>
        </w:rPr>
      </w:pPr>
      <m:oMathPara>
        <m:oMath>
          <m:r>
            <w:rPr>
              <w:rFonts w:ascii="Cambria Math" w:hAnsi="Cambria Math" w:cs="Cambria Math"/>
              <w:sz w:val="18"/>
              <w:szCs w:val="18"/>
              <w:shd w:val="clear" w:color="auto" w:fill="FAF9F8"/>
            </w:rPr>
            <m:t>ρ</m:t>
          </m:r>
          <m:r>
            <w:rPr>
              <w:rFonts w:ascii="Cambria Math" w:hAnsi="Cambria Math" w:cs="Cambria Math"/>
              <w:sz w:val="13"/>
              <w:szCs w:val="13"/>
              <w:shd w:val="clear" w:color="auto" w:fill="FAF9F8"/>
            </w:rPr>
            <m:t>s</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T</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0</m:t>
          </m:r>
          <m:r>
            <w:rPr>
              <w:rFonts w:ascii="Cambria Math" w:hAnsi="Cambria Math" w:cs="Arial"/>
              <w:sz w:val="18"/>
              <w:szCs w:val="18"/>
              <w:shd w:val="clear" w:color="auto" w:fill="FAF9F8"/>
            </w:rPr>
            <m:t>∙[1-</m:t>
          </m:r>
          <m:sSup>
            <m:sSupPr>
              <m:ctrlPr>
                <w:rPr>
                  <w:rFonts w:ascii="Cambria Math" w:hAnsi="Cambria Math" w:cs="Arial"/>
                  <w:i/>
                  <w:sz w:val="18"/>
                  <w:szCs w:val="18"/>
                  <w:shd w:val="clear" w:color="auto" w:fill="FAF9F8"/>
                </w:rPr>
              </m:ctrlPr>
            </m:sSupPr>
            <m:e>
              <m:r>
                <w:rPr>
                  <w:rFonts w:ascii="Cambria Math" w:hAnsi="Cambria Math" w:cs="Arial"/>
                  <w:sz w:val="18"/>
                  <w:szCs w:val="18"/>
                  <w:shd w:val="clear" w:color="auto" w:fill="FAF9F8"/>
                </w:rPr>
                <m:t>10</m:t>
              </m:r>
            </m:e>
            <m:sup>
              <m:r>
                <w:rPr>
                  <w:rFonts w:ascii="Cambria Math" w:eastAsiaTheme="minorEastAsia" w:hAnsi="Cambria Math" w:cs="Arial"/>
                  <w:sz w:val="13"/>
                  <w:szCs w:val="13"/>
                  <w:shd w:val="clear" w:color="auto" w:fill="FAF9F8"/>
                </w:rPr>
                <m:t>-6</m:t>
              </m:r>
            </m:sup>
          </m:sSup>
          <m:r>
            <w:rPr>
              <w:rFonts w:ascii="Cambria Math" w:hAnsi="Cambria Math" w:cs="Arial"/>
              <w:sz w:val="18"/>
              <w:szCs w:val="18"/>
              <w:shd w:val="clear" w:color="auto" w:fill="FAF9F8"/>
            </w:rPr>
            <m:t>∙</m:t>
          </m:r>
          <m:r>
            <w:rPr>
              <w:rFonts w:ascii="Cambria Math" w:hAnsi="Cambria Math" w:cs="Cambria Math"/>
              <w:sz w:val="18"/>
              <w:szCs w:val="18"/>
              <w:shd w:val="clear" w:color="auto" w:fill="FAF9F8"/>
            </w:rPr>
            <m:t>T</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1</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2</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T</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3</m:t>
          </m:r>
          <m:r>
            <w:rPr>
              <w:rFonts w:ascii="Cambria Math" w:hAnsi="Cambria Math" w:cs="Arial"/>
              <w:sz w:val="18"/>
              <w:szCs w:val="18"/>
              <w:shd w:val="clear" w:color="auto" w:fill="FAF9F8"/>
            </w:rPr>
            <m:t>∙</m:t>
          </m:r>
          <m:sSup>
            <m:sSupPr>
              <m:ctrlPr>
                <w:rPr>
                  <w:rFonts w:ascii="Cambria Math" w:hAnsi="Cambria Math" w:cs="Cambria Math"/>
                  <w:i/>
                  <w:sz w:val="18"/>
                  <w:szCs w:val="18"/>
                  <w:shd w:val="clear" w:color="auto" w:fill="FAF9F8"/>
                </w:rPr>
              </m:ctrlPr>
            </m:sSupPr>
            <m:e>
              <m:r>
                <w:rPr>
                  <w:rFonts w:ascii="Cambria Math" w:hAnsi="Cambria Math" w:cs="Cambria Math"/>
                  <w:sz w:val="18"/>
                  <w:szCs w:val="18"/>
                  <w:shd w:val="clear" w:color="auto" w:fill="FAF9F8"/>
                </w:rPr>
                <m:t>T</m:t>
              </m:r>
            </m:e>
            <m:sup>
              <m:r>
                <w:rPr>
                  <w:rFonts w:ascii="Cambria Math" w:hAnsi="Cambria Math" w:cs="Cambria Math"/>
                  <w:sz w:val="18"/>
                  <w:szCs w:val="18"/>
                  <w:shd w:val="clear" w:color="auto" w:fill="FAF9F8"/>
                </w:rPr>
                <m:t>2</m:t>
              </m:r>
            </m:sup>
          </m:sSup>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4</m:t>
          </m:r>
          <m:r>
            <w:rPr>
              <w:rFonts w:ascii="Cambria Math" w:hAnsi="Cambria Math" w:cs="Arial"/>
              <w:sz w:val="18"/>
              <w:szCs w:val="18"/>
              <w:shd w:val="clear" w:color="auto" w:fill="FAF9F8"/>
            </w:rPr>
            <m:t>∙</m:t>
          </m:r>
          <m:sSup>
            <m:sSupPr>
              <m:ctrlPr>
                <w:rPr>
                  <w:rFonts w:ascii="Cambria Math" w:hAnsi="Cambria Math" w:cs="Cambria Math"/>
                  <w:i/>
                  <w:sz w:val="18"/>
                  <w:szCs w:val="18"/>
                  <w:shd w:val="clear" w:color="auto" w:fill="FAF9F8"/>
                </w:rPr>
              </m:ctrlPr>
            </m:sSupPr>
            <m:e>
              <m:r>
                <w:rPr>
                  <w:rFonts w:ascii="Cambria Math" w:hAnsi="Cambria Math" w:cs="Cambria Math"/>
                  <w:sz w:val="18"/>
                  <w:szCs w:val="18"/>
                  <w:shd w:val="clear" w:color="auto" w:fill="FAF9F8"/>
                </w:rPr>
                <m:t>T</m:t>
              </m:r>
            </m:e>
            <m:sup>
              <m:r>
                <w:rPr>
                  <w:rFonts w:ascii="Cambria Math" w:hAnsi="Cambria Math" w:cs="Cambria Math"/>
                  <w:sz w:val="18"/>
                  <w:szCs w:val="18"/>
                  <w:shd w:val="clear" w:color="auto" w:fill="FAF9F8"/>
                </w:rPr>
                <m:t>3</m:t>
              </m:r>
            </m:sup>
          </m:sSup>
          <m:r>
            <w:rPr>
              <w:rFonts w:ascii="Cambria Math" w:hAnsi="Cambria Math" w:cs="Arial"/>
              <w:sz w:val="18"/>
              <w:szCs w:val="18"/>
              <w:shd w:val="clear" w:color="auto" w:fill="FAF9F8"/>
            </w:rPr>
            <m:t>)]</m:t>
          </m:r>
        </m:oMath>
      </m:oMathPara>
    </w:p>
    <w:p w14:paraId="23210B6A" w14:textId="49A4DCD8" w:rsidR="00F50A30" w:rsidRDefault="00F50A30" w:rsidP="00E6321A">
      <w:pPr>
        <w:spacing w:line="360" w:lineRule="auto"/>
        <w:rPr>
          <w:rFonts w:ascii="Arial" w:hAnsi="Arial" w:cs="Arial"/>
          <w:sz w:val="18"/>
          <w:szCs w:val="18"/>
          <w:shd w:val="clear" w:color="auto" w:fill="FAF9F8"/>
        </w:rPr>
      </w:pPr>
      <w:r>
        <w:rPr>
          <w:rFonts w:ascii="Arial" w:hAnsi="Arial" w:cs="Arial"/>
          <w:sz w:val="18"/>
          <w:szCs w:val="18"/>
          <w:shd w:val="clear" w:color="auto" w:fill="FAF9F8"/>
        </w:rPr>
        <w:t>Where,</w:t>
      </w:r>
    </w:p>
    <w:p w14:paraId="13600BB0" w14:textId="77777777" w:rsidR="005E3FD1" w:rsidRDefault="00F50A30"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0</w:t>
      </w:r>
      <w:r w:rsidR="005E3FD1">
        <w:rPr>
          <w:rFonts w:ascii="Arial" w:hAnsi="Arial" w:cs="Arial"/>
          <w:sz w:val="13"/>
          <w:szCs w:val="13"/>
          <w:shd w:val="clear" w:color="auto" w:fill="FAF9F8"/>
        </w:rPr>
        <w:t xml:space="preserve"> </w:t>
      </w:r>
      <w:r>
        <w:rPr>
          <w:rFonts w:ascii="Arial" w:hAnsi="Arial" w:cs="Arial"/>
          <w:sz w:val="18"/>
          <w:szCs w:val="18"/>
          <w:shd w:val="clear" w:color="auto" w:fill="FAF9F8"/>
        </w:rPr>
        <w:t>=</w:t>
      </w:r>
      <w:r w:rsidR="005E3FD1">
        <w:rPr>
          <w:rFonts w:ascii="Arial" w:hAnsi="Arial" w:cs="Arial"/>
          <w:sz w:val="18"/>
          <w:szCs w:val="18"/>
          <w:shd w:val="clear" w:color="auto" w:fill="FAF9F8"/>
        </w:rPr>
        <w:t xml:space="preserve"> </w:t>
      </w:r>
      <w:r>
        <w:rPr>
          <w:rFonts w:ascii="Arial" w:hAnsi="Arial" w:cs="Arial"/>
          <w:sz w:val="18"/>
          <w:szCs w:val="18"/>
          <w:shd w:val="clear" w:color="auto" w:fill="FAF9F8"/>
        </w:rPr>
        <w:t>916.50</w:t>
      </w:r>
    </w:p>
    <w:p w14:paraId="2D2BC683" w14:textId="77777777" w:rsidR="005E3FD1" w:rsidRDefault="00F50A30"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1</w:t>
      </w:r>
      <w:r w:rsidR="005E3FD1">
        <w:rPr>
          <w:rFonts w:ascii="Arial" w:hAnsi="Arial" w:cs="Arial"/>
          <w:sz w:val="13"/>
          <w:szCs w:val="13"/>
          <w:shd w:val="clear" w:color="auto" w:fill="FAF9F8"/>
        </w:rPr>
        <w:t xml:space="preserve"> </w:t>
      </w:r>
      <w:r>
        <w:rPr>
          <w:rFonts w:ascii="Arial" w:hAnsi="Arial" w:cs="Arial"/>
          <w:sz w:val="18"/>
          <w:szCs w:val="18"/>
          <w:shd w:val="clear" w:color="auto" w:fill="FAF9F8"/>
        </w:rPr>
        <w:t>=</w:t>
      </w:r>
      <w:r w:rsidR="005E3FD1">
        <w:rPr>
          <w:rFonts w:ascii="Arial" w:hAnsi="Arial" w:cs="Arial"/>
          <w:sz w:val="18"/>
          <w:szCs w:val="18"/>
          <w:shd w:val="clear" w:color="auto" w:fill="FAF9F8"/>
        </w:rPr>
        <w:t xml:space="preserve"> </w:t>
      </w:r>
      <w:r>
        <w:rPr>
          <w:rFonts w:ascii="Arial" w:hAnsi="Arial" w:cs="Arial"/>
          <w:sz w:val="18"/>
          <w:szCs w:val="18"/>
          <w:shd w:val="clear" w:color="auto" w:fill="FAF9F8"/>
        </w:rPr>
        <w:t>157.556</w:t>
      </w:r>
    </w:p>
    <w:p w14:paraId="411A2463" w14:textId="77777777" w:rsidR="005E3FD1" w:rsidRDefault="00F50A30"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lastRenderedPageBreak/>
        <w:t>𝑎</w:t>
      </w:r>
      <w:r>
        <w:rPr>
          <w:rFonts w:ascii="Arial" w:hAnsi="Arial" w:cs="Arial"/>
          <w:sz w:val="13"/>
          <w:szCs w:val="13"/>
          <w:shd w:val="clear" w:color="auto" w:fill="FAF9F8"/>
        </w:rPr>
        <w:t>2</w:t>
      </w:r>
      <w:r w:rsidR="005E3FD1">
        <w:rPr>
          <w:rFonts w:ascii="Arial" w:hAnsi="Arial" w:cs="Arial"/>
          <w:sz w:val="13"/>
          <w:szCs w:val="13"/>
          <w:shd w:val="clear" w:color="auto" w:fill="FAF9F8"/>
        </w:rPr>
        <w:t xml:space="preserve"> </w:t>
      </w:r>
      <w:r>
        <w:rPr>
          <w:rFonts w:ascii="Arial" w:hAnsi="Arial" w:cs="Arial"/>
          <w:sz w:val="18"/>
          <w:szCs w:val="18"/>
          <w:shd w:val="clear" w:color="auto" w:fill="FAF9F8"/>
        </w:rPr>
        <w:t>=</w:t>
      </w:r>
      <w:r w:rsidR="005E3FD1">
        <w:rPr>
          <w:rFonts w:ascii="Arial" w:hAnsi="Arial" w:cs="Arial"/>
          <w:sz w:val="18"/>
          <w:szCs w:val="18"/>
          <w:shd w:val="clear" w:color="auto" w:fill="FAF9F8"/>
        </w:rPr>
        <w:t xml:space="preserve"> </w:t>
      </w:r>
      <w:r>
        <w:rPr>
          <w:rFonts w:ascii="Arial" w:hAnsi="Arial" w:cs="Arial"/>
          <w:sz w:val="18"/>
          <w:szCs w:val="18"/>
          <w:shd w:val="clear" w:color="auto" w:fill="FAF9F8"/>
        </w:rPr>
        <w:t>0.2779</w:t>
      </w:r>
      <w:r w:rsidR="005E3FD1">
        <w:rPr>
          <w:rFonts w:ascii="Arial" w:hAnsi="Arial" w:cs="Arial"/>
          <w:sz w:val="18"/>
          <w:szCs w:val="18"/>
          <w:shd w:val="clear" w:color="auto" w:fill="FAF9F8"/>
        </w:rPr>
        <w:t xml:space="preserve"> </w:t>
      </w:r>
    </w:p>
    <w:p w14:paraId="2DD31818" w14:textId="77777777" w:rsidR="005E3FD1" w:rsidRDefault="00F50A30"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3</w:t>
      </w:r>
      <w:r w:rsidR="005E3FD1">
        <w:rPr>
          <w:rFonts w:ascii="Arial" w:hAnsi="Arial" w:cs="Arial"/>
          <w:sz w:val="13"/>
          <w:szCs w:val="13"/>
          <w:shd w:val="clear" w:color="auto" w:fill="FAF9F8"/>
        </w:rPr>
        <w:t xml:space="preserve"> </w:t>
      </w:r>
      <w:r>
        <w:rPr>
          <w:rFonts w:ascii="Arial" w:hAnsi="Arial" w:cs="Arial"/>
          <w:sz w:val="18"/>
          <w:szCs w:val="18"/>
          <w:shd w:val="clear" w:color="auto" w:fill="FAF9F8"/>
        </w:rPr>
        <w:t>=</w:t>
      </w:r>
      <w:r w:rsidR="005E3FD1">
        <w:rPr>
          <w:rFonts w:ascii="Arial" w:hAnsi="Arial" w:cs="Arial"/>
          <w:sz w:val="18"/>
          <w:szCs w:val="18"/>
          <w:shd w:val="clear" w:color="auto" w:fill="FAF9F8"/>
        </w:rPr>
        <w:t xml:space="preserve"> </w:t>
      </w:r>
      <w:r>
        <w:rPr>
          <w:rFonts w:ascii="Arial" w:hAnsi="Arial" w:cs="Arial"/>
          <w:sz w:val="18"/>
          <w:szCs w:val="18"/>
          <w:shd w:val="clear" w:color="auto" w:fill="FAF9F8"/>
        </w:rPr>
        <w:t>0.008854</w:t>
      </w:r>
      <w:r w:rsidR="005E3FD1">
        <w:rPr>
          <w:rFonts w:ascii="Arial" w:hAnsi="Arial" w:cs="Arial"/>
          <w:sz w:val="18"/>
          <w:szCs w:val="18"/>
          <w:shd w:val="clear" w:color="auto" w:fill="FAF9F8"/>
        </w:rPr>
        <w:t xml:space="preserve"> </w:t>
      </w:r>
    </w:p>
    <w:p w14:paraId="699618BE" w14:textId="1922084B" w:rsidR="00F50A30" w:rsidRDefault="00F50A30"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4</w:t>
      </w:r>
      <w:r w:rsidR="005E3FD1">
        <w:rPr>
          <w:rFonts w:ascii="Arial" w:hAnsi="Arial" w:cs="Arial"/>
          <w:sz w:val="13"/>
          <w:szCs w:val="13"/>
          <w:shd w:val="clear" w:color="auto" w:fill="FAF9F8"/>
        </w:rPr>
        <w:t xml:space="preserve"> </w:t>
      </w:r>
      <w:r>
        <w:rPr>
          <w:rFonts w:ascii="Arial" w:hAnsi="Arial" w:cs="Arial"/>
          <w:sz w:val="18"/>
          <w:szCs w:val="18"/>
          <w:shd w:val="clear" w:color="auto" w:fill="FAF9F8"/>
        </w:rPr>
        <w:t>=</w:t>
      </w:r>
      <w:r w:rsidR="005E3FD1">
        <w:rPr>
          <w:rFonts w:ascii="Arial" w:hAnsi="Arial" w:cs="Arial"/>
          <w:sz w:val="18"/>
          <w:szCs w:val="18"/>
          <w:shd w:val="clear" w:color="auto" w:fill="FAF9F8"/>
        </w:rPr>
        <w:t xml:space="preserve"> </w:t>
      </w:r>
      <w:r>
        <w:rPr>
          <w:rFonts w:ascii="Arial" w:hAnsi="Arial" w:cs="Arial"/>
          <w:sz w:val="18"/>
          <w:szCs w:val="18"/>
          <w:shd w:val="clear" w:color="auto" w:fill="FAF9F8"/>
        </w:rPr>
        <w:t>0.0001778</w:t>
      </w:r>
    </w:p>
    <w:p w14:paraId="26EEC377" w14:textId="1E7A6797" w:rsidR="00CB4BA9" w:rsidRDefault="002E1EBB" w:rsidP="00E6321A">
      <w:pPr>
        <w:spacing w:line="360" w:lineRule="auto"/>
        <w:rPr>
          <w:rFonts w:ascii="Arial" w:hAnsi="Arial" w:cs="Arial"/>
          <w:sz w:val="18"/>
          <w:szCs w:val="18"/>
          <w:shd w:val="clear" w:color="auto" w:fill="FAF9F8"/>
        </w:rPr>
      </w:pPr>
      <w:r>
        <w:rPr>
          <w:rFonts w:ascii="Arial" w:hAnsi="Arial" w:cs="Arial"/>
          <w:sz w:val="18"/>
          <w:szCs w:val="18"/>
          <w:shd w:val="clear" w:color="auto" w:fill="FAF9F8"/>
        </w:rPr>
        <w:t>The density of water</w:t>
      </w:r>
      <w:r w:rsidR="00D45C10">
        <w:rPr>
          <w:rFonts w:ascii="Arial" w:hAnsi="Arial" w:cs="Arial"/>
          <w:sz w:val="18"/>
          <w:szCs w:val="18"/>
          <w:shd w:val="clear" w:color="auto" w:fill="FAF9F8"/>
        </w:rPr>
        <w:t xml:space="preserve"> </w:t>
      </w:r>
      <w:r>
        <w:rPr>
          <w:rFonts w:ascii="Arial" w:hAnsi="Arial" w:cs="Arial"/>
          <w:sz w:val="18"/>
          <w:szCs w:val="18"/>
          <w:shd w:val="clear" w:color="auto" w:fill="FAF9F8"/>
        </w:rPr>
        <w:t xml:space="preserve">in </w:t>
      </w:r>
      <w:r>
        <w:rPr>
          <w:rFonts w:ascii="Cambria Math" w:hAnsi="Cambria Math" w:cs="Cambria Math"/>
          <w:sz w:val="18"/>
          <w:szCs w:val="18"/>
          <w:shd w:val="clear" w:color="auto" w:fill="FAF9F8"/>
        </w:rPr>
        <w:t>𝑘𝑔𝑚</w:t>
      </w:r>
      <w:r>
        <w:rPr>
          <w:rFonts w:ascii="Arial" w:hAnsi="Arial" w:cs="Arial"/>
          <w:sz w:val="13"/>
          <w:szCs w:val="13"/>
          <w:shd w:val="clear" w:color="auto" w:fill="FAF9F8"/>
        </w:rPr>
        <w:t xml:space="preserve">3 </w:t>
      </w:r>
      <w:r>
        <w:rPr>
          <w:rFonts w:ascii="Arial" w:hAnsi="Arial" w:cs="Arial"/>
          <w:sz w:val="18"/>
          <w:szCs w:val="18"/>
          <w:shd w:val="clear" w:color="auto" w:fill="FAF9F8"/>
        </w:rPr>
        <w:t xml:space="preserve">⁄ for 0 &lt; </w:t>
      </w:r>
      <w:r>
        <w:rPr>
          <w:rFonts w:ascii="Cambria Math" w:hAnsi="Cambria Math" w:cs="Cambria Math"/>
          <w:sz w:val="18"/>
          <w:szCs w:val="18"/>
          <w:shd w:val="clear" w:color="auto" w:fill="FAF9F8"/>
        </w:rPr>
        <w:t xml:space="preserve">𝑇 </w:t>
      </w:r>
      <w:r>
        <w:rPr>
          <w:rFonts w:ascii="Arial" w:hAnsi="Arial" w:cs="Arial"/>
          <w:sz w:val="18"/>
          <w:szCs w:val="18"/>
          <w:shd w:val="clear" w:color="auto" w:fill="FAF9F8"/>
        </w:rPr>
        <w:t>&lt; 150°C</w:t>
      </w:r>
      <w:r w:rsidR="00D45C10">
        <w:rPr>
          <w:rFonts w:ascii="Arial" w:hAnsi="Arial" w:cs="Arial"/>
          <w:sz w:val="18"/>
          <w:szCs w:val="18"/>
          <w:shd w:val="clear" w:color="auto" w:fill="FAF9F8"/>
        </w:rPr>
        <w:t xml:space="preserve"> is shown by</w:t>
      </w:r>
      <w:r w:rsidR="00332047">
        <w:rPr>
          <w:rFonts w:ascii="Arial" w:hAnsi="Arial" w:cs="Arial"/>
          <w:sz w:val="18"/>
          <w:szCs w:val="18"/>
          <w:shd w:val="clear" w:color="auto" w:fill="FAF9F8"/>
        </w:rPr>
        <w:t xml:space="preserve">: </w:t>
      </w:r>
      <w:r w:rsidR="001A2A01">
        <w:rPr>
          <w:rFonts w:ascii="Arial" w:hAnsi="Arial" w:cs="Arial"/>
          <w:sz w:val="18"/>
          <w:szCs w:val="18"/>
          <w:shd w:val="clear" w:color="auto" w:fill="FAF9F8"/>
        </w:rPr>
        <w:t>(Jones, F.E.et al., 1992)</w:t>
      </w:r>
    </w:p>
    <w:p w14:paraId="0B95159C" w14:textId="77777777" w:rsidR="003B0187" w:rsidRDefault="000F22D4" w:rsidP="00E6321A">
      <w:pPr>
        <w:spacing w:line="360" w:lineRule="auto"/>
        <w:rPr>
          <w:rFonts w:ascii="Cambria Math" w:hAnsi="Cambria Math" w:cs="Cambria Math"/>
          <w:sz w:val="18"/>
          <w:szCs w:val="18"/>
          <w:shd w:val="clear" w:color="auto" w:fill="FAF9F8"/>
        </w:rPr>
      </w:pPr>
      <m:oMathPara>
        <m:oMath>
          <m:f>
            <m:fPr>
              <m:ctrlPr>
                <w:rPr>
                  <w:rFonts w:ascii="Cambria Math" w:hAnsi="Cambria Math" w:cs="Cambria Math"/>
                  <w:i/>
                  <w:sz w:val="18"/>
                  <w:szCs w:val="18"/>
                  <w:shd w:val="clear" w:color="auto" w:fill="FAF9F8"/>
                </w:rPr>
              </m:ctrlPr>
            </m:fPr>
            <m:num>
              <m:r>
                <w:rPr>
                  <w:rFonts w:ascii="Cambria Math" w:hAnsi="Cambria Math" w:cs="Cambria Math"/>
                  <w:sz w:val="18"/>
                  <w:szCs w:val="18"/>
                  <w:shd w:val="clear" w:color="auto" w:fill="FAF9F8"/>
                </w:rPr>
                <m:t>ρ</m:t>
              </m:r>
              <m:r>
                <w:rPr>
                  <w:rFonts w:ascii="Cambria Math" w:hAnsi="Cambria Math" w:cs="Cambria Math"/>
                  <w:sz w:val="13"/>
                  <w:szCs w:val="13"/>
                  <w:shd w:val="clear" w:color="auto" w:fill="FAF9F8"/>
                </w:rPr>
                <m:t>l</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T</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0</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1</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T</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2</m:t>
              </m:r>
              <m:r>
                <w:rPr>
                  <w:rFonts w:ascii="Cambria Math" w:hAnsi="Cambria Math" w:cs="Arial"/>
                  <w:sz w:val="18"/>
                  <w:szCs w:val="18"/>
                  <w:shd w:val="clear" w:color="auto" w:fill="FAF9F8"/>
                </w:rPr>
                <m:t>∙</m:t>
              </m:r>
              <m:sSup>
                <m:sSupPr>
                  <m:ctrlPr>
                    <w:rPr>
                      <w:rFonts w:ascii="Cambria Math" w:hAnsi="Cambria Math" w:cs="Cambria Math"/>
                      <w:i/>
                      <w:sz w:val="18"/>
                      <w:szCs w:val="18"/>
                      <w:shd w:val="clear" w:color="auto" w:fill="FAF9F8"/>
                    </w:rPr>
                  </m:ctrlPr>
                </m:sSupPr>
                <m:e>
                  <m:r>
                    <w:rPr>
                      <w:rFonts w:ascii="Cambria Math" w:hAnsi="Cambria Math" w:cs="Cambria Math"/>
                      <w:sz w:val="18"/>
                      <w:szCs w:val="18"/>
                      <w:shd w:val="clear" w:color="auto" w:fill="FAF9F8"/>
                    </w:rPr>
                    <m:t>T</m:t>
                  </m:r>
                </m:e>
                <m:sup>
                  <m:r>
                    <w:rPr>
                      <w:rFonts w:ascii="Cambria Math" w:hAnsi="Cambria Math" w:cs="Cambria Math"/>
                      <w:sz w:val="18"/>
                      <w:szCs w:val="18"/>
                      <w:shd w:val="clear" w:color="auto" w:fill="FAF9F8"/>
                    </w:rPr>
                    <m:t>2</m:t>
                  </m:r>
                </m:sup>
              </m:sSup>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3</m:t>
              </m:r>
              <m:r>
                <w:rPr>
                  <w:rFonts w:ascii="Cambria Math" w:hAnsi="Cambria Math" w:cs="Arial"/>
                  <w:sz w:val="18"/>
                  <w:szCs w:val="18"/>
                  <w:shd w:val="clear" w:color="auto" w:fill="FAF9F8"/>
                </w:rPr>
                <m:t>∙</m:t>
              </m:r>
              <m:sSup>
                <m:sSupPr>
                  <m:ctrlPr>
                    <w:rPr>
                      <w:rFonts w:ascii="Cambria Math" w:hAnsi="Cambria Math" w:cs="Cambria Math"/>
                      <w:i/>
                      <w:sz w:val="18"/>
                      <w:szCs w:val="18"/>
                      <w:shd w:val="clear" w:color="auto" w:fill="FAF9F8"/>
                    </w:rPr>
                  </m:ctrlPr>
                </m:sSupPr>
                <m:e>
                  <m:r>
                    <w:rPr>
                      <w:rFonts w:ascii="Cambria Math" w:hAnsi="Cambria Math" w:cs="Cambria Math"/>
                      <w:sz w:val="18"/>
                      <w:szCs w:val="18"/>
                      <w:shd w:val="clear" w:color="auto" w:fill="FAF9F8"/>
                    </w:rPr>
                    <m:t>T</m:t>
                  </m:r>
                </m:e>
                <m:sup>
                  <m:r>
                    <w:rPr>
                      <w:rFonts w:ascii="Cambria Math" w:hAnsi="Cambria Math" w:cs="Cambria Math"/>
                      <w:sz w:val="18"/>
                      <w:szCs w:val="18"/>
                      <w:shd w:val="clear" w:color="auto" w:fill="FAF9F8"/>
                    </w:rPr>
                    <m:t>3</m:t>
                  </m:r>
                </m:sup>
              </m:sSup>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4</m:t>
              </m:r>
              <m:r>
                <w:rPr>
                  <w:rFonts w:ascii="Cambria Math" w:hAnsi="Cambria Math" w:cs="Arial"/>
                  <w:sz w:val="18"/>
                  <w:szCs w:val="18"/>
                  <w:shd w:val="clear" w:color="auto" w:fill="FAF9F8"/>
                </w:rPr>
                <m:t>∙</m:t>
              </m:r>
              <m:sSup>
                <m:sSupPr>
                  <m:ctrlPr>
                    <w:rPr>
                      <w:rFonts w:ascii="Cambria Math" w:hAnsi="Cambria Math" w:cs="Cambria Math"/>
                      <w:i/>
                      <w:sz w:val="18"/>
                      <w:szCs w:val="18"/>
                      <w:shd w:val="clear" w:color="auto" w:fill="FAF9F8"/>
                    </w:rPr>
                  </m:ctrlPr>
                </m:sSupPr>
                <m:e>
                  <m:r>
                    <w:rPr>
                      <w:rFonts w:ascii="Cambria Math" w:hAnsi="Cambria Math" w:cs="Cambria Math"/>
                      <w:sz w:val="18"/>
                      <w:szCs w:val="18"/>
                      <w:shd w:val="clear" w:color="auto" w:fill="FAF9F8"/>
                    </w:rPr>
                    <m:t>T</m:t>
                  </m:r>
                </m:e>
                <m:sup>
                  <m:r>
                    <w:rPr>
                      <w:rFonts w:ascii="Cambria Math" w:hAnsi="Cambria Math" w:cs="Cambria Math"/>
                      <w:sz w:val="18"/>
                      <w:szCs w:val="18"/>
                      <w:shd w:val="clear" w:color="auto" w:fill="FAF9F8"/>
                    </w:rPr>
                    <m:t>4</m:t>
                  </m:r>
                </m:sup>
              </m:sSup>
              <m:r>
                <w:rPr>
                  <w:rFonts w:ascii="Cambria Math" w:hAnsi="Cambria Math" w:cs="Arial"/>
                  <w:sz w:val="18"/>
                  <w:szCs w:val="18"/>
                  <w:shd w:val="clear" w:color="auto" w:fill="FAF9F8"/>
                </w:rPr>
                <m:t>+</m:t>
              </m:r>
              <m:r>
                <w:rPr>
                  <w:rFonts w:ascii="Cambria Math" w:hAnsi="Cambria Math" w:cs="Cambria Math"/>
                  <w:sz w:val="18"/>
                  <w:szCs w:val="18"/>
                  <w:shd w:val="clear" w:color="auto" w:fill="FAF9F8"/>
                </w:rPr>
                <m:t>a</m:t>
              </m:r>
              <m:r>
                <w:rPr>
                  <w:rFonts w:ascii="Cambria Math" w:hAnsi="Cambria Math" w:cs="Arial"/>
                  <w:sz w:val="13"/>
                  <w:szCs w:val="13"/>
                  <w:shd w:val="clear" w:color="auto" w:fill="FAF9F8"/>
                </w:rPr>
                <m:t>5</m:t>
              </m:r>
              <m:r>
                <w:rPr>
                  <w:rFonts w:ascii="Cambria Math" w:hAnsi="Cambria Math" w:cs="Arial"/>
                  <w:sz w:val="18"/>
                  <w:szCs w:val="18"/>
                  <w:shd w:val="clear" w:color="auto" w:fill="FAF9F8"/>
                </w:rPr>
                <m:t>∙</m:t>
              </m:r>
              <m:sSup>
                <m:sSupPr>
                  <m:ctrlPr>
                    <w:rPr>
                      <w:rFonts w:ascii="Cambria Math" w:hAnsi="Cambria Math" w:cs="Cambria Math"/>
                      <w:i/>
                      <w:sz w:val="18"/>
                      <w:szCs w:val="18"/>
                      <w:shd w:val="clear" w:color="auto" w:fill="FAF9F8"/>
                    </w:rPr>
                  </m:ctrlPr>
                </m:sSupPr>
                <m:e>
                  <m:r>
                    <w:rPr>
                      <w:rFonts w:ascii="Cambria Math" w:hAnsi="Cambria Math" w:cs="Cambria Math"/>
                      <w:sz w:val="18"/>
                      <w:szCs w:val="18"/>
                      <w:shd w:val="clear" w:color="auto" w:fill="FAF9F8"/>
                    </w:rPr>
                    <m:t>T</m:t>
                  </m:r>
                </m:e>
                <m:sup>
                  <m:r>
                    <w:rPr>
                      <w:rFonts w:ascii="Cambria Math" w:hAnsi="Cambria Math" w:cs="Cambria Math"/>
                      <w:sz w:val="18"/>
                      <w:szCs w:val="18"/>
                      <w:shd w:val="clear" w:color="auto" w:fill="FAF9F8"/>
                    </w:rPr>
                    <m:t>5</m:t>
                  </m:r>
                </m:sup>
              </m:sSup>
            </m:num>
            <m:den>
              <m:r>
                <w:rPr>
                  <w:rFonts w:ascii="Cambria Math" w:hAnsi="Cambria Math" w:cs="Arial"/>
                  <w:sz w:val="18"/>
                  <w:szCs w:val="18"/>
                  <w:shd w:val="clear" w:color="auto" w:fill="FAF9F8"/>
                </w:rPr>
                <m:t>1+</m:t>
              </m:r>
              <m:r>
                <w:rPr>
                  <w:rFonts w:ascii="Cambria Math" w:hAnsi="Cambria Math" w:cs="Cambria Math"/>
                  <w:sz w:val="18"/>
                  <w:szCs w:val="18"/>
                  <w:shd w:val="clear" w:color="auto" w:fill="FAF9F8"/>
                </w:rPr>
                <m:t>b</m:t>
              </m:r>
              <m:r>
                <w:rPr>
                  <w:rFonts w:ascii="Cambria Math" w:hAnsi="Cambria Math" w:cs="Arial"/>
                  <w:sz w:val="18"/>
                  <w:szCs w:val="18"/>
                  <w:shd w:val="clear" w:color="auto" w:fill="FAF9F8"/>
                </w:rPr>
                <m:t>×</m:t>
              </m:r>
              <m:r>
                <w:rPr>
                  <w:rFonts w:ascii="Cambria Math" w:hAnsi="Cambria Math" w:cs="Cambria Math"/>
                  <w:sz w:val="18"/>
                  <w:szCs w:val="18"/>
                  <w:shd w:val="clear" w:color="auto" w:fill="FAF9F8"/>
                </w:rPr>
                <m:t>T</m:t>
              </m:r>
            </m:den>
          </m:f>
        </m:oMath>
      </m:oMathPara>
    </w:p>
    <w:p w14:paraId="7C007987" w14:textId="5B73FBF0" w:rsidR="0093431F" w:rsidRPr="003B0187" w:rsidRDefault="000B23F9" w:rsidP="00E6321A">
      <w:pPr>
        <w:spacing w:line="360" w:lineRule="auto"/>
        <w:rPr>
          <w:rFonts w:ascii="Cambria Math" w:hAnsi="Cambria Math" w:cs="Cambria Math"/>
          <w:sz w:val="18"/>
          <w:szCs w:val="18"/>
          <w:shd w:val="clear" w:color="auto" w:fill="FAF9F8"/>
        </w:rPr>
      </w:pPr>
      <w:r>
        <w:t>Where,</w:t>
      </w:r>
    </w:p>
    <w:p w14:paraId="0EA2356A" w14:textId="77777777" w:rsidR="00E73607" w:rsidRDefault="00E73607"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 xml:space="preserve">0 </w:t>
      </w:r>
      <w:r>
        <w:rPr>
          <w:rFonts w:ascii="Arial" w:hAnsi="Arial" w:cs="Arial"/>
          <w:sz w:val="18"/>
          <w:szCs w:val="18"/>
          <w:shd w:val="clear" w:color="auto" w:fill="FAF9F8"/>
        </w:rPr>
        <w:t>= 999.83952</w:t>
      </w:r>
    </w:p>
    <w:p w14:paraId="364225D6" w14:textId="5E7A2FE6" w:rsidR="00E73607" w:rsidRDefault="00E73607" w:rsidP="00E6321A">
      <w:pPr>
        <w:spacing w:line="360" w:lineRule="auto"/>
        <w:rPr>
          <w:rFonts w:ascii="Arial" w:hAnsi="Arial" w:cs="Arial"/>
          <w:sz w:val="18"/>
          <w:szCs w:val="18"/>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 xml:space="preserve">1 </w:t>
      </w:r>
      <w:r>
        <w:rPr>
          <w:rFonts w:ascii="Arial" w:hAnsi="Arial" w:cs="Arial"/>
          <w:sz w:val="18"/>
          <w:szCs w:val="18"/>
          <w:shd w:val="clear" w:color="auto" w:fill="FAF9F8"/>
        </w:rPr>
        <w:t>= 16.945176</w:t>
      </w:r>
    </w:p>
    <w:p w14:paraId="64FD9687" w14:textId="7EBAC73B" w:rsidR="00E73607" w:rsidRDefault="00E73607" w:rsidP="00E6321A">
      <w:pPr>
        <w:spacing w:line="360" w:lineRule="auto"/>
        <w:rPr>
          <w:rFonts w:ascii="Arial" w:hAnsi="Arial" w:cs="Arial"/>
          <w:sz w:val="13"/>
          <w:szCs w:val="13"/>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 xml:space="preserve">2 </w:t>
      </w:r>
      <w:r>
        <w:rPr>
          <w:rFonts w:ascii="Arial" w:hAnsi="Arial" w:cs="Arial"/>
          <w:sz w:val="18"/>
          <w:szCs w:val="18"/>
          <w:shd w:val="clear" w:color="auto" w:fill="FAF9F8"/>
        </w:rPr>
        <w:t>= −7.9870401×10</w:t>
      </w:r>
      <w:r w:rsidRPr="00E73607">
        <w:rPr>
          <w:rFonts w:ascii="Arial" w:hAnsi="Arial" w:cs="Arial"/>
          <w:sz w:val="13"/>
          <w:szCs w:val="13"/>
          <w:shd w:val="clear" w:color="auto" w:fill="FAF9F8"/>
          <w:vertAlign w:val="superscript"/>
        </w:rPr>
        <w:t>−3</w:t>
      </w:r>
      <w:r>
        <w:rPr>
          <w:rFonts w:ascii="Arial" w:hAnsi="Arial" w:cs="Arial"/>
          <w:sz w:val="13"/>
          <w:szCs w:val="13"/>
          <w:shd w:val="clear" w:color="auto" w:fill="FAF9F8"/>
        </w:rPr>
        <w:t xml:space="preserve"> </w:t>
      </w:r>
    </w:p>
    <w:p w14:paraId="5ADF178C" w14:textId="77777777" w:rsidR="00E73607" w:rsidRDefault="00E73607" w:rsidP="00E6321A">
      <w:pPr>
        <w:spacing w:line="360" w:lineRule="auto"/>
        <w:rPr>
          <w:rFonts w:ascii="Arial" w:hAnsi="Arial" w:cs="Arial"/>
          <w:sz w:val="13"/>
          <w:szCs w:val="13"/>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3</w:t>
      </w:r>
      <w:r>
        <w:rPr>
          <w:rFonts w:ascii="Arial" w:hAnsi="Arial" w:cs="Arial"/>
          <w:sz w:val="18"/>
          <w:szCs w:val="18"/>
          <w:shd w:val="clear" w:color="auto" w:fill="FAF9F8"/>
        </w:rPr>
        <w:t>= −46.170461×10</w:t>
      </w:r>
      <w:r w:rsidRPr="00E73607">
        <w:rPr>
          <w:rFonts w:ascii="Arial" w:hAnsi="Arial" w:cs="Arial"/>
          <w:sz w:val="13"/>
          <w:szCs w:val="13"/>
          <w:shd w:val="clear" w:color="auto" w:fill="FAF9F8"/>
          <w:vertAlign w:val="superscript"/>
        </w:rPr>
        <w:t>−6</w:t>
      </w:r>
      <w:r>
        <w:rPr>
          <w:rFonts w:ascii="Arial" w:hAnsi="Arial" w:cs="Arial"/>
          <w:sz w:val="13"/>
          <w:szCs w:val="13"/>
          <w:shd w:val="clear" w:color="auto" w:fill="FAF9F8"/>
        </w:rPr>
        <w:t xml:space="preserve"> </w:t>
      </w:r>
    </w:p>
    <w:p w14:paraId="4EA1B1E5" w14:textId="77777777" w:rsidR="00E73607" w:rsidRDefault="00E73607" w:rsidP="00E6321A">
      <w:pPr>
        <w:spacing w:line="360" w:lineRule="auto"/>
        <w:rPr>
          <w:rFonts w:ascii="Arial" w:hAnsi="Arial" w:cs="Arial"/>
          <w:sz w:val="13"/>
          <w:szCs w:val="13"/>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4</w:t>
      </w:r>
      <w:r>
        <w:rPr>
          <w:rFonts w:ascii="Arial" w:hAnsi="Arial" w:cs="Arial"/>
          <w:sz w:val="18"/>
          <w:szCs w:val="18"/>
          <w:shd w:val="clear" w:color="auto" w:fill="FAF9F8"/>
        </w:rPr>
        <w:t>= 105.56302×10</w:t>
      </w:r>
      <w:r w:rsidRPr="00E73607">
        <w:rPr>
          <w:rFonts w:ascii="Arial" w:hAnsi="Arial" w:cs="Arial"/>
          <w:sz w:val="13"/>
          <w:szCs w:val="13"/>
          <w:shd w:val="clear" w:color="auto" w:fill="FAF9F8"/>
          <w:vertAlign w:val="superscript"/>
        </w:rPr>
        <w:t>−9</w:t>
      </w:r>
      <w:r>
        <w:rPr>
          <w:rFonts w:ascii="Arial" w:hAnsi="Arial" w:cs="Arial"/>
          <w:sz w:val="13"/>
          <w:szCs w:val="13"/>
          <w:shd w:val="clear" w:color="auto" w:fill="FAF9F8"/>
        </w:rPr>
        <w:t xml:space="preserve"> </w:t>
      </w:r>
    </w:p>
    <w:p w14:paraId="45426092" w14:textId="77777777" w:rsidR="00E73607" w:rsidRDefault="00E73607" w:rsidP="00E6321A">
      <w:pPr>
        <w:spacing w:line="360" w:lineRule="auto"/>
        <w:rPr>
          <w:rFonts w:ascii="Arial" w:hAnsi="Arial" w:cs="Arial"/>
          <w:sz w:val="13"/>
          <w:szCs w:val="13"/>
          <w:shd w:val="clear" w:color="auto" w:fill="FAF9F8"/>
        </w:rPr>
      </w:pPr>
      <w:r>
        <w:rPr>
          <w:rFonts w:ascii="Cambria Math" w:hAnsi="Cambria Math" w:cs="Cambria Math"/>
          <w:sz w:val="18"/>
          <w:szCs w:val="18"/>
          <w:shd w:val="clear" w:color="auto" w:fill="FAF9F8"/>
        </w:rPr>
        <w:t>𝑎</w:t>
      </w:r>
      <w:r>
        <w:rPr>
          <w:rFonts w:ascii="Arial" w:hAnsi="Arial" w:cs="Arial"/>
          <w:sz w:val="13"/>
          <w:szCs w:val="13"/>
          <w:shd w:val="clear" w:color="auto" w:fill="FAF9F8"/>
        </w:rPr>
        <w:t>5</w:t>
      </w:r>
      <w:r>
        <w:rPr>
          <w:rFonts w:ascii="Arial" w:hAnsi="Arial" w:cs="Arial"/>
          <w:sz w:val="18"/>
          <w:szCs w:val="18"/>
          <w:shd w:val="clear" w:color="auto" w:fill="FAF9F8"/>
        </w:rPr>
        <w:t>=−280.54253×10</w:t>
      </w:r>
      <w:r w:rsidRPr="00E73607">
        <w:rPr>
          <w:rFonts w:ascii="Arial" w:hAnsi="Arial" w:cs="Arial"/>
          <w:sz w:val="13"/>
          <w:szCs w:val="13"/>
          <w:shd w:val="clear" w:color="auto" w:fill="FAF9F8"/>
          <w:vertAlign w:val="superscript"/>
        </w:rPr>
        <w:t>−12</w:t>
      </w:r>
      <w:r>
        <w:rPr>
          <w:rFonts w:ascii="Arial" w:hAnsi="Arial" w:cs="Arial"/>
          <w:sz w:val="13"/>
          <w:szCs w:val="13"/>
          <w:shd w:val="clear" w:color="auto" w:fill="FAF9F8"/>
        </w:rPr>
        <w:t xml:space="preserve"> </w:t>
      </w:r>
    </w:p>
    <w:p w14:paraId="071DECA6" w14:textId="2C061A09" w:rsidR="00760623" w:rsidRPr="00760623" w:rsidRDefault="00E73607" w:rsidP="00E6321A">
      <w:pPr>
        <w:spacing w:line="360" w:lineRule="auto"/>
        <w:rPr>
          <w:rFonts w:ascii="Arial" w:hAnsi="Arial" w:cs="Arial"/>
          <w:sz w:val="13"/>
          <w:szCs w:val="13"/>
          <w:shd w:val="clear" w:color="auto" w:fill="FAF9F8"/>
          <w:vertAlign w:val="superscript"/>
        </w:rPr>
      </w:pPr>
      <w:r>
        <w:rPr>
          <w:rFonts w:ascii="Cambria Math" w:hAnsi="Cambria Math" w:cs="Cambria Math"/>
          <w:sz w:val="18"/>
          <w:szCs w:val="18"/>
          <w:shd w:val="clear" w:color="auto" w:fill="FAF9F8"/>
        </w:rPr>
        <w:t>𝑏</w:t>
      </w:r>
      <w:r>
        <w:rPr>
          <w:rFonts w:ascii="Arial" w:hAnsi="Arial" w:cs="Arial"/>
          <w:sz w:val="18"/>
          <w:szCs w:val="18"/>
          <w:shd w:val="clear" w:color="auto" w:fill="FAF9F8"/>
        </w:rPr>
        <w:t>=16.897850×10</w:t>
      </w:r>
      <w:r w:rsidRPr="00E73607">
        <w:rPr>
          <w:rFonts w:ascii="Arial" w:hAnsi="Arial" w:cs="Arial"/>
          <w:sz w:val="13"/>
          <w:szCs w:val="13"/>
          <w:shd w:val="clear" w:color="auto" w:fill="FAF9F8"/>
          <w:vertAlign w:val="superscript"/>
        </w:rPr>
        <w:t>−3</w:t>
      </w:r>
    </w:p>
    <w:p w14:paraId="582588F4" w14:textId="77777777" w:rsidR="00774CBE" w:rsidRDefault="00774CBE" w:rsidP="00AC27AB">
      <w:pPr>
        <w:spacing w:line="360" w:lineRule="auto"/>
        <w:jc w:val="both"/>
      </w:pPr>
      <w:r>
        <w:t>The finite explicit method is used to track the mushy zone through the phase change.</w:t>
      </w:r>
    </w:p>
    <w:p w14:paraId="15A5B5E9" w14:textId="77777777" w:rsidR="00DA1EB7" w:rsidRDefault="00AE753D" w:rsidP="00AC27AB">
      <w:pPr>
        <w:spacing w:line="360" w:lineRule="auto"/>
        <w:jc w:val="both"/>
      </w:pPr>
      <w:r>
        <w:t xml:space="preserve">There are three </w:t>
      </w:r>
      <w:r w:rsidR="00041162">
        <w:t>categories</w:t>
      </w:r>
      <w:r w:rsidR="00C06A9B">
        <w:t xml:space="preserve"> that can be used to model phase change behaviour</w:t>
      </w:r>
      <w:r w:rsidR="00041162">
        <w:t>: Sharp interface models</w:t>
      </w:r>
      <w:r w:rsidR="004413B1">
        <w:t xml:space="preserve">, enthalpy models and phase field models. Sharp interface models </w:t>
      </w:r>
      <w:r w:rsidR="004A3273">
        <w:t xml:space="preserve">assume that the solid and liquid phases are separated by a sharp interface. </w:t>
      </w:r>
      <w:r w:rsidR="00AC27AB">
        <w:t>This results in a step change across the interface. There are individual models for the liquid and solid phases</w:t>
      </w:r>
      <w:r w:rsidR="00EE7AA8">
        <w:t>. These were derived by J.  Stefan</w:t>
      </w:r>
      <w:r w:rsidR="007F715A">
        <w:t xml:space="preserve">. The enthalpy models </w:t>
      </w:r>
      <w:r w:rsidR="00387A0F">
        <w:t xml:space="preserve">include the apparent heat capacity and linearisation method </w:t>
      </w:r>
      <w:r w:rsidR="00FF77B0">
        <w:t>which are based on the solid- liquid interface or mushy zone</w:t>
      </w:r>
      <w:r w:rsidR="00B01B20">
        <w:t xml:space="preserve">. The third approach </w:t>
      </w:r>
      <w:r w:rsidR="008830F6">
        <w:t xml:space="preserve">are the phase field models and the sharp interface and mushy zone are replaced by a smooth interface </w:t>
      </w:r>
      <w:r w:rsidR="007C2AB6">
        <w:t>between the liquid and solid interface</w:t>
      </w:r>
      <w:r w:rsidR="00AB174E">
        <w:t xml:space="preserve"> and relies on the</w:t>
      </w:r>
      <w:r w:rsidR="002F6733">
        <w:t xml:space="preserve"> specification of </w:t>
      </w:r>
      <w:r w:rsidR="00932620">
        <w:t xml:space="preserve">the </w:t>
      </w:r>
      <w:r w:rsidR="002F6733">
        <w:t>free energy</w:t>
      </w:r>
      <w:r w:rsidR="00932620">
        <w:t xml:space="preserve"> density </w:t>
      </w:r>
      <w:r w:rsidR="0029385F">
        <w:t xml:space="preserve">function. </w:t>
      </w:r>
      <w:r w:rsidR="0024755F">
        <w:t xml:space="preserve">This method is limited as it is unable </w:t>
      </w:r>
      <w:r w:rsidR="00123DE4">
        <w:t>to simulate the initiation of the solid liquid interface</w:t>
      </w:r>
      <w:r w:rsidR="00EC65AD">
        <w:t>. Making the use of the model widely impracticable</w:t>
      </w:r>
      <w:r w:rsidR="007721C4">
        <w:t xml:space="preserve"> </w:t>
      </w:r>
      <w:r w:rsidR="007721C4">
        <w:fldChar w:fldCharType="begin"/>
      </w:r>
      <w:r w:rsidR="007721C4">
        <w:instrText xml:space="preserve"> ADDIN ZOTERO_ITEM CSL_CITATION {"citationID":"H3x7T1H9","properties":{"formattedCitation":"(Truex, 2010)","plainCitation":"(Truex, 2010)","noteIndex":0},"citationItems":[{"id":972,"uris":["http://zotero.org/users/local/AB2owHL2/items/K8Y753HI"],"uri":["http://zotero.org/users/local/AB2owHL2/items/K8Y753HI"],"itemData":{"id":972,"type":"thesis","event-place":"USA","genre":"MSc","language":"en","publisher":"University of Kansas","publisher-place":"USA","source":"Zotero","title":"Numerical Simulation of Liquid-Solid, Solid-Liquid Phase Change Using Finite Element Method in h,p,k Framework with Space-Time Variationally Consistent Integral Forms","URL":"https://kuscholarworks.ku.edu/bitstream/handle/1808/6956/Truex_ku_0099M_11069_DATA_1.pdf?sequence=1","author":[{"family":"Truex","given":"Michael"}],"accessed":{"date-parts":[["2021",6,1]]},"issued":{"date-parts":[["2010"]]}}}],"schema":"https://github.com/citation-style-language/schema/raw/master/csl-citation.json"} </w:instrText>
      </w:r>
      <w:r w:rsidR="007721C4">
        <w:fldChar w:fldCharType="separate"/>
      </w:r>
      <w:r w:rsidR="007721C4" w:rsidRPr="007721C4">
        <w:rPr>
          <w:rFonts w:ascii="Calibri" w:hAnsi="Calibri" w:cs="Calibri"/>
        </w:rPr>
        <w:t>(Truex, 2010)</w:t>
      </w:r>
      <w:r w:rsidR="007721C4">
        <w:fldChar w:fldCharType="end"/>
      </w:r>
      <w:r w:rsidR="00EC65AD">
        <w:t xml:space="preserve">. </w:t>
      </w:r>
    </w:p>
    <w:p w14:paraId="578ED828" w14:textId="08DE0633" w:rsidR="00082275" w:rsidRDefault="00DA1EB7" w:rsidP="00AC27AB">
      <w:pPr>
        <w:spacing w:line="360" w:lineRule="auto"/>
        <w:jc w:val="both"/>
      </w:pPr>
      <w:r>
        <w:t xml:space="preserve">A smaller node spacing </w:t>
      </w:r>
      <w:r w:rsidR="00A71ACF">
        <w:t xml:space="preserve">0.005m and smaller time step 0.408 </w:t>
      </w:r>
      <w:r>
        <w:t>has been us</w:t>
      </w:r>
      <w:r w:rsidR="00A71ACF">
        <w:t>ed to track the more complex m</w:t>
      </w:r>
      <w:r w:rsidR="005A555D">
        <w:t>ushy zone while still fulfilling the stability criterion.</w:t>
      </w:r>
      <w:r w:rsidR="00082275">
        <w:br w:type="page"/>
      </w:r>
    </w:p>
    <w:sdt>
      <w:sdtPr>
        <w:id w:val="2002227512"/>
        <w:docPartObj>
          <w:docPartGallery w:val="Cover Pages"/>
          <w:docPartUnique/>
        </w:docPartObj>
      </w:sdtPr>
      <w:sdtEndPr>
        <w:rPr>
          <w:noProof/>
        </w:rPr>
      </w:sdtEndPr>
      <w:sdtContent>
        <w:p w14:paraId="253A8634" w14:textId="42B93E11" w:rsidR="004A65F9" w:rsidRDefault="004A65F9" w:rsidP="008D3307">
          <w:pPr>
            <w:jc w:val="both"/>
          </w:pPr>
        </w:p>
        <w:p w14:paraId="05E759DB" w14:textId="611178E8" w:rsidR="00196715" w:rsidRPr="00334257" w:rsidRDefault="000F22D4" w:rsidP="008D3307">
          <w:pPr>
            <w:jc w:val="both"/>
            <w:rPr>
              <w:noProof/>
            </w:rPr>
          </w:pPr>
          <w:r>
            <w:rPr>
              <w:noProof/>
            </w:rPr>
            <w:pict w14:anchorId="2A0B7132">
              <v:shapetype id="_x0000_t202" coordsize="21600,21600" o:spt="202" path="m,l,21600r21600,l21600,xe">
                <v:stroke joinstyle="miter"/>
                <v:path gradientshapeok="t" o:connecttype="rect"/>
              </v:shapetype>
              <v:shape id="Text Box 1" o:spid="_x0000_s1059" type="#_x0000_t202" alt="Cover page content layout" style="position:absolute;left:0;text-align:left;margin-left:21.75pt;margin-top:259.35pt;width:539pt;height:247.2pt;z-index:-251658752;visibility:visible;mso-wrap-style:square;mso-width-percent:906;mso-height-percent:0;mso-wrap-distance-left:9pt;mso-wrap-distance-top:0;mso-wrap-distance-right:9pt;mso-wrap-distance-bottom:0;mso-position-horizontal-relative:pag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8YHjQIAAHw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Pr>
                      <w:tblGrid>
                        <w:gridCol w:w="799"/>
                        <w:gridCol w:w="9996"/>
                      </w:tblGrid>
                      <w:tr w:rsidR="003A5325" w14:paraId="6DFBFAFC" w14:textId="77777777">
                        <w:trPr>
                          <w:trHeight w:val="2376"/>
                        </w:trPr>
                        <w:tc>
                          <w:tcPr>
                            <w:tcW w:w="370" w:type="pct"/>
                            <w:shd w:val="clear" w:color="auto" w:fill="5B9BD5" w:themeFill="accent1"/>
                          </w:tcPr>
                          <w:p w14:paraId="047B39CD" w14:textId="77777777" w:rsidR="004A65F9" w:rsidRDefault="004A65F9"/>
                        </w:tc>
                        <w:sdt>
                          <w:sdtPr>
                            <w:rPr>
                              <w:rFonts w:asciiTheme="majorHAnsi" w:hAnsiTheme="majorHAnsi"/>
                              <w:color w:val="FFFFFF" w:themeColor="background1"/>
                              <w:sz w:val="96"/>
                              <w:szCs w:val="96"/>
                            </w:rPr>
                            <w:alias w:val="Title"/>
                            <w:tag w:val=""/>
                            <w:id w:val="739824258"/>
                            <w:placeholder>
                              <w:docPart w:val="8D873BC0FE4A449A8230E41A7D6F3910"/>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06650EF8" w14:textId="0C764375" w:rsidR="004A65F9" w:rsidRDefault="004A65F9">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Transportation Container for Medicine</w:t>
                                </w:r>
                              </w:p>
                            </w:tc>
                          </w:sdtContent>
                        </w:sdt>
                      </w:tr>
                      <w:tr w:rsidR="003A5325" w14:paraId="323EF179" w14:textId="77777777">
                        <w:trPr>
                          <w:trHeight w:hRule="exact" w:val="648"/>
                        </w:trPr>
                        <w:tc>
                          <w:tcPr>
                            <w:tcW w:w="370" w:type="pct"/>
                            <w:shd w:val="clear" w:color="auto" w:fill="5B9BD5" w:themeFill="accent1"/>
                          </w:tcPr>
                          <w:p w14:paraId="76D88CE8" w14:textId="77777777" w:rsidR="004A65F9" w:rsidRDefault="004A65F9"/>
                        </w:tc>
                        <w:tc>
                          <w:tcPr>
                            <w:tcW w:w="4630" w:type="pct"/>
                            <w:shd w:val="clear" w:color="auto" w:fill="404040" w:themeFill="text1" w:themeFillTint="BF"/>
                            <w:vAlign w:val="bottom"/>
                          </w:tcPr>
                          <w:p w14:paraId="6CA287C1" w14:textId="77777777" w:rsidR="004A65F9" w:rsidRDefault="004A65F9">
                            <w:pPr>
                              <w:ind w:left="360" w:right="360"/>
                              <w:rPr>
                                <w:color w:val="FFFFFF" w:themeColor="background1"/>
                                <w:sz w:val="28"/>
                                <w:szCs w:val="28"/>
                              </w:rPr>
                            </w:pPr>
                          </w:p>
                        </w:tc>
                      </w:tr>
                      <w:tr w:rsidR="003A5325" w14:paraId="40CCDBA9" w14:textId="77777777">
                        <w:tc>
                          <w:tcPr>
                            <w:tcW w:w="370" w:type="pct"/>
                            <w:shd w:val="clear" w:color="auto" w:fill="5B9BD5" w:themeFill="accent1"/>
                          </w:tcPr>
                          <w:p w14:paraId="33C27A43" w14:textId="77777777" w:rsidR="004A65F9" w:rsidRDefault="004A65F9"/>
                        </w:tc>
                        <w:tc>
                          <w:tcPr>
                            <w:tcW w:w="4630" w:type="pct"/>
                            <w:shd w:val="clear" w:color="auto" w:fill="404040" w:themeFill="text1" w:themeFillTint="BF"/>
                            <w:vAlign w:val="bottom"/>
                          </w:tcPr>
                          <w:p w14:paraId="46D924DF" w14:textId="293AFA9F" w:rsidR="004A65F9" w:rsidRDefault="000F22D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C2874502C95E429780E20651BAEDDBB5"/>
                                </w:placeholder>
                                <w:dataBinding w:prefixMappings="xmlns:ns0='http://purl.org/dc/elements/1.1/' xmlns:ns1='http://schemas.openxmlformats.org/package/2006/metadata/core-properties' " w:xpath="/ns1:coreProperties[1]/ns0:creator[1]" w:storeItemID="{6C3C8BC8-F283-45AE-878A-BAB7291924A1}"/>
                                <w:text/>
                              </w:sdtPr>
                              <w:sdtEndPr/>
                              <w:sdtContent>
                                <w:r w:rsidR="004A65F9">
                                  <w:rPr>
                                    <w:color w:val="FFFFFF" w:themeColor="background1"/>
                                    <w:sz w:val="28"/>
                                    <w:szCs w:val="28"/>
                                  </w:rPr>
                                  <w:t>Jamie Waters (P148170)</w:t>
                                </w:r>
                              </w:sdtContent>
                            </w:sdt>
                          </w:p>
                          <w:p w14:paraId="13685243" w14:textId="4D889439" w:rsidR="004A65F9" w:rsidRDefault="004A65F9">
                            <w:pPr>
                              <w:pStyle w:val="NoSpacing"/>
                              <w:spacing w:line="288" w:lineRule="auto"/>
                              <w:ind w:left="360" w:right="360"/>
                              <w:rPr>
                                <w:color w:val="FFFFFF" w:themeColor="background1"/>
                                <w:sz w:val="28"/>
                                <w:szCs w:val="28"/>
                              </w:rPr>
                            </w:pPr>
                          </w:p>
                          <w:p w14:paraId="24288040" w14:textId="6ABF3F03" w:rsidR="004A65F9" w:rsidRDefault="004A65F9">
                            <w:pPr>
                              <w:pStyle w:val="NoSpacing"/>
                              <w:spacing w:after="240" w:line="288" w:lineRule="auto"/>
                              <w:ind w:left="360" w:right="360"/>
                              <w:rPr>
                                <w:color w:val="FFFFFF" w:themeColor="background1"/>
                                <w:sz w:val="28"/>
                                <w:szCs w:val="28"/>
                              </w:rPr>
                            </w:pPr>
                          </w:p>
                        </w:tc>
                      </w:tr>
                    </w:tbl>
                    <w:p w14:paraId="0E13B605" w14:textId="77777777" w:rsidR="004A65F9" w:rsidRDefault="004A65F9"/>
                  </w:txbxContent>
                </v:textbox>
                <w10:wrap anchorx="page" anchory="page"/>
              </v:shape>
            </w:pict>
          </w:r>
          <w:r w:rsidR="004A65F9">
            <w:rPr>
              <w:noProof/>
            </w:rPr>
            <w:br w:type="page"/>
          </w:r>
        </w:p>
      </w:sdtContent>
    </w:sdt>
    <w:sdt>
      <w:sdtPr>
        <w:rPr>
          <w:rFonts w:asciiTheme="minorHAnsi" w:eastAsiaTheme="minorHAnsi" w:hAnsiTheme="minorHAnsi" w:cstheme="minorBidi"/>
          <w:color w:val="auto"/>
          <w:sz w:val="22"/>
          <w:szCs w:val="22"/>
          <w:lang w:val="en-GB"/>
        </w:rPr>
        <w:id w:val="-1919091210"/>
        <w:docPartObj>
          <w:docPartGallery w:val="Table of Contents"/>
          <w:docPartUnique/>
        </w:docPartObj>
      </w:sdtPr>
      <w:sdtEndPr>
        <w:rPr>
          <w:b/>
          <w:bCs/>
          <w:noProof/>
        </w:rPr>
      </w:sdtEndPr>
      <w:sdtContent>
        <w:p w14:paraId="05E759DC" w14:textId="77777777" w:rsidR="00196715" w:rsidRDefault="00196715" w:rsidP="008D3307">
          <w:pPr>
            <w:pStyle w:val="TOCHeading"/>
            <w:jc w:val="both"/>
          </w:pPr>
          <w:r>
            <w:t>Table of Contents</w:t>
          </w:r>
        </w:p>
        <w:p w14:paraId="1F0D0E86" w14:textId="31AE56E2" w:rsidR="00286AF1" w:rsidRDefault="000C5EBB">
          <w:pPr>
            <w:pStyle w:val="TOC1"/>
            <w:tabs>
              <w:tab w:val="right" w:leader="dot" w:pos="9016"/>
            </w:tabs>
            <w:rPr>
              <w:rFonts w:eastAsiaTheme="minorEastAsia"/>
              <w:noProof/>
              <w:lang w:eastAsia="en-GB"/>
            </w:rPr>
          </w:pPr>
          <w:r>
            <w:fldChar w:fldCharType="begin"/>
          </w:r>
          <w:r w:rsidR="00196715">
            <w:instrText xml:space="preserve"> TOC \o "1-3" \h \z \u </w:instrText>
          </w:r>
          <w:r>
            <w:fldChar w:fldCharType="separate"/>
          </w:r>
          <w:hyperlink w:anchor="_Toc73729584" w:history="1">
            <w:r w:rsidR="00286AF1" w:rsidRPr="00A0454B">
              <w:rPr>
                <w:rStyle w:val="Hyperlink"/>
                <w:noProof/>
              </w:rPr>
              <w:t>Introduction</w:t>
            </w:r>
            <w:r w:rsidR="00286AF1">
              <w:rPr>
                <w:noProof/>
                <w:webHidden/>
              </w:rPr>
              <w:tab/>
            </w:r>
            <w:r w:rsidR="00286AF1">
              <w:rPr>
                <w:noProof/>
                <w:webHidden/>
              </w:rPr>
              <w:fldChar w:fldCharType="begin"/>
            </w:r>
            <w:r w:rsidR="00286AF1">
              <w:rPr>
                <w:noProof/>
                <w:webHidden/>
              </w:rPr>
              <w:instrText xml:space="preserve"> PAGEREF _Toc73729584 \h </w:instrText>
            </w:r>
            <w:r w:rsidR="00286AF1">
              <w:rPr>
                <w:noProof/>
                <w:webHidden/>
              </w:rPr>
            </w:r>
            <w:r w:rsidR="00286AF1">
              <w:rPr>
                <w:noProof/>
                <w:webHidden/>
              </w:rPr>
              <w:fldChar w:fldCharType="separate"/>
            </w:r>
            <w:r w:rsidR="00286AF1">
              <w:rPr>
                <w:noProof/>
                <w:webHidden/>
              </w:rPr>
              <w:t>14</w:t>
            </w:r>
            <w:r w:rsidR="00286AF1">
              <w:rPr>
                <w:noProof/>
                <w:webHidden/>
              </w:rPr>
              <w:fldChar w:fldCharType="end"/>
            </w:r>
          </w:hyperlink>
        </w:p>
        <w:p w14:paraId="52F2F8D4" w14:textId="32C5C93F" w:rsidR="00286AF1" w:rsidRDefault="00286AF1">
          <w:pPr>
            <w:pStyle w:val="TOC1"/>
            <w:tabs>
              <w:tab w:val="right" w:leader="dot" w:pos="9016"/>
            </w:tabs>
            <w:rPr>
              <w:rFonts w:eastAsiaTheme="minorEastAsia"/>
              <w:noProof/>
              <w:lang w:eastAsia="en-GB"/>
            </w:rPr>
          </w:pPr>
          <w:hyperlink w:anchor="_Toc73729585" w:history="1">
            <w:r w:rsidRPr="00A0454B">
              <w:rPr>
                <w:rStyle w:val="Hyperlink"/>
                <w:noProof/>
              </w:rPr>
              <w:t>Concurrent Engineering</w:t>
            </w:r>
            <w:r>
              <w:rPr>
                <w:noProof/>
                <w:webHidden/>
              </w:rPr>
              <w:tab/>
            </w:r>
            <w:r>
              <w:rPr>
                <w:noProof/>
                <w:webHidden/>
              </w:rPr>
              <w:fldChar w:fldCharType="begin"/>
            </w:r>
            <w:r>
              <w:rPr>
                <w:noProof/>
                <w:webHidden/>
              </w:rPr>
              <w:instrText xml:space="preserve"> PAGEREF _Toc73729585 \h </w:instrText>
            </w:r>
            <w:r>
              <w:rPr>
                <w:noProof/>
                <w:webHidden/>
              </w:rPr>
            </w:r>
            <w:r>
              <w:rPr>
                <w:noProof/>
                <w:webHidden/>
              </w:rPr>
              <w:fldChar w:fldCharType="separate"/>
            </w:r>
            <w:r>
              <w:rPr>
                <w:noProof/>
                <w:webHidden/>
              </w:rPr>
              <w:t>16</w:t>
            </w:r>
            <w:r>
              <w:rPr>
                <w:noProof/>
                <w:webHidden/>
              </w:rPr>
              <w:fldChar w:fldCharType="end"/>
            </w:r>
          </w:hyperlink>
        </w:p>
        <w:p w14:paraId="4E40C82A" w14:textId="6A33904E" w:rsidR="00286AF1" w:rsidRDefault="00286AF1">
          <w:pPr>
            <w:pStyle w:val="TOC1"/>
            <w:tabs>
              <w:tab w:val="right" w:leader="dot" w:pos="9016"/>
            </w:tabs>
            <w:rPr>
              <w:rFonts w:eastAsiaTheme="minorEastAsia"/>
              <w:noProof/>
              <w:lang w:eastAsia="en-GB"/>
            </w:rPr>
          </w:pPr>
          <w:hyperlink w:anchor="_Toc73729586" w:history="1">
            <w:r w:rsidRPr="00A0454B">
              <w:rPr>
                <w:rStyle w:val="Hyperlink"/>
                <w:noProof/>
              </w:rPr>
              <w:t>Design for X</w:t>
            </w:r>
            <w:r>
              <w:rPr>
                <w:noProof/>
                <w:webHidden/>
              </w:rPr>
              <w:tab/>
            </w:r>
            <w:r>
              <w:rPr>
                <w:noProof/>
                <w:webHidden/>
              </w:rPr>
              <w:fldChar w:fldCharType="begin"/>
            </w:r>
            <w:r>
              <w:rPr>
                <w:noProof/>
                <w:webHidden/>
              </w:rPr>
              <w:instrText xml:space="preserve"> PAGEREF _Toc73729586 \h </w:instrText>
            </w:r>
            <w:r>
              <w:rPr>
                <w:noProof/>
                <w:webHidden/>
              </w:rPr>
            </w:r>
            <w:r>
              <w:rPr>
                <w:noProof/>
                <w:webHidden/>
              </w:rPr>
              <w:fldChar w:fldCharType="separate"/>
            </w:r>
            <w:r>
              <w:rPr>
                <w:noProof/>
                <w:webHidden/>
              </w:rPr>
              <w:t>17</w:t>
            </w:r>
            <w:r>
              <w:rPr>
                <w:noProof/>
                <w:webHidden/>
              </w:rPr>
              <w:fldChar w:fldCharType="end"/>
            </w:r>
          </w:hyperlink>
        </w:p>
        <w:p w14:paraId="264BC35C" w14:textId="2194287C" w:rsidR="00286AF1" w:rsidRDefault="00286AF1">
          <w:pPr>
            <w:pStyle w:val="TOC2"/>
            <w:tabs>
              <w:tab w:val="right" w:leader="dot" w:pos="9016"/>
            </w:tabs>
            <w:rPr>
              <w:rFonts w:eastAsiaTheme="minorEastAsia"/>
              <w:noProof/>
              <w:lang w:eastAsia="en-GB"/>
            </w:rPr>
          </w:pPr>
          <w:hyperlink w:anchor="_Toc73729587" w:history="1">
            <w:r w:rsidRPr="00A0454B">
              <w:rPr>
                <w:rStyle w:val="Hyperlink"/>
                <w:noProof/>
              </w:rPr>
              <w:t>Design for Assembly</w:t>
            </w:r>
            <w:r>
              <w:rPr>
                <w:noProof/>
                <w:webHidden/>
              </w:rPr>
              <w:tab/>
            </w:r>
            <w:r>
              <w:rPr>
                <w:noProof/>
                <w:webHidden/>
              </w:rPr>
              <w:fldChar w:fldCharType="begin"/>
            </w:r>
            <w:r>
              <w:rPr>
                <w:noProof/>
                <w:webHidden/>
              </w:rPr>
              <w:instrText xml:space="preserve"> PAGEREF _Toc73729587 \h </w:instrText>
            </w:r>
            <w:r>
              <w:rPr>
                <w:noProof/>
                <w:webHidden/>
              </w:rPr>
            </w:r>
            <w:r>
              <w:rPr>
                <w:noProof/>
                <w:webHidden/>
              </w:rPr>
              <w:fldChar w:fldCharType="separate"/>
            </w:r>
            <w:r>
              <w:rPr>
                <w:noProof/>
                <w:webHidden/>
              </w:rPr>
              <w:t>18</w:t>
            </w:r>
            <w:r>
              <w:rPr>
                <w:noProof/>
                <w:webHidden/>
              </w:rPr>
              <w:fldChar w:fldCharType="end"/>
            </w:r>
          </w:hyperlink>
        </w:p>
        <w:p w14:paraId="43925A91" w14:textId="22C12554" w:rsidR="00286AF1" w:rsidRDefault="00286AF1">
          <w:pPr>
            <w:pStyle w:val="TOC2"/>
            <w:tabs>
              <w:tab w:val="right" w:leader="dot" w:pos="9016"/>
            </w:tabs>
            <w:rPr>
              <w:rFonts w:eastAsiaTheme="minorEastAsia"/>
              <w:noProof/>
              <w:lang w:eastAsia="en-GB"/>
            </w:rPr>
          </w:pPr>
          <w:hyperlink w:anchor="_Toc73729588" w:history="1">
            <w:r w:rsidRPr="00A0454B">
              <w:rPr>
                <w:rStyle w:val="Hyperlink"/>
                <w:noProof/>
              </w:rPr>
              <w:t>Design for Manufacture</w:t>
            </w:r>
            <w:r>
              <w:rPr>
                <w:noProof/>
                <w:webHidden/>
              </w:rPr>
              <w:tab/>
            </w:r>
            <w:r>
              <w:rPr>
                <w:noProof/>
                <w:webHidden/>
              </w:rPr>
              <w:fldChar w:fldCharType="begin"/>
            </w:r>
            <w:r>
              <w:rPr>
                <w:noProof/>
                <w:webHidden/>
              </w:rPr>
              <w:instrText xml:space="preserve"> PAGEREF _Toc73729588 \h </w:instrText>
            </w:r>
            <w:r>
              <w:rPr>
                <w:noProof/>
                <w:webHidden/>
              </w:rPr>
            </w:r>
            <w:r>
              <w:rPr>
                <w:noProof/>
                <w:webHidden/>
              </w:rPr>
              <w:fldChar w:fldCharType="separate"/>
            </w:r>
            <w:r>
              <w:rPr>
                <w:noProof/>
                <w:webHidden/>
              </w:rPr>
              <w:t>19</w:t>
            </w:r>
            <w:r>
              <w:rPr>
                <w:noProof/>
                <w:webHidden/>
              </w:rPr>
              <w:fldChar w:fldCharType="end"/>
            </w:r>
          </w:hyperlink>
        </w:p>
        <w:p w14:paraId="60A944B7" w14:textId="6D58F2F5" w:rsidR="00286AF1" w:rsidRDefault="00286AF1">
          <w:pPr>
            <w:pStyle w:val="TOC2"/>
            <w:tabs>
              <w:tab w:val="right" w:leader="dot" w:pos="9016"/>
            </w:tabs>
            <w:rPr>
              <w:rFonts w:eastAsiaTheme="minorEastAsia"/>
              <w:noProof/>
              <w:lang w:eastAsia="en-GB"/>
            </w:rPr>
          </w:pPr>
          <w:hyperlink w:anchor="_Toc73729589" w:history="1">
            <w:r w:rsidRPr="00A0454B">
              <w:rPr>
                <w:rStyle w:val="Hyperlink"/>
                <w:noProof/>
              </w:rPr>
              <w:t>Kano Model</w:t>
            </w:r>
            <w:r>
              <w:rPr>
                <w:noProof/>
                <w:webHidden/>
              </w:rPr>
              <w:tab/>
            </w:r>
            <w:r>
              <w:rPr>
                <w:noProof/>
                <w:webHidden/>
              </w:rPr>
              <w:fldChar w:fldCharType="begin"/>
            </w:r>
            <w:r>
              <w:rPr>
                <w:noProof/>
                <w:webHidden/>
              </w:rPr>
              <w:instrText xml:space="preserve"> PAGEREF _Toc73729589 \h </w:instrText>
            </w:r>
            <w:r>
              <w:rPr>
                <w:noProof/>
                <w:webHidden/>
              </w:rPr>
            </w:r>
            <w:r>
              <w:rPr>
                <w:noProof/>
                <w:webHidden/>
              </w:rPr>
              <w:fldChar w:fldCharType="separate"/>
            </w:r>
            <w:r>
              <w:rPr>
                <w:noProof/>
                <w:webHidden/>
              </w:rPr>
              <w:t>21</w:t>
            </w:r>
            <w:r>
              <w:rPr>
                <w:noProof/>
                <w:webHidden/>
              </w:rPr>
              <w:fldChar w:fldCharType="end"/>
            </w:r>
          </w:hyperlink>
        </w:p>
        <w:p w14:paraId="58BE0ABA" w14:textId="761C2F36" w:rsidR="00286AF1" w:rsidRDefault="00286AF1">
          <w:pPr>
            <w:pStyle w:val="TOC2"/>
            <w:tabs>
              <w:tab w:val="right" w:leader="dot" w:pos="9016"/>
            </w:tabs>
            <w:rPr>
              <w:rFonts w:eastAsiaTheme="minorEastAsia"/>
              <w:noProof/>
              <w:lang w:eastAsia="en-GB"/>
            </w:rPr>
          </w:pPr>
          <w:hyperlink w:anchor="_Toc73729590" w:history="1">
            <w:r w:rsidRPr="00A0454B">
              <w:rPr>
                <w:rStyle w:val="Hyperlink"/>
                <w:noProof/>
              </w:rPr>
              <w:t>Quality Function Deployment</w:t>
            </w:r>
            <w:r>
              <w:rPr>
                <w:noProof/>
                <w:webHidden/>
              </w:rPr>
              <w:tab/>
            </w:r>
            <w:r>
              <w:rPr>
                <w:noProof/>
                <w:webHidden/>
              </w:rPr>
              <w:fldChar w:fldCharType="begin"/>
            </w:r>
            <w:r>
              <w:rPr>
                <w:noProof/>
                <w:webHidden/>
              </w:rPr>
              <w:instrText xml:space="preserve"> PAGEREF _Toc73729590 \h </w:instrText>
            </w:r>
            <w:r>
              <w:rPr>
                <w:noProof/>
                <w:webHidden/>
              </w:rPr>
            </w:r>
            <w:r>
              <w:rPr>
                <w:noProof/>
                <w:webHidden/>
              </w:rPr>
              <w:fldChar w:fldCharType="separate"/>
            </w:r>
            <w:r>
              <w:rPr>
                <w:noProof/>
                <w:webHidden/>
              </w:rPr>
              <w:t>22</w:t>
            </w:r>
            <w:r>
              <w:rPr>
                <w:noProof/>
                <w:webHidden/>
              </w:rPr>
              <w:fldChar w:fldCharType="end"/>
            </w:r>
          </w:hyperlink>
        </w:p>
        <w:p w14:paraId="0DAE7124" w14:textId="1F129C07" w:rsidR="00286AF1" w:rsidRDefault="00286AF1">
          <w:pPr>
            <w:pStyle w:val="TOC2"/>
            <w:tabs>
              <w:tab w:val="right" w:leader="dot" w:pos="9016"/>
            </w:tabs>
            <w:rPr>
              <w:rFonts w:eastAsiaTheme="minorEastAsia"/>
              <w:noProof/>
              <w:lang w:eastAsia="en-GB"/>
            </w:rPr>
          </w:pPr>
          <w:hyperlink w:anchor="_Toc73729591" w:history="1">
            <w:r w:rsidRPr="00A0454B">
              <w:rPr>
                <w:rStyle w:val="Hyperlink"/>
                <w:noProof/>
              </w:rPr>
              <w:t>Benchmarking</w:t>
            </w:r>
            <w:r>
              <w:rPr>
                <w:noProof/>
                <w:webHidden/>
              </w:rPr>
              <w:tab/>
            </w:r>
            <w:r>
              <w:rPr>
                <w:noProof/>
                <w:webHidden/>
              </w:rPr>
              <w:fldChar w:fldCharType="begin"/>
            </w:r>
            <w:r>
              <w:rPr>
                <w:noProof/>
                <w:webHidden/>
              </w:rPr>
              <w:instrText xml:space="preserve"> PAGEREF _Toc73729591 \h </w:instrText>
            </w:r>
            <w:r>
              <w:rPr>
                <w:noProof/>
                <w:webHidden/>
              </w:rPr>
            </w:r>
            <w:r>
              <w:rPr>
                <w:noProof/>
                <w:webHidden/>
              </w:rPr>
              <w:fldChar w:fldCharType="separate"/>
            </w:r>
            <w:r>
              <w:rPr>
                <w:noProof/>
                <w:webHidden/>
              </w:rPr>
              <w:t>27</w:t>
            </w:r>
            <w:r>
              <w:rPr>
                <w:noProof/>
                <w:webHidden/>
              </w:rPr>
              <w:fldChar w:fldCharType="end"/>
            </w:r>
          </w:hyperlink>
        </w:p>
        <w:p w14:paraId="7837374F" w14:textId="2A19B8CC" w:rsidR="00286AF1" w:rsidRDefault="00286AF1">
          <w:pPr>
            <w:pStyle w:val="TOC2"/>
            <w:tabs>
              <w:tab w:val="right" w:leader="dot" w:pos="9016"/>
            </w:tabs>
            <w:rPr>
              <w:rFonts w:eastAsiaTheme="minorEastAsia"/>
              <w:noProof/>
              <w:lang w:eastAsia="en-GB"/>
            </w:rPr>
          </w:pPr>
          <w:hyperlink w:anchor="_Toc73729592" w:history="1">
            <w:r w:rsidRPr="00A0454B">
              <w:rPr>
                <w:rStyle w:val="Hyperlink"/>
                <w:noProof/>
              </w:rPr>
              <w:t>Container Concept</w:t>
            </w:r>
            <w:r>
              <w:rPr>
                <w:noProof/>
                <w:webHidden/>
              </w:rPr>
              <w:tab/>
            </w:r>
            <w:r>
              <w:rPr>
                <w:noProof/>
                <w:webHidden/>
              </w:rPr>
              <w:fldChar w:fldCharType="begin"/>
            </w:r>
            <w:r>
              <w:rPr>
                <w:noProof/>
                <w:webHidden/>
              </w:rPr>
              <w:instrText xml:space="preserve"> PAGEREF _Toc73729592 \h </w:instrText>
            </w:r>
            <w:r>
              <w:rPr>
                <w:noProof/>
                <w:webHidden/>
              </w:rPr>
            </w:r>
            <w:r>
              <w:rPr>
                <w:noProof/>
                <w:webHidden/>
              </w:rPr>
              <w:fldChar w:fldCharType="separate"/>
            </w:r>
            <w:r>
              <w:rPr>
                <w:noProof/>
                <w:webHidden/>
              </w:rPr>
              <w:t>28</w:t>
            </w:r>
            <w:r>
              <w:rPr>
                <w:noProof/>
                <w:webHidden/>
              </w:rPr>
              <w:fldChar w:fldCharType="end"/>
            </w:r>
          </w:hyperlink>
        </w:p>
        <w:p w14:paraId="7951CB9B" w14:textId="2D9D1B6B" w:rsidR="00286AF1" w:rsidRDefault="00286AF1">
          <w:pPr>
            <w:pStyle w:val="TOC2"/>
            <w:tabs>
              <w:tab w:val="right" w:leader="dot" w:pos="9016"/>
            </w:tabs>
            <w:rPr>
              <w:rFonts w:eastAsiaTheme="minorEastAsia"/>
              <w:noProof/>
              <w:lang w:eastAsia="en-GB"/>
            </w:rPr>
          </w:pPr>
          <w:hyperlink w:anchor="_Toc73729593" w:history="1">
            <w:r w:rsidRPr="00A0454B">
              <w:rPr>
                <w:rStyle w:val="Hyperlink"/>
                <w:noProof/>
              </w:rPr>
              <w:t>Process and Material selection</w:t>
            </w:r>
            <w:r>
              <w:rPr>
                <w:noProof/>
                <w:webHidden/>
              </w:rPr>
              <w:tab/>
            </w:r>
            <w:r>
              <w:rPr>
                <w:noProof/>
                <w:webHidden/>
              </w:rPr>
              <w:fldChar w:fldCharType="begin"/>
            </w:r>
            <w:r>
              <w:rPr>
                <w:noProof/>
                <w:webHidden/>
              </w:rPr>
              <w:instrText xml:space="preserve"> PAGEREF _Toc73729593 \h </w:instrText>
            </w:r>
            <w:r>
              <w:rPr>
                <w:noProof/>
                <w:webHidden/>
              </w:rPr>
            </w:r>
            <w:r>
              <w:rPr>
                <w:noProof/>
                <w:webHidden/>
              </w:rPr>
              <w:fldChar w:fldCharType="separate"/>
            </w:r>
            <w:r>
              <w:rPr>
                <w:noProof/>
                <w:webHidden/>
              </w:rPr>
              <w:t>29</w:t>
            </w:r>
            <w:r>
              <w:rPr>
                <w:noProof/>
                <w:webHidden/>
              </w:rPr>
              <w:fldChar w:fldCharType="end"/>
            </w:r>
          </w:hyperlink>
        </w:p>
        <w:p w14:paraId="51FCE787" w14:textId="37A09188" w:rsidR="00286AF1" w:rsidRDefault="00286AF1">
          <w:pPr>
            <w:pStyle w:val="TOC2"/>
            <w:tabs>
              <w:tab w:val="right" w:leader="dot" w:pos="9016"/>
            </w:tabs>
            <w:rPr>
              <w:rFonts w:eastAsiaTheme="minorEastAsia"/>
              <w:noProof/>
              <w:lang w:eastAsia="en-GB"/>
            </w:rPr>
          </w:pPr>
          <w:hyperlink w:anchor="_Toc73729594" w:history="1">
            <w:r w:rsidRPr="00A0454B">
              <w:rPr>
                <w:rStyle w:val="Hyperlink"/>
                <w:noProof/>
              </w:rPr>
              <w:t>Injection Moulding</w:t>
            </w:r>
            <w:r>
              <w:rPr>
                <w:noProof/>
                <w:webHidden/>
              </w:rPr>
              <w:tab/>
            </w:r>
            <w:r>
              <w:rPr>
                <w:noProof/>
                <w:webHidden/>
              </w:rPr>
              <w:fldChar w:fldCharType="begin"/>
            </w:r>
            <w:r>
              <w:rPr>
                <w:noProof/>
                <w:webHidden/>
              </w:rPr>
              <w:instrText xml:space="preserve"> PAGEREF _Toc73729594 \h </w:instrText>
            </w:r>
            <w:r>
              <w:rPr>
                <w:noProof/>
                <w:webHidden/>
              </w:rPr>
            </w:r>
            <w:r>
              <w:rPr>
                <w:noProof/>
                <w:webHidden/>
              </w:rPr>
              <w:fldChar w:fldCharType="separate"/>
            </w:r>
            <w:r>
              <w:rPr>
                <w:noProof/>
                <w:webHidden/>
              </w:rPr>
              <w:t>33</w:t>
            </w:r>
            <w:r>
              <w:rPr>
                <w:noProof/>
                <w:webHidden/>
              </w:rPr>
              <w:fldChar w:fldCharType="end"/>
            </w:r>
          </w:hyperlink>
        </w:p>
        <w:p w14:paraId="6E4B075F" w14:textId="44C94842" w:rsidR="00286AF1" w:rsidRDefault="00286AF1">
          <w:pPr>
            <w:pStyle w:val="TOC2"/>
            <w:tabs>
              <w:tab w:val="right" w:leader="dot" w:pos="9016"/>
            </w:tabs>
            <w:rPr>
              <w:rFonts w:eastAsiaTheme="minorEastAsia"/>
              <w:noProof/>
              <w:lang w:eastAsia="en-GB"/>
            </w:rPr>
          </w:pPr>
          <w:hyperlink w:anchor="_Toc73729595" w:history="1">
            <w:r w:rsidRPr="00A0454B">
              <w:rPr>
                <w:rStyle w:val="Hyperlink"/>
                <w:noProof/>
              </w:rPr>
              <w:t>Blow Moulding</w:t>
            </w:r>
            <w:r>
              <w:rPr>
                <w:noProof/>
                <w:webHidden/>
              </w:rPr>
              <w:tab/>
            </w:r>
            <w:r>
              <w:rPr>
                <w:noProof/>
                <w:webHidden/>
              </w:rPr>
              <w:fldChar w:fldCharType="begin"/>
            </w:r>
            <w:r>
              <w:rPr>
                <w:noProof/>
                <w:webHidden/>
              </w:rPr>
              <w:instrText xml:space="preserve"> PAGEREF _Toc73729595 \h </w:instrText>
            </w:r>
            <w:r>
              <w:rPr>
                <w:noProof/>
                <w:webHidden/>
              </w:rPr>
            </w:r>
            <w:r>
              <w:rPr>
                <w:noProof/>
                <w:webHidden/>
              </w:rPr>
              <w:fldChar w:fldCharType="separate"/>
            </w:r>
            <w:r>
              <w:rPr>
                <w:noProof/>
                <w:webHidden/>
              </w:rPr>
              <w:t>35</w:t>
            </w:r>
            <w:r>
              <w:rPr>
                <w:noProof/>
                <w:webHidden/>
              </w:rPr>
              <w:fldChar w:fldCharType="end"/>
            </w:r>
          </w:hyperlink>
        </w:p>
        <w:p w14:paraId="4F66C5D7" w14:textId="205449D6" w:rsidR="00286AF1" w:rsidRDefault="00286AF1">
          <w:pPr>
            <w:pStyle w:val="TOC2"/>
            <w:tabs>
              <w:tab w:val="right" w:leader="dot" w:pos="9016"/>
            </w:tabs>
            <w:rPr>
              <w:rFonts w:eastAsiaTheme="minorEastAsia"/>
              <w:noProof/>
              <w:lang w:eastAsia="en-GB"/>
            </w:rPr>
          </w:pPr>
          <w:hyperlink w:anchor="_Toc73729596" w:history="1">
            <w:r w:rsidRPr="00A0454B">
              <w:rPr>
                <w:rStyle w:val="Hyperlink"/>
                <w:noProof/>
              </w:rPr>
              <w:t>Container insulation.</w:t>
            </w:r>
            <w:r>
              <w:rPr>
                <w:noProof/>
                <w:webHidden/>
              </w:rPr>
              <w:tab/>
            </w:r>
            <w:r>
              <w:rPr>
                <w:noProof/>
                <w:webHidden/>
              </w:rPr>
              <w:fldChar w:fldCharType="begin"/>
            </w:r>
            <w:r>
              <w:rPr>
                <w:noProof/>
                <w:webHidden/>
              </w:rPr>
              <w:instrText xml:space="preserve"> PAGEREF _Toc73729596 \h </w:instrText>
            </w:r>
            <w:r>
              <w:rPr>
                <w:noProof/>
                <w:webHidden/>
              </w:rPr>
            </w:r>
            <w:r>
              <w:rPr>
                <w:noProof/>
                <w:webHidden/>
              </w:rPr>
              <w:fldChar w:fldCharType="separate"/>
            </w:r>
            <w:r>
              <w:rPr>
                <w:noProof/>
                <w:webHidden/>
              </w:rPr>
              <w:t>36</w:t>
            </w:r>
            <w:r>
              <w:rPr>
                <w:noProof/>
                <w:webHidden/>
              </w:rPr>
              <w:fldChar w:fldCharType="end"/>
            </w:r>
          </w:hyperlink>
        </w:p>
        <w:p w14:paraId="34C0AC89" w14:textId="48E3FA3D" w:rsidR="00286AF1" w:rsidRDefault="00286AF1">
          <w:pPr>
            <w:pStyle w:val="TOC2"/>
            <w:tabs>
              <w:tab w:val="right" w:leader="dot" w:pos="9016"/>
            </w:tabs>
            <w:rPr>
              <w:rFonts w:eastAsiaTheme="minorEastAsia"/>
              <w:noProof/>
              <w:lang w:eastAsia="en-GB"/>
            </w:rPr>
          </w:pPr>
          <w:hyperlink w:anchor="_Toc73729597" w:history="1">
            <w:r w:rsidRPr="00A0454B">
              <w:rPr>
                <w:rStyle w:val="Hyperlink"/>
                <w:noProof/>
              </w:rPr>
              <w:t>Tolerancing</w:t>
            </w:r>
            <w:r>
              <w:rPr>
                <w:noProof/>
                <w:webHidden/>
              </w:rPr>
              <w:tab/>
            </w:r>
            <w:r>
              <w:rPr>
                <w:noProof/>
                <w:webHidden/>
              </w:rPr>
              <w:fldChar w:fldCharType="begin"/>
            </w:r>
            <w:r>
              <w:rPr>
                <w:noProof/>
                <w:webHidden/>
              </w:rPr>
              <w:instrText xml:space="preserve"> PAGEREF _Toc73729597 \h </w:instrText>
            </w:r>
            <w:r>
              <w:rPr>
                <w:noProof/>
                <w:webHidden/>
              </w:rPr>
            </w:r>
            <w:r>
              <w:rPr>
                <w:noProof/>
                <w:webHidden/>
              </w:rPr>
              <w:fldChar w:fldCharType="separate"/>
            </w:r>
            <w:r>
              <w:rPr>
                <w:noProof/>
                <w:webHidden/>
              </w:rPr>
              <w:t>36</w:t>
            </w:r>
            <w:r>
              <w:rPr>
                <w:noProof/>
                <w:webHidden/>
              </w:rPr>
              <w:fldChar w:fldCharType="end"/>
            </w:r>
          </w:hyperlink>
        </w:p>
        <w:p w14:paraId="5EA7DF08" w14:textId="63CC1BD9" w:rsidR="00286AF1" w:rsidRDefault="00286AF1">
          <w:pPr>
            <w:pStyle w:val="TOC2"/>
            <w:tabs>
              <w:tab w:val="right" w:leader="dot" w:pos="9016"/>
            </w:tabs>
            <w:rPr>
              <w:rFonts w:eastAsiaTheme="minorEastAsia"/>
              <w:noProof/>
              <w:lang w:eastAsia="en-GB"/>
            </w:rPr>
          </w:pPr>
          <w:hyperlink w:anchor="_Toc73729598" w:history="1">
            <w:r w:rsidRPr="00A0454B">
              <w:rPr>
                <w:rStyle w:val="Hyperlink"/>
                <w:noProof/>
              </w:rPr>
              <w:t>Failure mode effect analysis (FMEA)</w:t>
            </w:r>
            <w:r>
              <w:rPr>
                <w:noProof/>
                <w:webHidden/>
              </w:rPr>
              <w:tab/>
            </w:r>
            <w:r>
              <w:rPr>
                <w:noProof/>
                <w:webHidden/>
              </w:rPr>
              <w:fldChar w:fldCharType="begin"/>
            </w:r>
            <w:r>
              <w:rPr>
                <w:noProof/>
                <w:webHidden/>
              </w:rPr>
              <w:instrText xml:space="preserve"> PAGEREF _Toc73729598 \h </w:instrText>
            </w:r>
            <w:r>
              <w:rPr>
                <w:noProof/>
                <w:webHidden/>
              </w:rPr>
            </w:r>
            <w:r>
              <w:rPr>
                <w:noProof/>
                <w:webHidden/>
              </w:rPr>
              <w:fldChar w:fldCharType="separate"/>
            </w:r>
            <w:r>
              <w:rPr>
                <w:noProof/>
                <w:webHidden/>
              </w:rPr>
              <w:t>38</w:t>
            </w:r>
            <w:r>
              <w:rPr>
                <w:noProof/>
                <w:webHidden/>
              </w:rPr>
              <w:fldChar w:fldCharType="end"/>
            </w:r>
          </w:hyperlink>
        </w:p>
        <w:p w14:paraId="692418E2" w14:textId="080467E7" w:rsidR="00286AF1" w:rsidRDefault="00286AF1">
          <w:pPr>
            <w:pStyle w:val="TOC1"/>
            <w:tabs>
              <w:tab w:val="right" w:leader="dot" w:pos="9016"/>
            </w:tabs>
            <w:rPr>
              <w:rFonts w:eastAsiaTheme="minorEastAsia"/>
              <w:noProof/>
              <w:lang w:eastAsia="en-GB"/>
            </w:rPr>
          </w:pPr>
          <w:hyperlink w:anchor="_Toc73729599" w:history="1">
            <w:r w:rsidRPr="00A0454B">
              <w:rPr>
                <w:rStyle w:val="Hyperlink"/>
                <w:noProof/>
              </w:rPr>
              <w:t>Final Part and decisions</w:t>
            </w:r>
            <w:r>
              <w:rPr>
                <w:noProof/>
                <w:webHidden/>
              </w:rPr>
              <w:tab/>
            </w:r>
            <w:r>
              <w:rPr>
                <w:noProof/>
                <w:webHidden/>
              </w:rPr>
              <w:fldChar w:fldCharType="begin"/>
            </w:r>
            <w:r>
              <w:rPr>
                <w:noProof/>
                <w:webHidden/>
              </w:rPr>
              <w:instrText xml:space="preserve"> PAGEREF _Toc73729599 \h </w:instrText>
            </w:r>
            <w:r>
              <w:rPr>
                <w:noProof/>
                <w:webHidden/>
              </w:rPr>
            </w:r>
            <w:r>
              <w:rPr>
                <w:noProof/>
                <w:webHidden/>
              </w:rPr>
              <w:fldChar w:fldCharType="separate"/>
            </w:r>
            <w:r>
              <w:rPr>
                <w:noProof/>
                <w:webHidden/>
              </w:rPr>
              <w:t>42</w:t>
            </w:r>
            <w:r>
              <w:rPr>
                <w:noProof/>
                <w:webHidden/>
              </w:rPr>
              <w:fldChar w:fldCharType="end"/>
            </w:r>
          </w:hyperlink>
        </w:p>
        <w:p w14:paraId="28DB9448" w14:textId="58DD8394" w:rsidR="00286AF1" w:rsidRDefault="00286AF1">
          <w:pPr>
            <w:pStyle w:val="TOC2"/>
            <w:tabs>
              <w:tab w:val="right" w:leader="dot" w:pos="9016"/>
            </w:tabs>
            <w:rPr>
              <w:rFonts w:eastAsiaTheme="minorEastAsia"/>
              <w:noProof/>
              <w:lang w:eastAsia="en-GB"/>
            </w:rPr>
          </w:pPr>
          <w:hyperlink w:anchor="_Toc73729600" w:history="1">
            <w:r w:rsidRPr="00A0454B">
              <w:rPr>
                <w:rStyle w:val="Hyperlink"/>
                <w:noProof/>
              </w:rPr>
              <w:t>Summary of decisions made</w:t>
            </w:r>
            <w:r>
              <w:rPr>
                <w:noProof/>
                <w:webHidden/>
              </w:rPr>
              <w:tab/>
            </w:r>
            <w:r>
              <w:rPr>
                <w:noProof/>
                <w:webHidden/>
              </w:rPr>
              <w:fldChar w:fldCharType="begin"/>
            </w:r>
            <w:r>
              <w:rPr>
                <w:noProof/>
                <w:webHidden/>
              </w:rPr>
              <w:instrText xml:space="preserve"> PAGEREF _Toc73729600 \h </w:instrText>
            </w:r>
            <w:r>
              <w:rPr>
                <w:noProof/>
                <w:webHidden/>
              </w:rPr>
            </w:r>
            <w:r>
              <w:rPr>
                <w:noProof/>
                <w:webHidden/>
              </w:rPr>
              <w:fldChar w:fldCharType="separate"/>
            </w:r>
            <w:r>
              <w:rPr>
                <w:noProof/>
                <w:webHidden/>
              </w:rPr>
              <w:t>42</w:t>
            </w:r>
            <w:r>
              <w:rPr>
                <w:noProof/>
                <w:webHidden/>
              </w:rPr>
              <w:fldChar w:fldCharType="end"/>
            </w:r>
          </w:hyperlink>
        </w:p>
        <w:p w14:paraId="0AD46381" w14:textId="26A3F7A2" w:rsidR="00286AF1" w:rsidRDefault="00286AF1">
          <w:pPr>
            <w:pStyle w:val="TOC1"/>
            <w:tabs>
              <w:tab w:val="right" w:leader="dot" w:pos="9016"/>
            </w:tabs>
            <w:rPr>
              <w:rFonts w:eastAsiaTheme="minorEastAsia"/>
              <w:noProof/>
              <w:lang w:eastAsia="en-GB"/>
            </w:rPr>
          </w:pPr>
          <w:hyperlink w:anchor="_Toc73729601" w:history="1">
            <w:r w:rsidRPr="00A0454B">
              <w:rPr>
                <w:rStyle w:val="Hyperlink"/>
                <w:noProof/>
              </w:rPr>
              <w:t>Reference list</w:t>
            </w:r>
            <w:r>
              <w:rPr>
                <w:noProof/>
                <w:webHidden/>
              </w:rPr>
              <w:tab/>
            </w:r>
            <w:r>
              <w:rPr>
                <w:noProof/>
                <w:webHidden/>
              </w:rPr>
              <w:fldChar w:fldCharType="begin"/>
            </w:r>
            <w:r>
              <w:rPr>
                <w:noProof/>
                <w:webHidden/>
              </w:rPr>
              <w:instrText xml:space="preserve"> PAGEREF _Toc73729601 \h </w:instrText>
            </w:r>
            <w:r>
              <w:rPr>
                <w:noProof/>
                <w:webHidden/>
              </w:rPr>
            </w:r>
            <w:r>
              <w:rPr>
                <w:noProof/>
                <w:webHidden/>
              </w:rPr>
              <w:fldChar w:fldCharType="separate"/>
            </w:r>
            <w:r>
              <w:rPr>
                <w:noProof/>
                <w:webHidden/>
              </w:rPr>
              <w:t>45</w:t>
            </w:r>
            <w:r>
              <w:rPr>
                <w:noProof/>
                <w:webHidden/>
              </w:rPr>
              <w:fldChar w:fldCharType="end"/>
            </w:r>
          </w:hyperlink>
        </w:p>
        <w:p w14:paraId="05E759DE" w14:textId="10F9FB12" w:rsidR="00196715" w:rsidRPr="00240632" w:rsidRDefault="000C5EBB" w:rsidP="008D3307">
          <w:pPr>
            <w:jc w:val="both"/>
            <w:rPr>
              <w:b/>
              <w:bCs/>
              <w:noProof/>
            </w:rPr>
          </w:pPr>
          <w:r>
            <w:rPr>
              <w:b/>
              <w:bCs/>
              <w:noProof/>
            </w:rPr>
            <w:fldChar w:fldCharType="end"/>
          </w:r>
        </w:p>
      </w:sdtContent>
    </w:sdt>
    <w:p w14:paraId="64F6C830" w14:textId="77777777" w:rsidR="00240632" w:rsidRDefault="00240632">
      <w:pPr>
        <w:pStyle w:val="TableofFigures"/>
        <w:tabs>
          <w:tab w:val="right" w:leader="dot" w:pos="9016"/>
        </w:tabs>
        <w:rPr>
          <w:sz w:val="28"/>
          <w:szCs w:val="28"/>
        </w:rPr>
      </w:pPr>
    </w:p>
    <w:p w14:paraId="1BFEEA5D" w14:textId="77777777" w:rsidR="00240632" w:rsidRDefault="00240632">
      <w:pPr>
        <w:pStyle w:val="TableofFigures"/>
        <w:tabs>
          <w:tab w:val="right" w:leader="dot" w:pos="9016"/>
        </w:tabs>
        <w:rPr>
          <w:sz w:val="28"/>
          <w:szCs w:val="28"/>
        </w:rPr>
      </w:pPr>
    </w:p>
    <w:p w14:paraId="2B931060" w14:textId="77777777" w:rsidR="00240632" w:rsidRDefault="00240632">
      <w:pPr>
        <w:pStyle w:val="TableofFigures"/>
        <w:tabs>
          <w:tab w:val="right" w:leader="dot" w:pos="9016"/>
        </w:tabs>
        <w:rPr>
          <w:sz w:val="28"/>
          <w:szCs w:val="28"/>
        </w:rPr>
      </w:pPr>
    </w:p>
    <w:p w14:paraId="36FAA8A3" w14:textId="77777777" w:rsidR="00240632" w:rsidRDefault="00240632">
      <w:pPr>
        <w:pStyle w:val="TableofFigures"/>
        <w:tabs>
          <w:tab w:val="right" w:leader="dot" w:pos="9016"/>
        </w:tabs>
        <w:rPr>
          <w:sz w:val="28"/>
          <w:szCs w:val="28"/>
        </w:rPr>
      </w:pPr>
    </w:p>
    <w:p w14:paraId="11165C78" w14:textId="77777777" w:rsidR="00240632" w:rsidRDefault="00240632">
      <w:pPr>
        <w:pStyle w:val="TableofFigures"/>
        <w:tabs>
          <w:tab w:val="right" w:leader="dot" w:pos="9016"/>
        </w:tabs>
        <w:rPr>
          <w:sz w:val="28"/>
          <w:szCs w:val="28"/>
        </w:rPr>
      </w:pPr>
    </w:p>
    <w:p w14:paraId="132AD8E8" w14:textId="77777777" w:rsidR="00240632" w:rsidRDefault="00240632">
      <w:pPr>
        <w:pStyle w:val="TableofFigures"/>
        <w:tabs>
          <w:tab w:val="right" w:leader="dot" w:pos="9016"/>
        </w:tabs>
        <w:rPr>
          <w:sz w:val="28"/>
          <w:szCs w:val="28"/>
        </w:rPr>
      </w:pPr>
    </w:p>
    <w:p w14:paraId="5B8A0A07" w14:textId="77777777" w:rsidR="00240632" w:rsidRDefault="00240632">
      <w:pPr>
        <w:pStyle w:val="TableofFigures"/>
        <w:tabs>
          <w:tab w:val="right" w:leader="dot" w:pos="9016"/>
        </w:tabs>
        <w:rPr>
          <w:sz w:val="28"/>
          <w:szCs w:val="28"/>
        </w:rPr>
      </w:pPr>
    </w:p>
    <w:p w14:paraId="41ECBCC9" w14:textId="77777777" w:rsidR="00240632" w:rsidRDefault="00240632">
      <w:pPr>
        <w:pStyle w:val="TableofFigures"/>
        <w:tabs>
          <w:tab w:val="right" w:leader="dot" w:pos="9016"/>
        </w:tabs>
        <w:rPr>
          <w:sz w:val="28"/>
          <w:szCs w:val="28"/>
        </w:rPr>
      </w:pPr>
    </w:p>
    <w:p w14:paraId="28793B45" w14:textId="77777777" w:rsidR="00240632" w:rsidRDefault="00240632">
      <w:pPr>
        <w:pStyle w:val="TableofFigures"/>
        <w:tabs>
          <w:tab w:val="right" w:leader="dot" w:pos="9016"/>
        </w:tabs>
        <w:rPr>
          <w:sz w:val="28"/>
          <w:szCs w:val="28"/>
        </w:rPr>
      </w:pPr>
    </w:p>
    <w:p w14:paraId="2B0B178C" w14:textId="77777777" w:rsidR="00240632" w:rsidRDefault="00240632">
      <w:pPr>
        <w:pStyle w:val="TableofFigures"/>
        <w:tabs>
          <w:tab w:val="right" w:leader="dot" w:pos="9016"/>
        </w:tabs>
        <w:rPr>
          <w:sz w:val="28"/>
          <w:szCs w:val="28"/>
        </w:rPr>
      </w:pPr>
    </w:p>
    <w:p w14:paraId="207CF8FF" w14:textId="77777777" w:rsidR="00240632" w:rsidRDefault="00240632">
      <w:pPr>
        <w:pStyle w:val="TableofFigures"/>
        <w:tabs>
          <w:tab w:val="right" w:leader="dot" w:pos="9016"/>
        </w:tabs>
        <w:rPr>
          <w:sz w:val="28"/>
          <w:szCs w:val="28"/>
        </w:rPr>
      </w:pPr>
    </w:p>
    <w:p w14:paraId="58DEE011" w14:textId="77777777" w:rsidR="00240632" w:rsidRDefault="00240632">
      <w:pPr>
        <w:pStyle w:val="TableofFigures"/>
        <w:tabs>
          <w:tab w:val="right" w:leader="dot" w:pos="9016"/>
        </w:tabs>
        <w:rPr>
          <w:sz w:val="28"/>
          <w:szCs w:val="28"/>
        </w:rPr>
      </w:pPr>
    </w:p>
    <w:p w14:paraId="2E57B466" w14:textId="77777777" w:rsidR="00240632" w:rsidRDefault="00240632">
      <w:pPr>
        <w:pStyle w:val="TableofFigures"/>
        <w:tabs>
          <w:tab w:val="right" w:leader="dot" w:pos="9016"/>
        </w:tabs>
        <w:rPr>
          <w:sz w:val="28"/>
          <w:szCs w:val="28"/>
        </w:rPr>
      </w:pPr>
    </w:p>
    <w:p w14:paraId="0D3CF302" w14:textId="77777777" w:rsidR="00240632" w:rsidRDefault="00240632">
      <w:pPr>
        <w:pStyle w:val="TableofFigures"/>
        <w:tabs>
          <w:tab w:val="right" w:leader="dot" w:pos="9016"/>
        </w:tabs>
        <w:rPr>
          <w:sz w:val="28"/>
          <w:szCs w:val="28"/>
        </w:rPr>
      </w:pPr>
    </w:p>
    <w:p w14:paraId="1014D049" w14:textId="77777777" w:rsidR="00240632" w:rsidRDefault="00240632">
      <w:pPr>
        <w:pStyle w:val="TableofFigures"/>
        <w:tabs>
          <w:tab w:val="right" w:leader="dot" w:pos="9016"/>
        </w:tabs>
        <w:rPr>
          <w:sz w:val="28"/>
          <w:szCs w:val="28"/>
        </w:rPr>
      </w:pPr>
    </w:p>
    <w:p w14:paraId="26A863DB" w14:textId="77777777" w:rsidR="00240632" w:rsidRDefault="00240632">
      <w:pPr>
        <w:pStyle w:val="TableofFigures"/>
        <w:tabs>
          <w:tab w:val="right" w:leader="dot" w:pos="9016"/>
        </w:tabs>
        <w:rPr>
          <w:sz w:val="28"/>
          <w:szCs w:val="28"/>
        </w:rPr>
      </w:pPr>
    </w:p>
    <w:p w14:paraId="49C6BBB6" w14:textId="77777777" w:rsidR="00240632" w:rsidRDefault="00240632">
      <w:pPr>
        <w:pStyle w:val="TableofFigures"/>
        <w:tabs>
          <w:tab w:val="right" w:leader="dot" w:pos="9016"/>
        </w:tabs>
        <w:rPr>
          <w:sz w:val="28"/>
          <w:szCs w:val="28"/>
        </w:rPr>
      </w:pPr>
    </w:p>
    <w:p w14:paraId="16402CA5" w14:textId="77777777" w:rsidR="00240632" w:rsidRDefault="00240632">
      <w:pPr>
        <w:pStyle w:val="TableofFigures"/>
        <w:tabs>
          <w:tab w:val="right" w:leader="dot" w:pos="9016"/>
        </w:tabs>
        <w:rPr>
          <w:sz w:val="28"/>
          <w:szCs w:val="28"/>
        </w:rPr>
      </w:pPr>
    </w:p>
    <w:p w14:paraId="3626187D" w14:textId="77777777" w:rsidR="00240632" w:rsidRDefault="00240632">
      <w:pPr>
        <w:pStyle w:val="TableofFigures"/>
        <w:tabs>
          <w:tab w:val="right" w:leader="dot" w:pos="9016"/>
        </w:tabs>
        <w:rPr>
          <w:sz w:val="28"/>
          <w:szCs w:val="28"/>
        </w:rPr>
      </w:pPr>
    </w:p>
    <w:p w14:paraId="2EB37FED" w14:textId="1CD43D83" w:rsidR="00240632" w:rsidRPr="00F97CA8" w:rsidRDefault="00F97CA8" w:rsidP="00F97CA8">
      <w:pPr>
        <w:rPr>
          <w:color w:val="5B9BD5" w:themeColor="accent1"/>
          <w:sz w:val="32"/>
          <w:szCs w:val="32"/>
        </w:rPr>
      </w:pPr>
      <w:r w:rsidRPr="00F97CA8">
        <w:rPr>
          <w:color w:val="5B9BD5" w:themeColor="accent1"/>
          <w:sz w:val="32"/>
          <w:szCs w:val="32"/>
        </w:rPr>
        <w:t>Table of Figures</w:t>
      </w:r>
    </w:p>
    <w:p w14:paraId="19C3CE8D" w14:textId="77777777" w:rsidR="00240632" w:rsidRDefault="00240632">
      <w:pPr>
        <w:pStyle w:val="TableofFigures"/>
        <w:tabs>
          <w:tab w:val="right" w:leader="dot" w:pos="9016"/>
        </w:tabs>
        <w:rPr>
          <w:sz w:val="28"/>
          <w:szCs w:val="28"/>
        </w:rPr>
      </w:pPr>
    </w:p>
    <w:p w14:paraId="42CA05D7" w14:textId="6CC792B8" w:rsidR="00D949AC" w:rsidRDefault="00D949AC" w:rsidP="00D949AC">
      <w:pPr>
        <w:pStyle w:val="TableofFigures"/>
        <w:tabs>
          <w:tab w:val="right" w:leader="dot" w:pos="9016"/>
        </w:tabs>
        <w:spacing w:line="360" w:lineRule="auto"/>
        <w:rPr>
          <w:rFonts w:eastAsiaTheme="minorEastAsia"/>
          <w:noProof/>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73560574" w:history="1">
        <w:r w:rsidRPr="00A42CC2">
          <w:rPr>
            <w:rStyle w:val="Hyperlink"/>
            <w:noProof/>
          </w:rPr>
          <w:t xml:space="preserve">Figure 1 Traditional vs Concurrent product design product development schematic </w:t>
        </w:r>
        <w:r w:rsidRPr="00A42CC2">
          <w:rPr>
            <w:rStyle w:val="Hyperlink"/>
            <w:rFonts w:ascii="Calibri" w:hAnsi="Calibri" w:cs="Calibri"/>
            <w:noProof/>
          </w:rPr>
          <w:t>(Ficalora and Cohen, 2010)</w:t>
        </w:r>
        <w:r>
          <w:rPr>
            <w:noProof/>
            <w:webHidden/>
          </w:rPr>
          <w:tab/>
        </w:r>
        <w:r>
          <w:rPr>
            <w:noProof/>
            <w:webHidden/>
          </w:rPr>
          <w:fldChar w:fldCharType="begin"/>
        </w:r>
        <w:r>
          <w:rPr>
            <w:noProof/>
            <w:webHidden/>
          </w:rPr>
          <w:instrText xml:space="preserve"> PAGEREF _Toc73560574 \h </w:instrText>
        </w:r>
        <w:r>
          <w:rPr>
            <w:noProof/>
            <w:webHidden/>
          </w:rPr>
        </w:r>
        <w:r>
          <w:rPr>
            <w:noProof/>
            <w:webHidden/>
          </w:rPr>
          <w:fldChar w:fldCharType="separate"/>
        </w:r>
        <w:r>
          <w:rPr>
            <w:noProof/>
            <w:webHidden/>
          </w:rPr>
          <w:t>14</w:t>
        </w:r>
        <w:r>
          <w:rPr>
            <w:noProof/>
            <w:webHidden/>
          </w:rPr>
          <w:fldChar w:fldCharType="end"/>
        </w:r>
      </w:hyperlink>
    </w:p>
    <w:p w14:paraId="5B4EE471" w14:textId="115C8FDE" w:rsidR="00D949AC" w:rsidRDefault="000F22D4" w:rsidP="00D949AC">
      <w:pPr>
        <w:pStyle w:val="TableofFigures"/>
        <w:tabs>
          <w:tab w:val="right" w:leader="dot" w:pos="9016"/>
        </w:tabs>
        <w:spacing w:line="360" w:lineRule="auto"/>
        <w:rPr>
          <w:rFonts w:eastAsiaTheme="minorEastAsia"/>
          <w:noProof/>
          <w:lang w:eastAsia="en-GB"/>
        </w:rPr>
      </w:pPr>
      <w:hyperlink w:anchor="_Toc73560575" w:history="1">
        <w:r w:rsidR="00D949AC" w:rsidRPr="00A42CC2">
          <w:rPr>
            <w:rStyle w:val="Hyperlink"/>
            <w:noProof/>
          </w:rPr>
          <w:t xml:space="preserve">Figure 2 The effect of design phase on cost and impact to customer </w:t>
        </w:r>
        <w:r w:rsidR="00D949AC" w:rsidRPr="00A42CC2">
          <w:rPr>
            <w:rStyle w:val="Hyperlink"/>
            <w:rFonts w:ascii="Calibri" w:hAnsi="Calibri" w:cs="Calibri"/>
            <w:noProof/>
          </w:rPr>
          <w:t>(Yang and El-Haik, 2009)</w:t>
        </w:r>
        <w:r w:rsidR="00D949AC" w:rsidRPr="00A42CC2">
          <w:rPr>
            <w:rStyle w:val="Hyperlink"/>
            <w:noProof/>
          </w:rPr>
          <w:t>.</w:t>
        </w:r>
        <w:r w:rsidR="00D949AC">
          <w:rPr>
            <w:noProof/>
            <w:webHidden/>
          </w:rPr>
          <w:tab/>
        </w:r>
        <w:r w:rsidR="00D949AC">
          <w:rPr>
            <w:noProof/>
            <w:webHidden/>
          </w:rPr>
          <w:fldChar w:fldCharType="begin"/>
        </w:r>
        <w:r w:rsidR="00D949AC">
          <w:rPr>
            <w:noProof/>
            <w:webHidden/>
          </w:rPr>
          <w:instrText xml:space="preserve"> PAGEREF _Toc73560575 \h </w:instrText>
        </w:r>
        <w:r w:rsidR="00D949AC">
          <w:rPr>
            <w:noProof/>
            <w:webHidden/>
          </w:rPr>
        </w:r>
        <w:r w:rsidR="00D949AC">
          <w:rPr>
            <w:noProof/>
            <w:webHidden/>
          </w:rPr>
          <w:fldChar w:fldCharType="separate"/>
        </w:r>
        <w:r w:rsidR="00D949AC">
          <w:rPr>
            <w:noProof/>
            <w:webHidden/>
          </w:rPr>
          <w:t>15</w:t>
        </w:r>
        <w:r w:rsidR="00D949AC">
          <w:rPr>
            <w:noProof/>
            <w:webHidden/>
          </w:rPr>
          <w:fldChar w:fldCharType="end"/>
        </w:r>
      </w:hyperlink>
    </w:p>
    <w:p w14:paraId="7C9EACFF" w14:textId="4C1BCAD4" w:rsidR="00D949AC" w:rsidRDefault="000F22D4" w:rsidP="00D949AC">
      <w:pPr>
        <w:pStyle w:val="TableofFigures"/>
        <w:tabs>
          <w:tab w:val="right" w:leader="dot" w:pos="9016"/>
        </w:tabs>
        <w:spacing w:line="360" w:lineRule="auto"/>
        <w:rPr>
          <w:rFonts w:eastAsiaTheme="minorEastAsia"/>
          <w:noProof/>
          <w:lang w:eastAsia="en-GB"/>
        </w:rPr>
      </w:pPr>
      <w:hyperlink w:anchor="_Toc73560576" w:history="1">
        <w:r w:rsidR="00D949AC" w:rsidRPr="00A42CC2">
          <w:rPr>
            <w:rStyle w:val="Hyperlink"/>
            <w:noProof/>
          </w:rPr>
          <w:t xml:space="preserve">Figure 3 The redesign of a motor drive assembly following DFA analysis (New design on the right) </w:t>
        </w:r>
        <w:r w:rsidR="00D949AC" w:rsidRPr="00A42CC2">
          <w:rPr>
            <w:rStyle w:val="Hyperlink"/>
            <w:rFonts w:ascii="Calibri" w:hAnsi="Calibri" w:cs="Calibri"/>
            <w:noProof/>
          </w:rPr>
          <w:t>(Boothroyd et al., 2011)</w:t>
        </w:r>
        <w:r w:rsidR="00D949AC" w:rsidRPr="00A42CC2">
          <w:rPr>
            <w:rStyle w:val="Hyperlink"/>
            <w:noProof/>
          </w:rPr>
          <w:t>.</w:t>
        </w:r>
        <w:r w:rsidR="00D949AC">
          <w:rPr>
            <w:noProof/>
            <w:webHidden/>
          </w:rPr>
          <w:tab/>
        </w:r>
        <w:r w:rsidR="00D949AC">
          <w:rPr>
            <w:noProof/>
            <w:webHidden/>
          </w:rPr>
          <w:fldChar w:fldCharType="begin"/>
        </w:r>
        <w:r w:rsidR="00D949AC">
          <w:rPr>
            <w:noProof/>
            <w:webHidden/>
          </w:rPr>
          <w:instrText xml:space="preserve"> PAGEREF _Toc73560576 \h </w:instrText>
        </w:r>
        <w:r w:rsidR="00D949AC">
          <w:rPr>
            <w:noProof/>
            <w:webHidden/>
          </w:rPr>
        </w:r>
        <w:r w:rsidR="00D949AC">
          <w:rPr>
            <w:noProof/>
            <w:webHidden/>
          </w:rPr>
          <w:fldChar w:fldCharType="separate"/>
        </w:r>
        <w:r w:rsidR="00D949AC">
          <w:rPr>
            <w:noProof/>
            <w:webHidden/>
          </w:rPr>
          <w:t>17</w:t>
        </w:r>
        <w:r w:rsidR="00D949AC">
          <w:rPr>
            <w:noProof/>
            <w:webHidden/>
          </w:rPr>
          <w:fldChar w:fldCharType="end"/>
        </w:r>
      </w:hyperlink>
    </w:p>
    <w:p w14:paraId="6E5FACB1" w14:textId="70666844" w:rsidR="00D949AC" w:rsidRDefault="000F22D4" w:rsidP="00D949AC">
      <w:pPr>
        <w:pStyle w:val="TableofFigures"/>
        <w:tabs>
          <w:tab w:val="right" w:leader="dot" w:pos="9016"/>
        </w:tabs>
        <w:spacing w:line="360" w:lineRule="auto"/>
        <w:rPr>
          <w:rFonts w:eastAsiaTheme="minorEastAsia"/>
          <w:noProof/>
          <w:lang w:eastAsia="en-GB"/>
        </w:rPr>
      </w:pPr>
      <w:hyperlink w:anchor="_Toc73560577" w:history="1">
        <w:r w:rsidR="00D949AC" w:rsidRPr="00A42CC2">
          <w:rPr>
            <w:rStyle w:val="Hyperlink"/>
            <w:noProof/>
          </w:rPr>
          <w:t xml:space="preserve">Figure 4 How DFM integrates into the design process </w:t>
        </w:r>
        <w:r w:rsidR="00D949AC" w:rsidRPr="00A42CC2">
          <w:rPr>
            <w:rStyle w:val="Hyperlink"/>
            <w:rFonts w:ascii="Calibri" w:hAnsi="Calibri" w:cs="Calibri"/>
            <w:noProof/>
          </w:rPr>
          <w:t>(Ferrer et al., 2010)</w:t>
        </w:r>
        <w:r w:rsidR="00D949AC">
          <w:rPr>
            <w:noProof/>
            <w:webHidden/>
          </w:rPr>
          <w:tab/>
        </w:r>
        <w:r w:rsidR="00D949AC">
          <w:rPr>
            <w:noProof/>
            <w:webHidden/>
          </w:rPr>
          <w:fldChar w:fldCharType="begin"/>
        </w:r>
        <w:r w:rsidR="00D949AC">
          <w:rPr>
            <w:noProof/>
            <w:webHidden/>
          </w:rPr>
          <w:instrText xml:space="preserve"> PAGEREF _Toc73560577 \h </w:instrText>
        </w:r>
        <w:r w:rsidR="00D949AC">
          <w:rPr>
            <w:noProof/>
            <w:webHidden/>
          </w:rPr>
        </w:r>
        <w:r w:rsidR="00D949AC">
          <w:rPr>
            <w:noProof/>
            <w:webHidden/>
          </w:rPr>
          <w:fldChar w:fldCharType="separate"/>
        </w:r>
        <w:r w:rsidR="00D949AC">
          <w:rPr>
            <w:noProof/>
            <w:webHidden/>
          </w:rPr>
          <w:t>18</w:t>
        </w:r>
        <w:r w:rsidR="00D949AC">
          <w:rPr>
            <w:noProof/>
            <w:webHidden/>
          </w:rPr>
          <w:fldChar w:fldCharType="end"/>
        </w:r>
      </w:hyperlink>
    </w:p>
    <w:p w14:paraId="6770FE74" w14:textId="651E2CA0" w:rsidR="00D949AC" w:rsidRDefault="000F22D4" w:rsidP="00D949AC">
      <w:pPr>
        <w:pStyle w:val="TableofFigures"/>
        <w:tabs>
          <w:tab w:val="right" w:leader="dot" w:pos="9016"/>
        </w:tabs>
        <w:spacing w:line="360" w:lineRule="auto"/>
        <w:rPr>
          <w:rFonts w:eastAsiaTheme="minorEastAsia"/>
          <w:noProof/>
          <w:lang w:eastAsia="en-GB"/>
        </w:rPr>
      </w:pPr>
      <w:hyperlink w:anchor="_Toc73560578" w:history="1">
        <w:r w:rsidR="00D949AC" w:rsidRPr="00A42CC2">
          <w:rPr>
            <w:rStyle w:val="Hyperlink"/>
            <w:noProof/>
          </w:rPr>
          <w:t xml:space="preserve">Figure 5 Kano's model </w:t>
        </w:r>
        <w:r w:rsidR="00D949AC" w:rsidRPr="00A42CC2">
          <w:rPr>
            <w:rStyle w:val="Hyperlink"/>
            <w:rFonts w:ascii="Calibri" w:hAnsi="Calibri" w:cs="Calibri"/>
            <w:noProof/>
          </w:rPr>
          <w:t>(Ficalora and Cohen, 2010)</w:t>
        </w:r>
        <w:r w:rsidR="00D949AC">
          <w:rPr>
            <w:noProof/>
            <w:webHidden/>
          </w:rPr>
          <w:tab/>
        </w:r>
        <w:r w:rsidR="00D949AC">
          <w:rPr>
            <w:noProof/>
            <w:webHidden/>
          </w:rPr>
          <w:fldChar w:fldCharType="begin"/>
        </w:r>
        <w:r w:rsidR="00D949AC">
          <w:rPr>
            <w:noProof/>
            <w:webHidden/>
          </w:rPr>
          <w:instrText xml:space="preserve"> PAGEREF _Toc73560578 \h </w:instrText>
        </w:r>
        <w:r w:rsidR="00D949AC">
          <w:rPr>
            <w:noProof/>
            <w:webHidden/>
          </w:rPr>
        </w:r>
        <w:r w:rsidR="00D949AC">
          <w:rPr>
            <w:noProof/>
            <w:webHidden/>
          </w:rPr>
          <w:fldChar w:fldCharType="separate"/>
        </w:r>
        <w:r w:rsidR="00D949AC">
          <w:rPr>
            <w:noProof/>
            <w:webHidden/>
          </w:rPr>
          <w:t>19</w:t>
        </w:r>
        <w:r w:rsidR="00D949AC">
          <w:rPr>
            <w:noProof/>
            <w:webHidden/>
          </w:rPr>
          <w:fldChar w:fldCharType="end"/>
        </w:r>
      </w:hyperlink>
    </w:p>
    <w:p w14:paraId="74DEA797" w14:textId="6B30EF06" w:rsidR="00D949AC" w:rsidRDefault="000F22D4" w:rsidP="00D949AC">
      <w:pPr>
        <w:pStyle w:val="TableofFigures"/>
        <w:tabs>
          <w:tab w:val="right" w:leader="dot" w:pos="9016"/>
        </w:tabs>
        <w:spacing w:line="360" w:lineRule="auto"/>
        <w:rPr>
          <w:rFonts w:eastAsiaTheme="minorEastAsia"/>
          <w:noProof/>
          <w:lang w:eastAsia="en-GB"/>
        </w:rPr>
      </w:pPr>
      <w:hyperlink w:anchor="_Toc73560579" w:history="1">
        <w:r w:rsidR="00D949AC" w:rsidRPr="00A42CC2">
          <w:rPr>
            <w:rStyle w:val="Hyperlink"/>
            <w:noProof/>
          </w:rPr>
          <w:t xml:space="preserve">Figure 6 The House of Quality layout </w:t>
        </w:r>
        <w:r w:rsidR="00D949AC" w:rsidRPr="00A42CC2">
          <w:rPr>
            <w:rStyle w:val="Hyperlink"/>
            <w:rFonts w:ascii="Calibri" w:hAnsi="Calibri" w:cs="Calibri"/>
            <w:noProof/>
          </w:rPr>
          <w:t>(Sartor and Orzes, 2019)</w:t>
        </w:r>
        <w:r w:rsidR="00D949AC">
          <w:rPr>
            <w:noProof/>
            <w:webHidden/>
          </w:rPr>
          <w:tab/>
        </w:r>
        <w:r w:rsidR="00D949AC">
          <w:rPr>
            <w:noProof/>
            <w:webHidden/>
          </w:rPr>
          <w:fldChar w:fldCharType="begin"/>
        </w:r>
        <w:r w:rsidR="00D949AC">
          <w:rPr>
            <w:noProof/>
            <w:webHidden/>
          </w:rPr>
          <w:instrText xml:space="preserve"> PAGEREF _Toc73560579 \h </w:instrText>
        </w:r>
        <w:r w:rsidR="00D949AC">
          <w:rPr>
            <w:noProof/>
            <w:webHidden/>
          </w:rPr>
        </w:r>
        <w:r w:rsidR="00D949AC">
          <w:rPr>
            <w:noProof/>
            <w:webHidden/>
          </w:rPr>
          <w:fldChar w:fldCharType="separate"/>
        </w:r>
        <w:r w:rsidR="00D949AC">
          <w:rPr>
            <w:noProof/>
            <w:webHidden/>
          </w:rPr>
          <w:t>22</w:t>
        </w:r>
        <w:r w:rsidR="00D949AC">
          <w:rPr>
            <w:noProof/>
            <w:webHidden/>
          </w:rPr>
          <w:fldChar w:fldCharType="end"/>
        </w:r>
      </w:hyperlink>
    </w:p>
    <w:p w14:paraId="1CD04AF0" w14:textId="5BEF3FC9" w:rsidR="00D949AC" w:rsidRDefault="000F22D4" w:rsidP="00D949AC">
      <w:pPr>
        <w:pStyle w:val="TableofFigures"/>
        <w:tabs>
          <w:tab w:val="right" w:leader="dot" w:pos="9016"/>
        </w:tabs>
        <w:spacing w:line="360" w:lineRule="auto"/>
        <w:rPr>
          <w:rFonts w:eastAsiaTheme="minorEastAsia"/>
          <w:noProof/>
          <w:lang w:eastAsia="en-GB"/>
        </w:rPr>
      </w:pPr>
      <w:hyperlink w:anchor="_Toc73560580" w:history="1">
        <w:r w:rsidR="00D949AC" w:rsidRPr="00A42CC2">
          <w:rPr>
            <w:rStyle w:val="Hyperlink"/>
            <w:noProof/>
          </w:rPr>
          <w:t>Figure 7 The House of Quality for the Vaccine Storage Container</w:t>
        </w:r>
        <w:r w:rsidR="00D949AC">
          <w:rPr>
            <w:noProof/>
            <w:webHidden/>
          </w:rPr>
          <w:tab/>
        </w:r>
        <w:r w:rsidR="00D949AC">
          <w:rPr>
            <w:noProof/>
            <w:webHidden/>
          </w:rPr>
          <w:fldChar w:fldCharType="begin"/>
        </w:r>
        <w:r w:rsidR="00D949AC">
          <w:rPr>
            <w:noProof/>
            <w:webHidden/>
          </w:rPr>
          <w:instrText xml:space="preserve"> PAGEREF _Toc73560580 \h </w:instrText>
        </w:r>
        <w:r w:rsidR="00D949AC">
          <w:rPr>
            <w:noProof/>
            <w:webHidden/>
          </w:rPr>
        </w:r>
        <w:r w:rsidR="00D949AC">
          <w:rPr>
            <w:noProof/>
            <w:webHidden/>
          </w:rPr>
          <w:fldChar w:fldCharType="separate"/>
        </w:r>
        <w:r w:rsidR="00D949AC">
          <w:rPr>
            <w:noProof/>
            <w:webHidden/>
          </w:rPr>
          <w:t>23</w:t>
        </w:r>
        <w:r w:rsidR="00D949AC">
          <w:rPr>
            <w:noProof/>
            <w:webHidden/>
          </w:rPr>
          <w:fldChar w:fldCharType="end"/>
        </w:r>
      </w:hyperlink>
    </w:p>
    <w:p w14:paraId="7DD78F0F" w14:textId="18B3A311" w:rsidR="00D949AC" w:rsidRDefault="000F22D4" w:rsidP="00D949AC">
      <w:pPr>
        <w:pStyle w:val="TableofFigures"/>
        <w:tabs>
          <w:tab w:val="right" w:leader="dot" w:pos="9016"/>
        </w:tabs>
        <w:spacing w:line="360" w:lineRule="auto"/>
        <w:rPr>
          <w:rFonts w:eastAsiaTheme="minorEastAsia"/>
          <w:noProof/>
          <w:lang w:eastAsia="en-GB"/>
        </w:rPr>
      </w:pPr>
      <w:hyperlink w:anchor="_Toc73560581" w:history="1">
        <w:r w:rsidR="00D949AC" w:rsidRPr="00A42CC2">
          <w:rPr>
            <w:rStyle w:val="Hyperlink"/>
            <w:noProof/>
          </w:rPr>
          <w:t xml:space="preserve">Figure 8 The QFD four phase approach </w:t>
        </w:r>
        <w:r w:rsidR="00D949AC" w:rsidRPr="00A42CC2">
          <w:rPr>
            <w:rStyle w:val="Hyperlink"/>
            <w:rFonts w:ascii="Calibri" w:hAnsi="Calibri" w:cs="Calibri"/>
            <w:noProof/>
          </w:rPr>
          <w:t>(Ficalora and Cohen, 2010)</w:t>
        </w:r>
        <w:r w:rsidR="00D949AC">
          <w:rPr>
            <w:noProof/>
            <w:webHidden/>
          </w:rPr>
          <w:tab/>
        </w:r>
        <w:r w:rsidR="00D949AC">
          <w:rPr>
            <w:noProof/>
            <w:webHidden/>
          </w:rPr>
          <w:fldChar w:fldCharType="begin"/>
        </w:r>
        <w:r w:rsidR="00D949AC">
          <w:rPr>
            <w:noProof/>
            <w:webHidden/>
          </w:rPr>
          <w:instrText xml:space="preserve"> PAGEREF _Toc73560581 \h </w:instrText>
        </w:r>
        <w:r w:rsidR="00D949AC">
          <w:rPr>
            <w:noProof/>
            <w:webHidden/>
          </w:rPr>
        </w:r>
        <w:r w:rsidR="00D949AC">
          <w:rPr>
            <w:noProof/>
            <w:webHidden/>
          </w:rPr>
          <w:fldChar w:fldCharType="separate"/>
        </w:r>
        <w:r w:rsidR="00D949AC">
          <w:rPr>
            <w:noProof/>
            <w:webHidden/>
          </w:rPr>
          <w:t>25</w:t>
        </w:r>
        <w:r w:rsidR="00D949AC">
          <w:rPr>
            <w:noProof/>
            <w:webHidden/>
          </w:rPr>
          <w:fldChar w:fldCharType="end"/>
        </w:r>
      </w:hyperlink>
    </w:p>
    <w:p w14:paraId="5198234A" w14:textId="5CB55A1F" w:rsidR="00D949AC" w:rsidRDefault="000F22D4" w:rsidP="00D949AC">
      <w:pPr>
        <w:pStyle w:val="TableofFigures"/>
        <w:tabs>
          <w:tab w:val="right" w:leader="dot" w:pos="9016"/>
        </w:tabs>
        <w:spacing w:line="360" w:lineRule="auto"/>
        <w:rPr>
          <w:rFonts w:eastAsiaTheme="minorEastAsia"/>
          <w:noProof/>
          <w:lang w:eastAsia="en-GB"/>
        </w:rPr>
      </w:pPr>
      <w:hyperlink w:anchor="_Toc73560582" w:history="1">
        <w:r w:rsidR="00D949AC" w:rsidRPr="00A42CC2">
          <w:rPr>
            <w:rStyle w:val="Hyperlink"/>
            <w:noProof/>
          </w:rPr>
          <w:t>Figure 9 Vaccine container concept (Waters., 2021)</w:t>
        </w:r>
        <w:r w:rsidR="00D949AC">
          <w:rPr>
            <w:noProof/>
            <w:webHidden/>
          </w:rPr>
          <w:tab/>
        </w:r>
        <w:r w:rsidR="00D949AC">
          <w:rPr>
            <w:noProof/>
            <w:webHidden/>
          </w:rPr>
          <w:fldChar w:fldCharType="begin"/>
        </w:r>
        <w:r w:rsidR="00D949AC">
          <w:rPr>
            <w:noProof/>
            <w:webHidden/>
          </w:rPr>
          <w:instrText xml:space="preserve"> PAGEREF _Toc73560582 \h </w:instrText>
        </w:r>
        <w:r w:rsidR="00D949AC">
          <w:rPr>
            <w:noProof/>
            <w:webHidden/>
          </w:rPr>
        </w:r>
        <w:r w:rsidR="00D949AC">
          <w:rPr>
            <w:noProof/>
            <w:webHidden/>
          </w:rPr>
          <w:fldChar w:fldCharType="separate"/>
        </w:r>
        <w:r w:rsidR="00D949AC">
          <w:rPr>
            <w:noProof/>
            <w:webHidden/>
          </w:rPr>
          <w:t>26</w:t>
        </w:r>
        <w:r w:rsidR="00D949AC">
          <w:rPr>
            <w:noProof/>
            <w:webHidden/>
          </w:rPr>
          <w:fldChar w:fldCharType="end"/>
        </w:r>
      </w:hyperlink>
    </w:p>
    <w:p w14:paraId="548EBD00" w14:textId="79E5DC28" w:rsidR="00D949AC" w:rsidRDefault="000F22D4" w:rsidP="00D949AC">
      <w:pPr>
        <w:pStyle w:val="TableofFigures"/>
        <w:tabs>
          <w:tab w:val="right" w:leader="dot" w:pos="9016"/>
        </w:tabs>
        <w:spacing w:line="360" w:lineRule="auto"/>
        <w:rPr>
          <w:rFonts w:eastAsiaTheme="minorEastAsia"/>
          <w:noProof/>
          <w:lang w:eastAsia="en-GB"/>
        </w:rPr>
      </w:pPr>
      <w:hyperlink w:anchor="_Toc73560583" w:history="1">
        <w:r w:rsidR="00D949AC" w:rsidRPr="00A42CC2">
          <w:rPr>
            <w:rStyle w:val="Hyperlink"/>
            <w:noProof/>
          </w:rPr>
          <w:t xml:space="preserve">Figure 10 Material classification </w:t>
        </w:r>
        <w:r w:rsidR="00D949AC" w:rsidRPr="00A42CC2">
          <w:rPr>
            <w:rStyle w:val="Hyperlink"/>
            <w:rFonts w:ascii="Calibri" w:hAnsi="Calibri" w:cs="Calibri"/>
            <w:noProof/>
          </w:rPr>
          <w:t>(Swift and Booker, 2003)</w:t>
        </w:r>
        <w:r w:rsidR="00D949AC" w:rsidRPr="00A42CC2">
          <w:rPr>
            <w:rStyle w:val="Hyperlink"/>
            <w:noProof/>
          </w:rPr>
          <w:t>.</w:t>
        </w:r>
        <w:r w:rsidR="00D949AC">
          <w:rPr>
            <w:noProof/>
            <w:webHidden/>
          </w:rPr>
          <w:tab/>
        </w:r>
        <w:r w:rsidR="00D949AC">
          <w:rPr>
            <w:noProof/>
            <w:webHidden/>
          </w:rPr>
          <w:fldChar w:fldCharType="begin"/>
        </w:r>
        <w:r w:rsidR="00D949AC">
          <w:rPr>
            <w:noProof/>
            <w:webHidden/>
          </w:rPr>
          <w:instrText xml:space="preserve"> PAGEREF _Toc73560583 \h </w:instrText>
        </w:r>
        <w:r w:rsidR="00D949AC">
          <w:rPr>
            <w:noProof/>
            <w:webHidden/>
          </w:rPr>
        </w:r>
        <w:r w:rsidR="00D949AC">
          <w:rPr>
            <w:noProof/>
            <w:webHidden/>
          </w:rPr>
          <w:fldChar w:fldCharType="separate"/>
        </w:r>
        <w:r w:rsidR="00D949AC">
          <w:rPr>
            <w:noProof/>
            <w:webHidden/>
          </w:rPr>
          <w:t>28</w:t>
        </w:r>
        <w:r w:rsidR="00D949AC">
          <w:rPr>
            <w:noProof/>
            <w:webHidden/>
          </w:rPr>
          <w:fldChar w:fldCharType="end"/>
        </w:r>
      </w:hyperlink>
    </w:p>
    <w:p w14:paraId="02F59128" w14:textId="2B03CF5D" w:rsidR="00D949AC" w:rsidRDefault="000F22D4" w:rsidP="00D949AC">
      <w:pPr>
        <w:pStyle w:val="TableofFigures"/>
        <w:tabs>
          <w:tab w:val="right" w:leader="dot" w:pos="9016"/>
        </w:tabs>
        <w:spacing w:line="360" w:lineRule="auto"/>
        <w:rPr>
          <w:rFonts w:eastAsiaTheme="minorEastAsia"/>
          <w:noProof/>
          <w:lang w:eastAsia="en-GB"/>
        </w:rPr>
      </w:pPr>
      <w:hyperlink w:anchor="_Toc73560584" w:history="1">
        <w:r w:rsidR="00D949AC" w:rsidRPr="00A42CC2">
          <w:rPr>
            <w:rStyle w:val="Hyperlink"/>
            <w:noProof/>
          </w:rPr>
          <w:t xml:space="preserve">Figure 11 Material property charts Density vs strength and Relative cost vs Strength </w:t>
        </w:r>
        <w:r w:rsidR="00D949AC" w:rsidRPr="00A42CC2">
          <w:rPr>
            <w:rStyle w:val="Hyperlink"/>
            <w:rFonts w:ascii="Calibri" w:hAnsi="Calibri" w:cs="Calibri"/>
            <w:noProof/>
          </w:rPr>
          <w:t>(“Material property charts,” 2021)</w:t>
        </w:r>
        <w:r w:rsidR="00D949AC">
          <w:rPr>
            <w:noProof/>
            <w:webHidden/>
          </w:rPr>
          <w:tab/>
        </w:r>
        <w:r w:rsidR="00D949AC">
          <w:rPr>
            <w:noProof/>
            <w:webHidden/>
          </w:rPr>
          <w:fldChar w:fldCharType="begin"/>
        </w:r>
        <w:r w:rsidR="00D949AC">
          <w:rPr>
            <w:noProof/>
            <w:webHidden/>
          </w:rPr>
          <w:instrText xml:space="preserve"> PAGEREF _Toc73560584 \h </w:instrText>
        </w:r>
        <w:r w:rsidR="00D949AC">
          <w:rPr>
            <w:noProof/>
            <w:webHidden/>
          </w:rPr>
        </w:r>
        <w:r w:rsidR="00D949AC">
          <w:rPr>
            <w:noProof/>
            <w:webHidden/>
          </w:rPr>
          <w:fldChar w:fldCharType="separate"/>
        </w:r>
        <w:r w:rsidR="00D949AC">
          <w:rPr>
            <w:noProof/>
            <w:webHidden/>
          </w:rPr>
          <w:t>28</w:t>
        </w:r>
        <w:r w:rsidR="00D949AC">
          <w:rPr>
            <w:noProof/>
            <w:webHidden/>
          </w:rPr>
          <w:fldChar w:fldCharType="end"/>
        </w:r>
      </w:hyperlink>
    </w:p>
    <w:p w14:paraId="21CE4B14" w14:textId="51AB4293" w:rsidR="00D949AC" w:rsidRDefault="000F22D4" w:rsidP="00D949AC">
      <w:pPr>
        <w:pStyle w:val="TableofFigures"/>
        <w:tabs>
          <w:tab w:val="right" w:leader="dot" w:pos="9016"/>
        </w:tabs>
        <w:spacing w:line="360" w:lineRule="auto"/>
        <w:rPr>
          <w:rFonts w:eastAsiaTheme="minorEastAsia"/>
          <w:noProof/>
          <w:lang w:eastAsia="en-GB"/>
        </w:rPr>
      </w:pPr>
      <w:hyperlink w:anchor="_Toc73560585" w:history="1">
        <w:r w:rsidR="00D949AC" w:rsidRPr="00A42CC2">
          <w:rPr>
            <w:rStyle w:val="Hyperlink"/>
            <w:noProof/>
          </w:rPr>
          <w:t xml:space="preserve">Figure 12 Manufacturing selection matrix </w:t>
        </w:r>
        <w:r w:rsidR="00D949AC" w:rsidRPr="00A42CC2">
          <w:rPr>
            <w:rStyle w:val="Hyperlink"/>
            <w:rFonts w:ascii="Calibri" w:hAnsi="Calibri" w:cs="Calibri"/>
            <w:noProof/>
          </w:rPr>
          <w:t>(Swift and Booker, 2003)</w:t>
        </w:r>
        <w:r w:rsidR="00D949AC">
          <w:rPr>
            <w:noProof/>
            <w:webHidden/>
          </w:rPr>
          <w:tab/>
        </w:r>
        <w:r w:rsidR="00D949AC">
          <w:rPr>
            <w:noProof/>
            <w:webHidden/>
          </w:rPr>
          <w:fldChar w:fldCharType="begin"/>
        </w:r>
        <w:r w:rsidR="00D949AC">
          <w:rPr>
            <w:noProof/>
            <w:webHidden/>
          </w:rPr>
          <w:instrText xml:space="preserve"> PAGEREF _Toc73560585 \h </w:instrText>
        </w:r>
        <w:r w:rsidR="00D949AC">
          <w:rPr>
            <w:noProof/>
            <w:webHidden/>
          </w:rPr>
        </w:r>
        <w:r w:rsidR="00D949AC">
          <w:rPr>
            <w:noProof/>
            <w:webHidden/>
          </w:rPr>
          <w:fldChar w:fldCharType="separate"/>
        </w:r>
        <w:r w:rsidR="00D949AC">
          <w:rPr>
            <w:noProof/>
            <w:webHidden/>
          </w:rPr>
          <w:t>29</w:t>
        </w:r>
        <w:r w:rsidR="00D949AC">
          <w:rPr>
            <w:noProof/>
            <w:webHidden/>
          </w:rPr>
          <w:fldChar w:fldCharType="end"/>
        </w:r>
      </w:hyperlink>
    </w:p>
    <w:p w14:paraId="022303CE" w14:textId="0CD1C8B1" w:rsidR="00D949AC" w:rsidRDefault="000F22D4" w:rsidP="00D949AC">
      <w:pPr>
        <w:pStyle w:val="TableofFigures"/>
        <w:tabs>
          <w:tab w:val="right" w:leader="dot" w:pos="9016"/>
        </w:tabs>
        <w:spacing w:line="360" w:lineRule="auto"/>
        <w:rPr>
          <w:rFonts w:eastAsiaTheme="minorEastAsia"/>
          <w:noProof/>
          <w:lang w:eastAsia="en-GB"/>
        </w:rPr>
      </w:pPr>
      <w:hyperlink w:anchor="_Toc73560586" w:history="1">
        <w:r w:rsidR="00D949AC" w:rsidRPr="00A42CC2">
          <w:rPr>
            <w:rStyle w:val="Hyperlink"/>
            <w:noProof/>
          </w:rPr>
          <w:t xml:space="preserve">Figure 13Commonly used injection moulding materials </w:t>
        </w:r>
        <w:r w:rsidR="00D949AC" w:rsidRPr="00A42CC2">
          <w:rPr>
            <w:rStyle w:val="Hyperlink"/>
            <w:rFonts w:ascii="Calibri" w:hAnsi="Calibri" w:cs="Calibri"/>
            <w:noProof/>
          </w:rPr>
          <w:t>(Boothroyd et al., 2011)</w:t>
        </w:r>
        <w:r w:rsidR="00D949AC" w:rsidRPr="00A42CC2">
          <w:rPr>
            <w:rStyle w:val="Hyperlink"/>
            <w:noProof/>
          </w:rPr>
          <w:t>.</w:t>
        </w:r>
        <w:r w:rsidR="00D949AC">
          <w:rPr>
            <w:noProof/>
            <w:webHidden/>
          </w:rPr>
          <w:tab/>
        </w:r>
        <w:r w:rsidR="00D949AC">
          <w:rPr>
            <w:noProof/>
            <w:webHidden/>
          </w:rPr>
          <w:fldChar w:fldCharType="begin"/>
        </w:r>
        <w:r w:rsidR="00D949AC">
          <w:rPr>
            <w:noProof/>
            <w:webHidden/>
          </w:rPr>
          <w:instrText xml:space="preserve"> PAGEREF _Toc73560586 \h </w:instrText>
        </w:r>
        <w:r w:rsidR="00D949AC">
          <w:rPr>
            <w:noProof/>
            <w:webHidden/>
          </w:rPr>
        </w:r>
        <w:r w:rsidR="00D949AC">
          <w:rPr>
            <w:noProof/>
            <w:webHidden/>
          </w:rPr>
          <w:fldChar w:fldCharType="separate"/>
        </w:r>
        <w:r w:rsidR="00D949AC">
          <w:rPr>
            <w:noProof/>
            <w:webHidden/>
          </w:rPr>
          <w:t>30</w:t>
        </w:r>
        <w:r w:rsidR="00D949AC">
          <w:rPr>
            <w:noProof/>
            <w:webHidden/>
          </w:rPr>
          <w:fldChar w:fldCharType="end"/>
        </w:r>
      </w:hyperlink>
    </w:p>
    <w:p w14:paraId="1455AF89" w14:textId="733AF4BE" w:rsidR="00D949AC" w:rsidRDefault="000F22D4" w:rsidP="00D949AC">
      <w:pPr>
        <w:pStyle w:val="TableofFigures"/>
        <w:tabs>
          <w:tab w:val="right" w:leader="dot" w:pos="9016"/>
        </w:tabs>
        <w:spacing w:line="360" w:lineRule="auto"/>
        <w:rPr>
          <w:rFonts w:eastAsiaTheme="minorEastAsia"/>
          <w:noProof/>
          <w:lang w:eastAsia="en-GB"/>
        </w:rPr>
      </w:pPr>
      <w:hyperlink w:anchor="_Toc73560587" w:history="1">
        <w:r w:rsidR="00D949AC" w:rsidRPr="00A42CC2">
          <w:rPr>
            <w:rStyle w:val="Hyperlink"/>
            <w:noProof/>
          </w:rPr>
          <w:t xml:space="preserve">Figure 14 The Injection moulding machine </w:t>
        </w:r>
        <w:r w:rsidR="00D949AC" w:rsidRPr="00A42CC2">
          <w:rPr>
            <w:rStyle w:val="Hyperlink"/>
            <w:rFonts w:ascii="Calibri" w:hAnsi="Calibri" w:cs="Calibri"/>
            <w:noProof/>
          </w:rPr>
          <w:t>(Mech4study, 2018)</w:t>
        </w:r>
        <w:r w:rsidR="00D949AC">
          <w:rPr>
            <w:noProof/>
            <w:webHidden/>
          </w:rPr>
          <w:tab/>
        </w:r>
        <w:r w:rsidR="00D949AC">
          <w:rPr>
            <w:noProof/>
            <w:webHidden/>
          </w:rPr>
          <w:fldChar w:fldCharType="begin"/>
        </w:r>
        <w:r w:rsidR="00D949AC">
          <w:rPr>
            <w:noProof/>
            <w:webHidden/>
          </w:rPr>
          <w:instrText xml:space="preserve"> PAGEREF _Toc73560587 \h </w:instrText>
        </w:r>
        <w:r w:rsidR="00D949AC">
          <w:rPr>
            <w:noProof/>
            <w:webHidden/>
          </w:rPr>
        </w:r>
        <w:r w:rsidR="00D949AC">
          <w:rPr>
            <w:noProof/>
            <w:webHidden/>
          </w:rPr>
          <w:fldChar w:fldCharType="separate"/>
        </w:r>
        <w:r w:rsidR="00D949AC">
          <w:rPr>
            <w:noProof/>
            <w:webHidden/>
          </w:rPr>
          <w:t>31</w:t>
        </w:r>
        <w:r w:rsidR="00D949AC">
          <w:rPr>
            <w:noProof/>
            <w:webHidden/>
          </w:rPr>
          <w:fldChar w:fldCharType="end"/>
        </w:r>
      </w:hyperlink>
    </w:p>
    <w:p w14:paraId="363BC901" w14:textId="34DB2206" w:rsidR="00D949AC" w:rsidRDefault="000F22D4" w:rsidP="00D949AC">
      <w:pPr>
        <w:pStyle w:val="TableofFigures"/>
        <w:tabs>
          <w:tab w:val="right" w:leader="dot" w:pos="9016"/>
        </w:tabs>
        <w:spacing w:line="360" w:lineRule="auto"/>
        <w:rPr>
          <w:rFonts w:eastAsiaTheme="minorEastAsia"/>
          <w:noProof/>
          <w:lang w:eastAsia="en-GB"/>
        </w:rPr>
      </w:pPr>
      <w:hyperlink w:anchor="_Toc73560588" w:history="1">
        <w:r w:rsidR="00D949AC" w:rsidRPr="00A42CC2">
          <w:rPr>
            <w:rStyle w:val="Hyperlink"/>
            <w:noProof/>
          </w:rPr>
          <w:t xml:space="preserve">Figure 15 Injection moulding. Sprues, runners, gates and cavities </w:t>
        </w:r>
        <w:r w:rsidR="00D949AC" w:rsidRPr="00A42CC2">
          <w:rPr>
            <w:rStyle w:val="Hyperlink"/>
            <w:rFonts w:ascii="Calibri" w:hAnsi="Calibri" w:cs="Calibri"/>
            <w:noProof/>
          </w:rPr>
          <w:t>(Harper, 1999)</w:t>
        </w:r>
        <w:r w:rsidR="00D949AC">
          <w:rPr>
            <w:noProof/>
            <w:webHidden/>
          </w:rPr>
          <w:tab/>
        </w:r>
        <w:r w:rsidR="00D949AC">
          <w:rPr>
            <w:noProof/>
            <w:webHidden/>
          </w:rPr>
          <w:fldChar w:fldCharType="begin"/>
        </w:r>
        <w:r w:rsidR="00D949AC">
          <w:rPr>
            <w:noProof/>
            <w:webHidden/>
          </w:rPr>
          <w:instrText xml:space="preserve"> PAGEREF _Toc73560588 \h </w:instrText>
        </w:r>
        <w:r w:rsidR="00D949AC">
          <w:rPr>
            <w:noProof/>
            <w:webHidden/>
          </w:rPr>
        </w:r>
        <w:r w:rsidR="00D949AC">
          <w:rPr>
            <w:noProof/>
            <w:webHidden/>
          </w:rPr>
          <w:fldChar w:fldCharType="separate"/>
        </w:r>
        <w:r w:rsidR="00D949AC">
          <w:rPr>
            <w:noProof/>
            <w:webHidden/>
          </w:rPr>
          <w:t>31</w:t>
        </w:r>
        <w:r w:rsidR="00D949AC">
          <w:rPr>
            <w:noProof/>
            <w:webHidden/>
          </w:rPr>
          <w:fldChar w:fldCharType="end"/>
        </w:r>
      </w:hyperlink>
    </w:p>
    <w:p w14:paraId="2E9AF89E" w14:textId="5F97B2F1" w:rsidR="00D949AC" w:rsidRDefault="000F22D4" w:rsidP="00D949AC">
      <w:pPr>
        <w:pStyle w:val="TableofFigures"/>
        <w:tabs>
          <w:tab w:val="right" w:leader="dot" w:pos="9016"/>
        </w:tabs>
        <w:spacing w:line="360" w:lineRule="auto"/>
        <w:rPr>
          <w:rFonts w:eastAsiaTheme="minorEastAsia"/>
          <w:noProof/>
          <w:lang w:eastAsia="en-GB"/>
        </w:rPr>
      </w:pPr>
      <w:hyperlink w:anchor="_Toc73560589" w:history="1">
        <w:r w:rsidR="00D949AC" w:rsidRPr="00A42CC2">
          <w:rPr>
            <w:rStyle w:val="Hyperlink"/>
            <w:noProof/>
          </w:rPr>
          <w:t xml:space="preserve">Figure 16 Extrusion and infection blow moulding </w:t>
        </w:r>
        <w:r w:rsidR="00D949AC" w:rsidRPr="00A42CC2">
          <w:rPr>
            <w:rStyle w:val="Hyperlink"/>
            <w:rFonts w:ascii="Calibri" w:hAnsi="Calibri" w:cs="Calibri"/>
            <w:noProof/>
          </w:rPr>
          <w:t>(Sinotech, 2021)</w:t>
        </w:r>
        <w:r w:rsidR="00D949AC">
          <w:rPr>
            <w:noProof/>
            <w:webHidden/>
          </w:rPr>
          <w:tab/>
        </w:r>
        <w:r w:rsidR="00D949AC">
          <w:rPr>
            <w:noProof/>
            <w:webHidden/>
          </w:rPr>
          <w:fldChar w:fldCharType="begin"/>
        </w:r>
        <w:r w:rsidR="00D949AC">
          <w:rPr>
            <w:noProof/>
            <w:webHidden/>
          </w:rPr>
          <w:instrText xml:space="preserve"> PAGEREF _Toc73560589 \h </w:instrText>
        </w:r>
        <w:r w:rsidR="00D949AC">
          <w:rPr>
            <w:noProof/>
            <w:webHidden/>
          </w:rPr>
        </w:r>
        <w:r w:rsidR="00D949AC">
          <w:rPr>
            <w:noProof/>
            <w:webHidden/>
          </w:rPr>
          <w:fldChar w:fldCharType="separate"/>
        </w:r>
        <w:r w:rsidR="00D949AC">
          <w:rPr>
            <w:noProof/>
            <w:webHidden/>
          </w:rPr>
          <w:t>33</w:t>
        </w:r>
        <w:r w:rsidR="00D949AC">
          <w:rPr>
            <w:noProof/>
            <w:webHidden/>
          </w:rPr>
          <w:fldChar w:fldCharType="end"/>
        </w:r>
      </w:hyperlink>
    </w:p>
    <w:p w14:paraId="0A40834B" w14:textId="60DE75F8" w:rsidR="00D949AC" w:rsidRDefault="000F22D4" w:rsidP="00D949AC">
      <w:pPr>
        <w:pStyle w:val="TableofFigures"/>
        <w:tabs>
          <w:tab w:val="right" w:leader="dot" w:pos="9016"/>
        </w:tabs>
        <w:spacing w:line="360" w:lineRule="auto"/>
        <w:rPr>
          <w:rFonts w:eastAsiaTheme="minorEastAsia"/>
          <w:noProof/>
          <w:lang w:eastAsia="en-GB"/>
        </w:rPr>
      </w:pPr>
      <w:hyperlink w:anchor="_Toc73560590" w:history="1">
        <w:r w:rsidR="00D949AC" w:rsidRPr="00A42CC2">
          <w:rPr>
            <w:rStyle w:val="Hyperlink"/>
            <w:noProof/>
          </w:rPr>
          <w:t xml:space="preserve">Figure 17 Taguchi's loss function compared with the traditional view </w:t>
        </w:r>
        <w:r w:rsidR="00D949AC" w:rsidRPr="00A42CC2">
          <w:rPr>
            <w:rStyle w:val="Hyperlink"/>
            <w:rFonts w:ascii="Calibri" w:hAnsi="Calibri" w:cs="Calibri"/>
            <w:noProof/>
          </w:rPr>
          <w:t>(Dagman, 2005)</w:t>
        </w:r>
        <w:r w:rsidR="00D949AC">
          <w:rPr>
            <w:noProof/>
            <w:webHidden/>
          </w:rPr>
          <w:tab/>
        </w:r>
        <w:r w:rsidR="00D949AC">
          <w:rPr>
            <w:noProof/>
            <w:webHidden/>
          </w:rPr>
          <w:fldChar w:fldCharType="begin"/>
        </w:r>
        <w:r w:rsidR="00D949AC">
          <w:rPr>
            <w:noProof/>
            <w:webHidden/>
          </w:rPr>
          <w:instrText xml:space="preserve"> PAGEREF _Toc73560590 \h </w:instrText>
        </w:r>
        <w:r w:rsidR="00D949AC">
          <w:rPr>
            <w:noProof/>
            <w:webHidden/>
          </w:rPr>
        </w:r>
        <w:r w:rsidR="00D949AC">
          <w:rPr>
            <w:noProof/>
            <w:webHidden/>
          </w:rPr>
          <w:fldChar w:fldCharType="separate"/>
        </w:r>
        <w:r w:rsidR="00D949AC">
          <w:rPr>
            <w:noProof/>
            <w:webHidden/>
          </w:rPr>
          <w:t>35</w:t>
        </w:r>
        <w:r w:rsidR="00D949AC">
          <w:rPr>
            <w:noProof/>
            <w:webHidden/>
          </w:rPr>
          <w:fldChar w:fldCharType="end"/>
        </w:r>
      </w:hyperlink>
    </w:p>
    <w:p w14:paraId="67F98912" w14:textId="378B95E6" w:rsidR="00D949AC" w:rsidRDefault="000F22D4" w:rsidP="00D949AC">
      <w:pPr>
        <w:pStyle w:val="TableofFigures"/>
        <w:tabs>
          <w:tab w:val="right" w:leader="dot" w:pos="9016"/>
        </w:tabs>
        <w:spacing w:line="360" w:lineRule="auto"/>
        <w:rPr>
          <w:rFonts w:eastAsiaTheme="minorEastAsia"/>
          <w:noProof/>
          <w:lang w:eastAsia="en-GB"/>
        </w:rPr>
      </w:pPr>
      <w:hyperlink w:anchor="_Toc73560591" w:history="1">
        <w:r w:rsidR="00D949AC" w:rsidRPr="00A42CC2">
          <w:rPr>
            <w:rStyle w:val="Hyperlink"/>
            <w:noProof/>
          </w:rPr>
          <w:t xml:space="preserve">Figure 18 Injection moulding process capability chart for PE &amp; PP </w:t>
        </w:r>
        <w:r w:rsidR="00D949AC" w:rsidRPr="00A42CC2">
          <w:rPr>
            <w:rStyle w:val="Hyperlink"/>
            <w:rFonts w:ascii="Calibri" w:hAnsi="Calibri" w:cs="Calibri"/>
            <w:noProof/>
          </w:rPr>
          <w:t>(Swift and Booker, 2003)</w:t>
        </w:r>
        <w:r w:rsidR="00D949AC">
          <w:rPr>
            <w:noProof/>
            <w:webHidden/>
          </w:rPr>
          <w:tab/>
        </w:r>
        <w:r w:rsidR="00D949AC">
          <w:rPr>
            <w:noProof/>
            <w:webHidden/>
          </w:rPr>
          <w:fldChar w:fldCharType="begin"/>
        </w:r>
        <w:r w:rsidR="00D949AC">
          <w:rPr>
            <w:noProof/>
            <w:webHidden/>
          </w:rPr>
          <w:instrText xml:space="preserve"> PAGEREF _Toc73560591 \h </w:instrText>
        </w:r>
        <w:r w:rsidR="00D949AC">
          <w:rPr>
            <w:noProof/>
            <w:webHidden/>
          </w:rPr>
        </w:r>
        <w:r w:rsidR="00D949AC">
          <w:rPr>
            <w:noProof/>
            <w:webHidden/>
          </w:rPr>
          <w:fldChar w:fldCharType="separate"/>
        </w:r>
        <w:r w:rsidR="00D949AC">
          <w:rPr>
            <w:noProof/>
            <w:webHidden/>
          </w:rPr>
          <w:t>36</w:t>
        </w:r>
        <w:r w:rsidR="00D949AC">
          <w:rPr>
            <w:noProof/>
            <w:webHidden/>
          </w:rPr>
          <w:fldChar w:fldCharType="end"/>
        </w:r>
      </w:hyperlink>
    </w:p>
    <w:p w14:paraId="6B0C538C" w14:textId="71C4949A" w:rsidR="00D949AC" w:rsidRDefault="000F22D4" w:rsidP="00D949AC">
      <w:pPr>
        <w:pStyle w:val="TableofFigures"/>
        <w:tabs>
          <w:tab w:val="right" w:leader="dot" w:pos="9016"/>
        </w:tabs>
        <w:spacing w:line="360" w:lineRule="auto"/>
        <w:rPr>
          <w:rFonts w:eastAsiaTheme="minorEastAsia"/>
          <w:noProof/>
          <w:lang w:eastAsia="en-GB"/>
        </w:rPr>
      </w:pPr>
      <w:hyperlink w:anchor="_Toc73560592" w:history="1">
        <w:r w:rsidR="00D949AC" w:rsidRPr="00A42CC2">
          <w:rPr>
            <w:rStyle w:val="Hyperlink"/>
            <w:noProof/>
          </w:rPr>
          <w:t>Figure 19 FMEA for the vaccine container</w:t>
        </w:r>
        <w:r w:rsidR="00D949AC">
          <w:rPr>
            <w:noProof/>
            <w:webHidden/>
          </w:rPr>
          <w:tab/>
        </w:r>
        <w:r w:rsidR="00D949AC">
          <w:rPr>
            <w:noProof/>
            <w:webHidden/>
          </w:rPr>
          <w:fldChar w:fldCharType="begin"/>
        </w:r>
        <w:r w:rsidR="00D949AC">
          <w:rPr>
            <w:noProof/>
            <w:webHidden/>
          </w:rPr>
          <w:instrText xml:space="preserve"> PAGEREF _Toc73560592 \h </w:instrText>
        </w:r>
        <w:r w:rsidR="00D949AC">
          <w:rPr>
            <w:noProof/>
            <w:webHidden/>
          </w:rPr>
        </w:r>
        <w:r w:rsidR="00D949AC">
          <w:rPr>
            <w:noProof/>
            <w:webHidden/>
          </w:rPr>
          <w:fldChar w:fldCharType="separate"/>
        </w:r>
        <w:r w:rsidR="00D949AC">
          <w:rPr>
            <w:noProof/>
            <w:webHidden/>
          </w:rPr>
          <w:t>39</w:t>
        </w:r>
        <w:r w:rsidR="00D949AC">
          <w:rPr>
            <w:noProof/>
            <w:webHidden/>
          </w:rPr>
          <w:fldChar w:fldCharType="end"/>
        </w:r>
      </w:hyperlink>
    </w:p>
    <w:p w14:paraId="52EE2429" w14:textId="6BDD2986" w:rsidR="00D949AC" w:rsidRDefault="000F22D4" w:rsidP="00D949AC">
      <w:pPr>
        <w:pStyle w:val="TableofFigures"/>
        <w:tabs>
          <w:tab w:val="right" w:leader="dot" w:pos="9016"/>
        </w:tabs>
        <w:spacing w:line="360" w:lineRule="auto"/>
        <w:rPr>
          <w:rFonts w:eastAsiaTheme="minorEastAsia"/>
          <w:noProof/>
          <w:lang w:eastAsia="en-GB"/>
        </w:rPr>
      </w:pPr>
      <w:hyperlink w:anchor="_Toc73560593" w:history="1">
        <w:r w:rsidR="00D949AC" w:rsidRPr="00A42CC2">
          <w:rPr>
            <w:rStyle w:val="Hyperlink"/>
            <w:noProof/>
          </w:rPr>
          <w:t>Figure 20 Front view of vaccine container assembly</w:t>
        </w:r>
        <w:r w:rsidR="00D949AC">
          <w:rPr>
            <w:noProof/>
            <w:webHidden/>
          </w:rPr>
          <w:tab/>
        </w:r>
        <w:r w:rsidR="00D949AC">
          <w:rPr>
            <w:noProof/>
            <w:webHidden/>
          </w:rPr>
          <w:fldChar w:fldCharType="begin"/>
        </w:r>
        <w:r w:rsidR="00D949AC">
          <w:rPr>
            <w:noProof/>
            <w:webHidden/>
          </w:rPr>
          <w:instrText xml:space="preserve"> PAGEREF _Toc73560593 \h </w:instrText>
        </w:r>
        <w:r w:rsidR="00D949AC">
          <w:rPr>
            <w:noProof/>
            <w:webHidden/>
          </w:rPr>
        </w:r>
        <w:r w:rsidR="00D949AC">
          <w:rPr>
            <w:noProof/>
            <w:webHidden/>
          </w:rPr>
          <w:fldChar w:fldCharType="separate"/>
        </w:r>
        <w:r w:rsidR="00D949AC">
          <w:rPr>
            <w:noProof/>
            <w:webHidden/>
          </w:rPr>
          <w:t>40</w:t>
        </w:r>
        <w:r w:rsidR="00D949AC">
          <w:rPr>
            <w:noProof/>
            <w:webHidden/>
          </w:rPr>
          <w:fldChar w:fldCharType="end"/>
        </w:r>
      </w:hyperlink>
    </w:p>
    <w:p w14:paraId="14EE0DF1" w14:textId="0F3B4172" w:rsidR="00D949AC" w:rsidRDefault="000F22D4" w:rsidP="00D949AC">
      <w:pPr>
        <w:pStyle w:val="TableofFigures"/>
        <w:tabs>
          <w:tab w:val="right" w:leader="dot" w:pos="9016"/>
        </w:tabs>
        <w:spacing w:line="360" w:lineRule="auto"/>
        <w:rPr>
          <w:rFonts w:eastAsiaTheme="minorEastAsia"/>
          <w:noProof/>
          <w:lang w:eastAsia="en-GB"/>
        </w:rPr>
      </w:pPr>
      <w:hyperlink w:anchor="_Toc73560594" w:history="1">
        <w:r w:rsidR="00D949AC" w:rsidRPr="00A42CC2">
          <w:rPr>
            <w:rStyle w:val="Hyperlink"/>
            <w:noProof/>
          </w:rPr>
          <w:t>Figure 21 Side view of vaccine container assembly.</w:t>
        </w:r>
        <w:r w:rsidR="00D949AC">
          <w:rPr>
            <w:noProof/>
            <w:webHidden/>
          </w:rPr>
          <w:tab/>
        </w:r>
        <w:r w:rsidR="00D949AC">
          <w:rPr>
            <w:noProof/>
            <w:webHidden/>
          </w:rPr>
          <w:fldChar w:fldCharType="begin"/>
        </w:r>
        <w:r w:rsidR="00D949AC">
          <w:rPr>
            <w:noProof/>
            <w:webHidden/>
          </w:rPr>
          <w:instrText xml:space="preserve"> PAGEREF _Toc73560594 \h </w:instrText>
        </w:r>
        <w:r w:rsidR="00D949AC">
          <w:rPr>
            <w:noProof/>
            <w:webHidden/>
          </w:rPr>
        </w:r>
        <w:r w:rsidR="00D949AC">
          <w:rPr>
            <w:noProof/>
            <w:webHidden/>
          </w:rPr>
          <w:fldChar w:fldCharType="separate"/>
        </w:r>
        <w:r w:rsidR="00D949AC">
          <w:rPr>
            <w:noProof/>
            <w:webHidden/>
          </w:rPr>
          <w:t>41</w:t>
        </w:r>
        <w:r w:rsidR="00D949AC">
          <w:rPr>
            <w:noProof/>
            <w:webHidden/>
          </w:rPr>
          <w:fldChar w:fldCharType="end"/>
        </w:r>
      </w:hyperlink>
    </w:p>
    <w:p w14:paraId="2743FF69" w14:textId="0B999040" w:rsidR="005005F2" w:rsidRDefault="00D949AC" w:rsidP="00D949AC">
      <w:pPr>
        <w:spacing w:line="360" w:lineRule="auto"/>
        <w:jc w:val="both"/>
        <w:rPr>
          <w:noProof/>
        </w:rPr>
      </w:pPr>
      <w:r>
        <w:rPr>
          <w:sz w:val="28"/>
          <w:szCs w:val="28"/>
        </w:rPr>
        <w:fldChar w:fldCharType="end"/>
      </w:r>
      <w:r w:rsidR="00941545">
        <w:rPr>
          <w:sz w:val="28"/>
          <w:szCs w:val="28"/>
        </w:rPr>
        <w:t xml:space="preserve"> </w:t>
      </w:r>
      <w:r w:rsidR="005005F2">
        <w:rPr>
          <w:sz w:val="28"/>
          <w:szCs w:val="28"/>
        </w:rPr>
        <w:fldChar w:fldCharType="begin"/>
      </w:r>
      <w:r w:rsidR="005005F2">
        <w:rPr>
          <w:sz w:val="28"/>
          <w:szCs w:val="28"/>
        </w:rPr>
        <w:instrText xml:space="preserve"> TOC \h \z \c "Table" </w:instrText>
      </w:r>
      <w:r w:rsidR="005005F2">
        <w:rPr>
          <w:sz w:val="28"/>
          <w:szCs w:val="28"/>
        </w:rPr>
        <w:fldChar w:fldCharType="separate"/>
      </w:r>
    </w:p>
    <w:p w14:paraId="76AA2DBE" w14:textId="746F0A9C" w:rsidR="005005F2" w:rsidRDefault="000F22D4" w:rsidP="00D949AC">
      <w:pPr>
        <w:pStyle w:val="TableofFigures"/>
        <w:tabs>
          <w:tab w:val="right" w:leader="dot" w:pos="9016"/>
        </w:tabs>
        <w:spacing w:line="360" w:lineRule="auto"/>
        <w:jc w:val="both"/>
        <w:rPr>
          <w:rFonts w:eastAsiaTheme="minorEastAsia"/>
          <w:noProof/>
          <w:lang w:eastAsia="en-GB"/>
        </w:rPr>
      </w:pPr>
      <w:hyperlink w:anchor="_Toc71488250" w:history="1">
        <w:r w:rsidR="005005F2" w:rsidRPr="007525E0">
          <w:rPr>
            <w:rStyle w:val="Hyperlink"/>
            <w:noProof/>
          </w:rPr>
          <w:t>Table 1 A voice of the customer table for a vaccine storage container</w:t>
        </w:r>
        <w:r w:rsidR="005005F2">
          <w:rPr>
            <w:noProof/>
            <w:webHidden/>
          </w:rPr>
          <w:tab/>
        </w:r>
        <w:r w:rsidR="005005F2">
          <w:rPr>
            <w:noProof/>
            <w:webHidden/>
          </w:rPr>
          <w:fldChar w:fldCharType="begin"/>
        </w:r>
        <w:r w:rsidR="005005F2">
          <w:rPr>
            <w:noProof/>
            <w:webHidden/>
          </w:rPr>
          <w:instrText xml:space="preserve"> PAGEREF _Toc71488250 \h </w:instrText>
        </w:r>
        <w:r w:rsidR="005005F2">
          <w:rPr>
            <w:noProof/>
            <w:webHidden/>
          </w:rPr>
        </w:r>
        <w:r w:rsidR="005005F2">
          <w:rPr>
            <w:noProof/>
            <w:webHidden/>
          </w:rPr>
          <w:fldChar w:fldCharType="separate"/>
        </w:r>
        <w:r w:rsidR="005005F2">
          <w:rPr>
            <w:noProof/>
            <w:webHidden/>
          </w:rPr>
          <w:t>11</w:t>
        </w:r>
        <w:r w:rsidR="005005F2">
          <w:rPr>
            <w:noProof/>
            <w:webHidden/>
          </w:rPr>
          <w:fldChar w:fldCharType="end"/>
        </w:r>
      </w:hyperlink>
    </w:p>
    <w:p w14:paraId="0F25699A" w14:textId="55A3CC40" w:rsidR="00240632" w:rsidRDefault="005005F2" w:rsidP="008D3307">
      <w:pPr>
        <w:spacing w:line="360" w:lineRule="auto"/>
        <w:jc w:val="both"/>
        <w:rPr>
          <w:sz w:val="28"/>
          <w:szCs w:val="28"/>
        </w:rPr>
      </w:pPr>
      <w:r>
        <w:rPr>
          <w:sz w:val="28"/>
          <w:szCs w:val="28"/>
        </w:rPr>
        <w:fldChar w:fldCharType="end"/>
      </w:r>
      <w:r w:rsidR="00196715">
        <w:rPr>
          <w:sz w:val="28"/>
          <w:szCs w:val="28"/>
        </w:rPr>
        <w:br w:type="page"/>
      </w:r>
    </w:p>
    <w:p w14:paraId="05E759E1" w14:textId="77777777" w:rsidR="00196715" w:rsidRDefault="00196715" w:rsidP="008D3307">
      <w:pPr>
        <w:pStyle w:val="Heading1"/>
        <w:jc w:val="both"/>
      </w:pPr>
      <w:bookmarkStart w:id="0" w:name="_Toc73729584"/>
      <w:r>
        <w:lastRenderedPageBreak/>
        <w:t>Introduction</w:t>
      </w:r>
      <w:bookmarkEnd w:id="0"/>
    </w:p>
    <w:p w14:paraId="05E759E2" w14:textId="77777777" w:rsidR="00196715" w:rsidRPr="00196715" w:rsidRDefault="00196715" w:rsidP="008D3307">
      <w:pPr>
        <w:jc w:val="both"/>
      </w:pPr>
    </w:p>
    <w:p w14:paraId="1D06ADF9" w14:textId="19A78A64" w:rsidR="00F421B0" w:rsidRDefault="00751B7D" w:rsidP="008D3307">
      <w:pPr>
        <w:spacing w:line="360" w:lineRule="auto"/>
        <w:jc w:val="both"/>
      </w:pPr>
      <w:r>
        <w:t>I</w:t>
      </w:r>
      <w:r w:rsidR="005935FE">
        <w:t xml:space="preserve">n January 2020 the Chinese media </w:t>
      </w:r>
      <w:r w:rsidR="007E5DEA">
        <w:t>reported that researche</w:t>
      </w:r>
      <w:r w:rsidR="000915B2">
        <w:t>r</w:t>
      </w:r>
      <w:r w:rsidR="007E5DEA">
        <w:t xml:space="preserve">s had identified </w:t>
      </w:r>
      <w:r w:rsidR="00BB350B">
        <w:t xml:space="preserve">that </w:t>
      </w:r>
      <w:r w:rsidR="00045454">
        <w:t xml:space="preserve">a recent mysterious outbreak of </w:t>
      </w:r>
      <w:r w:rsidR="009E7032">
        <w:t xml:space="preserve">pneumonia in the Chinese city of Wuhan was </w:t>
      </w:r>
      <w:r w:rsidR="00404709">
        <w:t>caused by a novel coronavirus</w:t>
      </w:r>
      <w:r w:rsidR="00A802EF">
        <w:t xml:space="preserve"> n</w:t>
      </w:r>
      <w:r w:rsidR="00FB4712">
        <w:t>ow identified as</w:t>
      </w:r>
      <w:r w:rsidR="000915B2">
        <w:t xml:space="preserve"> </w:t>
      </w:r>
      <w:r w:rsidR="00FB4712" w:rsidRPr="00FB4712">
        <w:t>SARS-CoV-2</w:t>
      </w:r>
      <w:r w:rsidR="00ED551B">
        <w:t xml:space="preserve"> </w:t>
      </w:r>
      <w:r w:rsidR="00E469E0">
        <w:fldChar w:fldCharType="begin"/>
      </w:r>
      <w:r w:rsidR="00E469E0">
        <w:instrText xml:space="preserve"> ADDIN ZOTERO_ITEM CSL_CITATION {"citationID":"CkdaxMrR","properties":{"formattedCitation":"(Williams, 2020)","plainCitation":"(Williams, 2020)","noteIndex":0},"citationItems":[{"id":773,"uris":["http://zotero.org/users/local/AB2owHL2/items/CEWDKWWA"],"uri":["http://zotero.org/users/local/AB2owHL2/items/CEWDKWWA"],"itemData":{"id":773,"type":"webpage","abstract":"Milder, cold-causing members of this pathogenic viral family long remained under the radar, although they aren't entirely harmless.","container-title":"The Scientist Magazine®","language":"en","title":"A Brief History of Human Coronaviruses","URL":"https://www.the-scientist.com/news-opinion/a-brief-history-of-human-coronaviruses-67600","author":[{"family":"Williams","given":"Shawna"}],"accessed":{"date-parts":[["2021",4,23]]},"issued":{"date-parts":[["2020",6]]}}}],"schema":"https://github.com/citation-style-language/schema/raw/master/csl-citation.json"} </w:instrText>
      </w:r>
      <w:r w:rsidR="00E469E0">
        <w:fldChar w:fldCharType="separate"/>
      </w:r>
      <w:r w:rsidR="00E469E0" w:rsidRPr="00E469E0">
        <w:rPr>
          <w:rFonts w:ascii="Calibri" w:hAnsi="Calibri" w:cs="Calibri"/>
        </w:rPr>
        <w:t>(Williams, 2020)</w:t>
      </w:r>
      <w:r w:rsidR="00E469E0">
        <w:fldChar w:fldCharType="end"/>
      </w:r>
      <w:r w:rsidR="000D7BFE">
        <w:t>.</w:t>
      </w:r>
      <w:r w:rsidR="00561014">
        <w:t xml:space="preserve"> The virus causes a </w:t>
      </w:r>
      <w:r w:rsidR="00662575">
        <w:t>respiratory disease call COVID 19</w:t>
      </w:r>
      <w:r w:rsidR="00B83AB0">
        <w:t xml:space="preserve">, most people </w:t>
      </w:r>
      <w:r w:rsidR="00FA3BF3">
        <w:t>infected with COVID 19 will experience mild to moderate</w:t>
      </w:r>
      <w:r w:rsidR="00A11AE9">
        <w:t xml:space="preserve"> respiratory illness</w:t>
      </w:r>
      <w:r w:rsidR="001A44A2">
        <w:t>, recover quickly an</w:t>
      </w:r>
      <w:r w:rsidR="008648E7">
        <w:t>d</w:t>
      </w:r>
      <w:r w:rsidR="001A44A2">
        <w:t xml:space="preserve"> not require hospital treatment.</w:t>
      </w:r>
      <w:r w:rsidR="004B775C">
        <w:t xml:space="preserve"> People with underlaying medical problems and older people </w:t>
      </w:r>
      <w:r w:rsidR="007039B8">
        <w:t>a</w:t>
      </w:r>
      <w:r w:rsidR="008648E7">
        <w:t>r</w:t>
      </w:r>
      <w:r w:rsidR="007039B8">
        <w:t>e more likely to develop serious illness</w:t>
      </w:r>
      <w:r w:rsidR="001676A8">
        <w:t xml:space="preserve"> (WHO 2021)</w:t>
      </w:r>
      <w:r w:rsidR="007039B8">
        <w:t>.</w:t>
      </w:r>
      <w:r w:rsidR="00FA3BF3">
        <w:t xml:space="preserve"> </w:t>
      </w:r>
      <w:r w:rsidR="00AF2F5B">
        <w:t xml:space="preserve"> </w:t>
      </w:r>
      <w:r w:rsidR="00DA219F">
        <w:t xml:space="preserve">The virus quickly spread around the globe becoming a global pandemic. At the time of writing </w:t>
      </w:r>
      <w:r w:rsidR="00A30A28" w:rsidRPr="00A30A28">
        <w:t>147,170,817</w:t>
      </w:r>
      <w:r w:rsidR="00A30A28">
        <w:t xml:space="preserve"> people have caught</w:t>
      </w:r>
      <w:r w:rsidR="00D54E7B">
        <w:t xml:space="preserve"> </w:t>
      </w:r>
      <w:r w:rsidR="004911DF">
        <w:t xml:space="preserve">COVID 19 resulting in </w:t>
      </w:r>
      <w:r w:rsidR="003124BF" w:rsidRPr="003124BF">
        <w:t>3,115,268</w:t>
      </w:r>
      <w:r w:rsidR="003124BF">
        <w:t xml:space="preserve"> deaths</w:t>
      </w:r>
      <w:r w:rsidR="00615501">
        <w:t xml:space="preserve"> </w:t>
      </w:r>
      <w:r w:rsidR="00615501">
        <w:fldChar w:fldCharType="begin"/>
      </w:r>
      <w:r w:rsidR="00B11948">
        <w:instrText xml:space="preserve"> ADDIN ZOTERO_ITEM CSL_CITATION {"citationID":"QRquWZKb","properties":{"formattedCitation":"(\\uc0\\u8220{}COVID Live Update,\\uc0\\u8221{} n.d.)","plainCitation":"(“COVID Live Update,” n.d.)","dontUpdate":true,"noteIndex":0},"citationItems":[{"id":777,"uris":["http://zotero.org/users/local/AB2owHL2/items/U99HAHWE"],"uri":["http://zotero.org/users/local/AB2owHL2/items/U99HAHWE"],"itemData":{"id":777,"type":"webpage","abstract":"Live statistics and coronavirus news tracking the number of confirmed cases, recovered patients, tests, and death toll due to the COVID-19 coronavirus from Wuhan, China. Coronavirus counter with new cases, deaths, and number of tests per 1 Million population. Historical data and info. Daily charts, graphs, news and updates","language":"en","title":"COVID Live Update: 147,170,817 Cases and 3,115,268 Deaths from the Coronavirus - Worldometer","title-short":"COVID Live Update","URL":"https://www.worldometers.info/coronavirus/","accessed":{"date-parts":[["2021",4,25]]}}}],"schema":"https://github.com/citation-style-language/schema/raw/master/csl-citation.json"} </w:instrText>
      </w:r>
      <w:r w:rsidR="00615501">
        <w:fldChar w:fldCharType="separate"/>
      </w:r>
      <w:r w:rsidR="00615501" w:rsidRPr="00615501">
        <w:rPr>
          <w:rFonts w:ascii="Calibri" w:hAnsi="Calibri" w:cs="Calibri"/>
          <w:szCs w:val="24"/>
        </w:rPr>
        <w:t xml:space="preserve">(“COVID Live Update,” </w:t>
      </w:r>
      <w:r w:rsidR="00615501">
        <w:rPr>
          <w:rFonts w:ascii="Calibri" w:hAnsi="Calibri" w:cs="Calibri"/>
          <w:szCs w:val="24"/>
        </w:rPr>
        <w:t>2021</w:t>
      </w:r>
      <w:r w:rsidR="00615501" w:rsidRPr="00615501">
        <w:rPr>
          <w:rFonts w:ascii="Calibri" w:hAnsi="Calibri" w:cs="Calibri"/>
          <w:szCs w:val="24"/>
        </w:rPr>
        <w:t>)</w:t>
      </w:r>
      <w:r w:rsidR="00615501">
        <w:fldChar w:fldCharType="end"/>
      </w:r>
      <w:r w:rsidR="003124BF">
        <w:t xml:space="preserve">. </w:t>
      </w:r>
    </w:p>
    <w:p w14:paraId="58B38ED3" w14:textId="56B17264" w:rsidR="002229EA" w:rsidRDefault="00F421B0" w:rsidP="008D3307">
      <w:pPr>
        <w:spacing w:line="360" w:lineRule="auto"/>
        <w:jc w:val="both"/>
      </w:pPr>
      <w:r>
        <w:t>Scientists around the world scra</w:t>
      </w:r>
      <w:r w:rsidR="00CC216D">
        <w:t>m</w:t>
      </w:r>
      <w:r>
        <w:t>bled to find a vaccination to try help slow the spread of the virus.</w:t>
      </w:r>
      <w:r w:rsidR="00CC216D">
        <w:t xml:space="preserve"> Within twelve months of the beginning of the pandemic</w:t>
      </w:r>
      <w:r w:rsidR="0072256D">
        <w:t xml:space="preserve"> several research teams announced </w:t>
      </w:r>
      <w:r w:rsidR="002D6E87">
        <w:t xml:space="preserve">that they had developed </w:t>
      </w:r>
      <w:r w:rsidR="002F70D1">
        <w:t xml:space="preserve">vaccines that could protect from the </w:t>
      </w:r>
      <w:r w:rsidR="002F70D1" w:rsidRPr="00FB4712">
        <w:t>SARS-CoV-2</w:t>
      </w:r>
      <w:r w:rsidR="002F70D1">
        <w:t xml:space="preserve"> virus</w:t>
      </w:r>
      <w:r w:rsidR="00162EBD">
        <w:t xml:space="preserve">, an outstanding scientific achievement. </w:t>
      </w:r>
      <w:r w:rsidR="007835C7">
        <w:t xml:space="preserve">By early December 2020 </w:t>
      </w:r>
      <w:r w:rsidR="00E0297C">
        <w:t xml:space="preserve">vaccinations </w:t>
      </w:r>
      <w:r w:rsidR="00A6760B">
        <w:t xml:space="preserve">administration started and </w:t>
      </w:r>
      <w:r w:rsidR="005637FB">
        <w:t>approx. 7% of the population have been vaccinated so far</w:t>
      </w:r>
      <w:r w:rsidR="00215227">
        <w:t xml:space="preserve"> with varying degree of success, country dependant</w:t>
      </w:r>
      <w:r w:rsidR="005637FB">
        <w:t xml:space="preserve"> </w:t>
      </w:r>
      <w:r w:rsidR="005637FB">
        <w:fldChar w:fldCharType="begin"/>
      </w:r>
      <w:r w:rsidR="00B11948">
        <w:instrText xml:space="preserve"> ADDIN ZOTERO_ITEM CSL_CITATION {"citationID":"yADxIrrc","properties":{"formattedCitation":"(\\uc0\\u8220{}Coronavirus (COVID-19) Vaccinations - Statistics and Research,\\uc0\\u8221{} n.d.)","plainCitation":"(“Coronavirus (COVID-19) Vaccinations - Statistics and Research,” n.d.)","dontUpdate":true,"noteIndex":0},"citationItems":[{"id":779,"uris":["http://zotero.org/users/local/AB2owHL2/items/QDP7BSXY"],"uri":["http://zotero.org/users/local/AB2owHL2/items/QDP7BSXY"],"itemData":{"id":779,"type":"webpage","abstract":"The international COVID-19 vaccination dataset that we make available on this page is updated each morning (London time), using the most recent official numbers from governments and health ministries worldwide up to the previous day. The population estimates we use to calculate per-capita metrics are all based on the last revision of the United Nations World Population Prospects. A full list of our country-specific sources is available at the bottom of this page, and we also answer frequently-asked questions there.","container-title":"Our World in Data","title":"Coronavirus (COVID-19) Vaccinations - Statistics and Research","URL":"https://ourworldindata.org/covid-vaccinations","accessed":{"date-parts":[["2021",4,25]]}}}],"schema":"https://github.com/citation-style-language/schema/raw/master/csl-citation.json"} </w:instrText>
      </w:r>
      <w:r w:rsidR="005637FB">
        <w:fldChar w:fldCharType="separate"/>
      </w:r>
      <w:r w:rsidR="00643C67">
        <w:rPr>
          <w:rFonts w:ascii="Calibri" w:hAnsi="Calibri" w:cs="Calibri"/>
          <w:szCs w:val="24"/>
        </w:rPr>
        <w:t>(OurWorldinData 2021)</w:t>
      </w:r>
      <w:r w:rsidR="005637FB">
        <w:fldChar w:fldCharType="end"/>
      </w:r>
      <w:r w:rsidR="002229EA">
        <w:t xml:space="preserve">. </w:t>
      </w:r>
    </w:p>
    <w:p w14:paraId="5F211B23" w14:textId="49663108" w:rsidR="00D35E4B" w:rsidRDefault="00453600" w:rsidP="008D3307">
      <w:pPr>
        <w:spacing w:line="360" w:lineRule="auto"/>
        <w:jc w:val="both"/>
      </w:pPr>
      <w:r>
        <w:t>To</w:t>
      </w:r>
      <w:r w:rsidR="002F63E1">
        <w:t xml:space="preserve"> allow everyday</w:t>
      </w:r>
      <w:r w:rsidR="00281B1F">
        <w:t xml:space="preserve"> life</w:t>
      </w:r>
      <w:r w:rsidR="002F63E1">
        <w:t xml:space="preserve"> to return to some degree of norma</w:t>
      </w:r>
      <w:r w:rsidR="002E52C9">
        <w:t>lity</w:t>
      </w:r>
      <w:r w:rsidR="00281B1F">
        <w:t>,</w:t>
      </w:r>
      <w:r w:rsidR="002E52C9">
        <w:t xml:space="preserve"> it is important that as many people as possible receive a vaccine</w:t>
      </w:r>
      <w:r w:rsidR="00281B1F">
        <w:t xml:space="preserve">. This raises </w:t>
      </w:r>
      <w:r>
        <w:t>several</w:t>
      </w:r>
      <w:r w:rsidR="00281B1F">
        <w:t xml:space="preserve"> </w:t>
      </w:r>
      <w:r w:rsidR="00E6439C">
        <w:t>challenges, the manufacture</w:t>
      </w:r>
      <w:r w:rsidR="00DF75CC">
        <w:t>, storage</w:t>
      </w:r>
      <w:r w:rsidR="00E6439C">
        <w:t xml:space="preserve"> and distribution of such a large number of vaccines to the population is a </w:t>
      </w:r>
      <w:r w:rsidR="0002268E">
        <w:t>significant</w:t>
      </w:r>
      <w:r w:rsidR="00A7776D">
        <w:t xml:space="preserve"> </w:t>
      </w:r>
      <w:r w:rsidR="0002268E">
        <w:t>logistical problem</w:t>
      </w:r>
      <w:r w:rsidR="00ED3C86">
        <w:t xml:space="preserve">. </w:t>
      </w:r>
      <w:r w:rsidR="00247D5F">
        <w:t>Many of the vaccines require specific conditions for storage</w:t>
      </w:r>
      <w:r w:rsidR="00977B88">
        <w:t>, most require refrigeration and some need to be kept frozen.</w:t>
      </w:r>
      <w:r w:rsidR="008B43D3">
        <w:t xml:space="preserve"> They also have a limited shelf life</w:t>
      </w:r>
      <w:r w:rsidR="00567356">
        <w:t xml:space="preserve"> </w:t>
      </w:r>
      <w:r w:rsidR="00567356">
        <w:fldChar w:fldCharType="begin"/>
      </w:r>
      <w:r w:rsidR="00B11948">
        <w:instrText xml:space="preserve"> ADDIN ZOTERO_ITEM CSL_CITATION {"citationID":"W3St4Awe","properties":{"formattedCitation":"(\\uc0\\u8220{}Storage requirements for each COVID-19 Vaccine,\\uc0\\u8221{} n.d.)","plainCitation":"(“Storage requirements for each COVID-19 Vaccine,” n.d.)","dontUpdate":true,"noteIndex":0},"citationItems":[{"id":781,"uris":["http://zotero.org/users/local/AB2owHL2/items/RMQWB249"],"uri":["http://zotero.org/users/local/AB2owHL2/items/RMQWB249"],"itemData":{"id":781,"type":"webpage","abstract":"Specific requirements must be adhered to for each vaccine as per the MHRA 174 information for health care professionals. We've summarised key requirements.","container-title":"SPS - Specialist Pharmacy Service","language":"en-GB","title":"Storage requirements for each COVID-19 Vaccine","URL":"https://www.sps.nhs.uk/articles/storage-requirements-for-each-covid-19-vaccine/","accessed":{"date-parts":[["2021",4,25]]}}}],"schema":"https://github.com/citation-style-language/schema/raw/master/csl-citation.json"} </w:instrText>
      </w:r>
      <w:r w:rsidR="00567356">
        <w:fldChar w:fldCharType="separate"/>
      </w:r>
      <w:r w:rsidR="00567356" w:rsidRPr="00567356">
        <w:rPr>
          <w:rFonts w:ascii="Calibri" w:hAnsi="Calibri" w:cs="Calibri"/>
          <w:szCs w:val="24"/>
        </w:rPr>
        <w:t>(</w:t>
      </w:r>
      <w:r w:rsidR="008F464D" w:rsidRPr="008F464D">
        <w:rPr>
          <w:rFonts w:ascii="Calibri" w:hAnsi="Calibri" w:cs="Calibri"/>
          <w:szCs w:val="24"/>
        </w:rPr>
        <w:t>sps.nhs.uk</w:t>
      </w:r>
      <w:r w:rsidR="00567356">
        <w:fldChar w:fldCharType="end"/>
      </w:r>
      <w:r w:rsidR="008F464D">
        <w:t xml:space="preserve"> 2021).</w:t>
      </w:r>
    </w:p>
    <w:p w14:paraId="113F79E6" w14:textId="2B04F21E" w:rsidR="00906E97" w:rsidRDefault="00D35E4B" w:rsidP="008D3307">
      <w:pPr>
        <w:spacing w:line="360" w:lineRule="auto"/>
        <w:jc w:val="both"/>
      </w:pPr>
      <w:r>
        <w:t>Th</w:t>
      </w:r>
      <w:r w:rsidR="00567356">
        <w:t xml:space="preserve">e objective of this report is </w:t>
      </w:r>
      <w:r w:rsidR="00AC3FA3">
        <w:t xml:space="preserve">to </w:t>
      </w:r>
      <w:r w:rsidR="00412D75">
        <w:t>develop a</w:t>
      </w:r>
      <w:r w:rsidR="009C5458">
        <w:t xml:space="preserve"> design </w:t>
      </w:r>
      <w:r w:rsidR="00412D75">
        <w:t xml:space="preserve">and manufacture proposal </w:t>
      </w:r>
      <w:r w:rsidR="00CB4825">
        <w:t>for</w:t>
      </w:r>
      <w:r w:rsidR="00412D75">
        <w:t xml:space="preserve"> </w:t>
      </w:r>
      <w:r w:rsidR="001D1699">
        <w:t>a vaccine transportation system</w:t>
      </w:r>
      <w:r w:rsidR="008A1296">
        <w:t xml:space="preserve"> that meets the conditions outlined in task 3 of th</w:t>
      </w:r>
      <w:r w:rsidR="00B1555A">
        <w:t>is</w:t>
      </w:r>
      <w:r w:rsidR="008A1296">
        <w:t xml:space="preserve"> </w:t>
      </w:r>
      <w:r w:rsidR="002E75A1">
        <w:t>project.</w:t>
      </w:r>
      <w:r w:rsidR="00B1555A">
        <w:t xml:space="preserve"> The design must </w:t>
      </w:r>
      <w:r w:rsidR="008C0A7B">
        <w:t xml:space="preserve">also </w:t>
      </w:r>
      <w:r w:rsidR="00B1555A">
        <w:t xml:space="preserve">meet the </w:t>
      </w:r>
      <w:r w:rsidR="00906E97">
        <w:t>following end user requirements:</w:t>
      </w:r>
    </w:p>
    <w:p w14:paraId="0DFC01BF" w14:textId="77777777" w:rsidR="006C3C46" w:rsidRDefault="006C3C46" w:rsidP="008D3307">
      <w:pPr>
        <w:pStyle w:val="ListParagraph"/>
        <w:numPr>
          <w:ilvl w:val="0"/>
          <w:numId w:val="4"/>
        </w:numPr>
        <w:spacing w:line="360" w:lineRule="auto"/>
        <w:jc w:val="both"/>
      </w:pPr>
      <w:r>
        <w:t>The container should be reusable (as far as is possible).</w:t>
      </w:r>
    </w:p>
    <w:p w14:paraId="59951DF1" w14:textId="77777777" w:rsidR="006C3C46" w:rsidRDefault="006C3C46" w:rsidP="008D3307">
      <w:pPr>
        <w:pStyle w:val="ListParagraph"/>
        <w:numPr>
          <w:ilvl w:val="0"/>
          <w:numId w:val="4"/>
        </w:numPr>
        <w:spacing w:line="360" w:lineRule="auto"/>
        <w:jc w:val="both"/>
      </w:pPr>
      <w:r>
        <w:t xml:space="preserve">The integrity of the storage containers should be maintained over multiple uses. </w:t>
      </w:r>
    </w:p>
    <w:p w14:paraId="4670241E" w14:textId="39618102" w:rsidR="006C3C46" w:rsidRDefault="006C3C46" w:rsidP="008D3307">
      <w:pPr>
        <w:pStyle w:val="ListParagraph"/>
        <w:numPr>
          <w:ilvl w:val="0"/>
          <w:numId w:val="4"/>
        </w:numPr>
        <w:spacing w:line="360" w:lineRule="auto"/>
        <w:jc w:val="both"/>
      </w:pPr>
      <w:r>
        <w:t>The containers should be stackable</w:t>
      </w:r>
      <w:r w:rsidR="008C0A7B">
        <w:t>, to at least</w:t>
      </w:r>
      <w:r>
        <w:t xml:space="preserve"> 3 high</w:t>
      </w:r>
      <w:r w:rsidR="008C0A7B">
        <w:t>.</w:t>
      </w:r>
    </w:p>
    <w:p w14:paraId="0B1D02B1" w14:textId="77777777" w:rsidR="006C3C46" w:rsidRDefault="006C3C46" w:rsidP="008D3307">
      <w:pPr>
        <w:pStyle w:val="ListParagraph"/>
        <w:numPr>
          <w:ilvl w:val="0"/>
          <w:numId w:val="4"/>
        </w:numPr>
        <w:spacing w:line="360" w:lineRule="auto"/>
        <w:jc w:val="both"/>
      </w:pPr>
      <w:r>
        <w:t xml:space="preserve">The process of preparing, filling, and using the storage containers should be as efficient and free from potential error as possible. </w:t>
      </w:r>
    </w:p>
    <w:p w14:paraId="28899247" w14:textId="77777777" w:rsidR="00190D9D" w:rsidRDefault="006C3C46" w:rsidP="008D3307">
      <w:pPr>
        <w:pStyle w:val="ListParagraph"/>
        <w:numPr>
          <w:ilvl w:val="0"/>
          <w:numId w:val="4"/>
        </w:numPr>
        <w:spacing w:line="360" w:lineRule="auto"/>
        <w:jc w:val="both"/>
      </w:pPr>
      <w:r>
        <w:t>Provision or allowances for carrying and handling the storage containers should be incorporated.</w:t>
      </w:r>
    </w:p>
    <w:p w14:paraId="05E759E4" w14:textId="3AC6BF6A" w:rsidR="00196715" w:rsidRDefault="003F5DD1" w:rsidP="008D3307">
      <w:pPr>
        <w:spacing w:line="360" w:lineRule="auto"/>
        <w:jc w:val="both"/>
      </w:pPr>
      <w:r>
        <w:lastRenderedPageBreak/>
        <w:t xml:space="preserve">The report will </w:t>
      </w:r>
      <w:r w:rsidR="00E8153F">
        <w:t xml:space="preserve">recommend suitable component manufacturing processes, </w:t>
      </w:r>
      <w:r w:rsidR="004A0B95">
        <w:t xml:space="preserve">and materials. </w:t>
      </w:r>
      <w:r w:rsidR="00295CC2">
        <w:t xml:space="preserve">The </w:t>
      </w:r>
      <w:r w:rsidR="00A23AF0">
        <w:t>tools,</w:t>
      </w:r>
      <w:r w:rsidR="001537FA">
        <w:t xml:space="preserve"> processes and decisions made </w:t>
      </w:r>
      <w:r w:rsidR="00295CC2">
        <w:t>during design and development</w:t>
      </w:r>
      <w:r w:rsidR="001537FA">
        <w:t xml:space="preserve"> will be justified and explained</w:t>
      </w:r>
      <w:r w:rsidR="00411892">
        <w:t>. The final product</w:t>
      </w:r>
      <w:r w:rsidR="00E20C74">
        <w:t xml:space="preserve"> and drawings</w:t>
      </w:r>
      <w:r w:rsidR="00411892">
        <w:t xml:space="preserve"> will be </w:t>
      </w:r>
      <w:r w:rsidR="00E20C74">
        <w:t>displayed using</w:t>
      </w:r>
      <w:r w:rsidR="00094A69">
        <w:t xml:space="preserve"> the CAD program -</w:t>
      </w:r>
      <w:r w:rsidR="00E20C74">
        <w:t xml:space="preserve"> </w:t>
      </w:r>
      <w:proofErr w:type="spellStart"/>
      <w:r w:rsidR="00E20C74">
        <w:t>Solidworks</w:t>
      </w:r>
      <w:proofErr w:type="spellEnd"/>
      <w:r w:rsidR="00094A69">
        <w:t xml:space="preserve">. </w:t>
      </w:r>
      <w:r w:rsidR="003E698D">
        <w:t>To start some of the design methods and processes that will be used for the</w:t>
      </w:r>
      <w:r w:rsidR="004E4A30">
        <w:t xml:space="preserve"> design of the</w:t>
      </w:r>
      <w:r w:rsidR="003E698D">
        <w:t xml:space="preserve"> container will be discussed.</w:t>
      </w:r>
      <w:r w:rsidR="00196715">
        <w:br w:type="page"/>
      </w:r>
    </w:p>
    <w:p w14:paraId="05E759E5" w14:textId="37B3464F" w:rsidR="00196715" w:rsidRDefault="00F527F5" w:rsidP="008D3307">
      <w:pPr>
        <w:pStyle w:val="Heading1"/>
        <w:jc w:val="both"/>
      </w:pPr>
      <w:bookmarkStart w:id="1" w:name="_Toc73729585"/>
      <w:r>
        <w:lastRenderedPageBreak/>
        <w:t>Concurrent Engineering</w:t>
      </w:r>
      <w:bookmarkEnd w:id="1"/>
      <w:r>
        <w:t xml:space="preserve"> </w:t>
      </w:r>
    </w:p>
    <w:p w14:paraId="23685DF5" w14:textId="55722844" w:rsidR="00390B30" w:rsidRDefault="00390B30" w:rsidP="008D3307">
      <w:pPr>
        <w:jc w:val="both"/>
      </w:pPr>
    </w:p>
    <w:p w14:paraId="6F414874" w14:textId="79448C65" w:rsidR="00ED7810" w:rsidRDefault="00AB1B2F" w:rsidP="008D3307">
      <w:pPr>
        <w:spacing w:line="360" w:lineRule="auto"/>
        <w:jc w:val="both"/>
      </w:pPr>
      <w:r>
        <w:t>Global markets are becoming increasingly competitive</w:t>
      </w:r>
      <w:r w:rsidR="004D5B78">
        <w:t xml:space="preserve"> and demanding</w:t>
      </w:r>
      <w:r w:rsidR="0067550F">
        <w:t xml:space="preserve">. Customers now demand high quality </w:t>
      </w:r>
      <w:r w:rsidR="00D513EE">
        <w:t xml:space="preserve">products at </w:t>
      </w:r>
      <w:r w:rsidR="00526327">
        <w:t xml:space="preserve">low cost. </w:t>
      </w:r>
      <w:r w:rsidR="008563AD">
        <w:t xml:space="preserve">Shortening product lifecycles are forcing manufacturers to </w:t>
      </w:r>
      <w:r w:rsidR="00445AE9">
        <w:t xml:space="preserve">try and cut the time to market and increase </w:t>
      </w:r>
      <w:r w:rsidR="00A4389B">
        <w:t>flexibility</w:t>
      </w:r>
      <w:r w:rsidR="00564FCE">
        <w:t xml:space="preserve">. </w:t>
      </w:r>
      <w:r w:rsidR="00B70EBF">
        <w:t xml:space="preserve">The result is </w:t>
      </w:r>
      <w:r w:rsidR="00837245">
        <w:t>increasingly variable products with complex processes.</w:t>
      </w:r>
      <w:r w:rsidR="00E431F3">
        <w:t xml:space="preserve"> </w:t>
      </w:r>
      <w:r w:rsidR="00546E4E">
        <w:t xml:space="preserve"> Product designers </w:t>
      </w:r>
      <w:r w:rsidR="00EB1908">
        <w:t xml:space="preserve">must now </w:t>
      </w:r>
      <w:r w:rsidR="00546E4E">
        <w:t xml:space="preserve">consider </w:t>
      </w:r>
      <w:r w:rsidR="00A119B8">
        <w:t>cost, quality, reliability</w:t>
      </w:r>
      <w:r w:rsidR="007C4B21">
        <w:t xml:space="preserve">, </w:t>
      </w:r>
      <w:r w:rsidR="00A119B8">
        <w:t>recyclability</w:t>
      </w:r>
      <w:r w:rsidR="00214657">
        <w:t xml:space="preserve"> and </w:t>
      </w:r>
      <w:r w:rsidR="001A10AB">
        <w:t xml:space="preserve">consider how the implication of their decisions affect </w:t>
      </w:r>
      <w:r w:rsidR="005437EA">
        <w:t>all stages of product development</w:t>
      </w:r>
      <w:r w:rsidR="00FE4958">
        <w:t xml:space="preserve"> and</w:t>
      </w:r>
      <w:r w:rsidR="00183B30">
        <w:t xml:space="preserve"> </w:t>
      </w:r>
      <w:r w:rsidR="005437EA">
        <w:t>manufacture</w:t>
      </w:r>
      <w:r w:rsidR="004C39B4">
        <w:t xml:space="preserve">. </w:t>
      </w:r>
      <w:r w:rsidR="00FE4958">
        <w:t xml:space="preserve"> They also need to consider </w:t>
      </w:r>
      <w:r w:rsidR="006F6967">
        <w:t>how the</w:t>
      </w:r>
      <w:r w:rsidR="00FE4958">
        <w:t xml:space="preserve"> processes and materials used may </w:t>
      </w:r>
      <w:r w:rsidR="00E75F31">
        <w:t xml:space="preserve">impact the environment, </w:t>
      </w:r>
      <w:r w:rsidR="000200E8">
        <w:t>the ability to</w:t>
      </w:r>
      <w:r w:rsidR="00E75F31">
        <w:t xml:space="preserve"> </w:t>
      </w:r>
      <w:r w:rsidR="00340E94">
        <w:t>disassemble, dispose and recycle the product</w:t>
      </w:r>
      <w:r w:rsidR="000200E8">
        <w:t xml:space="preserve"> must be considered.</w:t>
      </w:r>
      <w:r w:rsidR="00340E94">
        <w:t xml:space="preserve">  </w:t>
      </w:r>
      <w:r w:rsidR="009C2917">
        <w:t xml:space="preserve">Developed in 1989, concurrent engineering </w:t>
      </w:r>
      <w:r w:rsidR="00735D5A">
        <w:t xml:space="preserve">is an approach that </w:t>
      </w:r>
      <w:r w:rsidR="00595A35">
        <w:t xml:space="preserve">considers the manufacture, assembly, </w:t>
      </w:r>
      <w:r w:rsidR="007F2EF4">
        <w:t>sustainability</w:t>
      </w:r>
      <w:r w:rsidR="007E50DF">
        <w:t xml:space="preserve">, </w:t>
      </w:r>
      <w:r w:rsidR="00595A35">
        <w:t xml:space="preserve">supply </w:t>
      </w:r>
      <w:r w:rsidR="00947382">
        <w:t>chain,</w:t>
      </w:r>
      <w:r w:rsidR="00595A35">
        <w:t xml:space="preserve"> </w:t>
      </w:r>
      <w:r w:rsidR="007F2EF4">
        <w:t>environment</w:t>
      </w:r>
      <w:r w:rsidR="007E50DF">
        <w:t xml:space="preserve"> and </w:t>
      </w:r>
      <w:r w:rsidR="00F965AC">
        <w:t xml:space="preserve">other factors </w:t>
      </w:r>
      <w:r w:rsidR="00546B13">
        <w:t>in the design phase</w:t>
      </w:r>
      <w:r w:rsidR="00947382">
        <w:t xml:space="preserve"> to help designers throughout the new product development process</w:t>
      </w:r>
      <w:r w:rsidR="00E51C48">
        <w:t xml:space="preserve"> </w:t>
      </w:r>
      <w:r w:rsidR="00E51C48">
        <w:fldChar w:fldCharType="begin"/>
      </w:r>
      <w:r w:rsidR="00E51C48">
        <w:instrText xml:space="preserve"> ADDIN ZOTERO_ITEM CSL_CITATION {"citationID":"KRF4w6AM","properties":{"formattedCitation":"(Holt and Barnes, 2010)","plainCitation":"(Holt and Barnes, 2010)","noteIndex":0},"citationItems":[{"id":761,"uris":["http://zotero.org/users/local/AB2owHL2/items/2ZTPB3WQ"],"uri":["http://zotero.org/users/local/AB2owHL2/items/2ZTPB3WQ"],"itemData":{"id":761,"type":"article-journal","abstract":"Concurrent engineering encourages holistic product development, considering all aspects of the product in design decisions. ‘‘Design for X’’ (DFX) techniques are popular for doing this, yet each focuses on just one aspect of the product (manufacture, cost, etc.). To provide the holistic approach required by concurrent engineering, these techniques must be brought together, but this has received little attention in the literature. This paper argues for ‘‘top down’’ development of DFX, starting from the needs of design decision-making, to balance the current ‘‘bottom-up’’ approach. Existing DFX techniques are compared to see how they can be used together. The importance of relating DFX techniques to the overall purpose of a product, not just other DFX, is highlighted, along with some of the challenges in making tradeoffs. The paper concludes by highlighting relevant lessons from decision research and four themes for future research necessary to develop the proposed ‘‘top down’’ approach.","container-title":"Research in Engineering Design","DOI":"10.1007/s00163-009-0081-6","ISSN":"0934-9839, 1435-6066","issue":"2","journalAbbreviation":"Res Eng Design","language":"en","page":"123-136","source":"DOI.org (Crossref)","title":"Towards an integrated approach to “Design for X”: an agenda for decision-based DFX research","title-short":"Towards an integrated approach to “Design for X”","URL":"http://link.springer.com/10.1007/s00163-009-0081-6","volume":"21","author":[{"family":"Holt","given":"Raymond"},{"family":"Barnes","given":"Catherine"}],"accessed":{"date-parts":[["2021",4,22]]},"issued":{"date-parts":[["2010",4]]}}}],"schema":"https://github.com/citation-style-language/schema/raw/master/csl-citation.json"} </w:instrText>
      </w:r>
      <w:r w:rsidR="00E51C48">
        <w:fldChar w:fldCharType="separate"/>
      </w:r>
      <w:r w:rsidR="00E51C48" w:rsidRPr="00E51C48">
        <w:rPr>
          <w:rFonts w:ascii="Calibri" w:hAnsi="Calibri" w:cs="Calibri"/>
        </w:rPr>
        <w:t>(Holt and Barnes, 2010)</w:t>
      </w:r>
      <w:r w:rsidR="00E51C48">
        <w:fldChar w:fldCharType="end"/>
      </w:r>
      <w:r w:rsidR="00947382">
        <w:t>.</w:t>
      </w:r>
      <w:r w:rsidR="00A25ADF">
        <w:t xml:space="preserve"> </w:t>
      </w:r>
    </w:p>
    <w:p w14:paraId="4DA3AEB1" w14:textId="3D79967D" w:rsidR="007961E2" w:rsidRDefault="007961E2" w:rsidP="008D3307">
      <w:pPr>
        <w:spacing w:line="360" w:lineRule="auto"/>
        <w:jc w:val="both"/>
      </w:pPr>
      <w:r w:rsidRPr="007961E2">
        <w:rPr>
          <w:noProof/>
        </w:rPr>
        <w:drawing>
          <wp:inline distT="0" distB="0" distL="0" distR="0" wp14:anchorId="2ABD9BC1" wp14:editId="792CA0E8">
            <wp:extent cx="2149466" cy="248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93929" cy="2540691"/>
                    </a:xfrm>
                    <a:prstGeom prst="rect">
                      <a:avLst/>
                    </a:prstGeom>
                  </pic:spPr>
                </pic:pic>
              </a:graphicData>
            </a:graphic>
          </wp:inline>
        </w:drawing>
      </w:r>
      <w:r w:rsidR="001B5ED9">
        <w:t xml:space="preserve">  </w:t>
      </w:r>
      <w:r w:rsidR="001B5ED9" w:rsidRPr="001B5ED9">
        <w:rPr>
          <w:noProof/>
        </w:rPr>
        <w:drawing>
          <wp:inline distT="0" distB="0" distL="0" distR="0" wp14:anchorId="64FEF825" wp14:editId="17E1545D">
            <wp:extent cx="3444240" cy="19177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15998" cy="1957734"/>
                    </a:xfrm>
                    <a:prstGeom prst="rect">
                      <a:avLst/>
                    </a:prstGeom>
                  </pic:spPr>
                </pic:pic>
              </a:graphicData>
            </a:graphic>
          </wp:inline>
        </w:drawing>
      </w:r>
    </w:p>
    <w:p w14:paraId="7C8F04A3" w14:textId="0677541B" w:rsidR="004120BA" w:rsidRDefault="0067274E" w:rsidP="008D3307">
      <w:pPr>
        <w:pStyle w:val="Caption"/>
        <w:jc w:val="both"/>
      </w:pPr>
      <w:bookmarkStart w:id="2" w:name="_Toc72354284"/>
      <w:bookmarkStart w:id="3" w:name="_Toc73560574"/>
      <w:r>
        <w:t xml:space="preserve">Figure </w:t>
      </w:r>
      <w:r w:rsidR="000F22D4">
        <w:fldChar w:fldCharType="begin"/>
      </w:r>
      <w:r w:rsidR="000F22D4">
        <w:instrText xml:space="preserve"> SEQ Figure \* ARABIC </w:instrText>
      </w:r>
      <w:r w:rsidR="000F22D4">
        <w:fldChar w:fldCharType="separate"/>
      </w:r>
      <w:r w:rsidR="00D738BF">
        <w:rPr>
          <w:noProof/>
        </w:rPr>
        <w:t>1</w:t>
      </w:r>
      <w:r w:rsidR="000F22D4">
        <w:rPr>
          <w:noProof/>
        </w:rPr>
        <w:fldChar w:fldCharType="end"/>
      </w:r>
      <w:r>
        <w:t xml:space="preserve"> Traditional vs Concurrent product design product development schematic </w:t>
      </w:r>
      <w:r>
        <w:fldChar w:fldCharType="begin"/>
      </w:r>
      <w:r>
        <w:instrText xml:space="preserve"> ADDIN ZOTERO_ITEM CSL_CITATION {"citationID":"y5tnXcNX","properties":{"formattedCitation":"(Ficalora and Cohen, 2010)","plainCitation":"(Ficalora and Cohen, 2010)","noteIndex":0},"citationItems":[{"id":793,"uris":["http://zotero.org/users/local/AB2owHL2/items/BNBYCWNI"],"uri":["http://zotero.org/users/local/AB2owHL2/items/BNBYCWNI"],"itemData":{"id":793,"type":"book","edition":"Second","event-place":"Boston","publisher":"Prentice Hall","publisher-place":"Boston","title":"Quality Function Deployment and Six Sigma A QFD Handbook","author":[{"family":"Ficalora","given":"Joseph P."},{"family":"Cohen","given":"Louis"}],"issued":{"date-parts":[["2010"]]}}}],"schema":"https://github.com/citation-style-language/schema/raw/master/csl-citation.json"} </w:instrText>
      </w:r>
      <w:r>
        <w:fldChar w:fldCharType="separate"/>
      </w:r>
      <w:r w:rsidRPr="0067274E">
        <w:rPr>
          <w:rFonts w:ascii="Calibri" w:hAnsi="Calibri" w:cs="Calibri"/>
        </w:rPr>
        <w:t>(Ficalora and Cohen, 2010)</w:t>
      </w:r>
      <w:bookmarkEnd w:id="2"/>
      <w:bookmarkEnd w:id="3"/>
      <w:r>
        <w:fldChar w:fldCharType="end"/>
      </w:r>
    </w:p>
    <w:p w14:paraId="05E759E6" w14:textId="127AB7C8" w:rsidR="009443AA" w:rsidRDefault="004F60C6" w:rsidP="008D3307">
      <w:pPr>
        <w:spacing w:line="360" w:lineRule="auto"/>
        <w:jc w:val="both"/>
      </w:pPr>
      <w:r>
        <w:t xml:space="preserve">A traditional </w:t>
      </w:r>
      <w:r w:rsidR="00F73D36">
        <w:t>product development process</w:t>
      </w:r>
      <w:r w:rsidR="00AC2A7D">
        <w:t xml:space="preserve"> (shown in figure 1</w:t>
      </w:r>
      <w:r w:rsidR="00CE4CD8">
        <w:t xml:space="preserve"> on the left</w:t>
      </w:r>
      <w:r w:rsidR="00AC2A7D">
        <w:t>)</w:t>
      </w:r>
      <w:r w:rsidR="00F73D36">
        <w:t xml:space="preserve"> follows a bottom down approach where each step</w:t>
      </w:r>
      <w:r w:rsidR="006960E5">
        <w:t>,</w:t>
      </w:r>
      <w:r w:rsidR="00F73D36">
        <w:t xml:space="preserve"> such as </w:t>
      </w:r>
      <w:r w:rsidR="00AC2A7D">
        <w:t xml:space="preserve">component design must be finished before the next step can start. </w:t>
      </w:r>
      <w:r w:rsidR="00DC295E">
        <w:t xml:space="preserve">The assumption is that time is wasted starting </w:t>
      </w:r>
      <w:r w:rsidR="00EB2AB7">
        <w:t xml:space="preserve">steps along the line as plans have already been formulated </w:t>
      </w:r>
      <w:r w:rsidR="00527E6B">
        <w:t>for their delivery.</w:t>
      </w:r>
      <w:r w:rsidR="001050E9">
        <w:t xml:space="preserve"> The issue with this system is that mistakes made early in the process may not be </w:t>
      </w:r>
      <w:r w:rsidR="001A0F23">
        <w:t xml:space="preserve">realised until late in the process and could be costly to rectify. </w:t>
      </w:r>
      <w:r w:rsidR="00433CB7">
        <w:t xml:space="preserve">A more efficient approach would be for all functions involved in the design process to work collaboratively </w:t>
      </w:r>
      <w:r w:rsidR="00113302">
        <w:t>to achieve the best possible results</w:t>
      </w:r>
      <w:r w:rsidR="00554D89">
        <w:t xml:space="preserve"> for each function</w:t>
      </w:r>
      <w:r w:rsidR="00C07AF8">
        <w:t xml:space="preserve">. </w:t>
      </w:r>
      <w:r w:rsidR="00157483">
        <w:t>The c</w:t>
      </w:r>
      <w:r w:rsidR="00C07AF8">
        <w:t>oncurrent engineering</w:t>
      </w:r>
      <w:r w:rsidR="00157483">
        <w:t xml:space="preserve"> approach aims to start each process almost simultaneously </w:t>
      </w:r>
      <w:r w:rsidR="00BD7B59">
        <w:t>with each function interacting throughout the product development process.</w:t>
      </w:r>
      <w:r w:rsidR="009F16C7">
        <w:t xml:space="preserve"> Such an approach results in </w:t>
      </w:r>
      <w:r w:rsidR="00667DC8">
        <w:t xml:space="preserve">a faster product development lead time, </w:t>
      </w:r>
      <w:r w:rsidR="00E74B53">
        <w:t>lower production and delivery costs and an lower overall product delivery cost</w:t>
      </w:r>
      <w:r w:rsidR="00C85953">
        <w:t xml:space="preserve"> </w:t>
      </w:r>
      <w:r w:rsidR="00C85953">
        <w:fldChar w:fldCharType="begin"/>
      </w:r>
      <w:r w:rsidR="00C85953">
        <w:instrText xml:space="preserve"> ADDIN ZOTERO_ITEM CSL_CITATION {"citationID":"zZ5JAvkE","properties":{"formattedCitation":"(Ficalora and Cohen, 2010)","plainCitation":"(Ficalora and Cohen, 2010)","noteIndex":0},"citationItems":[{"id":793,"uris":["http://zotero.org/users/local/AB2owHL2/items/BNBYCWNI"],"uri":["http://zotero.org/users/local/AB2owHL2/items/BNBYCWNI"],"itemData":{"id":793,"type":"book","edition":"Second","event-place":"Boston","publisher":"Prentice Hall","publisher-place":"Boston","title":"Quality Function Deployment and Six Sigma A QFD Handbook","author":[{"family":"Ficalora","given":"Joseph P."},{"family":"Cohen","given":"Louis"}],"issued":{"date-parts":[["2010"]]}}}],"schema":"https://github.com/citation-style-language/schema/raw/master/csl-citation.json"} </w:instrText>
      </w:r>
      <w:r w:rsidR="00C85953">
        <w:fldChar w:fldCharType="separate"/>
      </w:r>
      <w:r w:rsidR="00C85953" w:rsidRPr="00C85953">
        <w:rPr>
          <w:rFonts w:ascii="Calibri" w:hAnsi="Calibri" w:cs="Calibri"/>
        </w:rPr>
        <w:t>(Ficalora and Cohen, 2010)</w:t>
      </w:r>
      <w:r w:rsidR="00C85953">
        <w:fldChar w:fldCharType="end"/>
      </w:r>
      <w:r w:rsidR="00E74B53">
        <w:t>.</w:t>
      </w:r>
      <w:r w:rsidR="00C07AF8">
        <w:t xml:space="preserve"> </w:t>
      </w:r>
      <w:r w:rsidR="00554D89">
        <w:t xml:space="preserve"> </w:t>
      </w:r>
    </w:p>
    <w:p w14:paraId="37790357" w14:textId="491A0225" w:rsidR="004E5607" w:rsidRDefault="004E5607" w:rsidP="008D3307">
      <w:pPr>
        <w:pStyle w:val="Heading1"/>
        <w:spacing w:line="360" w:lineRule="auto"/>
        <w:jc w:val="both"/>
      </w:pPr>
      <w:bookmarkStart w:id="4" w:name="_Toc73729586"/>
      <w:r>
        <w:lastRenderedPageBreak/>
        <w:t>Design for X</w:t>
      </w:r>
      <w:bookmarkEnd w:id="4"/>
    </w:p>
    <w:p w14:paraId="05D12BCC" w14:textId="4489E93B" w:rsidR="004E5607" w:rsidRDefault="004E5607" w:rsidP="008D3307">
      <w:pPr>
        <w:spacing w:line="360" w:lineRule="auto"/>
        <w:jc w:val="both"/>
      </w:pPr>
    </w:p>
    <w:p w14:paraId="66AA2D7A" w14:textId="5D4DF555" w:rsidR="00302F3D" w:rsidRDefault="00B11948" w:rsidP="008D3307">
      <w:pPr>
        <w:spacing w:line="360" w:lineRule="auto"/>
        <w:jc w:val="both"/>
      </w:pPr>
      <w:r>
        <w:t>The design for x</w:t>
      </w:r>
      <w:r w:rsidR="001044E2">
        <w:t xml:space="preserve"> (DFX)</w:t>
      </w:r>
      <w:r>
        <w:t xml:space="preserve"> principles originate from studies by </w:t>
      </w:r>
      <w:r>
        <w:fldChar w:fldCharType="begin"/>
      </w:r>
      <w:r>
        <w:instrText xml:space="preserve"> ADDIN ZOTERO_ITEM CSL_CITATION {"citationID":"rTmLnnSC","properties":{"formattedCitation":"(Boothroyd et al., 2011)","plainCitation":"(Boothroyd et al., 2011)","noteIndex":0},"citationItems":[{"id":788,"uris":["http://zotero.org/users/local/AB2owHL2/items/8VDG9GNN"],"uri":["http://zotero.org/users/local/AB2owHL2/items/8VDG9GNN"],"itemData":{"id":788,"type":"book","edition":"Third","event-place":"Florida","publisher":"CRC Press","publisher-place":"Florida","title":"Product Design For Manufacture and Assembly","author":[{"family":"Boothroyd","given":"Geoffrey"},{"family":"Dewhurst","given":"Peter"},{"family":"Winston","given":"Knight. A"}],"issued":{"date-parts":[["2011"]]}}}],"schema":"https://github.com/citation-style-language/schema/raw/master/csl-citation.json"} </w:instrText>
      </w:r>
      <w:r>
        <w:fldChar w:fldCharType="separate"/>
      </w:r>
      <w:r w:rsidRPr="00B11948">
        <w:rPr>
          <w:rFonts w:ascii="Calibri" w:hAnsi="Calibri" w:cs="Calibri"/>
        </w:rPr>
        <w:t>(Boothroyd et al., 2011)</w:t>
      </w:r>
      <w:r>
        <w:fldChar w:fldCharType="end"/>
      </w:r>
      <w:r w:rsidR="00FF1F3C">
        <w:t xml:space="preserve">, the aim of the study </w:t>
      </w:r>
      <w:r w:rsidR="008539A9">
        <w:t>was</w:t>
      </w:r>
      <w:r w:rsidR="00FF1F3C">
        <w:t xml:space="preserve"> to try and </w:t>
      </w:r>
      <w:r w:rsidR="002E7AA5">
        <w:t xml:space="preserve">reduce </w:t>
      </w:r>
      <w:r w:rsidR="00F26C35">
        <w:t>the cost of product assembly</w:t>
      </w:r>
      <w:r w:rsidR="00EE09D8">
        <w:t>, they did this by reducing the number of operations used</w:t>
      </w:r>
      <w:r w:rsidR="007A3290">
        <w:t xml:space="preserve"> to make the part</w:t>
      </w:r>
      <w:r w:rsidR="00A67299">
        <w:t xml:space="preserve">. </w:t>
      </w:r>
      <w:r w:rsidR="00276440">
        <w:t>Th</w:t>
      </w:r>
      <w:r w:rsidR="00CD73A8">
        <w:t>is was</w:t>
      </w:r>
      <w:r w:rsidR="00276440">
        <w:t xml:space="preserve"> achieved by reducing the number of</w:t>
      </w:r>
      <w:r w:rsidR="00666DAF">
        <w:t xml:space="preserve"> necessary</w:t>
      </w:r>
      <w:r w:rsidR="00276440">
        <w:t xml:space="preserve"> parts </w:t>
      </w:r>
      <w:r w:rsidR="00D2512D">
        <w:t>during the design phase.</w:t>
      </w:r>
      <w:r w:rsidR="00ED225F">
        <w:t xml:space="preserve"> By eliminating unnecessary parts and combining others</w:t>
      </w:r>
      <w:r w:rsidR="00666DAF">
        <w:t>,</w:t>
      </w:r>
      <w:r w:rsidR="002A36D3">
        <w:t xml:space="preserve"> then</w:t>
      </w:r>
      <w:r w:rsidR="00D8436F">
        <w:t xml:space="preserve"> simplifying </w:t>
      </w:r>
      <w:r w:rsidR="00341F14">
        <w:t>the</w:t>
      </w:r>
      <w:r w:rsidR="002A36D3">
        <w:t xml:space="preserve"> part</w:t>
      </w:r>
      <w:r w:rsidR="00341F14">
        <w:t xml:space="preserve"> design for ease of assembly</w:t>
      </w:r>
      <w:r w:rsidR="002A36D3">
        <w:t>, the cost</w:t>
      </w:r>
      <w:r w:rsidR="00A9236E">
        <w:t xml:space="preserve"> of assembly could be greatly reduced.</w:t>
      </w:r>
      <w:r w:rsidR="00FA512A">
        <w:t xml:space="preserve"> The name</w:t>
      </w:r>
      <w:r w:rsidR="006F7004">
        <w:t xml:space="preserve"> given</w:t>
      </w:r>
      <w:r w:rsidR="00FA512A">
        <w:t xml:space="preserve"> for this design a</w:t>
      </w:r>
      <w:r w:rsidR="007B1AFA">
        <w:t>pproach was design for assembly</w:t>
      </w:r>
      <w:r w:rsidR="001C0EDA">
        <w:t xml:space="preserve"> (DFA)</w:t>
      </w:r>
      <w:r w:rsidR="007B1AFA">
        <w:t xml:space="preserve">. </w:t>
      </w:r>
      <w:r w:rsidR="009C5B04">
        <w:t xml:space="preserve">This concept was developed further </w:t>
      </w:r>
      <w:r w:rsidR="001C0EDA">
        <w:t xml:space="preserve">to include the manufacturing process, design for manufacture (DFM) </w:t>
      </w:r>
      <w:r w:rsidR="00796D36">
        <w:t>aims to reduce</w:t>
      </w:r>
      <w:r w:rsidR="006F7004">
        <w:t xml:space="preserve"> the</w:t>
      </w:r>
      <w:r w:rsidR="00796D36">
        <w:t xml:space="preserve"> manufacturing costs</w:t>
      </w:r>
      <w:r w:rsidR="00EF0BE0">
        <w:t xml:space="preserve"> required to produce a product </w:t>
      </w:r>
      <w:r w:rsidR="00E16E77">
        <w:t xml:space="preserve">by </w:t>
      </w:r>
      <w:r w:rsidR="001B037D">
        <w:t>eliminating expensive processes and materials</w:t>
      </w:r>
      <w:r w:rsidR="00EE0300">
        <w:t xml:space="preserve"> </w:t>
      </w:r>
      <w:r w:rsidR="00A90FB5">
        <w:fldChar w:fldCharType="begin"/>
      </w:r>
      <w:r w:rsidR="00A90FB5">
        <w:instrText xml:space="preserve"> ADDIN ZOTERO_ITEM CSL_CITATION {"citationID":"NNexyI2p","properties":{"formattedCitation":"(O\\uc0\\u8217{}Driscoll, 2002)","plainCitation":"(O’Driscoll, 2002)","noteIndex":0},"citationItems":[{"id":805,"uris":["http://zotero.org/users/local/AB2owHL2/items/EFU2YDIP"],"uri":["http://zotero.org/users/local/AB2owHL2/items/EFU2YDIP"],"itemData":{"id":805,"type":"article-journal","abstract":"In the manufacturing sector, it is not unusual to witness production processes performing poorly as a result of insufficient reconciliation of process capabilities with design requirements. The criteria governing the transition from design to manufacturing can be inadequately defined thereby contributing to a crisis atmosphere and launch delays, which can consume a substantial percentage of the revenue potential. Key processes are often poorly understood and frequently modified on the production floor. In an effort to satisfy build plan requirements, a practice of ‘do it anyway’, instead of ‘do it right’, can become a driving principle. How then can this be avoided? Design for manufacture (DFM) is the practice of designing products with manufacturing in mind. Early consideration of manufacturing issues can shorten product development cycle time, minimise overall development cost, and ensure a smooth transition into production. Involving manufacturing early in development is not meant to seek their approval on all aspects of the design. Instead, when complete prototypes have been built, adequate manufacturing input should be sought on the potential manufacturing challenges for the product to migrate into production. This prevents gross assumptions about the manufacturability of the product, which, if proven false, can have costly ramifications on the commercial success of the product. This paper comprises an introduction to DFM, followed by a review of normal practices in industry, and finishing with an approach to implementing DFM in a manufacturing environment.","container-title":"Journal of Materials Processing Technology","DOI":"10.1016/S0924-0136(01)01132-3","ISSN":"0924-0136","issue":"2","journalAbbreviation":"Journal of Materials Processing Technology","language":"en","page":"318-321","source":"ScienceDirect","title":"Design for manufacture","URL":"https://www.sciencedirect.com/science/article/pii/S0924013601011323","volume":"122","author":[{"family":"O’Driscoll","given":"Martin"}],"accessed":{"date-parts":[["2021",4,25]]},"issued":{"date-parts":[["2002",3,28]]}}}],"schema":"https://github.com/citation-style-language/schema/raw/master/csl-citation.json"} </w:instrText>
      </w:r>
      <w:r w:rsidR="00A90FB5">
        <w:fldChar w:fldCharType="separate"/>
      </w:r>
      <w:r w:rsidR="00A90FB5" w:rsidRPr="00A90FB5">
        <w:rPr>
          <w:rFonts w:ascii="Calibri" w:hAnsi="Calibri" w:cs="Calibri"/>
          <w:szCs w:val="24"/>
        </w:rPr>
        <w:t>(O’Driscoll, 2002)</w:t>
      </w:r>
      <w:r w:rsidR="00A90FB5">
        <w:fldChar w:fldCharType="end"/>
      </w:r>
      <w:r w:rsidR="007A3290">
        <w:t xml:space="preserve">. </w:t>
      </w:r>
      <w:r w:rsidR="009F22E4">
        <w:t xml:space="preserve">Design for manufacture and assembly (DFMA) </w:t>
      </w:r>
      <w:r w:rsidR="002742A7">
        <w:t xml:space="preserve">became an important tool for manufacturers </w:t>
      </w:r>
      <w:r w:rsidR="00270C12">
        <w:t>seeking to maintain high quality while reducing cost</w:t>
      </w:r>
      <w:r w:rsidR="00F96734">
        <w:t>.</w:t>
      </w:r>
      <w:r w:rsidR="00CF1E88">
        <w:t xml:space="preserve"> </w:t>
      </w:r>
    </w:p>
    <w:p w14:paraId="1901A1E8" w14:textId="0A8B9E4D" w:rsidR="00302F3D" w:rsidRDefault="00BB0E17" w:rsidP="008D3307">
      <w:pPr>
        <w:spacing w:line="360" w:lineRule="auto"/>
        <w:jc w:val="both"/>
      </w:pPr>
      <w:r>
        <w:t>It is estimated that 80% of the total cost of a product is committed during the concept and design phase</w:t>
      </w:r>
      <w:r w:rsidR="00302F3D">
        <w:t xml:space="preserve"> (see figure 2)</w:t>
      </w:r>
      <w:r w:rsidR="00774B5E">
        <w:t xml:space="preserve"> while design costs </w:t>
      </w:r>
      <w:r w:rsidR="00F8763E">
        <w:t>only consume approximately 10% of the budget</w:t>
      </w:r>
      <w:r w:rsidR="003E6858">
        <w:t>, cost</w:t>
      </w:r>
      <w:r w:rsidR="002767C8">
        <w:t>s</w:t>
      </w:r>
      <w:r w:rsidR="003E6858">
        <w:t xml:space="preserve"> increase as the design process matures,</w:t>
      </w:r>
      <w:r w:rsidR="00E545FB">
        <w:t xml:space="preserve"> </w:t>
      </w:r>
      <w:r w:rsidR="00B662B5">
        <w:t>production machines</w:t>
      </w:r>
      <w:r w:rsidR="00A476CE">
        <w:t xml:space="preserve"> and facilities</w:t>
      </w:r>
      <w:r w:rsidR="00B662B5">
        <w:t xml:space="preserve"> are </w:t>
      </w:r>
      <w:r w:rsidR="00453600">
        <w:t>purchased,</w:t>
      </w:r>
      <w:r w:rsidR="00B662B5">
        <w:t xml:space="preserve"> and staff hired </w:t>
      </w:r>
      <w:r w:rsidR="00A476CE">
        <w:t>etc</w:t>
      </w:r>
      <w:r w:rsidR="00F067FC">
        <w:t xml:space="preserve">. </w:t>
      </w:r>
      <w:r w:rsidR="00031D38">
        <w:t>As soon as the product reach</w:t>
      </w:r>
      <w:r w:rsidR="002B617F">
        <w:t>es the consumer, any faults or defects increase</w:t>
      </w:r>
      <w:r w:rsidR="00184380">
        <w:t xml:space="preserve"> costs </w:t>
      </w:r>
      <w:r w:rsidR="00FB5D3E">
        <w:t xml:space="preserve">almost exponentially, </w:t>
      </w:r>
      <w:r w:rsidR="00615242">
        <w:t xml:space="preserve">design changes at this stage are very costly </w:t>
      </w:r>
      <w:r w:rsidR="00302F3D">
        <w:t>due to the</w:t>
      </w:r>
      <w:r w:rsidR="00A928D7">
        <w:t xml:space="preserve"> tangible costs such as product recall </w:t>
      </w:r>
      <w:r w:rsidR="00F863F9">
        <w:t xml:space="preserve">and litigation costs and intangible costs such as </w:t>
      </w:r>
      <w:r w:rsidR="00A11FE3">
        <w:t>customer dissatisfaction and brand damage</w:t>
      </w:r>
      <w:r w:rsidR="00302F3D">
        <w:t xml:space="preserve"> </w:t>
      </w:r>
      <w:r w:rsidR="00302F3D">
        <w:fldChar w:fldCharType="begin"/>
      </w:r>
      <w:r w:rsidR="00302F3D">
        <w:instrText xml:space="preserve"> ADDIN ZOTERO_ITEM CSL_CITATION {"citationID":"02lCjpR9","properties":{"formattedCitation":"(Yang and El-Haik, 2009)","plainCitation":"(Yang and El-Haik, 2009)","noteIndex":0},"citationItems":[{"id":866,"uris":["http://zotero.org/users/local/AB2owHL2/items/GXZYWZFZ"],"uri":["http://zotero.org/users/local/AB2owHL2/items/GXZYWZFZ"],"itemData":{"id":866,"type":"book","edition":"Second","publisher":"Mc Graw Hill","title":"Design For Six Sigma - A Roadmap for Product Development","author":[{"family":"Yang","given":"Kai"},{"family":"El-Haik","given":"Basem S."}],"issued":{"date-parts":[["2009"]]}}}],"schema":"https://github.com/citation-style-language/schema/raw/master/csl-citation.json"} </w:instrText>
      </w:r>
      <w:r w:rsidR="00302F3D">
        <w:fldChar w:fldCharType="separate"/>
      </w:r>
      <w:r w:rsidR="00302F3D" w:rsidRPr="00302F3D">
        <w:rPr>
          <w:rFonts w:ascii="Calibri" w:hAnsi="Calibri" w:cs="Calibri"/>
        </w:rPr>
        <w:t>(Yang and El-Haik, 2009)</w:t>
      </w:r>
      <w:r w:rsidR="00302F3D">
        <w:fldChar w:fldCharType="end"/>
      </w:r>
      <w:r w:rsidR="00302F3D">
        <w:t>.</w:t>
      </w:r>
      <w:r w:rsidR="00184380">
        <w:t xml:space="preserve"> </w:t>
      </w:r>
    </w:p>
    <w:p w14:paraId="7BC60C81" w14:textId="1E63FB06" w:rsidR="00B82833" w:rsidRDefault="00F65FE4" w:rsidP="008D3307">
      <w:pPr>
        <w:spacing w:line="360" w:lineRule="auto"/>
        <w:jc w:val="both"/>
      </w:pPr>
      <w:r>
        <w:t xml:space="preserve">There are now more demands than ever for product </w:t>
      </w:r>
      <w:r w:rsidR="0086773C">
        <w:t>designers’</w:t>
      </w:r>
      <w:r w:rsidR="00EE0300">
        <w:t xml:space="preserve">, </w:t>
      </w:r>
      <w:r w:rsidR="005B1060">
        <w:t>c</w:t>
      </w:r>
      <w:r w:rsidR="008F609F">
        <w:t>onsumers</w:t>
      </w:r>
      <w:r w:rsidR="005B1060">
        <w:t xml:space="preserve"> now</w:t>
      </w:r>
      <w:r w:rsidR="008F609F">
        <w:t xml:space="preserve"> demand that products are safer and more environmentally </w:t>
      </w:r>
      <w:r w:rsidR="00CE6C84">
        <w:t>friendly, leading to</w:t>
      </w:r>
      <w:r w:rsidR="005B1060">
        <w:t xml:space="preserve"> design approaches such as</w:t>
      </w:r>
      <w:r w:rsidR="00CE6C84">
        <w:t xml:space="preserve"> design for safety</w:t>
      </w:r>
      <w:r w:rsidR="00D91D83">
        <w:t xml:space="preserve"> (DFS)</w:t>
      </w:r>
      <w:r w:rsidR="001044E2">
        <w:t>,</w:t>
      </w:r>
      <w:r w:rsidR="00CE6C84">
        <w:t xml:space="preserve"> design for</w:t>
      </w:r>
      <w:r w:rsidR="0086773C">
        <w:t xml:space="preserve"> recyclability</w:t>
      </w:r>
      <w:r w:rsidR="00D91D83">
        <w:t xml:space="preserve"> (DFR)</w:t>
      </w:r>
      <w:r w:rsidR="001044E2">
        <w:t xml:space="preserve"> and design for sustainability</w:t>
      </w:r>
      <w:r w:rsidR="00D91D83">
        <w:t xml:space="preserve"> (DFS)</w:t>
      </w:r>
      <w:r w:rsidR="0086773C">
        <w:t xml:space="preserve">. </w:t>
      </w:r>
      <w:r w:rsidR="00C81815">
        <w:t xml:space="preserve">Collectively these </w:t>
      </w:r>
      <w:r w:rsidR="005870B2">
        <w:t xml:space="preserve">approaches make up DFX. </w:t>
      </w:r>
      <w:r w:rsidR="0001725C">
        <w:t xml:space="preserve">According to </w:t>
      </w:r>
      <w:r w:rsidR="0001725C">
        <w:fldChar w:fldCharType="begin"/>
      </w:r>
      <w:r w:rsidR="0001725C">
        <w:instrText xml:space="preserve"> ADDIN ZOTERO_ITEM CSL_CITATION {"citationID":"AKeDJfIp","properties":{"formattedCitation":"(Benabdellah et al., 2019)","plainCitation":"(Benabdellah et al., 2019)","noteIndex":0},"citationItems":[{"id":767,"uris":["http://zotero.org/users/local/AB2owHL2/items/68YXV9YJ"],"uri":["http://zotero.org/users/local/AB2owHL2/items/68YXV9YJ"],"itemData":{"id":767,"type":"article-journal","abstract":"Managing the new product development (NPD) is a challenging mission, and most researches would argue that design is fundamentally linked to intentional action and it cannot emerge out of complexity. In fact, its complexity is generated by a large number of entities and actors which cooperate simultaneously with an unpredictable way to understand what customers want and then design product with diverse objectives in mind. A slight change in one activity may cause tremors everywhere. Within a dynamic environment and in order to meet concurrently these challenges, several researchers have implemented design for X (DFX) techniques. Regarding the availability of numerous DFX, the decision as to which one to apply remains absent. Hence, the purpose of this paper is to present a comprehensive overview of the most prominent DFX techniques with respect to sustainability dimension as well as the cost ownership and product differentiation strategies. In addition to that, complex product necessitates the consideration of integrated DFX to optimize product life cycle from a more holistic perspective. In this respect, the paper addresses a systematic review from 1980 to 2018 by investigating and discussing the past and current research of each DFX techniques as well as for integrated ones. The key problems and issues that future DFX research should address have been identified and discussed in this paper.","container-title":"The International Journal of Advanced Manufacturing Technology","DOI":"10.1007/s00170-019-03418-6","ISSN":"0268-3768, 1433-3015","issue":"9-12","journalAbbreviation":"Int J Adv Manuf Technol","language":"en","page":"3473-3502","source":"DOI.org (Crossref)","title":"A systematic review of design for X techniques from 1980 to 2018: concepts, applications, and perspectives","title-short":"A systematic review of design for X techniques from 1980 to 2018","URL":"http://link.springer.com/10.1007/s00170-019-03418-6","volume":"102","author":[{"family":"Benabdellah","given":"Abla Chaouni"},{"family":"Bouhaddou","given":"Imane"},{"family":"Benghabrit","given":"Asmaa"},{"family":"Benghabrit","given":"Oussama"}],"accessed":{"date-parts":[["2021",4,22]]},"issued":{"date-parts":[["2019",6]]}}}],"schema":"https://github.com/citation-style-language/schema/raw/master/csl-citation.json"} </w:instrText>
      </w:r>
      <w:r w:rsidR="0001725C">
        <w:fldChar w:fldCharType="separate"/>
      </w:r>
      <w:r w:rsidR="0001725C" w:rsidRPr="0001725C">
        <w:rPr>
          <w:rFonts w:ascii="Calibri" w:hAnsi="Calibri" w:cs="Calibri"/>
        </w:rPr>
        <w:t>(Benabdellah et al., 2019)</w:t>
      </w:r>
      <w:r w:rsidR="0001725C">
        <w:fldChar w:fldCharType="end"/>
      </w:r>
      <w:r w:rsidR="0001725C">
        <w:t xml:space="preserve"> there are over 75 </w:t>
      </w:r>
      <w:r w:rsidR="001044E2">
        <w:t xml:space="preserve">different DFX techniques </w:t>
      </w:r>
      <w:r w:rsidR="000E7D4C">
        <w:t>including</w:t>
      </w:r>
      <w:r w:rsidR="001044E2">
        <w:t xml:space="preserve"> design for quality </w:t>
      </w:r>
      <w:r w:rsidR="009C1B37">
        <w:t>(</w:t>
      </w:r>
      <w:r w:rsidR="001044E2">
        <w:t>DFQ</w:t>
      </w:r>
      <w:r w:rsidR="009C1B37">
        <w:t>)</w:t>
      </w:r>
      <w:r w:rsidR="001044E2">
        <w:t xml:space="preserve">, design for supply chain and </w:t>
      </w:r>
      <w:r w:rsidR="00A0264D">
        <w:t xml:space="preserve">design for cost </w:t>
      </w:r>
      <w:r w:rsidR="009C1B37">
        <w:t>(</w:t>
      </w:r>
      <w:r w:rsidR="00A0264D">
        <w:t>DFC</w:t>
      </w:r>
      <w:r w:rsidR="009C1B37">
        <w:t>)</w:t>
      </w:r>
      <w:r w:rsidR="00EE0300">
        <w:t>.</w:t>
      </w:r>
    </w:p>
    <w:p w14:paraId="70579760" w14:textId="2FE49DC1" w:rsidR="002767C8" w:rsidRDefault="00B82833" w:rsidP="008D3307">
      <w:pPr>
        <w:spacing w:line="360" w:lineRule="auto"/>
        <w:jc w:val="both"/>
      </w:pPr>
      <w:r w:rsidRPr="00B82833">
        <w:rPr>
          <w:noProof/>
        </w:rPr>
        <w:drawing>
          <wp:inline distT="0" distB="0" distL="0" distR="0" wp14:anchorId="6C6354A9" wp14:editId="4AD9F941">
            <wp:extent cx="4276725" cy="1847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77355" cy="1848122"/>
                    </a:xfrm>
                    <a:prstGeom prst="rect">
                      <a:avLst/>
                    </a:prstGeom>
                  </pic:spPr>
                </pic:pic>
              </a:graphicData>
            </a:graphic>
          </wp:inline>
        </w:drawing>
      </w:r>
    </w:p>
    <w:p w14:paraId="7084C13D" w14:textId="2EAD59B4" w:rsidR="002767C8" w:rsidRDefault="002767C8" w:rsidP="008D3307">
      <w:pPr>
        <w:pStyle w:val="Caption"/>
        <w:jc w:val="both"/>
      </w:pPr>
      <w:bookmarkStart w:id="5" w:name="_Toc72354285"/>
      <w:bookmarkStart w:id="6" w:name="_Toc73560575"/>
      <w:r>
        <w:t xml:space="preserve">Figure </w:t>
      </w:r>
      <w:r w:rsidR="000F22D4">
        <w:fldChar w:fldCharType="begin"/>
      </w:r>
      <w:r w:rsidR="000F22D4">
        <w:instrText xml:space="preserve"> SEQ Figure \* ARABIC </w:instrText>
      </w:r>
      <w:r w:rsidR="000F22D4">
        <w:fldChar w:fldCharType="separate"/>
      </w:r>
      <w:r w:rsidR="00D738BF">
        <w:rPr>
          <w:noProof/>
        </w:rPr>
        <w:t>2</w:t>
      </w:r>
      <w:r w:rsidR="000F22D4">
        <w:rPr>
          <w:noProof/>
        </w:rPr>
        <w:fldChar w:fldCharType="end"/>
      </w:r>
      <w:r>
        <w:t xml:space="preserve"> The effect of design phase on cost and impact to customer </w:t>
      </w:r>
      <w:r>
        <w:fldChar w:fldCharType="begin"/>
      </w:r>
      <w:r>
        <w:instrText xml:space="preserve"> ADDIN ZOTERO_ITEM CSL_CITATION {"citationID":"GnWR3rJG","properties":{"formattedCitation":"(Yang and El-Haik, 2009)","plainCitation":"(Yang and El-Haik, 2009)","noteIndex":0},"citationItems":[{"id":866,"uris":["http://zotero.org/users/local/AB2owHL2/items/GXZYWZFZ"],"uri":["http://zotero.org/users/local/AB2owHL2/items/GXZYWZFZ"],"itemData":{"id":866,"type":"book","edition":"Second","publisher":"Mc Graw Hill","title":"Design For Six Sigma - A Roadmap for Product Development","author":[{"family":"Yang","given":"Kai"},{"family":"El-Haik","given":"Basem S."}],"issued":{"date-parts":[["2009"]]}}}],"schema":"https://github.com/citation-style-language/schema/raw/master/csl-citation.json"} </w:instrText>
      </w:r>
      <w:r>
        <w:fldChar w:fldCharType="separate"/>
      </w:r>
      <w:r w:rsidRPr="002767C8">
        <w:rPr>
          <w:rFonts w:ascii="Calibri" w:hAnsi="Calibri" w:cs="Calibri"/>
        </w:rPr>
        <w:t>(Yang and El-Haik, 2009)</w:t>
      </w:r>
      <w:r>
        <w:fldChar w:fldCharType="end"/>
      </w:r>
      <w:r>
        <w:t>.</w:t>
      </w:r>
      <w:bookmarkEnd w:id="5"/>
      <w:bookmarkEnd w:id="6"/>
    </w:p>
    <w:p w14:paraId="78784D03" w14:textId="6D6D085A" w:rsidR="00884FE1" w:rsidRDefault="00794227" w:rsidP="008D3307">
      <w:pPr>
        <w:pStyle w:val="Heading2"/>
        <w:jc w:val="both"/>
      </w:pPr>
      <w:bookmarkStart w:id="7" w:name="_Toc73729587"/>
      <w:r>
        <w:lastRenderedPageBreak/>
        <w:t>D</w:t>
      </w:r>
      <w:r w:rsidR="00BA011F">
        <w:t>esign for Assembly</w:t>
      </w:r>
      <w:bookmarkEnd w:id="7"/>
    </w:p>
    <w:p w14:paraId="0AE64C79" w14:textId="541D09D2" w:rsidR="00BA011F" w:rsidRDefault="00BA011F" w:rsidP="008D3307">
      <w:pPr>
        <w:jc w:val="both"/>
      </w:pPr>
    </w:p>
    <w:p w14:paraId="790E9B19" w14:textId="3A2931B7" w:rsidR="008763EB" w:rsidRDefault="001B74E9" w:rsidP="008D3307">
      <w:pPr>
        <w:spacing w:line="360" w:lineRule="auto"/>
        <w:jc w:val="both"/>
      </w:pPr>
      <w:r>
        <w:t xml:space="preserve">DFA </w:t>
      </w:r>
      <w:r w:rsidR="00EC796C">
        <w:t xml:space="preserve">practices try to simplify products </w:t>
      </w:r>
      <w:r w:rsidR="008B08C5">
        <w:t xml:space="preserve">by reducing the part count through </w:t>
      </w:r>
      <w:r w:rsidR="00FA43F9">
        <w:t xml:space="preserve">the </w:t>
      </w:r>
      <w:r w:rsidR="00CA2185">
        <w:t>integration</w:t>
      </w:r>
      <w:r w:rsidR="00FA43F9">
        <w:t xml:space="preserve"> and elimination of parts</w:t>
      </w:r>
      <w:r w:rsidR="00CA2185">
        <w:t xml:space="preserve"> and by reducing part variation</w:t>
      </w:r>
      <w:r w:rsidR="00D556D4">
        <w:t xml:space="preserve">. Thereby improving product quality </w:t>
      </w:r>
      <w:r w:rsidR="004C4D05">
        <w:t xml:space="preserve">and reducing </w:t>
      </w:r>
      <w:r w:rsidR="00FD0903">
        <w:t>problems during assembly.</w:t>
      </w:r>
      <w:r w:rsidR="00522A6E">
        <w:t xml:space="preserve"> A lower number of parts </w:t>
      </w:r>
      <w:r w:rsidR="007B0B25">
        <w:t>reduces the assembly and manufacturing costs.</w:t>
      </w:r>
      <w:r w:rsidR="001B58DD">
        <w:t xml:space="preserve"> Less parts can mean a smaller production facility </w:t>
      </w:r>
      <w:r w:rsidR="006B7367">
        <w:t xml:space="preserve">and standardised parts and components </w:t>
      </w:r>
      <w:r w:rsidR="00523D13">
        <w:t>speeds up assembly times and reduces tooling and storage costs.</w:t>
      </w:r>
      <w:r w:rsidR="003D1DCA">
        <w:t xml:space="preserve"> Using DFA results in a simpler product with fewer parts</w:t>
      </w:r>
      <w:r w:rsidR="00F53E3E">
        <w:t xml:space="preserve"> which is easier</w:t>
      </w:r>
      <w:r w:rsidR="005B332D">
        <w:t xml:space="preserve"> and faster</w:t>
      </w:r>
      <w:r w:rsidR="00F53E3E">
        <w:t xml:space="preserve"> to assemble and fabricate</w:t>
      </w:r>
      <w:r w:rsidR="005B332D">
        <w:t xml:space="preserve"> </w:t>
      </w:r>
      <w:r w:rsidR="005B332D">
        <w:fldChar w:fldCharType="begin"/>
      </w:r>
      <w:r w:rsidR="005B332D">
        <w:instrText xml:space="preserve"> ADDIN ZOTERO_ITEM CSL_CITATION {"citationID":"RIofPI5y","properties":{"formattedCitation":"(Selvaraj et al., 2009)","plainCitation":"(Selvaraj et al., 2009)","noteIndex":0},"citationItems":[{"id":859,"uris":["http://zotero.org/users/local/AB2owHL2/items/ZVMGNSZR"],"uri":["http://zotero.org/users/local/AB2owHL2/items/ZVMGNSZR"],"itemData":{"id":859,"type":"article-journal","abstract":"Time and cost reduction during product development is important to meet the competitiveness in the market. Design for Manufacture and Assembly (DFMA) plays a key role in product development, especially in industries like aerospace, wherein variety in component geometry is more. Parts count reduction is one of the basic principles of DFMA. Design for Manufacture (DFM) considerations lead to simplification and standardization of design and manufacturing processes. It also facilitates integration of function and form and optimizes the workflow. This paper outlines the DFMA considerations to sheet metal parts considering factors such as standardization of geometric shapes and integral part design through parts count reduction. A methodology for integration of parts is presented, which is partly interactive, to evolve an integral design from a multipart sub-assembly. The method proposed is applied to a sheet metal parts sub-assembly, and it also compares the time and cost of manufacture and assembly.","container-title":"The International Journal of Advanced Manufacturing Technology","DOI":"http://dx.doi.org.ezproxy.uwtsd.ac.uk/10.1007/s00170-008-1580-8","ISSN":"02683768","issue":"1-2","language":"English","note":"number-of-pages: 13-29\npublisher-place: Heidelberg, Netherlands\npublisher: Springer Nature B.V.","page":"13-29","source":"ProQuest","title":"An integrated approach to design for manufacturing and assembly based on reduction of product development time and cost","URL":"http://search.proquest.com/docview/2262472792/abstract/DF73D41E416A45C8PQ/1","volume":"42","author":[{"family":"Selvaraj","given":"P."},{"family":"Radhakrishnan","given":"P."},{"family":"Adithan","given":"M."}],"accessed":{"date-parts":[["2021",4,25]]},"issued":{"date-parts":[["2009",5]]}}}],"schema":"https://github.com/citation-style-language/schema/raw/master/csl-citation.json"} </w:instrText>
      </w:r>
      <w:r w:rsidR="005B332D">
        <w:fldChar w:fldCharType="separate"/>
      </w:r>
      <w:r w:rsidR="005B332D" w:rsidRPr="005B332D">
        <w:rPr>
          <w:rFonts w:ascii="Calibri" w:hAnsi="Calibri" w:cs="Calibri"/>
        </w:rPr>
        <w:t>(Selvaraj et al., 2009)</w:t>
      </w:r>
      <w:r w:rsidR="005B332D">
        <w:fldChar w:fldCharType="end"/>
      </w:r>
      <w:r w:rsidR="00F53E3E">
        <w:t>.</w:t>
      </w:r>
    </w:p>
    <w:p w14:paraId="40C1BE3B" w14:textId="53D36DAD" w:rsidR="00D53D2F" w:rsidRDefault="00D24A66" w:rsidP="008D3307">
      <w:pPr>
        <w:spacing w:line="360" w:lineRule="auto"/>
        <w:jc w:val="both"/>
      </w:pPr>
      <w:r>
        <w:fldChar w:fldCharType="begin"/>
      </w:r>
      <w:r>
        <w:instrText xml:space="preserve"> ADDIN ZOTERO_ITEM CSL_CITATION {"citationID":"oT4jp7DZ","properties":{"formattedCitation":"(Moultrie and Maier, 2014)","plainCitation":"(Moultrie and Maier, 2014)","noteIndex":0},"citationItems":[{"id":822,"uris":["http://zotero.org/users/local/AB2owHL2/items/ZQ5YMKW4"],"uri":["http://zotero.org/users/local/AB2owHL2/items/ZQ5YMKW4"],"itemData":{"id":822,"type":"article-journal","abstract":"The basic principles of design for assembly (DfA) are well established. This paper presents a short review of the development of DfA approaches before presenting a new tool in which these principles are packaged for use in teams, both in an industrial and an educational context. The fundamental consideration in the design of this tool is to encourage wide team participation from across an organisation and is thus physical rather than software-based. This tool builds on the process developed by Appleton whilst at the University of Cambridge. In addition to the traditional analysis of component fitting, feeding and fixing, this process also encourages the team to explore how this relates to the overall assembly flow and specifically the achievement of throughput targets. The novel approach is an improvement to established methods and encompasses an original assessment tool and its delivery process that includes custom designed post-it notes and simple check lists for scoring. The process is demonstrated in a single case study in an Indian firm.","container-title":"Journal of Engineering Design","DOI":"10.1080/09544828.2014.887059","ISSN":"09544828","issue":"1-3","journalAbbreviation":"Journal of Engineering Design","note":"publisher: Taylor &amp; Francis Ltd","page":"44-63","source":"EBSCOhost","title":"A simplified approach to design for assembly","URL":"https://ezproxy.uwtsd.ac.uk/login?url=https://search.ebscohost.com/login.aspx?direct=true&amp;db=bth&amp;AN=96412226&amp;site=ehost-live","volume":"25","author":[{"family":"Moultrie","given":"James"},{"family":"Maier","given":"Anja M."}],"accessed":{"date-parts":[["2021",4,25]]},"issued":{"date-parts":[["2014",1]]}}}],"schema":"https://github.com/citation-style-language/schema/raw/master/csl-citation.json"} </w:instrText>
      </w:r>
      <w:r>
        <w:fldChar w:fldCharType="separate"/>
      </w:r>
      <w:r w:rsidRPr="00D24A66">
        <w:rPr>
          <w:rFonts w:ascii="Calibri" w:hAnsi="Calibri" w:cs="Calibri"/>
        </w:rPr>
        <w:t>(Moultrie and Maier, 2014)</w:t>
      </w:r>
      <w:r>
        <w:fldChar w:fldCharType="end"/>
      </w:r>
      <w:r>
        <w:t xml:space="preserve"> describe t</w:t>
      </w:r>
      <w:r w:rsidR="004D7DBE">
        <w:t xml:space="preserve">he basic method used </w:t>
      </w:r>
      <w:r w:rsidR="00075708">
        <w:t xml:space="preserve">in </w:t>
      </w:r>
      <w:r w:rsidR="00591DCD">
        <w:t>DFA:</w:t>
      </w:r>
      <w:r w:rsidR="00075708">
        <w:t xml:space="preserve"> </w:t>
      </w:r>
    </w:p>
    <w:p w14:paraId="76B76D42" w14:textId="032D54D4" w:rsidR="008E3978" w:rsidRDefault="008E3978" w:rsidP="008D3307">
      <w:pPr>
        <w:pStyle w:val="ListParagraph"/>
        <w:numPr>
          <w:ilvl w:val="0"/>
          <w:numId w:val="5"/>
        </w:numPr>
        <w:spacing w:line="360" w:lineRule="auto"/>
        <w:jc w:val="both"/>
      </w:pPr>
      <w:r w:rsidRPr="00BB6F20">
        <w:rPr>
          <w:i/>
          <w:iCs/>
        </w:rPr>
        <w:t xml:space="preserve">Functional analysis </w:t>
      </w:r>
      <w:r w:rsidR="00087E79" w:rsidRPr="00BB6F20">
        <w:rPr>
          <w:i/>
          <w:iCs/>
        </w:rPr>
        <w:t>–</w:t>
      </w:r>
      <w:r w:rsidRPr="00BB6F20">
        <w:rPr>
          <w:i/>
          <w:iCs/>
        </w:rPr>
        <w:t xml:space="preserve"> </w:t>
      </w:r>
      <w:r w:rsidR="00087E79">
        <w:t>Ask the</w:t>
      </w:r>
      <w:r w:rsidR="00095283">
        <w:t>se</w:t>
      </w:r>
      <w:r w:rsidR="00087E79">
        <w:t xml:space="preserve"> question</w:t>
      </w:r>
      <w:r w:rsidR="00095283">
        <w:t>s</w:t>
      </w:r>
      <w:r w:rsidR="00087E79">
        <w:t xml:space="preserve">, </w:t>
      </w:r>
      <w:r w:rsidR="00095283">
        <w:t>1. A</w:t>
      </w:r>
      <w:r w:rsidR="00087E79">
        <w:t>re all</w:t>
      </w:r>
      <w:r w:rsidR="00AA1917">
        <w:t xml:space="preserve"> the</w:t>
      </w:r>
      <w:r w:rsidR="00087E79">
        <w:t xml:space="preserve"> components essential? </w:t>
      </w:r>
      <w:r w:rsidR="00655B56">
        <w:t>This is often assessed by</w:t>
      </w:r>
      <w:r w:rsidR="00FA2D15">
        <w:t xml:space="preserve"> motion, </w:t>
      </w:r>
      <w:r w:rsidR="00031608">
        <w:t>does</w:t>
      </w:r>
      <w:r w:rsidR="00FA2D15">
        <w:t xml:space="preserve"> the component </w:t>
      </w:r>
      <w:r w:rsidR="00AD744E">
        <w:t xml:space="preserve">move </w:t>
      </w:r>
      <w:r w:rsidR="002D29A9">
        <w:t>relative</w:t>
      </w:r>
      <w:r w:rsidR="00AD744E">
        <w:t xml:space="preserve"> to </w:t>
      </w:r>
      <w:r w:rsidR="002D29A9">
        <w:t xml:space="preserve">other assembled parts? </w:t>
      </w:r>
      <w:r w:rsidR="002D598A">
        <w:t>Only large movements should be considered</w:t>
      </w:r>
      <w:r w:rsidR="00031608">
        <w:t>. Small movements</w:t>
      </w:r>
      <w:r w:rsidR="00B55D23">
        <w:t xml:space="preserve"> can be </w:t>
      </w:r>
      <w:r w:rsidR="00B52B6B">
        <w:t xml:space="preserve">adapted using elastic materials. </w:t>
      </w:r>
      <w:r w:rsidR="00095283">
        <w:t xml:space="preserve">2. </w:t>
      </w:r>
      <w:r w:rsidR="00C316F6">
        <w:t xml:space="preserve">Is it necessary that the part is made of </w:t>
      </w:r>
      <w:r w:rsidR="00095283">
        <w:t xml:space="preserve">a different material? </w:t>
      </w:r>
      <w:r w:rsidR="00A14D33">
        <w:t>Only funda</w:t>
      </w:r>
      <w:r w:rsidR="002157D9">
        <w:t>mental parts with material differences should be considered.</w:t>
      </w:r>
      <w:r w:rsidR="007D47D9">
        <w:t xml:space="preserve"> 3. </w:t>
      </w:r>
      <w:r w:rsidR="00F22478">
        <w:t xml:space="preserve">Consider position, </w:t>
      </w:r>
      <w:r w:rsidR="00A16684">
        <w:t xml:space="preserve">is it necessary the part is separated from those already assembled? </w:t>
      </w:r>
      <w:r w:rsidR="0097670B">
        <w:t>Would assembly or disassembly be impossible without it?</w:t>
      </w:r>
      <w:r w:rsidR="00A75AB0">
        <w:t xml:space="preserve"> If any </w:t>
      </w:r>
      <w:r w:rsidR="00BA1414">
        <w:t>components</w:t>
      </w:r>
      <w:r w:rsidR="00A75AB0">
        <w:t xml:space="preserve"> are </w:t>
      </w:r>
      <w:r w:rsidR="00E037E5">
        <w:t>found to</w:t>
      </w:r>
      <w:r w:rsidR="00BA1414">
        <w:t xml:space="preserve"> be </w:t>
      </w:r>
      <w:r w:rsidR="00191A24">
        <w:t>non-critical</w:t>
      </w:r>
      <w:r w:rsidR="00BA1414">
        <w:t xml:space="preserve"> to the function of the </w:t>
      </w:r>
      <w:r w:rsidR="00BB6F20">
        <w:t>part,</w:t>
      </w:r>
      <w:r w:rsidR="00191A24">
        <w:t xml:space="preserve"> then they can be considered </w:t>
      </w:r>
      <w:r w:rsidR="00C92F72">
        <w:t>redundant</w:t>
      </w:r>
      <w:r w:rsidR="00B5354F">
        <w:t xml:space="preserve"> and have the potential for elimination.</w:t>
      </w:r>
      <w:r w:rsidR="00C92F72">
        <w:t xml:space="preserve"> </w:t>
      </w:r>
    </w:p>
    <w:p w14:paraId="32C8DD38" w14:textId="77777777" w:rsidR="00E9604F" w:rsidRDefault="00BB6F20" w:rsidP="008D3307">
      <w:pPr>
        <w:pStyle w:val="ListParagraph"/>
        <w:numPr>
          <w:ilvl w:val="0"/>
          <w:numId w:val="5"/>
        </w:numPr>
        <w:spacing w:line="360" w:lineRule="auto"/>
        <w:jc w:val="both"/>
      </w:pPr>
      <w:r w:rsidRPr="00BB6F20">
        <w:rPr>
          <w:i/>
          <w:iCs/>
        </w:rPr>
        <w:t>Handling/Feeding analysis</w:t>
      </w:r>
      <w:r>
        <w:t xml:space="preserve"> </w:t>
      </w:r>
      <w:r w:rsidR="00357A30">
        <w:t>–</w:t>
      </w:r>
      <w:r>
        <w:t xml:space="preserve"> </w:t>
      </w:r>
      <w:r w:rsidR="00357A30">
        <w:t xml:space="preserve">Each part is assessed for </w:t>
      </w:r>
      <w:r w:rsidR="00B72322">
        <w:t>its handling difficulty or feeding difficulty</w:t>
      </w:r>
      <w:r w:rsidR="004B7FEC">
        <w:t xml:space="preserve">. Very large or very small </w:t>
      </w:r>
      <w:r w:rsidR="00C86A75">
        <w:t xml:space="preserve">parts for example can be </w:t>
      </w:r>
      <w:r w:rsidR="00563DEC">
        <w:t xml:space="preserve">difficult to handle and feed. </w:t>
      </w:r>
      <w:r w:rsidR="009B0165">
        <w:t xml:space="preserve">The components need to be assessed on how easy they are to position </w:t>
      </w:r>
      <w:r w:rsidR="00833883">
        <w:t>and orientate correctly for assembly.</w:t>
      </w:r>
    </w:p>
    <w:p w14:paraId="42EF8537" w14:textId="3C6F9A63" w:rsidR="00BB6F20" w:rsidRDefault="00E9604F" w:rsidP="008D3307">
      <w:pPr>
        <w:pStyle w:val="ListParagraph"/>
        <w:numPr>
          <w:ilvl w:val="0"/>
          <w:numId w:val="5"/>
        </w:numPr>
        <w:spacing w:line="360" w:lineRule="auto"/>
        <w:jc w:val="both"/>
      </w:pPr>
      <w:r>
        <w:rPr>
          <w:i/>
          <w:iCs/>
        </w:rPr>
        <w:t xml:space="preserve">Fixing analysis </w:t>
      </w:r>
      <w:r w:rsidR="00B8384A" w:rsidRPr="00E9604F">
        <w:t>-</w:t>
      </w:r>
      <w:r w:rsidR="00B8384A">
        <w:t xml:space="preserve"> Once</w:t>
      </w:r>
      <w:r w:rsidR="000072A6">
        <w:t xml:space="preserve"> the part is ready for assembly, </w:t>
      </w:r>
      <w:r w:rsidR="002F2910">
        <w:t>it must be determined how simple</w:t>
      </w:r>
      <w:r w:rsidR="00E413D4">
        <w:t xml:space="preserve"> it is to insert into the assembly</w:t>
      </w:r>
      <w:r w:rsidR="002443E0">
        <w:t xml:space="preserve">. </w:t>
      </w:r>
      <w:r w:rsidR="00EC36CD">
        <w:t xml:space="preserve">Avoid fasteners that need </w:t>
      </w:r>
      <w:r w:rsidR="00A61E09">
        <w:t>physical manipulation.</w:t>
      </w:r>
    </w:p>
    <w:p w14:paraId="326FF09B" w14:textId="5EFA11E4" w:rsidR="00EA6698" w:rsidRDefault="00A61E09" w:rsidP="008D3307">
      <w:pPr>
        <w:spacing w:line="360" w:lineRule="auto"/>
        <w:jc w:val="both"/>
      </w:pPr>
      <w:r>
        <w:t>Assess parts in order of assembly</w:t>
      </w:r>
      <w:r w:rsidR="00EC65AF">
        <w:t>. Each part</w:t>
      </w:r>
      <w:r w:rsidR="0002515D">
        <w:t xml:space="preserve"> and assembly process</w:t>
      </w:r>
      <w:r w:rsidR="00EC65AF">
        <w:t xml:space="preserve"> </w:t>
      </w:r>
      <w:r w:rsidR="00F44E34">
        <w:t>are</w:t>
      </w:r>
      <w:r w:rsidR="00EC65AF">
        <w:t xml:space="preserve"> given</w:t>
      </w:r>
      <w:r w:rsidR="0002515D">
        <w:t xml:space="preserve"> a score</w:t>
      </w:r>
      <w:r w:rsidR="00CE759A">
        <w:t xml:space="preserve"> which indicates the number of parts required and </w:t>
      </w:r>
      <w:r w:rsidR="00B2632E">
        <w:t>potential time</w:t>
      </w:r>
      <w:r w:rsidR="005426E4">
        <w:t xml:space="preserve"> and cost</w:t>
      </w:r>
      <w:r w:rsidR="00B2632E">
        <w:t xml:space="preserve"> </w:t>
      </w:r>
      <w:r w:rsidR="00907275">
        <w:t>savings at</w:t>
      </w:r>
      <w:r w:rsidR="00B2632E">
        <w:t xml:space="preserve"> assembly.</w:t>
      </w:r>
    </w:p>
    <w:p w14:paraId="1C3145E8" w14:textId="5A886750" w:rsidR="00EA6698" w:rsidRDefault="00E20275" w:rsidP="008D3307">
      <w:pPr>
        <w:spacing w:line="360" w:lineRule="auto"/>
        <w:jc w:val="both"/>
      </w:pPr>
      <w:r>
        <w:t xml:space="preserve">Figure 3 show an example of DFA in practice, an electric drive motor design was </w:t>
      </w:r>
      <w:r w:rsidR="00E12C87">
        <w:t>assessed using DFA principles</w:t>
      </w:r>
      <w:r w:rsidR="0097305C">
        <w:t>.</w:t>
      </w:r>
      <w:r w:rsidR="00657FEB">
        <w:t xml:space="preserve"> </w:t>
      </w:r>
      <w:r w:rsidR="0097305C">
        <w:t>B</w:t>
      </w:r>
      <w:r w:rsidR="00657FEB">
        <w:t>y redesigning motor and sensor subassemblies to snap into the base with a plastic snap on cover,</w:t>
      </w:r>
      <w:r w:rsidR="00E12C87">
        <w:t xml:space="preserve"> the number of necessary parts was reduced fro</w:t>
      </w:r>
      <w:r w:rsidR="00176541">
        <w:t>m 19 to 4</w:t>
      </w:r>
      <w:r w:rsidR="00A532B6">
        <w:t xml:space="preserve"> (subassemblies are counted as parts)</w:t>
      </w:r>
      <w:r w:rsidR="004169A4">
        <w:t xml:space="preserve">. </w:t>
      </w:r>
      <w:r w:rsidR="00307CA7">
        <w:t>The old design had an assembly time of 160 seconds</w:t>
      </w:r>
      <w:r w:rsidR="00DF35DD">
        <w:t xml:space="preserve"> while</w:t>
      </w:r>
      <w:r w:rsidR="00560253">
        <w:t xml:space="preserve"> the new design </w:t>
      </w:r>
      <w:r w:rsidR="004834B0">
        <w:t>takes</w:t>
      </w:r>
      <w:r w:rsidR="00560253">
        <w:t xml:space="preserve"> only 46 seconds</w:t>
      </w:r>
      <w:r w:rsidR="001A02EA">
        <w:t xml:space="preserve">. The </w:t>
      </w:r>
      <w:r w:rsidR="00C53CBA">
        <w:t xml:space="preserve">screws for the motor base would have pilot </w:t>
      </w:r>
      <w:r w:rsidR="004834B0">
        <w:t>points and</w:t>
      </w:r>
      <w:r w:rsidR="00DF35DD">
        <w:t xml:space="preserve"> it</w:t>
      </w:r>
      <w:r w:rsidR="004834B0">
        <w:t xml:space="preserve"> would be </w:t>
      </w:r>
      <w:r w:rsidR="00DF35DD">
        <w:t>self-aligning</w:t>
      </w:r>
      <w:r w:rsidR="004834B0">
        <w:t>.</w:t>
      </w:r>
      <w:r w:rsidR="00AA49E8">
        <w:t xml:space="preserve"> There would need to be an initial </w:t>
      </w:r>
      <w:r w:rsidR="009B060A">
        <w:t xml:space="preserve">outlay for the tooling for the plastic </w:t>
      </w:r>
      <w:r w:rsidR="006212B9">
        <w:t>cover, but the cost saving</w:t>
      </w:r>
      <w:r w:rsidR="006711B7">
        <w:t>s</w:t>
      </w:r>
      <w:r w:rsidR="006212B9">
        <w:t xml:space="preserve"> for the part and assembly time </w:t>
      </w:r>
      <w:r w:rsidR="000C097B">
        <w:t xml:space="preserve">significantly outweigh this </w:t>
      </w:r>
      <w:r w:rsidR="006711B7">
        <w:t>spend over time.</w:t>
      </w:r>
      <w:r w:rsidR="00B05031">
        <w:t xml:space="preserve"> The materials used in the initial </w:t>
      </w:r>
      <w:r w:rsidR="008157E2">
        <w:t>DFA may be reviewed at the DFM stage as for example it may be decided to use</w:t>
      </w:r>
      <w:r w:rsidR="00FC6FB1">
        <w:t xml:space="preserve"> a different material </w:t>
      </w:r>
      <w:r w:rsidR="00FC6FB1">
        <w:lastRenderedPageBreak/>
        <w:t>for the motor cover</w:t>
      </w:r>
      <w:r w:rsidR="00E43375">
        <w:t xml:space="preserve"> and there may be </w:t>
      </w:r>
      <w:r w:rsidR="00F44E34">
        <w:t>trade-offs</w:t>
      </w:r>
      <w:r w:rsidR="00E43375">
        <w:t xml:space="preserve"> as the best processes and materials are considered</w:t>
      </w:r>
      <w:r w:rsidR="00E931F6">
        <w:t xml:space="preserve"> </w:t>
      </w:r>
      <w:r w:rsidR="00E931F6">
        <w:fldChar w:fldCharType="begin"/>
      </w:r>
      <w:r w:rsidR="00E931F6">
        <w:instrText xml:space="preserve"> ADDIN ZOTERO_ITEM CSL_CITATION {"citationID":"UlrYnnVQ","properties":{"formattedCitation":"(Boothroyd et al., 2011)","plainCitation":"(Boothroyd et al., 2011)","noteIndex":0},"citationItems":[{"id":788,"uris":["http://zotero.org/users/local/AB2owHL2/items/8VDG9GNN"],"uri":["http://zotero.org/users/local/AB2owHL2/items/8VDG9GNN"],"itemData":{"id":788,"type":"book","edition":"Third","event-place":"Florida","publisher":"CRC Press","publisher-place":"Florida","title":"Product Design For Manufacture and Assembly","author":[{"family":"Boothroyd","given":"Geoffrey"},{"family":"Dewhurst","given":"Peter"},{"family":"Winston","given":"Knight. A"}],"issued":{"date-parts":[["2011"]]}}}],"schema":"https://github.com/citation-style-language/schema/raw/master/csl-citation.json"} </w:instrText>
      </w:r>
      <w:r w:rsidR="00E931F6">
        <w:fldChar w:fldCharType="separate"/>
      </w:r>
      <w:r w:rsidR="00E931F6" w:rsidRPr="00E931F6">
        <w:rPr>
          <w:rFonts w:ascii="Calibri" w:hAnsi="Calibri" w:cs="Calibri"/>
        </w:rPr>
        <w:t>(Boothroyd et al., 2011)</w:t>
      </w:r>
      <w:r w:rsidR="00E931F6">
        <w:fldChar w:fldCharType="end"/>
      </w:r>
      <w:r w:rsidR="00E43375">
        <w:t>.</w:t>
      </w:r>
    </w:p>
    <w:p w14:paraId="54833E62" w14:textId="0B6E2940" w:rsidR="00907275" w:rsidRPr="00087E79" w:rsidRDefault="00FB0DD3" w:rsidP="008D3307">
      <w:pPr>
        <w:spacing w:line="360" w:lineRule="auto"/>
        <w:jc w:val="both"/>
      </w:pPr>
      <w:r w:rsidRPr="00FB0DD3">
        <w:rPr>
          <w:noProof/>
        </w:rPr>
        <w:drawing>
          <wp:inline distT="0" distB="0" distL="0" distR="0" wp14:anchorId="6DD78B08" wp14:editId="078161E9">
            <wp:extent cx="2976650" cy="191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0058" cy="2016533"/>
                    </a:xfrm>
                    <a:prstGeom prst="rect">
                      <a:avLst/>
                    </a:prstGeom>
                  </pic:spPr>
                </pic:pic>
              </a:graphicData>
            </a:graphic>
          </wp:inline>
        </w:drawing>
      </w:r>
      <w:r w:rsidR="00176392" w:rsidRPr="00176392">
        <w:rPr>
          <w:noProof/>
        </w:rPr>
        <w:drawing>
          <wp:inline distT="0" distB="0" distL="0" distR="0" wp14:anchorId="6098FF91" wp14:editId="5063B835">
            <wp:extent cx="2654271" cy="1800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1576" cy="1853309"/>
                    </a:xfrm>
                    <a:prstGeom prst="rect">
                      <a:avLst/>
                    </a:prstGeom>
                  </pic:spPr>
                </pic:pic>
              </a:graphicData>
            </a:graphic>
          </wp:inline>
        </w:drawing>
      </w:r>
    </w:p>
    <w:p w14:paraId="07DFC78E" w14:textId="3C7A233E" w:rsidR="00EA6698" w:rsidRDefault="00EA6698" w:rsidP="008D3307">
      <w:pPr>
        <w:pStyle w:val="Caption"/>
        <w:jc w:val="both"/>
      </w:pPr>
      <w:bookmarkStart w:id="8" w:name="_Toc72354286"/>
      <w:bookmarkStart w:id="9" w:name="_Toc73560576"/>
      <w:r>
        <w:t xml:space="preserve">Figure </w:t>
      </w:r>
      <w:fldSimple w:instr=" SEQ Figure \* ARABIC ">
        <w:r w:rsidR="00D738BF">
          <w:rPr>
            <w:noProof/>
          </w:rPr>
          <w:t>3</w:t>
        </w:r>
      </w:fldSimple>
      <w:r>
        <w:t xml:space="preserve"> The redesign of a motor drive assembly following DFA analysis</w:t>
      </w:r>
      <w:r w:rsidR="00E931F6">
        <w:t xml:space="preserve"> (</w:t>
      </w:r>
      <w:r w:rsidR="00C60E3A">
        <w:t>New design on the right)</w:t>
      </w:r>
      <w:r>
        <w:t xml:space="preserve"> </w:t>
      </w:r>
      <w:r>
        <w:fldChar w:fldCharType="begin"/>
      </w:r>
      <w:r>
        <w:instrText xml:space="preserve"> ADDIN ZOTERO_ITEM CSL_CITATION {"citationID":"DE30S7Qg","properties":{"formattedCitation":"(Boothroyd et al., 2011)","plainCitation":"(Boothroyd et al., 2011)","noteIndex":0},"citationItems":[{"id":788,"uris":["http://zotero.org/users/local/AB2owHL2/items/8VDG9GNN"],"uri":["http://zotero.org/users/local/AB2owHL2/items/8VDG9GNN"],"itemData":{"id":788,"type":"book","edition":"Third","event-place":"Florida","publisher":"CRC Press","publisher-place":"Florida","title":"Product Design For Manufacture and Assembly","author":[{"family":"Boothroyd","given":"Geoffrey"},{"family":"Dewhurst","given":"Peter"},{"family":"Winston","given":"Knight. A"}],"issued":{"date-parts":[["2011"]]}}}],"schema":"https://github.com/citation-style-language/schema/raw/master/csl-citation.json"} </w:instrText>
      </w:r>
      <w:r>
        <w:fldChar w:fldCharType="separate"/>
      </w:r>
      <w:r w:rsidRPr="00EA6698">
        <w:rPr>
          <w:rFonts w:ascii="Calibri" w:hAnsi="Calibri" w:cs="Calibri"/>
        </w:rPr>
        <w:t>(Boothroyd et al., 2011)</w:t>
      </w:r>
      <w:r>
        <w:fldChar w:fldCharType="end"/>
      </w:r>
      <w:r>
        <w:t>.</w:t>
      </w:r>
      <w:bookmarkEnd w:id="8"/>
      <w:bookmarkEnd w:id="9"/>
    </w:p>
    <w:p w14:paraId="5CE920C5" w14:textId="77777777" w:rsidR="00EA6698" w:rsidRDefault="00EA6698" w:rsidP="008D3307">
      <w:pPr>
        <w:pStyle w:val="Heading2"/>
        <w:jc w:val="both"/>
      </w:pPr>
    </w:p>
    <w:p w14:paraId="55299AF9" w14:textId="2EF73641" w:rsidR="00BA011F" w:rsidRDefault="00BA011F" w:rsidP="008D3307">
      <w:pPr>
        <w:pStyle w:val="Heading2"/>
        <w:jc w:val="both"/>
      </w:pPr>
      <w:bookmarkStart w:id="10" w:name="_Toc73729588"/>
      <w:r>
        <w:t>Design for Manufacture</w:t>
      </w:r>
      <w:bookmarkEnd w:id="10"/>
    </w:p>
    <w:p w14:paraId="20894D94" w14:textId="3DF03E3B" w:rsidR="00BA011F" w:rsidRDefault="00BA011F" w:rsidP="008D3307">
      <w:pPr>
        <w:jc w:val="both"/>
      </w:pPr>
    </w:p>
    <w:p w14:paraId="1205510D" w14:textId="43A87EBB" w:rsidR="00D002A4" w:rsidRDefault="00CD3573" w:rsidP="008D3307">
      <w:pPr>
        <w:spacing w:line="360" w:lineRule="auto"/>
        <w:jc w:val="both"/>
      </w:pPr>
      <w:r>
        <w:t xml:space="preserve">DFM </w:t>
      </w:r>
      <w:r w:rsidR="00CA010E">
        <w:t xml:space="preserve">is a method for selecting the most </w:t>
      </w:r>
      <w:r w:rsidR="00CB7E8A">
        <w:t>cost-effective</w:t>
      </w:r>
      <w:r w:rsidR="00CA010E">
        <w:t xml:space="preserve"> </w:t>
      </w:r>
      <w:r w:rsidR="005F348A">
        <w:t xml:space="preserve">process and materials to be used </w:t>
      </w:r>
      <w:r w:rsidR="001D7488">
        <w:t>to produce</w:t>
      </w:r>
      <w:r w:rsidR="005F348A">
        <w:t xml:space="preserve"> a product</w:t>
      </w:r>
      <w:r w:rsidR="0070040D">
        <w:t>,</w:t>
      </w:r>
      <w:r w:rsidR="005F348A">
        <w:t xml:space="preserve"> </w:t>
      </w:r>
      <w:r w:rsidR="00D76FB2">
        <w:t>used during the initial design phase. It is closely linked with DFA</w:t>
      </w:r>
      <w:r w:rsidR="00D3549B">
        <w:t xml:space="preserve"> and </w:t>
      </w:r>
      <w:r w:rsidR="00050008">
        <w:t>the</w:t>
      </w:r>
      <w:r w:rsidR="006C5E86">
        <w:t xml:space="preserve">y are </w:t>
      </w:r>
      <w:r w:rsidR="00A63A54">
        <w:t>typically</w:t>
      </w:r>
      <w:r w:rsidR="00CB7E8A">
        <w:t xml:space="preserve"> </w:t>
      </w:r>
      <w:r w:rsidR="00E10BDC">
        <w:t>applied toget</w:t>
      </w:r>
      <w:r w:rsidR="00420976">
        <w:t>her</w:t>
      </w:r>
      <w:r w:rsidR="00444603">
        <w:t xml:space="preserve"> </w:t>
      </w:r>
      <w:r w:rsidR="00C21EC5">
        <w:fldChar w:fldCharType="begin"/>
      </w:r>
      <w:r w:rsidR="00C21EC5">
        <w:instrText xml:space="preserve"> ADDIN ZOTERO_ITEM CSL_CITATION {"citationID":"oA5zDXfx","properties":{"formattedCitation":"(O\\uc0\\u8217{}Driscoll, 2002)","plainCitation":"(O’Driscoll, 2002)","noteIndex":0},"citationItems":[{"id":805,"uris":["http://zotero.org/users/local/AB2owHL2/items/EFU2YDIP"],"uri":["http://zotero.org/users/local/AB2owHL2/items/EFU2YDIP"],"itemData":{"id":805,"type":"article-journal","abstract":"In the manufacturing sector, it is not unusual to witness production processes performing poorly as a result of insufficient reconciliation of process capabilities with design requirements. The criteria governing the transition from design to manufacturing can be inadequately defined thereby contributing to a crisis atmosphere and launch delays, which can consume a substantial percentage of the revenue potential. Key processes are often poorly understood and frequently modified on the production floor. In an effort to satisfy build plan requirements, a practice of ‘do it anyway’, instead of ‘do it right’, can become a driving principle. How then can this be avoided? Design for manufacture (DFM) is the practice of designing products with manufacturing in mind. Early consideration of manufacturing issues can shorten product development cycle time, minimise overall development cost, and ensure a smooth transition into production. Involving manufacturing early in development is not meant to seek their approval on all aspects of the design. Instead, when complete prototypes have been built, adequate manufacturing input should be sought on the potential manufacturing challenges for the product to migrate into production. This prevents gross assumptions about the manufacturability of the product, which, if proven false, can have costly ramifications on the commercial success of the product. This paper comprises an introduction to DFM, followed by a review of normal practices in industry, and finishing with an approach to implementing DFM in a manufacturing environment.","container-title":"Journal of Materials Processing Technology","DOI":"10.1016/S0924-0136(01)01132-3","ISSN":"0924-0136","issue":"2","journalAbbreviation":"Journal of Materials Processing Technology","language":"en","page":"318-321","source":"ScienceDirect","title":"Design for manufacture","URL":"https://www.sciencedirect.com/science/article/pii/S0924013601011323","volume":"122","author":[{"family":"O’Driscoll","given":"Martin"}],"accessed":{"date-parts":[["2021",4,25]]},"issued":{"date-parts":[["2002",3,28]]}}}],"schema":"https://github.com/citation-style-language/schema/raw/master/csl-citation.json"} </w:instrText>
      </w:r>
      <w:r w:rsidR="00C21EC5">
        <w:fldChar w:fldCharType="separate"/>
      </w:r>
      <w:r w:rsidR="00C21EC5" w:rsidRPr="00C21EC5">
        <w:rPr>
          <w:rFonts w:ascii="Calibri" w:hAnsi="Calibri" w:cs="Calibri"/>
          <w:szCs w:val="24"/>
        </w:rPr>
        <w:t xml:space="preserve">O’Driscoll </w:t>
      </w:r>
      <w:r w:rsidR="0063446E">
        <w:rPr>
          <w:rFonts w:ascii="Calibri" w:hAnsi="Calibri" w:cs="Calibri"/>
          <w:szCs w:val="24"/>
        </w:rPr>
        <w:t>(</w:t>
      </w:r>
      <w:r w:rsidR="00C21EC5" w:rsidRPr="00C21EC5">
        <w:rPr>
          <w:rFonts w:ascii="Calibri" w:hAnsi="Calibri" w:cs="Calibri"/>
          <w:szCs w:val="24"/>
        </w:rPr>
        <w:t>2002</w:t>
      </w:r>
      <w:r w:rsidR="00C21EC5">
        <w:fldChar w:fldCharType="end"/>
      </w:r>
      <w:r w:rsidR="0063446E">
        <w:t>)</w:t>
      </w:r>
      <w:r w:rsidR="002A60FB">
        <w:t xml:space="preserve"> </w:t>
      </w:r>
      <w:r w:rsidR="0063446E">
        <w:t>and</w:t>
      </w:r>
      <w:r w:rsidR="00175D90">
        <w:t xml:space="preserve"> </w:t>
      </w:r>
      <w:r w:rsidR="00C21EC5">
        <w:fldChar w:fldCharType="begin"/>
      </w:r>
      <w:r w:rsidR="00C21EC5">
        <w:instrText xml:space="preserve"> ADDIN ZOTERO_ITEM CSL_CITATION {"citationID":"hWcYgMpX","properties":{"formattedCitation":"(Anderson, 2020)","plainCitation":"(Anderson, 2020)","noteIndex":0},"citationItems":[{"id":787,"uris":["http://zotero.org/users/local/AB2owHL2/items/Z64TX7DU"],"uri":["http://zotero.org/users/local/AB2owHL2/items/Z64TX7DU"],"itemData":{"id":787,"type":"book","abstract":"How to Use Concurrent Engineering to\nRapidly Develop Low-Cost, High-Quality \nProducts for Lean Production","event-place":"Florida","publisher":"Routledge/Productivity Press","publisher-place":"Florida","title":"Design For Manufacturabilty","author":[{"family":"Anderson","given":"D.M"}],"issued":{"date-parts":[["2020"]]}}}],"schema":"https://github.com/citation-style-language/schema/raw/master/csl-citation.json"} </w:instrText>
      </w:r>
      <w:r w:rsidR="00C21EC5">
        <w:fldChar w:fldCharType="separate"/>
      </w:r>
      <w:r w:rsidR="00C21EC5" w:rsidRPr="00C21EC5">
        <w:rPr>
          <w:rFonts w:ascii="Calibri" w:hAnsi="Calibri" w:cs="Calibri"/>
        </w:rPr>
        <w:t>Anderson</w:t>
      </w:r>
      <w:r w:rsidR="0063446E">
        <w:rPr>
          <w:rFonts w:ascii="Calibri" w:hAnsi="Calibri" w:cs="Calibri"/>
        </w:rPr>
        <w:t xml:space="preserve"> (</w:t>
      </w:r>
      <w:r w:rsidR="00C21EC5" w:rsidRPr="00C21EC5">
        <w:rPr>
          <w:rFonts w:ascii="Calibri" w:hAnsi="Calibri" w:cs="Calibri"/>
        </w:rPr>
        <w:t>2020</w:t>
      </w:r>
      <w:r w:rsidR="00C21EC5">
        <w:fldChar w:fldCharType="end"/>
      </w:r>
      <w:r w:rsidR="0063446E">
        <w:t>)</w:t>
      </w:r>
      <w:r w:rsidR="00C21EC5">
        <w:t xml:space="preserve"> </w:t>
      </w:r>
      <w:r w:rsidR="00CB1DA8">
        <w:t>states that t</w:t>
      </w:r>
      <w:r w:rsidR="00245666">
        <w:t>he manufacturing functions considered for DFM are</w:t>
      </w:r>
      <w:r w:rsidR="00C62CDD">
        <w:t>:</w:t>
      </w:r>
      <w:r w:rsidR="00245666">
        <w:t xml:space="preserve"> </w:t>
      </w:r>
    </w:p>
    <w:p w14:paraId="778B0171" w14:textId="224B4030" w:rsidR="00D002A4" w:rsidRDefault="00D002A4" w:rsidP="008D3307">
      <w:pPr>
        <w:pStyle w:val="ListParagraph"/>
        <w:numPr>
          <w:ilvl w:val="0"/>
          <w:numId w:val="6"/>
        </w:numPr>
        <w:spacing w:line="360" w:lineRule="auto"/>
        <w:jc w:val="both"/>
      </w:pPr>
      <w:r>
        <w:t>F</w:t>
      </w:r>
      <w:r w:rsidR="00245666">
        <w:t>abrication</w:t>
      </w:r>
    </w:p>
    <w:p w14:paraId="5D59B4C7" w14:textId="227AC25C" w:rsidR="00D002A4" w:rsidRDefault="00D002A4" w:rsidP="008D3307">
      <w:pPr>
        <w:pStyle w:val="ListParagraph"/>
        <w:numPr>
          <w:ilvl w:val="0"/>
          <w:numId w:val="6"/>
        </w:numPr>
        <w:spacing w:line="360" w:lineRule="auto"/>
        <w:jc w:val="both"/>
      </w:pPr>
      <w:r>
        <w:t>A</w:t>
      </w:r>
      <w:r w:rsidR="002A60FB">
        <w:t>ssembly</w:t>
      </w:r>
    </w:p>
    <w:p w14:paraId="5223DD83" w14:textId="532470E8" w:rsidR="00D002A4" w:rsidRDefault="00D002A4" w:rsidP="008D3307">
      <w:pPr>
        <w:pStyle w:val="ListParagraph"/>
        <w:numPr>
          <w:ilvl w:val="0"/>
          <w:numId w:val="6"/>
        </w:numPr>
        <w:spacing w:line="360" w:lineRule="auto"/>
        <w:jc w:val="both"/>
      </w:pPr>
      <w:r>
        <w:t>T</w:t>
      </w:r>
      <w:r w:rsidR="002A60FB">
        <w:t>est</w:t>
      </w:r>
      <w:r w:rsidR="000C3A23">
        <w:t>ing</w:t>
      </w:r>
    </w:p>
    <w:p w14:paraId="1FE21CFC" w14:textId="02FA1462" w:rsidR="00D002A4" w:rsidRDefault="00D002A4" w:rsidP="008D3307">
      <w:pPr>
        <w:pStyle w:val="ListParagraph"/>
        <w:numPr>
          <w:ilvl w:val="0"/>
          <w:numId w:val="6"/>
        </w:numPr>
        <w:spacing w:line="360" w:lineRule="auto"/>
        <w:jc w:val="both"/>
      </w:pPr>
      <w:r>
        <w:t>P</w:t>
      </w:r>
      <w:r w:rsidR="002A60FB">
        <w:t>rocurement</w:t>
      </w:r>
    </w:p>
    <w:p w14:paraId="4AE49047" w14:textId="66908A6C" w:rsidR="00D002A4" w:rsidRDefault="00D002A4" w:rsidP="008D3307">
      <w:pPr>
        <w:pStyle w:val="ListParagraph"/>
        <w:numPr>
          <w:ilvl w:val="0"/>
          <w:numId w:val="6"/>
        </w:numPr>
        <w:spacing w:line="360" w:lineRule="auto"/>
        <w:jc w:val="both"/>
      </w:pPr>
      <w:r>
        <w:t>S</w:t>
      </w:r>
      <w:r w:rsidR="002A60FB">
        <w:t>hipping</w:t>
      </w:r>
    </w:p>
    <w:p w14:paraId="3A3FF858" w14:textId="7ADF8093" w:rsidR="00D002A4" w:rsidRDefault="00D002A4" w:rsidP="008D3307">
      <w:pPr>
        <w:pStyle w:val="ListParagraph"/>
        <w:numPr>
          <w:ilvl w:val="0"/>
          <w:numId w:val="6"/>
        </w:numPr>
        <w:spacing w:line="360" w:lineRule="auto"/>
        <w:jc w:val="both"/>
      </w:pPr>
      <w:r>
        <w:t>S</w:t>
      </w:r>
      <w:r w:rsidR="002A60FB">
        <w:t xml:space="preserve">ervice </w:t>
      </w:r>
    </w:p>
    <w:p w14:paraId="713F5696" w14:textId="77777777" w:rsidR="00D002A4" w:rsidRDefault="00D002A4" w:rsidP="008D3307">
      <w:pPr>
        <w:pStyle w:val="ListParagraph"/>
        <w:numPr>
          <w:ilvl w:val="0"/>
          <w:numId w:val="6"/>
        </w:numPr>
        <w:spacing w:line="360" w:lineRule="auto"/>
        <w:jc w:val="both"/>
      </w:pPr>
      <w:r>
        <w:t>R</w:t>
      </w:r>
      <w:r w:rsidR="002A60FB">
        <w:t>epair.</w:t>
      </w:r>
      <w:r w:rsidR="00CB1DA8">
        <w:t xml:space="preserve"> </w:t>
      </w:r>
    </w:p>
    <w:p w14:paraId="02183D04" w14:textId="16FAC40B" w:rsidR="008C34C1" w:rsidRDefault="00C3361D" w:rsidP="008D3307">
      <w:pPr>
        <w:spacing w:line="360" w:lineRule="auto"/>
        <w:jc w:val="both"/>
      </w:pPr>
      <w:r>
        <w:t>He</w:t>
      </w:r>
      <w:r w:rsidR="008956B9">
        <w:t xml:space="preserve"> adds that DFM </w:t>
      </w:r>
      <w:r w:rsidR="00F47483">
        <w:t>ensures that the product is produced at best</w:t>
      </w:r>
      <w:r w:rsidR="00C62CDD">
        <w:t>:</w:t>
      </w:r>
    </w:p>
    <w:p w14:paraId="2950B4E0" w14:textId="2E91341D" w:rsidR="008C34C1" w:rsidRDefault="008C34C1" w:rsidP="008D3307">
      <w:pPr>
        <w:pStyle w:val="ListParagraph"/>
        <w:numPr>
          <w:ilvl w:val="0"/>
          <w:numId w:val="7"/>
        </w:numPr>
        <w:spacing w:line="360" w:lineRule="auto"/>
        <w:jc w:val="both"/>
      </w:pPr>
      <w:r>
        <w:t>C</w:t>
      </w:r>
      <w:r w:rsidR="00F47483">
        <w:t>ost</w:t>
      </w:r>
    </w:p>
    <w:p w14:paraId="2FAC19AC" w14:textId="77777777" w:rsidR="008C34C1" w:rsidRDefault="008C34C1" w:rsidP="008D3307">
      <w:pPr>
        <w:pStyle w:val="ListParagraph"/>
        <w:numPr>
          <w:ilvl w:val="0"/>
          <w:numId w:val="7"/>
        </w:numPr>
        <w:spacing w:line="360" w:lineRule="auto"/>
        <w:jc w:val="both"/>
      </w:pPr>
      <w:r>
        <w:t>Q</w:t>
      </w:r>
      <w:r w:rsidR="00131657">
        <w:t>uality</w:t>
      </w:r>
      <w:r>
        <w:t xml:space="preserve"> </w:t>
      </w:r>
    </w:p>
    <w:p w14:paraId="537CF10F" w14:textId="4AF47CC0" w:rsidR="008C34C1" w:rsidRDefault="008C34C1" w:rsidP="008D3307">
      <w:pPr>
        <w:pStyle w:val="ListParagraph"/>
        <w:numPr>
          <w:ilvl w:val="0"/>
          <w:numId w:val="7"/>
        </w:numPr>
        <w:spacing w:line="360" w:lineRule="auto"/>
        <w:jc w:val="both"/>
      </w:pPr>
      <w:r>
        <w:t>R</w:t>
      </w:r>
      <w:r w:rsidR="00131657">
        <w:t>eliability</w:t>
      </w:r>
    </w:p>
    <w:p w14:paraId="1AFA7340" w14:textId="77777777" w:rsidR="00C62CDD" w:rsidRDefault="00C62CDD" w:rsidP="008D3307">
      <w:pPr>
        <w:pStyle w:val="ListParagraph"/>
        <w:numPr>
          <w:ilvl w:val="0"/>
          <w:numId w:val="7"/>
        </w:numPr>
        <w:spacing w:line="360" w:lineRule="auto"/>
        <w:jc w:val="both"/>
      </w:pPr>
      <w:r>
        <w:t>S</w:t>
      </w:r>
      <w:r w:rsidR="00131657">
        <w:t>afety</w:t>
      </w:r>
    </w:p>
    <w:p w14:paraId="16B23DD7" w14:textId="77777777" w:rsidR="00C62CDD" w:rsidRDefault="00C62CDD" w:rsidP="008D3307">
      <w:pPr>
        <w:pStyle w:val="ListParagraph"/>
        <w:numPr>
          <w:ilvl w:val="0"/>
          <w:numId w:val="7"/>
        </w:numPr>
        <w:spacing w:line="360" w:lineRule="auto"/>
        <w:jc w:val="both"/>
      </w:pPr>
      <w:r>
        <w:t>L</w:t>
      </w:r>
      <w:r w:rsidR="00DD4F8B">
        <w:t>ead time</w:t>
      </w:r>
    </w:p>
    <w:p w14:paraId="449032ED" w14:textId="154A39CD" w:rsidR="00F44E34" w:rsidRDefault="00C62CDD" w:rsidP="008D3307">
      <w:pPr>
        <w:pStyle w:val="ListParagraph"/>
        <w:numPr>
          <w:ilvl w:val="0"/>
          <w:numId w:val="7"/>
        </w:numPr>
        <w:spacing w:line="360" w:lineRule="auto"/>
        <w:jc w:val="both"/>
      </w:pPr>
      <w:r>
        <w:t>C</w:t>
      </w:r>
      <w:r w:rsidR="00953474">
        <w:t>ustomer satisfaction.</w:t>
      </w:r>
      <w:r w:rsidR="00AF5379">
        <w:t xml:space="preserve"> </w:t>
      </w:r>
    </w:p>
    <w:p w14:paraId="52D6FB33" w14:textId="71575247" w:rsidR="004B581C" w:rsidRDefault="00B64B21" w:rsidP="008D3307">
      <w:pPr>
        <w:spacing w:line="360" w:lineRule="auto"/>
        <w:jc w:val="both"/>
        <w:rPr>
          <w:noProof/>
        </w:rPr>
      </w:pPr>
      <w:r>
        <w:rPr>
          <w:noProof/>
        </w:rPr>
        <w:t xml:space="preserve">DFM helps </w:t>
      </w:r>
      <w:r w:rsidR="005E1CF1">
        <w:rPr>
          <w:noProof/>
        </w:rPr>
        <w:t>designers select th</w:t>
      </w:r>
      <w:r w:rsidR="00CC36A2">
        <w:rPr>
          <w:noProof/>
        </w:rPr>
        <w:t xml:space="preserve">e most suitable manufacturing process </w:t>
      </w:r>
      <w:r w:rsidR="00895B80">
        <w:rPr>
          <w:noProof/>
        </w:rPr>
        <w:t>that is cost effective a</w:t>
      </w:r>
      <w:r w:rsidR="003309AF">
        <w:rPr>
          <w:noProof/>
        </w:rPr>
        <w:t>nd meets all technical requirments</w:t>
      </w:r>
      <w:r w:rsidR="00733FE2">
        <w:rPr>
          <w:noProof/>
        </w:rPr>
        <w:t xml:space="preserve">. The design specifications </w:t>
      </w:r>
      <w:r w:rsidR="006D21D7">
        <w:rPr>
          <w:noProof/>
        </w:rPr>
        <w:t xml:space="preserve">are compared to process attributes </w:t>
      </w:r>
      <w:r w:rsidR="00261612">
        <w:rPr>
          <w:noProof/>
        </w:rPr>
        <w:t>and capabilites to select the best fit.</w:t>
      </w:r>
      <w:r w:rsidR="003F2662">
        <w:rPr>
          <w:noProof/>
        </w:rPr>
        <w:t xml:space="preserve"> </w:t>
      </w:r>
      <w:r w:rsidR="0086648E">
        <w:rPr>
          <w:noProof/>
        </w:rPr>
        <w:t xml:space="preserve">There are </w:t>
      </w:r>
      <w:r w:rsidR="007345E0">
        <w:rPr>
          <w:noProof/>
        </w:rPr>
        <w:t>computer aided design programs (CAD)</w:t>
      </w:r>
      <w:r w:rsidR="00CF486F">
        <w:rPr>
          <w:noProof/>
        </w:rPr>
        <w:t xml:space="preserve"> t</w:t>
      </w:r>
      <w:r w:rsidR="003B5813">
        <w:rPr>
          <w:noProof/>
        </w:rPr>
        <w:t xml:space="preserve">hat can aid this process. </w:t>
      </w:r>
      <w:r w:rsidR="004206F2">
        <w:rPr>
          <w:noProof/>
        </w:rPr>
        <w:t xml:space="preserve">There are DFM design guidelines </w:t>
      </w:r>
      <w:r w:rsidR="00905225">
        <w:rPr>
          <w:noProof/>
        </w:rPr>
        <w:t xml:space="preserve">that help designers choose </w:t>
      </w:r>
      <w:r w:rsidR="00747FC9">
        <w:rPr>
          <w:noProof/>
        </w:rPr>
        <w:t>the best shape, material, dimensions and structure of the part</w:t>
      </w:r>
      <w:r w:rsidR="00B2350A">
        <w:rPr>
          <w:noProof/>
        </w:rPr>
        <w:t>.</w:t>
      </w:r>
      <w:r w:rsidR="00EC32B9">
        <w:rPr>
          <w:noProof/>
        </w:rPr>
        <w:t xml:space="preserve"> An manufacturing analysis is then carried out </w:t>
      </w:r>
      <w:r w:rsidR="00F74911">
        <w:rPr>
          <w:noProof/>
        </w:rPr>
        <w:t xml:space="preserve">that identifies any potential </w:t>
      </w:r>
      <w:r w:rsidR="00E6373C">
        <w:rPr>
          <w:noProof/>
        </w:rPr>
        <w:t>manufacturing problems and assesses the manufacturing cost</w:t>
      </w:r>
      <w:r w:rsidR="002C0AC6">
        <w:rPr>
          <w:noProof/>
        </w:rPr>
        <w:t xml:space="preserve"> </w:t>
      </w:r>
      <w:r w:rsidR="002C0AC6">
        <w:rPr>
          <w:noProof/>
        </w:rPr>
        <w:fldChar w:fldCharType="begin"/>
      </w:r>
      <w:r w:rsidR="002C0AC6">
        <w:rPr>
          <w:noProof/>
        </w:rPr>
        <w:instrText xml:space="preserve"> ADDIN ZOTERO_ITEM CSL_CITATION {"citationID":"QNAjTyLF","properties":{"formattedCitation":"(Ferrer et al., 2010)","plainCitation":"(Ferrer et al., 2010)","noteIndex":0},"citationItems":[{"id":880,"uris":["http://zotero.org/users/local/AB2owHL2/items/BRQKXEZP"],"uri":["http://zotero.org/users/local/AB2owHL2/items/BRQKXEZP"],"itemData":{"id":880,"type":"article-journal","abstract":"Design for manufacturing (DFM) practices lead to more competitive products from the point of view of cost, development time and quality. However, the success of considering manufacturing issues during design process would be higher if manufacturing information was more readily available and designers needed less experience to select information relevant to DFM. This paper presents a method for identifying and formalizing the relevant manufacturing information that designer should have available for DFM. The method is based on the Axiomatic Design theory [1]. It helps the designer capture the relationship between design and manufacturing information. The information related to obtaining the design parameters that achieve product functionalities is the most relevant DFM information. A case study where the method is applied to the design of a connecting rod for an alternative internal combustion engine is presented. The manufacturing processes considered were hot closed die forging and powder metallurgy.","container-title":"Robotics and Computer-Integrated Manufacturing","DOI":"10.1016/j.rcim.2009.12.003","ISSN":"0736-5845","issue":"5","journalAbbreviation":"Robotics and Computer-Integrated Manufacturing","language":"en","page":"420-429","source":"ScienceDirect","title":"Methodology for capturing and formalizing DFM Knowledge","URL":"https://www.sciencedirect.com/science/article/pii/S0736584509001252","volume":"26","author":[{"family":"Ferrer","given":"I."},{"family":"Rios","given":"J."},{"family":"Ciurana","given":"J."},{"family":"Garcia-Romeu","given":"M. L."}],"accessed":{"date-parts":[["2021",5,3]]},"issued":{"date-parts":[["2010",10,1]]}}}],"schema":"https://github.com/citation-style-language/schema/raw/master/csl-citation.json"} </w:instrText>
      </w:r>
      <w:r w:rsidR="002C0AC6">
        <w:rPr>
          <w:noProof/>
        </w:rPr>
        <w:fldChar w:fldCharType="separate"/>
      </w:r>
      <w:r w:rsidR="002C0AC6" w:rsidRPr="002C0AC6">
        <w:rPr>
          <w:rFonts w:ascii="Calibri" w:hAnsi="Calibri" w:cs="Calibri"/>
        </w:rPr>
        <w:t>(Ferrer et al., 2010)</w:t>
      </w:r>
      <w:r w:rsidR="002C0AC6">
        <w:rPr>
          <w:noProof/>
        </w:rPr>
        <w:fldChar w:fldCharType="end"/>
      </w:r>
      <w:r w:rsidR="00DF691A">
        <w:rPr>
          <w:noProof/>
        </w:rPr>
        <w:t>.</w:t>
      </w:r>
      <w:r w:rsidR="002C0AC6">
        <w:rPr>
          <w:noProof/>
        </w:rPr>
        <w:t xml:space="preserve"> Figure 4 </w:t>
      </w:r>
      <w:r w:rsidR="00183E7E">
        <w:rPr>
          <w:noProof/>
        </w:rPr>
        <w:t>shows the DFM steps and how they allign with the design process.</w:t>
      </w:r>
    </w:p>
    <w:p w14:paraId="44C89DB8" w14:textId="797684F1" w:rsidR="00E400E1" w:rsidRDefault="00E400E1" w:rsidP="008D3307">
      <w:pPr>
        <w:spacing w:line="360" w:lineRule="auto"/>
        <w:jc w:val="both"/>
      </w:pPr>
      <w:r>
        <w:rPr>
          <w:noProof/>
        </w:rPr>
        <w:drawing>
          <wp:inline distT="0" distB="0" distL="0" distR="0" wp14:anchorId="4822CBA0" wp14:editId="79EA8D31">
            <wp:extent cx="4038600" cy="251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38600" cy="2514600"/>
                    </a:xfrm>
                    <a:prstGeom prst="rect">
                      <a:avLst/>
                    </a:prstGeom>
                  </pic:spPr>
                </pic:pic>
              </a:graphicData>
            </a:graphic>
          </wp:inline>
        </w:drawing>
      </w:r>
    </w:p>
    <w:p w14:paraId="0B9D724E" w14:textId="5FF64CDC" w:rsidR="00E400E1" w:rsidRDefault="00E400E1" w:rsidP="008D3307">
      <w:pPr>
        <w:pStyle w:val="Caption"/>
        <w:jc w:val="both"/>
      </w:pPr>
      <w:bookmarkStart w:id="11" w:name="_Toc72354287"/>
      <w:bookmarkStart w:id="12" w:name="_Toc73560577"/>
      <w:r>
        <w:t xml:space="preserve">Figure </w:t>
      </w:r>
      <w:r w:rsidR="000F22D4">
        <w:fldChar w:fldCharType="begin"/>
      </w:r>
      <w:r w:rsidR="000F22D4">
        <w:instrText xml:space="preserve"> SEQ Figure \* ARABIC </w:instrText>
      </w:r>
      <w:r w:rsidR="000F22D4">
        <w:fldChar w:fldCharType="separate"/>
      </w:r>
      <w:r w:rsidR="00D738BF">
        <w:rPr>
          <w:noProof/>
        </w:rPr>
        <w:t>4</w:t>
      </w:r>
      <w:r w:rsidR="000F22D4">
        <w:rPr>
          <w:noProof/>
        </w:rPr>
        <w:fldChar w:fldCharType="end"/>
      </w:r>
      <w:r>
        <w:t xml:space="preserve"> How DFM integrates into the design process </w:t>
      </w:r>
      <w:r>
        <w:fldChar w:fldCharType="begin"/>
      </w:r>
      <w:r>
        <w:instrText xml:space="preserve"> ADDIN ZOTERO_ITEM CSL_CITATION {"citationID":"gENKEl9C","properties":{"formattedCitation":"(Ferrer et al., 2010)","plainCitation":"(Ferrer et al., 2010)","noteIndex":0},"citationItems":[{"id":880,"uris":["http://zotero.org/users/local/AB2owHL2/items/BRQKXEZP"],"uri":["http://zotero.org/users/local/AB2owHL2/items/BRQKXEZP"],"itemData":{"id":880,"type":"article-journal","abstract":"Design for manufacturing (DFM) practices lead to more competitive products from the point of view of cost, development time and quality. However, the success of considering manufacturing issues during design process would be higher if manufacturing information was more readily available and designers needed less experience to select information relevant to DFM. This paper presents a method for identifying and formalizing the relevant manufacturing information that designer should have available for DFM. The method is based on the Axiomatic Design theory [1]. It helps the designer capture the relationship between design and manufacturing information. The information related to obtaining the design parameters that achieve product functionalities is the most relevant DFM information. A case study where the method is applied to the design of a connecting rod for an alternative internal combustion engine is presented. The manufacturing processes considered were hot closed die forging and powder metallurgy.","container-title":"Robotics and Computer-Integrated Manufacturing","DOI":"10.1016/j.rcim.2009.12.003","ISSN":"0736-5845","issue":"5","journalAbbreviation":"Robotics and Computer-Integrated Manufacturing","language":"en","page":"420-429","source":"ScienceDirect","title":"Methodology for capturing and formalizing DFM Knowledge","URL":"https://www.sciencedirect.com/science/article/pii/S0736584509001252","volume":"26","author":[{"family":"Ferrer","given":"I."},{"family":"Rios","given":"J."},{"family":"Ciurana","given":"J."},{"family":"Garcia-Romeu","given":"M. L."}],"accessed":{"date-parts":[["2021",5,3]]},"issued":{"date-parts":[["2010",10,1]]}}}],"schema":"https://github.com/citation-style-language/schema/raw/master/csl-citation.json"} </w:instrText>
      </w:r>
      <w:r>
        <w:fldChar w:fldCharType="separate"/>
      </w:r>
      <w:r w:rsidRPr="00E400E1">
        <w:rPr>
          <w:rFonts w:ascii="Calibri" w:hAnsi="Calibri" w:cs="Calibri"/>
        </w:rPr>
        <w:t>(Ferrer et al., 2010)</w:t>
      </w:r>
      <w:bookmarkEnd w:id="11"/>
      <w:bookmarkEnd w:id="12"/>
      <w:r>
        <w:fldChar w:fldCharType="end"/>
      </w:r>
    </w:p>
    <w:p w14:paraId="3913411D" w14:textId="397CFF42" w:rsidR="00ED40BD" w:rsidRDefault="00CC66F6" w:rsidP="008D3307">
      <w:pPr>
        <w:jc w:val="both"/>
      </w:pPr>
      <w:r>
        <w:fldChar w:fldCharType="begin"/>
      </w:r>
      <w:r>
        <w:instrText xml:space="preserve"> ADDIN ZOTERO_ITEM CSL_CITATION {"citationID":"JDyU1uaM","properties":{"formattedCitation":"(Bogue, 2012)","plainCitation":"(Bogue, 2012)","noteIndex":0},"citationItems":[{"id":758,"uris":["http://zotero.org/users/local/AB2owHL2/items/KT8HJYYD"],"uri":["http://zotero.org/users/local/AB2owHL2/items/KT8HJYYD"],"itemData":{"id":758,"type":"article-journal","abstract":"Purpose –\nThe purpose of this paper is to describe the design for manufacture (DFM) and design for assembly (DFA) concepts and illustrate their benefits and applications.\nFollowing an introduction, this paper provides an historical background to DFM and DFA. It then describes these techniques, highlights their capabilities and benefits and provides some examples of their applications. Finally, brief conclusions are drawn.\nSoftware implementations of DFM and DFA are shown to yield significant financial savings by allowing products to be designed with enhanced manufacturing and assembly characteristics.\nThe paper provides an introduction to the DFM and DFA concepts which play a critical role in today's highly competitive markets.","container-title":"Assembly Automation","DOI":"http://dx.doi.org.ezproxy.uwtsd.ac.uk/10.1108/01445151211212262","ISSN":"01445154","issue":"2","language":"English","note":"number-of-pages: 7\npublisher-place: Bedford, United Kingdom\npublisher: Emerald Group Publishing Limited","page":"112-118","source":"ProQuest","title":"Design for manufacture and assembly: background, capabilities and applications","title-short":"Design for manufacture and assembly","URL":"http://search.proquest.com/docview/2438983507/abstract/DC8176F5C67B40ADPQ/1","volume":"32","author":[{"family":"Bogue","given":"Robert"}],"accessed":{"date-parts":[["2021",4,22]]},"issued":{"date-parts":[["2012"]]}}}],"schema":"https://github.com/citation-style-language/schema/raw/master/csl-citation.json"} </w:instrText>
      </w:r>
      <w:r>
        <w:fldChar w:fldCharType="separate"/>
      </w:r>
      <w:r w:rsidRPr="00CC66F6">
        <w:rPr>
          <w:rFonts w:ascii="Calibri" w:hAnsi="Calibri" w:cs="Calibri"/>
        </w:rPr>
        <w:t xml:space="preserve">Bogue </w:t>
      </w:r>
      <w:r w:rsidR="000F70F6">
        <w:rPr>
          <w:rFonts w:ascii="Calibri" w:hAnsi="Calibri" w:cs="Calibri"/>
        </w:rPr>
        <w:t>(</w:t>
      </w:r>
      <w:r w:rsidRPr="00CC66F6">
        <w:rPr>
          <w:rFonts w:ascii="Calibri" w:hAnsi="Calibri" w:cs="Calibri"/>
        </w:rPr>
        <w:t>2012)</w:t>
      </w:r>
      <w:r>
        <w:fldChar w:fldCharType="end"/>
      </w:r>
      <w:r>
        <w:t xml:space="preserve"> </w:t>
      </w:r>
      <w:r w:rsidR="00ED40BD">
        <w:t>summarises</w:t>
      </w:r>
      <w:r>
        <w:t xml:space="preserve"> the DFM</w:t>
      </w:r>
      <w:r w:rsidR="00ED40BD">
        <w:t>A guidelines as:</w:t>
      </w:r>
    </w:p>
    <w:tbl>
      <w:tblPr>
        <w:tblStyle w:val="TableGrid"/>
        <w:tblW w:w="9392" w:type="dxa"/>
        <w:tblLook w:val="04A0" w:firstRow="1" w:lastRow="0" w:firstColumn="1" w:lastColumn="0" w:noHBand="0" w:noVBand="1"/>
      </w:tblPr>
      <w:tblGrid>
        <w:gridCol w:w="4696"/>
        <w:gridCol w:w="4696"/>
      </w:tblGrid>
      <w:tr w:rsidR="005C270D" w14:paraId="6025E20C" w14:textId="77777777" w:rsidTr="00A33505">
        <w:trPr>
          <w:trHeight w:val="282"/>
        </w:trPr>
        <w:tc>
          <w:tcPr>
            <w:tcW w:w="4696" w:type="dxa"/>
          </w:tcPr>
          <w:p w14:paraId="17FBA7D7" w14:textId="190301E2" w:rsidR="005C270D" w:rsidRDefault="005C270D" w:rsidP="008D3307">
            <w:pPr>
              <w:jc w:val="both"/>
            </w:pPr>
            <w:r>
              <w:t>Guideline</w:t>
            </w:r>
          </w:p>
        </w:tc>
        <w:tc>
          <w:tcPr>
            <w:tcW w:w="4696" w:type="dxa"/>
          </w:tcPr>
          <w:p w14:paraId="2C62AA24" w14:textId="07E5491F" w:rsidR="005C270D" w:rsidRDefault="005C270D" w:rsidP="008D3307">
            <w:pPr>
              <w:jc w:val="both"/>
            </w:pPr>
            <w:r>
              <w:t>Benefits</w:t>
            </w:r>
          </w:p>
        </w:tc>
      </w:tr>
      <w:tr w:rsidR="005C270D" w14:paraId="5E82C4A6" w14:textId="77777777" w:rsidTr="00A33505">
        <w:trPr>
          <w:trHeight w:val="564"/>
        </w:trPr>
        <w:tc>
          <w:tcPr>
            <w:tcW w:w="4696" w:type="dxa"/>
          </w:tcPr>
          <w:p w14:paraId="285DBE54" w14:textId="11FDCCFD" w:rsidR="005C270D" w:rsidRDefault="008E0981" w:rsidP="008D3307">
            <w:pPr>
              <w:jc w:val="both"/>
            </w:pPr>
            <w:r>
              <w:t>Minimise the part count</w:t>
            </w:r>
          </w:p>
        </w:tc>
        <w:tc>
          <w:tcPr>
            <w:tcW w:w="4696" w:type="dxa"/>
          </w:tcPr>
          <w:p w14:paraId="2F5B596F" w14:textId="5AF57E8D" w:rsidR="005C270D" w:rsidRDefault="008E0981" w:rsidP="008D3307">
            <w:pPr>
              <w:jc w:val="both"/>
            </w:pPr>
            <w:r>
              <w:t>Simplified assembly</w:t>
            </w:r>
            <w:r w:rsidR="00120F09">
              <w:t>, reduced costs, Improved reliability</w:t>
            </w:r>
          </w:p>
        </w:tc>
      </w:tr>
      <w:tr w:rsidR="005C270D" w14:paraId="18F9CF90" w14:textId="77777777" w:rsidTr="00A33505">
        <w:trPr>
          <w:trHeight w:val="271"/>
        </w:trPr>
        <w:tc>
          <w:tcPr>
            <w:tcW w:w="4696" w:type="dxa"/>
          </w:tcPr>
          <w:p w14:paraId="59BEFF87" w14:textId="62A3798A" w:rsidR="005C270D" w:rsidRDefault="004C33E3" w:rsidP="008D3307">
            <w:pPr>
              <w:jc w:val="both"/>
            </w:pPr>
            <w:r>
              <w:t>Use standard/ off the shelf parts</w:t>
            </w:r>
          </w:p>
        </w:tc>
        <w:tc>
          <w:tcPr>
            <w:tcW w:w="4696" w:type="dxa"/>
          </w:tcPr>
          <w:p w14:paraId="0F5DB51D" w14:textId="413C2635" w:rsidR="005C270D" w:rsidRDefault="00C204F3" w:rsidP="008D3307">
            <w:pPr>
              <w:jc w:val="both"/>
            </w:pPr>
            <w:r>
              <w:t>Lower costs and lead times</w:t>
            </w:r>
          </w:p>
        </w:tc>
      </w:tr>
      <w:tr w:rsidR="005C270D" w14:paraId="08D43B8E" w14:textId="77777777" w:rsidTr="00A33505">
        <w:trPr>
          <w:trHeight w:val="564"/>
        </w:trPr>
        <w:tc>
          <w:tcPr>
            <w:tcW w:w="4696" w:type="dxa"/>
          </w:tcPr>
          <w:p w14:paraId="429C795D" w14:textId="7FA85DC6" w:rsidR="005C270D" w:rsidRDefault="00771B4B" w:rsidP="008D3307">
            <w:pPr>
              <w:jc w:val="both"/>
            </w:pPr>
            <w:r>
              <w:t xml:space="preserve">Design for efficient </w:t>
            </w:r>
            <w:r w:rsidR="007540D2">
              <w:t>joining and fastening, minimise the use of fasteners</w:t>
            </w:r>
          </w:p>
        </w:tc>
        <w:tc>
          <w:tcPr>
            <w:tcW w:w="4696" w:type="dxa"/>
          </w:tcPr>
          <w:p w14:paraId="07E8CB84" w14:textId="1052DB41" w:rsidR="005C270D" w:rsidRDefault="009544AC" w:rsidP="008D3307">
            <w:pPr>
              <w:jc w:val="both"/>
            </w:pPr>
            <w:r>
              <w:t>Reduced costs, simplified assembly</w:t>
            </w:r>
            <w:r w:rsidR="001725DB">
              <w:t>, improved reliability</w:t>
            </w:r>
          </w:p>
        </w:tc>
      </w:tr>
      <w:tr w:rsidR="005C270D" w14:paraId="521B02CA" w14:textId="77777777" w:rsidTr="00A33505">
        <w:trPr>
          <w:trHeight w:val="282"/>
        </w:trPr>
        <w:tc>
          <w:tcPr>
            <w:tcW w:w="4696" w:type="dxa"/>
          </w:tcPr>
          <w:p w14:paraId="50FD7DB1" w14:textId="47F95B73" w:rsidR="005C270D" w:rsidRDefault="007509C7" w:rsidP="008D3307">
            <w:pPr>
              <w:jc w:val="both"/>
            </w:pPr>
            <w:r>
              <w:t>Avoid the use of dissimilar materials if possible</w:t>
            </w:r>
          </w:p>
        </w:tc>
        <w:tc>
          <w:tcPr>
            <w:tcW w:w="4696" w:type="dxa"/>
          </w:tcPr>
          <w:p w14:paraId="27CBD79A" w14:textId="29F6F693" w:rsidR="005C270D" w:rsidRDefault="009544AC" w:rsidP="008D3307">
            <w:pPr>
              <w:jc w:val="both"/>
            </w:pPr>
            <w:r>
              <w:t>Fewer manufacturing processes</w:t>
            </w:r>
          </w:p>
        </w:tc>
      </w:tr>
      <w:tr w:rsidR="005C270D" w14:paraId="31635F61" w14:textId="77777777" w:rsidTr="00A33505">
        <w:trPr>
          <w:trHeight w:val="564"/>
        </w:trPr>
        <w:tc>
          <w:tcPr>
            <w:tcW w:w="4696" w:type="dxa"/>
          </w:tcPr>
          <w:p w14:paraId="7146E309" w14:textId="57D38E87" w:rsidR="005C270D" w:rsidRDefault="001725DB" w:rsidP="008D3307">
            <w:pPr>
              <w:jc w:val="both"/>
            </w:pPr>
            <w:r>
              <w:t>Minimise the use of fragile parts</w:t>
            </w:r>
          </w:p>
        </w:tc>
        <w:tc>
          <w:tcPr>
            <w:tcW w:w="4696" w:type="dxa"/>
          </w:tcPr>
          <w:p w14:paraId="4780C070" w14:textId="4E609671" w:rsidR="005C270D" w:rsidRDefault="004B1D3A" w:rsidP="008D3307">
            <w:pPr>
              <w:jc w:val="both"/>
            </w:pPr>
            <w:r>
              <w:t xml:space="preserve">Fewer part failures(cost) </w:t>
            </w:r>
            <w:r w:rsidR="00536FCB">
              <w:t>easier handling and assembly</w:t>
            </w:r>
          </w:p>
        </w:tc>
      </w:tr>
      <w:tr w:rsidR="005C270D" w14:paraId="70D777B8" w14:textId="77777777" w:rsidTr="00A33505">
        <w:trPr>
          <w:trHeight w:val="554"/>
        </w:trPr>
        <w:tc>
          <w:tcPr>
            <w:tcW w:w="4696" w:type="dxa"/>
          </w:tcPr>
          <w:p w14:paraId="4C4EEC25" w14:textId="25757373" w:rsidR="005C270D" w:rsidRDefault="00536FCB" w:rsidP="008D3307">
            <w:pPr>
              <w:jc w:val="both"/>
            </w:pPr>
            <w:r>
              <w:t xml:space="preserve">Do not </w:t>
            </w:r>
            <w:r w:rsidR="00D87EFF">
              <w:t>over specify tolerances or surface finish</w:t>
            </w:r>
          </w:p>
        </w:tc>
        <w:tc>
          <w:tcPr>
            <w:tcW w:w="4696" w:type="dxa"/>
          </w:tcPr>
          <w:p w14:paraId="0AC63477" w14:textId="60EC83BE" w:rsidR="005C270D" w:rsidRDefault="006A5EAB" w:rsidP="008D3307">
            <w:pPr>
              <w:jc w:val="both"/>
            </w:pPr>
            <w:r>
              <w:t>Reduced fabrication costs and easier manufacture</w:t>
            </w:r>
          </w:p>
        </w:tc>
      </w:tr>
      <w:tr w:rsidR="005C270D" w14:paraId="5153B0D0" w14:textId="77777777" w:rsidTr="00A33505">
        <w:trPr>
          <w:trHeight w:val="282"/>
        </w:trPr>
        <w:tc>
          <w:tcPr>
            <w:tcW w:w="4696" w:type="dxa"/>
          </w:tcPr>
          <w:p w14:paraId="1518BA6B" w14:textId="59026A2A" w:rsidR="005C270D" w:rsidRDefault="00AC3D64" w:rsidP="008D3307">
            <w:pPr>
              <w:jc w:val="both"/>
            </w:pPr>
            <w:r>
              <w:t>Use modular designs</w:t>
            </w:r>
          </w:p>
        </w:tc>
        <w:tc>
          <w:tcPr>
            <w:tcW w:w="4696" w:type="dxa"/>
          </w:tcPr>
          <w:p w14:paraId="70B455FD" w14:textId="2B8279B1" w:rsidR="00A33505" w:rsidRDefault="00AC3D64" w:rsidP="008D3307">
            <w:pPr>
              <w:jc w:val="both"/>
            </w:pPr>
            <w:r>
              <w:t>Simplified assembly, reduced costs</w:t>
            </w:r>
          </w:p>
        </w:tc>
      </w:tr>
      <w:tr w:rsidR="00A33505" w14:paraId="0E21EC0F" w14:textId="77777777" w:rsidTr="00A33505">
        <w:trPr>
          <w:trHeight w:val="282"/>
        </w:trPr>
        <w:tc>
          <w:tcPr>
            <w:tcW w:w="4696" w:type="dxa"/>
          </w:tcPr>
          <w:p w14:paraId="2FB3FA80" w14:textId="5D744A6B" w:rsidR="00A33505" w:rsidRDefault="00A33505" w:rsidP="008D3307">
            <w:pPr>
              <w:jc w:val="both"/>
            </w:pPr>
            <w:r>
              <w:t>Mistake proof designs (</w:t>
            </w:r>
            <w:proofErr w:type="spellStart"/>
            <w:r>
              <w:t>poka</w:t>
            </w:r>
            <w:proofErr w:type="spellEnd"/>
            <w:r>
              <w:t xml:space="preserve"> yoke)</w:t>
            </w:r>
          </w:p>
        </w:tc>
        <w:tc>
          <w:tcPr>
            <w:tcW w:w="4696" w:type="dxa"/>
          </w:tcPr>
          <w:p w14:paraId="269DC882" w14:textId="1EB757AA" w:rsidR="00A33505" w:rsidRDefault="00D82DA9" w:rsidP="008D3307">
            <w:pPr>
              <w:jc w:val="both"/>
            </w:pPr>
            <w:r>
              <w:t>Cost reductions, reduced rework</w:t>
            </w:r>
          </w:p>
        </w:tc>
      </w:tr>
      <w:tr w:rsidR="00A33505" w14:paraId="088C65FC" w14:textId="77777777" w:rsidTr="00A33505">
        <w:trPr>
          <w:trHeight w:val="282"/>
        </w:trPr>
        <w:tc>
          <w:tcPr>
            <w:tcW w:w="4696" w:type="dxa"/>
          </w:tcPr>
          <w:p w14:paraId="1EE456E8" w14:textId="631800F0" w:rsidR="00A33505" w:rsidRDefault="00D82DA9" w:rsidP="008D3307">
            <w:pPr>
              <w:jc w:val="both"/>
            </w:pPr>
            <w:r>
              <w:t>Design for simple part orientation and handling</w:t>
            </w:r>
          </w:p>
        </w:tc>
        <w:tc>
          <w:tcPr>
            <w:tcW w:w="4696" w:type="dxa"/>
          </w:tcPr>
          <w:p w14:paraId="38E6C7D1" w14:textId="5722CD9F" w:rsidR="00A33505" w:rsidRDefault="00F11C0C" w:rsidP="008D3307">
            <w:pPr>
              <w:jc w:val="both"/>
            </w:pPr>
            <w:r>
              <w:t>Cost reduction, reduced time to manufacture</w:t>
            </w:r>
          </w:p>
        </w:tc>
      </w:tr>
      <w:tr w:rsidR="00F11C0C" w14:paraId="01933623" w14:textId="77777777" w:rsidTr="00A33505">
        <w:trPr>
          <w:trHeight w:val="282"/>
        </w:trPr>
        <w:tc>
          <w:tcPr>
            <w:tcW w:w="4696" w:type="dxa"/>
          </w:tcPr>
          <w:p w14:paraId="65930480" w14:textId="59422A87" w:rsidR="00F11C0C" w:rsidRDefault="0022679C" w:rsidP="008D3307">
            <w:pPr>
              <w:jc w:val="both"/>
            </w:pPr>
            <w:r>
              <w:t>Design with predetermined assembly technique</w:t>
            </w:r>
          </w:p>
        </w:tc>
        <w:tc>
          <w:tcPr>
            <w:tcW w:w="4696" w:type="dxa"/>
          </w:tcPr>
          <w:p w14:paraId="542098D0" w14:textId="38A80932" w:rsidR="00F11C0C" w:rsidRDefault="00887563" w:rsidP="008D3307">
            <w:pPr>
              <w:jc w:val="both"/>
            </w:pPr>
            <w:r>
              <w:t>Cost reductions from use of proven techniques</w:t>
            </w:r>
          </w:p>
        </w:tc>
      </w:tr>
      <w:tr w:rsidR="00887563" w14:paraId="5B4D850D" w14:textId="77777777" w:rsidTr="00A33505">
        <w:trPr>
          <w:trHeight w:val="282"/>
        </w:trPr>
        <w:tc>
          <w:tcPr>
            <w:tcW w:w="4696" w:type="dxa"/>
          </w:tcPr>
          <w:p w14:paraId="526BABA6" w14:textId="2135CDAF" w:rsidR="00887563" w:rsidRDefault="002957B7" w:rsidP="008D3307">
            <w:pPr>
              <w:jc w:val="both"/>
            </w:pPr>
            <w:r>
              <w:t>Design for automated assembly if possible</w:t>
            </w:r>
          </w:p>
        </w:tc>
        <w:tc>
          <w:tcPr>
            <w:tcW w:w="4696" w:type="dxa"/>
          </w:tcPr>
          <w:p w14:paraId="07A4E0B7" w14:textId="67DC2C29" w:rsidR="00887563" w:rsidRDefault="002957B7" w:rsidP="008D3307">
            <w:pPr>
              <w:jc w:val="both"/>
            </w:pPr>
            <w:r>
              <w:t>Cost reduction, reduced time to manufacture</w:t>
            </w:r>
          </w:p>
        </w:tc>
      </w:tr>
    </w:tbl>
    <w:p w14:paraId="22F49A53" w14:textId="561FC802" w:rsidR="007143B9" w:rsidRDefault="007143B9" w:rsidP="008D3307">
      <w:pPr>
        <w:jc w:val="both"/>
      </w:pPr>
    </w:p>
    <w:p w14:paraId="6581543D" w14:textId="3C9B572B" w:rsidR="00305319" w:rsidRDefault="0021476D" w:rsidP="00733B52">
      <w:pPr>
        <w:spacing w:line="360" w:lineRule="auto"/>
        <w:jc w:val="both"/>
      </w:pPr>
      <w:r>
        <w:t>In t</w:t>
      </w:r>
      <w:r w:rsidR="00817804">
        <w:t xml:space="preserve">he following chapters </w:t>
      </w:r>
      <w:r>
        <w:t xml:space="preserve">using concurrent engineering and design for x techniques </w:t>
      </w:r>
      <w:r w:rsidR="00777DAD">
        <w:t>discussed</w:t>
      </w:r>
      <w:r w:rsidR="00F5011E">
        <w:t xml:space="preserve"> above</w:t>
      </w:r>
      <w:r w:rsidR="00777DAD">
        <w:t>,</w:t>
      </w:r>
      <w:r w:rsidR="00F5011E">
        <w:t xml:space="preserve"> </w:t>
      </w:r>
      <w:r w:rsidR="001F0EF9">
        <w:t xml:space="preserve">a proposal for the design of a vaccine transportation device will be </w:t>
      </w:r>
      <w:r w:rsidR="00777DAD">
        <w:t>outlined</w:t>
      </w:r>
      <w:r w:rsidR="00A0423F">
        <w:t>, the reasoning behind the decisions will be explained and justified.</w:t>
      </w:r>
      <w:r w:rsidR="008048E5">
        <w:t xml:space="preserve"> </w:t>
      </w:r>
    </w:p>
    <w:p w14:paraId="180AAD12" w14:textId="21C180DC" w:rsidR="00A9144A" w:rsidRDefault="00423550" w:rsidP="008D3307">
      <w:pPr>
        <w:spacing w:line="360" w:lineRule="auto"/>
        <w:jc w:val="both"/>
      </w:pPr>
      <w:r>
        <w:t xml:space="preserve">When designing a </w:t>
      </w:r>
      <w:r w:rsidR="007966A2">
        <w:t>product,</w:t>
      </w:r>
      <w:r>
        <w:t xml:space="preserve"> the needs </w:t>
      </w:r>
      <w:r w:rsidR="001F6419">
        <w:t xml:space="preserve">of the end user, the customer are a critical factor that </w:t>
      </w:r>
      <w:r w:rsidR="00B675D3">
        <w:t xml:space="preserve">must be considered throughout all stages of the design process. </w:t>
      </w:r>
      <w:r w:rsidR="00463829">
        <w:t>The identification of the customer requirements</w:t>
      </w:r>
      <w:r w:rsidR="00850E07">
        <w:t xml:space="preserve"> </w:t>
      </w:r>
      <w:r w:rsidR="00041684">
        <w:t>(</w:t>
      </w:r>
      <w:r w:rsidR="00850E07">
        <w:t>CR</w:t>
      </w:r>
      <w:r w:rsidR="00041684">
        <w:t>)</w:t>
      </w:r>
      <w:r w:rsidR="00463829">
        <w:t xml:space="preserve"> </w:t>
      </w:r>
      <w:r w:rsidR="00D86E28">
        <w:t>is usually done through market research and by talking to the customers</w:t>
      </w:r>
      <w:r w:rsidR="00727974">
        <w:t>. These requirements must</w:t>
      </w:r>
      <w:r w:rsidR="009D29F7">
        <w:t xml:space="preserve"> then</w:t>
      </w:r>
      <w:r w:rsidR="00727974">
        <w:t xml:space="preserve"> be incorporated into </w:t>
      </w:r>
      <w:r w:rsidR="00424F7B">
        <w:t xml:space="preserve">the product design </w:t>
      </w:r>
      <w:r w:rsidR="0064799F">
        <w:t>to</w:t>
      </w:r>
      <w:r w:rsidR="00424F7B">
        <w:t xml:space="preserve"> satisfy the customer.</w:t>
      </w:r>
      <w:r w:rsidR="009D29F7">
        <w:t xml:space="preserve"> </w:t>
      </w:r>
    </w:p>
    <w:p w14:paraId="4FAC2136" w14:textId="01315FC5" w:rsidR="003A35C2" w:rsidRDefault="003A35C2" w:rsidP="00733B52">
      <w:pPr>
        <w:pStyle w:val="Heading2"/>
      </w:pPr>
      <w:bookmarkStart w:id="13" w:name="_Toc73729589"/>
      <w:r>
        <w:t>Kano Model</w:t>
      </w:r>
      <w:bookmarkEnd w:id="13"/>
    </w:p>
    <w:p w14:paraId="0D885244" w14:textId="56ABB934" w:rsidR="00A9144A" w:rsidRDefault="00FC1874" w:rsidP="008D3307">
      <w:pPr>
        <w:spacing w:line="360" w:lineRule="auto"/>
        <w:jc w:val="both"/>
      </w:pPr>
      <w:r w:rsidRPr="00FC1874">
        <w:rPr>
          <w:noProof/>
        </w:rPr>
        <w:drawing>
          <wp:inline distT="0" distB="0" distL="0" distR="0" wp14:anchorId="14ECD59D" wp14:editId="73529C03">
            <wp:extent cx="4140200" cy="29869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50727" cy="2994590"/>
                    </a:xfrm>
                    <a:prstGeom prst="rect">
                      <a:avLst/>
                    </a:prstGeom>
                  </pic:spPr>
                </pic:pic>
              </a:graphicData>
            </a:graphic>
          </wp:inline>
        </w:drawing>
      </w:r>
    </w:p>
    <w:p w14:paraId="4D474FEE" w14:textId="05E55667" w:rsidR="00A9144A" w:rsidRDefault="00FC1874" w:rsidP="008D3307">
      <w:pPr>
        <w:pStyle w:val="Caption"/>
        <w:jc w:val="both"/>
      </w:pPr>
      <w:bookmarkStart w:id="14" w:name="_Toc72354288"/>
      <w:bookmarkStart w:id="15" w:name="_Toc73560578"/>
      <w:r>
        <w:t xml:space="preserve">Figure </w:t>
      </w:r>
      <w:fldSimple w:instr=" SEQ Figure \* ARABIC ">
        <w:r w:rsidR="00D738BF">
          <w:rPr>
            <w:noProof/>
          </w:rPr>
          <w:t>5</w:t>
        </w:r>
      </w:fldSimple>
      <w:r>
        <w:t xml:space="preserve"> Kano's model</w:t>
      </w:r>
      <w:r w:rsidR="0043027F">
        <w:t xml:space="preserve"> </w:t>
      </w:r>
      <w:r w:rsidR="0043027F">
        <w:fldChar w:fldCharType="begin"/>
      </w:r>
      <w:r w:rsidR="0043027F">
        <w:instrText xml:space="preserve"> ADDIN ZOTERO_ITEM CSL_CITATION {"citationID":"Pnxzn3t7","properties":{"formattedCitation":"(Ficalora and Cohen, 2010)","plainCitation":"(Ficalora and Cohen, 2010)","noteIndex":0},"citationItems":[{"id":793,"uris":["http://zotero.org/users/local/AB2owHL2/items/BNBYCWNI"],"uri":["http://zotero.org/users/local/AB2owHL2/items/BNBYCWNI"],"itemData":{"id":793,"type":"book","edition":"Second","event-place":"Boston","publisher":"Prentice Hall","publisher-place":"Boston","title":"Quality Function Deployment and Six Sigma A QFD Handbook","author":[{"family":"Ficalora","given":"Joseph P."},{"family":"Cohen","given":"Louis"}],"issued":{"date-parts":[["2010"]]}}}],"schema":"https://github.com/citation-style-language/schema/raw/master/csl-citation.json"} </w:instrText>
      </w:r>
      <w:r w:rsidR="0043027F">
        <w:fldChar w:fldCharType="separate"/>
      </w:r>
      <w:r w:rsidR="0043027F" w:rsidRPr="0043027F">
        <w:rPr>
          <w:rFonts w:ascii="Calibri" w:hAnsi="Calibri" w:cs="Calibri"/>
        </w:rPr>
        <w:t>(Ficalora and Cohen, 2010)</w:t>
      </w:r>
      <w:bookmarkEnd w:id="14"/>
      <w:bookmarkEnd w:id="15"/>
      <w:r w:rsidR="0043027F">
        <w:fldChar w:fldCharType="end"/>
      </w:r>
    </w:p>
    <w:p w14:paraId="46E81802" w14:textId="27579787" w:rsidR="003D293C" w:rsidRDefault="000B0BEA" w:rsidP="008D3307">
      <w:pPr>
        <w:spacing w:line="360" w:lineRule="auto"/>
        <w:jc w:val="both"/>
      </w:pPr>
      <w:r>
        <w:fldChar w:fldCharType="begin"/>
      </w:r>
      <w:r>
        <w:instrText xml:space="preserve"> ADDIN ZOTERO_ITEM CSL_CITATION {"citationID":"DT06HEAB","properties":{"formattedCitation":"(Ficalora and Cohen, 2010)","plainCitation":"(Ficalora and Cohen, 2010)","noteIndex":0},"citationItems":[{"id":793,"uris":["http://zotero.org/users/local/AB2owHL2/items/BNBYCWNI"],"uri":["http://zotero.org/users/local/AB2owHL2/items/BNBYCWNI"],"itemData":{"id":793,"type":"book","edition":"Second","event-place":"Boston","publisher":"Prentice Hall","publisher-place":"Boston","title":"Quality Function Deployment and Six Sigma A QFD Handbook","author":[{"family":"Ficalora","given":"Joseph P."},{"family":"Cohen","given":"Louis"}],"issued":{"date-parts":[["2010"]]}}}],"schema":"https://github.com/citation-style-language/schema/raw/master/csl-citation.json"} </w:instrText>
      </w:r>
      <w:r>
        <w:fldChar w:fldCharType="separate"/>
      </w:r>
      <w:proofErr w:type="spellStart"/>
      <w:r w:rsidRPr="000B0BEA">
        <w:rPr>
          <w:rFonts w:ascii="Calibri" w:hAnsi="Calibri" w:cs="Calibri"/>
        </w:rPr>
        <w:t>Ficalora</w:t>
      </w:r>
      <w:proofErr w:type="spellEnd"/>
      <w:r w:rsidRPr="000B0BEA">
        <w:rPr>
          <w:rFonts w:ascii="Calibri" w:hAnsi="Calibri" w:cs="Calibri"/>
        </w:rPr>
        <w:t xml:space="preserve"> and Cohen </w:t>
      </w:r>
      <w:r w:rsidR="000F70F6">
        <w:rPr>
          <w:rFonts w:ascii="Calibri" w:hAnsi="Calibri" w:cs="Calibri"/>
        </w:rPr>
        <w:t>(</w:t>
      </w:r>
      <w:r w:rsidRPr="000B0BEA">
        <w:rPr>
          <w:rFonts w:ascii="Calibri" w:hAnsi="Calibri" w:cs="Calibri"/>
        </w:rPr>
        <w:t>2010)</w:t>
      </w:r>
      <w:r>
        <w:fldChar w:fldCharType="end"/>
      </w:r>
      <w:r>
        <w:t xml:space="preserve"> </w:t>
      </w:r>
      <w:r w:rsidR="00E47A74">
        <w:t>explain</w:t>
      </w:r>
      <w:r>
        <w:t xml:space="preserve"> t</w:t>
      </w:r>
      <w:r w:rsidR="0043027F">
        <w:t>he kano</w:t>
      </w:r>
      <w:r w:rsidR="00901F7D">
        <w:t xml:space="preserve"> model shown in figure 5</w:t>
      </w:r>
      <w:r w:rsidR="00E47A74">
        <w:t xml:space="preserve">, it </w:t>
      </w:r>
      <w:r w:rsidR="00FF3A82">
        <w:t xml:space="preserve">illustrates how </w:t>
      </w:r>
      <w:r w:rsidR="007F25B5">
        <w:t>product characteristics can influence customer satisfaction.</w:t>
      </w:r>
      <w:r w:rsidR="000722CC">
        <w:t xml:space="preserve"> </w:t>
      </w:r>
      <w:r w:rsidR="00A259E4">
        <w:t xml:space="preserve">The model splits product and service characteristics into three </w:t>
      </w:r>
      <w:r w:rsidR="00E970CE">
        <w:t xml:space="preserve">categories, the fitness to standard </w:t>
      </w:r>
      <w:r w:rsidR="00215A84">
        <w:t xml:space="preserve">characteristics are </w:t>
      </w:r>
      <w:r w:rsidR="00CC1835">
        <w:t>‘</w:t>
      </w:r>
      <w:r w:rsidR="00215A84">
        <w:t>must have</w:t>
      </w:r>
      <w:r w:rsidR="00CC1835">
        <w:t>’</w:t>
      </w:r>
      <w:r w:rsidR="00215A84">
        <w:t xml:space="preserve"> or </w:t>
      </w:r>
      <w:r w:rsidR="00CC1835">
        <w:t>‘</w:t>
      </w:r>
      <w:r w:rsidR="00215A84">
        <w:t>basic</w:t>
      </w:r>
      <w:r w:rsidR="00CC1835">
        <w:t>’</w:t>
      </w:r>
      <w:r w:rsidR="00215A84">
        <w:t xml:space="preserve"> features that the customer take</w:t>
      </w:r>
      <w:r w:rsidR="00E13DE4">
        <w:t>s</w:t>
      </w:r>
      <w:r w:rsidR="00215A84">
        <w:t xml:space="preserve"> for granted</w:t>
      </w:r>
      <w:r w:rsidR="00F06A06">
        <w:t xml:space="preserve">. These features do not greatly satisfy the customer but can cause </w:t>
      </w:r>
      <w:r w:rsidR="00CC1835">
        <w:t>extreme dissatisfaction if they are not present.</w:t>
      </w:r>
      <w:r w:rsidR="004E104C">
        <w:t xml:space="preserve"> Examples include scratches on surfaces</w:t>
      </w:r>
      <w:r w:rsidR="0050775A">
        <w:t>, missing parts and missing features that are provided by competitors.</w:t>
      </w:r>
      <w:r w:rsidR="006B0112">
        <w:t xml:space="preserve"> </w:t>
      </w:r>
      <w:r w:rsidR="00E05B27">
        <w:t>Meeting this standard alone is not enough</w:t>
      </w:r>
      <w:r w:rsidR="002D50EA">
        <w:t xml:space="preserve"> </w:t>
      </w:r>
      <w:r w:rsidR="00A40EAB">
        <w:t>for a product to thrive.</w:t>
      </w:r>
      <w:r w:rsidR="003D293C">
        <w:t xml:space="preserve"> </w:t>
      </w:r>
      <w:r w:rsidR="00D519F8">
        <w:t>Fitness to use characteristics</w:t>
      </w:r>
      <w:r w:rsidR="007F5048">
        <w:t xml:space="preserve"> are what the customers are asking for, what they desire.</w:t>
      </w:r>
      <w:r w:rsidR="00C82FF7">
        <w:t xml:space="preserve"> They cause </w:t>
      </w:r>
      <w:r w:rsidR="00C2409E">
        <w:t>dissatisfaction</w:t>
      </w:r>
      <w:r w:rsidR="00C82FF7">
        <w:t xml:space="preserve"> if not present</w:t>
      </w:r>
      <w:r w:rsidR="00C2409E">
        <w:t xml:space="preserve"> and are expected to some level.</w:t>
      </w:r>
      <w:r w:rsidR="007F5048">
        <w:t xml:space="preserve"> </w:t>
      </w:r>
      <w:r w:rsidR="00021348">
        <w:t xml:space="preserve">Examples include lower cost, </w:t>
      </w:r>
      <w:r w:rsidR="00425B71">
        <w:t xml:space="preserve">faster </w:t>
      </w:r>
      <w:r w:rsidR="000F70F6">
        <w:t>speed,</w:t>
      </w:r>
      <w:r w:rsidR="00425B71">
        <w:t xml:space="preserve"> </w:t>
      </w:r>
      <w:r w:rsidR="00F343D7">
        <w:t>and more reliability.</w:t>
      </w:r>
      <w:r w:rsidR="00447E9B">
        <w:t xml:space="preserve"> Satisfying </w:t>
      </w:r>
      <w:r w:rsidR="00A9634F">
        <w:t xml:space="preserve">fitness to use characteristics keeps a </w:t>
      </w:r>
      <w:r w:rsidR="00500BA7">
        <w:t xml:space="preserve">product competitive. Fitness to latent expectation or delighters </w:t>
      </w:r>
      <w:r w:rsidR="00C2409E">
        <w:t xml:space="preserve">are features present </w:t>
      </w:r>
      <w:r w:rsidR="00AC1089">
        <w:t xml:space="preserve">that the customer did not expect </w:t>
      </w:r>
      <w:r w:rsidR="008F4D4E">
        <w:t xml:space="preserve">but </w:t>
      </w:r>
      <w:r w:rsidR="00444E0C">
        <w:t xml:space="preserve">make them happy. </w:t>
      </w:r>
      <w:r w:rsidR="006E3BB3">
        <w:t>Products missing delighters are not dissatisfied as they are unexpected</w:t>
      </w:r>
      <w:r w:rsidR="007E7DCB">
        <w:t xml:space="preserve">. </w:t>
      </w:r>
      <w:r w:rsidR="00445831">
        <w:t xml:space="preserve">Delighters can make </w:t>
      </w:r>
      <w:r w:rsidR="00E92F52">
        <w:t xml:space="preserve">products and services market leaders and </w:t>
      </w:r>
      <w:r w:rsidR="00922480">
        <w:t xml:space="preserve">providing them is the goal for </w:t>
      </w:r>
      <w:r>
        <w:t xml:space="preserve">product </w:t>
      </w:r>
      <w:r w:rsidR="00922480">
        <w:t>designer</w:t>
      </w:r>
      <w:r>
        <w:t>s</w:t>
      </w:r>
      <w:r w:rsidR="0011510E">
        <w:t xml:space="preserve">. The </w:t>
      </w:r>
      <w:r w:rsidR="00B10932">
        <w:t xml:space="preserve">Apple I pod </w:t>
      </w:r>
      <w:r w:rsidR="00832803">
        <w:t xml:space="preserve">with I tunes </w:t>
      </w:r>
      <w:r w:rsidR="0011510E">
        <w:t>is an example</w:t>
      </w:r>
      <w:r w:rsidR="00832803">
        <w:t xml:space="preserve"> </w:t>
      </w:r>
      <w:r w:rsidR="00FF73AC">
        <w:t xml:space="preserve">of a </w:t>
      </w:r>
      <w:r w:rsidR="00832803">
        <w:t xml:space="preserve">product and service which </w:t>
      </w:r>
      <w:r w:rsidR="00B47955">
        <w:t>satisfied</w:t>
      </w:r>
      <w:r w:rsidR="00BC5B55">
        <w:t xml:space="preserve"> a customer need that had previously gone unfulfilled. </w:t>
      </w:r>
    </w:p>
    <w:p w14:paraId="1F3AD2D9" w14:textId="35AF422C" w:rsidR="003A35C2" w:rsidRDefault="003A35C2" w:rsidP="008D3307">
      <w:pPr>
        <w:pStyle w:val="Heading2"/>
        <w:jc w:val="both"/>
      </w:pPr>
      <w:bookmarkStart w:id="16" w:name="_Toc73729590"/>
      <w:r>
        <w:t xml:space="preserve">Quality Function </w:t>
      </w:r>
      <w:r w:rsidR="008B4F73">
        <w:t>Deployment</w:t>
      </w:r>
      <w:bookmarkEnd w:id="16"/>
    </w:p>
    <w:p w14:paraId="1F8A6A2D" w14:textId="77777777" w:rsidR="008B4F73" w:rsidRPr="008B4F73" w:rsidRDefault="008B4F73" w:rsidP="008D3307">
      <w:pPr>
        <w:jc w:val="both"/>
      </w:pPr>
    </w:p>
    <w:p w14:paraId="0B2135C2" w14:textId="2A873696" w:rsidR="00D46EB3" w:rsidRDefault="00D46EB3" w:rsidP="008D3307">
      <w:pPr>
        <w:spacing w:line="360" w:lineRule="auto"/>
        <w:jc w:val="both"/>
      </w:pPr>
      <w:r>
        <w:t xml:space="preserve">Quality function deployment (QFD) is a tool widely used to translate </w:t>
      </w:r>
      <w:r w:rsidR="00FF73AC">
        <w:t>CR’s</w:t>
      </w:r>
      <w:r>
        <w:t xml:space="preserve"> into engineering characteristics which can then be used to design, develop and deliver the product </w:t>
      </w:r>
      <w:r>
        <w:fldChar w:fldCharType="begin"/>
      </w:r>
      <w:r>
        <w:instrText xml:space="preserve"> ADDIN ZOTERO_ITEM CSL_CITATION {"citationID":"1g0SxdFI","properties":{"formattedCitation":"(Ji et al., 2014)","plainCitation":"(Ji et al., 2014)","noteIndex":0},"citationItems":[{"id":795,"uris":["http://zotero.org/users/local/AB2owHL2/items/WRDH6H7X"],"uri":["http://zotero.org/users/local/AB2owHL2/items/WRDH6H7X"],"itemData":{"id":795,"type":"article-journal","abstract":"With increasing concerns on customer needs in today’s competitive market, the issue of incorporating customer requirements into product design arises the interest of both researchers and practitioners. Quality Function Deployment (QFD) is a well-known methodology for customer-driven product design. However, conventionally, QFD analysis has a major challenge in understanding customer needs accurately. Kano’s model, which studies the nature of customer needs, provides a way for a better classification of customer needs. However, seldom research contributions are found in terms of integrating Kano’s model with QFD quantitatively. In this research, a novel integration approach is proposed. At first, Kano’s model is quantified by identifying relationship between customer needs and customer satisfaction (CS). Next, both qualitative and quantitative results from Kano’s model are integrated into QFD. Finally, a mixed non-linear integer programming model is formulated to maximise CS under cost and technical constraints. In this research, an illustrative example associated with the design of notebook computers is also presented to demonstrate the availability of the proposed approach.","container-title":"International Journal of Production Research","DOI":"10.1080/00207543.2014.939777","ISSN":"00207543","issue":"21","journalAbbreviation":"International Journal of Production Research","note":"publisher: Taylor &amp; Francis Ltd","page":"6335-6348","source":"EBSCOhost","title":"Quantification and integration of Kano’s model into QFD for optimising product design","URL":"https://ezproxy.uwtsd.ac.uk/login?url=https://search.ebscohost.com/login.aspx?direct=true&amp;db=bth&amp;AN=99001023&amp;site=ehost-live","volume":"52","author":[{"family":"Ji","given":"Ping"},{"family":"Jin","given":"Jian"},{"family":"Wang","given":"Ting"},{"family":"Chen","given":"Yizeng"}],"accessed":{"date-parts":[["2021",4,25]]},"issued":{"date-parts":[["2014",11]]}}}],"schema":"https://github.com/citation-style-language/schema/raw/master/csl-citation.json"} </w:instrText>
      </w:r>
      <w:r>
        <w:fldChar w:fldCharType="separate"/>
      </w:r>
      <w:r w:rsidRPr="00B75E93">
        <w:rPr>
          <w:rFonts w:ascii="Calibri" w:hAnsi="Calibri" w:cs="Calibri"/>
        </w:rPr>
        <w:t>(Ji et al., 2014)</w:t>
      </w:r>
      <w:r>
        <w:fldChar w:fldCharType="end"/>
      </w:r>
      <w:r>
        <w:t xml:space="preserve">. Using QFD can reduce product development time and decrease the number of unexpected start up issues. As a result, the production start-up costs are lower. Using QFD has also found to reduce customer complaints with products thereby reducing warranty costs </w:t>
      </w:r>
      <w:r>
        <w:fldChar w:fldCharType="begin"/>
      </w:r>
      <w:r>
        <w:instrText xml:space="preserve"> ADDIN ZOTERO_ITEM CSL_CITATION {"citationID":"GICRF79g","properties":{"formattedCitation":"(Stamatis, 2003)","plainCitation":"(Stamatis, 2003)","noteIndex":0},"citationItems":[{"id":890,"uris":["http://zotero.org/users/local/AB2owHL2/items/A4NYF5LT"],"uri":["http://zotero.org/users/local/AB2owHL2/items/A4NYF5LT"],"itemData":{"id":890,"type":"book","event-place":"Florida","publisher":"St Lucie Press","publisher-place":"Florida","title":"Six Sigma and Beyond: Design for Six Sigma","volume":"Volume VI","author":[{"family":"Stamatis","given":"D. H"}],"issued":{"date-parts":[["2003"]]}}}],"schema":"https://github.com/citation-style-language/schema/raw/master/csl-citation.json"} </w:instrText>
      </w:r>
      <w:r>
        <w:fldChar w:fldCharType="separate"/>
      </w:r>
      <w:r w:rsidRPr="00B02DF7">
        <w:rPr>
          <w:rFonts w:ascii="Calibri" w:hAnsi="Calibri" w:cs="Calibri"/>
        </w:rPr>
        <w:t>(Stamatis, 2003)</w:t>
      </w:r>
      <w:r>
        <w:fldChar w:fldCharType="end"/>
      </w:r>
      <w:r>
        <w:t>.</w:t>
      </w:r>
    </w:p>
    <w:p w14:paraId="753009C2" w14:textId="108696CD" w:rsidR="00D46EB3" w:rsidRDefault="00D46EB3" w:rsidP="008D3307">
      <w:pPr>
        <w:spacing w:line="360" w:lineRule="auto"/>
        <w:jc w:val="both"/>
      </w:pPr>
      <w:r>
        <w:t xml:space="preserve">The first step in QFD is to gather the voice of the customer (VOC), to understand the needs of the customer. The customers are questioned on product requirements and their feedback is put into a table, called the voice of the customer table (VOCT), the needs can then be prioritised before attempting to translate the </w:t>
      </w:r>
      <w:r w:rsidR="00975972">
        <w:t>CR’s</w:t>
      </w:r>
      <w:r>
        <w:t xml:space="preserve"> into quality characteristics. Once the </w:t>
      </w:r>
      <w:r w:rsidR="00975972">
        <w:t>CR</w:t>
      </w:r>
      <w:r>
        <w:t xml:space="preserve"> are collected the customer is asked to prioritise these requirements and they are given a score </w:t>
      </w:r>
      <w:r>
        <w:fldChar w:fldCharType="begin"/>
      </w:r>
      <w:r>
        <w:instrText xml:space="preserve"> ADDIN ZOTERO_ITEM CSL_CITATION {"citationID":"acGh7mZT","properties":{"formattedCitation":"(Ficalora and Cohen, 2010)","plainCitation":"(Ficalora and Cohen, 2010)","noteIndex":0},"citationItems":[{"id":793,"uris":["http://zotero.org/users/local/AB2owHL2/items/BNBYCWNI"],"uri":["http://zotero.org/users/local/AB2owHL2/items/BNBYCWNI"],"itemData":{"id":793,"type":"book","edition":"Second","event-place":"Boston","publisher":"Prentice Hall","publisher-place":"Boston","title":"Quality Function Deployment and Six Sigma A QFD Handbook","author":[{"family":"Ficalora","given":"Joseph P."},{"family":"Cohen","given":"Louis"}],"issued":{"date-parts":[["2010"]]}}}],"schema":"https://github.com/citation-style-language/schema/raw/master/csl-citation.json"} </w:instrText>
      </w:r>
      <w:r>
        <w:fldChar w:fldCharType="separate"/>
      </w:r>
      <w:r w:rsidRPr="00FC06FF">
        <w:rPr>
          <w:rFonts w:ascii="Calibri" w:hAnsi="Calibri" w:cs="Calibri"/>
        </w:rPr>
        <w:t>(Ficalora and Cohen, 2010)</w:t>
      </w:r>
      <w:r>
        <w:fldChar w:fldCharType="end"/>
      </w:r>
      <w:r>
        <w:t xml:space="preserve">.  </w:t>
      </w:r>
    </w:p>
    <w:p w14:paraId="1F264E0B" w14:textId="2B686AC8" w:rsidR="00C727AF" w:rsidRDefault="009959A9" w:rsidP="008D3307">
      <w:pPr>
        <w:spacing w:line="360" w:lineRule="auto"/>
        <w:jc w:val="both"/>
      </w:pPr>
      <w:r>
        <w:t xml:space="preserve">It has been identified that there is a requirement for a vaccine </w:t>
      </w:r>
      <w:r w:rsidR="00233F00">
        <w:t xml:space="preserve">transportation container, </w:t>
      </w:r>
      <w:r w:rsidR="00312991">
        <w:t>QFD will be applied for the design of the container</w:t>
      </w:r>
      <w:r w:rsidR="00D00CBD">
        <w:t>.</w:t>
      </w:r>
      <w:r w:rsidR="00312991">
        <w:t xml:space="preserve"> </w:t>
      </w:r>
      <w:r w:rsidR="00D00CBD">
        <w:t>S</w:t>
      </w:r>
      <w:r w:rsidR="00B832AD">
        <w:t xml:space="preserve">ome of the </w:t>
      </w:r>
      <w:r w:rsidR="00975972">
        <w:t>CR</w:t>
      </w:r>
      <w:r w:rsidR="00B832AD">
        <w:t xml:space="preserve"> are identified in the assignment brief</w:t>
      </w:r>
      <w:r w:rsidR="00D00CBD">
        <w:t xml:space="preserve"> and</w:t>
      </w:r>
      <w:r w:rsidR="00886DA3">
        <w:t xml:space="preserve"> </w:t>
      </w:r>
      <w:r w:rsidR="00D00CBD">
        <w:t>some o</w:t>
      </w:r>
      <w:r w:rsidR="00886DA3">
        <w:t>ther requi</w:t>
      </w:r>
      <w:r w:rsidR="00F35F26">
        <w:t>rements that users of such a container might wish for</w:t>
      </w:r>
      <w:r w:rsidR="00D00CBD">
        <w:t>,</w:t>
      </w:r>
      <w:r w:rsidR="00F35F26">
        <w:t xml:space="preserve"> have been suggested</w:t>
      </w:r>
      <w:r w:rsidR="00686B12">
        <w:t xml:space="preserve"> in the VOCT shown in table 1</w:t>
      </w:r>
      <w:r w:rsidR="00F35F26">
        <w:t>.</w:t>
      </w:r>
      <w:r w:rsidR="003341F9">
        <w:t xml:space="preserve"> </w:t>
      </w:r>
      <w:r w:rsidR="000B4366">
        <w:t>For t</w:t>
      </w:r>
      <w:r w:rsidR="003341F9">
        <w:t>he importance rating</w:t>
      </w:r>
      <w:r w:rsidR="00C727AF">
        <w:t>,</w:t>
      </w:r>
      <w:r w:rsidR="000B4366">
        <w:t xml:space="preserve"> a score of 1 -</w:t>
      </w:r>
      <w:r w:rsidR="004602FF">
        <w:t xml:space="preserve"> </w:t>
      </w:r>
      <w:r w:rsidR="00E31841">
        <w:t>9</w:t>
      </w:r>
      <w:r w:rsidR="000B4366">
        <w:t xml:space="preserve"> </w:t>
      </w:r>
      <w:r w:rsidR="00C727AF">
        <w:t>has been</w:t>
      </w:r>
      <w:r w:rsidR="000B4366">
        <w:t xml:space="preserve"> used</w:t>
      </w:r>
      <w:r w:rsidR="00C727AF">
        <w:t>,</w:t>
      </w:r>
      <w:r w:rsidR="000B4366">
        <w:t xml:space="preserve"> with </w:t>
      </w:r>
      <w:r w:rsidR="006518C2">
        <w:t xml:space="preserve">9 </w:t>
      </w:r>
      <w:r w:rsidR="000B4366">
        <w:t xml:space="preserve">being the </w:t>
      </w:r>
      <w:r w:rsidR="00C727AF">
        <w:t>highest</w:t>
      </w:r>
      <w:r w:rsidR="000B60E8">
        <w:t>,</w:t>
      </w:r>
      <w:r w:rsidR="0002279D">
        <w:t xml:space="preserve"> </w:t>
      </w:r>
      <w:r w:rsidR="008C740E">
        <w:t xml:space="preserve">importance ratings have been assigned to the </w:t>
      </w:r>
      <w:r w:rsidR="00975972">
        <w:t>CR</w:t>
      </w:r>
      <w:r w:rsidR="000940DB">
        <w:t xml:space="preserve"> by the author</w:t>
      </w:r>
      <w:r w:rsidR="000B60E8">
        <w:t>,</w:t>
      </w:r>
      <w:r w:rsidR="000940DB">
        <w:t xml:space="preserve"> using assumptions on </w:t>
      </w:r>
      <w:r w:rsidR="00C727AF">
        <w:t xml:space="preserve">how </w:t>
      </w:r>
      <w:r w:rsidR="001F7B2B">
        <w:t>the customer would</w:t>
      </w:r>
      <w:r w:rsidR="000B60E8">
        <w:t xml:space="preserve"> have</w:t>
      </w:r>
      <w:r w:rsidR="001F7B2B">
        <w:t xml:space="preserve"> rate</w:t>
      </w:r>
      <w:r w:rsidR="000B60E8">
        <w:t>d</w:t>
      </w:r>
      <w:r w:rsidR="001F7B2B">
        <w:t xml:space="preserve"> them</w:t>
      </w:r>
      <w:r w:rsidR="00941545">
        <w:t>.</w:t>
      </w:r>
      <w:r w:rsidR="00E821A6">
        <w:t xml:space="preserve"> </w:t>
      </w:r>
    </w:p>
    <w:p w14:paraId="03614734" w14:textId="79DE52ED" w:rsidR="009959A9" w:rsidRDefault="00AF3648" w:rsidP="008D3307">
      <w:pPr>
        <w:spacing w:line="360" w:lineRule="auto"/>
        <w:jc w:val="both"/>
      </w:pPr>
      <w:r>
        <w:t xml:space="preserve">The </w:t>
      </w:r>
      <w:r w:rsidR="00DA7AEA">
        <w:t>CR</w:t>
      </w:r>
      <w:r w:rsidR="009C3E53">
        <w:t xml:space="preserve"> (often referred to as the What’s)</w:t>
      </w:r>
      <w:r>
        <w:t xml:space="preserve"> </w:t>
      </w:r>
      <w:r w:rsidR="00ED6A37">
        <w:t xml:space="preserve">are then translated into </w:t>
      </w:r>
      <w:r w:rsidR="009C3E53">
        <w:t>substitute quality characteristics</w:t>
      </w:r>
      <w:r w:rsidR="005B3F25">
        <w:t xml:space="preserve"> (SQC’s) </w:t>
      </w:r>
      <w:r w:rsidR="00F061A9">
        <w:t>or the</w:t>
      </w:r>
      <w:r w:rsidR="009C3E53">
        <w:t xml:space="preserve"> </w:t>
      </w:r>
      <w:r w:rsidR="00CD38F6">
        <w:t>How’s</w:t>
      </w:r>
      <w:r w:rsidR="009C3E53">
        <w:t>,</w:t>
      </w:r>
      <w:r w:rsidR="00D30F20">
        <w:t xml:space="preserve"> the </w:t>
      </w:r>
      <w:r w:rsidR="00E02D2F">
        <w:t xml:space="preserve">SQC </w:t>
      </w:r>
      <w:r w:rsidR="002A7874">
        <w:t>is a technical feature that must be measurable</w:t>
      </w:r>
      <w:r w:rsidR="001E27B2">
        <w:t xml:space="preserve">, </w:t>
      </w:r>
      <w:r w:rsidR="00F54914">
        <w:t xml:space="preserve">they are the </w:t>
      </w:r>
      <w:r w:rsidR="004F1358">
        <w:t>designer’s</w:t>
      </w:r>
      <w:r w:rsidR="00F54914">
        <w:t xml:space="preserve"> response to the </w:t>
      </w:r>
      <w:r w:rsidR="004F1358">
        <w:t>customer’s</w:t>
      </w:r>
      <w:r w:rsidR="00F54914">
        <w:t xml:space="preserve"> needs</w:t>
      </w:r>
      <w:r w:rsidR="006B0203">
        <w:t xml:space="preserve"> </w:t>
      </w:r>
      <w:r w:rsidR="00430733">
        <w:fldChar w:fldCharType="begin"/>
      </w:r>
      <w:r w:rsidR="0074007A">
        <w:instrText xml:space="preserve"> ADDIN ZOTERO_ITEM CSL_CITATION {"citationID":"KnVu7Jia","properties":{"formattedCitation":"(Sartor and Orzes, 2019a)","plainCitation":"(Sartor and Orzes, 2019a)","noteIndex":0},"citationItems":[{"id":794,"uris":["http://zotero.org/users/local/AB2owHL2/items/WXQ32CD6"],"uri":["http://zotero.org/users/local/AB2owHL2/items/WXQ32CD6"],"itemData":{"id":794,"type":"book","event-place":"UK","publisher":"Emereld Publishing Limited","publisher-place":"UK","title":"Quality Management Tools, Methods, and Standards","author":[{"family":"Sartor","given":"Marco"},{"family":"Orzes","given":"Guido"}],"issued":{"date-parts":[["2019"]]}}}],"schema":"https://github.com/citation-style-language/schema/raw/master/csl-citation.json"} </w:instrText>
      </w:r>
      <w:r w:rsidR="00430733">
        <w:fldChar w:fldCharType="separate"/>
      </w:r>
      <w:r w:rsidR="0074007A" w:rsidRPr="0074007A">
        <w:rPr>
          <w:rFonts w:ascii="Calibri" w:hAnsi="Calibri" w:cs="Calibri"/>
        </w:rPr>
        <w:t>(Sartor and Orzes, 2019a)</w:t>
      </w:r>
      <w:r w:rsidR="00430733">
        <w:fldChar w:fldCharType="end"/>
      </w:r>
      <w:r w:rsidR="00F54914">
        <w:t>.</w:t>
      </w:r>
    </w:p>
    <w:p w14:paraId="5454EA9D" w14:textId="683A48FF" w:rsidR="006062FF" w:rsidRDefault="00B17BEA" w:rsidP="008D3307">
      <w:pPr>
        <w:spacing w:line="360" w:lineRule="auto"/>
        <w:jc w:val="both"/>
      </w:pPr>
      <w:r>
        <w:t>The assumption has been made that the customer</w:t>
      </w:r>
      <w:r w:rsidR="000562B6">
        <w:t xml:space="preserve"> is most likely a medical </w:t>
      </w:r>
      <w:r w:rsidR="004F3C37">
        <w:t>organisation,</w:t>
      </w:r>
      <w:r w:rsidR="000562B6">
        <w:t xml:space="preserve"> and that the</w:t>
      </w:r>
      <w:r w:rsidR="008207AF">
        <w:t xml:space="preserve"> product reusability </w:t>
      </w:r>
      <w:r w:rsidR="001B63C5">
        <w:t>would be highest on their priority as this would significantly reduce costs</w:t>
      </w:r>
      <w:r w:rsidR="006B0203">
        <w:t>,</w:t>
      </w:r>
      <w:r w:rsidR="00514B00">
        <w:t xml:space="preserve"> when compared to a single use container</w:t>
      </w:r>
      <w:r w:rsidR="006B0203">
        <w:t>,</w:t>
      </w:r>
      <w:r w:rsidR="00514B00">
        <w:t xml:space="preserve"> or one which does not last more than a couple of u</w:t>
      </w:r>
      <w:r w:rsidR="000C1215">
        <w:t>ses</w:t>
      </w:r>
      <w:r w:rsidR="006B0203">
        <w:t>.</w:t>
      </w:r>
      <w:r w:rsidR="0072541B">
        <w:t xml:space="preserve"> </w:t>
      </w:r>
      <w:r w:rsidR="006B0203">
        <w:t>T</w:t>
      </w:r>
      <w:r w:rsidR="0072541B">
        <w:t>he SQC’</w:t>
      </w:r>
      <w:r w:rsidR="00B25151">
        <w:t xml:space="preserve">s </w:t>
      </w:r>
      <w:r w:rsidR="0072541B">
        <w:t>assigned to this requirement are all related to material properties</w:t>
      </w:r>
      <w:r w:rsidR="00987A1D">
        <w:t>, for the container to be reusable</w:t>
      </w:r>
      <w:r w:rsidR="00B25151">
        <w:t>,</w:t>
      </w:r>
      <w:r w:rsidR="00987A1D">
        <w:t xml:space="preserve"> it must be made of a durable, watertight material</w:t>
      </w:r>
      <w:r w:rsidR="000C1215">
        <w:t xml:space="preserve">. </w:t>
      </w:r>
    </w:p>
    <w:p w14:paraId="0AFEAD01" w14:textId="2A919B3B" w:rsidR="00775F79" w:rsidRDefault="000C1215" w:rsidP="008D3307">
      <w:pPr>
        <w:spacing w:line="360" w:lineRule="auto"/>
        <w:jc w:val="both"/>
      </w:pPr>
      <w:r>
        <w:t>As the vaccine needs to be kept below 0</w:t>
      </w:r>
      <w:r w:rsidRPr="000C1215">
        <w:rPr>
          <w:vertAlign w:val="superscript"/>
        </w:rPr>
        <w:t>0</w:t>
      </w:r>
      <w:r>
        <w:t xml:space="preserve">C </w:t>
      </w:r>
      <w:r w:rsidR="00362D6A">
        <w:t xml:space="preserve">the assumption has been made that it would be desirable for the </w:t>
      </w:r>
      <w:r w:rsidR="00511046">
        <w:t>container</w:t>
      </w:r>
      <w:r w:rsidR="00DC68C3">
        <w:t xml:space="preserve"> to stay cool for as long as possible to allow the vaccine to be transported </w:t>
      </w:r>
      <w:r w:rsidR="0008618D">
        <w:t xml:space="preserve">for longer </w:t>
      </w:r>
    </w:p>
    <w:p w14:paraId="2EFCFF13" w14:textId="77777777" w:rsidR="007646E2" w:rsidRDefault="007646E2" w:rsidP="008D3307">
      <w:pPr>
        <w:spacing w:line="360" w:lineRule="auto"/>
        <w:jc w:val="both"/>
      </w:pPr>
    </w:p>
    <w:p w14:paraId="31586A16" w14:textId="0916E1D7" w:rsidR="008124CB" w:rsidRDefault="00941545" w:rsidP="008D3307">
      <w:pPr>
        <w:pStyle w:val="Caption"/>
        <w:jc w:val="both"/>
      </w:pPr>
      <w:bookmarkStart w:id="17" w:name="_Toc71488250"/>
      <w:r>
        <w:t xml:space="preserve">Table </w:t>
      </w:r>
      <w:fldSimple w:instr=" SEQ Table \* ARABIC ">
        <w:r w:rsidR="00524B82">
          <w:rPr>
            <w:noProof/>
          </w:rPr>
          <w:t>1</w:t>
        </w:r>
      </w:fldSimple>
      <w:r>
        <w:t xml:space="preserve"> A voice of the customer table for a vaccine storage container</w:t>
      </w:r>
      <w:bookmarkEnd w:id="17"/>
    </w:p>
    <w:tbl>
      <w:tblPr>
        <w:tblStyle w:val="TableGrid"/>
        <w:tblpPr w:leftFromText="180" w:rightFromText="180" w:vertAnchor="text" w:horzAnchor="margin" w:tblpY="77"/>
        <w:tblW w:w="9679" w:type="dxa"/>
        <w:tblLook w:val="04A0" w:firstRow="1" w:lastRow="0" w:firstColumn="1" w:lastColumn="0" w:noHBand="0" w:noVBand="1"/>
      </w:tblPr>
      <w:tblGrid>
        <w:gridCol w:w="5102"/>
        <w:gridCol w:w="1667"/>
        <w:gridCol w:w="2910"/>
      </w:tblGrid>
      <w:tr w:rsidR="00D46EB3" w14:paraId="0671565E" w14:textId="77777777" w:rsidTr="007646E2">
        <w:trPr>
          <w:trHeight w:val="398"/>
        </w:trPr>
        <w:tc>
          <w:tcPr>
            <w:tcW w:w="5102" w:type="dxa"/>
          </w:tcPr>
          <w:p w14:paraId="51F6F174" w14:textId="77777777" w:rsidR="00D46EB3" w:rsidRPr="008E09BF" w:rsidRDefault="00D46EB3" w:rsidP="008D3307">
            <w:pPr>
              <w:spacing w:line="360" w:lineRule="auto"/>
              <w:jc w:val="both"/>
              <w:rPr>
                <w:sz w:val="20"/>
                <w:szCs w:val="20"/>
              </w:rPr>
            </w:pPr>
            <w:r w:rsidRPr="008E09BF">
              <w:rPr>
                <w:sz w:val="20"/>
                <w:szCs w:val="20"/>
              </w:rPr>
              <w:t>Customer requirement</w:t>
            </w:r>
          </w:p>
        </w:tc>
        <w:tc>
          <w:tcPr>
            <w:tcW w:w="1667" w:type="dxa"/>
          </w:tcPr>
          <w:p w14:paraId="0999BE6B" w14:textId="77777777" w:rsidR="00D46EB3" w:rsidRPr="008E09BF" w:rsidRDefault="00D46EB3" w:rsidP="008D3307">
            <w:pPr>
              <w:spacing w:line="360" w:lineRule="auto"/>
              <w:jc w:val="both"/>
              <w:rPr>
                <w:sz w:val="20"/>
                <w:szCs w:val="20"/>
              </w:rPr>
            </w:pPr>
            <w:r w:rsidRPr="008E09BF">
              <w:rPr>
                <w:sz w:val="20"/>
                <w:szCs w:val="20"/>
              </w:rPr>
              <w:t>Importance score</w:t>
            </w:r>
          </w:p>
        </w:tc>
        <w:tc>
          <w:tcPr>
            <w:tcW w:w="2910" w:type="dxa"/>
          </w:tcPr>
          <w:p w14:paraId="6A2AC917" w14:textId="77777777" w:rsidR="00D46EB3" w:rsidRPr="008E09BF" w:rsidRDefault="00D46EB3" w:rsidP="008D3307">
            <w:pPr>
              <w:spacing w:line="360" w:lineRule="auto"/>
              <w:jc w:val="both"/>
              <w:rPr>
                <w:sz w:val="20"/>
                <w:szCs w:val="20"/>
              </w:rPr>
            </w:pPr>
            <w:r w:rsidRPr="008E09BF">
              <w:rPr>
                <w:sz w:val="20"/>
                <w:szCs w:val="20"/>
              </w:rPr>
              <w:t xml:space="preserve">Substitute quality characteristics </w:t>
            </w:r>
          </w:p>
        </w:tc>
      </w:tr>
      <w:tr w:rsidR="00D46EB3" w14:paraId="331CC2FB" w14:textId="77777777" w:rsidTr="007646E2">
        <w:trPr>
          <w:trHeight w:val="1954"/>
        </w:trPr>
        <w:tc>
          <w:tcPr>
            <w:tcW w:w="5102" w:type="dxa"/>
          </w:tcPr>
          <w:p w14:paraId="450B13EA" w14:textId="77777777" w:rsidR="00D46EB3" w:rsidRPr="008E09BF" w:rsidRDefault="00D46EB3" w:rsidP="008D3307">
            <w:pPr>
              <w:spacing w:line="360" w:lineRule="auto"/>
              <w:jc w:val="both"/>
              <w:rPr>
                <w:sz w:val="20"/>
                <w:szCs w:val="20"/>
              </w:rPr>
            </w:pPr>
            <w:r w:rsidRPr="008E09BF">
              <w:rPr>
                <w:sz w:val="20"/>
                <w:szCs w:val="20"/>
              </w:rPr>
              <w:t>The container should be reusable</w:t>
            </w:r>
          </w:p>
        </w:tc>
        <w:tc>
          <w:tcPr>
            <w:tcW w:w="1667" w:type="dxa"/>
          </w:tcPr>
          <w:p w14:paraId="5507C196" w14:textId="77777777" w:rsidR="00D46EB3" w:rsidRPr="008E09BF" w:rsidRDefault="00D46EB3" w:rsidP="008D3307">
            <w:pPr>
              <w:spacing w:line="360" w:lineRule="auto"/>
              <w:jc w:val="both"/>
              <w:rPr>
                <w:sz w:val="20"/>
                <w:szCs w:val="20"/>
              </w:rPr>
            </w:pPr>
            <w:r w:rsidRPr="008E09BF">
              <w:rPr>
                <w:sz w:val="20"/>
                <w:szCs w:val="20"/>
              </w:rPr>
              <w:t>9</w:t>
            </w:r>
          </w:p>
        </w:tc>
        <w:tc>
          <w:tcPr>
            <w:tcW w:w="2910" w:type="dxa"/>
          </w:tcPr>
          <w:p w14:paraId="523391B8" w14:textId="2A678DA1" w:rsidR="00D46EB3" w:rsidRPr="008E09BF" w:rsidRDefault="00E33C79" w:rsidP="008D3307">
            <w:pPr>
              <w:spacing w:line="360" w:lineRule="auto"/>
              <w:jc w:val="both"/>
              <w:rPr>
                <w:sz w:val="20"/>
                <w:szCs w:val="20"/>
              </w:rPr>
            </w:pPr>
            <w:r w:rsidRPr="008E09BF">
              <w:rPr>
                <w:sz w:val="20"/>
                <w:szCs w:val="20"/>
              </w:rPr>
              <w:t>Permeability</w:t>
            </w:r>
          </w:p>
          <w:p w14:paraId="0F7178C8" w14:textId="3313C8C3" w:rsidR="006D0975" w:rsidRPr="008E09BF" w:rsidRDefault="001927D9" w:rsidP="008D3307">
            <w:pPr>
              <w:spacing w:line="360" w:lineRule="auto"/>
              <w:jc w:val="both"/>
              <w:rPr>
                <w:sz w:val="20"/>
                <w:szCs w:val="20"/>
              </w:rPr>
            </w:pPr>
            <w:r w:rsidRPr="008E09BF">
              <w:rPr>
                <w:sz w:val="20"/>
                <w:szCs w:val="20"/>
              </w:rPr>
              <w:t>Toughness</w:t>
            </w:r>
          </w:p>
          <w:p w14:paraId="7EA82159" w14:textId="77777777" w:rsidR="00B92D58" w:rsidRPr="008E09BF" w:rsidRDefault="00B92D58" w:rsidP="008D3307">
            <w:pPr>
              <w:spacing w:line="360" w:lineRule="auto"/>
              <w:jc w:val="both"/>
              <w:rPr>
                <w:sz w:val="20"/>
                <w:szCs w:val="20"/>
              </w:rPr>
            </w:pPr>
            <w:r w:rsidRPr="008E09BF">
              <w:rPr>
                <w:sz w:val="20"/>
                <w:szCs w:val="20"/>
              </w:rPr>
              <w:t>Co</w:t>
            </w:r>
            <w:r w:rsidR="003A224B" w:rsidRPr="008E09BF">
              <w:rPr>
                <w:sz w:val="20"/>
                <w:szCs w:val="20"/>
              </w:rPr>
              <w:t>mpressive strength</w:t>
            </w:r>
          </w:p>
          <w:p w14:paraId="3AF6630A" w14:textId="77777777" w:rsidR="00D53AFF" w:rsidRDefault="00D53AFF" w:rsidP="008D3307">
            <w:pPr>
              <w:spacing w:line="360" w:lineRule="auto"/>
              <w:jc w:val="both"/>
              <w:rPr>
                <w:sz w:val="20"/>
                <w:szCs w:val="20"/>
              </w:rPr>
            </w:pPr>
            <w:r w:rsidRPr="008E09BF">
              <w:rPr>
                <w:sz w:val="20"/>
                <w:szCs w:val="20"/>
              </w:rPr>
              <w:t xml:space="preserve">Fatigue </w:t>
            </w:r>
          </w:p>
          <w:p w14:paraId="259A7F92" w14:textId="19424A7B" w:rsidR="00465BAE" w:rsidRPr="008E09BF" w:rsidRDefault="00465BAE" w:rsidP="008D3307">
            <w:pPr>
              <w:spacing w:line="360" w:lineRule="auto"/>
              <w:jc w:val="both"/>
              <w:rPr>
                <w:sz w:val="20"/>
                <w:szCs w:val="20"/>
              </w:rPr>
            </w:pPr>
            <w:r>
              <w:rPr>
                <w:sz w:val="20"/>
                <w:szCs w:val="20"/>
              </w:rPr>
              <w:t>Yield strength</w:t>
            </w:r>
          </w:p>
        </w:tc>
      </w:tr>
      <w:tr w:rsidR="00D46EB3" w14:paraId="7142B4A9" w14:textId="77777777" w:rsidTr="007646E2">
        <w:trPr>
          <w:trHeight w:val="1580"/>
        </w:trPr>
        <w:tc>
          <w:tcPr>
            <w:tcW w:w="5102" w:type="dxa"/>
          </w:tcPr>
          <w:p w14:paraId="7170E0D6" w14:textId="77777777" w:rsidR="00D46EB3" w:rsidRPr="008E09BF" w:rsidRDefault="00D46EB3" w:rsidP="008D3307">
            <w:pPr>
              <w:spacing w:line="360" w:lineRule="auto"/>
              <w:jc w:val="both"/>
              <w:rPr>
                <w:sz w:val="20"/>
                <w:szCs w:val="20"/>
              </w:rPr>
            </w:pPr>
            <w:r w:rsidRPr="008E09BF">
              <w:rPr>
                <w:sz w:val="20"/>
                <w:szCs w:val="20"/>
              </w:rPr>
              <w:t>The integrity of the storage containers should be maintained over multiple uses</w:t>
            </w:r>
          </w:p>
        </w:tc>
        <w:tc>
          <w:tcPr>
            <w:tcW w:w="1667" w:type="dxa"/>
          </w:tcPr>
          <w:p w14:paraId="126E60CA" w14:textId="55F1C3B4" w:rsidR="00D46EB3" w:rsidRPr="008E09BF" w:rsidRDefault="00472D8A" w:rsidP="008D3307">
            <w:pPr>
              <w:spacing w:line="360" w:lineRule="auto"/>
              <w:jc w:val="both"/>
              <w:rPr>
                <w:sz w:val="20"/>
                <w:szCs w:val="20"/>
              </w:rPr>
            </w:pPr>
            <w:r>
              <w:rPr>
                <w:sz w:val="20"/>
                <w:szCs w:val="20"/>
              </w:rPr>
              <w:t>7</w:t>
            </w:r>
          </w:p>
        </w:tc>
        <w:tc>
          <w:tcPr>
            <w:tcW w:w="2910" w:type="dxa"/>
          </w:tcPr>
          <w:p w14:paraId="04B74501" w14:textId="30CF3ABF" w:rsidR="003A224B" w:rsidRPr="008E09BF" w:rsidRDefault="001927D9" w:rsidP="008D3307">
            <w:pPr>
              <w:spacing w:line="360" w:lineRule="auto"/>
              <w:jc w:val="both"/>
              <w:rPr>
                <w:sz w:val="20"/>
                <w:szCs w:val="20"/>
              </w:rPr>
            </w:pPr>
            <w:r w:rsidRPr="008E09BF">
              <w:rPr>
                <w:sz w:val="20"/>
                <w:szCs w:val="20"/>
              </w:rPr>
              <w:t>Toughness</w:t>
            </w:r>
          </w:p>
          <w:p w14:paraId="603F4A3F" w14:textId="36041875" w:rsidR="00E33C79" w:rsidRPr="008E09BF" w:rsidRDefault="00E33C79" w:rsidP="008D3307">
            <w:pPr>
              <w:spacing w:line="360" w:lineRule="auto"/>
              <w:jc w:val="both"/>
              <w:rPr>
                <w:sz w:val="20"/>
                <w:szCs w:val="20"/>
              </w:rPr>
            </w:pPr>
            <w:r w:rsidRPr="008E09BF">
              <w:rPr>
                <w:sz w:val="20"/>
                <w:szCs w:val="20"/>
              </w:rPr>
              <w:t>Permeability</w:t>
            </w:r>
          </w:p>
          <w:p w14:paraId="65BA2532" w14:textId="77777777" w:rsidR="00531570" w:rsidRPr="008E09BF" w:rsidRDefault="00531570" w:rsidP="008D3307">
            <w:pPr>
              <w:spacing w:line="360" w:lineRule="auto"/>
              <w:jc w:val="both"/>
              <w:rPr>
                <w:sz w:val="20"/>
                <w:szCs w:val="20"/>
              </w:rPr>
            </w:pPr>
            <w:r w:rsidRPr="008E09BF">
              <w:rPr>
                <w:sz w:val="20"/>
                <w:szCs w:val="20"/>
              </w:rPr>
              <w:t>Number of parts</w:t>
            </w:r>
          </w:p>
          <w:p w14:paraId="2F83E05A" w14:textId="16541FF2" w:rsidR="00E07910" w:rsidRPr="008E09BF" w:rsidRDefault="00D53AFF" w:rsidP="008D3307">
            <w:pPr>
              <w:spacing w:line="360" w:lineRule="auto"/>
              <w:jc w:val="both"/>
              <w:rPr>
                <w:sz w:val="20"/>
                <w:szCs w:val="20"/>
              </w:rPr>
            </w:pPr>
            <w:r w:rsidRPr="008E09BF">
              <w:rPr>
                <w:sz w:val="20"/>
                <w:szCs w:val="20"/>
              </w:rPr>
              <w:t>Fatigue</w:t>
            </w:r>
          </w:p>
        </w:tc>
      </w:tr>
      <w:tr w:rsidR="00D46EB3" w14:paraId="256DD537" w14:textId="77777777" w:rsidTr="007646E2">
        <w:trPr>
          <w:trHeight w:val="1171"/>
        </w:trPr>
        <w:tc>
          <w:tcPr>
            <w:tcW w:w="5102" w:type="dxa"/>
          </w:tcPr>
          <w:p w14:paraId="27199AAD" w14:textId="77777777" w:rsidR="00D46EB3" w:rsidRPr="008E09BF" w:rsidRDefault="00D46EB3" w:rsidP="008D3307">
            <w:pPr>
              <w:spacing w:line="360" w:lineRule="auto"/>
              <w:jc w:val="both"/>
              <w:rPr>
                <w:sz w:val="20"/>
                <w:szCs w:val="20"/>
              </w:rPr>
            </w:pPr>
            <w:r w:rsidRPr="008E09BF">
              <w:rPr>
                <w:sz w:val="20"/>
                <w:szCs w:val="20"/>
              </w:rPr>
              <w:t>The containers should be stackable</w:t>
            </w:r>
          </w:p>
        </w:tc>
        <w:tc>
          <w:tcPr>
            <w:tcW w:w="1667" w:type="dxa"/>
          </w:tcPr>
          <w:p w14:paraId="1C4FAC40" w14:textId="77777777" w:rsidR="00D46EB3" w:rsidRPr="008E09BF" w:rsidRDefault="00D46EB3" w:rsidP="008D3307">
            <w:pPr>
              <w:spacing w:line="360" w:lineRule="auto"/>
              <w:jc w:val="both"/>
              <w:rPr>
                <w:sz w:val="20"/>
                <w:szCs w:val="20"/>
              </w:rPr>
            </w:pPr>
            <w:r w:rsidRPr="008E09BF">
              <w:rPr>
                <w:sz w:val="20"/>
                <w:szCs w:val="20"/>
              </w:rPr>
              <w:t>1</w:t>
            </w:r>
          </w:p>
        </w:tc>
        <w:tc>
          <w:tcPr>
            <w:tcW w:w="2910" w:type="dxa"/>
          </w:tcPr>
          <w:p w14:paraId="33158AEC" w14:textId="77777777" w:rsidR="00D53AFF" w:rsidRPr="008E09BF" w:rsidRDefault="00D53AFF" w:rsidP="008D3307">
            <w:pPr>
              <w:spacing w:line="360" w:lineRule="auto"/>
              <w:jc w:val="both"/>
              <w:rPr>
                <w:sz w:val="20"/>
                <w:szCs w:val="20"/>
              </w:rPr>
            </w:pPr>
            <w:r w:rsidRPr="008E09BF">
              <w:rPr>
                <w:sz w:val="20"/>
                <w:szCs w:val="20"/>
              </w:rPr>
              <w:t>Compressive strength</w:t>
            </w:r>
          </w:p>
          <w:p w14:paraId="37AC04A9" w14:textId="77777777" w:rsidR="0059416A" w:rsidRDefault="00D53AFF" w:rsidP="008D3307">
            <w:pPr>
              <w:spacing w:line="360" w:lineRule="auto"/>
              <w:jc w:val="both"/>
              <w:rPr>
                <w:sz w:val="20"/>
                <w:szCs w:val="20"/>
              </w:rPr>
            </w:pPr>
            <w:r w:rsidRPr="008E09BF">
              <w:rPr>
                <w:sz w:val="20"/>
                <w:szCs w:val="20"/>
              </w:rPr>
              <w:t>Toughness</w:t>
            </w:r>
          </w:p>
          <w:p w14:paraId="378FDF14" w14:textId="04CB0907" w:rsidR="00465BAE" w:rsidRPr="008E09BF" w:rsidRDefault="00465BAE" w:rsidP="008D3307">
            <w:pPr>
              <w:spacing w:line="360" w:lineRule="auto"/>
              <w:jc w:val="both"/>
              <w:rPr>
                <w:sz w:val="20"/>
                <w:szCs w:val="20"/>
              </w:rPr>
            </w:pPr>
            <w:r>
              <w:rPr>
                <w:sz w:val="20"/>
                <w:szCs w:val="20"/>
              </w:rPr>
              <w:t>Yield strength</w:t>
            </w:r>
          </w:p>
        </w:tc>
      </w:tr>
      <w:tr w:rsidR="00D46EB3" w14:paraId="19A68356" w14:textId="77777777" w:rsidTr="007646E2">
        <w:trPr>
          <w:trHeight w:val="1181"/>
        </w:trPr>
        <w:tc>
          <w:tcPr>
            <w:tcW w:w="5102" w:type="dxa"/>
          </w:tcPr>
          <w:p w14:paraId="01995562" w14:textId="77777777" w:rsidR="00D46EB3" w:rsidRPr="008E09BF" w:rsidRDefault="00D46EB3" w:rsidP="008D3307">
            <w:pPr>
              <w:spacing w:line="360" w:lineRule="auto"/>
              <w:jc w:val="both"/>
              <w:rPr>
                <w:sz w:val="20"/>
                <w:szCs w:val="20"/>
              </w:rPr>
            </w:pPr>
            <w:r w:rsidRPr="008E09BF">
              <w:rPr>
                <w:sz w:val="20"/>
                <w:szCs w:val="20"/>
              </w:rPr>
              <w:t>The process of preparing, filling, and using the storage containers should be as efficient and free from potential error as possible.</w:t>
            </w:r>
          </w:p>
        </w:tc>
        <w:tc>
          <w:tcPr>
            <w:tcW w:w="1667" w:type="dxa"/>
          </w:tcPr>
          <w:p w14:paraId="726D3F21" w14:textId="36EDB35F" w:rsidR="00D46EB3" w:rsidRPr="008E09BF" w:rsidRDefault="00472D8A" w:rsidP="008D3307">
            <w:pPr>
              <w:spacing w:line="360" w:lineRule="auto"/>
              <w:jc w:val="both"/>
              <w:rPr>
                <w:sz w:val="20"/>
                <w:szCs w:val="20"/>
              </w:rPr>
            </w:pPr>
            <w:r>
              <w:rPr>
                <w:sz w:val="20"/>
                <w:szCs w:val="20"/>
              </w:rPr>
              <w:t>3</w:t>
            </w:r>
          </w:p>
        </w:tc>
        <w:tc>
          <w:tcPr>
            <w:tcW w:w="2910" w:type="dxa"/>
          </w:tcPr>
          <w:p w14:paraId="5500FC7C" w14:textId="77777777" w:rsidR="00D46EB3" w:rsidRPr="008E09BF" w:rsidRDefault="00757EC2" w:rsidP="008D3307">
            <w:pPr>
              <w:spacing w:line="360" w:lineRule="auto"/>
              <w:jc w:val="both"/>
              <w:rPr>
                <w:sz w:val="20"/>
                <w:szCs w:val="20"/>
              </w:rPr>
            </w:pPr>
            <w:r w:rsidRPr="008E09BF">
              <w:rPr>
                <w:sz w:val="20"/>
                <w:szCs w:val="20"/>
              </w:rPr>
              <w:t xml:space="preserve">Number of steps </w:t>
            </w:r>
            <w:r w:rsidR="00B91D7C" w:rsidRPr="008E09BF">
              <w:rPr>
                <w:sz w:val="20"/>
                <w:szCs w:val="20"/>
              </w:rPr>
              <w:t>need to fill and use the container</w:t>
            </w:r>
          </w:p>
          <w:p w14:paraId="641BCD79" w14:textId="6AD22FCB" w:rsidR="00531570" w:rsidRPr="008E09BF" w:rsidRDefault="00531570" w:rsidP="008D3307">
            <w:pPr>
              <w:spacing w:line="360" w:lineRule="auto"/>
              <w:jc w:val="both"/>
              <w:rPr>
                <w:sz w:val="20"/>
                <w:szCs w:val="20"/>
              </w:rPr>
            </w:pPr>
            <w:r w:rsidRPr="008E09BF">
              <w:rPr>
                <w:sz w:val="20"/>
                <w:szCs w:val="20"/>
              </w:rPr>
              <w:t>Number of parts</w:t>
            </w:r>
          </w:p>
        </w:tc>
      </w:tr>
      <w:tr w:rsidR="00D46EB3" w14:paraId="2F9AF2D5" w14:textId="77777777" w:rsidTr="007646E2">
        <w:trPr>
          <w:trHeight w:val="1181"/>
        </w:trPr>
        <w:tc>
          <w:tcPr>
            <w:tcW w:w="5102" w:type="dxa"/>
          </w:tcPr>
          <w:p w14:paraId="24092EB2" w14:textId="77777777" w:rsidR="00D46EB3" w:rsidRPr="008E09BF" w:rsidRDefault="00D46EB3" w:rsidP="008D3307">
            <w:pPr>
              <w:spacing w:line="360" w:lineRule="auto"/>
              <w:jc w:val="both"/>
              <w:rPr>
                <w:sz w:val="20"/>
                <w:szCs w:val="20"/>
              </w:rPr>
            </w:pPr>
            <w:r w:rsidRPr="008E09BF">
              <w:rPr>
                <w:sz w:val="20"/>
                <w:szCs w:val="20"/>
              </w:rPr>
              <w:t>Provision or allowances for carrying and handling the storage containers should be incorporated</w:t>
            </w:r>
          </w:p>
        </w:tc>
        <w:tc>
          <w:tcPr>
            <w:tcW w:w="1667" w:type="dxa"/>
          </w:tcPr>
          <w:p w14:paraId="0F511BD6" w14:textId="1ADE2F93" w:rsidR="00D46EB3" w:rsidRPr="008E09BF" w:rsidRDefault="001C2423" w:rsidP="008D3307">
            <w:pPr>
              <w:spacing w:line="360" w:lineRule="auto"/>
              <w:jc w:val="both"/>
              <w:rPr>
                <w:sz w:val="20"/>
                <w:szCs w:val="20"/>
              </w:rPr>
            </w:pPr>
            <w:r>
              <w:rPr>
                <w:sz w:val="20"/>
                <w:szCs w:val="20"/>
              </w:rPr>
              <w:t>6</w:t>
            </w:r>
          </w:p>
        </w:tc>
        <w:tc>
          <w:tcPr>
            <w:tcW w:w="2910" w:type="dxa"/>
          </w:tcPr>
          <w:p w14:paraId="7289B5DB" w14:textId="6518397D" w:rsidR="00B93280" w:rsidRPr="008E09BF" w:rsidRDefault="00D95BCC" w:rsidP="008D3307">
            <w:pPr>
              <w:spacing w:line="360" w:lineRule="auto"/>
              <w:jc w:val="both"/>
              <w:rPr>
                <w:sz w:val="20"/>
                <w:szCs w:val="20"/>
              </w:rPr>
            </w:pPr>
            <w:r w:rsidRPr="008E09BF">
              <w:rPr>
                <w:sz w:val="20"/>
                <w:szCs w:val="20"/>
              </w:rPr>
              <w:t>Number of different materials</w:t>
            </w:r>
          </w:p>
          <w:p w14:paraId="66BB4ED8" w14:textId="77777777" w:rsidR="008E09BF" w:rsidRDefault="008E09BF" w:rsidP="008D3307">
            <w:pPr>
              <w:spacing w:line="360" w:lineRule="auto"/>
              <w:jc w:val="both"/>
              <w:rPr>
                <w:sz w:val="20"/>
                <w:szCs w:val="20"/>
              </w:rPr>
            </w:pPr>
            <w:r w:rsidRPr="008E09BF">
              <w:rPr>
                <w:sz w:val="20"/>
                <w:szCs w:val="20"/>
              </w:rPr>
              <w:t>Tensile strength</w:t>
            </w:r>
          </w:p>
          <w:p w14:paraId="35A5AAEC" w14:textId="10F9BF38" w:rsidR="00845C23" w:rsidRPr="008E09BF" w:rsidRDefault="00845C23" w:rsidP="008D3307">
            <w:pPr>
              <w:spacing w:line="360" w:lineRule="auto"/>
              <w:jc w:val="both"/>
              <w:rPr>
                <w:sz w:val="20"/>
                <w:szCs w:val="20"/>
              </w:rPr>
            </w:pPr>
            <w:r w:rsidRPr="008E09BF">
              <w:rPr>
                <w:sz w:val="20"/>
                <w:szCs w:val="20"/>
              </w:rPr>
              <w:t>Number of parts</w:t>
            </w:r>
          </w:p>
        </w:tc>
      </w:tr>
      <w:tr w:rsidR="00D46EB3" w14:paraId="47987DA6" w14:textId="77777777" w:rsidTr="007646E2">
        <w:trPr>
          <w:trHeight w:val="1181"/>
        </w:trPr>
        <w:tc>
          <w:tcPr>
            <w:tcW w:w="5102" w:type="dxa"/>
          </w:tcPr>
          <w:p w14:paraId="666299B6" w14:textId="2878488C" w:rsidR="00D46EB3" w:rsidRPr="008E09BF" w:rsidRDefault="00D46EB3" w:rsidP="008D3307">
            <w:pPr>
              <w:spacing w:line="360" w:lineRule="auto"/>
              <w:jc w:val="both"/>
              <w:rPr>
                <w:sz w:val="20"/>
                <w:szCs w:val="20"/>
              </w:rPr>
            </w:pPr>
            <w:r w:rsidRPr="008E09BF">
              <w:rPr>
                <w:sz w:val="20"/>
                <w:szCs w:val="20"/>
              </w:rPr>
              <w:t xml:space="preserve">The inner box in the container should </w:t>
            </w:r>
            <w:r w:rsidR="008E09BF" w:rsidRPr="008E09BF">
              <w:rPr>
                <w:sz w:val="20"/>
                <w:szCs w:val="20"/>
              </w:rPr>
              <w:t>stay</w:t>
            </w:r>
            <w:r w:rsidRPr="008E09BF">
              <w:rPr>
                <w:sz w:val="20"/>
                <w:szCs w:val="20"/>
              </w:rPr>
              <w:t xml:space="preserve"> cold for as long as possible</w:t>
            </w:r>
          </w:p>
        </w:tc>
        <w:tc>
          <w:tcPr>
            <w:tcW w:w="1667" w:type="dxa"/>
          </w:tcPr>
          <w:p w14:paraId="6FAFCE21" w14:textId="77777777" w:rsidR="00D46EB3" w:rsidRPr="008E09BF" w:rsidRDefault="00D46EB3" w:rsidP="008D3307">
            <w:pPr>
              <w:spacing w:line="360" w:lineRule="auto"/>
              <w:jc w:val="both"/>
              <w:rPr>
                <w:sz w:val="20"/>
                <w:szCs w:val="20"/>
              </w:rPr>
            </w:pPr>
            <w:r w:rsidRPr="008E09BF">
              <w:rPr>
                <w:sz w:val="20"/>
                <w:szCs w:val="20"/>
              </w:rPr>
              <w:t>8</w:t>
            </w:r>
          </w:p>
        </w:tc>
        <w:tc>
          <w:tcPr>
            <w:tcW w:w="2910" w:type="dxa"/>
          </w:tcPr>
          <w:p w14:paraId="39277252" w14:textId="6C072698" w:rsidR="00D46EB3" w:rsidRPr="008E09BF" w:rsidRDefault="000A0F98" w:rsidP="008D3307">
            <w:pPr>
              <w:spacing w:line="360" w:lineRule="auto"/>
              <w:jc w:val="both"/>
              <w:rPr>
                <w:sz w:val="20"/>
                <w:szCs w:val="20"/>
              </w:rPr>
            </w:pPr>
            <w:r>
              <w:rPr>
                <w:sz w:val="20"/>
                <w:szCs w:val="20"/>
              </w:rPr>
              <w:t xml:space="preserve">Thermal </w:t>
            </w:r>
            <w:r w:rsidR="00160125" w:rsidRPr="008E09BF">
              <w:rPr>
                <w:sz w:val="20"/>
                <w:szCs w:val="20"/>
              </w:rPr>
              <w:t xml:space="preserve">Conductivity </w:t>
            </w:r>
          </w:p>
          <w:p w14:paraId="7FC25F57" w14:textId="77777777" w:rsidR="008E09BF" w:rsidRDefault="00F54085" w:rsidP="008D3307">
            <w:pPr>
              <w:spacing w:line="360" w:lineRule="auto"/>
              <w:jc w:val="both"/>
              <w:rPr>
                <w:sz w:val="20"/>
                <w:szCs w:val="20"/>
              </w:rPr>
            </w:pPr>
            <w:r>
              <w:rPr>
                <w:sz w:val="20"/>
                <w:szCs w:val="20"/>
              </w:rPr>
              <w:t>Container volume</w:t>
            </w:r>
          </w:p>
          <w:p w14:paraId="4683C139" w14:textId="402CE094" w:rsidR="00215609" w:rsidRPr="008E09BF" w:rsidRDefault="00215609" w:rsidP="008D3307">
            <w:pPr>
              <w:spacing w:line="360" w:lineRule="auto"/>
              <w:jc w:val="both"/>
              <w:rPr>
                <w:sz w:val="20"/>
                <w:szCs w:val="20"/>
              </w:rPr>
            </w:pPr>
            <w:r>
              <w:rPr>
                <w:sz w:val="20"/>
                <w:szCs w:val="20"/>
              </w:rPr>
              <w:t>Temperature</w:t>
            </w:r>
          </w:p>
        </w:tc>
      </w:tr>
      <w:tr w:rsidR="00D46EB3" w14:paraId="2EC9A6CF" w14:textId="77777777" w:rsidTr="007646E2">
        <w:trPr>
          <w:trHeight w:val="1171"/>
        </w:trPr>
        <w:tc>
          <w:tcPr>
            <w:tcW w:w="5102" w:type="dxa"/>
          </w:tcPr>
          <w:p w14:paraId="40193042" w14:textId="77777777" w:rsidR="00D46EB3" w:rsidRPr="008E09BF" w:rsidRDefault="00D46EB3" w:rsidP="008D3307">
            <w:pPr>
              <w:spacing w:line="360" w:lineRule="auto"/>
              <w:jc w:val="both"/>
              <w:rPr>
                <w:sz w:val="20"/>
                <w:szCs w:val="20"/>
              </w:rPr>
            </w:pPr>
            <w:r w:rsidRPr="008E09BF">
              <w:rPr>
                <w:sz w:val="20"/>
                <w:szCs w:val="20"/>
              </w:rPr>
              <w:t>The container should be light enough to carry when full</w:t>
            </w:r>
          </w:p>
        </w:tc>
        <w:tc>
          <w:tcPr>
            <w:tcW w:w="1667" w:type="dxa"/>
          </w:tcPr>
          <w:p w14:paraId="215D1D7C" w14:textId="19436D7F" w:rsidR="00D46EB3" w:rsidRPr="008E09BF" w:rsidRDefault="001C2423" w:rsidP="008D3307">
            <w:pPr>
              <w:spacing w:line="360" w:lineRule="auto"/>
              <w:jc w:val="both"/>
              <w:rPr>
                <w:sz w:val="20"/>
                <w:szCs w:val="20"/>
              </w:rPr>
            </w:pPr>
            <w:r>
              <w:rPr>
                <w:sz w:val="20"/>
                <w:szCs w:val="20"/>
              </w:rPr>
              <w:t>5</w:t>
            </w:r>
          </w:p>
        </w:tc>
        <w:tc>
          <w:tcPr>
            <w:tcW w:w="2910" w:type="dxa"/>
          </w:tcPr>
          <w:p w14:paraId="40BDF89B" w14:textId="0583A678" w:rsidR="00D46EB3" w:rsidRDefault="00582C46" w:rsidP="008D3307">
            <w:pPr>
              <w:spacing w:line="360" w:lineRule="auto"/>
              <w:jc w:val="both"/>
              <w:rPr>
                <w:sz w:val="20"/>
                <w:szCs w:val="20"/>
              </w:rPr>
            </w:pPr>
            <w:r>
              <w:rPr>
                <w:sz w:val="20"/>
                <w:szCs w:val="20"/>
              </w:rPr>
              <w:t>Container volume</w:t>
            </w:r>
          </w:p>
          <w:p w14:paraId="76233221" w14:textId="77777777" w:rsidR="00CC77A2" w:rsidRDefault="00582C46" w:rsidP="008D3307">
            <w:pPr>
              <w:spacing w:line="360" w:lineRule="auto"/>
              <w:jc w:val="both"/>
              <w:rPr>
                <w:sz w:val="20"/>
                <w:szCs w:val="20"/>
              </w:rPr>
            </w:pPr>
            <w:r>
              <w:rPr>
                <w:sz w:val="20"/>
                <w:szCs w:val="20"/>
              </w:rPr>
              <w:t>Container Dimensions</w:t>
            </w:r>
          </w:p>
          <w:p w14:paraId="0C40D8CB" w14:textId="736AE82F" w:rsidR="000F0BD5" w:rsidRPr="008E09BF" w:rsidRDefault="000F0BD5" w:rsidP="008D3307">
            <w:pPr>
              <w:spacing w:line="360" w:lineRule="auto"/>
              <w:jc w:val="both"/>
              <w:rPr>
                <w:sz w:val="20"/>
                <w:szCs w:val="20"/>
              </w:rPr>
            </w:pPr>
            <w:r>
              <w:rPr>
                <w:sz w:val="20"/>
                <w:szCs w:val="20"/>
              </w:rPr>
              <w:t>Material density</w:t>
            </w:r>
          </w:p>
        </w:tc>
      </w:tr>
      <w:tr w:rsidR="00D46EB3" w14:paraId="2D0FAFFC" w14:textId="77777777" w:rsidTr="007646E2">
        <w:trPr>
          <w:trHeight w:val="1337"/>
        </w:trPr>
        <w:tc>
          <w:tcPr>
            <w:tcW w:w="5102" w:type="dxa"/>
          </w:tcPr>
          <w:p w14:paraId="09111C7C" w14:textId="77777777" w:rsidR="00D46EB3" w:rsidRPr="008E09BF" w:rsidRDefault="00D46EB3" w:rsidP="008D3307">
            <w:pPr>
              <w:spacing w:line="360" w:lineRule="auto"/>
              <w:jc w:val="both"/>
              <w:rPr>
                <w:sz w:val="20"/>
                <w:szCs w:val="20"/>
              </w:rPr>
            </w:pPr>
            <w:r w:rsidRPr="008E09BF">
              <w:rPr>
                <w:sz w:val="20"/>
                <w:szCs w:val="20"/>
              </w:rPr>
              <w:t>The container should be robust</w:t>
            </w:r>
          </w:p>
        </w:tc>
        <w:tc>
          <w:tcPr>
            <w:tcW w:w="1667" w:type="dxa"/>
          </w:tcPr>
          <w:p w14:paraId="707E66E2" w14:textId="77777777" w:rsidR="00D46EB3" w:rsidRPr="008E09BF" w:rsidRDefault="00D46EB3" w:rsidP="008D3307">
            <w:pPr>
              <w:spacing w:line="360" w:lineRule="auto"/>
              <w:jc w:val="both"/>
              <w:rPr>
                <w:sz w:val="20"/>
                <w:szCs w:val="20"/>
              </w:rPr>
            </w:pPr>
            <w:r w:rsidRPr="008E09BF">
              <w:rPr>
                <w:sz w:val="20"/>
                <w:szCs w:val="20"/>
              </w:rPr>
              <w:t>2</w:t>
            </w:r>
          </w:p>
        </w:tc>
        <w:tc>
          <w:tcPr>
            <w:tcW w:w="2910" w:type="dxa"/>
          </w:tcPr>
          <w:p w14:paraId="15895991" w14:textId="77777777" w:rsidR="003A224B" w:rsidRPr="008E09BF" w:rsidRDefault="003A224B" w:rsidP="008D3307">
            <w:pPr>
              <w:spacing w:line="360" w:lineRule="auto"/>
              <w:jc w:val="both"/>
              <w:rPr>
                <w:sz w:val="20"/>
                <w:szCs w:val="20"/>
              </w:rPr>
            </w:pPr>
            <w:r w:rsidRPr="008E09BF">
              <w:rPr>
                <w:sz w:val="20"/>
                <w:szCs w:val="20"/>
              </w:rPr>
              <w:t>Tensile strength</w:t>
            </w:r>
          </w:p>
          <w:p w14:paraId="583CF373" w14:textId="032F4B85" w:rsidR="00D63012" w:rsidRDefault="00D63012" w:rsidP="008D3307">
            <w:pPr>
              <w:spacing w:line="360" w:lineRule="auto"/>
              <w:jc w:val="both"/>
              <w:rPr>
                <w:sz w:val="20"/>
                <w:szCs w:val="20"/>
              </w:rPr>
            </w:pPr>
            <w:r>
              <w:rPr>
                <w:sz w:val="20"/>
                <w:szCs w:val="20"/>
              </w:rPr>
              <w:t>Yield strength</w:t>
            </w:r>
          </w:p>
          <w:p w14:paraId="4870D840" w14:textId="7AAE3A56" w:rsidR="00D63012" w:rsidRDefault="00D63012" w:rsidP="008D3307">
            <w:pPr>
              <w:spacing w:line="360" w:lineRule="auto"/>
              <w:jc w:val="both"/>
              <w:rPr>
                <w:sz w:val="20"/>
                <w:szCs w:val="20"/>
              </w:rPr>
            </w:pPr>
            <w:r>
              <w:rPr>
                <w:sz w:val="20"/>
                <w:szCs w:val="20"/>
              </w:rPr>
              <w:t>Toughness</w:t>
            </w:r>
          </w:p>
          <w:p w14:paraId="3C3DE1E4" w14:textId="65A97F9A" w:rsidR="00983753" w:rsidRPr="008E09BF" w:rsidRDefault="00855F6B" w:rsidP="008D3307">
            <w:pPr>
              <w:spacing w:line="360" w:lineRule="auto"/>
              <w:jc w:val="both"/>
              <w:rPr>
                <w:sz w:val="20"/>
                <w:szCs w:val="20"/>
              </w:rPr>
            </w:pPr>
            <w:r w:rsidRPr="008E09BF">
              <w:rPr>
                <w:sz w:val="20"/>
                <w:szCs w:val="20"/>
              </w:rPr>
              <w:t>Number of parts</w:t>
            </w:r>
            <w:r w:rsidR="00983753" w:rsidRPr="008E09BF">
              <w:rPr>
                <w:sz w:val="20"/>
                <w:szCs w:val="20"/>
              </w:rPr>
              <w:t xml:space="preserve"> </w:t>
            </w:r>
          </w:p>
        </w:tc>
      </w:tr>
      <w:tr w:rsidR="00D46EB3" w14:paraId="37B6AD39" w14:textId="77777777" w:rsidTr="007646E2">
        <w:trPr>
          <w:trHeight w:val="53"/>
        </w:trPr>
        <w:tc>
          <w:tcPr>
            <w:tcW w:w="5102" w:type="dxa"/>
          </w:tcPr>
          <w:p w14:paraId="4DDF2D50" w14:textId="77777777" w:rsidR="00D46EB3" w:rsidRPr="008E09BF" w:rsidRDefault="00D46EB3" w:rsidP="008D3307">
            <w:pPr>
              <w:spacing w:line="360" w:lineRule="auto"/>
              <w:jc w:val="both"/>
              <w:rPr>
                <w:sz w:val="20"/>
                <w:szCs w:val="20"/>
              </w:rPr>
            </w:pPr>
            <w:r w:rsidRPr="008E09BF">
              <w:rPr>
                <w:sz w:val="20"/>
                <w:szCs w:val="20"/>
              </w:rPr>
              <w:t xml:space="preserve">The cost of the container should be relatively low </w:t>
            </w:r>
          </w:p>
        </w:tc>
        <w:tc>
          <w:tcPr>
            <w:tcW w:w="1667" w:type="dxa"/>
          </w:tcPr>
          <w:p w14:paraId="05DA3CF1" w14:textId="77777777" w:rsidR="00D46EB3" w:rsidRPr="008E09BF" w:rsidRDefault="00D46EB3" w:rsidP="008D3307">
            <w:pPr>
              <w:spacing w:line="360" w:lineRule="auto"/>
              <w:jc w:val="both"/>
              <w:rPr>
                <w:sz w:val="20"/>
                <w:szCs w:val="20"/>
              </w:rPr>
            </w:pPr>
            <w:r w:rsidRPr="008E09BF">
              <w:rPr>
                <w:sz w:val="20"/>
                <w:szCs w:val="20"/>
              </w:rPr>
              <w:t>4</w:t>
            </w:r>
          </w:p>
        </w:tc>
        <w:tc>
          <w:tcPr>
            <w:tcW w:w="2910" w:type="dxa"/>
          </w:tcPr>
          <w:p w14:paraId="41313873" w14:textId="77777777" w:rsidR="00D46EB3" w:rsidRPr="008E09BF" w:rsidRDefault="00C808CE" w:rsidP="008D3307">
            <w:pPr>
              <w:spacing w:line="360" w:lineRule="auto"/>
              <w:jc w:val="both"/>
              <w:rPr>
                <w:sz w:val="20"/>
                <w:szCs w:val="20"/>
              </w:rPr>
            </w:pPr>
            <w:r w:rsidRPr="008E09BF">
              <w:rPr>
                <w:sz w:val="20"/>
                <w:szCs w:val="20"/>
              </w:rPr>
              <w:t>C</w:t>
            </w:r>
            <w:r w:rsidR="00377D56" w:rsidRPr="008E09BF">
              <w:rPr>
                <w:sz w:val="20"/>
                <w:szCs w:val="20"/>
              </w:rPr>
              <w:t>ost</w:t>
            </w:r>
            <w:r w:rsidRPr="008E09BF">
              <w:rPr>
                <w:sz w:val="20"/>
                <w:szCs w:val="20"/>
              </w:rPr>
              <w:t xml:space="preserve"> of material</w:t>
            </w:r>
          </w:p>
          <w:p w14:paraId="676CE128" w14:textId="77777777" w:rsidR="00C808CE" w:rsidRPr="008E09BF" w:rsidRDefault="00C808CE" w:rsidP="008D3307">
            <w:pPr>
              <w:spacing w:line="360" w:lineRule="auto"/>
              <w:jc w:val="both"/>
              <w:rPr>
                <w:sz w:val="20"/>
                <w:szCs w:val="20"/>
              </w:rPr>
            </w:pPr>
            <w:r w:rsidRPr="008E09BF">
              <w:rPr>
                <w:sz w:val="20"/>
                <w:szCs w:val="20"/>
              </w:rPr>
              <w:t>Cost of parts</w:t>
            </w:r>
          </w:p>
          <w:p w14:paraId="2060AC17" w14:textId="4A92C2C0" w:rsidR="00C808CE" w:rsidRPr="008E09BF" w:rsidRDefault="00C808CE" w:rsidP="008D3307">
            <w:pPr>
              <w:spacing w:line="360" w:lineRule="auto"/>
              <w:jc w:val="both"/>
              <w:rPr>
                <w:sz w:val="20"/>
                <w:szCs w:val="20"/>
              </w:rPr>
            </w:pPr>
            <w:r w:rsidRPr="008E09BF">
              <w:rPr>
                <w:sz w:val="20"/>
                <w:szCs w:val="20"/>
              </w:rPr>
              <w:t>Cost of manufacture</w:t>
            </w:r>
          </w:p>
        </w:tc>
      </w:tr>
    </w:tbl>
    <w:p w14:paraId="70B95951" w14:textId="3AD2512C" w:rsidR="00775F79" w:rsidRDefault="00775F79" w:rsidP="008D3307">
      <w:pPr>
        <w:spacing w:line="360" w:lineRule="auto"/>
        <w:jc w:val="both"/>
      </w:pPr>
    </w:p>
    <w:p w14:paraId="3180D396" w14:textId="77777777" w:rsidR="007646E2" w:rsidRDefault="007646E2" w:rsidP="008D3307">
      <w:pPr>
        <w:spacing w:line="360" w:lineRule="auto"/>
        <w:jc w:val="both"/>
      </w:pPr>
    </w:p>
    <w:p w14:paraId="31EBE6DC" w14:textId="77777777" w:rsidR="0047524E" w:rsidRDefault="006062FF" w:rsidP="008D3307">
      <w:pPr>
        <w:spacing w:line="360" w:lineRule="auto"/>
        <w:jc w:val="both"/>
      </w:pPr>
      <w:r>
        <w:t xml:space="preserve">distances, the SQC’s for this CR are related to the dimensions of the product and the material it is made of. </w:t>
      </w:r>
    </w:p>
    <w:p w14:paraId="0763C769" w14:textId="420451F9" w:rsidR="00FD21CC" w:rsidRDefault="006062FF" w:rsidP="008D3307">
      <w:pPr>
        <w:spacing w:line="360" w:lineRule="auto"/>
        <w:jc w:val="both"/>
      </w:pPr>
      <w:r>
        <w:t xml:space="preserve">The container would need to be manually handled and carried during vaccine transportation, therefore allowance for carrying the container is next. The SQC for this CR is related to the strength of material used number of parts </w:t>
      </w:r>
      <w:r w:rsidR="00F25627">
        <w:t>and number of materials used.</w:t>
      </w:r>
      <w:r w:rsidR="00406090">
        <w:t xml:space="preserve"> </w:t>
      </w:r>
      <w:r w:rsidR="005C22AF">
        <w:t>A</w:t>
      </w:r>
      <w:r w:rsidR="00406090">
        <w:t>ccording to DFMA principles the number of parts and materials need to be kept to a minimum.</w:t>
      </w:r>
      <w:r w:rsidR="005C22AF">
        <w:t xml:space="preserve"> </w:t>
      </w:r>
      <w:r w:rsidR="00DB4753">
        <w:t>Similarly,</w:t>
      </w:r>
      <w:r w:rsidR="00975629">
        <w:t xml:space="preserve"> the weight of the container is an important factor, although there will be some trade off against the time the container stays cool. </w:t>
      </w:r>
      <w:r w:rsidR="00775F79">
        <w:t xml:space="preserve">The more ice that can be fitted into the </w:t>
      </w:r>
      <w:r w:rsidR="00267797">
        <w:t>container the longer the vaccine is kept below 0</w:t>
      </w:r>
      <w:r w:rsidR="00267797" w:rsidRPr="000C1215">
        <w:rPr>
          <w:vertAlign w:val="superscript"/>
        </w:rPr>
        <w:t>0</w:t>
      </w:r>
      <w:r w:rsidR="00267797">
        <w:t>C bu</w:t>
      </w:r>
      <w:r w:rsidR="009A6ABB">
        <w:t xml:space="preserve">t the weight </w:t>
      </w:r>
      <w:r w:rsidR="007040CF">
        <w:t>will</w:t>
      </w:r>
      <w:r w:rsidR="00775F79">
        <w:t xml:space="preserve"> </w:t>
      </w:r>
      <w:r w:rsidR="009A6ABB">
        <w:t>also increase, there will be a limit to what</w:t>
      </w:r>
      <w:r w:rsidR="00C1415B">
        <w:t xml:space="preserve"> weight</w:t>
      </w:r>
      <w:r w:rsidR="009A6ABB">
        <w:t xml:space="preserve"> is acceptable </w:t>
      </w:r>
      <w:r w:rsidR="00C1415B">
        <w:t>for a person to carry.</w:t>
      </w:r>
      <w:r w:rsidR="007040CF">
        <w:t xml:space="preserve"> </w:t>
      </w:r>
      <w:r w:rsidR="00AD6F92">
        <w:t>Again, the SQC for this CR are product dimension and material related.</w:t>
      </w:r>
    </w:p>
    <w:p w14:paraId="64D79818" w14:textId="22CFA832" w:rsidR="0047524E" w:rsidRDefault="007B6CAB" w:rsidP="008D3307">
      <w:pPr>
        <w:spacing w:line="360" w:lineRule="auto"/>
        <w:jc w:val="both"/>
      </w:pPr>
      <w:r>
        <w:t xml:space="preserve">The cost </w:t>
      </w:r>
      <w:r w:rsidR="003B1178">
        <w:t xml:space="preserve">is given a medium priority, </w:t>
      </w:r>
      <w:r w:rsidR="00B41C17">
        <w:t xml:space="preserve">the vaccine is </w:t>
      </w:r>
      <w:r w:rsidR="00221EFD">
        <w:t>l</w:t>
      </w:r>
      <w:r w:rsidR="00B41C17">
        <w:t>ife saving</w:t>
      </w:r>
      <w:r w:rsidR="00221EFD">
        <w:t xml:space="preserve"> and vital to ending the pandemic</w:t>
      </w:r>
      <w:r w:rsidR="00C937C4">
        <w:t>, therefore although cost needs to be considered the</w:t>
      </w:r>
      <w:r w:rsidR="000F69D8">
        <w:t>re</w:t>
      </w:r>
      <w:r w:rsidR="00C937C4">
        <w:t xml:space="preserve"> may be</w:t>
      </w:r>
      <w:r w:rsidR="000F69D8">
        <w:t xml:space="preserve"> a</w:t>
      </w:r>
      <w:r w:rsidR="00C937C4">
        <w:t xml:space="preserve"> </w:t>
      </w:r>
      <w:r w:rsidR="0064799F">
        <w:t>trade-off</w:t>
      </w:r>
      <w:r w:rsidR="000F69D8">
        <w:t xml:space="preserve"> to ensure the container is off a high quality and meets all the CR.</w:t>
      </w:r>
      <w:r w:rsidR="00C937C4">
        <w:t xml:space="preserve"> </w:t>
      </w:r>
      <w:r w:rsidR="00B41C17">
        <w:t xml:space="preserve"> </w:t>
      </w:r>
    </w:p>
    <w:p w14:paraId="731CBD94" w14:textId="2AC30D83" w:rsidR="008048E5" w:rsidRDefault="00E56A56" w:rsidP="008D3307">
      <w:pPr>
        <w:spacing w:line="360" w:lineRule="auto"/>
        <w:jc w:val="both"/>
      </w:pPr>
      <w:r>
        <w:t xml:space="preserve">The process of preparing the container for use should be </w:t>
      </w:r>
      <w:r w:rsidR="004E40C4">
        <w:t>as simple as possible a</w:t>
      </w:r>
      <w:r w:rsidR="008B74AA">
        <w:t>s</w:t>
      </w:r>
      <w:r w:rsidR="00C47097">
        <w:t xml:space="preserve"> all the time used </w:t>
      </w:r>
      <w:r w:rsidR="00177A58">
        <w:t>in</w:t>
      </w:r>
      <w:r w:rsidR="00C47097">
        <w:t xml:space="preserve"> </w:t>
      </w:r>
      <w:r w:rsidR="00E94B6B">
        <w:t>preparation</w:t>
      </w:r>
      <w:r w:rsidR="00C47097">
        <w:t xml:space="preserve"> is essentially a cost, </w:t>
      </w:r>
      <w:r w:rsidR="008B74AA">
        <w:t>so</w:t>
      </w:r>
      <w:r w:rsidR="00C47097">
        <w:t xml:space="preserve"> should be kept as </w:t>
      </w:r>
      <w:r w:rsidR="00177A58">
        <w:t>low as possible.</w:t>
      </w:r>
      <w:r w:rsidR="00E94B6B">
        <w:t xml:space="preserve"> The SQC metric assigned is number of process steps and number of parts</w:t>
      </w:r>
      <w:r w:rsidR="00C63533">
        <w:t>, which both should be kept to a minimum. The robustness of the container is linked to its reusability and the SQC are material propert</w:t>
      </w:r>
      <w:r w:rsidR="00520976">
        <w:t>ies</w:t>
      </w:r>
      <w:r w:rsidR="00C63533">
        <w:t xml:space="preserve"> related</w:t>
      </w:r>
      <w:r w:rsidR="006B4EA9">
        <w:t>,</w:t>
      </w:r>
      <w:r w:rsidR="00C63533">
        <w:t xml:space="preserve"> </w:t>
      </w:r>
      <w:r w:rsidR="00A03D6A">
        <w:t>similarly</w:t>
      </w:r>
      <w:r w:rsidR="00563F20">
        <w:t xml:space="preserve"> for</w:t>
      </w:r>
      <w:r w:rsidR="00C63533">
        <w:t xml:space="preserve"> the ability to stack the con</w:t>
      </w:r>
      <w:r w:rsidR="00C5732C">
        <w:t>tainer which has been given the lowest priority.</w:t>
      </w:r>
    </w:p>
    <w:p w14:paraId="17EA1616" w14:textId="560F2F60" w:rsidR="001E0DC0" w:rsidRDefault="001E0DC0" w:rsidP="008D3307">
      <w:pPr>
        <w:spacing w:line="360" w:lineRule="auto"/>
        <w:jc w:val="both"/>
      </w:pPr>
      <w:r w:rsidRPr="001763AD">
        <w:rPr>
          <w:noProof/>
        </w:rPr>
        <w:drawing>
          <wp:inline distT="0" distB="0" distL="0" distR="0" wp14:anchorId="1F995C9B" wp14:editId="59825AE8">
            <wp:extent cx="2810267" cy="24768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10267" cy="2476846"/>
                    </a:xfrm>
                    <a:prstGeom prst="rect">
                      <a:avLst/>
                    </a:prstGeom>
                  </pic:spPr>
                </pic:pic>
              </a:graphicData>
            </a:graphic>
          </wp:inline>
        </w:drawing>
      </w:r>
    </w:p>
    <w:p w14:paraId="79A3483F" w14:textId="2979474D" w:rsidR="001E0DC0" w:rsidRDefault="001E0DC0" w:rsidP="008D3307">
      <w:pPr>
        <w:pStyle w:val="Caption"/>
        <w:jc w:val="both"/>
      </w:pPr>
      <w:bookmarkStart w:id="18" w:name="_Toc72354289"/>
      <w:bookmarkStart w:id="19" w:name="_Toc73560579"/>
      <w:r>
        <w:t xml:space="preserve">Figure </w:t>
      </w:r>
      <w:fldSimple w:instr=" SEQ Figure \* ARABIC ">
        <w:r w:rsidR="00D738BF">
          <w:rPr>
            <w:noProof/>
          </w:rPr>
          <w:t>6</w:t>
        </w:r>
      </w:fldSimple>
      <w:r>
        <w:t xml:space="preserve"> The House of Quality layout </w:t>
      </w:r>
      <w:r>
        <w:fldChar w:fldCharType="begin"/>
      </w:r>
      <w:r w:rsidR="00562C42">
        <w:instrText xml:space="preserve"> ADDIN ZOTERO_ITEM CSL_CITATION {"citationID":"fZ36Ccno","properties":{"formattedCitation":"(Sartor and Orzes, 2019b)","plainCitation":"(Sartor and Orzes, 2019b)","dontUpdate":true,"noteIndex":0},"citationItems":[{"id":893,"uris":["http://zotero.org/users/local/AB2owHL2/items/STE5FHBF"],"uri":["http://zotero.org/users/local/AB2owHL2/items/STE5FHBF"],"itemData":{"id":893,"type":"book","event-place":"UK","publisher":"Emereld Publishing Limited","publisher-place":"UK","title":"Quality Management - Tool, Methods, and Standards","author":[{"family":"Sartor","given":"Marco"},{"family":"Orzes","given":"Guido"}],"issued":{"date-parts":[["2019"]]}}}],"schema":"https://github.com/citation-style-language/schema/raw/master/csl-citation.json"} </w:instrText>
      </w:r>
      <w:r>
        <w:fldChar w:fldCharType="separate"/>
      </w:r>
      <w:r w:rsidRPr="0074007A">
        <w:rPr>
          <w:rFonts w:ascii="Calibri" w:hAnsi="Calibri" w:cs="Calibri"/>
        </w:rPr>
        <w:t>(Sartor and Orzes, 2019)</w:t>
      </w:r>
      <w:bookmarkEnd w:id="18"/>
      <w:bookmarkEnd w:id="19"/>
      <w:r>
        <w:fldChar w:fldCharType="end"/>
      </w:r>
    </w:p>
    <w:p w14:paraId="5BD702B9" w14:textId="3ED74571" w:rsidR="004E268F" w:rsidRDefault="009D17C2" w:rsidP="008D3307">
      <w:pPr>
        <w:spacing w:line="360" w:lineRule="auto"/>
        <w:jc w:val="both"/>
      </w:pPr>
      <w:r>
        <w:t>For the next step in QFD</w:t>
      </w:r>
      <w:r w:rsidR="0077419F">
        <w:t xml:space="preserve"> as</w:t>
      </w:r>
      <w:r w:rsidR="00775906">
        <w:t xml:space="preserve"> explained by </w:t>
      </w:r>
      <w:r w:rsidR="00775906">
        <w:fldChar w:fldCharType="begin"/>
      </w:r>
      <w:r w:rsidR="00562C42">
        <w:instrText xml:space="preserve"> ADDIN ZOTERO_ITEM CSL_CITATION {"citationID":"YAi017yl","properties":{"formattedCitation":"(Sartor and Orzes, 2019b)","plainCitation":"(Sartor and Orzes, 2019b)","dontUpdate":true,"noteIndex":0},"citationItems":[{"id":893,"uris":["http://zotero.org/users/local/AB2owHL2/items/STE5FHBF"],"uri":["http://zotero.org/users/local/AB2owHL2/items/STE5FHBF"],"itemData":{"id":893,"type":"book","event-place":"UK","publisher":"Emereld Publishing Limited","publisher-place":"UK","title":"Quality Management - Tool, Methods, and Standards","author":[{"family":"Sartor","given":"Marco"},{"family":"Orzes","given":"Guido"}],"issued":{"date-parts":[["2019"]]}}}],"schema":"https://github.com/citation-style-language/schema/raw/master/csl-citation.json"} </w:instrText>
      </w:r>
      <w:r w:rsidR="00775906">
        <w:fldChar w:fldCharType="separate"/>
      </w:r>
      <w:r w:rsidR="00775906" w:rsidRPr="00775906">
        <w:rPr>
          <w:rFonts w:ascii="Calibri" w:hAnsi="Calibri" w:cs="Calibri"/>
        </w:rPr>
        <w:t xml:space="preserve">Sartor and </w:t>
      </w:r>
      <w:proofErr w:type="spellStart"/>
      <w:r w:rsidR="00775906" w:rsidRPr="00775906">
        <w:rPr>
          <w:rFonts w:ascii="Calibri" w:hAnsi="Calibri" w:cs="Calibri"/>
        </w:rPr>
        <w:t>Orzes</w:t>
      </w:r>
      <w:proofErr w:type="spellEnd"/>
      <w:r w:rsidR="00775906" w:rsidRPr="00775906">
        <w:rPr>
          <w:rFonts w:ascii="Calibri" w:hAnsi="Calibri" w:cs="Calibri"/>
        </w:rPr>
        <w:t xml:space="preserve"> </w:t>
      </w:r>
      <w:r w:rsidR="00554E63">
        <w:rPr>
          <w:rFonts w:ascii="Calibri" w:hAnsi="Calibri" w:cs="Calibri"/>
        </w:rPr>
        <w:t>(</w:t>
      </w:r>
      <w:r w:rsidR="00775906" w:rsidRPr="00775906">
        <w:rPr>
          <w:rFonts w:ascii="Calibri" w:hAnsi="Calibri" w:cs="Calibri"/>
        </w:rPr>
        <w:t>2019)</w:t>
      </w:r>
      <w:r w:rsidR="00775906">
        <w:fldChar w:fldCharType="end"/>
      </w:r>
      <w:r w:rsidR="00775906">
        <w:t>,</w:t>
      </w:r>
      <w:r>
        <w:t xml:space="preserve"> the information gathered in the VOCT is </w:t>
      </w:r>
      <w:r w:rsidR="00D635A2">
        <w:t>displayed in a matrix form called the house of quality</w:t>
      </w:r>
      <w:r w:rsidR="006D00FB">
        <w:t xml:space="preserve"> (HOQ)</w:t>
      </w:r>
      <w:r w:rsidR="00814906">
        <w:t xml:space="preserve"> shown in Figure 6</w:t>
      </w:r>
      <w:r w:rsidR="006D00FB">
        <w:t xml:space="preserve">. </w:t>
      </w:r>
    </w:p>
    <w:p w14:paraId="3EF0F80D" w14:textId="00BA898F" w:rsidR="00AD6F92" w:rsidRDefault="00F031F6" w:rsidP="008D3307">
      <w:pPr>
        <w:spacing w:line="360" w:lineRule="auto"/>
        <w:jc w:val="both"/>
      </w:pPr>
      <w:r>
        <w:t xml:space="preserve">The </w:t>
      </w:r>
      <w:r w:rsidR="00F16885">
        <w:t>CR are listed in a vertical column</w:t>
      </w:r>
      <w:r w:rsidR="00443328">
        <w:t xml:space="preserve"> while the SQC are then listed horizontally in a </w:t>
      </w:r>
      <w:r w:rsidR="00BD3EC1">
        <w:t>perpendicular row. Zones 1 and 3</w:t>
      </w:r>
      <w:r w:rsidR="00EE2444">
        <w:t>. The relative importance of the CR are listed in zone 2</w:t>
      </w:r>
      <w:r w:rsidR="00AF0AD2">
        <w:t xml:space="preserve">. Zone </w:t>
      </w:r>
      <w:r w:rsidR="009E3A27">
        <w:t>4</w:t>
      </w:r>
      <w:r w:rsidR="00AF0AD2">
        <w:t xml:space="preserve"> is called the relationship matrix</w:t>
      </w:r>
      <w:r w:rsidR="004E70E8">
        <w:t xml:space="preserve"> and provides a </w:t>
      </w:r>
      <w:r w:rsidR="00BB09C4">
        <w:t xml:space="preserve">metric on the strength of any relationships between the </w:t>
      </w:r>
      <w:r w:rsidR="00AD7E56">
        <w:t xml:space="preserve">CR and the SQC, the what’s and the how’s. The </w:t>
      </w:r>
      <w:r w:rsidR="00713DB3">
        <w:t>relationship</w:t>
      </w:r>
      <w:r w:rsidR="00475442">
        <w:t>s</w:t>
      </w:r>
      <w:r w:rsidR="00713DB3">
        <w:t xml:space="preserve"> are</w:t>
      </w:r>
      <w:r w:rsidR="00224080">
        <w:t xml:space="preserve"> </w:t>
      </w:r>
      <w:r w:rsidR="00DD46A8">
        <w:t>designated</w:t>
      </w:r>
      <w:r w:rsidR="00F97103">
        <w:t xml:space="preserve"> symbols indicating a</w:t>
      </w:r>
      <w:r w:rsidR="00224080">
        <w:t xml:space="preserve"> </w:t>
      </w:r>
      <w:r w:rsidR="00DD46A8">
        <w:t>strong, moderate or weak</w:t>
      </w:r>
      <w:r w:rsidR="00F97103">
        <w:t xml:space="preserve"> relationship</w:t>
      </w:r>
      <w:r w:rsidR="005B79A6">
        <w:t xml:space="preserve">, the absence of a symbol indicates no </w:t>
      </w:r>
      <w:r w:rsidR="00713EA0">
        <w:t>relationship</w:t>
      </w:r>
      <w:r w:rsidR="00F97103">
        <w:t>.</w:t>
      </w:r>
      <w:r w:rsidR="00E03BC6">
        <w:t xml:space="preserve"> A strong relationship is given a score of 9, a moderate relationship is scored </w:t>
      </w:r>
      <w:r w:rsidR="00E16A50">
        <w:t>3</w:t>
      </w:r>
      <w:r w:rsidR="00E03BC6">
        <w:t xml:space="preserve"> and a</w:t>
      </w:r>
      <w:r w:rsidR="00E16A50">
        <w:t xml:space="preserve"> weak relationship 1.</w:t>
      </w:r>
      <w:r w:rsidR="00E03BC6">
        <w:t xml:space="preserve"> </w:t>
      </w:r>
      <w:r w:rsidR="00713EA0">
        <w:t xml:space="preserve"> </w:t>
      </w:r>
      <w:r w:rsidR="00D911D7">
        <w:t xml:space="preserve">Zone 5 includes </w:t>
      </w:r>
      <w:r w:rsidR="001E337B">
        <w:t>a competitor comparison and benchmarking</w:t>
      </w:r>
      <w:r w:rsidR="00D846B4">
        <w:t>.</w:t>
      </w:r>
      <w:r w:rsidR="00BD76E0">
        <w:t xml:space="preserve"> Zone 6 shows the </w:t>
      </w:r>
      <w:r w:rsidR="00445A9D">
        <w:t>target values for the SQT’s.</w:t>
      </w:r>
      <w:r w:rsidR="00D846B4">
        <w:t xml:space="preserve"> </w:t>
      </w:r>
      <w:r w:rsidR="00D32CE9">
        <w:t xml:space="preserve">In zone </w:t>
      </w:r>
      <w:r w:rsidR="00BD76E0">
        <w:t>7</w:t>
      </w:r>
      <w:r w:rsidR="00D32CE9">
        <w:t xml:space="preserve"> the SQC are weighted according to their relationship with the CR</w:t>
      </w:r>
      <w:r w:rsidR="004D7F3B">
        <w:t xml:space="preserve">. This allows product designers to prioritise which SQC </w:t>
      </w:r>
      <w:r w:rsidR="0033788D">
        <w:t>would provide more customer satisfaction</w:t>
      </w:r>
      <w:r w:rsidR="00C972F4">
        <w:t>.</w:t>
      </w:r>
      <w:r w:rsidR="004E1008">
        <w:t xml:space="preserve"> </w:t>
      </w:r>
      <w:r w:rsidR="00383FCC">
        <w:t xml:space="preserve">The roof of the HOQ is </w:t>
      </w:r>
      <w:r w:rsidR="008D582F">
        <w:t>the correlation matrix, zone 8</w:t>
      </w:r>
      <w:r w:rsidR="00BD63F5">
        <w:t>,</w:t>
      </w:r>
      <w:r w:rsidR="00673E9F">
        <w:t xml:space="preserve"> </w:t>
      </w:r>
      <w:r w:rsidR="00425768">
        <w:t xml:space="preserve">it shows which SQC </w:t>
      </w:r>
      <w:r w:rsidR="008736FD">
        <w:t>have any correlation, they may be positively correlated</w:t>
      </w:r>
      <w:r w:rsidR="008938AD">
        <w:t xml:space="preserve">, when a change in one SQC </w:t>
      </w:r>
      <w:r w:rsidR="00EB71F9">
        <w:t xml:space="preserve">results in a </w:t>
      </w:r>
      <w:r w:rsidR="009F6E7C">
        <w:t>coinciding</w:t>
      </w:r>
      <w:r w:rsidR="00EB71F9">
        <w:t xml:space="preserve"> change in the other</w:t>
      </w:r>
      <w:r w:rsidR="008938AD">
        <w:t xml:space="preserve"> </w:t>
      </w:r>
      <w:r w:rsidR="008736FD">
        <w:t>or negatively correlated</w:t>
      </w:r>
      <w:r w:rsidR="00B56504">
        <w:t xml:space="preserve"> when a change in one SQC results in a conflicting change in the other.</w:t>
      </w:r>
      <w:r w:rsidR="00B60EF7">
        <w:t xml:space="preserve"> These correlations can help when </w:t>
      </w:r>
      <w:r w:rsidR="006358EF">
        <w:t xml:space="preserve">there may be trade off decisions </w:t>
      </w:r>
      <w:r w:rsidR="009A6B67">
        <w:t>for the SQC.</w:t>
      </w:r>
    </w:p>
    <w:p w14:paraId="02D7C46D" w14:textId="021B4F0A" w:rsidR="006D6C44" w:rsidRDefault="00A51199" w:rsidP="008D3307">
      <w:pPr>
        <w:spacing w:line="360" w:lineRule="auto"/>
        <w:jc w:val="both"/>
      </w:pPr>
      <w:r w:rsidRPr="00A51199">
        <w:rPr>
          <w:noProof/>
        </w:rPr>
        <w:drawing>
          <wp:inline distT="0" distB="0" distL="0" distR="0" wp14:anchorId="693033D1" wp14:editId="4087EF87">
            <wp:extent cx="5648679" cy="419548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70955" cy="4212028"/>
                    </a:xfrm>
                    <a:prstGeom prst="rect">
                      <a:avLst/>
                    </a:prstGeom>
                  </pic:spPr>
                </pic:pic>
              </a:graphicData>
            </a:graphic>
          </wp:inline>
        </w:drawing>
      </w:r>
    </w:p>
    <w:p w14:paraId="59194654" w14:textId="4C3B6B4A" w:rsidR="009C20DD" w:rsidRDefault="006D6C44" w:rsidP="008D3307">
      <w:pPr>
        <w:spacing w:line="360" w:lineRule="auto"/>
        <w:jc w:val="both"/>
      </w:pPr>
      <w:r>
        <w:t xml:space="preserve">              </w:t>
      </w:r>
      <w:r w:rsidR="00203B57">
        <w:t xml:space="preserve">    </w:t>
      </w:r>
      <w:r>
        <w:t xml:space="preserve"> </w:t>
      </w:r>
      <w:r w:rsidR="00203B57" w:rsidRPr="00203B57">
        <w:rPr>
          <w:noProof/>
        </w:rPr>
        <w:drawing>
          <wp:inline distT="0" distB="0" distL="0" distR="0" wp14:anchorId="0F1F09F0" wp14:editId="7A42671A">
            <wp:extent cx="5111750" cy="72614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35196" cy="729472"/>
                    </a:xfrm>
                    <a:prstGeom prst="rect">
                      <a:avLst/>
                    </a:prstGeom>
                  </pic:spPr>
                </pic:pic>
              </a:graphicData>
            </a:graphic>
          </wp:inline>
        </w:drawing>
      </w:r>
      <w:r w:rsidR="00203B57">
        <w:t xml:space="preserve">  </w:t>
      </w:r>
    </w:p>
    <w:p w14:paraId="3CF22AC4" w14:textId="24BCD15A" w:rsidR="00AD6F92" w:rsidRDefault="0074007A" w:rsidP="008D3307">
      <w:pPr>
        <w:pStyle w:val="Caption"/>
        <w:jc w:val="both"/>
      </w:pPr>
      <w:bookmarkStart w:id="20" w:name="_Toc72354290"/>
      <w:bookmarkStart w:id="21" w:name="_Toc73560580"/>
      <w:r>
        <w:t xml:space="preserve">Figure </w:t>
      </w:r>
      <w:r w:rsidR="000F22D4">
        <w:fldChar w:fldCharType="begin"/>
      </w:r>
      <w:r w:rsidR="000F22D4">
        <w:instrText xml:space="preserve"> SEQ Figure \* ARABIC </w:instrText>
      </w:r>
      <w:r w:rsidR="000F22D4">
        <w:fldChar w:fldCharType="separate"/>
      </w:r>
      <w:r w:rsidR="00D738BF">
        <w:rPr>
          <w:noProof/>
        </w:rPr>
        <w:t>7</w:t>
      </w:r>
      <w:r w:rsidR="000F22D4">
        <w:rPr>
          <w:noProof/>
        </w:rPr>
        <w:fldChar w:fldCharType="end"/>
      </w:r>
      <w:r>
        <w:t xml:space="preserve"> The House of Quality for the Vaccine Storage Container</w:t>
      </w:r>
      <w:bookmarkEnd w:id="20"/>
      <w:bookmarkEnd w:id="21"/>
    </w:p>
    <w:p w14:paraId="3479901E" w14:textId="77777777" w:rsidR="007F7265" w:rsidRDefault="00C03577" w:rsidP="008D3307">
      <w:pPr>
        <w:spacing w:line="360" w:lineRule="auto"/>
        <w:jc w:val="both"/>
      </w:pPr>
      <w:r>
        <w:t xml:space="preserve">The </w:t>
      </w:r>
      <w:r w:rsidR="00B33522">
        <w:t xml:space="preserve">HOQ for the storage container shows that the SQC with the highest priority are for </w:t>
      </w:r>
      <w:r w:rsidR="00860B14">
        <w:t xml:space="preserve">yield strength and toughness. </w:t>
      </w:r>
      <w:r w:rsidR="00D6783B">
        <w:t xml:space="preserve">This indicates that it is important </w:t>
      </w:r>
      <w:r w:rsidR="005B163C">
        <w:t xml:space="preserve">that the container is manufactured with a material with </w:t>
      </w:r>
      <w:r w:rsidR="00B10655">
        <w:t>high specifications in these properties.</w:t>
      </w:r>
      <w:r w:rsidR="004B75CA">
        <w:t xml:space="preserve"> </w:t>
      </w:r>
    </w:p>
    <w:p w14:paraId="659BD815" w14:textId="1A1C6FFC" w:rsidR="00D61BE7" w:rsidRDefault="004B75CA" w:rsidP="008D3307">
      <w:pPr>
        <w:spacing w:line="360" w:lineRule="auto"/>
        <w:jc w:val="both"/>
      </w:pPr>
      <w:r>
        <w:t>The</w:t>
      </w:r>
      <w:r w:rsidR="00626A43">
        <w:t xml:space="preserve">re a three SQC with level weighting </w:t>
      </w:r>
      <w:r w:rsidR="00455775">
        <w:t>next on the priority list. Two of them are closely linked, the container volume and dimensions</w:t>
      </w:r>
      <w:r w:rsidR="00661480">
        <w:t xml:space="preserve">. </w:t>
      </w:r>
      <w:r w:rsidR="00082651">
        <w:t>There are conflicting CR for these SQC, the weight of the container</w:t>
      </w:r>
      <w:r w:rsidR="00F50843">
        <w:t xml:space="preserve"> (therefore the thickness of ice</w:t>
      </w:r>
      <w:r w:rsidR="009968B8">
        <w:t xml:space="preserve"> it contains</w:t>
      </w:r>
      <w:r w:rsidR="00F50843">
        <w:t>)</w:t>
      </w:r>
      <w:r w:rsidR="00082651">
        <w:t xml:space="preserve"> and the length of time it stays cool. </w:t>
      </w:r>
      <w:r w:rsidR="00796FA0">
        <w:t xml:space="preserve">The third SQC </w:t>
      </w:r>
      <w:r w:rsidR="0059615A">
        <w:t xml:space="preserve">is fatigue, the container will be subjected to cyclic strain as the ice </w:t>
      </w:r>
      <w:r w:rsidR="009F2316">
        <w:t>freezes and melts and so this needs to be considered when choosing the container material.</w:t>
      </w:r>
    </w:p>
    <w:p w14:paraId="06547962" w14:textId="34185C7F" w:rsidR="00322DA5" w:rsidRDefault="00D61BE7" w:rsidP="008D3307">
      <w:pPr>
        <w:spacing w:line="360" w:lineRule="auto"/>
        <w:jc w:val="both"/>
      </w:pPr>
      <w:r>
        <w:t xml:space="preserve">The next SQT on the priority list is </w:t>
      </w:r>
      <w:r w:rsidR="008432DE">
        <w:t xml:space="preserve">permeability, to enable to maintain the integrity of the </w:t>
      </w:r>
      <w:r w:rsidR="00050409">
        <w:t>container over multiple uses</w:t>
      </w:r>
      <w:r w:rsidR="008432DE">
        <w:t xml:space="preserve"> </w:t>
      </w:r>
      <w:r w:rsidR="00050409">
        <w:t xml:space="preserve">the container needs to be </w:t>
      </w:r>
      <w:r w:rsidR="003C4A69">
        <w:t>watertight</w:t>
      </w:r>
      <w:r w:rsidR="00F10390">
        <w:t>.</w:t>
      </w:r>
      <w:r w:rsidR="00686106">
        <w:t xml:space="preserve"> </w:t>
      </w:r>
      <w:r w:rsidR="007E000F">
        <w:t xml:space="preserve">The young’s modulus relates to the stiffness of the material which </w:t>
      </w:r>
      <w:r w:rsidR="00FA6FF7">
        <w:t>is linked to the ability of the container to be stacked and it robustness.</w:t>
      </w:r>
      <w:r w:rsidR="007E000F">
        <w:t xml:space="preserve"> </w:t>
      </w:r>
      <w:r w:rsidR="00BE42AC">
        <w:t xml:space="preserve">The following </w:t>
      </w:r>
      <w:r w:rsidR="00686106">
        <w:t xml:space="preserve">SQT relates to the ability of the container to be carried, by straps or </w:t>
      </w:r>
      <w:r w:rsidR="00CF2050">
        <w:t xml:space="preserve">handles, the material used will need high tensile strength. </w:t>
      </w:r>
    </w:p>
    <w:p w14:paraId="6211B773" w14:textId="48373CA1" w:rsidR="005701F9" w:rsidRDefault="001D67BA" w:rsidP="008D3307">
      <w:pPr>
        <w:spacing w:line="360" w:lineRule="auto"/>
        <w:jc w:val="both"/>
      </w:pPr>
      <w:r>
        <w:t xml:space="preserve">As already </w:t>
      </w:r>
      <w:r w:rsidR="006E2714">
        <w:t>discussed,</w:t>
      </w:r>
      <w:r>
        <w:t xml:space="preserve"> DFMA </w:t>
      </w:r>
      <w:r w:rsidR="0044421E">
        <w:t>principles m</w:t>
      </w:r>
      <w:r w:rsidR="001372F1">
        <w:t>aintain that the least materials used the better as this will keep manufacturing costs down.</w:t>
      </w:r>
      <w:r w:rsidR="004811DE">
        <w:t xml:space="preserve"> </w:t>
      </w:r>
    </w:p>
    <w:p w14:paraId="0A1DD8EA" w14:textId="0BBEA9D2" w:rsidR="00FC2BDF" w:rsidRDefault="00FC2BDF" w:rsidP="008D3307">
      <w:pPr>
        <w:spacing w:line="360" w:lineRule="auto"/>
        <w:jc w:val="both"/>
      </w:pPr>
      <w:r>
        <w:t>An insulting material will help keep the container cooler for longer and so the thermal conductivity of the material used should be considered.</w:t>
      </w:r>
      <w:r w:rsidR="00480CB5">
        <w:t xml:space="preserve"> The density of the material will help keep the weight of the container down</w:t>
      </w:r>
      <w:r w:rsidR="00BB074B">
        <w:t>.</w:t>
      </w:r>
      <w:r w:rsidR="006F6A61">
        <w:t xml:space="preserve"> The temperature of the inner box is </w:t>
      </w:r>
      <w:r w:rsidR="00973083">
        <w:t xml:space="preserve">relatively </w:t>
      </w:r>
      <w:r w:rsidR="00650B2A">
        <w:t>important,</w:t>
      </w:r>
      <w:r w:rsidR="00973083">
        <w:t xml:space="preserve"> so the user knows when the vaccine has reached its temperature limit</w:t>
      </w:r>
      <w:r w:rsidR="008A1607">
        <w:t xml:space="preserve">, a means of </w:t>
      </w:r>
      <w:r w:rsidR="009810A4">
        <w:t xml:space="preserve">displaying temperature would be </w:t>
      </w:r>
      <w:r w:rsidR="007D11F2">
        <w:t>beneficial</w:t>
      </w:r>
      <w:r w:rsidR="00973083">
        <w:t>.</w:t>
      </w:r>
    </w:p>
    <w:p w14:paraId="4D0E1CCF" w14:textId="48D186E4" w:rsidR="00BB074B" w:rsidRDefault="00BB074B" w:rsidP="008D3307">
      <w:pPr>
        <w:spacing w:line="360" w:lineRule="auto"/>
        <w:jc w:val="both"/>
      </w:pPr>
      <w:r>
        <w:t>The next three SQC</w:t>
      </w:r>
      <w:r w:rsidR="00E816DD">
        <w:t xml:space="preserve"> near the bottom</w:t>
      </w:r>
      <w:r>
        <w:t xml:space="preserve"> relate to cost</w:t>
      </w:r>
      <w:r w:rsidR="00E816DD">
        <w:t xml:space="preserve"> and the ease of preparing the container has the lowest priority</w:t>
      </w:r>
      <w:r w:rsidR="00AB424C">
        <w:t xml:space="preserve"> for the customer</w:t>
      </w:r>
      <w:r w:rsidR="00E816DD">
        <w:t xml:space="preserve">. </w:t>
      </w:r>
    </w:p>
    <w:p w14:paraId="7C6C5565" w14:textId="2518FD4C" w:rsidR="0018077C" w:rsidRDefault="0018077C" w:rsidP="008D3307">
      <w:pPr>
        <w:spacing w:line="360" w:lineRule="auto"/>
        <w:jc w:val="both"/>
      </w:pPr>
      <w:r>
        <w:t xml:space="preserve">The </w:t>
      </w:r>
      <w:r w:rsidR="00CF5C15">
        <w:t xml:space="preserve">correlation matrix </w:t>
      </w:r>
      <w:r w:rsidR="001106F9">
        <w:t>shows</w:t>
      </w:r>
      <w:r w:rsidR="00CF5C15">
        <w:t xml:space="preserve"> positive correlations for the material properties, yield strength, tensile strength, toughness, </w:t>
      </w:r>
      <w:r w:rsidR="00D94576">
        <w:t>young’s modulus</w:t>
      </w:r>
      <w:r w:rsidR="001363C7">
        <w:t xml:space="preserve">, </w:t>
      </w:r>
      <w:r w:rsidR="0064799F">
        <w:t>fatigue,</w:t>
      </w:r>
      <w:r w:rsidR="00CF5C15">
        <w:t xml:space="preserve"> and density</w:t>
      </w:r>
      <w:r w:rsidR="00263907">
        <w:t xml:space="preserve"> which is to be expected as they are all material properties. There are negative correlations</w:t>
      </w:r>
      <w:r w:rsidR="000057EB">
        <w:t xml:space="preserve"> with the cost of manufacture with number of parts, size of the container and number of materials</w:t>
      </w:r>
      <w:r w:rsidR="00BD221C">
        <w:t xml:space="preserve"> and negative correlation with the cost of the material with the different material properties</w:t>
      </w:r>
      <w:r w:rsidR="007E4573">
        <w:t>,</w:t>
      </w:r>
      <w:r w:rsidR="00BD221C">
        <w:t xml:space="preserve"> </w:t>
      </w:r>
      <w:r w:rsidR="007E4573">
        <w:t>s</w:t>
      </w:r>
      <w:r w:rsidR="00095F97">
        <w:t>ize of the container</w:t>
      </w:r>
      <w:r w:rsidR="007E4573">
        <w:t xml:space="preserve"> and temperature measurement</w:t>
      </w:r>
      <w:r w:rsidR="00095F97">
        <w:t>.</w:t>
      </w:r>
    </w:p>
    <w:p w14:paraId="27F4AA26" w14:textId="21420A85" w:rsidR="008404C6" w:rsidRDefault="005A71E9" w:rsidP="008D3307">
      <w:pPr>
        <w:spacing w:line="360" w:lineRule="auto"/>
        <w:jc w:val="both"/>
      </w:pPr>
      <w:r>
        <w:t xml:space="preserve">There are </w:t>
      </w:r>
      <w:r w:rsidR="00554E63">
        <w:t>several</w:t>
      </w:r>
      <w:r>
        <w:t xml:space="preserve"> different QFD approaches, for the </w:t>
      </w:r>
      <w:r w:rsidR="0040152A">
        <w:t>four-phase</w:t>
      </w:r>
      <w:r>
        <w:t xml:space="preserve"> approach for example the HOQ process is repeated</w:t>
      </w:r>
      <w:r w:rsidR="00D65042">
        <w:t xml:space="preserve"> four times. The second HOQ </w:t>
      </w:r>
      <w:r w:rsidR="0059545D">
        <w:t xml:space="preserve">help define part characteristics </w:t>
      </w:r>
      <w:r w:rsidR="00D60648">
        <w:t xml:space="preserve">from the performance measures </w:t>
      </w:r>
      <w:r w:rsidR="007C2D74">
        <w:t xml:space="preserve">defined in the first HOQ from there manufacturing processes and then </w:t>
      </w:r>
      <w:r w:rsidR="00DE7612">
        <w:t>production operation planning is defined in the last HOQ.</w:t>
      </w:r>
      <w:r w:rsidR="0040152A">
        <w:t xml:space="preserve"> For the purpose of this report only the first HOQ is used.</w:t>
      </w:r>
    </w:p>
    <w:p w14:paraId="49A61FA3" w14:textId="074A27D3" w:rsidR="005A71E9" w:rsidRDefault="008404C6" w:rsidP="008D3307">
      <w:pPr>
        <w:spacing w:line="360" w:lineRule="auto"/>
        <w:jc w:val="both"/>
      </w:pPr>
      <w:r w:rsidRPr="008404C6">
        <w:rPr>
          <w:noProof/>
        </w:rPr>
        <w:drawing>
          <wp:inline distT="0" distB="0" distL="0" distR="0" wp14:anchorId="48C49300" wp14:editId="15D69DA1">
            <wp:extent cx="4762500" cy="25999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73669" cy="2606077"/>
                    </a:xfrm>
                    <a:prstGeom prst="rect">
                      <a:avLst/>
                    </a:prstGeom>
                  </pic:spPr>
                </pic:pic>
              </a:graphicData>
            </a:graphic>
          </wp:inline>
        </w:drawing>
      </w:r>
      <w:r w:rsidR="005A71E9">
        <w:t xml:space="preserve"> </w:t>
      </w:r>
    </w:p>
    <w:p w14:paraId="4137A53D" w14:textId="441EEE4F" w:rsidR="009774E3" w:rsidRPr="009774E3" w:rsidRDefault="00BD7072" w:rsidP="00733B52">
      <w:pPr>
        <w:pStyle w:val="Caption"/>
        <w:jc w:val="both"/>
      </w:pPr>
      <w:bookmarkStart w:id="22" w:name="_Toc72354291"/>
      <w:bookmarkStart w:id="23" w:name="_Toc73560581"/>
      <w:r>
        <w:t xml:space="preserve">Figure </w:t>
      </w:r>
      <w:r w:rsidR="000F22D4">
        <w:fldChar w:fldCharType="begin"/>
      </w:r>
      <w:r w:rsidR="000F22D4">
        <w:instrText xml:space="preserve"> SEQ Figure \* ARABIC </w:instrText>
      </w:r>
      <w:r w:rsidR="000F22D4">
        <w:fldChar w:fldCharType="separate"/>
      </w:r>
      <w:r w:rsidR="00D738BF">
        <w:rPr>
          <w:noProof/>
        </w:rPr>
        <w:t>8</w:t>
      </w:r>
      <w:r w:rsidR="000F22D4">
        <w:rPr>
          <w:noProof/>
        </w:rPr>
        <w:fldChar w:fldCharType="end"/>
      </w:r>
      <w:r>
        <w:t xml:space="preserve"> The QFD four phase approach </w:t>
      </w:r>
      <w:r>
        <w:fldChar w:fldCharType="begin"/>
      </w:r>
      <w:r>
        <w:instrText xml:space="preserve"> ADDIN ZOTERO_ITEM CSL_CITATION {"citationID":"tSoJPOkh","properties":{"formattedCitation":"(Ficalora and Cohen, 2010)","plainCitation":"(Ficalora and Cohen, 2010)","noteIndex":0},"citationItems":[{"id":793,"uris":["http://zotero.org/users/local/AB2owHL2/items/BNBYCWNI"],"uri":["http://zotero.org/users/local/AB2owHL2/items/BNBYCWNI"],"itemData":{"id":793,"type":"book","edition":"Second","event-place":"Boston","publisher":"Prentice Hall","publisher-place":"Boston","title":"Quality Function Deployment and Six Sigma A QFD Handbook","author":[{"family":"Ficalora","given":"Joseph P."},{"family":"Cohen","given":"Louis"}],"issued":{"date-parts":[["2010"]]}}}],"schema":"https://github.com/citation-style-language/schema/raw/master/csl-citation.json"} </w:instrText>
      </w:r>
      <w:r>
        <w:fldChar w:fldCharType="separate"/>
      </w:r>
      <w:r w:rsidRPr="00BD7072">
        <w:rPr>
          <w:rFonts w:ascii="Calibri" w:hAnsi="Calibri" w:cs="Calibri"/>
        </w:rPr>
        <w:t>(Ficalora and Cohen, 2010)</w:t>
      </w:r>
      <w:bookmarkEnd w:id="22"/>
      <w:bookmarkEnd w:id="23"/>
      <w:r>
        <w:fldChar w:fldCharType="end"/>
      </w:r>
    </w:p>
    <w:p w14:paraId="57786C65" w14:textId="383C7CCC" w:rsidR="005921B8" w:rsidRDefault="005921B8" w:rsidP="008D3307">
      <w:pPr>
        <w:pStyle w:val="Heading2"/>
        <w:jc w:val="both"/>
      </w:pPr>
      <w:bookmarkStart w:id="24" w:name="_Toc73729591"/>
      <w:r>
        <w:t>Benchmarking</w:t>
      </w:r>
      <w:bookmarkEnd w:id="24"/>
    </w:p>
    <w:p w14:paraId="038C6AEA" w14:textId="3096B8E7" w:rsidR="005921B8" w:rsidRDefault="005921B8" w:rsidP="008D3307">
      <w:pPr>
        <w:jc w:val="both"/>
      </w:pPr>
    </w:p>
    <w:p w14:paraId="214033A9" w14:textId="4D1CE095" w:rsidR="00235D51" w:rsidRDefault="00557DB5" w:rsidP="008D3307">
      <w:pPr>
        <w:spacing w:line="360" w:lineRule="auto"/>
        <w:jc w:val="both"/>
      </w:pPr>
      <w:r>
        <w:t>Many authors</w:t>
      </w:r>
      <w:r w:rsidR="00562C42">
        <w:t xml:space="preserve"> </w:t>
      </w:r>
      <w:r w:rsidR="00562C42">
        <w:fldChar w:fldCharType="begin"/>
      </w:r>
      <w:r w:rsidR="00A11DB2">
        <w:instrText xml:space="preserve"> ADDIN ZOTERO_ITEM CSL_CITATION {"citationID":"TPMpeIPy","properties":{"formattedCitation":"(Dale, 2003; Ficalora and Cohen, 2010; Sartor and Orzes, 2019b; Stamatis, 2003)","plainCitation":"(Dale, 2003; Ficalora and Cohen, 2010; Sartor and Orzes, 2019b; Stamatis, 2003)","dontUpdate":true,"noteIndex":0},"citationItems":[{"id":899,"uris":["http://zotero.org/users/local/AB2owHL2/items/S8QS9HI4"],"uri":["http://zotero.org/users/local/AB2owHL2/items/S8QS9HI4"],"itemData":{"id":899,"type":"book","edition":"Fourth","event-place":"UK","publisher":"Blackwell Publishing","publisher-place":"UK","title":"Managing Quality","author":[{"family":"Dale","given":"B. G"}],"issued":{"date-parts":[["2003"]]}},"label":"page"},{"id":793,"uris":["http://zotero.org/users/local/AB2owHL2/items/BNBYCWNI"],"uri":["http://zotero.org/users/local/AB2owHL2/items/BNBYCWNI"],"itemData":{"id":793,"type":"book","edition":"Second","event-place":"Boston","publisher":"Prentice Hall","publisher-place":"Boston","title":"Quality Function Deployment and Six Sigma A QFD Handbook","author":[{"family":"Ficalora","given":"Joseph P."},{"family":"Cohen","given":"Louis"}],"issued":{"date-parts":[["2010"]]}},"label":"page"},{"id":893,"uris":["http://zotero.org/users/local/AB2owHL2/items/STE5FHBF"],"uri":["http://zotero.org/users/local/AB2owHL2/items/STE5FHBF"],"itemData":{"id":893,"type":"book","event-place":"UK","publisher":"Emereld Publishing Limited","publisher-place":"UK","title":"Quality Management - Tool, Methods, and Standards","author":[{"family":"Sartor","given":"Marco"},{"family":"Orzes","given":"Guido"}],"issued":{"date-parts":[["2019"]]}},"label":"page"},{"id":890,"uris":["http://zotero.org/users/local/AB2owHL2/items/A4NYF5LT"],"uri":["http://zotero.org/users/local/AB2owHL2/items/A4NYF5LT"],"itemData":{"id":890,"type":"book","event-place":"Florida","publisher":"St Lucie Press","publisher-place":"Florida","title":"Six Sigma and Beyond: Design for Six Sigma","volume":"Volume VI","author":[{"family":"Stamatis","given":"D. H"}],"issued":{"date-parts":[["2003"]]}},"label":"page"}],"schema":"https://github.com/citation-style-language/schema/raw/master/csl-citation.json"} </w:instrText>
      </w:r>
      <w:r w:rsidR="00562C42">
        <w:fldChar w:fldCharType="separate"/>
      </w:r>
      <w:r w:rsidR="008A28DD" w:rsidRPr="008A28DD">
        <w:rPr>
          <w:rFonts w:ascii="Calibri" w:hAnsi="Calibri" w:cs="Calibri"/>
        </w:rPr>
        <w:t xml:space="preserve">Dale </w:t>
      </w:r>
      <w:r w:rsidR="00554E63">
        <w:rPr>
          <w:rFonts w:ascii="Calibri" w:hAnsi="Calibri" w:cs="Calibri"/>
        </w:rPr>
        <w:t>(</w:t>
      </w:r>
      <w:r w:rsidR="008A28DD" w:rsidRPr="008A28DD">
        <w:rPr>
          <w:rFonts w:ascii="Calibri" w:hAnsi="Calibri" w:cs="Calibri"/>
        </w:rPr>
        <w:t>2003</w:t>
      </w:r>
      <w:r w:rsidR="00554E63">
        <w:rPr>
          <w:rFonts w:ascii="Calibri" w:hAnsi="Calibri" w:cs="Calibri"/>
        </w:rPr>
        <w:t>),</w:t>
      </w:r>
      <w:r w:rsidR="008A28DD" w:rsidRPr="008A28DD">
        <w:rPr>
          <w:rFonts w:ascii="Calibri" w:hAnsi="Calibri" w:cs="Calibri"/>
        </w:rPr>
        <w:t xml:space="preserve"> Ficalora and Cohen </w:t>
      </w:r>
      <w:r w:rsidR="00554E63">
        <w:rPr>
          <w:rFonts w:ascii="Calibri" w:hAnsi="Calibri" w:cs="Calibri"/>
        </w:rPr>
        <w:t>(</w:t>
      </w:r>
      <w:r w:rsidR="008A28DD" w:rsidRPr="008A28DD">
        <w:rPr>
          <w:rFonts w:ascii="Calibri" w:hAnsi="Calibri" w:cs="Calibri"/>
        </w:rPr>
        <w:t>2010</w:t>
      </w:r>
      <w:r w:rsidR="00554E63">
        <w:rPr>
          <w:rFonts w:ascii="Calibri" w:hAnsi="Calibri" w:cs="Calibri"/>
        </w:rPr>
        <w:t>),</w:t>
      </w:r>
      <w:r w:rsidR="008A28DD" w:rsidRPr="008A28DD">
        <w:rPr>
          <w:rFonts w:ascii="Calibri" w:hAnsi="Calibri" w:cs="Calibri"/>
        </w:rPr>
        <w:t xml:space="preserve"> Sartor and </w:t>
      </w:r>
      <w:proofErr w:type="spellStart"/>
      <w:r w:rsidR="008A28DD" w:rsidRPr="008A28DD">
        <w:rPr>
          <w:rFonts w:ascii="Calibri" w:hAnsi="Calibri" w:cs="Calibri"/>
        </w:rPr>
        <w:t>Orzes</w:t>
      </w:r>
      <w:proofErr w:type="spellEnd"/>
      <w:r w:rsidR="008A28DD" w:rsidRPr="008A28DD">
        <w:rPr>
          <w:rFonts w:ascii="Calibri" w:hAnsi="Calibri" w:cs="Calibri"/>
        </w:rPr>
        <w:t xml:space="preserve"> </w:t>
      </w:r>
      <w:r w:rsidR="00554E63">
        <w:rPr>
          <w:rFonts w:ascii="Calibri" w:hAnsi="Calibri" w:cs="Calibri"/>
        </w:rPr>
        <w:t>(</w:t>
      </w:r>
      <w:r w:rsidR="008A28DD" w:rsidRPr="008A28DD">
        <w:rPr>
          <w:rFonts w:ascii="Calibri" w:hAnsi="Calibri" w:cs="Calibri"/>
        </w:rPr>
        <w:t>2019</w:t>
      </w:r>
      <w:r w:rsidR="00554E63">
        <w:rPr>
          <w:rFonts w:ascii="Calibri" w:hAnsi="Calibri" w:cs="Calibri"/>
        </w:rPr>
        <w:t>)</w:t>
      </w:r>
      <w:r w:rsidR="00B1183E">
        <w:rPr>
          <w:rFonts w:ascii="Calibri" w:hAnsi="Calibri" w:cs="Calibri"/>
        </w:rPr>
        <w:t xml:space="preserve"> and</w:t>
      </w:r>
      <w:r w:rsidR="008A28DD" w:rsidRPr="008A28DD">
        <w:rPr>
          <w:rFonts w:ascii="Calibri" w:hAnsi="Calibri" w:cs="Calibri"/>
        </w:rPr>
        <w:t xml:space="preserve"> Stamatis </w:t>
      </w:r>
      <w:r w:rsidR="00B1183E">
        <w:rPr>
          <w:rFonts w:ascii="Calibri" w:hAnsi="Calibri" w:cs="Calibri"/>
        </w:rPr>
        <w:t>(</w:t>
      </w:r>
      <w:r w:rsidR="008A28DD" w:rsidRPr="008A28DD">
        <w:rPr>
          <w:rFonts w:ascii="Calibri" w:hAnsi="Calibri" w:cs="Calibri"/>
        </w:rPr>
        <w:t>2003)</w:t>
      </w:r>
      <w:r w:rsidR="00562C42">
        <w:fldChar w:fldCharType="end"/>
      </w:r>
      <w:r w:rsidR="008A28DD">
        <w:t xml:space="preserve"> recommend the use of benchmarking, the </w:t>
      </w:r>
      <w:r w:rsidR="008772BB">
        <w:t xml:space="preserve">study of </w:t>
      </w:r>
      <w:r w:rsidR="00A30646">
        <w:t>competitors including their design, manufacture</w:t>
      </w:r>
      <w:r w:rsidR="00562561">
        <w:t xml:space="preserve">, administrative and management processes. </w:t>
      </w:r>
      <w:r w:rsidR="00C06B83">
        <w:t xml:space="preserve">Benchmarking helps organisations discover best practices </w:t>
      </w:r>
      <w:r w:rsidR="002D6090">
        <w:t xml:space="preserve">and improve performance </w:t>
      </w:r>
      <w:r w:rsidR="00A46D2D">
        <w:t>and can lead to customer satisfaction and reduce</w:t>
      </w:r>
      <w:r w:rsidR="009F4188">
        <w:t>d</w:t>
      </w:r>
      <w:r w:rsidR="00A46D2D">
        <w:t xml:space="preserve"> costs.</w:t>
      </w:r>
      <w:r w:rsidR="00A62A25">
        <w:t xml:space="preserve"> </w:t>
      </w:r>
      <w:r w:rsidR="00A46D2D">
        <w:t xml:space="preserve"> </w:t>
      </w:r>
    </w:p>
    <w:p w14:paraId="3E28F602" w14:textId="01E22F8D" w:rsidR="009F4188" w:rsidRDefault="00ED376A" w:rsidP="008D3307">
      <w:pPr>
        <w:spacing w:line="360" w:lineRule="auto"/>
        <w:jc w:val="both"/>
      </w:pPr>
      <w:r>
        <w:t xml:space="preserve">To </w:t>
      </w:r>
      <w:r w:rsidR="007827BD">
        <w:t xml:space="preserve">obtain </w:t>
      </w:r>
      <w:r w:rsidR="00340A5E">
        <w:t xml:space="preserve">ideas from similar products on the market </w:t>
      </w:r>
      <w:r w:rsidR="00401D3A">
        <w:t xml:space="preserve">several leading online stores </w:t>
      </w:r>
      <w:r w:rsidR="00B875F2">
        <w:t>were searched using search terms such as ‘cool box</w:t>
      </w:r>
      <w:r w:rsidR="00A35E26">
        <w:t>’,</w:t>
      </w:r>
      <w:r w:rsidR="00096537">
        <w:t xml:space="preserve"> ‘cooler’</w:t>
      </w:r>
      <w:r w:rsidR="00CC3E9C">
        <w:t xml:space="preserve">, search engines were also used to find ‘vaccine </w:t>
      </w:r>
      <w:r w:rsidR="001206D1">
        <w:t>storage’</w:t>
      </w:r>
      <w:r w:rsidR="004A3FC8">
        <w:t xml:space="preserve"> and</w:t>
      </w:r>
      <w:r w:rsidR="001206D1">
        <w:t xml:space="preserve"> ‘vaccine container’</w:t>
      </w:r>
      <w:r w:rsidR="004A3FC8">
        <w:t xml:space="preserve">. The results of these searches </w:t>
      </w:r>
      <w:r w:rsidR="007F25AF">
        <w:t xml:space="preserve">found several types of </w:t>
      </w:r>
      <w:r w:rsidR="00E679CB">
        <w:t xml:space="preserve">insulating storage containers </w:t>
      </w:r>
      <w:r w:rsidR="004D32FF">
        <w:t>meeting many of the</w:t>
      </w:r>
      <w:r w:rsidR="00F969E3">
        <w:t xml:space="preserve"> requirements for</w:t>
      </w:r>
      <w:r w:rsidR="004D32FF">
        <w:t xml:space="preserve"> the</w:t>
      </w:r>
      <w:r w:rsidR="00E679CB">
        <w:t xml:space="preserve"> vaccine storage container</w:t>
      </w:r>
      <w:r w:rsidR="00414294">
        <w:t xml:space="preserve">. There were some of the picnic cooler box </w:t>
      </w:r>
      <w:r w:rsidR="00253856">
        <w:t>type, a hard</w:t>
      </w:r>
      <w:r w:rsidR="00F506E5">
        <w:t>, hollow</w:t>
      </w:r>
      <w:r w:rsidR="00253856">
        <w:t xml:space="preserve"> </w:t>
      </w:r>
      <w:r w:rsidR="00F506E5">
        <w:t>thermoplastic shell with insulating material i</w:t>
      </w:r>
      <w:r w:rsidR="003E2343">
        <w:t xml:space="preserve">nside the hollow. There were </w:t>
      </w:r>
      <w:r w:rsidR="00964EC3">
        <w:t>bags made of</w:t>
      </w:r>
      <w:r w:rsidR="002A1CAD">
        <w:t xml:space="preserve"> soft thermoplastic</w:t>
      </w:r>
      <w:r w:rsidR="00867509">
        <w:t xml:space="preserve">, also insulated. </w:t>
      </w:r>
      <w:r w:rsidR="005D1BDF">
        <w:t xml:space="preserve">Some medical </w:t>
      </w:r>
      <w:r w:rsidR="00035151">
        <w:t xml:space="preserve">storage containers used plastic coated cardboard as </w:t>
      </w:r>
      <w:r w:rsidR="00EE2CBA">
        <w:t>the box material</w:t>
      </w:r>
      <w:r w:rsidR="00AD4B1F">
        <w:t xml:space="preserve">. While </w:t>
      </w:r>
      <w:r w:rsidR="00D01273">
        <w:t>many of the storage devices were refrigerated.</w:t>
      </w:r>
    </w:p>
    <w:p w14:paraId="7678359F" w14:textId="39FCE03D" w:rsidR="005F7941" w:rsidRDefault="005F7941" w:rsidP="008D3307">
      <w:pPr>
        <w:spacing w:line="360" w:lineRule="auto"/>
        <w:jc w:val="both"/>
      </w:pPr>
      <w:r>
        <w:t>While a full benchmarking</w:t>
      </w:r>
      <w:r w:rsidR="0042328E">
        <w:t xml:space="preserve"> was not possible</w:t>
      </w:r>
      <w:r w:rsidR="009774E3">
        <w:t>,</w:t>
      </w:r>
      <w:r w:rsidR="0042328E">
        <w:t xml:space="preserve"> a market comparison was made </w:t>
      </w:r>
      <w:r w:rsidR="009774E3">
        <w:t>to gather design ideas.</w:t>
      </w:r>
    </w:p>
    <w:p w14:paraId="353367F7" w14:textId="1028467A" w:rsidR="007646E2" w:rsidRDefault="007646E2" w:rsidP="008D3307">
      <w:pPr>
        <w:spacing w:line="360" w:lineRule="auto"/>
        <w:jc w:val="both"/>
      </w:pPr>
    </w:p>
    <w:p w14:paraId="74245E54" w14:textId="3243BC92" w:rsidR="007646E2" w:rsidRDefault="007646E2" w:rsidP="008D3307">
      <w:pPr>
        <w:spacing w:line="360" w:lineRule="auto"/>
        <w:jc w:val="both"/>
      </w:pPr>
    </w:p>
    <w:p w14:paraId="6BA5F0D9" w14:textId="58159D6E" w:rsidR="007646E2" w:rsidRDefault="007646E2" w:rsidP="008D3307">
      <w:pPr>
        <w:spacing w:line="360" w:lineRule="auto"/>
        <w:jc w:val="both"/>
      </w:pPr>
    </w:p>
    <w:p w14:paraId="504574AE" w14:textId="77777777" w:rsidR="007646E2" w:rsidRDefault="007646E2" w:rsidP="008D3307">
      <w:pPr>
        <w:spacing w:line="360" w:lineRule="auto"/>
        <w:jc w:val="both"/>
      </w:pPr>
    </w:p>
    <w:p w14:paraId="2F895CD9" w14:textId="77777777" w:rsidR="00E9270D" w:rsidRDefault="00E9270D" w:rsidP="00E9270D">
      <w:pPr>
        <w:pStyle w:val="Heading2"/>
      </w:pPr>
      <w:bookmarkStart w:id="25" w:name="_Toc73729592"/>
      <w:r>
        <w:t>Container Concept</w:t>
      </w:r>
      <w:bookmarkEnd w:id="25"/>
    </w:p>
    <w:p w14:paraId="2C24E0C6" w14:textId="167A98BD" w:rsidR="00E9270D" w:rsidRDefault="00E9270D" w:rsidP="008D3307">
      <w:pPr>
        <w:spacing w:line="360" w:lineRule="auto"/>
        <w:jc w:val="both"/>
      </w:pPr>
      <w:r>
        <w:t xml:space="preserve"> </w:t>
      </w:r>
    </w:p>
    <w:p w14:paraId="784236B7" w14:textId="77B375E6" w:rsidR="00E9270D" w:rsidRDefault="000A64A3" w:rsidP="008D3307">
      <w:pPr>
        <w:spacing w:line="360" w:lineRule="auto"/>
        <w:jc w:val="both"/>
      </w:pPr>
      <w:r w:rsidRPr="000A64A3">
        <w:rPr>
          <w:noProof/>
        </w:rPr>
        <w:drawing>
          <wp:inline distT="0" distB="0" distL="0" distR="0" wp14:anchorId="3ABEFC34" wp14:editId="5DB395AC">
            <wp:extent cx="5731510" cy="42703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70375"/>
                    </a:xfrm>
                    <a:prstGeom prst="rect">
                      <a:avLst/>
                    </a:prstGeom>
                  </pic:spPr>
                </pic:pic>
              </a:graphicData>
            </a:graphic>
          </wp:inline>
        </w:drawing>
      </w:r>
    </w:p>
    <w:p w14:paraId="3CD87730" w14:textId="5DF693A2" w:rsidR="00042300" w:rsidRDefault="000927F7" w:rsidP="00042300">
      <w:pPr>
        <w:pStyle w:val="Caption"/>
      </w:pPr>
      <w:bookmarkStart w:id="26" w:name="_Toc72354292"/>
      <w:bookmarkStart w:id="27" w:name="_Toc73560582"/>
      <w:r>
        <w:t xml:space="preserve">Figure </w:t>
      </w:r>
      <w:r w:rsidR="000F22D4">
        <w:fldChar w:fldCharType="begin"/>
      </w:r>
      <w:r w:rsidR="000F22D4">
        <w:instrText xml:space="preserve"> SEQ Figure \* ARABIC </w:instrText>
      </w:r>
      <w:r w:rsidR="000F22D4">
        <w:fldChar w:fldCharType="separate"/>
      </w:r>
      <w:r w:rsidR="00D738BF">
        <w:rPr>
          <w:noProof/>
        </w:rPr>
        <w:t>9</w:t>
      </w:r>
      <w:r w:rsidR="000F22D4">
        <w:rPr>
          <w:noProof/>
        </w:rPr>
        <w:fldChar w:fldCharType="end"/>
      </w:r>
      <w:r>
        <w:t xml:space="preserve"> Vaccine container concept (Waters</w:t>
      </w:r>
      <w:r w:rsidR="00E05981">
        <w:t>.,</w:t>
      </w:r>
      <w:r>
        <w:t xml:space="preserve"> 2021)</w:t>
      </w:r>
      <w:bookmarkEnd w:id="26"/>
      <w:bookmarkEnd w:id="27"/>
    </w:p>
    <w:p w14:paraId="138C837E" w14:textId="667A9209" w:rsidR="00A777F5" w:rsidRDefault="00E54D3B" w:rsidP="00EB5086">
      <w:pPr>
        <w:spacing w:line="360" w:lineRule="auto"/>
      </w:pPr>
      <w:r>
        <w:t xml:space="preserve">The initial idea for the storage container </w:t>
      </w:r>
      <w:r w:rsidR="00891B0F">
        <w:t xml:space="preserve">shown in figure 9 </w:t>
      </w:r>
      <w:r>
        <w:t>is</w:t>
      </w:r>
      <w:r w:rsidR="00681067">
        <w:t xml:space="preserve"> based on the </w:t>
      </w:r>
      <w:r w:rsidR="00726A5C">
        <w:t xml:space="preserve">some of the </w:t>
      </w:r>
      <w:r w:rsidR="00EB5086">
        <w:t xml:space="preserve">containers seen while benchmarking. </w:t>
      </w:r>
      <w:r w:rsidR="00F87F2B">
        <w:t>From the assignment</w:t>
      </w:r>
      <w:r w:rsidR="001158EE">
        <w:t xml:space="preserve"> brief it is known that the container is a </w:t>
      </w:r>
      <w:r w:rsidR="001B7E33">
        <w:t>hollow walled box</w:t>
      </w:r>
      <w:r w:rsidR="00891B0F">
        <w:t xml:space="preserve"> (D)</w:t>
      </w:r>
      <w:r w:rsidR="003B4E31">
        <w:t>.</w:t>
      </w:r>
      <w:r w:rsidR="00891B0F">
        <w:t xml:space="preserve"> </w:t>
      </w:r>
      <w:r w:rsidR="00C90C14">
        <w:t xml:space="preserve">The lid for the box is shown in figure 9 (C). To </w:t>
      </w:r>
      <w:r w:rsidR="00FF5F16">
        <w:t xml:space="preserve">keep the vaccine at the centre of the box and surrounded by ice, it is proposed that </w:t>
      </w:r>
      <w:r w:rsidR="00871971">
        <w:t xml:space="preserve">hollow moulds </w:t>
      </w:r>
      <w:r w:rsidR="00E451B4">
        <w:t>(A + B)</w:t>
      </w:r>
      <w:r w:rsidR="00E3091A">
        <w:t xml:space="preserve"> </w:t>
      </w:r>
      <w:r w:rsidR="00871971">
        <w:t xml:space="preserve">filled with water and </w:t>
      </w:r>
      <w:r w:rsidR="00DD0330">
        <w:t>then frozen</w:t>
      </w:r>
      <w:r w:rsidR="00D432F4">
        <w:t>,</w:t>
      </w:r>
      <w:r w:rsidR="00DD0330">
        <w:t xml:space="preserve"> are placed inside the container to hold the vaccine box.</w:t>
      </w:r>
      <w:r w:rsidR="00E451B4">
        <w:t xml:space="preserve"> Moulds A and B are </w:t>
      </w:r>
      <w:r w:rsidR="00E3091A">
        <w:t>identical,</w:t>
      </w:r>
      <w:r w:rsidR="00E451B4">
        <w:t xml:space="preserve"> but </w:t>
      </w:r>
      <w:r w:rsidR="00E3091A">
        <w:t>B is shown inverted.</w:t>
      </w:r>
      <w:r w:rsidR="00626DCC">
        <w:t xml:space="preserve"> </w:t>
      </w:r>
      <w:r w:rsidR="00E4675A">
        <w:t xml:space="preserve"> </w:t>
      </w:r>
    </w:p>
    <w:p w14:paraId="492B92F8" w14:textId="5BEA2B4F" w:rsidR="00561BCC" w:rsidRDefault="005D2BA9" w:rsidP="00EB5086">
      <w:pPr>
        <w:spacing w:line="360" w:lineRule="auto"/>
      </w:pPr>
      <w:r>
        <w:t>Using the MATLAB coding in task 1, if the thickness of ice is 0.06m</w:t>
      </w:r>
      <w:r w:rsidR="00646B14">
        <w:t>,</w:t>
      </w:r>
      <w:r>
        <w:t xml:space="preserve"> the weight of the container would be </w:t>
      </w:r>
      <w:r w:rsidR="00943678">
        <w:t>20.36</w:t>
      </w:r>
      <w:r>
        <w:t xml:space="preserve"> Kg. The </w:t>
      </w:r>
      <w:r>
        <w:fldChar w:fldCharType="begin"/>
      </w:r>
      <w:r>
        <w:instrText xml:space="preserve"> ADDIN ZOTERO_ITEM CSL_CITATION {"citationID":"uJKkFHwg","properties":{"formattedCitation":"(HSE, 2020)","plainCitation":"(HSE, 2020)","noteIndex":0},"citationItems":[{"id":895,"uris":["http://zotero.org/users/local/AB2owHL2/items/HR26W2YV"],"uri":["http://zotero.org/users/local/AB2owHL2/items/HR26W2YV"],"itemData":{"id":895,"type":"report","event-place":"London","language":"en","page":"16","publisher-place":"London","source":"Zotero","title":"Manual handling  at work  A brief guide","author":[{"family":"HSE","given":""}],"issued":{"date-parts":[["2020"]]}}}],"schema":"https://github.com/citation-style-language/schema/raw/master/csl-citation.json"} </w:instrText>
      </w:r>
      <w:r>
        <w:fldChar w:fldCharType="separate"/>
      </w:r>
      <w:r w:rsidRPr="00B54C57">
        <w:rPr>
          <w:rFonts w:ascii="Calibri" w:hAnsi="Calibri" w:cs="Calibri"/>
        </w:rPr>
        <w:t xml:space="preserve">HSE </w:t>
      </w:r>
      <w:r w:rsidR="00B1183E">
        <w:rPr>
          <w:rFonts w:ascii="Calibri" w:hAnsi="Calibri" w:cs="Calibri"/>
        </w:rPr>
        <w:t>(</w:t>
      </w:r>
      <w:r w:rsidRPr="00B54C57">
        <w:rPr>
          <w:rFonts w:ascii="Calibri" w:hAnsi="Calibri" w:cs="Calibri"/>
        </w:rPr>
        <w:t>2020)</w:t>
      </w:r>
      <w:r>
        <w:fldChar w:fldCharType="end"/>
      </w:r>
      <w:r>
        <w:t xml:space="preserve"> recommend that for weights close to the body, a man should not be required to lift more than 25 Kg at work, and a women 16 Kg</w:t>
      </w:r>
      <w:r w:rsidR="00646B14">
        <w:t>.</w:t>
      </w:r>
      <w:r>
        <w:t xml:space="preserve"> </w:t>
      </w:r>
      <w:r w:rsidR="00646B14">
        <w:t>T</w:t>
      </w:r>
      <w:r>
        <w:t>hey state that these are not safe limits for lifting and carrying, and that they are based on assumptions and generalisations, but if met the risk of injury is low. Therefore, it is recommended that the ice thickness be limited to 0.05</w:t>
      </w:r>
      <w:r w:rsidR="00DD0072">
        <w:t>1</w:t>
      </w:r>
      <w:r>
        <w:t xml:space="preserve">m, resulting in a container weight of 16 Kg and container dimensions of </w:t>
      </w:r>
      <w:r w:rsidRPr="00CE324B">
        <w:t>0.328</w:t>
      </w:r>
      <w:r>
        <w:t xml:space="preserve"> length</w:t>
      </w:r>
      <w:r w:rsidRPr="00CE324B">
        <w:t xml:space="preserve"> 0.308</w:t>
      </w:r>
      <w:r>
        <w:t xml:space="preserve"> height</w:t>
      </w:r>
      <w:r w:rsidRPr="00CE324B">
        <w:t xml:space="preserve"> 0.328</w:t>
      </w:r>
      <w:r>
        <w:t xml:space="preserve"> width. The final total weight will be dependent on the materials used.</w:t>
      </w:r>
    </w:p>
    <w:p w14:paraId="1018B3E2" w14:textId="302D9579" w:rsidR="00561BCC" w:rsidRPr="00A777F5" w:rsidRDefault="005D2BA9" w:rsidP="00EB5086">
      <w:pPr>
        <w:spacing w:line="360" w:lineRule="auto"/>
      </w:pPr>
      <w:r>
        <w:t>The following sections will discuss what materials and processes will be used to manufacture the box and what design considerations are required.</w:t>
      </w:r>
    </w:p>
    <w:p w14:paraId="661A7129" w14:textId="4EE36D87" w:rsidR="00DB3509" w:rsidRDefault="009774E3" w:rsidP="008D3307">
      <w:pPr>
        <w:pStyle w:val="Heading2"/>
        <w:jc w:val="both"/>
      </w:pPr>
      <w:bookmarkStart w:id="28" w:name="_Toc73729593"/>
      <w:r>
        <w:t>Process and Material selection</w:t>
      </w:r>
      <w:bookmarkEnd w:id="28"/>
    </w:p>
    <w:p w14:paraId="05EDC1C8" w14:textId="0D2FB67A" w:rsidR="009774E3" w:rsidRDefault="009774E3" w:rsidP="008D3307">
      <w:pPr>
        <w:jc w:val="both"/>
      </w:pPr>
    </w:p>
    <w:p w14:paraId="7A782F39" w14:textId="0EDCD310" w:rsidR="009774E3" w:rsidRDefault="00962460" w:rsidP="008D3307">
      <w:pPr>
        <w:spacing w:line="360" w:lineRule="auto"/>
        <w:jc w:val="both"/>
      </w:pPr>
      <w:r>
        <w:fldChar w:fldCharType="begin"/>
      </w:r>
      <w:r>
        <w:instrText xml:space="preserve"> ADDIN ZOTERO_ITEM CSL_CITATION {"citationID":"TDJqakWx","properties":{"formattedCitation":"(Boothroyd et al., 2011)","plainCitation":"(Boothroyd et al., 2011)","noteIndex":0},"citationItems":[{"id":788,"uris":["http://zotero.org/users/local/AB2owHL2/items/8VDG9GNN"],"uri":["http://zotero.org/users/local/AB2owHL2/items/8VDG9GNN"],"itemData":{"id":788,"type":"book","edition":"Third","event-place":"Florida","publisher":"CRC Press","publisher-place":"Florida","title":"Product Design For Manufacture and Assembly","author":[{"family":"Boothroyd","given":"Geoffrey"},{"family":"Dewhurst","given":"Peter"},{"family":"Winston","given":"Knight. A"}],"issued":{"date-parts":[["2011"]]}}}],"schema":"https://github.com/citation-style-language/schema/raw/master/csl-citation.json"} </w:instrText>
      </w:r>
      <w:r>
        <w:fldChar w:fldCharType="separate"/>
      </w:r>
      <w:r w:rsidRPr="00962460">
        <w:rPr>
          <w:rFonts w:ascii="Calibri" w:hAnsi="Calibri" w:cs="Calibri"/>
        </w:rPr>
        <w:t xml:space="preserve">Boothroyd et al. </w:t>
      </w:r>
      <w:r w:rsidR="00B1183E">
        <w:rPr>
          <w:rFonts w:ascii="Calibri" w:hAnsi="Calibri" w:cs="Calibri"/>
        </w:rPr>
        <w:t>(</w:t>
      </w:r>
      <w:r w:rsidRPr="00962460">
        <w:rPr>
          <w:rFonts w:ascii="Calibri" w:hAnsi="Calibri" w:cs="Calibri"/>
        </w:rPr>
        <w:t>2011)</w:t>
      </w:r>
      <w:r>
        <w:fldChar w:fldCharType="end"/>
      </w:r>
      <w:r w:rsidR="00AC7A8E">
        <w:t xml:space="preserve"> state that </w:t>
      </w:r>
      <w:r w:rsidR="002633B1">
        <w:t xml:space="preserve">the product and the </w:t>
      </w:r>
      <w:r w:rsidR="007C34A8">
        <w:t>manufacturing process are</w:t>
      </w:r>
      <w:r w:rsidR="006D60C3">
        <w:t xml:space="preserve"> very</w:t>
      </w:r>
      <w:r w:rsidR="007C34A8">
        <w:t xml:space="preserve"> </w:t>
      </w:r>
      <w:r w:rsidR="007004B6">
        <w:t>closely</w:t>
      </w:r>
      <w:r w:rsidR="00F267B3">
        <w:t xml:space="preserve"> linked</w:t>
      </w:r>
      <w:r w:rsidR="006D60C3">
        <w:t xml:space="preserve">, so much so that the </w:t>
      </w:r>
      <w:r w:rsidR="00FB1007">
        <w:t xml:space="preserve">manufacturing process must be considered from the start and </w:t>
      </w:r>
      <w:r w:rsidR="004E39F5">
        <w:t xml:space="preserve">that </w:t>
      </w:r>
      <w:r w:rsidR="00FB1007">
        <w:t xml:space="preserve">many </w:t>
      </w:r>
      <w:r w:rsidR="00044E94">
        <w:t xml:space="preserve">design </w:t>
      </w:r>
      <w:r w:rsidR="00927A7A">
        <w:t xml:space="preserve">considerations cannot be defined until </w:t>
      </w:r>
      <w:r w:rsidR="004E39F5">
        <w:t>the process has been decided.</w:t>
      </w:r>
      <w:r w:rsidR="003B1EBE">
        <w:t xml:space="preserve"> </w:t>
      </w:r>
      <w:r w:rsidR="00842609">
        <w:t>The following considerations can help decide on the most suitable process:</w:t>
      </w:r>
    </w:p>
    <w:p w14:paraId="46FB97D0" w14:textId="516632E1" w:rsidR="00455D68" w:rsidRDefault="00455D68" w:rsidP="008D3307">
      <w:pPr>
        <w:pStyle w:val="ListParagraph"/>
        <w:numPr>
          <w:ilvl w:val="0"/>
          <w:numId w:val="8"/>
        </w:numPr>
        <w:spacing w:line="360" w:lineRule="auto"/>
        <w:jc w:val="both"/>
      </w:pPr>
      <w:r>
        <w:t>Expected number of p</w:t>
      </w:r>
      <w:r w:rsidR="003C243E">
        <w:t>arts</w:t>
      </w:r>
      <w:r>
        <w:t xml:space="preserve"> to be manufactured</w:t>
      </w:r>
    </w:p>
    <w:p w14:paraId="194BA401" w14:textId="3AB7C0C6" w:rsidR="003C243E" w:rsidRDefault="003C243E" w:rsidP="008D3307">
      <w:pPr>
        <w:pStyle w:val="ListParagraph"/>
        <w:numPr>
          <w:ilvl w:val="0"/>
          <w:numId w:val="8"/>
        </w:numPr>
        <w:spacing w:line="360" w:lineRule="auto"/>
        <w:jc w:val="both"/>
      </w:pPr>
      <w:r>
        <w:t>Part shape</w:t>
      </w:r>
      <w:r w:rsidR="001467BC">
        <w:t xml:space="preserve"> and complexity</w:t>
      </w:r>
    </w:p>
    <w:p w14:paraId="366B4565" w14:textId="4CE94D54" w:rsidR="001467BC" w:rsidRDefault="001467BC" w:rsidP="008D3307">
      <w:pPr>
        <w:pStyle w:val="ListParagraph"/>
        <w:numPr>
          <w:ilvl w:val="0"/>
          <w:numId w:val="8"/>
        </w:numPr>
        <w:spacing w:line="360" w:lineRule="auto"/>
        <w:jc w:val="both"/>
      </w:pPr>
      <w:r>
        <w:t>Appearance factors</w:t>
      </w:r>
    </w:p>
    <w:p w14:paraId="2D486490" w14:textId="797B4BDF" w:rsidR="001467BC" w:rsidRDefault="001467BC" w:rsidP="008D3307">
      <w:pPr>
        <w:pStyle w:val="ListParagraph"/>
        <w:numPr>
          <w:ilvl w:val="0"/>
          <w:numId w:val="8"/>
        </w:numPr>
        <w:spacing w:line="360" w:lineRule="auto"/>
        <w:jc w:val="both"/>
      </w:pPr>
      <w:r>
        <w:t>Tolerance</w:t>
      </w:r>
      <w:r w:rsidR="00FF4DEB">
        <w:t xml:space="preserve"> requirements </w:t>
      </w:r>
    </w:p>
    <w:p w14:paraId="0A1AAC9E" w14:textId="5B188D8E" w:rsidR="00D574D2" w:rsidRDefault="00D574D2" w:rsidP="008D3307">
      <w:pPr>
        <w:pStyle w:val="ListParagraph"/>
        <w:numPr>
          <w:ilvl w:val="0"/>
          <w:numId w:val="8"/>
        </w:numPr>
        <w:spacing w:line="360" w:lineRule="auto"/>
        <w:jc w:val="both"/>
      </w:pPr>
      <w:r>
        <w:t>Tooling costs</w:t>
      </w:r>
    </w:p>
    <w:p w14:paraId="57FB558E" w14:textId="02EDF098" w:rsidR="00703963" w:rsidRDefault="00EF40D0" w:rsidP="008D3307">
      <w:pPr>
        <w:pStyle w:val="ListParagraph"/>
        <w:numPr>
          <w:ilvl w:val="0"/>
          <w:numId w:val="8"/>
        </w:numPr>
        <w:spacing w:line="360" w:lineRule="auto"/>
        <w:jc w:val="both"/>
      </w:pPr>
      <w:r>
        <w:t xml:space="preserve">Part </w:t>
      </w:r>
      <w:r w:rsidR="00703963">
        <w:t>Technical requirements</w:t>
      </w:r>
    </w:p>
    <w:p w14:paraId="7D33AFA3" w14:textId="2E84B390" w:rsidR="0073037A" w:rsidRDefault="0073037A" w:rsidP="008D3307">
      <w:pPr>
        <w:spacing w:line="360" w:lineRule="auto"/>
        <w:jc w:val="both"/>
      </w:pPr>
      <w:r>
        <w:t xml:space="preserve">Most of a </w:t>
      </w:r>
      <w:r w:rsidR="00CF13B5">
        <w:t>product’s</w:t>
      </w:r>
      <w:r>
        <w:t xml:space="preserve"> components and parts are not produced by the same process </w:t>
      </w:r>
      <w:r w:rsidR="005368EA">
        <w:t>but require several different processes</w:t>
      </w:r>
      <w:r w:rsidR="007A268D">
        <w:t>,</w:t>
      </w:r>
      <w:r w:rsidR="007A13A5">
        <w:t xml:space="preserve"> such as</w:t>
      </w:r>
      <w:r w:rsidR="007A268D">
        <w:t xml:space="preserve"> finishing processes</w:t>
      </w:r>
      <w:r w:rsidR="007A13A5">
        <w:t xml:space="preserve"> that</w:t>
      </w:r>
      <w:r w:rsidR="007A268D">
        <w:t xml:space="preserve"> </w:t>
      </w:r>
      <w:r w:rsidR="007A13A5">
        <w:t xml:space="preserve">are </w:t>
      </w:r>
      <w:r w:rsidR="007A268D">
        <w:t xml:space="preserve">often needed once the part has been </w:t>
      </w:r>
      <w:r w:rsidR="00463CF0">
        <w:t>produced.</w:t>
      </w:r>
      <w:r w:rsidR="00493F70">
        <w:t xml:space="preserve"> </w:t>
      </w:r>
      <w:r w:rsidR="00D91D3D">
        <w:t>A simple process of elimination can be used to help narrow down the possibilities.</w:t>
      </w:r>
      <w:r w:rsidR="0093184B">
        <w:t xml:space="preserve"> Certain materials and processes </w:t>
      </w:r>
      <w:r w:rsidR="00772FD1">
        <w:t>are not compatible</w:t>
      </w:r>
      <w:r w:rsidR="007F39E0">
        <w:t xml:space="preserve"> and</w:t>
      </w:r>
      <w:r w:rsidR="00772FD1">
        <w:t xml:space="preserve"> certain combinations of processes are not possible</w:t>
      </w:r>
      <w:r w:rsidR="007F39E0">
        <w:t xml:space="preserve">. </w:t>
      </w:r>
      <w:r w:rsidR="006B0D8B">
        <w:t xml:space="preserve">Cost also </w:t>
      </w:r>
      <w:r w:rsidR="00E42455">
        <w:t xml:space="preserve">has </w:t>
      </w:r>
      <w:r w:rsidR="006B0D8B">
        <w:t xml:space="preserve">a </w:t>
      </w:r>
      <w:r w:rsidR="00E42455">
        <w:t>large influence on all decisions</w:t>
      </w:r>
      <w:r w:rsidR="00A23D2D">
        <w:t>, but the overall cost must be considered not individual costs.</w:t>
      </w:r>
    </w:p>
    <w:p w14:paraId="33E9748E" w14:textId="63B0CF71" w:rsidR="00FD7D8B" w:rsidRDefault="00FD7D8B" w:rsidP="008D3307">
      <w:pPr>
        <w:spacing w:line="360" w:lineRule="auto"/>
        <w:jc w:val="both"/>
      </w:pPr>
      <w:r>
        <w:t xml:space="preserve">When selecting the material, the SQC from the HOQ must be considered. A classification of materials is shown in fig 9. The SQC require a strong, light, watertight, heat insulating, tough material that can be produced at low cost. </w:t>
      </w:r>
    </w:p>
    <w:p w14:paraId="20BDA6D9" w14:textId="4899C921" w:rsidR="00733B52" w:rsidRDefault="00733B52" w:rsidP="00733B52">
      <w:pPr>
        <w:spacing w:line="360" w:lineRule="auto"/>
        <w:jc w:val="both"/>
      </w:pPr>
      <w:r>
        <w:t xml:space="preserve">Metals can be excluded as they are dense, heavy materials that conduct heat. Ceramics are generally hard, brittle materials and so would be unsuitable. Natural materials would be difficult to form or machine into the required shapes in mass quantities. The most suitable candidates are polymers, thermosets are mostly hard and rigid and are used where high temperature resistance and low creep properties are required. Some like rubber can be soft. Thermosets cannot be recycled and so are environmentally unfriendly </w:t>
      </w:r>
      <w:r>
        <w:fldChar w:fldCharType="begin"/>
      </w:r>
      <w:r>
        <w:instrText xml:space="preserve"> ADDIN ZOTERO_ITEM CSL_CITATION {"citationID":"m8N4N27u","properties":{"formattedCitation":"(Farag, 2021)","plainCitation":"(Farag, 2021)","noteIndex":0},"citationItems":[{"id":900,"uris":["http://zotero.org/users/local/AB2owHL2/items/RE7Y2E7S"],"uri":["http://zotero.org/users/local/AB2owHL2/items/RE7Y2E7S"],"itemData":{"id":900,"type":"book","edition":"Fourth","event-place":"Florida","publisher":"CRC Press","publisher-place":"Florida","title":"Materials and Process Selection  for Engineering Design","author":[{"family":"Farag","given":"M. M"}],"issued":{"date-parts":[["2021"]]}}}],"schema":"https://github.com/citation-style-language/schema/raw/master/csl-citation.json"} </w:instrText>
      </w:r>
      <w:r>
        <w:fldChar w:fldCharType="separate"/>
      </w:r>
      <w:r w:rsidRPr="002378E4">
        <w:rPr>
          <w:rFonts w:ascii="Calibri" w:hAnsi="Calibri" w:cs="Calibri"/>
        </w:rPr>
        <w:t>(Farag, 2021)</w:t>
      </w:r>
      <w:r>
        <w:fldChar w:fldCharType="end"/>
      </w:r>
      <w:r>
        <w:fldChar w:fldCharType="begin"/>
      </w:r>
      <w:r>
        <w:instrText xml:space="preserve"> ADDIN ZOTERO_ITEM CSL_CITATION {"citationID":"4p6ZV6nJ","properties":{"formattedCitation":"(Ashby and Johnson, 2014)","plainCitation":"(Ashby and Johnson, 2014)","dontUpdate":true,"noteIndex":0},"citationItems":[{"id":791,"uris":["http://zotero.org/users/local/AB2owHL2/items/6YSSSJJH"],"uri":["http://zotero.org/users/local/AB2owHL2/items/6YSSSJJH"],"itemData":{"id":791,"type":"book","abstract":"The Art and Science of Material Selection in Product Design","edition":"Third","event-place":"Oxford","publisher":"Elsevier","publisher-place":"Oxford","title":"Materials and Design","author":[{"family":"Ashby","given":"Mike"},{"family":"Johnson","given":"Kara"}],"issued":{"date-parts":[["2014"]]}}}],"schema":"https://github.com/citation-style-language/schema/raw/master/csl-citation.json"} </w:instrText>
      </w:r>
      <w:r w:rsidR="000F22D4">
        <w:fldChar w:fldCharType="separate"/>
      </w:r>
      <w:r>
        <w:fldChar w:fldCharType="end"/>
      </w:r>
      <w:r>
        <w:t xml:space="preserve">. </w:t>
      </w:r>
    </w:p>
    <w:p w14:paraId="1112FE97" w14:textId="77777777" w:rsidR="00733B52" w:rsidRDefault="00733B52" w:rsidP="008D3307">
      <w:pPr>
        <w:spacing w:line="360" w:lineRule="auto"/>
        <w:jc w:val="both"/>
      </w:pPr>
    </w:p>
    <w:p w14:paraId="442AA554" w14:textId="2C85045F" w:rsidR="00CA7B3D" w:rsidRDefault="00CA7B3D" w:rsidP="0073037A">
      <w:pPr>
        <w:spacing w:line="360" w:lineRule="auto"/>
      </w:pPr>
      <w:r w:rsidRPr="00BD7072">
        <w:rPr>
          <w:noProof/>
        </w:rPr>
        <w:drawing>
          <wp:inline distT="0" distB="0" distL="0" distR="0" wp14:anchorId="18AE4287" wp14:editId="703AFA33">
            <wp:extent cx="2990850" cy="34037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25022" cy="3442618"/>
                    </a:xfrm>
                    <a:prstGeom prst="rect">
                      <a:avLst/>
                    </a:prstGeom>
                  </pic:spPr>
                </pic:pic>
              </a:graphicData>
            </a:graphic>
          </wp:inline>
        </w:drawing>
      </w:r>
    </w:p>
    <w:p w14:paraId="06057BBE" w14:textId="7FDD5B79" w:rsidR="00FD7D8B" w:rsidRDefault="00FD7D8B" w:rsidP="008D3307">
      <w:pPr>
        <w:pStyle w:val="Caption"/>
        <w:jc w:val="both"/>
      </w:pPr>
      <w:bookmarkStart w:id="29" w:name="_Toc72354293"/>
      <w:bookmarkStart w:id="30" w:name="_Toc73560583"/>
      <w:r>
        <w:t xml:space="preserve">Figure </w:t>
      </w:r>
      <w:fldSimple w:instr=" SEQ Figure \* ARABIC ">
        <w:r w:rsidR="00D738BF">
          <w:rPr>
            <w:noProof/>
          </w:rPr>
          <w:t>10</w:t>
        </w:r>
      </w:fldSimple>
      <w:r>
        <w:t xml:space="preserve"> Material classification </w:t>
      </w:r>
      <w:r>
        <w:fldChar w:fldCharType="begin"/>
      </w:r>
      <w:r>
        <w:instrText xml:space="preserve"> ADDIN ZOTERO_ITEM CSL_CITATION {"citationID":"xmgJv0XE","properties":{"formattedCitation":"(Swift and Booker, 2003)","plainCitation":"(Swift and Booker, 2003)","noteIndex":0},"citationItems":[{"id":792,"uris":["http://zotero.org/users/local/AB2owHL2/items/SRGLLMCD"],"uri":["http://zotero.org/users/local/AB2owHL2/items/SRGLLMCD"],"itemData":{"id":792,"type":"book","edition":"Second","event-place":"Oxford","publisher":"Butterworth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D."}],"issued":{"date-parts":[["2003"]]}}}],"schema":"https://github.com/citation-style-language/schema/raw/master/csl-citation.json"} </w:instrText>
      </w:r>
      <w:r>
        <w:fldChar w:fldCharType="separate"/>
      </w:r>
      <w:r w:rsidRPr="00E57DAA">
        <w:rPr>
          <w:rFonts w:ascii="Calibri" w:hAnsi="Calibri" w:cs="Calibri"/>
        </w:rPr>
        <w:t>(Swift and Booker, 2003)</w:t>
      </w:r>
      <w:r>
        <w:fldChar w:fldCharType="end"/>
      </w:r>
      <w:r>
        <w:t>.</w:t>
      </w:r>
      <w:bookmarkEnd w:id="29"/>
      <w:bookmarkEnd w:id="30"/>
    </w:p>
    <w:p w14:paraId="14A946E4" w14:textId="5992C4F8" w:rsidR="00BD7072" w:rsidRDefault="00756D8E" w:rsidP="008D3307">
      <w:pPr>
        <w:spacing w:line="360" w:lineRule="auto"/>
        <w:jc w:val="both"/>
      </w:pPr>
      <w:r>
        <w:t>Th</w:t>
      </w:r>
      <w:r w:rsidR="00724B2B">
        <w:t>is leaves the best candidate as thermoplastics</w:t>
      </w:r>
      <w:r w:rsidR="005605C2">
        <w:t>,</w:t>
      </w:r>
      <w:r w:rsidR="00497D3D">
        <w:t xml:space="preserve"> </w:t>
      </w:r>
      <w:r w:rsidR="00497D3D">
        <w:fldChar w:fldCharType="begin"/>
      </w:r>
      <w:r w:rsidR="00497D3D">
        <w:instrText xml:space="preserve"> ADDIN ZOTERO_ITEM CSL_CITATION {"citationID":"DQwNhxEO","properties":{"formattedCitation":"(Ashby and Johnson, 2014)","plainCitation":"(Ashby and Johnson, 2014)","noteIndex":0},"citationItems":[{"id":791,"uris":["http://zotero.org/users/local/AB2owHL2/items/6YSSSJJH"],"uri":["http://zotero.org/users/local/AB2owHL2/items/6YSSSJJH"],"itemData":{"id":791,"type":"book","abstract":"The Art and Science of Material Selection in Product Design","edition":"Third","event-place":"Oxford","publisher":"Elsevier","publisher-place":"Oxford","title":"Materials and Design","author":[{"family":"Ashby","given":"Mike"},{"family":"Johnson","given":"Kara"}],"issued":{"date-parts":[["2014"]]}}}],"schema":"https://github.com/citation-style-language/schema/raw/master/csl-citation.json"} </w:instrText>
      </w:r>
      <w:r w:rsidR="00497D3D">
        <w:fldChar w:fldCharType="separate"/>
      </w:r>
      <w:r w:rsidR="00497D3D" w:rsidRPr="00497D3D">
        <w:rPr>
          <w:rFonts w:ascii="Calibri" w:hAnsi="Calibri" w:cs="Calibri"/>
        </w:rPr>
        <w:t xml:space="preserve">Ashby and Johnson </w:t>
      </w:r>
      <w:r w:rsidR="00B1183E">
        <w:rPr>
          <w:rFonts w:ascii="Calibri" w:hAnsi="Calibri" w:cs="Calibri"/>
        </w:rPr>
        <w:t>(</w:t>
      </w:r>
      <w:r w:rsidR="00497D3D" w:rsidRPr="00497D3D">
        <w:rPr>
          <w:rFonts w:ascii="Calibri" w:hAnsi="Calibri" w:cs="Calibri"/>
        </w:rPr>
        <w:t>2014)</w:t>
      </w:r>
      <w:r w:rsidR="00497D3D">
        <w:fldChar w:fldCharType="end"/>
      </w:r>
      <w:r w:rsidR="002378E4">
        <w:t xml:space="preserve"> </w:t>
      </w:r>
      <w:r w:rsidR="00993983">
        <w:t>infer that they are</w:t>
      </w:r>
      <w:r w:rsidR="005605C2">
        <w:t xml:space="preserve"> </w:t>
      </w:r>
      <w:r w:rsidR="00435316">
        <w:t xml:space="preserve">among the best insulating materials, they </w:t>
      </w:r>
      <w:r w:rsidR="0051672B">
        <w:t>are resistant to chemical attack</w:t>
      </w:r>
      <w:r w:rsidR="009449DE">
        <w:t>,</w:t>
      </w:r>
      <w:r w:rsidR="00D63F31">
        <w:t xml:space="preserve"> they can be strong and tough materials</w:t>
      </w:r>
      <w:r w:rsidR="009449DE">
        <w:t xml:space="preserve"> and they are light and flexible see figure 10</w:t>
      </w:r>
      <w:r w:rsidR="00D63F31">
        <w:t xml:space="preserve">. </w:t>
      </w:r>
      <w:r w:rsidR="006F10DD">
        <w:t xml:space="preserve">They </w:t>
      </w:r>
      <w:r w:rsidR="00130627">
        <w:t>can be made into complex shapes</w:t>
      </w:r>
      <w:r w:rsidR="00271F40">
        <w:t xml:space="preserve"> </w:t>
      </w:r>
      <w:r w:rsidR="00071FB0">
        <w:t>cheaply</w:t>
      </w:r>
      <w:r w:rsidR="00130627">
        <w:t xml:space="preserve"> using moulds</w:t>
      </w:r>
      <w:r w:rsidR="00271F40">
        <w:t xml:space="preserve">, shapes that would be expensive to </w:t>
      </w:r>
      <w:r w:rsidR="00ED54F7">
        <w:t>manufacture using other material</w:t>
      </w:r>
      <w:r w:rsidR="004A5E46">
        <w:t>s</w:t>
      </w:r>
      <w:r w:rsidR="00ED54F7">
        <w:t xml:space="preserve">. They can be blended to </w:t>
      </w:r>
      <w:r w:rsidR="001739E3">
        <w:t xml:space="preserve">meet specific design requirements for stiffness, strength and </w:t>
      </w:r>
      <w:r w:rsidR="005F6A24">
        <w:t>processability</w:t>
      </w:r>
      <w:r w:rsidR="001739E3">
        <w:t>.</w:t>
      </w:r>
      <w:r w:rsidR="005F6A24">
        <w:t xml:space="preserve"> They are mainly cheap </w:t>
      </w:r>
      <w:r w:rsidR="000547E5">
        <w:t>to purchase and manufacture</w:t>
      </w:r>
      <w:r w:rsidR="00E23DE0">
        <w:t xml:space="preserve"> (figure 1</w:t>
      </w:r>
      <w:r w:rsidR="00CE7D94">
        <w:t>1</w:t>
      </w:r>
      <w:r w:rsidR="00E23DE0">
        <w:t>)</w:t>
      </w:r>
      <w:r w:rsidR="004B294D">
        <w:t xml:space="preserve">. Thermoplastics are </w:t>
      </w:r>
      <w:r w:rsidR="005976AE">
        <w:t xml:space="preserve">also </w:t>
      </w:r>
      <w:r w:rsidR="00C333C7">
        <w:t>nontoxic</w:t>
      </w:r>
      <w:r w:rsidR="004B294D">
        <w:t xml:space="preserve"> and recyclable</w:t>
      </w:r>
      <w:r w:rsidR="00D23003">
        <w:t>.</w:t>
      </w:r>
    </w:p>
    <w:p w14:paraId="1633011A" w14:textId="5657B9EF" w:rsidR="00C954E7" w:rsidRDefault="00C954E7" w:rsidP="0073037A">
      <w:pPr>
        <w:spacing w:line="360" w:lineRule="auto"/>
        <w:rPr>
          <w:noProof/>
        </w:rPr>
      </w:pPr>
      <w:r w:rsidRPr="00D9368E">
        <w:rPr>
          <w:noProof/>
        </w:rPr>
        <w:drawing>
          <wp:inline distT="0" distB="0" distL="0" distR="0" wp14:anchorId="1E116FB3" wp14:editId="0652B0E1">
            <wp:extent cx="2672715" cy="2603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72715" cy="2603500"/>
                    </a:xfrm>
                    <a:prstGeom prst="rect">
                      <a:avLst/>
                    </a:prstGeom>
                  </pic:spPr>
                </pic:pic>
              </a:graphicData>
            </a:graphic>
          </wp:inline>
        </w:drawing>
      </w:r>
      <w:r w:rsidRPr="00C954E7">
        <w:rPr>
          <w:noProof/>
        </w:rPr>
        <w:t xml:space="preserve"> </w:t>
      </w:r>
      <w:r w:rsidRPr="00414930">
        <w:rPr>
          <w:noProof/>
        </w:rPr>
        <w:drawing>
          <wp:inline distT="0" distB="0" distL="0" distR="0" wp14:anchorId="479B4C9D" wp14:editId="7C8CCD6B">
            <wp:extent cx="2925445" cy="2622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58685" cy="2652348"/>
                    </a:xfrm>
                    <a:prstGeom prst="rect">
                      <a:avLst/>
                    </a:prstGeom>
                  </pic:spPr>
                </pic:pic>
              </a:graphicData>
            </a:graphic>
          </wp:inline>
        </w:drawing>
      </w:r>
    </w:p>
    <w:p w14:paraId="7E84DB04" w14:textId="63A77C2B" w:rsidR="00C954E7" w:rsidRDefault="00C954E7" w:rsidP="008D3307">
      <w:pPr>
        <w:pStyle w:val="Caption"/>
        <w:jc w:val="both"/>
      </w:pPr>
      <w:bookmarkStart w:id="31" w:name="_Toc72354294"/>
      <w:bookmarkStart w:id="32" w:name="_Toc73560584"/>
      <w:r>
        <w:t xml:space="preserve">Figure </w:t>
      </w:r>
      <w:fldSimple w:instr=" SEQ Figure \* ARABIC ">
        <w:r w:rsidR="00D738BF">
          <w:rPr>
            <w:noProof/>
          </w:rPr>
          <w:t>11</w:t>
        </w:r>
      </w:fldSimple>
      <w:r>
        <w:t xml:space="preserve"> Material property charts Density vs strength and Relative cost vs Strength </w:t>
      </w:r>
      <w:r>
        <w:fldChar w:fldCharType="begin"/>
      </w:r>
      <w:r w:rsidR="00BE397F">
        <w:instrText xml:space="preserve"> ADDIN ZOTERO_ITEM CSL_CITATION {"citationID":"M2y94mZJ","properties":{"formattedCitation":"(\\uc0\\u8220{}Material property charts,\\uc0\\u8221{} n.d.)","plainCitation":"(“Material property charts,” n.d.)","dontUpdate":true,"noteIndex":0},"citationItems":[{"id":901,"uris":["http://zotero.org/users/local/AB2owHL2/items/9GSR42C7"],"uri":["http://zotero.org/users/local/AB2owHL2/items/9GSR42C7"],"itemData":{"id":901,"type":"webpage","container-title":"Granta Design","language":"en-US","title":"Material property charts","URL":"https://www.grantadesign.com/education/students/charts/","accessed":{"date-parts":[["2021",5,14]]},"issued":{"date-parts":[["2021"]]}}}],"schema":"https://github.com/citation-style-language/schema/raw/master/csl-citation.json"} </w:instrText>
      </w:r>
      <w:r>
        <w:fldChar w:fldCharType="separate"/>
      </w:r>
      <w:r w:rsidRPr="00A118B6">
        <w:rPr>
          <w:rFonts w:ascii="Calibri" w:hAnsi="Calibri" w:cs="Calibri"/>
          <w:szCs w:val="24"/>
        </w:rPr>
        <w:t xml:space="preserve">(“Material property charts,” </w:t>
      </w:r>
      <w:r>
        <w:rPr>
          <w:rFonts w:ascii="Calibri" w:hAnsi="Calibri" w:cs="Calibri"/>
          <w:szCs w:val="24"/>
        </w:rPr>
        <w:t>2021</w:t>
      </w:r>
      <w:r w:rsidRPr="00A118B6">
        <w:rPr>
          <w:rFonts w:ascii="Calibri" w:hAnsi="Calibri" w:cs="Calibri"/>
          <w:szCs w:val="24"/>
        </w:rPr>
        <w:t>)</w:t>
      </w:r>
      <w:bookmarkEnd w:id="31"/>
      <w:bookmarkEnd w:id="32"/>
      <w:r>
        <w:fldChar w:fldCharType="end"/>
      </w:r>
    </w:p>
    <w:p w14:paraId="6B4DF1EC" w14:textId="5B494C76" w:rsidR="00DB3509" w:rsidRDefault="00D23003" w:rsidP="008D3307">
      <w:pPr>
        <w:spacing w:line="360" w:lineRule="auto"/>
        <w:jc w:val="both"/>
      </w:pPr>
      <w:r>
        <w:t>Drawbacks</w:t>
      </w:r>
      <w:r w:rsidR="005976AE">
        <w:t xml:space="preserve"> of polymers</w:t>
      </w:r>
      <w:r>
        <w:t xml:space="preserve"> include sensitivity to </w:t>
      </w:r>
      <w:r w:rsidR="004A405D">
        <w:t xml:space="preserve">UV </w:t>
      </w:r>
      <w:r>
        <w:t>light</w:t>
      </w:r>
      <w:r w:rsidR="00497D3D">
        <w:t xml:space="preserve"> and strongly oxidising environments</w:t>
      </w:r>
      <w:r w:rsidR="004A405D">
        <w:t xml:space="preserve"> </w:t>
      </w:r>
      <w:r w:rsidR="00D83D5B">
        <w:t xml:space="preserve">, they are highly </w:t>
      </w:r>
      <w:r w:rsidR="001B23F5">
        <w:t>responsive to temperature</w:t>
      </w:r>
      <w:r w:rsidR="002B0898">
        <w:t>, many can creep under load at room temperature and become brittle when cooled</w:t>
      </w:r>
      <w:r w:rsidR="004A787C">
        <w:t xml:space="preserve"> </w:t>
      </w:r>
      <w:r w:rsidR="004A787C">
        <w:fldChar w:fldCharType="begin"/>
      </w:r>
      <w:r w:rsidR="004A787C">
        <w:instrText xml:space="preserve"> ADDIN ZOTERO_ITEM CSL_CITATION {"citationID":"rZvn8wuk","properties":{"formattedCitation":"(Ashby and Johnson, 2014)","plainCitation":"(Ashby and Johnson, 2014)","noteIndex":0},"citationItems":[{"id":791,"uris":["http://zotero.org/users/local/AB2owHL2/items/6YSSSJJH"],"uri":["http://zotero.org/users/local/AB2owHL2/items/6YSSSJJH"],"itemData":{"id":791,"type":"book","abstract":"The Art and Science of Material Selection in Product Design","edition":"Third","event-place":"Oxford","publisher":"Elsevier","publisher-place":"Oxford","title":"Materials and Design","author":[{"family":"Ashby","given":"Mike"},{"family":"Johnson","given":"Kara"}],"issued":{"date-parts":[["2014"]]}}}],"schema":"https://github.com/citation-style-language/schema/raw/master/csl-citation.json"} </w:instrText>
      </w:r>
      <w:r w:rsidR="004A787C">
        <w:fldChar w:fldCharType="separate"/>
      </w:r>
      <w:r w:rsidR="004A787C" w:rsidRPr="004A787C">
        <w:rPr>
          <w:rFonts w:ascii="Calibri" w:hAnsi="Calibri" w:cs="Calibri"/>
        </w:rPr>
        <w:t>(Ashby and Johnson, 2014)</w:t>
      </w:r>
      <w:r w:rsidR="004A787C">
        <w:fldChar w:fldCharType="end"/>
      </w:r>
      <w:r w:rsidR="002B0898">
        <w:t>.</w:t>
      </w:r>
    </w:p>
    <w:p w14:paraId="7EC3FB22" w14:textId="491581B3" w:rsidR="00D80C38" w:rsidRDefault="00D80C38" w:rsidP="008D3307">
      <w:pPr>
        <w:spacing w:line="360" w:lineRule="auto"/>
        <w:jc w:val="both"/>
      </w:pPr>
      <w:r>
        <w:fldChar w:fldCharType="begin"/>
      </w:r>
      <w:r>
        <w:instrText xml:space="preserve"> ADDIN ZOTERO_ITEM CSL_CITATION {"citationID":"cBghLJr0","properties":{"formattedCitation":"(Swift and Booker, 2003)","plainCitation":"(Swift and Booker, 2003)","noteIndex":0},"citationItems":[{"id":792,"uris":["http://zotero.org/users/local/AB2owHL2/items/SRGLLMCD"],"uri":["http://zotero.org/users/local/AB2owHL2/items/SRGLLMCD"],"itemData":{"id":792,"type":"book","edition":"Second","event-place":"Oxford","publisher":"Butterworth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D."}],"issued":{"date-parts":[["2003"]]}}}],"schema":"https://github.com/citation-style-language/schema/raw/master/csl-citation.json"} </w:instrText>
      </w:r>
      <w:r>
        <w:fldChar w:fldCharType="separate"/>
      </w:r>
      <w:r w:rsidRPr="00415E7D">
        <w:rPr>
          <w:rFonts w:ascii="Calibri" w:hAnsi="Calibri" w:cs="Calibri"/>
        </w:rPr>
        <w:t xml:space="preserve">Swift and Booker </w:t>
      </w:r>
      <w:r w:rsidR="00B1183E">
        <w:rPr>
          <w:rFonts w:ascii="Calibri" w:hAnsi="Calibri" w:cs="Calibri"/>
        </w:rPr>
        <w:t>(</w:t>
      </w:r>
      <w:r w:rsidRPr="00415E7D">
        <w:rPr>
          <w:rFonts w:ascii="Calibri" w:hAnsi="Calibri" w:cs="Calibri"/>
        </w:rPr>
        <w:t>2003)</w:t>
      </w:r>
      <w:r>
        <w:fldChar w:fldCharType="end"/>
      </w:r>
      <w:r>
        <w:t xml:space="preserve"> suggest a checklist for choosing the manufacturing process as follows:</w:t>
      </w:r>
    </w:p>
    <w:p w14:paraId="3F86423C" w14:textId="77777777" w:rsidR="00D80C38" w:rsidRDefault="00D80C38" w:rsidP="008D3307">
      <w:pPr>
        <w:pStyle w:val="ListParagraph"/>
        <w:numPr>
          <w:ilvl w:val="0"/>
          <w:numId w:val="9"/>
        </w:numPr>
        <w:spacing w:line="360" w:lineRule="auto"/>
        <w:jc w:val="both"/>
      </w:pPr>
      <w:r>
        <w:t>Estimate annual production of part</w:t>
      </w:r>
    </w:p>
    <w:p w14:paraId="1CA7CD71" w14:textId="77777777" w:rsidR="00D80C38" w:rsidRDefault="00D80C38" w:rsidP="008D3307">
      <w:pPr>
        <w:pStyle w:val="ListParagraph"/>
        <w:numPr>
          <w:ilvl w:val="0"/>
          <w:numId w:val="9"/>
        </w:numPr>
        <w:spacing w:line="360" w:lineRule="auto"/>
        <w:jc w:val="both"/>
      </w:pPr>
      <w:r>
        <w:t xml:space="preserve">Choose material type using quality characteristics </w:t>
      </w:r>
    </w:p>
    <w:p w14:paraId="6C813320" w14:textId="77777777" w:rsidR="00D80C38" w:rsidRDefault="00D80C38" w:rsidP="008D3307">
      <w:pPr>
        <w:pStyle w:val="ListParagraph"/>
        <w:numPr>
          <w:ilvl w:val="0"/>
          <w:numId w:val="9"/>
        </w:numPr>
        <w:spacing w:line="360" w:lineRule="auto"/>
        <w:jc w:val="both"/>
      </w:pPr>
      <w:r>
        <w:t>Refer to Figure 11 to find suitable processes</w:t>
      </w:r>
    </w:p>
    <w:p w14:paraId="339352FA" w14:textId="77777777" w:rsidR="00D80C38" w:rsidRDefault="00D80C38" w:rsidP="008D3307">
      <w:pPr>
        <w:pStyle w:val="ListParagraph"/>
        <w:numPr>
          <w:ilvl w:val="0"/>
          <w:numId w:val="9"/>
        </w:numPr>
        <w:spacing w:line="360" w:lineRule="auto"/>
        <w:jc w:val="both"/>
      </w:pPr>
      <w:r>
        <w:t xml:space="preserve">Assess each process against the product for </w:t>
      </w:r>
    </w:p>
    <w:p w14:paraId="35E32081" w14:textId="77777777" w:rsidR="00D80C38" w:rsidRDefault="00D80C38" w:rsidP="008D3307">
      <w:pPr>
        <w:pStyle w:val="ListParagraph"/>
        <w:numPr>
          <w:ilvl w:val="1"/>
          <w:numId w:val="9"/>
        </w:numPr>
        <w:spacing w:line="360" w:lineRule="auto"/>
        <w:jc w:val="both"/>
      </w:pPr>
      <w:r>
        <w:t>Material compatibility</w:t>
      </w:r>
    </w:p>
    <w:p w14:paraId="6562CCFA" w14:textId="77777777" w:rsidR="00D80C38" w:rsidRDefault="00D80C38" w:rsidP="008D3307">
      <w:pPr>
        <w:pStyle w:val="ListParagraph"/>
        <w:numPr>
          <w:ilvl w:val="1"/>
          <w:numId w:val="9"/>
        </w:numPr>
        <w:spacing w:line="360" w:lineRule="auto"/>
        <w:jc w:val="both"/>
      </w:pPr>
      <w:r>
        <w:t>Product geometry capabilities</w:t>
      </w:r>
    </w:p>
    <w:p w14:paraId="1A5E840A" w14:textId="77777777" w:rsidR="00D80C38" w:rsidRDefault="00D80C38" w:rsidP="008D3307">
      <w:pPr>
        <w:pStyle w:val="ListParagraph"/>
        <w:numPr>
          <w:ilvl w:val="1"/>
          <w:numId w:val="9"/>
        </w:numPr>
        <w:spacing w:line="360" w:lineRule="auto"/>
        <w:jc w:val="both"/>
      </w:pPr>
      <w:r>
        <w:t>Tolerance and surface finish capabilities</w:t>
      </w:r>
    </w:p>
    <w:p w14:paraId="36FC38B8" w14:textId="77777777" w:rsidR="00D80C38" w:rsidRDefault="00D80C38" w:rsidP="008D3307">
      <w:pPr>
        <w:pStyle w:val="ListParagraph"/>
        <w:numPr>
          <w:ilvl w:val="1"/>
          <w:numId w:val="9"/>
        </w:numPr>
        <w:spacing w:line="360" w:lineRule="auto"/>
        <w:jc w:val="both"/>
      </w:pPr>
      <w:r>
        <w:t>Conformance of process with design rules</w:t>
      </w:r>
    </w:p>
    <w:p w14:paraId="72E2BC04" w14:textId="03C2A745" w:rsidR="00195D15" w:rsidRDefault="003A09F7" w:rsidP="008D3307">
      <w:pPr>
        <w:spacing w:line="360" w:lineRule="auto"/>
        <w:jc w:val="both"/>
      </w:pPr>
      <w:r>
        <w:t xml:space="preserve">An estimate on annual production </w:t>
      </w:r>
      <w:r w:rsidR="00B44EF0">
        <w:t xml:space="preserve">of the container </w:t>
      </w:r>
      <w:r>
        <w:t>would be high</w:t>
      </w:r>
      <w:r w:rsidR="00B44EF0">
        <w:t xml:space="preserve"> 100,000</w:t>
      </w:r>
      <w:r w:rsidR="00CB53B1">
        <w:t xml:space="preserve"> plus</w:t>
      </w:r>
      <w:r w:rsidR="00972333">
        <w:t>, distribution of a vaccine is vitally important and so there will be a large market for such a product.</w:t>
      </w:r>
    </w:p>
    <w:p w14:paraId="5672ABD6" w14:textId="675B68E8" w:rsidR="00236E00" w:rsidRPr="00236E00" w:rsidRDefault="009E48D2" w:rsidP="009C299A">
      <w:pPr>
        <w:spacing w:line="360" w:lineRule="auto"/>
        <w:jc w:val="both"/>
      </w:pPr>
      <w:r>
        <w:t>Using figure 1</w:t>
      </w:r>
      <w:r w:rsidR="00CE7D94">
        <w:t>2</w:t>
      </w:r>
      <w:r w:rsidR="00BF10B5">
        <w:t xml:space="preserve">, </w:t>
      </w:r>
      <w:r w:rsidR="00BE397F">
        <w:fldChar w:fldCharType="begin"/>
      </w:r>
      <w:r w:rsidR="00BE397F">
        <w:instrText xml:space="preserve"> ADDIN ZOTERO_ITEM CSL_CITATION {"citationID":"7GbT4OLI","properties":{"formattedCitation":"(Swift and Booker, 2003)","plainCitation":"(Swift and Booker, 2003)","noteIndex":0},"citationItems":[{"id":792,"uris":["http://zotero.org/users/local/AB2owHL2/items/SRGLLMCD"],"uri":["http://zotero.org/users/local/AB2owHL2/items/SRGLLMCD"],"itemData":{"id":792,"type":"book","edition":"Second","event-place":"Oxford","publisher":"Butterworth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D."}],"issued":{"date-parts":[["2003"]]}}}],"schema":"https://github.com/citation-style-language/schema/raw/master/csl-citation.json"} </w:instrText>
      </w:r>
      <w:r w:rsidR="00BE397F">
        <w:fldChar w:fldCharType="separate"/>
      </w:r>
      <w:r w:rsidR="00BE397F" w:rsidRPr="00BE397F">
        <w:rPr>
          <w:rFonts w:ascii="Calibri" w:hAnsi="Calibri" w:cs="Calibri"/>
        </w:rPr>
        <w:t xml:space="preserve">Swift and Booker </w:t>
      </w:r>
      <w:r w:rsidR="00B1183E">
        <w:rPr>
          <w:rFonts w:ascii="Calibri" w:hAnsi="Calibri" w:cs="Calibri"/>
        </w:rPr>
        <w:t>(</w:t>
      </w:r>
      <w:r w:rsidR="00BE397F" w:rsidRPr="00BE397F">
        <w:rPr>
          <w:rFonts w:ascii="Calibri" w:hAnsi="Calibri" w:cs="Calibri"/>
        </w:rPr>
        <w:t>2003)</w:t>
      </w:r>
      <w:r w:rsidR="00BE397F">
        <w:fldChar w:fldCharType="end"/>
      </w:r>
      <w:r w:rsidR="00B36604">
        <w:t xml:space="preserve"> advise that suitable process</w:t>
      </w:r>
      <w:r w:rsidR="00D953E5">
        <w:t>es</w:t>
      </w:r>
      <w:r w:rsidR="00B36604">
        <w:t xml:space="preserve"> for</w:t>
      </w:r>
      <w:r w:rsidR="00D953E5">
        <w:t xml:space="preserve"> an annua</w:t>
      </w:r>
      <w:r w:rsidR="00CB53B1">
        <w:t xml:space="preserve">l </w:t>
      </w:r>
      <w:r w:rsidR="00D953E5">
        <w:t>high</w:t>
      </w:r>
      <w:r w:rsidR="000E023B">
        <w:t xml:space="preserve"> production volume are: Injection moulding,</w:t>
      </w:r>
      <w:r w:rsidR="008D3307">
        <w:t xml:space="preserve"> blow moulding and continuous </w:t>
      </w:r>
      <w:r w:rsidR="001B2F4E">
        <w:t>extrusion</w:t>
      </w:r>
      <w:r w:rsidR="008D3307">
        <w:t>.</w:t>
      </w:r>
    </w:p>
    <w:p w14:paraId="4C16DBA1" w14:textId="65974039" w:rsidR="000B4127" w:rsidRDefault="000B4127" w:rsidP="000B4127">
      <w:pPr>
        <w:spacing w:line="360" w:lineRule="auto"/>
      </w:pPr>
      <w:r w:rsidRPr="000B4127">
        <w:rPr>
          <w:noProof/>
        </w:rPr>
        <w:drawing>
          <wp:inline distT="0" distB="0" distL="0" distR="0" wp14:anchorId="7687C476" wp14:editId="038589A5">
            <wp:extent cx="5536565" cy="38404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84064" cy="3873428"/>
                    </a:xfrm>
                    <a:prstGeom prst="rect">
                      <a:avLst/>
                    </a:prstGeom>
                  </pic:spPr>
                </pic:pic>
              </a:graphicData>
            </a:graphic>
          </wp:inline>
        </w:drawing>
      </w:r>
    </w:p>
    <w:p w14:paraId="18B5BA94" w14:textId="2561FC77" w:rsidR="00DB3509" w:rsidRDefault="000B4127" w:rsidP="000B4127">
      <w:pPr>
        <w:pStyle w:val="Caption"/>
      </w:pPr>
      <w:bookmarkStart w:id="33" w:name="_Toc72354295"/>
      <w:bookmarkStart w:id="34" w:name="_Toc73560585"/>
      <w:r>
        <w:t xml:space="preserve">Figure </w:t>
      </w:r>
      <w:fldSimple w:instr=" SEQ Figure \* ARABIC ">
        <w:r w:rsidR="00D738BF">
          <w:rPr>
            <w:noProof/>
          </w:rPr>
          <w:t>12</w:t>
        </w:r>
      </w:fldSimple>
      <w:r>
        <w:t xml:space="preserve"> Manufacturing selection matrix </w:t>
      </w:r>
      <w:r w:rsidR="00FF552E">
        <w:fldChar w:fldCharType="begin"/>
      </w:r>
      <w:r w:rsidR="00FF552E">
        <w:instrText xml:space="preserve"> ADDIN ZOTERO_ITEM CSL_CITATION {"citationID":"BKxjZrlh","properties":{"formattedCitation":"(Swift and Booker, 2003)","plainCitation":"(Swift and Booker, 2003)","noteIndex":0},"citationItems":[{"id":792,"uris":["http://zotero.org/users/local/AB2owHL2/items/SRGLLMCD"],"uri":["http://zotero.org/users/local/AB2owHL2/items/SRGLLMCD"],"itemData":{"id":792,"type":"book","edition":"Second","event-place":"Oxford","publisher":"Butterworth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D."}],"issued":{"date-parts":[["2003"]]}}}],"schema":"https://github.com/citation-style-language/schema/raw/master/csl-citation.json"} </w:instrText>
      </w:r>
      <w:r w:rsidR="00FF552E">
        <w:fldChar w:fldCharType="separate"/>
      </w:r>
      <w:r w:rsidR="00FF552E" w:rsidRPr="00FF552E">
        <w:rPr>
          <w:rFonts w:ascii="Calibri" w:hAnsi="Calibri" w:cs="Calibri"/>
        </w:rPr>
        <w:t>(Swift and Booker, 2003)</w:t>
      </w:r>
      <w:bookmarkEnd w:id="33"/>
      <w:bookmarkEnd w:id="34"/>
      <w:r w:rsidR="00FF552E">
        <w:fldChar w:fldCharType="end"/>
      </w:r>
      <w:r w:rsidR="00FF552E">
        <w:t xml:space="preserve"> </w:t>
      </w:r>
    </w:p>
    <w:p w14:paraId="7AC447B8" w14:textId="0394851D" w:rsidR="00DB3509" w:rsidRDefault="00662F51" w:rsidP="00E447E2">
      <w:pPr>
        <w:spacing w:line="360" w:lineRule="auto"/>
        <w:jc w:val="both"/>
      </w:pPr>
      <w:r>
        <w:t xml:space="preserve">As the container is </w:t>
      </w:r>
      <w:r w:rsidR="00A90641">
        <w:t xml:space="preserve">a </w:t>
      </w:r>
      <w:r w:rsidR="001C062B">
        <w:t>thin-walled</w:t>
      </w:r>
      <w:r w:rsidR="00A90641">
        <w:t xml:space="preserve"> hollow box, continuous extrusion can be ruled out</w:t>
      </w:r>
      <w:r w:rsidR="00ED6826">
        <w:t xml:space="preserve">, as this process </w:t>
      </w:r>
      <w:r w:rsidR="001C062B">
        <w:t>produces products such as tubing, pipe</w:t>
      </w:r>
      <w:r w:rsidR="003468B0">
        <w:t xml:space="preserve"> and window frames </w:t>
      </w:r>
      <w:r w:rsidR="00C33205">
        <w:fldChar w:fldCharType="begin"/>
      </w:r>
      <w:r w:rsidR="00C33205">
        <w:instrText xml:space="preserve"> ADDIN ZOTERO_ITEM CSL_CITATION {"citationID":"pZMOVmSJ","properties":{"formattedCitation":"(Goodship et al., 2016)","plainCitation":"(Goodship et al., 2016)","noteIndex":0},"citationItems":[{"id":790,"uris":["http://zotero.org/users/local/AB2owHL2/items/RCCMP3NB"],"uri":["http://zotero.org/users/local/AB2owHL2/items/RCCMP3NB"],"itemData":{"id":790,"type":"book","abstract":"Structural Composites, \nInjection Molding, and 3D Printing","event-place":"Oxford","publisher":"Elsevier","publisher-place":"Oxford","title":"Design and Manufacture of Plastic  Components for Multifunctionality","author":[{"family":"Goodship","given":"Vannessa"},{"family":"Middleton","given":"Bethany"},{"family":"Cherrington","given":"Ruth"}],"issued":{"date-parts":[["2016"]]}}}],"schema":"https://github.com/citation-style-language/schema/raw/master/csl-citation.json"} </w:instrText>
      </w:r>
      <w:r w:rsidR="00C33205">
        <w:fldChar w:fldCharType="separate"/>
      </w:r>
      <w:r w:rsidR="00C33205" w:rsidRPr="00C33205">
        <w:rPr>
          <w:rFonts w:ascii="Calibri" w:hAnsi="Calibri" w:cs="Calibri"/>
        </w:rPr>
        <w:t>(Goodship et al., 2016)</w:t>
      </w:r>
      <w:r w:rsidR="00C33205">
        <w:fldChar w:fldCharType="end"/>
      </w:r>
      <w:r w:rsidR="003468B0">
        <w:t>.</w:t>
      </w:r>
      <w:r w:rsidR="00C33205">
        <w:t xml:space="preserve"> </w:t>
      </w:r>
    </w:p>
    <w:p w14:paraId="73C363FA" w14:textId="0562CB7B" w:rsidR="001C4E6D" w:rsidRDefault="004D4DB4" w:rsidP="00D2512D">
      <w:pPr>
        <w:spacing w:line="360" w:lineRule="auto"/>
      </w:pPr>
      <w:r>
        <w:t>Commonly used materials for injection moulding are shown in figure 13 below</w:t>
      </w:r>
    </w:p>
    <w:p w14:paraId="3A24D339" w14:textId="6CA8605B" w:rsidR="004D4DB4" w:rsidRDefault="007A2990" w:rsidP="00D2512D">
      <w:pPr>
        <w:spacing w:line="360" w:lineRule="auto"/>
      </w:pPr>
      <w:r w:rsidRPr="007A2990">
        <w:rPr>
          <w:noProof/>
        </w:rPr>
        <w:drawing>
          <wp:inline distT="0" distB="0" distL="0" distR="0" wp14:anchorId="12857793" wp14:editId="25490743">
            <wp:extent cx="5106113" cy="238158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06113" cy="2381582"/>
                    </a:xfrm>
                    <a:prstGeom prst="rect">
                      <a:avLst/>
                    </a:prstGeom>
                  </pic:spPr>
                </pic:pic>
              </a:graphicData>
            </a:graphic>
          </wp:inline>
        </w:drawing>
      </w:r>
    </w:p>
    <w:p w14:paraId="42B1F4DD" w14:textId="0A3B7844" w:rsidR="00DB3509" w:rsidRDefault="007A2990" w:rsidP="007A2990">
      <w:pPr>
        <w:pStyle w:val="Caption"/>
      </w:pPr>
      <w:bookmarkStart w:id="35" w:name="_Toc72354296"/>
      <w:bookmarkStart w:id="36" w:name="_Toc73560586"/>
      <w:r>
        <w:t xml:space="preserve">Figure </w:t>
      </w:r>
      <w:r w:rsidR="000F22D4">
        <w:fldChar w:fldCharType="begin"/>
      </w:r>
      <w:r w:rsidR="000F22D4">
        <w:instrText xml:space="preserve"> SEQ Figure \* ARABIC </w:instrText>
      </w:r>
      <w:r w:rsidR="000F22D4">
        <w:fldChar w:fldCharType="separate"/>
      </w:r>
      <w:r w:rsidR="00D738BF">
        <w:rPr>
          <w:noProof/>
        </w:rPr>
        <w:t>13</w:t>
      </w:r>
      <w:r w:rsidR="000F22D4">
        <w:rPr>
          <w:noProof/>
        </w:rPr>
        <w:fldChar w:fldCharType="end"/>
      </w:r>
      <w:r w:rsidR="006A76C1">
        <w:rPr>
          <w:noProof/>
        </w:rPr>
        <w:t xml:space="preserve"> </w:t>
      </w:r>
      <w:r>
        <w:t xml:space="preserve">Commonly used injection moulding materials </w:t>
      </w:r>
      <w:r>
        <w:fldChar w:fldCharType="begin"/>
      </w:r>
      <w:r>
        <w:instrText xml:space="preserve"> ADDIN ZOTERO_ITEM CSL_CITATION {"citationID":"3IoSWky7","properties":{"formattedCitation":"(Boothroyd et al., 2011)","plainCitation":"(Boothroyd et al., 2011)","noteIndex":0},"citationItems":[{"id":788,"uris":["http://zotero.org/users/local/AB2owHL2/items/8VDG9GNN"],"uri":["http://zotero.org/users/local/AB2owHL2/items/8VDG9GNN"],"itemData":{"id":788,"type":"book","edition":"Third","event-place":"Florida","publisher":"CRC Press","publisher-place":"Florida","title":"Product Design For Manufacture and Assembly","author":[{"family":"Boothroyd","given":"Geoffrey"},{"family":"Dewhurst","given":"Peter"},{"family":"Winston","given":"Knight. A"}],"issued":{"date-parts":[["2011"]]}}}],"schema":"https://github.com/citation-style-language/schema/raw/master/csl-citation.json"} </w:instrText>
      </w:r>
      <w:r>
        <w:fldChar w:fldCharType="separate"/>
      </w:r>
      <w:r w:rsidRPr="007A2990">
        <w:rPr>
          <w:rFonts w:ascii="Calibri" w:hAnsi="Calibri" w:cs="Calibri"/>
        </w:rPr>
        <w:t>(Boothroyd et al., 2011)</w:t>
      </w:r>
      <w:r>
        <w:fldChar w:fldCharType="end"/>
      </w:r>
      <w:r w:rsidR="00961220">
        <w:t>.</w:t>
      </w:r>
      <w:bookmarkEnd w:id="35"/>
      <w:bookmarkEnd w:id="36"/>
    </w:p>
    <w:p w14:paraId="0AB9B5A9" w14:textId="5CB9A2D7" w:rsidR="00E9270D" w:rsidRDefault="00993698" w:rsidP="00E447E2">
      <w:pPr>
        <w:spacing w:line="360" w:lineRule="auto"/>
        <w:jc w:val="both"/>
      </w:pPr>
      <w:r>
        <w:t xml:space="preserve">While </w:t>
      </w:r>
      <w:r>
        <w:fldChar w:fldCharType="begin"/>
      </w:r>
      <w:r>
        <w:instrText xml:space="preserve"> ADDIN ZOTERO_ITEM CSL_CITATION {"citationID":"tGCEKpIX","properties":{"formattedCitation":"(Ashby and Johnson, 2014)","plainCitation":"(Ashby and Johnson, 2014)","noteIndex":0},"citationItems":[{"id":791,"uris":["http://zotero.org/users/local/AB2owHL2/items/6YSSSJJH"],"uri":["http://zotero.org/users/local/AB2owHL2/items/6YSSSJJH"],"itemData":{"id":791,"type":"book","abstract":"The Art and Science of Material Selection in Product Design","edition":"Third","event-place":"Oxford","publisher":"Elsevier","publisher-place":"Oxford","title":"Materials and Design","author":[{"family":"Ashby","given":"Mike"},{"family":"Johnson","given":"Kara"}],"issued":{"date-parts":[["2014"]]}}}],"schema":"https://github.com/citation-style-language/schema/raw/master/csl-citation.json"} </w:instrText>
      </w:r>
      <w:r>
        <w:fldChar w:fldCharType="separate"/>
      </w:r>
      <w:r w:rsidRPr="00993698">
        <w:rPr>
          <w:rFonts w:ascii="Calibri" w:hAnsi="Calibri" w:cs="Calibri"/>
        </w:rPr>
        <w:t xml:space="preserve">Ashby and Johnson </w:t>
      </w:r>
      <w:r w:rsidR="00B1183E">
        <w:rPr>
          <w:rFonts w:ascii="Calibri" w:hAnsi="Calibri" w:cs="Calibri"/>
        </w:rPr>
        <w:t>(</w:t>
      </w:r>
      <w:r w:rsidRPr="00993698">
        <w:rPr>
          <w:rFonts w:ascii="Calibri" w:hAnsi="Calibri" w:cs="Calibri"/>
        </w:rPr>
        <w:t>2014)</w:t>
      </w:r>
      <w:r>
        <w:fldChar w:fldCharType="end"/>
      </w:r>
      <w:r>
        <w:t xml:space="preserve"> </w:t>
      </w:r>
      <w:r w:rsidR="00C90A6E">
        <w:t xml:space="preserve">declare that the materials commonly used with blow moulding are </w:t>
      </w:r>
      <w:r w:rsidR="008F5EB8">
        <w:t>Polyethylene terephthalate (</w:t>
      </w:r>
      <w:r w:rsidR="00CC2E5D">
        <w:t>PET</w:t>
      </w:r>
      <w:r w:rsidR="008F5EB8">
        <w:t>)</w:t>
      </w:r>
      <w:r w:rsidR="00C90A6E">
        <w:t xml:space="preserve">, </w:t>
      </w:r>
      <w:r w:rsidR="00CC2E5D">
        <w:t>Polycarbonate (</w:t>
      </w:r>
      <w:r w:rsidR="00706981">
        <w:t>PC)</w:t>
      </w:r>
      <w:r w:rsidR="00C90A6E">
        <w:t xml:space="preserve">, </w:t>
      </w:r>
      <w:r w:rsidR="00706981">
        <w:t>High and low Polyethylene (HDPE, LDPE)</w:t>
      </w:r>
      <w:r w:rsidR="00C90A6E">
        <w:t xml:space="preserve">, </w:t>
      </w:r>
      <w:r w:rsidR="00913EB2">
        <w:t>Polypropylene</w:t>
      </w:r>
      <w:r w:rsidR="00091431">
        <w:t xml:space="preserve"> (PP)</w:t>
      </w:r>
      <w:r w:rsidR="00C90A6E">
        <w:t xml:space="preserve">, </w:t>
      </w:r>
      <w:r w:rsidR="00913EB2">
        <w:t>Acrylonitrile</w:t>
      </w:r>
      <w:r w:rsidR="00091431">
        <w:t>-butadiene-styrene (ABS)</w:t>
      </w:r>
      <w:r w:rsidR="00C90A6E">
        <w:t>,</w:t>
      </w:r>
      <w:r w:rsidR="00091431">
        <w:t xml:space="preserve"> and </w:t>
      </w:r>
      <w:r w:rsidR="002C406A">
        <w:t>Poly-vinyl-chloride (PVC)</w:t>
      </w:r>
      <w:r w:rsidR="00E619F6">
        <w:t>.</w:t>
      </w:r>
    </w:p>
    <w:p w14:paraId="3CBA82BA" w14:textId="0384699C" w:rsidR="00E619F6" w:rsidRDefault="00E619F6" w:rsidP="00E447E2">
      <w:pPr>
        <w:spacing w:line="360" w:lineRule="auto"/>
        <w:jc w:val="both"/>
      </w:pPr>
      <w:r>
        <w:t>Some property comparisons are made below.</w:t>
      </w:r>
      <w:r w:rsidR="002536BF">
        <w:t xml:space="preserve"> Where a range of values exist, averages are used.</w:t>
      </w:r>
    </w:p>
    <w:p w14:paraId="09D42B5D" w14:textId="7127819B" w:rsidR="00524B82" w:rsidRDefault="00524B82" w:rsidP="00524B82">
      <w:pPr>
        <w:pStyle w:val="Caption"/>
      </w:pPr>
      <w:r>
        <w:t xml:space="preserve">Table </w:t>
      </w:r>
      <w:r w:rsidR="000F22D4">
        <w:fldChar w:fldCharType="begin"/>
      </w:r>
      <w:r w:rsidR="000F22D4">
        <w:instrText xml:space="preserve"> SEQ Table \* ARABIC </w:instrText>
      </w:r>
      <w:r w:rsidR="000F22D4">
        <w:fldChar w:fldCharType="separate"/>
      </w:r>
      <w:r>
        <w:rPr>
          <w:noProof/>
        </w:rPr>
        <w:t>2</w:t>
      </w:r>
      <w:r w:rsidR="000F22D4">
        <w:rPr>
          <w:noProof/>
        </w:rPr>
        <w:fldChar w:fldCharType="end"/>
      </w:r>
      <w:r>
        <w:t xml:space="preserve"> Thermoplastic properties</w:t>
      </w:r>
      <w:r w:rsidR="00080D0F">
        <w:t xml:space="preserve"> </w:t>
      </w:r>
      <w:r w:rsidR="000C66FE">
        <w:fldChar w:fldCharType="begin"/>
      </w:r>
      <w:r w:rsidR="000C66FE">
        <w:instrText xml:space="preserve"> ADDIN ZOTERO_ITEM CSL_CITATION {"citationID":"fpG2IhF5","properties":{"formattedCitation":"(Ashby and Johnson, 2014; Harper, 1999)","plainCitation":"(Ashby and Johnson, 2014; Harper, 1999)","noteIndex":0},"citationItems":[{"id":791,"uris":["http://zotero.org/users/local/AB2owHL2/items/6YSSSJJH"],"uri":["http://zotero.org/users/local/AB2owHL2/items/6YSSSJJH"],"itemData":{"id":791,"type":"book","abstract":"The Art and Science of Material Selection in Product Design","edition":"Third","event-place":"Oxford","publisher":"Elsevier","publisher-place":"Oxford","title":"Materials and Design","author":[{"family":"Ashby","given":"Mike"},{"family":"Johnson","given":"Kara"}],"issued":{"date-parts":[["2014"]]}},"label":"page"},{"id":903,"uris":["http://zotero.org/users/local/AB2owHL2/items/C5PJGYA7"],"uri":["http://zotero.org/users/local/AB2owHL2/items/C5PJGYA7"],"itemData":{"id":903,"type":"book","event-place":"New York","publisher":"Mc Graw Hill","publisher-place":"New York","title":"Modern Plastics Handbook","author":[{"family":"Harper","given":"C. A"}],"issued":{"date-parts":[["1999"]]}},"label":"page"}],"schema":"https://github.com/citation-style-language/schema/raw/master/csl-citation.json"} </w:instrText>
      </w:r>
      <w:r w:rsidR="000C66FE">
        <w:fldChar w:fldCharType="separate"/>
      </w:r>
      <w:r w:rsidR="000C66FE" w:rsidRPr="000C66FE">
        <w:rPr>
          <w:rFonts w:ascii="Calibri" w:hAnsi="Calibri" w:cs="Calibri"/>
        </w:rPr>
        <w:t>(Ashby and Johnson, 2014; Harper, 1999)</w:t>
      </w:r>
      <w:r w:rsidR="000C66FE">
        <w:fldChar w:fldCharType="end"/>
      </w:r>
    </w:p>
    <w:tbl>
      <w:tblPr>
        <w:tblStyle w:val="TableGrid"/>
        <w:tblW w:w="0" w:type="auto"/>
        <w:tblLook w:val="04A0" w:firstRow="1" w:lastRow="0" w:firstColumn="1" w:lastColumn="0" w:noHBand="0" w:noVBand="1"/>
      </w:tblPr>
      <w:tblGrid>
        <w:gridCol w:w="1887"/>
        <w:gridCol w:w="1530"/>
        <w:gridCol w:w="1492"/>
        <w:gridCol w:w="1650"/>
        <w:gridCol w:w="1349"/>
        <w:gridCol w:w="1334"/>
      </w:tblGrid>
      <w:tr w:rsidR="008B7F0A" w14:paraId="3B9CC8E5" w14:textId="3061C835" w:rsidTr="008B7F0A">
        <w:tc>
          <w:tcPr>
            <w:tcW w:w="1887" w:type="dxa"/>
          </w:tcPr>
          <w:p w14:paraId="0A6F0298" w14:textId="45AE8AAF" w:rsidR="008B7F0A" w:rsidRDefault="008B7F0A" w:rsidP="00D2512D">
            <w:pPr>
              <w:spacing w:line="360" w:lineRule="auto"/>
            </w:pPr>
            <w:r>
              <w:t>Thermoplastic</w:t>
            </w:r>
          </w:p>
        </w:tc>
        <w:tc>
          <w:tcPr>
            <w:tcW w:w="1530" w:type="dxa"/>
          </w:tcPr>
          <w:p w14:paraId="5FC32B54" w14:textId="0FAC97AF" w:rsidR="008B7F0A" w:rsidRDefault="008B7F0A" w:rsidP="00D2512D">
            <w:pPr>
              <w:spacing w:line="360" w:lineRule="auto"/>
            </w:pPr>
            <w:r>
              <w:t xml:space="preserve">Youngs modulus </w:t>
            </w:r>
            <w:proofErr w:type="spellStart"/>
            <w:r>
              <w:t>GPa</w:t>
            </w:r>
            <w:proofErr w:type="spellEnd"/>
          </w:p>
        </w:tc>
        <w:tc>
          <w:tcPr>
            <w:tcW w:w="1492" w:type="dxa"/>
          </w:tcPr>
          <w:p w14:paraId="5D621280" w14:textId="600D6125" w:rsidR="008B7F0A" w:rsidRDefault="008B7F0A" w:rsidP="00D2512D">
            <w:pPr>
              <w:spacing w:line="360" w:lineRule="auto"/>
            </w:pPr>
            <w:r>
              <w:t>Density g/cm</w:t>
            </w:r>
            <w:r w:rsidRPr="00A3319D">
              <w:rPr>
                <w:vertAlign w:val="superscript"/>
              </w:rPr>
              <w:t>3</w:t>
            </w:r>
          </w:p>
        </w:tc>
        <w:tc>
          <w:tcPr>
            <w:tcW w:w="1650" w:type="dxa"/>
          </w:tcPr>
          <w:p w14:paraId="166CA24D" w14:textId="5E373979" w:rsidR="008B7F0A" w:rsidRDefault="008B7F0A" w:rsidP="00D2512D">
            <w:pPr>
              <w:spacing w:line="360" w:lineRule="auto"/>
            </w:pPr>
            <w:r>
              <w:t>Thermal conductivity w/m-k</w:t>
            </w:r>
          </w:p>
        </w:tc>
        <w:tc>
          <w:tcPr>
            <w:tcW w:w="1349" w:type="dxa"/>
          </w:tcPr>
          <w:p w14:paraId="008BBD62" w14:textId="12C2178B" w:rsidR="008B7F0A" w:rsidRDefault="008B7F0A" w:rsidP="00D2512D">
            <w:pPr>
              <w:spacing w:line="360" w:lineRule="auto"/>
            </w:pPr>
            <w:proofErr w:type="spellStart"/>
            <w:r>
              <w:t>FrToughness</w:t>
            </w:r>
            <w:proofErr w:type="spellEnd"/>
            <w:r>
              <w:t xml:space="preserve"> MPAM </w:t>
            </w:r>
            <w:r w:rsidRPr="00054CF8">
              <w:rPr>
                <w:vertAlign w:val="superscript"/>
              </w:rPr>
              <w:t>1/2</w:t>
            </w:r>
          </w:p>
        </w:tc>
        <w:tc>
          <w:tcPr>
            <w:tcW w:w="1334" w:type="dxa"/>
          </w:tcPr>
          <w:p w14:paraId="324A6A54" w14:textId="4D54D2DD" w:rsidR="008B7F0A" w:rsidRDefault="008B7F0A" w:rsidP="00D2512D">
            <w:pPr>
              <w:spacing w:line="360" w:lineRule="auto"/>
            </w:pPr>
            <w:r>
              <w:t>Cost $/Kg</w:t>
            </w:r>
          </w:p>
        </w:tc>
      </w:tr>
      <w:tr w:rsidR="008B7F0A" w14:paraId="52566813" w14:textId="76739358" w:rsidTr="008B7F0A">
        <w:tc>
          <w:tcPr>
            <w:tcW w:w="1887" w:type="dxa"/>
          </w:tcPr>
          <w:p w14:paraId="08D3CA7E" w14:textId="43D3FC75" w:rsidR="008B7F0A" w:rsidRDefault="008B7F0A" w:rsidP="00D2512D">
            <w:pPr>
              <w:spacing w:line="360" w:lineRule="auto"/>
            </w:pPr>
            <w:r>
              <w:t>HDPE</w:t>
            </w:r>
          </w:p>
        </w:tc>
        <w:tc>
          <w:tcPr>
            <w:tcW w:w="1530" w:type="dxa"/>
          </w:tcPr>
          <w:p w14:paraId="400BFA52" w14:textId="50B0929E" w:rsidR="008B7F0A" w:rsidRDefault="008B7F0A" w:rsidP="00D2512D">
            <w:pPr>
              <w:spacing w:line="360" w:lineRule="auto"/>
            </w:pPr>
            <w:r>
              <w:t>0.78</w:t>
            </w:r>
          </w:p>
        </w:tc>
        <w:tc>
          <w:tcPr>
            <w:tcW w:w="1492" w:type="dxa"/>
          </w:tcPr>
          <w:p w14:paraId="268EFE9F" w14:textId="758D4FA0" w:rsidR="008B7F0A" w:rsidRDefault="008B7F0A" w:rsidP="00D2512D">
            <w:pPr>
              <w:spacing w:line="360" w:lineRule="auto"/>
            </w:pPr>
            <w:r>
              <w:t>0.96</w:t>
            </w:r>
          </w:p>
        </w:tc>
        <w:tc>
          <w:tcPr>
            <w:tcW w:w="1650" w:type="dxa"/>
          </w:tcPr>
          <w:p w14:paraId="56CAE3A4" w14:textId="2D8786EE" w:rsidR="008B7F0A" w:rsidRDefault="008B7F0A" w:rsidP="00D2512D">
            <w:pPr>
              <w:spacing w:line="360" w:lineRule="auto"/>
            </w:pPr>
            <w:r>
              <w:t>0.42</w:t>
            </w:r>
          </w:p>
        </w:tc>
        <w:tc>
          <w:tcPr>
            <w:tcW w:w="1349" w:type="dxa"/>
          </w:tcPr>
          <w:p w14:paraId="0A58D9D7" w14:textId="532CA270" w:rsidR="008B7F0A" w:rsidRDefault="008B7F0A" w:rsidP="00D2512D">
            <w:pPr>
              <w:spacing w:line="360" w:lineRule="auto"/>
            </w:pPr>
            <w:r>
              <w:t>3.5</w:t>
            </w:r>
          </w:p>
        </w:tc>
        <w:tc>
          <w:tcPr>
            <w:tcW w:w="1334" w:type="dxa"/>
          </w:tcPr>
          <w:p w14:paraId="4AE87F1E" w14:textId="25B8D314" w:rsidR="008B7F0A" w:rsidRDefault="00D54126" w:rsidP="00D2512D">
            <w:pPr>
              <w:spacing w:line="360" w:lineRule="auto"/>
            </w:pPr>
            <w:r>
              <w:t>0.9</w:t>
            </w:r>
          </w:p>
        </w:tc>
      </w:tr>
      <w:tr w:rsidR="008B7F0A" w14:paraId="5276B556" w14:textId="65F2D227" w:rsidTr="008B7F0A">
        <w:tc>
          <w:tcPr>
            <w:tcW w:w="1887" w:type="dxa"/>
          </w:tcPr>
          <w:p w14:paraId="57E3926B" w14:textId="43FE9800" w:rsidR="008B7F0A" w:rsidRDefault="008B7F0A" w:rsidP="00D2512D">
            <w:pPr>
              <w:spacing w:line="360" w:lineRule="auto"/>
            </w:pPr>
            <w:r>
              <w:t>LDPE</w:t>
            </w:r>
          </w:p>
        </w:tc>
        <w:tc>
          <w:tcPr>
            <w:tcW w:w="1530" w:type="dxa"/>
          </w:tcPr>
          <w:p w14:paraId="5074F3D4" w14:textId="0C1F1EE9" w:rsidR="008B7F0A" w:rsidRDefault="008B7F0A" w:rsidP="00D2512D">
            <w:pPr>
              <w:spacing w:line="360" w:lineRule="auto"/>
            </w:pPr>
            <w:r>
              <w:t>1</w:t>
            </w:r>
          </w:p>
        </w:tc>
        <w:tc>
          <w:tcPr>
            <w:tcW w:w="1492" w:type="dxa"/>
          </w:tcPr>
          <w:p w14:paraId="31BAE781" w14:textId="38D6BC9D" w:rsidR="008B7F0A" w:rsidRDefault="008B7F0A" w:rsidP="00D2512D">
            <w:pPr>
              <w:spacing w:line="360" w:lineRule="auto"/>
            </w:pPr>
            <w:r>
              <w:t>0.93</w:t>
            </w:r>
          </w:p>
        </w:tc>
        <w:tc>
          <w:tcPr>
            <w:tcW w:w="1650" w:type="dxa"/>
          </w:tcPr>
          <w:p w14:paraId="6A501162" w14:textId="2A4D62EB" w:rsidR="008B7F0A" w:rsidRDefault="008B7F0A" w:rsidP="00D2512D">
            <w:pPr>
              <w:spacing w:line="360" w:lineRule="auto"/>
            </w:pPr>
            <w:r>
              <w:t>0.5</w:t>
            </w:r>
          </w:p>
        </w:tc>
        <w:tc>
          <w:tcPr>
            <w:tcW w:w="1349" w:type="dxa"/>
          </w:tcPr>
          <w:p w14:paraId="01FABBEC" w14:textId="1CDC96CD" w:rsidR="008B7F0A" w:rsidRDefault="008B7F0A" w:rsidP="00D2512D">
            <w:pPr>
              <w:spacing w:line="360" w:lineRule="auto"/>
            </w:pPr>
            <w:r>
              <w:t>1.55</w:t>
            </w:r>
          </w:p>
        </w:tc>
        <w:tc>
          <w:tcPr>
            <w:tcW w:w="1334" w:type="dxa"/>
          </w:tcPr>
          <w:p w14:paraId="2F750094" w14:textId="52393AEB" w:rsidR="008B7F0A" w:rsidRDefault="007B4793" w:rsidP="00D2512D">
            <w:pPr>
              <w:spacing w:line="360" w:lineRule="auto"/>
            </w:pPr>
            <w:r>
              <w:t>0.9</w:t>
            </w:r>
          </w:p>
        </w:tc>
      </w:tr>
      <w:tr w:rsidR="008B7F0A" w14:paraId="0B672B12" w14:textId="3F2CD402" w:rsidTr="008B7F0A">
        <w:tc>
          <w:tcPr>
            <w:tcW w:w="1887" w:type="dxa"/>
          </w:tcPr>
          <w:p w14:paraId="2F17959C" w14:textId="3ED65E98" w:rsidR="008B7F0A" w:rsidRDefault="008B7F0A" w:rsidP="00D2512D">
            <w:pPr>
              <w:spacing w:line="360" w:lineRule="auto"/>
            </w:pPr>
            <w:r>
              <w:t>ABS</w:t>
            </w:r>
          </w:p>
        </w:tc>
        <w:tc>
          <w:tcPr>
            <w:tcW w:w="1530" w:type="dxa"/>
          </w:tcPr>
          <w:p w14:paraId="36D354B1" w14:textId="5D90CB29" w:rsidR="008B7F0A" w:rsidRDefault="008B7F0A" w:rsidP="00D2512D">
            <w:pPr>
              <w:spacing w:line="360" w:lineRule="auto"/>
            </w:pPr>
            <w:r>
              <w:t>2.2</w:t>
            </w:r>
          </w:p>
        </w:tc>
        <w:tc>
          <w:tcPr>
            <w:tcW w:w="1492" w:type="dxa"/>
          </w:tcPr>
          <w:p w14:paraId="6464EE07" w14:textId="2765944A" w:rsidR="008B7F0A" w:rsidRDefault="008B7F0A" w:rsidP="00D2512D">
            <w:pPr>
              <w:spacing w:line="360" w:lineRule="auto"/>
            </w:pPr>
            <w:r>
              <w:t>1.18</w:t>
            </w:r>
          </w:p>
        </w:tc>
        <w:tc>
          <w:tcPr>
            <w:tcW w:w="1650" w:type="dxa"/>
          </w:tcPr>
          <w:p w14:paraId="0F0C79AF" w14:textId="05CC80B5" w:rsidR="008B7F0A" w:rsidRDefault="008B7F0A" w:rsidP="00D2512D">
            <w:pPr>
              <w:spacing w:line="360" w:lineRule="auto"/>
            </w:pPr>
            <w:r>
              <w:t>0.26</w:t>
            </w:r>
          </w:p>
        </w:tc>
        <w:tc>
          <w:tcPr>
            <w:tcW w:w="1349" w:type="dxa"/>
          </w:tcPr>
          <w:p w14:paraId="6ED256C3" w14:textId="42DC734E" w:rsidR="008B7F0A" w:rsidRDefault="008B7F0A" w:rsidP="00D2512D">
            <w:pPr>
              <w:spacing w:line="360" w:lineRule="auto"/>
            </w:pPr>
            <w:r>
              <w:t>2.7</w:t>
            </w:r>
          </w:p>
        </w:tc>
        <w:tc>
          <w:tcPr>
            <w:tcW w:w="1334" w:type="dxa"/>
          </w:tcPr>
          <w:p w14:paraId="35CE2BD7" w14:textId="2855252C" w:rsidR="008B7F0A" w:rsidRDefault="00D54126" w:rsidP="00D2512D">
            <w:pPr>
              <w:spacing w:line="360" w:lineRule="auto"/>
            </w:pPr>
            <w:r>
              <w:t>2.15</w:t>
            </w:r>
          </w:p>
        </w:tc>
      </w:tr>
      <w:tr w:rsidR="008B7F0A" w14:paraId="515074C3" w14:textId="0E09ABE2" w:rsidTr="008B7F0A">
        <w:tc>
          <w:tcPr>
            <w:tcW w:w="1887" w:type="dxa"/>
          </w:tcPr>
          <w:p w14:paraId="39B93EB1" w14:textId="77FAFCC6" w:rsidR="008B7F0A" w:rsidRDefault="008B7F0A" w:rsidP="00D2512D">
            <w:pPr>
              <w:spacing w:line="360" w:lineRule="auto"/>
            </w:pPr>
            <w:r>
              <w:t>Polyamide (PA) (nylon6)</w:t>
            </w:r>
          </w:p>
        </w:tc>
        <w:tc>
          <w:tcPr>
            <w:tcW w:w="1530" w:type="dxa"/>
          </w:tcPr>
          <w:p w14:paraId="12A6DDC0" w14:textId="173FCE19" w:rsidR="008B7F0A" w:rsidRDefault="008B7F0A" w:rsidP="00D2512D">
            <w:pPr>
              <w:spacing w:line="360" w:lineRule="auto"/>
            </w:pPr>
            <w:r>
              <w:t>2.76</w:t>
            </w:r>
          </w:p>
        </w:tc>
        <w:tc>
          <w:tcPr>
            <w:tcW w:w="1492" w:type="dxa"/>
          </w:tcPr>
          <w:p w14:paraId="2695D33D" w14:textId="00F92D06" w:rsidR="008B7F0A" w:rsidRDefault="008B7F0A" w:rsidP="00D2512D">
            <w:pPr>
              <w:spacing w:line="360" w:lineRule="auto"/>
            </w:pPr>
            <w:r>
              <w:t>1.13</w:t>
            </w:r>
          </w:p>
        </w:tc>
        <w:tc>
          <w:tcPr>
            <w:tcW w:w="1650" w:type="dxa"/>
          </w:tcPr>
          <w:p w14:paraId="5CD57F62" w14:textId="03675236" w:rsidR="008B7F0A" w:rsidRDefault="008B7F0A" w:rsidP="00D2512D">
            <w:pPr>
              <w:spacing w:line="360" w:lineRule="auto"/>
            </w:pPr>
            <w:r>
              <w:t>0.27</w:t>
            </w:r>
          </w:p>
        </w:tc>
        <w:tc>
          <w:tcPr>
            <w:tcW w:w="1349" w:type="dxa"/>
          </w:tcPr>
          <w:p w14:paraId="3DE61A27" w14:textId="4E26642E" w:rsidR="008B7F0A" w:rsidRDefault="008B7F0A" w:rsidP="00D2512D">
            <w:pPr>
              <w:spacing w:line="360" w:lineRule="auto"/>
            </w:pPr>
            <w:r>
              <w:t>4.31</w:t>
            </w:r>
          </w:p>
        </w:tc>
        <w:tc>
          <w:tcPr>
            <w:tcW w:w="1334" w:type="dxa"/>
          </w:tcPr>
          <w:p w14:paraId="2413B35A" w14:textId="0358C45D" w:rsidR="008B7F0A" w:rsidRDefault="007938F3" w:rsidP="00D2512D">
            <w:pPr>
              <w:spacing w:line="360" w:lineRule="auto"/>
            </w:pPr>
            <w:r>
              <w:t>7.2</w:t>
            </w:r>
          </w:p>
        </w:tc>
      </w:tr>
      <w:tr w:rsidR="008B7F0A" w14:paraId="2C2CB721" w14:textId="6086E5FE" w:rsidTr="008B7F0A">
        <w:tc>
          <w:tcPr>
            <w:tcW w:w="1887" w:type="dxa"/>
          </w:tcPr>
          <w:p w14:paraId="169C2ED0" w14:textId="20EE4D35" w:rsidR="008B7F0A" w:rsidRDefault="008B7F0A" w:rsidP="00D2512D">
            <w:pPr>
              <w:spacing w:line="360" w:lineRule="auto"/>
            </w:pPr>
            <w:r>
              <w:t>PC</w:t>
            </w:r>
          </w:p>
        </w:tc>
        <w:tc>
          <w:tcPr>
            <w:tcW w:w="1530" w:type="dxa"/>
          </w:tcPr>
          <w:p w14:paraId="00BCB077" w14:textId="45F27F8F" w:rsidR="008B7F0A" w:rsidRDefault="008B7F0A" w:rsidP="00D2512D">
            <w:pPr>
              <w:spacing w:line="360" w:lineRule="auto"/>
            </w:pPr>
            <w:r>
              <w:t>2.3</w:t>
            </w:r>
          </w:p>
        </w:tc>
        <w:tc>
          <w:tcPr>
            <w:tcW w:w="1492" w:type="dxa"/>
          </w:tcPr>
          <w:p w14:paraId="61CA82F8" w14:textId="0E57B332" w:rsidR="008B7F0A" w:rsidRDefault="008B7F0A" w:rsidP="00D2512D">
            <w:pPr>
              <w:spacing w:line="360" w:lineRule="auto"/>
            </w:pPr>
            <w:r>
              <w:t>1.2</w:t>
            </w:r>
          </w:p>
        </w:tc>
        <w:tc>
          <w:tcPr>
            <w:tcW w:w="1650" w:type="dxa"/>
          </w:tcPr>
          <w:p w14:paraId="310F57B6" w14:textId="4A32BE45" w:rsidR="008B7F0A" w:rsidRDefault="008B7F0A" w:rsidP="00D2512D">
            <w:pPr>
              <w:spacing w:line="360" w:lineRule="auto"/>
            </w:pPr>
            <w:r>
              <w:t>0.21</w:t>
            </w:r>
          </w:p>
        </w:tc>
        <w:tc>
          <w:tcPr>
            <w:tcW w:w="1349" w:type="dxa"/>
          </w:tcPr>
          <w:p w14:paraId="37518078" w14:textId="4BCD46F5" w:rsidR="008B7F0A" w:rsidRDefault="008B7F0A" w:rsidP="00D2512D">
            <w:pPr>
              <w:spacing w:line="360" w:lineRule="auto"/>
            </w:pPr>
            <w:r>
              <w:t>3.35</w:t>
            </w:r>
          </w:p>
        </w:tc>
        <w:tc>
          <w:tcPr>
            <w:tcW w:w="1334" w:type="dxa"/>
          </w:tcPr>
          <w:p w14:paraId="3232242E" w14:textId="4DBB5FBA" w:rsidR="008B7F0A" w:rsidRDefault="008D659C" w:rsidP="00D2512D">
            <w:pPr>
              <w:spacing w:line="360" w:lineRule="auto"/>
            </w:pPr>
            <w:r>
              <w:t>4.05</w:t>
            </w:r>
          </w:p>
        </w:tc>
      </w:tr>
      <w:tr w:rsidR="008B7F0A" w14:paraId="14F256C9" w14:textId="3A4F53B4" w:rsidTr="008B7F0A">
        <w:tc>
          <w:tcPr>
            <w:tcW w:w="1887" w:type="dxa"/>
          </w:tcPr>
          <w:p w14:paraId="58CA8488" w14:textId="7EE16972" w:rsidR="008B7F0A" w:rsidRDefault="008B7F0A" w:rsidP="00D2512D">
            <w:pPr>
              <w:spacing w:line="360" w:lineRule="auto"/>
            </w:pPr>
            <w:r>
              <w:t>PP</w:t>
            </w:r>
          </w:p>
        </w:tc>
        <w:tc>
          <w:tcPr>
            <w:tcW w:w="1530" w:type="dxa"/>
          </w:tcPr>
          <w:p w14:paraId="6C4B28A6" w14:textId="6F617071" w:rsidR="008B7F0A" w:rsidRDefault="008B7F0A" w:rsidP="00D2512D">
            <w:pPr>
              <w:spacing w:line="360" w:lineRule="auto"/>
            </w:pPr>
            <w:r>
              <w:t>1.6</w:t>
            </w:r>
          </w:p>
        </w:tc>
        <w:tc>
          <w:tcPr>
            <w:tcW w:w="1492" w:type="dxa"/>
          </w:tcPr>
          <w:p w14:paraId="1A6360F1" w14:textId="371D21DA" w:rsidR="008B7F0A" w:rsidRDefault="008B7F0A" w:rsidP="00D2512D">
            <w:pPr>
              <w:spacing w:line="360" w:lineRule="auto"/>
            </w:pPr>
            <w:r>
              <w:t>0.9</w:t>
            </w:r>
          </w:p>
        </w:tc>
        <w:tc>
          <w:tcPr>
            <w:tcW w:w="1650" w:type="dxa"/>
          </w:tcPr>
          <w:p w14:paraId="718AC21C" w14:textId="76887D98" w:rsidR="008B7F0A" w:rsidRDefault="008B7F0A" w:rsidP="00D2512D">
            <w:pPr>
              <w:spacing w:line="360" w:lineRule="auto"/>
            </w:pPr>
            <w:r>
              <w:t>0.28</w:t>
            </w:r>
          </w:p>
        </w:tc>
        <w:tc>
          <w:tcPr>
            <w:tcW w:w="1349" w:type="dxa"/>
          </w:tcPr>
          <w:p w14:paraId="4E5B0597" w14:textId="4395A3A3" w:rsidR="008B7F0A" w:rsidRDefault="008B7F0A" w:rsidP="00D2512D">
            <w:pPr>
              <w:spacing w:line="360" w:lineRule="auto"/>
            </w:pPr>
            <w:r>
              <w:t>3.75</w:t>
            </w:r>
          </w:p>
        </w:tc>
        <w:tc>
          <w:tcPr>
            <w:tcW w:w="1334" w:type="dxa"/>
          </w:tcPr>
          <w:p w14:paraId="104AE806" w14:textId="163AC9F9" w:rsidR="008B7F0A" w:rsidRDefault="00D54126" w:rsidP="00D2512D">
            <w:pPr>
              <w:spacing w:line="360" w:lineRule="auto"/>
            </w:pPr>
            <w:r>
              <w:t>0.95</w:t>
            </w:r>
          </w:p>
        </w:tc>
      </w:tr>
      <w:tr w:rsidR="008B7F0A" w14:paraId="089EA811" w14:textId="1C53157C" w:rsidTr="008B7F0A">
        <w:tc>
          <w:tcPr>
            <w:tcW w:w="1887" w:type="dxa"/>
          </w:tcPr>
          <w:p w14:paraId="69A5D390" w14:textId="43D62608" w:rsidR="008B7F0A" w:rsidRDefault="008B7F0A" w:rsidP="00D2512D">
            <w:pPr>
              <w:spacing w:line="360" w:lineRule="auto"/>
            </w:pPr>
            <w:r>
              <w:t>PET</w:t>
            </w:r>
          </w:p>
        </w:tc>
        <w:tc>
          <w:tcPr>
            <w:tcW w:w="1530" w:type="dxa"/>
          </w:tcPr>
          <w:p w14:paraId="19B21B99" w14:textId="40FC04E5" w:rsidR="008B7F0A" w:rsidRDefault="008B7F0A" w:rsidP="00D2512D">
            <w:pPr>
              <w:spacing w:line="360" w:lineRule="auto"/>
            </w:pPr>
            <w:r>
              <w:t>8.96</w:t>
            </w:r>
          </w:p>
        </w:tc>
        <w:tc>
          <w:tcPr>
            <w:tcW w:w="1492" w:type="dxa"/>
          </w:tcPr>
          <w:p w14:paraId="60D97FB7" w14:textId="23AE53A4" w:rsidR="008B7F0A" w:rsidRDefault="008B7F0A" w:rsidP="00D2512D">
            <w:pPr>
              <w:spacing w:line="360" w:lineRule="auto"/>
            </w:pPr>
            <w:r>
              <w:t>1.56</w:t>
            </w:r>
          </w:p>
        </w:tc>
        <w:tc>
          <w:tcPr>
            <w:tcW w:w="1650" w:type="dxa"/>
          </w:tcPr>
          <w:p w14:paraId="13058618" w14:textId="4FBF9490" w:rsidR="008B7F0A" w:rsidRDefault="008B7F0A" w:rsidP="00D2512D">
            <w:pPr>
              <w:spacing w:line="360" w:lineRule="auto"/>
            </w:pPr>
            <w:r>
              <w:t>0.15</w:t>
            </w:r>
          </w:p>
        </w:tc>
        <w:tc>
          <w:tcPr>
            <w:tcW w:w="1349" w:type="dxa"/>
          </w:tcPr>
          <w:p w14:paraId="5BA29E45" w14:textId="626B4B7A" w:rsidR="008B7F0A" w:rsidRDefault="008B7F0A" w:rsidP="00D2512D">
            <w:pPr>
              <w:spacing w:line="360" w:lineRule="auto"/>
            </w:pPr>
            <w:r>
              <w:t>5</w:t>
            </w:r>
          </w:p>
        </w:tc>
        <w:tc>
          <w:tcPr>
            <w:tcW w:w="1334" w:type="dxa"/>
          </w:tcPr>
          <w:p w14:paraId="3A6BE733" w14:textId="7BE2106F" w:rsidR="008B7F0A" w:rsidRDefault="00E00038" w:rsidP="00D2512D">
            <w:pPr>
              <w:spacing w:line="360" w:lineRule="auto"/>
            </w:pPr>
            <w:r>
              <w:t>1.9</w:t>
            </w:r>
          </w:p>
        </w:tc>
      </w:tr>
      <w:tr w:rsidR="008B7F0A" w14:paraId="1BA822F1" w14:textId="23EDC4EF" w:rsidTr="008B7F0A">
        <w:tc>
          <w:tcPr>
            <w:tcW w:w="1887" w:type="dxa"/>
          </w:tcPr>
          <w:p w14:paraId="44DCAC76" w14:textId="0846A21C" w:rsidR="008B7F0A" w:rsidRDefault="008B7F0A" w:rsidP="00D2512D">
            <w:pPr>
              <w:spacing w:line="360" w:lineRule="auto"/>
            </w:pPr>
            <w:r>
              <w:t>PVC</w:t>
            </w:r>
          </w:p>
        </w:tc>
        <w:tc>
          <w:tcPr>
            <w:tcW w:w="1530" w:type="dxa"/>
          </w:tcPr>
          <w:p w14:paraId="60D0F532" w14:textId="1A4F0D18" w:rsidR="008B7F0A" w:rsidRDefault="008B7F0A" w:rsidP="00D2512D">
            <w:pPr>
              <w:spacing w:line="360" w:lineRule="auto"/>
            </w:pPr>
            <w:r>
              <w:t>3.14</w:t>
            </w:r>
          </w:p>
        </w:tc>
        <w:tc>
          <w:tcPr>
            <w:tcW w:w="1492" w:type="dxa"/>
          </w:tcPr>
          <w:p w14:paraId="4B5B6032" w14:textId="4B217A25" w:rsidR="008B7F0A" w:rsidRDefault="008B7F0A" w:rsidP="00D2512D">
            <w:pPr>
              <w:spacing w:line="360" w:lineRule="auto"/>
            </w:pPr>
            <w:r>
              <w:t>1.44</w:t>
            </w:r>
          </w:p>
        </w:tc>
        <w:tc>
          <w:tcPr>
            <w:tcW w:w="1650" w:type="dxa"/>
          </w:tcPr>
          <w:p w14:paraId="0B8640A0" w14:textId="1F1A29A1" w:rsidR="008B7F0A" w:rsidRDefault="008B7F0A" w:rsidP="00D2512D">
            <w:pPr>
              <w:spacing w:line="360" w:lineRule="auto"/>
            </w:pPr>
            <w:r>
              <w:t>0.22</w:t>
            </w:r>
          </w:p>
        </w:tc>
        <w:tc>
          <w:tcPr>
            <w:tcW w:w="1349" w:type="dxa"/>
          </w:tcPr>
          <w:p w14:paraId="50EFD416" w14:textId="31FA2559" w:rsidR="008B7F0A" w:rsidRDefault="008B7F0A" w:rsidP="00D2512D">
            <w:pPr>
              <w:spacing w:line="360" w:lineRule="auto"/>
            </w:pPr>
            <w:r>
              <w:t>3.29</w:t>
            </w:r>
          </w:p>
        </w:tc>
        <w:tc>
          <w:tcPr>
            <w:tcW w:w="1334" w:type="dxa"/>
          </w:tcPr>
          <w:p w14:paraId="73A8CAA8" w14:textId="041D8116" w:rsidR="008B7F0A" w:rsidRDefault="00B6468E" w:rsidP="00D2512D">
            <w:pPr>
              <w:spacing w:line="360" w:lineRule="auto"/>
            </w:pPr>
            <w:r>
              <w:t>1.1</w:t>
            </w:r>
          </w:p>
        </w:tc>
      </w:tr>
      <w:tr w:rsidR="008B7F0A" w14:paraId="2914298A" w14:textId="13F79EA8" w:rsidTr="008B7F0A">
        <w:tc>
          <w:tcPr>
            <w:tcW w:w="1887" w:type="dxa"/>
          </w:tcPr>
          <w:p w14:paraId="6B5E1024" w14:textId="3F416EAB" w:rsidR="008B7F0A" w:rsidRDefault="008B7F0A" w:rsidP="00D2512D">
            <w:pPr>
              <w:spacing w:line="360" w:lineRule="auto"/>
            </w:pPr>
            <w:r>
              <w:t>Acetal</w:t>
            </w:r>
          </w:p>
        </w:tc>
        <w:tc>
          <w:tcPr>
            <w:tcW w:w="1530" w:type="dxa"/>
          </w:tcPr>
          <w:p w14:paraId="129E1F41" w14:textId="460326EB" w:rsidR="008B7F0A" w:rsidRDefault="008B7F0A" w:rsidP="00D2512D">
            <w:pPr>
              <w:spacing w:line="360" w:lineRule="auto"/>
            </w:pPr>
            <w:r>
              <w:t>4.31</w:t>
            </w:r>
          </w:p>
        </w:tc>
        <w:tc>
          <w:tcPr>
            <w:tcW w:w="1492" w:type="dxa"/>
          </w:tcPr>
          <w:p w14:paraId="5721C2EC" w14:textId="794EA5AF" w:rsidR="008B7F0A" w:rsidRDefault="008B7F0A" w:rsidP="00D2512D">
            <w:pPr>
              <w:spacing w:line="360" w:lineRule="auto"/>
            </w:pPr>
            <w:r>
              <w:t>1.41</w:t>
            </w:r>
          </w:p>
        </w:tc>
        <w:tc>
          <w:tcPr>
            <w:tcW w:w="1650" w:type="dxa"/>
          </w:tcPr>
          <w:p w14:paraId="453FCE6C" w14:textId="3C967BF6" w:rsidR="008B7F0A" w:rsidRDefault="008B7F0A" w:rsidP="00D2512D">
            <w:pPr>
              <w:spacing w:line="360" w:lineRule="auto"/>
            </w:pPr>
            <w:r>
              <w:t>0.285</w:t>
            </w:r>
          </w:p>
        </w:tc>
        <w:tc>
          <w:tcPr>
            <w:tcW w:w="1349" w:type="dxa"/>
          </w:tcPr>
          <w:p w14:paraId="6E82C032" w14:textId="25AB1E43" w:rsidR="008B7F0A" w:rsidRDefault="008B7F0A" w:rsidP="00D2512D">
            <w:pPr>
              <w:spacing w:line="360" w:lineRule="auto"/>
            </w:pPr>
            <w:r>
              <w:t>2.96</w:t>
            </w:r>
          </w:p>
        </w:tc>
        <w:tc>
          <w:tcPr>
            <w:tcW w:w="1334" w:type="dxa"/>
          </w:tcPr>
          <w:p w14:paraId="1D8E47DC" w14:textId="26056C5E" w:rsidR="008B7F0A" w:rsidRDefault="00B6468E" w:rsidP="00D2512D">
            <w:pPr>
              <w:spacing w:line="360" w:lineRule="auto"/>
            </w:pPr>
            <w:r>
              <w:t>3.35</w:t>
            </w:r>
          </w:p>
        </w:tc>
      </w:tr>
    </w:tbl>
    <w:p w14:paraId="37A5CDEC" w14:textId="6ED9A94E" w:rsidR="00DB3509" w:rsidRDefault="00DB3509" w:rsidP="00D2512D">
      <w:pPr>
        <w:spacing w:line="360" w:lineRule="auto"/>
      </w:pPr>
    </w:p>
    <w:p w14:paraId="33F80996" w14:textId="681D3806" w:rsidR="00AD6F92" w:rsidRDefault="00FA40DC" w:rsidP="00E447E2">
      <w:pPr>
        <w:spacing w:line="360" w:lineRule="auto"/>
        <w:jc w:val="both"/>
      </w:pPr>
      <w:r>
        <w:t>PC</w:t>
      </w:r>
      <w:r w:rsidR="00EA0F67">
        <w:t xml:space="preserve">, Nylon, </w:t>
      </w:r>
      <w:r w:rsidR="003E42EF">
        <w:t>PPO</w:t>
      </w:r>
      <w:r w:rsidR="00DD14F4">
        <w:t>, PET</w:t>
      </w:r>
      <w:r w:rsidR="001E3895">
        <w:t xml:space="preserve"> and Acetal </w:t>
      </w:r>
      <w:r w:rsidR="003051E2">
        <w:t xml:space="preserve">are called engineering plastics are </w:t>
      </w:r>
      <w:r w:rsidR="007367AA">
        <w:t xml:space="preserve">used in specialist applications and therefore are more expensive. </w:t>
      </w:r>
      <w:r w:rsidR="00192A61">
        <w:t xml:space="preserve">PVC is a </w:t>
      </w:r>
      <w:r w:rsidR="007B4793">
        <w:t xml:space="preserve">brittle material and would not be suitable. </w:t>
      </w:r>
      <w:r w:rsidR="00283039">
        <w:t xml:space="preserve"> Both PP and PE</w:t>
      </w:r>
      <w:r w:rsidR="008341C6">
        <w:t xml:space="preserve"> has a low density, </w:t>
      </w:r>
      <w:r w:rsidR="00B11704">
        <w:t xml:space="preserve">good thermal resistance, and </w:t>
      </w:r>
      <w:r w:rsidR="00283039">
        <w:t>are</w:t>
      </w:r>
      <w:r w:rsidR="00B11704">
        <w:t xml:space="preserve"> low cost. </w:t>
      </w:r>
      <w:r w:rsidR="005D7A85">
        <w:t xml:space="preserve">They also meet the requirements for strength, </w:t>
      </w:r>
      <w:r w:rsidR="000D4872">
        <w:t>stiffness,</w:t>
      </w:r>
      <w:r w:rsidR="00930CD4">
        <w:t xml:space="preserve"> and </w:t>
      </w:r>
      <w:r w:rsidR="00913EB2">
        <w:t xml:space="preserve">toughness. </w:t>
      </w:r>
      <w:r w:rsidR="00695BC7">
        <w:t xml:space="preserve">PP </w:t>
      </w:r>
      <w:r w:rsidR="00042ACF">
        <w:t xml:space="preserve">is the preferred material for the container as </w:t>
      </w:r>
      <w:r w:rsidR="00262494">
        <w:t>it is more easily moulded than PE</w:t>
      </w:r>
      <w:r w:rsidR="005473FD">
        <w:t>, it is also less dense and stiffer</w:t>
      </w:r>
      <w:r w:rsidR="006767C9">
        <w:t xml:space="preserve"> </w:t>
      </w:r>
      <w:r w:rsidR="006767C9">
        <w:fldChar w:fldCharType="begin"/>
      </w:r>
      <w:r w:rsidR="006767C9">
        <w:instrText xml:space="preserve"> ADDIN ZOTERO_ITEM CSL_CITATION {"citationID":"WHwlp5lL","properties":{"formattedCitation":"(Ashby and Johnson, 2014)","plainCitation":"(Ashby and Johnson, 2014)","noteIndex":0},"citationItems":[{"id":791,"uris":["http://zotero.org/users/local/AB2owHL2/items/6YSSSJJH"],"uri":["http://zotero.org/users/local/AB2owHL2/items/6YSSSJJH"],"itemData":{"id":791,"type":"book","abstract":"The Art and Science of Material Selection in Product Design","edition":"Third","event-place":"Oxford","publisher":"Elsevier","publisher-place":"Oxford","title":"Materials and Design","author":[{"family":"Ashby","given":"Mike"},{"family":"Johnson","given":"Kara"}],"issued":{"date-parts":[["2014"]]}}}],"schema":"https://github.com/citation-style-language/schema/raw/master/csl-citation.json"} </w:instrText>
      </w:r>
      <w:r w:rsidR="006767C9">
        <w:fldChar w:fldCharType="separate"/>
      </w:r>
      <w:r w:rsidR="006767C9" w:rsidRPr="006767C9">
        <w:rPr>
          <w:rFonts w:ascii="Calibri" w:hAnsi="Calibri" w:cs="Calibri"/>
        </w:rPr>
        <w:t>(Ashby and Johnson, 2014)</w:t>
      </w:r>
      <w:r w:rsidR="006767C9">
        <w:fldChar w:fldCharType="end"/>
      </w:r>
      <w:r w:rsidR="006767C9">
        <w:t xml:space="preserve">. </w:t>
      </w:r>
    </w:p>
    <w:p w14:paraId="5AA1BB5E" w14:textId="606BC760" w:rsidR="00A169AE" w:rsidRDefault="005F6292" w:rsidP="00E447E2">
      <w:pPr>
        <w:pStyle w:val="Heading2"/>
        <w:jc w:val="both"/>
      </w:pPr>
      <w:bookmarkStart w:id="37" w:name="_Toc73729594"/>
      <w:r>
        <w:t xml:space="preserve">Injection </w:t>
      </w:r>
      <w:r w:rsidR="00591810">
        <w:t>Moulding</w:t>
      </w:r>
      <w:bookmarkEnd w:id="37"/>
    </w:p>
    <w:p w14:paraId="0E9BF7F3" w14:textId="43FB1DDD" w:rsidR="00591810" w:rsidRDefault="00591810" w:rsidP="00E447E2">
      <w:pPr>
        <w:jc w:val="both"/>
      </w:pPr>
    </w:p>
    <w:p w14:paraId="13B57F67" w14:textId="6C441BCC" w:rsidR="006767C9" w:rsidRPr="00591810" w:rsidRDefault="006767C9" w:rsidP="00E447E2">
      <w:pPr>
        <w:jc w:val="both"/>
      </w:pPr>
      <w:r w:rsidRPr="006767C9">
        <w:rPr>
          <w:noProof/>
        </w:rPr>
        <w:drawing>
          <wp:inline distT="0" distB="0" distL="0" distR="0" wp14:anchorId="0BEB5434" wp14:editId="1FA63702">
            <wp:extent cx="5353050" cy="28575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53807" cy="2857904"/>
                    </a:xfrm>
                    <a:prstGeom prst="rect">
                      <a:avLst/>
                    </a:prstGeom>
                  </pic:spPr>
                </pic:pic>
              </a:graphicData>
            </a:graphic>
          </wp:inline>
        </w:drawing>
      </w:r>
    </w:p>
    <w:p w14:paraId="08806196" w14:textId="7DDCEBB5" w:rsidR="00A169AE" w:rsidRDefault="006767C9" w:rsidP="00E447E2">
      <w:pPr>
        <w:pStyle w:val="Caption"/>
        <w:jc w:val="both"/>
      </w:pPr>
      <w:bookmarkStart w:id="38" w:name="_Toc72354297"/>
      <w:bookmarkStart w:id="39" w:name="_Toc73560587"/>
      <w:r>
        <w:t xml:space="preserve">Figure </w:t>
      </w:r>
      <w:r w:rsidR="000F22D4">
        <w:fldChar w:fldCharType="begin"/>
      </w:r>
      <w:r w:rsidR="000F22D4">
        <w:instrText xml:space="preserve"> SEQ Figure \* ARABIC </w:instrText>
      </w:r>
      <w:r w:rsidR="000F22D4">
        <w:fldChar w:fldCharType="separate"/>
      </w:r>
      <w:r w:rsidR="00D738BF">
        <w:rPr>
          <w:noProof/>
        </w:rPr>
        <w:t>14</w:t>
      </w:r>
      <w:r w:rsidR="000F22D4">
        <w:rPr>
          <w:noProof/>
        </w:rPr>
        <w:fldChar w:fldCharType="end"/>
      </w:r>
      <w:r>
        <w:t xml:space="preserve"> The Injection moulding machin</w:t>
      </w:r>
      <w:r w:rsidR="00E15D7E">
        <w:t xml:space="preserve">e </w:t>
      </w:r>
      <w:r w:rsidR="00155EC9">
        <w:fldChar w:fldCharType="begin"/>
      </w:r>
      <w:r w:rsidR="00C36F7C">
        <w:instrText xml:space="preserve"> ADDIN ZOTERO_ITEM CSL_CITATION {"citationID":"xwi9Q5RP","properties":{"formattedCitation":"(\\uc0\\u8220{}Injection Molding Machine,\\uc0\\u8221{} 2018)","plainCitation":"(“Injection Molding Machine,” 2018)","dontUpdate":true,"noteIndex":0},"citationItems":[{"id":904,"uris":["http://zotero.org/users/local/AB2owHL2/items/GV5F28HB"],"uri":["http://zotero.org/users/local/AB2owHL2/items/GV5F28HB"],"itemData":{"id":904,"type":"post-weblog","abstract":"Sharing is Caring :)-Injection molding is an important industrial method. It is little bit similar to die casting but the","container-title":"mech4study","language":"en-US","title":"Injection Molding Machine : Construction, Working, Application, Advantages and Disadvantages","title-short":"Injection Molding Machine","URL":"https://www.mech4study.com/2018/04/injection-molding-machine-construction-working-application-advantages-and-disadvantages.html","accessed":{"date-parts":[["2021",5,16]]},"issued":{"date-parts":[["2018",4,11]]}}}],"schema":"https://github.com/citation-style-language/schema/raw/master/csl-citation.json"} </w:instrText>
      </w:r>
      <w:r w:rsidR="00155EC9">
        <w:fldChar w:fldCharType="separate"/>
      </w:r>
      <w:r w:rsidR="00155EC9" w:rsidRPr="00155EC9">
        <w:rPr>
          <w:rFonts w:ascii="Calibri" w:hAnsi="Calibri" w:cs="Calibri"/>
          <w:szCs w:val="24"/>
        </w:rPr>
        <w:t>(</w:t>
      </w:r>
      <w:r w:rsidR="00C53188">
        <w:rPr>
          <w:rFonts w:ascii="Calibri" w:hAnsi="Calibri" w:cs="Calibri"/>
          <w:szCs w:val="24"/>
        </w:rPr>
        <w:t>Mech4study,</w:t>
      </w:r>
      <w:r w:rsidR="00155EC9" w:rsidRPr="00155EC9">
        <w:rPr>
          <w:rFonts w:ascii="Calibri" w:hAnsi="Calibri" w:cs="Calibri"/>
          <w:szCs w:val="24"/>
        </w:rPr>
        <w:t xml:space="preserve"> 2018)</w:t>
      </w:r>
      <w:bookmarkEnd w:id="38"/>
      <w:bookmarkEnd w:id="39"/>
      <w:r w:rsidR="00155EC9">
        <w:fldChar w:fldCharType="end"/>
      </w:r>
    </w:p>
    <w:p w14:paraId="0FBBD18C" w14:textId="77777777" w:rsidR="008F1CD0" w:rsidRDefault="008A2F49" w:rsidP="00B1183E">
      <w:pPr>
        <w:spacing w:line="360" w:lineRule="auto"/>
        <w:jc w:val="both"/>
      </w:pPr>
      <w:r>
        <w:t>This process</w:t>
      </w:r>
      <w:r w:rsidR="00B03AA4">
        <w:t xml:space="preserve"> can produce </w:t>
      </w:r>
      <w:r w:rsidR="009D23BA">
        <w:t>complex and intricate parts</w:t>
      </w:r>
      <w:r w:rsidR="00601124">
        <w:t xml:space="preserve"> with a good surface finish</w:t>
      </w:r>
      <w:r w:rsidR="009D23BA">
        <w:t xml:space="preserve"> at high </w:t>
      </w:r>
      <w:r w:rsidR="00416CBE">
        <w:t>volumes</w:t>
      </w:r>
      <w:r w:rsidR="00534FD4">
        <w:t>.</w:t>
      </w:r>
    </w:p>
    <w:p w14:paraId="482001E1" w14:textId="6491DBF2" w:rsidR="006767C9" w:rsidRDefault="006E18FA" w:rsidP="00B1183E">
      <w:pPr>
        <w:spacing w:line="360" w:lineRule="auto"/>
        <w:jc w:val="both"/>
      </w:pPr>
      <w:r>
        <w:t>The thermoplastic material is feed into the hopper where it is heated</w:t>
      </w:r>
      <w:r w:rsidR="00C64709">
        <w:t xml:space="preserve"> until it melts. The melted plastic is forced </w:t>
      </w:r>
      <w:r w:rsidR="00E32FE9">
        <w:t>into a steel mould using a screw fe</w:t>
      </w:r>
      <w:r w:rsidR="00326E62">
        <w:t xml:space="preserve">d injection ram. The plastic cools </w:t>
      </w:r>
      <w:r w:rsidR="009A303D">
        <w:t xml:space="preserve">and solidifies inside the mould and then is ejected. </w:t>
      </w:r>
    </w:p>
    <w:p w14:paraId="31FE80A5" w14:textId="5B297893" w:rsidR="00CC0B30" w:rsidRDefault="00C005BF" w:rsidP="00B1183E">
      <w:pPr>
        <w:spacing w:line="360" w:lineRule="auto"/>
        <w:jc w:val="both"/>
      </w:pPr>
      <w:r>
        <w:t xml:space="preserve">The tooling and initial set up costs are </w:t>
      </w:r>
      <w:r w:rsidR="00777C5A">
        <w:t>high,</w:t>
      </w:r>
      <w:r w:rsidR="00A67ADB">
        <w:t xml:space="preserve"> the complexity of the</w:t>
      </w:r>
      <w:r w:rsidR="00652E5A">
        <w:t xml:space="preserve"> </w:t>
      </w:r>
      <w:r w:rsidR="00A67ADB">
        <w:t>mo</w:t>
      </w:r>
      <w:r w:rsidR="00652E5A">
        <w:t>u</w:t>
      </w:r>
      <w:r w:rsidR="00A67ADB">
        <w:t>ld</w:t>
      </w:r>
      <w:r w:rsidR="00652E5A">
        <w:t xml:space="preserve"> determines its cost, </w:t>
      </w:r>
      <w:r w:rsidR="00855282">
        <w:t xml:space="preserve">but </w:t>
      </w:r>
      <w:r w:rsidR="00777C5A">
        <w:t>these high costs</w:t>
      </w:r>
      <w:r w:rsidR="0084677C">
        <w:t xml:space="preserve"> can be made economic by the volume of </w:t>
      </w:r>
      <w:r w:rsidR="006D65D6">
        <w:t>product produced</w:t>
      </w:r>
      <w:r w:rsidR="00A67ADB">
        <w:t>.</w:t>
      </w:r>
      <w:r w:rsidR="00777C5A">
        <w:t xml:space="preserve"> </w:t>
      </w:r>
      <w:r w:rsidR="003B2D54">
        <w:t xml:space="preserve">The production rate is also high </w:t>
      </w:r>
      <w:r w:rsidR="00470654">
        <w:t>from 1 – 50 parts a minute depending on its size</w:t>
      </w:r>
      <w:r w:rsidR="005E372F">
        <w:t xml:space="preserve"> </w:t>
      </w:r>
      <w:r w:rsidR="00ED18AB">
        <w:fldChar w:fldCharType="begin"/>
      </w:r>
      <w:r w:rsidR="00ED18AB">
        <w:instrText xml:space="preserve"> ADDIN ZOTERO_ITEM CSL_CITATION {"citationID":"sv4WyPOM","properties":{"formattedCitation":"(Swift and Booker, 2003)","plainCitation":"(Swift and Booker, 2003)","noteIndex":0},"citationItems":[{"id":792,"uris":["http://zotero.org/users/local/AB2owHL2/items/SRGLLMCD"],"uri":["http://zotero.org/users/local/AB2owHL2/items/SRGLLMCD"],"itemData":{"id":792,"type":"book","edition":"Second","event-place":"Oxford","publisher":"Butterworth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D."}],"issued":{"date-parts":[["2003"]]}}}],"schema":"https://github.com/citation-style-language/schema/raw/master/csl-citation.json"} </w:instrText>
      </w:r>
      <w:r w:rsidR="00ED18AB">
        <w:fldChar w:fldCharType="separate"/>
      </w:r>
      <w:r w:rsidR="00ED18AB" w:rsidRPr="00ED18AB">
        <w:rPr>
          <w:rFonts w:ascii="Calibri" w:hAnsi="Calibri" w:cs="Calibri"/>
        </w:rPr>
        <w:t>(Swift and Booker, 2003)</w:t>
      </w:r>
      <w:r w:rsidR="00ED18AB">
        <w:fldChar w:fldCharType="end"/>
      </w:r>
      <w:r w:rsidR="00470654">
        <w:t>.</w:t>
      </w:r>
    </w:p>
    <w:p w14:paraId="0E504CF3" w14:textId="744D47B5" w:rsidR="000F759B" w:rsidRDefault="000F759B" w:rsidP="00CC0B30">
      <w:r w:rsidRPr="000F759B">
        <w:rPr>
          <w:noProof/>
        </w:rPr>
        <w:drawing>
          <wp:inline distT="0" distB="0" distL="0" distR="0" wp14:anchorId="5054AD23" wp14:editId="1D056DAD">
            <wp:extent cx="4399915" cy="1854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11966" cy="1859278"/>
                    </a:xfrm>
                    <a:prstGeom prst="rect">
                      <a:avLst/>
                    </a:prstGeom>
                  </pic:spPr>
                </pic:pic>
              </a:graphicData>
            </a:graphic>
          </wp:inline>
        </w:drawing>
      </w:r>
    </w:p>
    <w:p w14:paraId="53C4DDFE" w14:textId="378FF9DF" w:rsidR="000F759B" w:rsidRDefault="00B67734" w:rsidP="00E447E2">
      <w:pPr>
        <w:pStyle w:val="Caption"/>
        <w:jc w:val="both"/>
      </w:pPr>
      <w:bookmarkStart w:id="40" w:name="_Toc72354298"/>
      <w:bookmarkStart w:id="41" w:name="_Toc73560588"/>
      <w:r>
        <w:t xml:space="preserve">Figure </w:t>
      </w:r>
      <w:r w:rsidR="000F22D4">
        <w:fldChar w:fldCharType="begin"/>
      </w:r>
      <w:r w:rsidR="000F22D4">
        <w:instrText xml:space="preserve"> SEQ Figure \* ARABIC </w:instrText>
      </w:r>
      <w:r w:rsidR="000F22D4">
        <w:fldChar w:fldCharType="separate"/>
      </w:r>
      <w:r w:rsidR="00D738BF">
        <w:rPr>
          <w:noProof/>
        </w:rPr>
        <w:t>15</w:t>
      </w:r>
      <w:r w:rsidR="000F22D4">
        <w:rPr>
          <w:noProof/>
        </w:rPr>
        <w:fldChar w:fldCharType="end"/>
      </w:r>
      <w:r>
        <w:t xml:space="preserve"> Injection moulding. Sprues, runners, gates and cavities </w:t>
      </w:r>
      <w:r>
        <w:fldChar w:fldCharType="begin"/>
      </w:r>
      <w:r>
        <w:instrText xml:space="preserve"> ADDIN ZOTERO_ITEM CSL_CITATION {"citationID":"JN63kP8Q","properties":{"formattedCitation":"(Harper, 1999)","plainCitation":"(Harper, 1999)","noteIndex":0},"citationItems":[{"id":903,"uris":["http://zotero.org/users/local/AB2owHL2/items/C5PJGYA7"],"uri":["http://zotero.org/users/local/AB2owHL2/items/C5PJGYA7"],"itemData":{"id":903,"type":"book","event-place":"New York","publisher":"Mc Graw Hill","publisher-place":"New York","title":"Modern Plastics Handbook","author":[{"family":"Harper","given":"C. A"}],"issued":{"date-parts":[["1999"]]}}}],"schema":"https://github.com/citation-style-language/schema/raw/master/csl-citation.json"} </w:instrText>
      </w:r>
      <w:r>
        <w:fldChar w:fldCharType="separate"/>
      </w:r>
      <w:r w:rsidRPr="00B67734">
        <w:rPr>
          <w:rFonts w:ascii="Calibri" w:hAnsi="Calibri" w:cs="Calibri"/>
        </w:rPr>
        <w:t>(Harper, 1999)</w:t>
      </w:r>
      <w:bookmarkEnd w:id="40"/>
      <w:bookmarkEnd w:id="41"/>
      <w:r>
        <w:fldChar w:fldCharType="end"/>
      </w:r>
    </w:p>
    <w:p w14:paraId="001AB097" w14:textId="4E5E2C17" w:rsidR="00CC0B30" w:rsidRDefault="00F03814" w:rsidP="00B1183E">
      <w:pPr>
        <w:spacing w:line="360" w:lineRule="auto"/>
        <w:jc w:val="both"/>
      </w:pPr>
      <w:r>
        <w:t xml:space="preserve">Design considerations </w:t>
      </w:r>
      <w:r w:rsidR="00D45041">
        <w:t>recommended by</w:t>
      </w:r>
      <w:r w:rsidR="00D21549">
        <w:t xml:space="preserve"> </w:t>
      </w:r>
      <w:r w:rsidR="00E02536">
        <w:fldChar w:fldCharType="begin"/>
      </w:r>
      <w:r w:rsidR="00E02536">
        <w:instrText xml:space="preserve"> ADDIN ZOTERO_ITEM CSL_CITATION {"citationID":"sgSJ9T8k","properties":{"formattedCitation":"(Boothroyd et al., 2011; Bralla, 1999; Swift and Booker, 2003)","plainCitation":"(Boothroyd et al., 2011; Bralla, 1999; Swift and Booker, 2003)","noteIndex":0},"citationItems":[{"id":788,"uris":["http://zotero.org/users/local/AB2owHL2/items/8VDG9GNN"],"uri":["http://zotero.org/users/local/AB2owHL2/items/8VDG9GNN"],"itemData":{"id":788,"type":"book","edition":"Third","event-place":"Florida","publisher":"CRC Press","publisher-place":"Florida","title":"Product Design For Manufacture and Assembly","author":[{"family":"Boothroyd","given":"Geoffrey"},{"family":"Dewhurst","given":"Peter"},{"family":"Winston","given":"Knight. A"}],"issued":{"date-parts":[["2011"]]}},"label":"page"},{"id":906,"uris":["http://zotero.org/users/local/AB2owHL2/items/UHULXVH5"],"uri":["http://zotero.org/users/local/AB2owHL2/items/UHULXVH5"],"itemData":{"id":906,"type":"book","edition":"Second","event-place":"New York","publisher":"Mc Graw Hill","publisher-place":"New York","title":"Design For Manufaturability Handbook","author":[{"family":"Bralla","given":"James. G"}],"issued":{"date-parts":[["1999"]]}},"label":"page"},{"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D."}],"issued":{"date-parts":[["2003"]]}},"label":"page"}],"schema":"https://github.com/citation-style-language/schema/raw/master/csl-citation.json"} </w:instrText>
      </w:r>
      <w:r w:rsidR="00E02536">
        <w:fldChar w:fldCharType="separate"/>
      </w:r>
      <w:r w:rsidR="00E02536" w:rsidRPr="00E02536">
        <w:rPr>
          <w:rFonts w:ascii="Calibri" w:hAnsi="Calibri" w:cs="Calibri"/>
        </w:rPr>
        <w:t>(Boothroyd et al., 2011; Bralla, 1999; Swift and Booker, 2003)</w:t>
      </w:r>
      <w:r w:rsidR="00E02536">
        <w:fldChar w:fldCharType="end"/>
      </w:r>
      <w:r>
        <w:t xml:space="preserve">: </w:t>
      </w:r>
    </w:p>
    <w:p w14:paraId="77200EA4" w14:textId="5C2B57AF" w:rsidR="00DF6537" w:rsidRDefault="00F03814" w:rsidP="00B1183E">
      <w:pPr>
        <w:pStyle w:val="ListParagraph"/>
        <w:numPr>
          <w:ilvl w:val="0"/>
          <w:numId w:val="10"/>
        </w:numPr>
        <w:spacing w:line="360" w:lineRule="auto"/>
        <w:jc w:val="both"/>
      </w:pPr>
      <w:r>
        <w:t xml:space="preserve">The wall thickness must remain </w:t>
      </w:r>
      <w:r w:rsidR="00EF7D86">
        <w:t>uniform.</w:t>
      </w:r>
    </w:p>
    <w:p w14:paraId="7E6B3F45" w14:textId="4E9FFB22" w:rsidR="00CC0B30" w:rsidRDefault="00EF7D86" w:rsidP="00B1183E">
      <w:pPr>
        <w:pStyle w:val="ListParagraph"/>
        <w:numPr>
          <w:ilvl w:val="0"/>
          <w:numId w:val="10"/>
        </w:numPr>
        <w:spacing w:line="360" w:lineRule="auto"/>
        <w:jc w:val="both"/>
      </w:pPr>
      <w:r>
        <w:t xml:space="preserve">Holes, inserts, threads, lettering, </w:t>
      </w:r>
      <w:r w:rsidR="0097339B">
        <w:t>colour</w:t>
      </w:r>
      <w:r>
        <w:t xml:space="preserve">, </w:t>
      </w:r>
      <w:r w:rsidR="0074733A">
        <w:t>bosses,</w:t>
      </w:r>
      <w:r>
        <w:t xml:space="preserve"> and minor undercuts possible.</w:t>
      </w:r>
    </w:p>
    <w:p w14:paraId="0AE6E4D1" w14:textId="359B9B8E" w:rsidR="00EF7D86" w:rsidRDefault="0097339B" w:rsidP="00B1183E">
      <w:pPr>
        <w:pStyle w:val="ListParagraph"/>
        <w:numPr>
          <w:ilvl w:val="0"/>
          <w:numId w:val="10"/>
        </w:numPr>
        <w:spacing w:line="360" w:lineRule="auto"/>
        <w:jc w:val="both"/>
      </w:pPr>
      <w:r>
        <w:t xml:space="preserve">A draft is required </w:t>
      </w:r>
      <w:r w:rsidR="0074733A">
        <w:t>for easy release from the mould.</w:t>
      </w:r>
    </w:p>
    <w:p w14:paraId="2DAB5D2B" w14:textId="181AB991" w:rsidR="0074733A" w:rsidRDefault="00D7609F" w:rsidP="00B1183E">
      <w:pPr>
        <w:pStyle w:val="ListParagraph"/>
        <w:numPr>
          <w:ilvl w:val="0"/>
          <w:numId w:val="10"/>
        </w:numPr>
        <w:spacing w:line="360" w:lineRule="auto"/>
        <w:jc w:val="both"/>
      </w:pPr>
      <w:r>
        <w:t>Decide on wall thickness and material with overall cost in</w:t>
      </w:r>
      <w:r w:rsidR="00B66E3C">
        <w:t xml:space="preserve"> mind, the cheapest material may not always be the best choice. A stronger material with thinner wall thickness may be more economical.</w:t>
      </w:r>
    </w:p>
    <w:p w14:paraId="544DB402" w14:textId="3275D132" w:rsidR="000325BA" w:rsidRDefault="00B64DAA" w:rsidP="00B1183E">
      <w:pPr>
        <w:pStyle w:val="ListParagraph"/>
        <w:numPr>
          <w:ilvl w:val="0"/>
          <w:numId w:val="10"/>
        </w:numPr>
        <w:spacing w:line="360" w:lineRule="auto"/>
        <w:jc w:val="both"/>
      </w:pPr>
      <w:r>
        <w:t>The thickness of</w:t>
      </w:r>
      <w:r w:rsidR="000325BA">
        <w:t xml:space="preserve"> projections from the main wall</w:t>
      </w:r>
      <w:r w:rsidR="00075669">
        <w:t xml:space="preserve"> should be </w:t>
      </w:r>
      <w:r>
        <w:t>half of the main wall thickness</w:t>
      </w:r>
      <w:r w:rsidR="00240706">
        <w:t xml:space="preserve"> to avoid issues when cooling.</w:t>
      </w:r>
    </w:p>
    <w:p w14:paraId="6CE7356A" w14:textId="00D99990" w:rsidR="00EC53C0" w:rsidRDefault="00867661" w:rsidP="00B1183E">
      <w:pPr>
        <w:pStyle w:val="ListParagraph"/>
        <w:numPr>
          <w:ilvl w:val="0"/>
          <w:numId w:val="10"/>
        </w:numPr>
        <w:spacing w:line="360" w:lineRule="auto"/>
        <w:jc w:val="both"/>
      </w:pPr>
      <w:r>
        <w:t>Fillets</w:t>
      </w:r>
      <w:r w:rsidR="00EC53C0">
        <w:t xml:space="preserve"> should be as generous as possible</w:t>
      </w:r>
      <w:r>
        <w:t>, avoid sharp corners.</w:t>
      </w:r>
    </w:p>
    <w:p w14:paraId="04B15782" w14:textId="0DF5280D" w:rsidR="00EC53C0" w:rsidRDefault="00E81F9F" w:rsidP="00B1183E">
      <w:pPr>
        <w:pStyle w:val="ListParagraph"/>
        <w:numPr>
          <w:ilvl w:val="0"/>
          <w:numId w:val="10"/>
        </w:numPr>
        <w:spacing w:line="360" w:lineRule="auto"/>
        <w:jc w:val="both"/>
      </w:pPr>
      <w:r>
        <w:t>Minimum wall thickness 0.4mm Maximum wall thickness 13mm</w:t>
      </w:r>
    </w:p>
    <w:p w14:paraId="110E3000" w14:textId="0F9F6DE3" w:rsidR="00E81F9F" w:rsidRDefault="002F6E53" w:rsidP="00B1183E">
      <w:pPr>
        <w:pStyle w:val="ListParagraph"/>
        <w:numPr>
          <w:ilvl w:val="0"/>
          <w:numId w:val="10"/>
        </w:numPr>
        <w:spacing w:line="360" w:lineRule="auto"/>
        <w:jc w:val="both"/>
      </w:pPr>
      <w:r>
        <w:t>Avoid placing parting line across critical dimensions.</w:t>
      </w:r>
    </w:p>
    <w:p w14:paraId="724757C2" w14:textId="4B573837" w:rsidR="002F4183" w:rsidRDefault="002F4183" w:rsidP="00B1183E">
      <w:pPr>
        <w:pStyle w:val="ListParagraph"/>
        <w:numPr>
          <w:ilvl w:val="0"/>
          <w:numId w:val="10"/>
        </w:numPr>
        <w:spacing w:line="360" w:lineRule="auto"/>
        <w:jc w:val="both"/>
      </w:pPr>
      <w:r>
        <w:t>Design tolerances for the proc</w:t>
      </w:r>
      <w:r w:rsidR="00CC7EE2">
        <w:t>ess capability</w:t>
      </w:r>
    </w:p>
    <w:p w14:paraId="6C1465A0" w14:textId="31223076" w:rsidR="00F04798" w:rsidRDefault="00F04798" w:rsidP="00B1183E">
      <w:pPr>
        <w:pStyle w:val="ListParagraph"/>
        <w:numPr>
          <w:ilvl w:val="0"/>
          <w:numId w:val="10"/>
        </w:numPr>
        <w:spacing w:line="360" w:lineRule="auto"/>
        <w:jc w:val="both"/>
      </w:pPr>
      <w:r>
        <w:t xml:space="preserve">Take care when deciding gate and </w:t>
      </w:r>
      <w:r w:rsidR="00340F75">
        <w:t>ejector pin locations as they can impair surface finish</w:t>
      </w:r>
      <w:r w:rsidR="00B67734">
        <w:t xml:space="preserve"> (see figure 15)</w:t>
      </w:r>
    </w:p>
    <w:p w14:paraId="07FBD85F" w14:textId="0CBC39EA" w:rsidR="00D32C67" w:rsidRDefault="00D32C67" w:rsidP="00B1183E">
      <w:pPr>
        <w:pStyle w:val="ListParagraph"/>
        <w:numPr>
          <w:ilvl w:val="0"/>
          <w:numId w:val="10"/>
        </w:numPr>
        <w:spacing w:line="360" w:lineRule="auto"/>
        <w:jc w:val="both"/>
      </w:pPr>
      <w:r>
        <w:t xml:space="preserve">Use reinforcing ribs </w:t>
      </w:r>
      <w:r w:rsidR="001A1F6A">
        <w:t xml:space="preserve">to prevent sink marks </w:t>
      </w:r>
    </w:p>
    <w:p w14:paraId="2C0689BF" w14:textId="42953EA4" w:rsidR="00984000" w:rsidRDefault="002B184E" w:rsidP="00E447E2">
      <w:pPr>
        <w:spacing w:line="360" w:lineRule="auto"/>
        <w:jc w:val="both"/>
      </w:pPr>
      <w:r>
        <w:t xml:space="preserve">The mould gives shape to the final part, its where the melted plastic cools </w:t>
      </w:r>
      <w:r w:rsidR="002E1D6B">
        <w:t>and is ejected from. They must withstand the forces of injection and ejection</w:t>
      </w:r>
      <w:r w:rsidR="00E939A8">
        <w:t>.  A standard mould has two halves</w:t>
      </w:r>
      <w:r w:rsidR="000F6FDD">
        <w:t xml:space="preserve"> and the division between these halves is known as the parting line</w:t>
      </w:r>
      <w:r w:rsidR="00576622">
        <w:t xml:space="preserve">. </w:t>
      </w:r>
      <w:r w:rsidR="003F5520">
        <w:t>The cavity through which the plastic flows through the mould are called runners</w:t>
      </w:r>
      <w:r w:rsidR="006F7C7B">
        <w:t xml:space="preserve">, the sprue </w:t>
      </w:r>
      <w:r w:rsidR="001C53D6">
        <w:t xml:space="preserve">allows the part to be pulled to the correct mould for ejection. When solidified </w:t>
      </w:r>
      <w:r w:rsidR="000124F9">
        <w:t xml:space="preserve">ejector pins push the part from the </w:t>
      </w:r>
      <w:r w:rsidR="0030422E">
        <w:t>mould</w:t>
      </w:r>
      <w:r w:rsidR="00500C1E">
        <w:t xml:space="preserve">. </w:t>
      </w:r>
      <w:r w:rsidR="003960B9">
        <w:t xml:space="preserve">The sprue, runner and part are connected after </w:t>
      </w:r>
      <w:r w:rsidR="00AD69C7">
        <w:t xml:space="preserve">connected after ejection (figure 15) </w:t>
      </w:r>
      <w:r w:rsidR="00AD69C7">
        <w:fldChar w:fldCharType="begin"/>
      </w:r>
      <w:r w:rsidR="00AD69C7">
        <w:instrText xml:space="preserve"> ADDIN ZOTERO_ITEM CSL_CITATION {"citationID":"QfZJyqig","properties":{"formattedCitation":"(Harper, 1999)","plainCitation":"(Harper, 1999)","noteIndex":0},"citationItems":[{"id":903,"uris":["http://zotero.org/users/local/AB2owHL2/items/C5PJGYA7"],"uri":["http://zotero.org/users/local/AB2owHL2/items/C5PJGYA7"],"itemData":{"id":903,"type":"book","event-place":"New York","publisher":"Mc Graw Hill","publisher-place":"New York","title":"Modern Plastics Handbook","author":[{"family":"Harper","given":"C. A"}],"issued":{"date-parts":[["1999"]]}}}],"schema":"https://github.com/citation-style-language/schema/raw/master/csl-citation.json"} </w:instrText>
      </w:r>
      <w:r w:rsidR="00AD69C7">
        <w:fldChar w:fldCharType="separate"/>
      </w:r>
      <w:r w:rsidR="00AD69C7" w:rsidRPr="00AD69C7">
        <w:rPr>
          <w:rFonts w:ascii="Calibri" w:hAnsi="Calibri" w:cs="Calibri"/>
        </w:rPr>
        <w:t>(Harper, 1999)</w:t>
      </w:r>
      <w:r w:rsidR="00AD69C7">
        <w:fldChar w:fldCharType="end"/>
      </w:r>
      <w:r w:rsidR="00AD69C7">
        <w:t>.</w:t>
      </w:r>
    </w:p>
    <w:p w14:paraId="3E2C538B" w14:textId="5D570F05" w:rsidR="004C3FC6" w:rsidRDefault="004C3FC6" w:rsidP="00E447E2">
      <w:pPr>
        <w:spacing w:line="360" w:lineRule="auto"/>
        <w:jc w:val="both"/>
      </w:pPr>
      <w:r>
        <w:t xml:space="preserve">Injection moulding will be used </w:t>
      </w:r>
      <w:r w:rsidR="00AD69C7">
        <w:t>to produce</w:t>
      </w:r>
      <w:r>
        <w:t xml:space="preserve"> parts D and C in figure 9, the container and its lid. Each part will be made in two </w:t>
      </w:r>
      <w:r w:rsidR="00AD69C7">
        <w:t>halves</w:t>
      </w:r>
      <w:r w:rsidR="00585B02">
        <w:t xml:space="preserve"> which will then need to be joined to create the hollow</w:t>
      </w:r>
      <w:r w:rsidR="00E02536">
        <w:t>.</w:t>
      </w:r>
      <w:r w:rsidR="007C6665">
        <w:t xml:space="preserve"> </w:t>
      </w:r>
      <w:r w:rsidR="00807A2B">
        <w:t xml:space="preserve">Ultrasonic </w:t>
      </w:r>
      <w:r w:rsidR="003D1574">
        <w:t>welding</w:t>
      </w:r>
      <w:r w:rsidR="008A5B09">
        <w:t xml:space="preserve"> joins plastic parts together by subject</w:t>
      </w:r>
      <w:r w:rsidR="00673416">
        <w:t>ing them to high frequency vibratio</w:t>
      </w:r>
      <w:r w:rsidR="00FD3B90">
        <w:t>n, approximately 20 kHz.</w:t>
      </w:r>
      <w:r w:rsidR="00025668">
        <w:t xml:space="preserve"> The </w:t>
      </w:r>
      <w:r w:rsidR="00B265AD">
        <w:t>process is relatively inexpensive</w:t>
      </w:r>
      <w:r w:rsidR="00A56D9B">
        <w:t xml:space="preserve"> and fast with welding taking only 2 seconds</w:t>
      </w:r>
      <w:r w:rsidR="008A3330">
        <w:t xml:space="preserve"> </w:t>
      </w:r>
      <w:r w:rsidR="008A3330">
        <w:fldChar w:fldCharType="begin"/>
      </w:r>
      <w:r w:rsidR="008A3330">
        <w:instrText xml:space="preserve"> ADDIN ZOTERO_ITEM CSL_CITATION {"citationID":"vJ5G6067","properties":{"formattedCitation":"(Boothroyd et al., 2011)","plainCitation":"(Boothroyd et al., 2011)","noteIndex":0},"citationItems":[{"id":788,"uris":["http://zotero.org/users/local/AB2owHL2/items/8VDG9GNN"],"uri":["http://zotero.org/users/local/AB2owHL2/items/8VDG9GNN"],"itemData":{"id":788,"type":"book","edition":"Third","event-place":"Florida","publisher":"CRC Press","publisher-place":"Florida","title":"Product Design For Manufacture and Assembly","author":[{"family":"Boothroyd","given":"Geoffrey"},{"family":"Dewhurst","given":"Peter"},{"family":"Winston","given":"Knight. A"}],"issued":{"date-parts":[["2011"]]}}}],"schema":"https://github.com/citation-style-language/schema/raw/master/csl-citation.json"} </w:instrText>
      </w:r>
      <w:r w:rsidR="008A3330">
        <w:fldChar w:fldCharType="separate"/>
      </w:r>
      <w:r w:rsidR="008A3330" w:rsidRPr="008A3330">
        <w:rPr>
          <w:rFonts w:ascii="Calibri" w:hAnsi="Calibri" w:cs="Calibri"/>
        </w:rPr>
        <w:t>(Boothroyd et al., 2011)</w:t>
      </w:r>
      <w:r w:rsidR="008A3330">
        <w:fldChar w:fldCharType="end"/>
      </w:r>
      <w:r w:rsidR="00A56D9B">
        <w:t>.</w:t>
      </w:r>
    </w:p>
    <w:p w14:paraId="4E4FB08F" w14:textId="647FE474" w:rsidR="006B0D84" w:rsidRDefault="00387EE0" w:rsidP="00E447E2">
      <w:pPr>
        <w:spacing w:line="360" w:lineRule="auto"/>
        <w:jc w:val="both"/>
      </w:pPr>
      <w:r>
        <w:t xml:space="preserve">When deciding on wall thickness </w:t>
      </w:r>
      <w:r w:rsidR="004053C9">
        <w:t xml:space="preserve">it </w:t>
      </w:r>
      <w:r w:rsidR="00E20B9D">
        <w:t>must</w:t>
      </w:r>
      <w:r w:rsidR="004053C9">
        <w:t xml:space="preserve"> be remembered that the material may cool and solidify in thin sections before the mould is filled</w:t>
      </w:r>
      <w:r w:rsidR="004B3940">
        <w:t>. As the container has a uniform shape and walls</w:t>
      </w:r>
      <w:r w:rsidR="00BA44F3">
        <w:t>,</w:t>
      </w:r>
      <w:r w:rsidR="004B3940">
        <w:t xml:space="preserve"> </w:t>
      </w:r>
      <w:r w:rsidR="00E20B9D">
        <w:t xml:space="preserve">a wall thickness of 2 mm is recommended </w:t>
      </w:r>
      <w:r w:rsidR="00E20B9D">
        <w:fldChar w:fldCharType="begin"/>
      </w:r>
      <w:r w:rsidR="00E20B9D">
        <w:instrText xml:space="preserve"> ADDIN ZOTERO_ITEM CSL_CITATION {"citationID":"Vabacqh3","properties":{"formattedCitation":"(Bralla, 1999)","plainCitation":"(Bralla, 1999)","noteIndex":0},"citationItems":[{"id":906,"uris":["http://zotero.org/users/local/AB2owHL2/items/UHULXVH5"],"uri":["http://zotero.org/users/local/AB2owHL2/items/UHULXVH5"],"itemData":{"id":906,"type":"book","edition":"Second","event-place":"New York","publisher":"Mc Graw Hill","publisher-place":"New York","title":"Design For Manufaturability Handbook","author":[{"family":"Bralla","given":"James. G"}],"issued":{"date-parts":[["1999"]]}}}],"schema":"https://github.com/citation-style-language/schema/raw/master/csl-citation.json"} </w:instrText>
      </w:r>
      <w:r w:rsidR="00E20B9D">
        <w:fldChar w:fldCharType="separate"/>
      </w:r>
      <w:r w:rsidR="00E20B9D" w:rsidRPr="00E20B9D">
        <w:rPr>
          <w:rFonts w:ascii="Calibri" w:hAnsi="Calibri" w:cs="Calibri"/>
        </w:rPr>
        <w:t>(</w:t>
      </w:r>
      <w:proofErr w:type="spellStart"/>
      <w:r w:rsidR="00E20B9D" w:rsidRPr="00E20B9D">
        <w:rPr>
          <w:rFonts w:ascii="Calibri" w:hAnsi="Calibri" w:cs="Calibri"/>
        </w:rPr>
        <w:t>Bralla</w:t>
      </w:r>
      <w:proofErr w:type="spellEnd"/>
      <w:r w:rsidR="00E20B9D" w:rsidRPr="00E20B9D">
        <w:rPr>
          <w:rFonts w:ascii="Calibri" w:hAnsi="Calibri" w:cs="Calibri"/>
        </w:rPr>
        <w:t>, 1999)</w:t>
      </w:r>
      <w:r w:rsidR="00E20B9D">
        <w:fldChar w:fldCharType="end"/>
      </w:r>
      <w:r w:rsidR="00E20B9D">
        <w:t>.</w:t>
      </w:r>
    </w:p>
    <w:p w14:paraId="013B313C" w14:textId="5EB90D98" w:rsidR="00A169AE" w:rsidRDefault="000114F1" w:rsidP="000114F1">
      <w:pPr>
        <w:pStyle w:val="Heading2"/>
      </w:pPr>
      <w:bookmarkStart w:id="42" w:name="_Toc73729595"/>
      <w:r>
        <w:t>Blow Moulding</w:t>
      </w:r>
      <w:bookmarkEnd w:id="42"/>
    </w:p>
    <w:p w14:paraId="7C4B65E5" w14:textId="2E454576" w:rsidR="000114F1" w:rsidRDefault="000114F1" w:rsidP="000114F1"/>
    <w:p w14:paraId="21D1C61C" w14:textId="196C2A0F" w:rsidR="000114F1" w:rsidRDefault="0085359B" w:rsidP="00405E8D">
      <w:pPr>
        <w:spacing w:line="360" w:lineRule="auto"/>
        <w:jc w:val="both"/>
      </w:pPr>
      <w:r>
        <w:fldChar w:fldCharType="begin"/>
      </w:r>
      <w:r>
        <w:instrText xml:space="preserve"> ADDIN ZOTERO_ITEM CSL_CITATION {"citationID":"KpOKlrgm","properties":{"formattedCitation":"(Bralla, 1999)","plainCitation":"(Bralla, 1999)","noteIndex":0},"citationItems":[{"id":906,"uris":["http://zotero.org/users/local/AB2owHL2/items/UHULXVH5"],"uri":["http://zotero.org/users/local/AB2owHL2/items/UHULXVH5"],"itemData":{"id":906,"type":"book","edition":"Second","event-place":"New York","publisher":"Mc Graw Hill","publisher-place":"New York","title":"Design For Manufaturability Handbook","author":[{"family":"Bralla","given":"James. G"}],"issued":{"date-parts":[["1999"]]}}}],"schema":"https://github.com/citation-style-language/schema/raw/master/csl-citation.json"} </w:instrText>
      </w:r>
      <w:r>
        <w:fldChar w:fldCharType="separate"/>
      </w:r>
      <w:proofErr w:type="spellStart"/>
      <w:r w:rsidRPr="0085359B">
        <w:rPr>
          <w:rFonts w:ascii="Calibri" w:hAnsi="Calibri" w:cs="Calibri"/>
        </w:rPr>
        <w:t>Bralla</w:t>
      </w:r>
      <w:proofErr w:type="spellEnd"/>
      <w:r w:rsidRPr="0085359B">
        <w:rPr>
          <w:rFonts w:ascii="Calibri" w:hAnsi="Calibri" w:cs="Calibri"/>
        </w:rPr>
        <w:t xml:space="preserve"> </w:t>
      </w:r>
      <w:r w:rsidR="00B1183E">
        <w:rPr>
          <w:rFonts w:ascii="Calibri" w:hAnsi="Calibri" w:cs="Calibri"/>
        </w:rPr>
        <w:t>(</w:t>
      </w:r>
      <w:r w:rsidRPr="0085359B">
        <w:rPr>
          <w:rFonts w:ascii="Calibri" w:hAnsi="Calibri" w:cs="Calibri"/>
        </w:rPr>
        <w:t>1999)</w:t>
      </w:r>
      <w:r>
        <w:fldChar w:fldCharType="end"/>
      </w:r>
      <w:r>
        <w:t xml:space="preserve"> </w:t>
      </w:r>
      <w:r w:rsidR="00CC77CA">
        <w:t>explains t</w:t>
      </w:r>
      <w:r w:rsidR="00851283">
        <w:t>he blow moulding process</w:t>
      </w:r>
      <w:r w:rsidR="0039277F">
        <w:t xml:space="preserve"> -</w:t>
      </w:r>
      <w:r w:rsidR="0021019A">
        <w:t xml:space="preserve"> thin walled,</w:t>
      </w:r>
      <w:r w:rsidR="007D52D1">
        <w:t xml:space="preserve"> hollow parts </w:t>
      </w:r>
      <w:r w:rsidR="00CC77CA">
        <w:t xml:space="preserve">are made </w:t>
      </w:r>
      <w:r w:rsidR="007D52D1">
        <w:t xml:space="preserve">by </w:t>
      </w:r>
      <w:r w:rsidR="00F76486">
        <w:t xml:space="preserve">blowing hot air into a </w:t>
      </w:r>
      <w:r w:rsidR="0027133F">
        <w:t xml:space="preserve">hot </w:t>
      </w:r>
      <w:r w:rsidR="00F76486">
        <w:t xml:space="preserve">plastic hollow tube called a </w:t>
      </w:r>
      <w:r w:rsidR="0027133F">
        <w:t>parison inside a mould. The plastic expands until it meets the cold surface of the mould</w:t>
      </w:r>
      <w:r w:rsidR="00573409">
        <w:t>. It is allowed to cool and then is ejected from the mould.</w:t>
      </w:r>
      <w:r w:rsidR="009A7D37">
        <w:t xml:space="preserve"> </w:t>
      </w:r>
      <w:r w:rsidR="00AB2BAC">
        <w:t xml:space="preserve">In extrusion blow moulding </w:t>
      </w:r>
      <w:r w:rsidR="009201AE">
        <w:t xml:space="preserve">the parison is drawn down and connected to </w:t>
      </w:r>
      <w:r w:rsidR="0003727D">
        <w:t>a blow pin or needle</w:t>
      </w:r>
      <w:r w:rsidR="00930882">
        <w:t xml:space="preserve">. The mould is </w:t>
      </w:r>
      <w:r w:rsidR="00CC77CA">
        <w:t>closed,</w:t>
      </w:r>
      <w:r w:rsidR="00930882">
        <w:t xml:space="preserve"> and hot air blown in to form the part</w:t>
      </w:r>
      <w:r w:rsidR="00311346">
        <w:t>. Once cool the mould is opened and the part ejected.</w:t>
      </w:r>
      <w:r w:rsidR="00502898">
        <w:t xml:space="preserve"> There is some surplus material at each end. Injection moulding is similar</w:t>
      </w:r>
      <w:r w:rsidR="00202BE9">
        <w:t xml:space="preserve"> except that the parison is made by injection rather than extrusion</w:t>
      </w:r>
      <w:r w:rsidR="00F55D60">
        <w:t>. It is</w:t>
      </w:r>
      <w:r w:rsidR="00994099">
        <w:t xml:space="preserve"> injection</w:t>
      </w:r>
      <w:r w:rsidR="00F55D60">
        <w:t xml:space="preserve"> </w:t>
      </w:r>
      <w:r w:rsidR="00486AEA">
        <w:t>moulded</w:t>
      </w:r>
      <w:r w:rsidR="00F55D60">
        <w:t xml:space="preserve"> over a mandrel to provide the hollow shape</w:t>
      </w:r>
      <w:r w:rsidR="00994099">
        <w:t>,</w:t>
      </w:r>
      <w:r w:rsidR="00486AEA">
        <w:t xml:space="preserve"> the mandrel</w:t>
      </w:r>
      <w:r w:rsidR="00BB49D6">
        <w:t xml:space="preserve"> is then transferred over to the </w:t>
      </w:r>
      <w:r w:rsidR="009C5FF2">
        <w:t xml:space="preserve">blowing die </w:t>
      </w:r>
      <w:r w:rsidR="00405E8D">
        <w:t>and hot air injected to form the part.</w:t>
      </w:r>
    </w:p>
    <w:p w14:paraId="659634D9" w14:textId="4E7659E6" w:rsidR="006B0D84" w:rsidRDefault="006B0D84" w:rsidP="00405E8D">
      <w:pPr>
        <w:spacing w:line="360" w:lineRule="auto"/>
        <w:jc w:val="both"/>
      </w:pPr>
    </w:p>
    <w:p w14:paraId="2D63AA11" w14:textId="63801C06" w:rsidR="006B0D84" w:rsidRDefault="006B0D84" w:rsidP="00405E8D">
      <w:pPr>
        <w:spacing w:line="360" w:lineRule="auto"/>
        <w:jc w:val="both"/>
      </w:pPr>
    </w:p>
    <w:p w14:paraId="44C007D1" w14:textId="15F8BD83" w:rsidR="006B0D84" w:rsidRDefault="006B0D84" w:rsidP="00405E8D">
      <w:pPr>
        <w:spacing w:line="360" w:lineRule="auto"/>
        <w:jc w:val="both"/>
      </w:pPr>
    </w:p>
    <w:p w14:paraId="028B033D" w14:textId="2A07FAED" w:rsidR="006B0D84" w:rsidRDefault="006B0D84" w:rsidP="00405E8D">
      <w:pPr>
        <w:spacing w:line="360" w:lineRule="auto"/>
        <w:jc w:val="both"/>
      </w:pPr>
    </w:p>
    <w:p w14:paraId="0F321FAF" w14:textId="10F62EEE" w:rsidR="006B0D84" w:rsidRDefault="006B0D84" w:rsidP="00405E8D">
      <w:pPr>
        <w:spacing w:line="360" w:lineRule="auto"/>
        <w:jc w:val="both"/>
      </w:pPr>
    </w:p>
    <w:p w14:paraId="4F731655" w14:textId="77777777" w:rsidR="006B0D84" w:rsidRDefault="006B0D84" w:rsidP="00405E8D">
      <w:pPr>
        <w:spacing w:line="360" w:lineRule="auto"/>
        <w:jc w:val="both"/>
      </w:pPr>
    </w:p>
    <w:p w14:paraId="62A60375" w14:textId="72DF1BAE" w:rsidR="00A169AE" w:rsidRDefault="000114F1" w:rsidP="003263B7">
      <w:r w:rsidRPr="000114F1">
        <w:rPr>
          <w:noProof/>
        </w:rPr>
        <w:drawing>
          <wp:inline distT="0" distB="0" distL="0" distR="0" wp14:anchorId="0CB013E3" wp14:editId="551C0384">
            <wp:extent cx="5486400" cy="1714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87181" cy="1714744"/>
                    </a:xfrm>
                    <a:prstGeom prst="rect">
                      <a:avLst/>
                    </a:prstGeom>
                  </pic:spPr>
                </pic:pic>
              </a:graphicData>
            </a:graphic>
          </wp:inline>
        </w:drawing>
      </w:r>
    </w:p>
    <w:p w14:paraId="3A7568AD" w14:textId="42885B67" w:rsidR="00A169AE" w:rsidRDefault="003263B7" w:rsidP="00D2512D">
      <w:pPr>
        <w:spacing w:line="360" w:lineRule="auto"/>
      </w:pPr>
      <w:r w:rsidRPr="003263B7">
        <w:rPr>
          <w:noProof/>
        </w:rPr>
        <w:drawing>
          <wp:inline distT="0" distB="0" distL="0" distR="0" wp14:anchorId="04275EC8" wp14:editId="756BC265">
            <wp:extent cx="5220429" cy="198147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20429" cy="1981477"/>
                    </a:xfrm>
                    <a:prstGeom prst="rect">
                      <a:avLst/>
                    </a:prstGeom>
                  </pic:spPr>
                </pic:pic>
              </a:graphicData>
            </a:graphic>
          </wp:inline>
        </w:drawing>
      </w:r>
    </w:p>
    <w:p w14:paraId="62113037" w14:textId="7DF33F6B" w:rsidR="00A169AE" w:rsidRDefault="003263B7" w:rsidP="003263B7">
      <w:pPr>
        <w:pStyle w:val="Caption"/>
      </w:pPr>
      <w:bookmarkStart w:id="43" w:name="_Toc72354299"/>
      <w:bookmarkStart w:id="44" w:name="_Toc73560589"/>
      <w:r>
        <w:t xml:space="preserve">Figure </w:t>
      </w:r>
      <w:r w:rsidR="000F22D4">
        <w:fldChar w:fldCharType="begin"/>
      </w:r>
      <w:r w:rsidR="000F22D4">
        <w:instrText xml:space="preserve"> SEQ Figure</w:instrText>
      </w:r>
      <w:r w:rsidR="000F22D4">
        <w:instrText xml:space="preserve"> \* ARABIC </w:instrText>
      </w:r>
      <w:r w:rsidR="000F22D4">
        <w:fldChar w:fldCharType="separate"/>
      </w:r>
      <w:r w:rsidR="00D738BF">
        <w:rPr>
          <w:noProof/>
        </w:rPr>
        <w:t>16</w:t>
      </w:r>
      <w:r w:rsidR="000F22D4">
        <w:rPr>
          <w:noProof/>
        </w:rPr>
        <w:fldChar w:fldCharType="end"/>
      </w:r>
      <w:r>
        <w:t xml:space="preserve"> Extrusion and infection blow moulding </w:t>
      </w:r>
      <w:r>
        <w:fldChar w:fldCharType="begin"/>
      </w:r>
      <w:r w:rsidR="00C36F7C">
        <w:instrText xml:space="preserve"> ADDIN ZOTERO_ITEM CSL_CITATION {"citationID":"DqleMGVr","properties":{"formattedCitation":"(\\uc0\\u8220{}Blow Molding,\\uc0\\u8221{} n.d.)","plainCitation":"(“Blow Molding,” n.d.)","dontUpdate":true,"noteIndex":0},"citationItems":[{"id":891,"uris":["http://zotero.org/users/local/AB2owHL2/items/I5EJINUB"],"uri":["http://zotero.org/users/local/AB2owHL2/items/I5EJINUB"],"itemData":{"id":891,"type":"webpage","title":"Blow Molding","URL":"https://www.custompartnet.com/wu/blow-molding","accessed":{"date-parts":[["2021",5,8]]}}}],"schema":"https://github.com/citation-style-language/schema/raw/master/csl-citation.json"} </w:instrText>
      </w:r>
      <w:r>
        <w:fldChar w:fldCharType="separate"/>
      </w:r>
      <w:r w:rsidRPr="003263B7">
        <w:rPr>
          <w:rFonts w:ascii="Calibri" w:hAnsi="Calibri" w:cs="Calibri"/>
          <w:szCs w:val="24"/>
        </w:rPr>
        <w:t>(</w:t>
      </w:r>
      <w:r w:rsidR="00253041">
        <w:rPr>
          <w:rFonts w:ascii="Calibri" w:hAnsi="Calibri" w:cs="Calibri"/>
          <w:szCs w:val="24"/>
        </w:rPr>
        <w:t>Sinotech</w:t>
      </w:r>
      <w:r w:rsidR="00C53188">
        <w:rPr>
          <w:rFonts w:ascii="Calibri" w:hAnsi="Calibri" w:cs="Calibri"/>
          <w:szCs w:val="24"/>
        </w:rPr>
        <w:t>,</w:t>
      </w:r>
      <w:r w:rsidRPr="003263B7">
        <w:rPr>
          <w:rFonts w:ascii="Calibri" w:hAnsi="Calibri" w:cs="Calibri"/>
          <w:szCs w:val="24"/>
        </w:rPr>
        <w:t xml:space="preserve"> </w:t>
      </w:r>
      <w:r w:rsidR="00253041">
        <w:rPr>
          <w:rFonts w:ascii="Calibri" w:hAnsi="Calibri" w:cs="Calibri"/>
          <w:szCs w:val="24"/>
        </w:rPr>
        <w:t>2021</w:t>
      </w:r>
      <w:r w:rsidRPr="003263B7">
        <w:rPr>
          <w:rFonts w:ascii="Calibri" w:hAnsi="Calibri" w:cs="Calibri"/>
          <w:szCs w:val="24"/>
        </w:rPr>
        <w:t>)</w:t>
      </w:r>
      <w:bookmarkEnd w:id="43"/>
      <w:bookmarkEnd w:id="44"/>
      <w:r>
        <w:fldChar w:fldCharType="end"/>
      </w:r>
    </w:p>
    <w:p w14:paraId="5FD4FCC0" w14:textId="4C9F7FC4" w:rsidR="005B5107" w:rsidRDefault="006A5F22" w:rsidP="00D2512D">
      <w:pPr>
        <w:spacing w:line="360" w:lineRule="auto"/>
      </w:pPr>
      <w:r>
        <w:t xml:space="preserve">Injection </w:t>
      </w:r>
      <w:r w:rsidR="00F30639">
        <w:t xml:space="preserve">blow </w:t>
      </w:r>
      <w:r>
        <w:t xml:space="preserve">moulding is more suitable for </w:t>
      </w:r>
      <w:r w:rsidR="002935BD">
        <w:t>smaller containers</w:t>
      </w:r>
      <w:r w:rsidR="0085359B">
        <w:t xml:space="preserve"> of tubular shape using more rigid materials.</w:t>
      </w:r>
      <w:r w:rsidR="00CC77CA">
        <w:t xml:space="preserve"> </w:t>
      </w:r>
      <w:r w:rsidR="0088756B">
        <w:t xml:space="preserve">Extrusion blow moulding is </w:t>
      </w:r>
      <w:r w:rsidR="00927572">
        <w:t xml:space="preserve">more suited for producing </w:t>
      </w:r>
      <w:r w:rsidR="0088756B">
        <w:t xml:space="preserve">larger containers with </w:t>
      </w:r>
      <w:r w:rsidR="00711FAC">
        <w:t>irregular shapes</w:t>
      </w:r>
      <w:r w:rsidR="00E10C94">
        <w:t>.</w:t>
      </w:r>
    </w:p>
    <w:p w14:paraId="287B0203" w14:textId="1F101BE1" w:rsidR="005B5107" w:rsidRDefault="00E10C94" w:rsidP="00D2512D">
      <w:pPr>
        <w:spacing w:line="360" w:lineRule="auto"/>
      </w:pPr>
      <w:r>
        <w:t xml:space="preserve">Blow moulding operations can be fully automated with short production </w:t>
      </w:r>
      <w:r w:rsidR="00053725">
        <w:t>cycles at relatively low cost</w:t>
      </w:r>
      <w:r w:rsidR="000B6CD3">
        <w:t xml:space="preserve">, </w:t>
      </w:r>
      <w:r w:rsidR="00B7674E">
        <w:t>production rates of between 100 and 2500 parts an hour are possible</w:t>
      </w:r>
      <w:r w:rsidR="009C6F23">
        <w:t xml:space="preserve"> depending on the size of the part. Tooling costs are moderate to </w:t>
      </w:r>
      <w:r w:rsidR="00C11CA5">
        <w:t>high,</w:t>
      </w:r>
      <w:r w:rsidR="00FB767D">
        <w:t xml:space="preserve"> but labour costs are low. </w:t>
      </w:r>
    </w:p>
    <w:p w14:paraId="0954754C" w14:textId="0810F1B6" w:rsidR="00FB767D" w:rsidRDefault="00FB767D" w:rsidP="00D2512D">
      <w:pPr>
        <w:spacing w:line="360" w:lineRule="auto"/>
      </w:pPr>
      <w:r>
        <w:t xml:space="preserve">Design considerations </w:t>
      </w:r>
      <w:r w:rsidR="00BC30AB">
        <w:t xml:space="preserve">recommended by </w:t>
      </w:r>
      <w:r w:rsidR="00BC30AB">
        <w:fldChar w:fldCharType="begin"/>
      </w:r>
      <w:r w:rsidR="00BC30AB">
        <w:instrText xml:space="preserve"> ADDIN ZOTERO_ITEM CSL_CITATION {"citationID":"OvhGm4Zt","properties":{"formattedCitation":"(Bralla, 1999; Swift and Booker, 2003)","plainCitation":"(Bralla, 1999; Swift and Booker, 2003)","noteIndex":0},"citationItems":[{"id":906,"uris":["http://zotero.org/users/local/AB2owHL2/items/UHULXVH5"],"uri":["http://zotero.org/users/local/AB2owHL2/items/UHULXVH5"],"itemData":{"id":906,"type":"book","edition":"Second","event-place":"New York","publisher":"Mc Graw Hill","publisher-place":"New York","title":"Design For Manufaturability Handbook","author":[{"family":"Bralla","given":"James. G"}],"issued":{"date-parts":[["1999"]]}},"label":"page"},{"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D."}],"issued":{"date-parts":[["2003"]]}},"label":"page"}],"schema":"https://github.com/citation-style-language/schema/raw/master/csl-citation.json"} </w:instrText>
      </w:r>
      <w:r w:rsidR="00BC30AB">
        <w:fldChar w:fldCharType="separate"/>
      </w:r>
      <w:r w:rsidR="00BC30AB" w:rsidRPr="00BC30AB">
        <w:rPr>
          <w:rFonts w:ascii="Calibri" w:hAnsi="Calibri" w:cs="Calibri"/>
        </w:rPr>
        <w:t>(Bralla, 1999; Swift and Booker, 2003)</w:t>
      </w:r>
      <w:r w:rsidR="00BC30AB">
        <w:fldChar w:fldCharType="end"/>
      </w:r>
      <w:r w:rsidR="00BC30AB">
        <w:t xml:space="preserve"> </w:t>
      </w:r>
      <w:r>
        <w:t xml:space="preserve">are: </w:t>
      </w:r>
    </w:p>
    <w:p w14:paraId="3ED569E3" w14:textId="076F895B" w:rsidR="009D1D11" w:rsidRDefault="009D1D11" w:rsidP="009D1D11">
      <w:pPr>
        <w:pStyle w:val="ListParagraph"/>
        <w:numPr>
          <w:ilvl w:val="0"/>
          <w:numId w:val="11"/>
        </w:numPr>
        <w:spacing w:line="360" w:lineRule="auto"/>
      </w:pPr>
      <w:r>
        <w:t xml:space="preserve">Complexity of parts </w:t>
      </w:r>
      <w:r w:rsidR="00C11CA5">
        <w:t>limited</w:t>
      </w:r>
      <w:r w:rsidR="007C1D37">
        <w:t xml:space="preserve"> to</w:t>
      </w:r>
      <w:r w:rsidR="0004019B">
        <w:t xml:space="preserve"> thin walled, hollow rounded parts.</w:t>
      </w:r>
    </w:p>
    <w:p w14:paraId="46B9622D" w14:textId="568DC39E" w:rsidR="0004019B" w:rsidRDefault="00F371CA" w:rsidP="009D1D11">
      <w:pPr>
        <w:pStyle w:val="ListParagraph"/>
        <w:numPr>
          <w:ilvl w:val="0"/>
          <w:numId w:val="11"/>
        </w:numPr>
        <w:spacing w:line="360" w:lineRule="auto"/>
      </w:pPr>
      <w:r>
        <w:t>Undercuts, bosses, ribs, lettering, inserts and threads possible.</w:t>
      </w:r>
    </w:p>
    <w:p w14:paraId="17965A58" w14:textId="4F83A0B9" w:rsidR="00F371CA" w:rsidRDefault="00F371CA" w:rsidP="009D1D11">
      <w:pPr>
        <w:pStyle w:val="ListParagraph"/>
        <w:numPr>
          <w:ilvl w:val="0"/>
          <w:numId w:val="11"/>
        </w:numPr>
        <w:spacing w:line="360" w:lineRule="auto"/>
      </w:pPr>
      <w:r>
        <w:t>Corner fillets should be generous</w:t>
      </w:r>
      <w:r w:rsidR="00BC30AB">
        <w:t>.</w:t>
      </w:r>
    </w:p>
    <w:p w14:paraId="0FE6B1DA" w14:textId="0FA53234" w:rsidR="00F371CA" w:rsidRDefault="00907E1F" w:rsidP="009D1D11">
      <w:pPr>
        <w:pStyle w:val="ListParagraph"/>
        <w:numPr>
          <w:ilvl w:val="0"/>
          <w:numId w:val="11"/>
        </w:numPr>
        <w:spacing w:line="360" w:lineRule="auto"/>
      </w:pPr>
      <w:r>
        <w:t>Holes cannot be moulded in</w:t>
      </w:r>
      <w:r w:rsidR="00BC30AB">
        <w:t>.</w:t>
      </w:r>
    </w:p>
    <w:p w14:paraId="00204B5B" w14:textId="545D7045" w:rsidR="00907E1F" w:rsidRDefault="00907E1F" w:rsidP="009D1D11">
      <w:pPr>
        <w:pStyle w:val="ListParagraph"/>
        <w:numPr>
          <w:ilvl w:val="0"/>
          <w:numId w:val="11"/>
        </w:numPr>
        <w:spacing w:line="360" w:lineRule="auto"/>
      </w:pPr>
      <w:r>
        <w:t>Draft not required.</w:t>
      </w:r>
    </w:p>
    <w:p w14:paraId="1FA8EE18" w14:textId="0D159296" w:rsidR="00907E1F" w:rsidRDefault="00907E1F" w:rsidP="009D1D11">
      <w:pPr>
        <w:pStyle w:val="ListParagraph"/>
        <w:numPr>
          <w:ilvl w:val="0"/>
          <w:numId w:val="11"/>
        </w:numPr>
        <w:spacing w:line="360" w:lineRule="auto"/>
      </w:pPr>
      <w:r>
        <w:t xml:space="preserve">Minimum wall </w:t>
      </w:r>
      <w:r w:rsidR="00ED0A3E">
        <w:t>thickness</w:t>
      </w:r>
      <w:r>
        <w:t xml:space="preserve"> 0.25mm – Maximum wall thickness </w:t>
      </w:r>
      <w:r w:rsidR="00ED0A3E">
        <w:t>6mm</w:t>
      </w:r>
      <w:r w:rsidR="00BC30AB">
        <w:t>.</w:t>
      </w:r>
    </w:p>
    <w:p w14:paraId="72E61995" w14:textId="62B33B1A" w:rsidR="000D0F63" w:rsidRDefault="00E76E76" w:rsidP="00BC30AB">
      <w:pPr>
        <w:pStyle w:val="ListParagraph"/>
        <w:numPr>
          <w:ilvl w:val="0"/>
          <w:numId w:val="11"/>
        </w:numPr>
        <w:spacing w:line="360" w:lineRule="auto"/>
      </w:pPr>
      <w:r>
        <w:t>Uniform wall thickness desirable</w:t>
      </w:r>
      <w:r w:rsidR="00BC30AB">
        <w:t>.</w:t>
      </w:r>
    </w:p>
    <w:p w14:paraId="7A2BA5E1" w14:textId="25DBE68D" w:rsidR="005B5107" w:rsidRDefault="000B48D2" w:rsidP="00CB4CB8">
      <w:pPr>
        <w:spacing w:line="360" w:lineRule="auto"/>
        <w:jc w:val="both"/>
      </w:pPr>
      <w:r>
        <w:t xml:space="preserve">Extrusion blow moulding will be used to </w:t>
      </w:r>
      <w:r w:rsidR="00E44FE9">
        <w:t xml:space="preserve">produce part A (identical to part B) seen in figure 9. This part is to </w:t>
      </w:r>
      <w:r w:rsidR="006B73E9">
        <w:t>contain the ice for cooling the vaccine and hold the vaccine box central</w:t>
      </w:r>
      <w:r w:rsidR="004C4BF8">
        <w:t xml:space="preserve"> inside the storage container.</w:t>
      </w:r>
    </w:p>
    <w:p w14:paraId="0028841F" w14:textId="795B2820" w:rsidR="00AE7E20" w:rsidRDefault="00131CAC" w:rsidP="00AE7E20">
      <w:pPr>
        <w:pStyle w:val="Heading2"/>
      </w:pPr>
      <w:bookmarkStart w:id="45" w:name="_Toc73729596"/>
      <w:r>
        <w:t>Container insulation.</w:t>
      </w:r>
      <w:bookmarkEnd w:id="45"/>
    </w:p>
    <w:p w14:paraId="5F636937" w14:textId="77777777" w:rsidR="00AB155E" w:rsidRPr="00AB155E" w:rsidRDefault="00AB155E" w:rsidP="00AB155E"/>
    <w:p w14:paraId="3774879D" w14:textId="6D412290" w:rsidR="004C0903" w:rsidRDefault="004C0903" w:rsidP="00CB4CB8">
      <w:pPr>
        <w:spacing w:line="360" w:lineRule="auto"/>
        <w:jc w:val="both"/>
      </w:pPr>
      <w:r>
        <w:t>The insulation inside the vaccine container</w:t>
      </w:r>
      <w:r w:rsidR="00D02499">
        <w:t xml:space="preserve"> </w:t>
      </w:r>
      <w:r w:rsidR="009C4265">
        <w:t xml:space="preserve">is expanded polystyrene (EPS) </w:t>
      </w:r>
      <w:r w:rsidR="00785CD6">
        <w:t>which is made by subjecting styrene to suspension polymerisation in water</w:t>
      </w:r>
      <w:r w:rsidR="00C21FBF">
        <w:t xml:space="preserve"> which forms </w:t>
      </w:r>
      <w:r w:rsidR="00AE7E20">
        <w:t>droplets of polystyrene thes</w:t>
      </w:r>
      <w:r w:rsidR="006E7FB2">
        <w:t xml:space="preserve">e </w:t>
      </w:r>
      <w:r w:rsidR="00AE7E20">
        <w:t xml:space="preserve">droplets are heated to start the </w:t>
      </w:r>
      <w:r w:rsidR="006E7FB2">
        <w:t>polymerisation process</w:t>
      </w:r>
      <w:r w:rsidR="00E32D14">
        <w:t xml:space="preserve">. The result is polystyrene beads to produce the expanded foam the beads are </w:t>
      </w:r>
      <w:r w:rsidR="007D0BCA">
        <w:t xml:space="preserve">subjected to </w:t>
      </w:r>
      <w:r w:rsidR="008D3D5F">
        <w:t>steam</w:t>
      </w:r>
      <w:r w:rsidR="007D0BCA">
        <w:t xml:space="preserve"> or hot air</w:t>
      </w:r>
      <w:r w:rsidR="00552EC7">
        <w:t xml:space="preserve"> to make them denser</w:t>
      </w:r>
      <w:r w:rsidR="00781890">
        <w:t>, here they are agitated to prevent fusing</w:t>
      </w:r>
      <w:r w:rsidR="00552EC7">
        <w:t xml:space="preserve">. They are then </w:t>
      </w:r>
      <w:r w:rsidR="00781890">
        <w:t>placed into the required mould and steamed again, fusing them together</w:t>
      </w:r>
      <w:r w:rsidR="00AB155E">
        <w:t>. The result is moulded EPS</w:t>
      </w:r>
      <w:r w:rsidR="00E14FC1">
        <w:t xml:space="preserve"> </w:t>
      </w:r>
      <w:r w:rsidR="00B926BA">
        <w:fldChar w:fldCharType="begin"/>
      </w:r>
      <w:r w:rsidR="00B926BA">
        <w:instrText xml:space="preserve"> ADDIN ZOTERO_ITEM CSL_CITATION {"citationID":"mEs1LLS0","properties":{"formattedCitation":"(Sulong et al., 2019)","plainCitation":"(Sulong et al., 2019)","noteIndex":0},"citationItems":[{"id":941,"uris":["http://zotero.org/users/local/AB2owHL2/items/7EKNRMRR"],"uri":["http://zotero.org/users/local/AB2owHL2/items/7EKNRMRR"],"itemData":{"id":941,"type":"article-journal","abstract":"Expanded polystyrene (EPS) is one of the building material capable of enhancing the design and structural integrity of the building. Since its recognition as conventional insulating material in 1950s, EPS has been experiencing swift progress in other new implementations. Currently, EPS is utilized in many building structures owing to its sustainability benefit and improvement in terms of energy efficiency, durability, and indoor environmental quality. This article provides an overview on the application of EPS as aggregates in lightweight concrete, decorative tiles and molding, panel application (structural insulated panels (SIPs) and composite SIPs), and embankment backfilling. Also, this article attempts to describe the properties of EPS in terms of fire behavior, mechanical properties, chemical resistant, water and moisture absorption, and their toxicity to the human and environment. © 2019 Wiley Periodicals, Inc. J. Appl. Polym. Sci. 2019, 136, 47529.","container-title":"Journal of Applied Polymer Science","DOI":"https://doi.org/10.1002/app.47529","ISSN":"1097-4628","issue":"20","language":"en","note":"_eprint: https://onlinelibrary.wiley.com/doi/pdf/10.1002/app.47529","page":"47529","source":"Wiley Online Library","title":"Application of expanded polystyrene (EPS) in buildings and constructions: A review","title-short":"Application of expanded polystyrene (EPS) in buildings and constructions","URL":"http://onlinelibrary.wiley.com/doi/abs/10.1002/app.47529","volume":"136","author":[{"family":"Sulong","given":"Nor Hafizah Ramli"},{"family":"Mustapa","given":"Siti Aisyah Syaerah"},{"family":"Rashid","given":"Muhammad Khairi Abdul"}],"accessed":{"date-parts":[["2021",5,21]]},"issued":{"date-parts":[["2019"]]}}}],"schema":"https://github.com/citation-style-language/schema/raw/master/csl-citation.json"} </w:instrText>
      </w:r>
      <w:r w:rsidR="00B926BA">
        <w:fldChar w:fldCharType="separate"/>
      </w:r>
      <w:r w:rsidR="00B926BA" w:rsidRPr="00B926BA">
        <w:rPr>
          <w:rFonts w:ascii="Calibri" w:hAnsi="Calibri" w:cs="Calibri"/>
        </w:rPr>
        <w:t>(Sulong et al., 2019)</w:t>
      </w:r>
      <w:r w:rsidR="00B926BA">
        <w:fldChar w:fldCharType="end"/>
      </w:r>
      <w:r w:rsidR="00B926BA">
        <w:t>. Th</w:t>
      </w:r>
      <w:r w:rsidR="00AC7065">
        <w:t xml:space="preserve">is material is used as an insulating material for many applications including </w:t>
      </w:r>
      <w:r w:rsidR="00A625EB">
        <w:t xml:space="preserve">cooling containers. EPS has been recommended as an insulation material for the vaccine container </w:t>
      </w:r>
      <w:r w:rsidR="00221E6B">
        <w:t xml:space="preserve">in task (1-3) although </w:t>
      </w:r>
      <w:r w:rsidR="004A7455">
        <w:fldChar w:fldCharType="begin"/>
      </w:r>
      <w:r w:rsidR="004A7455">
        <w:instrText xml:space="preserve"> ADDIN ZOTERO_ITEM CSL_CITATION {"citationID":"6mfQdiUm","properties":{"formattedCitation":"(Paxton, 2017)","plainCitation":"(Paxton, 2017)","noteIndex":0},"citationItems":[{"id":944,"uris":["http://zotero.org/users/local/AB2owHL2/items/CAUQUCMT"],"uri":["http://zotero.org/users/local/AB2owHL2/items/CAUQUCMT"],"itemData":{"id":944,"type":"webpage","abstract":"Both polystyrene and polyurethane are polymers, synthetic substances made from long chains of molecules. These molecules consist mostly of carbon and hydrogen atoms. Industry produces these ubiquitous plastic building materials to make all sorts of common items. The computers we use are typically encased in ...","container-title":"Sciencing","language":"en","title":"Difference Between Polystyrene &amp; Polyurethane","URL":"https://sciencing.com/difference-between-polystyrene-polyurethane-8730934.html","author":[{"family":"Paxton","given":"Robert"}],"accessed":{"date-parts":[["2021",5,21]]},"issued":{"date-parts":[["2017"]]}}}],"schema":"https://github.com/citation-style-language/schema/raw/master/csl-citation.json"} </w:instrText>
      </w:r>
      <w:r w:rsidR="004A7455">
        <w:fldChar w:fldCharType="separate"/>
      </w:r>
      <w:r w:rsidR="004A7455" w:rsidRPr="004A7455">
        <w:rPr>
          <w:rFonts w:ascii="Calibri" w:hAnsi="Calibri" w:cs="Calibri"/>
        </w:rPr>
        <w:t xml:space="preserve">Paxton </w:t>
      </w:r>
      <w:r w:rsidR="008A2B7D">
        <w:rPr>
          <w:rFonts w:ascii="Calibri" w:hAnsi="Calibri" w:cs="Calibri"/>
        </w:rPr>
        <w:t>(</w:t>
      </w:r>
      <w:r w:rsidR="004A7455" w:rsidRPr="004A7455">
        <w:rPr>
          <w:rFonts w:ascii="Calibri" w:hAnsi="Calibri" w:cs="Calibri"/>
        </w:rPr>
        <w:t>2017)</w:t>
      </w:r>
      <w:r w:rsidR="004A7455">
        <w:fldChar w:fldCharType="end"/>
      </w:r>
      <w:r w:rsidR="004A7455">
        <w:t xml:space="preserve"> recommends using Polyurethane as a superior material for insulation, it advantages include, </w:t>
      </w:r>
      <w:r w:rsidR="00FD220F">
        <w:t xml:space="preserve">twice the </w:t>
      </w:r>
      <w:r w:rsidR="00071213">
        <w:t xml:space="preserve">thermal </w:t>
      </w:r>
      <w:r w:rsidR="00FD220F">
        <w:t>resistance</w:t>
      </w:r>
      <w:r w:rsidR="00071213">
        <w:t xml:space="preserve">, </w:t>
      </w:r>
      <w:r w:rsidR="00FE75F2">
        <w:t>flexibility, fire retardation and</w:t>
      </w:r>
      <w:r w:rsidR="00131CAC">
        <w:t xml:space="preserve"> chemical resistance. The insulation used for the vaccine container will be polyurethane foam.</w:t>
      </w:r>
    </w:p>
    <w:p w14:paraId="10C51F62" w14:textId="22A266B3" w:rsidR="00394E07" w:rsidRDefault="00394E07" w:rsidP="00394E07">
      <w:pPr>
        <w:pStyle w:val="Heading2"/>
      </w:pPr>
      <w:bookmarkStart w:id="46" w:name="_Toc73729597"/>
      <w:r>
        <w:t>Tolerancing</w:t>
      </w:r>
      <w:bookmarkEnd w:id="46"/>
    </w:p>
    <w:p w14:paraId="4B4A9EFE" w14:textId="047E8A63" w:rsidR="00394E07" w:rsidRDefault="00394E07" w:rsidP="00394E07"/>
    <w:p w14:paraId="058FB051" w14:textId="43DD0629" w:rsidR="00CE30E2" w:rsidRDefault="003A5325" w:rsidP="007659D1">
      <w:pPr>
        <w:spacing w:line="360" w:lineRule="auto"/>
        <w:jc w:val="both"/>
      </w:pPr>
      <w:r>
        <w:fldChar w:fldCharType="begin"/>
      </w:r>
      <w:r>
        <w:instrText xml:space="preserve"> ADDIN ZOTERO_ITEM CSL_CITATION {"citationID":"Hzg41SfM","properties":{"formattedCitation":"(Yang and El-Haik, 2009)","plainCitation":"(Yang and El-Haik, 2009)","noteIndex":0},"citationItems":[{"id":866,"uris":["http://zotero.org/users/local/AB2owHL2/items/GXZYWZFZ"],"uri":["http://zotero.org/users/local/AB2owHL2/items/GXZYWZFZ"],"itemData":{"id":866,"type":"book","edition":"Second","publisher":"Mc Graw Hill","title":"Design For Six Sigma - A Roadmap for Product Development","author":[{"family":"Yang","given":"Kai"},{"family":"El-Haik","given":"Basem S."}],"issued":{"date-parts":[["2009"]]}}}],"schema":"https://github.com/citation-style-language/schema/raw/master/csl-citation.json"} </w:instrText>
      </w:r>
      <w:r>
        <w:fldChar w:fldCharType="separate"/>
      </w:r>
      <w:r w:rsidRPr="009D2E14">
        <w:rPr>
          <w:rFonts w:ascii="Calibri" w:hAnsi="Calibri" w:cs="Calibri"/>
        </w:rPr>
        <w:t xml:space="preserve">Yang and El-Haik </w:t>
      </w:r>
      <w:r w:rsidR="008A2B7D">
        <w:rPr>
          <w:rFonts w:ascii="Calibri" w:hAnsi="Calibri" w:cs="Calibri"/>
        </w:rPr>
        <w:t>(</w:t>
      </w:r>
      <w:r w:rsidRPr="009D2E14">
        <w:rPr>
          <w:rFonts w:ascii="Calibri" w:hAnsi="Calibri" w:cs="Calibri"/>
        </w:rPr>
        <w:t>2009)</w:t>
      </w:r>
      <w:r>
        <w:fldChar w:fldCharType="end"/>
      </w:r>
      <w:r>
        <w:t xml:space="preserve"> </w:t>
      </w:r>
      <w:r w:rsidR="0091374E">
        <w:t xml:space="preserve">describe </w:t>
      </w:r>
      <w:r w:rsidR="00CE30E2">
        <w:t xml:space="preserve">Tolerance </w:t>
      </w:r>
      <w:r w:rsidR="0091374E">
        <w:t>as</w:t>
      </w:r>
      <w:r w:rsidR="00CE30E2">
        <w:t xml:space="preserve"> </w:t>
      </w:r>
      <w:r w:rsidR="00B73A3C">
        <w:t>the acceptable level of variation</w:t>
      </w:r>
      <w:r w:rsidR="00D74D90">
        <w:t xml:space="preserve"> in</w:t>
      </w:r>
      <w:r w:rsidR="003D15C1">
        <w:t xml:space="preserve"> a standard or measurement and can include</w:t>
      </w:r>
      <w:r w:rsidR="00D74D90">
        <w:t xml:space="preserve"> </w:t>
      </w:r>
      <w:r w:rsidR="003D15C1">
        <w:t xml:space="preserve">part dimension, </w:t>
      </w:r>
      <w:r w:rsidR="008A2B7D">
        <w:t>characteristic,</w:t>
      </w:r>
      <w:r w:rsidR="003D15C1">
        <w:t xml:space="preserve"> or </w:t>
      </w:r>
      <w:r w:rsidR="00764BB7">
        <w:t xml:space="preserve">manufacturing </w:t>
      </w:r>
      <w:r w:rsidR="003D15C1">
        <w:t>process</w:t>
      </w:r>
      <w:r w:rsidR="00F05988">
        <w:t xml:space="preserve">. </w:t>
      </w:r>
      <w:r w:rsidR="007659D1">
        <w:t xml:space="preserve">Customers become unhappy if products fail to live up to their </w:t>
      </w:r>
      <w:r w:rsidR="00A21237">
        <w:t>expectations</w:t>
      </w:r>
      <w:r w:rsidR="007659D1">
        <w:t xml:space="preserve">. </w:t>
      </w:r>
      <w:r w:rsidR="007737AB">
        <w:t>Minimising product variation will i</w:t>
      </w:r>
      <w:r w:rsidR="005C0EC8">
        <w:t>ncrease customer satisfaction and reduce costs. However</w:t>
      </w:r>
      <w:r w:rsidR="00A21237">
        <w:t>,</w:t>
      </w:r>
      <w:r w:rsidR="005C0EC8">
        <w:t xml:space="preserve"> </w:t>
      </w:r>
      <w:r w:rsidR="008464C4">
        <w:t>over tight tolerances increase process costs, so there needs to be a balance</w:t>
      </w:r>
      <w:r w:rsidR="00A21237">
        <w:fldChar w:fldCharType="begin"/>
      </w:r>
      <w:r w:rsidR="00C36F7C">
        <w:instrText xml:space="preserve"> ADDIN ZOTERO_ITEM CSL_CITATION {"citationID":"mp7AQzPl","properties":{"formattedCitation":"(Yang and El-Haik, 2009)","plainCitation":"(Yang and El-Haik, 2009)","dontUpdate":true,"noteIndex":0},"citationItems":[{"id":866,"uris":["http://zotero.org/users/local/AB2owHL2/items/GXZYWZFZ"],"uri":["http://zotero.org/users/local/AB2owHL2/items/GXZYWZFZ"],"itemData":{"id":866,"type":"book","edition":"Second","publisher":"Mc Graw Hill","title":"Design For Six Sigma - A Roadmap for Product Development","author":[{"family":"Yang","given":"Kai"},{"family":"El-Haik","given":"Basem S."}],"issued":{"date-parts":[["2009"]]}}}],"schema":"https://github.com/citation-style-language/schema/raw/master/csl-citation.json"} </w:instrText>
      </w:r>
      <w:r w:rsidR="000F22D4">
        <w:fldChar w:fldCharType="separate"/>
      </w:r>
      <w:r w:rsidR="00A21237">
        <w:fldChar w:fldCharType="end"/>
      </w:r>
      <w:r w:rsidR="008464C4">
        <w:t xml:space="preserve">. </w:t>
      </w:r>
      <w:r w:rsidR="003376EF">
        <w:t xml:space="preserve">Tolerance design </w:t>
      </w:r>
      <w:r w:rsidR="00807375">
        <w:t xml:space="preserve">must designate </w:t>
      </w:r>
      <w:r w:rsidR="0012385B">
        <w:t>tolerances to all parts and processes</w:t>
      </w:r>
      <w:r w:rsidR="00F4357A">
        <w:t xml:space="preserve"> based on acceptable variation </w:t>
      </w:r>
      <w:r w:rsidR="00483532">
        <w:t xml:space="preserve">of all </w:t>
      </w:r>
      <w:r w:rsidR="0092311B">
        <w:t xml:space="preserve">customer quality requirements. </w:t>
      </w:r>
      <w:r w:rsidR="009D2E14">
        <w:t>T</w:t>
      </w:r>
      <w:r w:rsidR="00BB4F8E">
        <w:t>raditional tolerance design metho</w:t>
      </w:r>
      <w:r w:rsidR="00F24218">
        <w:t>ds</w:t>
      </w:r>
      <w:r w:rsidR="009D2E14">
        <w:t xml:space="preserve"> are</w:t>
      </w:r>
      <w:r w:rsidR="004636FA">
        <w:t>: Worst-case tolerance analysis</w:t>
      </w:r>
      <w:r w:rsidR="00FD3536">
        <w:t xml:space="preserve"> and</w:t>
      </w:r>
      <w:r w:rsidR="002E4FBF">
        <w:t xml:space="preserve"> statistical tolerance analysis. </w:t>
      </w:r>
      <w:r w:rsidR="00F24218">
        <w:t>While a</w:t>
      </w:r>
      <w:r w:rsidR="002E4FBF">
        <w:t xml:space="preserve">nother </w:t>
      </w:r>
      <w:r w:rsidR="00FD3536">
        <w:t>type</w:t>
      </w:r>
      <w:r w:rsidR="00B40649">
        <w:t xml:space="preserve"> of tolerance </w:t>
      </w:r>
      <w:r w:rsidR="006B513B">
        <w:t>design</w:t>
      </w:r>
      <w:r w:rsidR="00B40649">
        <w:t xml:space="preserve"> </w:t>
      </w:r>
      <w:r w:rsidR="00FD3536">
        <w:t>are</w:t>
      </w:r>
      <w:r w:rsidR="00D04DE2">
        <w:t xml:space="preserve"> Taguchi tolerance design methods.</w:t>
      </w:r>
    </w:p>
    <w:p w14:paraId="153BBBAA" w14:textId="1B7EE9AB" w:rsidR="006407F9" w:rsidRDefault="006407F9" w:rsidP="007659D1">
      <w:pPr>
        <w:spacing w:line="360" w:lineRule="auto"/>
        <w:jc w:val="both"/>
      </w:pPr>
      <w:r>
        <w:t xml:space="preserve">Worst case tolerance analysis </w:t>
      </w:r>
      <w:r w:rsidR="00C1186C">
        <w:t xml:space="preserve">only considers the maximum and minimum variation values. Theses extreme values are </w:t>
      </w:r>
      <w:r w:rsidR="00C7538A">
        <w:t>then added, t</w:t>
      </w:r>
      <w:r w:rsidR="00495C75">
        <w:t>he tolerance that leads to the most unfavourable outcome</w:t>
      </w:r>
      <w:r w:rsidR="003510FE">
        <w:t xml:space="preserve"> is used.</w:t>
      </w:r>
      <w:r w:rsidR="00E5572B">
        <w:t xml:space="preserve"> This then g</w:t>
      </w:r>
      <w:r w:rsidR="0098045A">
        <w:t xml:space="preserve">uarantees 100 percent of the parts will fall within </w:t>
      </w:r>
      <w:r w:rsidR="00B22F5B">
        <w:t>tolerance;</w:t>
      </w:r>
      <w:r w:rsidR="0098045A">
        <w:t xml:space="preserve"> however, </w:t>
      </w:r>
      <w:r w:rsidR="00F24218">
        <w:t>this</w:t>
      </w:r>
      <w:r w:rsidR="006B34DB">
        <w:t xml:space="preserve"> does not happen. </w:t>
      </w:r>
      <w:r w:rsidR="00F31E4D">
        <w:t>Worst case tolerance analysis require tight tolerances</w:t>
      </w:r>
      <w:r w:rsidR="00715D63">
        <w:t xml:space="preserve"> as tolerances are over designed</w:t>
      </w:r>
      <w:r w:rsidR="00F31E4D">
        <w:t xml:space="preserve"> that drives up </w:t>
      </w:r>
      <w:r w:rsidR="00972482">
        <w:t>manufacturing costs</w:t>
      </w:r>
      <w:r w:rsidR="003A5325">
        <w:t xml:space="preserve"> </w:t>
      </w:r>
      <w:r w:rsidR="003A5325">
        <w:fldChar w:fldCharType="begin"/>
      </w:r>
      <w:r w:rsidR="003A5325">
        <w:instrText xml:space="preserve"> ADDIN ZOTERO_ITEM CSL_CITATION {"citationID":"vUZNLnGL","properties":{"formattedCitation":"(Schenkelberg, 2014)","plainCitation":"(Schenkelberg, 2014)","noteIndex":0},"citationItems":[{"id":916,"uris":["http://zotero.org/users/local/AB2owHL2/items/B5TC4P6V"],"uri":["http://zotero.org/users/local/AB2owHL2/items/B5TC4P6V"],"itemData":{"id":916,"type":"webpage","abstract":"Worst case tolerance analysis is the starting point when creating a tolerance specification.","container-title":"Accendo Reliability","language":"en-US","note":"section: CRE Preparation Notes","title":"Worst Case Tolerance Analysis","URL":"https://accendoreliability.com/worst-case-tolerance-analysis/","author":[{"family":"Schenkelberg","given":"Fred"}],"accessed":{"date-parts":[["2021",5,17]]},"issued":{"date-parts":[["2014",12,13]]}}}],"schema":"https://github.com/citation-style-language/schema/raw/master/csl-citation.json"} </w:instrText>
      </w:r>
      <w:r w:rsidR="003A5325">
        <w:fldChar w:fldCharType="separate"/>
      </w:r>
      <w:r w:rsidR="003A5325" w:rsidRPr="003A5325">
        <w:rPr>
          <w:rFonts w:ascii="Calibri" w:hAnsi="Calibri" w:cs="Calibri"/>
        </w:rPr>
        <w:t>(Schenkelberg, 2014)</w:t>
      </w:r>
      <w:r w:rsidR="003A5325">
        <w:fldChar w:fldCharType="end"/>
      </w:r>
      <w:r w:rsidR="00972482">
        <w:t>.</w:t>
      </w:r>
    </w:p>
    <w:p w14:paraId="0645E493" w14:textId="77619DE6" w:rsidR="000C29D3" w:rsidRDefault="00B336F5" w:rsidP="007659D1">
      <w:pPr>
        <w:spacing w:line="360" w:lineRule="auto"/>
        <w:jc w:val="both"/>
      </w:pPr>
      <w:r>
        <w:t xml:space="preserve">Statistical analysis </w:t>
      </w:r>
      <w:r w:rsidR="00D56830">
        <w:t xml:space="preserve">uses the normal distribution </w:t>
      </w:r>
      <w:r w:rsidR="00367FE3">
        <w:t xml:space="preserve">of the characteristic being measured </w:t>
      </w:r>
      <w:r w:rsidR="004F335B">
        <w:t xml:space="preserve">and the </w:t>
      </w:r>
      <w:r w:rsidR="00A82F52">
        <w:t>three times</w:t>
      </w:r>
      <w:r w:rsidR="000D5ECD">
        <w:t xml:space="preserve"> </w:t>
      </w:r>
      <w:r w:rsidR="004F335B">
        <w:t>standard deviation of the variance is used</w:t>
      </w:r>
      <w:r w:rsidR="00B260E9">
        <w:t xml:space="preserve"> to calculate the maximum and minimum deviation from the mean</w:t>
      </w:r>
      <w:r w:rsidR="004F335B">
        <w:t>.</w:t>
      </w:r>
      <w:r w:rsidR="00305D85">
        <w:t xml:space="preserve"> By varying the </w:t>
      </w:r>
      <w:r w:rsidR="008B51A0">
        <w:t>tolerance,</w:t>
      </w:r>
      <w:r w:rsidR="00305D85">
        <w:t xml:space="preserve"> an estimate of the scrap and defect rate can be </w:t>
      </w:r>
      <w:r w:rsidR="0078315C">
        <w:t>made and a comparison o</w:t>
      </w:r>
      <w:r w:rsidR="001B42E6">
        <w:t>f cost of failure and scrap vs tighter tolerances</w:t>
      </w:r>
      <w:r w:rsidR="003A5325">
        <w:t xml:space="preserve"> </w:t>
      </w:r>
      <w:r w:rsidR="003A5325">
        <w:fldChar w:fldCharType="begin"/>
      </w:r>
      <w:r w:rsidR="003A5325">
        <w:instrText xml:space="preserve"> ADDIN ZOTERO_ITEM CSL_CITATION {"citationID":"9QYd4Xku","properties":{"formattedCitation":"(Schenkelberg, 2014)","plainCitation":"(Schenkelberg, 2014)","noteIndex":0},"citationItems":[{"id":916,"uris":["http://zotero.org/users/local/AB2owHL2/items/B5TC4P6V"],"uri":["http://zotero.org/users/local/AB2owHL2/items/B5TC4P6V"],"itemData":{"id":916,"type":"webpage","abstract":"Worst case tolerance analysis is the starting point when creating a tolerance specification.","container-title":"Accendo Reliability","language":"en-US","note":"section: CRE Preparation Notes","title":"Worst Case Tolerance Analysis","URL":"https://accendoreliability.com/worst-case-tolerance-analysis/","author":[{"family":"Schenkelberg","given":"Fred"}],"accessed":{"date-parts":[["2021",5,17]]},"issued":{"date-parts":[["2014",12,13]]}}}],"schema":"https://github.com/citation-style-language/schema/raw/master/csl-citation.json"} </w:instrText>
      </w:r>
      <w:r w:rsidR="003A5325">
        <w:fldChar w:fldCharType="separate"/>
      </w:r>
      <w:r w:rsidR="003A5325" w:rsidRPr="003A5325">
        <w:rPr>
          <w:rFonts w:ascii="Calibri" w:hAnsi="Calibri" w:cs="Calibri"/>
        </w:rPr>
        <w:t>(Schenkelberg, 2014)</w:t>
      </w:r>
      <w:r w:rsidR="003A5325">
        <w:fldChar w:fldCharType="end"/>
      </w:r>
      <w:r w:rsidR="001B42E6">
        <w:t>.</w:t>
      </w:r>
    </w:p>
    <w:p w14:paraId="3488ED4D" w14:textId="1FE16FF8" w:rsidR="005B4BF1" w:rsidRDefault="00677CF9" w:rsidP="007659D1">
      <w:pPr>
        <w:spacing w:line="360" w:lineRule="auto"/>
        <w:jc w:val="both"/>
      </w:pPr>
      <w:r>
        <w:t xml:space="preserve">Dr Taguchi developed a </w:t>
      </w:r>
      <w:r w:rsidR="00101CCD">
        <w:t>cost-based</w:t>
      </w:r>
      <w:r>
        <w:t xml:space="preserve"> </w:t>
      </w:r>
      <w:r w:rsidR="006367E1">
        <w:t xml:space="preserve">tolerance design, where any </w:t>
      </w:r>
      <w:r w:rsidR="00B00283">
        <w:t xml:space="preserve">deviation from the ideal is seen a quality loss to the </w:t>
      </w:r>
      <w:r w:rsidR="00881A8F">
        <w:t>customer</w:t>
      </w:r>
      <w:r w:rsidR="00B5757E">
        <w:t xml:space="preserve"> where the larger the deviation, the </w:t>
      </w:r>
      <w:r w:rsidR="00633B90">
        <w:t>greater the cost</w:t>
      </w:r>
      <w:r w:rsidR="00881A8F">
        <w:t xml:space="preserve">. </w:t>
      </w:r>
      <w:r w:rsidR="00A66873">
        <w:t xml:space="preserve">Taguchi </w:t>
      </w:r>
      <w:r w:rsidR="002A161E">
        <w:t>argued that manufacturer tolerances should be tighter than customer</w:t>
      </w:r>
      <w:r w:rsidR="00101CCD">
        <w:t xml:space="preserve">’s tolerance level. </w:t>
      </w:r>
      <w:r w:rsidR="00C20BAC">
        <w:t xml:space="preserve">That if a product failure can be fixed before </w:t>
      </w:r>
      <w:r w:rsidR="00797F36">
        <w:t xml:space="preserve">distributing to customer at a lower </w:t>
      </w:r>
      <w:r w:rsidR="00F06F46">
        <w:t>cost,</w:t>
      </w:r>
      <w:r w:rsidR="00797F36">
        <w:t xml:space="preserve"> then it will </w:t>
      </w:r>
      <w:r w:rsidR="00C96766">
        <w:t>eliminate the costs incurred by customer dissatisfaction</w:t>
      </w:r>
      <w:r w:rsidR="001B0BEF">
        <w:t xml:space="preserve"> </w:t>
      </w:r>
      <w:r w:rsidR="001B0BEF">
        <w:fldChar w:fldCharType="begin"/>
      </w:r>
      <w:r w:rsidR="001B0BEF">
        <w:instrText xml:space="preserve"> ADDIN ZOTERO_ITEM CSL_CITATION {"citationID":"77Fl6ih6","properties":{"formattedCitation":"(Yang and El-Haik, 2009)","plainCitation":"(Yang and El-Haik, 2009)","noteIndex":0},"citationItems":[{"id":866,"uris":["http://zotero.org/users/local/AB2owHL2/items/GXZYWZFZ"],"uri":["http://zotero.org/users/local/AB2owHL2/items/GXZYWZFZ"],"itemData":{"id":866,"type":"book","edition":"Second","publisher":"Mc Graw Hill","title":"Design For Six Sigma - A Roadmap for Product Development","author":[{"family":"Yang","given":"Kai"},{"family":"El-Haik","given":"Basem S."}],"issued":{"date-parts":[["2009"]]}}}],"schema":"https://github.com/citation-style-language/schema/raw/master/csl-citation.json"} </w:instrText>
      </w:r>
      <w:r w:rsidR="001B0BEF">
        <w:fldChar w:fldCharType="separate"/>
      </w:r>
      <w:r w:rsidR="001B0BEF" w:rsidRPr="001B0BEF">
        <w:rPr>
          <w:rFonts w:ascii="Calibri" w:hAnsi="Calibri" w:cs="Calibri"/>
        </w:rPr>
        <w:t>(Yang and El-Haik, 2009)</w:t>
      </w:r>
      <w:r w:rsidR="001B0BEF">
        <w:fldChar w:fldCharType="end"/>
      </w:r>
      <w:r w:rsidR="00C96766">
        <w:t>.</w:t>
      </w:r>
      <w:r w:rsidR="005E7192">
        <w:t xml:space="preserve"> </w:t>
      </w:r>
      <w:r w:rsidR="001B0BEF">
        <w:t xml:space="preserve"> </w:t>
      </w:r>
      <w:r w:rsidR="00633B90">
        <w:t>The loss function</w:t>
      </w:r>
      <w:r w:rsidR="004070A6">
        <w:t xml:space="preserve"> as shown by </w:t>
      </w:r>
      <w:r w:rsidR="004070A6">
        <w:fldChar w:fldCharType="begin"/>
      </w:r>
      <w:r w:rsidR="004070A6">
        <w:instrText xml:space="preserve"> ADDIN ZOTERO_ITEM CSL_CITATION {"citationID":"ag5Rjl8X","properties":{"formattedCitation":"(Kumar and Ragsdell, 2007)","plainCitation":"(Kumar and Ragsdell, 2007)","noteIndex":0},"citationItems":[{"id":921,"uris":["http://zotero.org/users/local/AB2owHL2/items/MK5JKBRV"],"uri":["http://zotero.org/users/local/AB2owHL2/items/MK5JKBRV"],"itemData":{"id":921,"type":"article-journal","abstract":"The quality loss function developed by Dr. Genichi Taguchi considers three cases including nominal-the-best, smaller-the-better, and larger-the-better. The methodology used to deal with the larger-the-better case is slightly different from that for the smaller-the-better and nominal-the-better cases. This paper attempts to bring about similarity among the three cases by introducing a term called the \"target-mean ratio\" and proposing a common formula for all three cases. The \"target-mean ratio\" can take different values to represent all three cases to bring about consistency and simplify the model. Also, it eliminates the assumption of target performance at infinite level and brings the model closer to reality. Characteristics such as efficiency, coefficient of performance (COP), and percent nondefective are presently not larger-the-better characteristics due to the assumption of target performance at infinity and the subsequent necessary derivation of the formulae. These characteristics can also be brought under the category of the larger-the-better characteristics. A hypothetical example of the efficiency of a machine is discussed to illustrate that the efficiency of any piece of equipment can also be considered as a larger-the-better characteristic. A graph illustrating the relationship between the \"target-mean ratio\" and quality loss is also presented. Another example has been presented to suggest subtle differences between both methodologies.","container-title":"SAE Technical Papers","DOI":"10.4271/2007-01-0797","journalAbbreviation":"SAE Technical Papers","source":"ResearchGate","title":"Quality Loss Function - Common Methodology for Nominal-The-Best, Smaller-The-Better, and Larger-The-Better Cases","author":[{"family":"Kumar","given":"Naresh"},{"family":"Ragsdell","given":"Kenneth"}],"issued":{"date-parts":[["2007",4,16]]}}}],"schema":"https://github.com/citation-style-language/schema/raw/master/csl-citation.json"} </w:instrText>
      </w:r>
      <w:r w:rsidR="004070A6">
        <w:fldChar w:fldCharType="separate"/>
      </w:r>
      <w:r w:rsidR="004070A6" w:rsidRPr="004070A6">
        <w:rPr>
          <w:rFonts w:ascii="Calibri" w:hAnsi="Calibri" w:cs="Calibri"/>
        </w:rPr>
        <w:t>(Kumar and Ragsdell, 2007)</w:t>
      </w:r>
      <w:r w:rsidR="004070A6">
        <w:fldChar w:fldCharType="end"/>
      </w:r>
      <w:r w:rsidR="00633B90">
        <w:t xml:space="preserve"> </w:t>
      </w:r>
      <w:r w:rsidR="005B4BF1">
        <w:t>is</w:t>
      </w:r>
      <w:r w:rsidR="00633B90">
        <w:t xml:space="preserve"> represented by</w:t>
      </w:r>
      <w:r w:rsidR="005B4BF1">
        <w:t>:</w:t>
      </w:r>
    </w:p>
    <w:p w14:paraId="6D15CAAC" w14:textId="5BB80682" w:rsidR="001F7361" w:rsidRDefault="005B4BF1" w:rsidP="005B4BF1">
      <w:pPr>
        <w:spacing w:line="360" w:lineRule="auto"/>
        <w:ind w:firstLine="720"/>
        <w:jc w:val="both"/>
        <w:rPr>
          <w:rFonts w:eastAsiaTheme="minorEastAsia"/>
        </w:rPr>
      </w:pPr>
      <w:r>
        <w:t xml:space="preserve"> </w:t>
      </w:r>
      <m:oMath>
        <m:r>
          <w:rPr>
            <w:rFonts w:ascii="Cambria Math" w:hAnsi="Cambria Math"/>
          </w:rPr>
          <m:t>L(x)=k(x-T)²</m:t>
        </m:r>
      </m:oMath>
      <w:r w:rsidR="00DC157B">
        <w:rPr>
          <w:rFonts w:eastAsiaTheme="minorEastAsia"/>
        </w:rPr>
        <w:t xml:space="preserve">   </w:t>
      </w:r>
      <w:r w:rsidR="005C3EDE">
        <w:rPr>
          <w:rFonts w:eastAsiaTheme="minorEastAsia"/>
        </w:rPr>
        <w:t xml:space="preserve">where  </w:t>
      </w:r>
      <w:r w:rsidR="00DC157B">
        <w:rPr>
          <w:rFonts w:eastAsiaTheme="minorEastAsia"/>
        </w:rPr>
        <w:t xml:space="preserve">   </w:t>
      </w:r>
      <w:r w:rsidR="005C3EDE">
        <w:rPr>
          <w:rFonts w:eastAsiaTheme="minorEastAsia"/>
        </w:rPr>
        <w:t xml:space="preserve">x = Quality </w:t>
      </w:r>
      <w:r w:rsidR="007646E2">
        <w:rPr>
          <w:rFonts w:eastAsiaTheme="minorEastAsia"/>
        </w:rPr>
        <w:t>characteristic; T</w:t>
      </w:r>
      <w:r w:rsidR="005C3EDE">
        <w:rPr>
          <w:rFonts w:eastAsiaTheme="minorEastAsia"/>
        </w:rPr>
        <w:t xml:space="preserve"> = Target value</w:t>
      </w:r>
      <w:r w:rsidR="00DC157B">
        <w:rPr>
          <w:rFonts w:eastAsiaTheme="minorEastAsia"/>
        </w:rPr>
        <w:t>;</w:t>
      </w:r>
      <w:r w:rsidR="005C3EDE">
        <w:rPr>
          <w:rFonts w:eastAsiaTheme="minorEastAsia"/>
        </w:rPr>
        <w:t xml:space="preserve"> </w:t>
      </w:r>
      <w:r w:rsidR="00DC157B">
        <w:rPr>
          <w:rFonts w:eastAsiaTheme="minorEastAsia"/>
        </w:rPr>
        <w:t xml:space="preserve">   </w:t>
      </w:r>
      <w:r w:rsidR="005C3EDE">
        <w:rPr>
          <w:rFonts w:eastAsiaTheme="minorEastAsia"/>
        </w:rPr>
        <w:t>k=</w:t>
      </w:r>
      <w:r w:rsidR="00DC157B">
        <w:rPr>
          <w:rFonts w:eastAsiaTheme="minorEastAsia"/>
        </w:rPr>
        <w:t xml:space="preserve"> cost of repair</w:t>
      </w:r>
    </w:p>
    <w:p w14:paraId="4AFA58B6" w14:textId="0B7AFBA6" w:rsidR="005C3EDE" w:rsidRDefault="002028C4" w:rsidP="002028C4">
      <w:pPr>
        <w:spacing w:line="360" w:lineRule="auto"/>
        <w:jc w:val="both"/>
      </w:pPr>
      <w:r>
        <w:rPr>
          <w:rFonts w:eastAsiaTheme="minorEastAsia"/>
        </w:rPr>
        <w:t>The quadratic loss curve is shown in figure 17</w:t>
      </w:r>
      <w:r w:rsidR="00BB7CD0">
        <w:rPr>
          <w:rFonts w:eastAsiaTheme="minorEastAsia"/>
        </w:rPr>
        <w:t>.</w:t>
      </w:r>
      <w:r w:rsidR="005C3EDE">
        <w:rPr>
          <w:rFonts w:eastAsiaTheme="minorEastAsia"/>
        </w:rPr>
        <w:tab/>
      </w:r>
      <w:r w:rsidR="005C3EDE">
        <w:rPr>
          <w:rFonts w:eastAsiaTheme="minorEastAsia"/>
        </w:rPr>
        <w:tab/>
      </w:r>
      <w:r w:rsidR="005C3EDE">
        <w:rPr>
          <w:rFonts w:eastAsiaTheme="minorEastAsia"/>
        </w:rPr>
        <w:tab/>
      </w:r>
      <w:r w:rsidR="005C3EDE">
        <w:rPr>
          <w:rFonts w:eastAsiaTheme="minorEastAsia"/>
        </w:rPr>
        <w:tab/>
      </w:r>
      <w:r w:rsidR="005C3EDE">
        <w:rPr>
          <w:rFonts w:eastAsiaTheme="minorEastAsia"/>
        </w:rPr>
        <w:tab/>
      </w:r>
    </w:p>
    <w:p w14:paraId="778A6A82" w14:textId="64559074" w:rsidR="008C7CE3" w:rsidRDefault="008C7CE3" w:rsidP="007659D1">
      <w:pPr>
        <w:spacing w:line="360" w:lineRule="auto"/>
        <w:jc w:val="both"/>
      </w:pPr>
      <w:r w:rsidRPr="008C7CE3">
        <w:rPr>
          <w:noProof/>
        </w:rPr>
        <w:drawing>
          <wp:inline distT="0" distB="0" distL="0" distR="0" wp14:anchorId="1E6A442C" wp14:editId="4F2712BE">
            <wp:extent cx="4381500" cy="21526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82119" cy="2152954"/>
                    </a:xfrm>
                    <a:prstGeom prst="rect">
                      <a:avLst/>
                    </a:prstGeom>
                  </pic:spPr>
                </pic:pic>
              </a:graphicData>
            </a:graphic>
          </wp:inline>
        </w:drawing>
      </w:r>
    </w:p>
    <w:p w14:paraId="4193A169" w14:textId="5813E675" w:rsidR="008C7CE3" w:rsidRDefault="008C7CE3" w:rsidP="008C7CE3">
      <w:pPr>
        <w:pStyle w:val="Caption"/>
      </w:pPr>
      <w:bookmarkStart w:id="47" w:name="_Toc72354300"/>
      <w:bookmarkStart w:id="48" w:name="_Toc73560590"/>
      <w:r>
        <w:t xml:space="preserve">Figure </w:t>
      </w:r>
      <w:r w:rsidR="000F22D4">
        <w:fldChar w:fldCharType="begin"/>
      </w:r>
      <w:r w:rsidR="000F22D4">
        <w:instrText xml:space="preserve"> SEQ Figure \* ARABIC </w:instrText>
      </w:r>
      <w:r w:rsidR="000F22D4">
        <w:fldChar w:fldCharType="separate"/>
      </w:r>
      <w:r w:rsidR="00D738BF">
        <w:rPr>
          <w:noProof/>
        </w:rPr>
        <w:t>17</w:t>
      </w:r>
      <w:r w:rsidR="000F22D4">
        <w:rPr>
          <w:noProof/>
        </w:rPr>
        <w:fldChar w:fldCharType="end"/>
      </w:r>
      <w:r>
        <w:t xml:space="preserve"> Taguchi's loss function compared with the traditional view</w:t>
      </w:r>
      <w:r w:rsidR="00966258">
        <w:t xml:space="preserve"> </w:t>
      </w:r>
      <w:r w:rsidR="00966258">
        <w:fldChar w:fldCharType="begin"/>
      </w:r>
      <w:r w:rsidR="00966258">
        <w:instrText xml:space="preserve"> ADDIN ZOTERO_ITEM CSL_CITATION {"citationID":"eMySYMdd","properties":{"formattedCitation":"(Dagman, 2005)","plainCitation":"(Dagman, 2005)","noteIndex":0},"citationItems":[{"id":926,"uris":["http://zotero.org/users/local/AB2owHL2/items/GKXLPAHZ"],"uri":["http://zotero.org/users/local/AB2owHL2/items/GKXLPAHZ"],"itemData":{"id":926,"type":"article-journal","abstract":"In the early phases of the product development process, the initial product geometry can be a non-divided shape, just a shell. This initial product geometry has to be divided into individual parts in order to manufacture and fulfil the functionality of the product. In the case of automobiles, these parts can be fenders, doors, hoods, etc. The design of the parts is influenced by several aspects, like design language, geometrical dimensioning, crash safety, wind resistance, etc. The decisions regarding how to divide and design the parts are made in multidisciplinary teams. The final appearance of the spatial relations between the parts, i.e. the split-lines, in an assembly affects the quality appearance of the product. This in turn influences the sales of the product. By supporting the product development process with methods, tools and guidelines, the quality of the final solution will improve. The focus of the presented research has been on how to split the initial product geometry in order to achieve a geometrically and visually robust solution. In other terms, it has been on how the split-line shall be designed and placed in order to achieve as geometrically and visually robust solution as possible. Geometrical robustness aims at the dimensional and functional aspects of the product. Visual robustness is more concerned with the aesthetic aspects of the product. A geometrically and visually robust solution suppresses part and assembly variation. This leads to a decreased geometrical output variation, the variation between parts the customer sees. A geometrically robust solution often results in a visually robust solution. A geometrically sensitive solution, on the other hand, can be made visually acceptable in some cases by controlling the position and the direction of the split-line. Different areas are more or less sensitive for the eye. The research results have contributed to an enhanced knowledge and a supporting tool in the area of geometrical and visual robustness. The tool supports the division of initial product geometry with respect to geometrical robustness. The enhanced knowledge enlightens how different assembly aspects influence the final result when assembling. There is also a contribution concerning customers' and the industry's attitude regarding the visual quality appearance of split-lines. It concerns more the aesthetic aspects of the split-line design. The conclusion of the presented research project is that the division of the initial product geometry, in order to achieve a geometrically and visually robust solution, is influenced by many aspects. These aspects can sometimes be antagonists and there have to be a compromise between them. Also, the tool presented does calculate and visualize robust areas between two geometries to be split and this result can hopefully be used as a support in the product development process. The customer's consider high visual quality of split-lines as important and that narrow split-lines is of importance for the perceived quality but there is other factors that is influencing the quality appearance of split-lines. By using the presented tool and by using the knowledge, gained from this research project, the chances of creating products with high visual quality will increase with decreased cost and time for the product development process.","source":"ResearchGate","title":"Increased Visual Quality through Robust Split-Line Design","volume":"4","author":[{"family":"Dagman","given":"Andreas"}],"issued":{"date-parts":[["2005",1,1]]}}}],"schema":"https://github.com/citation-style-language/schema/raw/master/csl-citation.json"} </w:instrText>
      </w:r>
      <w:r w:rsidR="00966258">
        <w:fldChar w:fldCharType="separate"/>
      </w:r>
      <w:r w:rsidR="00966258" w:rsidRPr="00966258">
        <w:rPr>
          <w:rFonts w:ascii="Calibri" w:hAnsi="Calibri" w:cs="Calibri"/>
        </w:rPr>
        <w:t>(Dagman, 2005)</w:t>
      </w:r>
      <w:bookmarkEnd w:id="47"/>
      <w:bookmarkEnd w:id="48"/>
      <w:r w:rsidR="00966258">
        <w:fldChar w:fldCharType="end"/>
      </w:r>
      <w:r w:rsidR="00AA3024">
        <w:t xml:space="preserve"> </w:t>
      </w:r>
    </w:p>
    <w:p w14:paraId="4E557AD9" w14:textId="67C5D43C" w:rsidR="00D10CF0" w:rsidRDefault="00D10CF0" w:rsidP="00ED6482">
      <w:pPr>
        <w:spacing w:line="360" w:lineRule="auto"/>
        <w:jc w:val="both"/>
      </w:pPr>
      <w:r>
        <w:t>This only applies to characteristics with nominal targets</w:t>
      </w:r>
      <w:r w:rsidR="00FD25D9">
        <w:t xml:space="preserve">. Some characteristics </w:t>
      </w:r>
      <w:r w:rsidR="00AF1075">
        <w:t xml:space="preserve">have </w:t>
      </w:r>
      <w:r w:rsidR="00DC4227">
        <w:t xml:space="preserve">ideal targets that </w:t>
      </w:r>
      <w:r w:rsidR="00ED6482">
        <w:t>aim for as low as possible or as high as possible.</w:t>
      </w:r>
      <w:r w:rsidR="000D6532">
        <w:t xml:space="preserve"> For ‘the smaller the better’ the loss function is:</w:t>
      </w:r>
    </w:p>
    <w:p w14:paraId="2C727DD3" w14:textId="0B99B2B9" w:rsidR="001B6C48" w:rsidRPr="001B6C48" w:rsidRDefault="001B6C48" w:rsidP="001B6C48">
      <w:pPr>
        <w:spacing w:line="360" w:lineRule="auto"/>
        <w:jc w:val="both"/>
        <w:rPr>
          <w:rFonts w:ascii="Cambria Math" w:hAnsi="Cambria Math"/>
          <w:i/>
        </w:rPr>
      </w:pPr>
      <w:r w:rsidRPr="001B6C48">
        <w:rPr>
          <w:rFonts w:ascii="Cambria Math" w:hAnsi="Cambria Math"/>
          <w:i/>
        </w:rPr>
        <w:t>L (x) = K x</w:t>
      </w:r>
      <w:r w:rsidRPr="001B6C48">
        <w:rPr>
          <w:rFonts w:ascii="Cambria Math" w:hAnsi="Cambria Math"/>
          <w:i/>
          <w:vertAlign w:val="superscript"/>
        </w:rPr>
        <w:t>2</w:t>
      </w:r>
    </w:p>
    <w:p w14:paraId="2B6BFCE8" w14:textId="223CED17" w:rsidR="001B648E" w:rsidRDefault="001B6C48" w:rsidP="00ED6482">
      <w:pPr>
        <w:spacing w:line="360" w:lineRule="auto"/>
        <w:jc w:val="both"/>
      </w:pPr>
      <w:r>
        <w:t>And for ‘the larger the better’</w:t>
      </w:r>
    </w:p>
    <w:p w14:paraId="22209854" w14:textId="382856E0" w:rsidR="001B6C48" w:rsidRPr="005C291B" w:rsidRDefault="005C291B" w:rsidP="00ED6482">
      <w:pPr>
        <w:spacing w:line="360" w:lineRule="auto"/>
        <w:jc w:val="both"/>
        <w:rPr>
          <w:rFonts w:ascii="Cambria Math" w:hAnsi="Cambria Math"/>
          <w:i/>
        </w:rPr>
      </w:pPr>
      <w:r w:rsidRPr="005C291B">
        <w:rPr>
          <w:rFonts w:ascii="Cambria Math" w:hAnsi="Cambria Math"/>
          <w:i/>
        </w:rPr>
        <w:t>L (x) = K (1/x</w:t>
      </w:r>
      <w:r w:rsidRPr="005C291B">
        <w:rPr>
          <w:rFonts w:ascii="Cambria Math" w:hAnsi="Cambria Math"/>
          <w:i/>
          <w:vertAlign w:val="superscript"/>
        </w:rPr>
        <w:t>2</w:t>
      </w:r>
      <w:r w:rsidRPr="005C291B">
        <w:rPr>
          <w:rFonts w:ascii="Cambria Math" w:hAnsi="Cambria Math"/>
          <w:i/>
        </w:rPr>
        <w:t>)</w:t>
      </w:r>
    </w:p>
    <w:p w14:paraId="22C74BDB" w14:textId="0901E959" w:rsidR="00394E07" w:rsidRDefault="002F381B" w:rsidP="00AF5A1F">
      <w:pPr>
        <w:spacing w:line="360" w:lineRule="auto"/>
        <w:jc w:val="both"/>
      </w:pPr>
      <w:r>
        <w:t xml:space="preserve">According to </w:t>
      </w:r>
      <w:r w:rsidR="00D0379C">
        <w:fldChar w:fldCharType="begin"/>
      </w:r>
      <w:r w:rsidR="00D0379C">
        <w:instrText xml:space="preserve"> ADDIN ZOTERO_ITEM CSL_CITATION {"citationID":"e0mxIEss","properties":{"formattedCitation":"(Bralla, 1999)","plainCitation":"(Bralla, 1999)","noteIndex":0},"citationItems":[{"id":906,"uris":["http://zotero.org/users/local/AB2owHL2/items/UHULXVH5"],"uri":["http://zotero.org/users/local/AB2owHL2/items/UHULXVH5"],"itemData":{"id":906,"type":"book","edition":"Second","event-place":"New York","publisher":"Mc Graw Hill","publisher-place":"New York","title":"Design For Manufaturability Handbook","author":[{"family":"Bralla","given":"James. G"}],"issued":{"date-parts":[["1999"]]}}}],"schema":"https://github.com/citation-style-language/schema/raw/master/csl-citation.json"} </w:instrText>
      </w:r>
      <w:r w:rsidR="00D0379C">
        <w:fldChar w:fldCharType="separate"/>
      </w:r>
      <w:proofErr w:type="spellStart"/>
      <w:r w:rsidR="00D0379C" w:rsidRPr="00D0379C">
        <w:rPr>
          <w:rFonts w:ascii="Calibri" w:hAnsi="Calibri" w:cs="Calibri"/>
        </w:rPr>
        <w:t>Bralla</w:t>
      </w:r>
      <w:proofErr w:type="spellEnd"/>
      <w:r w:rsidR="00D0379C" w:rsidRPr="00D0379C">
        <w:rPr>
          <w:rFonts w:ascii="Calibri" w:hAnsi="Calibri" w:cs="Calibri"/>
        </w:rPr>
        <w:t xml:space="preserve"> </w:t>
      </w:r>
      <w:r w:rsidR="008A2B7D">
        <w:rPr>
          <w:rFonts w:ascii="Calibri" w:hAnsi="Calibri" w:cs="Calibri"/>
        </w:rPr>
        <w:t>(</w:t>
      </w:r>
      <w:r w:rsidR="00D0379C" w:rsidRPr="00D0379C">
        <w:rPr>
          <w:rFonts w:ascii="Calibri" w:hAnsi="Calibri" w:cs="Calibri"/>
        </w:rPr>
        <w:t>1999)</w:t>
      </w:r>
      <w:r w:rsidR="00D0379C">
        <w:fldChar w:fldCharType="end"/>
      </w:r>
      <w:r w:rsidR="00743299">
        <w:t xml:space="preserve"> </w:t>
      </w:r>
      <w:r w:rsidR="00F82C1E">
        <w:t>i</w:t>
      </w:r>
      <w:r w:rsidR="006057E2">
        <w:t xml:space="preserve">njection moulding allows for reasonably tight </w:t>
      </w:r>
      <w:r w:rsidR="0035742A">
        <w:t>tolerances although</w:t>
      </w:r>
      <w:r w:rsidR="005026FA">
        <w:t xml:space="preserve"> not as precise as with </w:t>
      </w:r>
      <w:r w:rsidR="0047690E">
        <w:t>machined metal parts. Reasons for this include.</w:t>
      </w:r>
    </w:p>
    <w:p w14:paraId="2BF86873" w14:textId="3F4FC873" w:rsidR="0047690E" w:rsidRDefault="0047690E" w:rsidP="00AF5A1F">
      <w:pPr>
        <w:pStyle w:val="ListParagraph"/>
        <w:numPr>
          <w:ilvl w:val="0"/>
          <w:numId w:val="12"/>
        </w:numPr>
        <w:spacing w:line="360" w:lineRule="auto"/>
        <w:jc w:val="both"/>
      </w:pPr>
      <w:r>
        <w:t>Thermoplastics shrink when cooling</w:t>
      </w:r>
      <w:r w:rsidR="0035742A">
        <w:t xml:space="preserve">, with some </w:t>
      </w:r>
      <w:r w:rsidR="00C9690A">
        <w:t>unpredictability</w:t>
      </w:r>
      <w:r w:rsidR="0035742A">
        <w:t>.</w:t>
      </w:r>
    </w:p>
    <w:p w14:paraId="5A57450C" w14:textId="4E768125" w:rsidR="0035742A" w:rsidRDefault="00E8241D" w:rsidP="00AF5A1F">
      <w:pPr>
        <w:pStyle w:val="ListParagraph"/>
        <w:numPr>
          <w:ilvl w:val="0"/>
          <w:numId w:val="12"/>
        </w:numPr>
        <w:spacing w:line="360" w:lineRule="auto"/>
        <w:jc w:val="both"/>
      </w:pPr>
      <w:r>
        <w:t>The thermal coefficient of plastics is high</w:t>
      </w:r>
      <w:r w:rsidR="00135DB5">
        <w:t xml:space="preserve">, they </w:t>
      </w:r>
      <w:r w:rsidR="002B5894">
        <w:t>are reactive</w:t>
      </w:r>
      <w:r w:rsidR="00135DB5">
        <w:t xml:space="preserve"> to heat changes</w:t>
      </w:r>
      <w:r w:rsidR="002B5894">
        <w:t>.</w:t>
      </w:r>
    </w:p>
    <w:p w14:paraId="334558AF" w14:textId="4C2C47FD" w:rsidR="002B5894" w:rsidRDefault="002B5894" w:rsidP="00AF5A1F">
      <w:pPr>
        <w:pStyle w:val="ListParagraph"/>
        <w:numPr>
          <w:ilvl w:val="0"/>
          <w:numId w:val="12"/>
        </w:numPr>
        <w:spacing w:line="360" w:lineRule="auto"/>
        <w:jc w:val="both"/>
      </w:pPr>
      <w:r>
        <w:t xml:space="preserve">There is variation in the process, </w:t>
      </w:r>
      <w:r w:rsidR="00881C5E">
        <w:t>pressure,</w:t>
      </w:r>
      <w:r w:rsidR="00154444">
        <w:t xml:space="preserve"> </w:t>
      </w:r>
      <w:r w:rsidR="002F381B">
        <w:t>temperature,</w:t>
      </w:r>
      <w:r w:rsidR="00154444">
        <w:t xml:space="preserve"> and time can vary slightly from cycle to cycle.</w:t>
      </w:r>
    </w:p>
    <w:p w14:paraId="648AAF07" w14:textId="1A54129F" w:rsidR="00154444" w:rsidRDefault="0071756F" w:rsidP="00AF5A1F">
      <w:pPr>
        <w:pStyle w:val="ListParagraph"/>
        <w:numPr>
          <w:ilvl w:val="0"/>
          <w:numId w:val="12"/>
        </w:numPr>
        <w:spacing w:line="360" w:lineRule="auto"/>
        <w:jc w:val="both"/>
      </w:pPr>
      <w:r>
        <w:t>Plastic is more flexible than metal.</w:t>
      </w:r>
    </w:p>
    <w:p w14:paraId="508A56A1" w14:textId="4FB045E3" w:rsidR="00065EA8" w:rsidRDefault="00181822" w:rsidP="00AF5A1F">
      <w:pPr>
        <w:spacing w:line="360" w:lineRule="auto"/>
        <w:jc w:val="both"/>
      </w:pPr>
      <w:r>
        <w:t xml:space="preserve">Tight tolerances have significant </w:t>
      </w:r>
      <w:r w:rsidR="00897D99">
        <w:t>cost implications, moulds with loose tolerances are much cheaper than those with tight tolerances.</w:t>
      </w:r>
      <w:r w:rsidR="00767189">
        <w:t xml:space="preserve"> T</w:t>
      </w:r>
      <w:r w:rsidR="008F356F">
        <w:t xml:space="preserve">ight tolerances also require tighter process controls, further </w:t>
      </w:r>
      <w:r w:rsidR="000B2E67">
        <w:t xml:space="preserve">raising the costs. </w:t>
      </w:r>
      <w:r w:rsidR="00216FD0">
        <w:t xml:space="preserve">The shrinkage level of the plastic will affect </w:t>
      </w:r>
      <w:r w:rsidR="00F82C1E">
        <w:t>its</w:t>
      </w:r>
      <w:r w:rsidR="00216FD0">
        <w:t xml:space="preserve"> tolerance capability.</w:t>
      </w:r>
    </w:p>
    <w:p w14:paraId="713104A2" w14:textId="58C940C3" w:rsidR="00875FA2" w:rsidRDefault="006A7181" w:rsidP="00CB4CB8">
      <w:pPr>
        <w:spacing w:line="360" w:lineRule="auto"/>
        <w:jc w:val="both"/>
      </w:pPr>
      <w:r w:rsidRPr="006A7181">
        <w:rPr>
          <w:noProof/>
        </w:rPr>
        <w:drawing>
          <wp:inline distT="0" distB="0" distL="0" distR="0" wp14:anchorId="0A9B69E8" wp14:editId="0ECBDFB5">
            <wp:extent cx="1924050" cy="1346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924332" cy="1346397"/>
                    </a:xfrm>
                    <a:prstGeom prst="rect">
                      <a:avLst/>
                    </a:prstGeom>
                  </pic:spPr>
                </pic:pic>
              </a:graphicData>
            </a:graphic>
          </wp:inline>
        </w:drawing>
      </w:r>
      <w:r w:rsidR="00A624C8">
        <w:t xml:space="preserve">    </w:t>
      </w:r>
      <w:r w:rsidR="00A624C8" w:rsidRPr="00A624C8">
        <w:rPr>
          <w:noProof/>
        </w:rPr>
        <w:drawing>
          <wp:inline distT="0" distB="0" distL="0" distR="0" wp14:anchorId="3BC67107" wp14:editId="46EADA81">
            <wp:extent cx="1705213" cy="943107"/>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05213" cy="943107"/>
                    </a:xfrm>
                    <a:prstGeom prst="rect">
                      <a:avLst/>
                    </a:prstGeom>
                  </pic:spPr>
                </pic:pic>
              </a:graphicData>
            </a:graphic>
          </wp:inline>
        </w:drawing>
      </w:r>
    </w:p>
    <w:p w14:paraId="0C9D5621" w14:textId="45D381B5" w:rsidR="00CD3587" w:rsidRDefault="006A7181" w:rsidP="006A7181">
      <w:pPr>
        <w:pStyle w:val="Caption"/>
      </w:pPr>
      <w:bookmarkStart w:id="49" w:name="_Toc72354301"/>
      <w:bookmarkStart w:id="50" w:name="_Toc73560591"/>
      <w:r>
        <w:t xml:space="preserve">Figure </w:t>
      </w:r>
      <w:r w:rsidR="000F22D4">
        <w:fldChar w:fldCharType="begin"/>
      </w:r>
      <w:r w:rsidR="000F22D4">
        <w:instrText xml:space="preserve"> SEQ Figure \* ARABIC </w:instrText>
      </w:r>
      <w:r w:rsidR="000F22D4">
        <w:fldChar w:fldCharType="separate"/>
      </w:r>
      <w:r w:rsidR="00D738BF">
        <w:rPr>
          <w:noProof/>
        </w:rPr>
        <w:t>18</w:t>
      </w:r>
      <w:r w:rsidR="000F22D4">
        <w:rPr>
          <w:noProof/>
        </w:rPr>
        <w:fldChar w:fldCharType="end"/>
      </w:r>
      <w:r>
        <w:t xml:space="preserve"> Injection moulding process capability chart for PE &amp; PP</w:t>
      </w:r>
      <w:r w:rsidR="008436FC">
        <w:t xml:space="preserve"> </w:t>
      </w:r>
      <w:r>
        <w:fldChar w:fldCharType="begin"/>
      </w:r>
      <w:r>
        <w:instrText xml:space="preserve"> ADDIN ZOTERO_ITEM CSL_CITATION {"citationID":"roZykdss","properties":{"formattedCitation":"(Swift and Booker, 2003)","plainCitation":"(Swift and Booker, 2003)","noteIndex":0},"citationItems":[{"id":792,"uris":["http://zotero.org/users/local/AB2owHL2/items/SRGLLMCD"],"uri":["http://zotero.org/users/local/AB2owHL2/items/SRGLLMCD"],"itemData":{"id":792,"type":"book","edition":"Second","event-place":"Oxford","publisher":"Butterworth Heinmann","publisher-place":"Oxford","title":"Process Selection From Design to Manufacture","author":[{"family":"Swift","given":"K. G."},{"family":"Booker","given":"J. D."}],"issued":{"date-parts":[["2003"]]}}}],"schema":"https://github.com/citation-style-language/schema/raw/master/csl-citation.json"} </w:instrText>
      </w:r>
      <w:r>
        <w:fldChar w:fldCharType="separate"/>
      </w:r>
      <w:r w:rsidRPr="006A7181">
        <w:rPr>
          <w:rFonts w:ascii="Calibri" w:hAnsi="Calibri" w:cs="Calibri"/>
        </w:rPr>
        <w:t>(Swift and Booker, 2003)</w:t>
      </w:r>
      <w:bookmarkEnd w:id="49"/>
      <w:bookmarkEnd w:id="50"/>
      <w:r>
        <w:fldChar w:fldCharType="end"/>
      </w:r>
    </w:p>
    <w:p w14:paraId="0DBB341B" w14:textId="3DB4DFFA" w:rsidR="009F583B" w:rsidRPr="009F583B" w:rsidRDefault="009F583B" w:rsidP="00AF5A1F">
      <w:pPr>
        <w:jc w:val="both"/>
      </w:pPr>
      <w:r>
        <w:t xml:space="preserve">As the </w:t>
      </w:r>
      <w:r w:rsidR="00215AE1">
        <w:t xml:space="preserve">dimension </w:t>
      </w:r>
      <w:r w:rsidR="002C0E3F">
        <w:t>of the container is approx. 300mm then</w:t>
      </w:r>
      <w:r w:rsidR="00AD6EC5">
        <w:t xml:space="preserve"> from</w:t>
      </w:r>
      <w:r w:rsidR="002C0E3F">
        <w:t xml:space="preserve"> using the </w:t>
      </w:r>
      <w:r w:rsidR="00BE3221">
        <w:t>chart in figure 1</w:t>
      </w:r>
      <w:r w:rsidR="008C7CE3">
        <w:t>8</w:t>
      </w:r>
      <w:r w:rsidR="00AD6EC5">
        <w:t>,</w:t>
      </w:r>
      <w:r w:rsidR="00BE3221">
        <w:t xml:space="preserve"> a</w:t>
      </w:r>
      <w:r w:rsidR="008436FC">
        <w:t xml:space="preserve"> </w:t>
      </w:r>
      <w:r w:rsidR="00617BE5">
        <w:t xml:space="preserve">dimensional </w:t>
      </w:r>
      <w:r w:rsidR="008436FC">
        <w:t xml:space="preserve">tolerance of +/- </w:t>
      </w:r>
      <w:r w:rsidR="006428F1">
        <w:t xml:space="preserve">1.5mm is </w:t>
      </w:r>
      <w:r w:rsidR="00D00D5B">
        <w:t>recommended for any injection moulded parts</w:t>
      </w:r>
      <w:r w:rsidR="006428F1">
        <w:t>.</w:t>
      </w:r>
    </w:p>
    <w:p w14:paraId="283590A6" w14:textId="7E572AFB" w:rsidR="005B5107" w:rsidRDefault="000504CE" w:rsidP="000504CE">
      <w:pPr>
        <w:pStyle w:val="Heading2"/>
      </w:pPr>
      <w:bookmarkStart w:id="51" w:name="_Toc73729598"/>
      <w:r>
        <w:t>Failure mode effect analysis (FMEA)</w:t>
      </w:r>
      <w:bookmarkEnd w:id="51"/>
    </w:p>
    <w:p w14:paraId="7118CA1B" w14:textId="64D21EA8" w:rsidR="000504CE" w:rsidRDefault="000504CE" w:rsidP="000504CE"/>
    <w:p w14:paraId="6BEEFFC0" w14:textId="5AAD86A2" w:rsidR="00AF5A1F" w:rsidRDefault="0025409B" w:rsidP="00C828C4">
      <w:pPr>
        <w:spacing w:line="360" w:lineRule="auto"/>
      </w:pPr>
      <w:r>
        <w:fldChar w:fldCharType="begin"/>
      </w:r>
      <w:r w:rsidR="00E14FC1">
        <w:instrText xml:space="preserve"> ADDIN ZOTERO_ITEM CSL_CITATION {"citationID":"ChHh7ksk","properties":{"formattedCitation":"(Dale, 2003; Sartor and Orzes, 2019b; Yang and El-Haik, 2009)","plainCitation":"(Dale, 2003; Sartor and Orzes, 2019b; Yang and El-Haik, 2009)","dontUpdate":true,"noteIndex":0},"citationItems":[{"id":899,"uris":["http://zotero.org/users/local/AB2owHL2/items/S8QS9HI4"],"uri":["http://zotero.org/users/local/AB2owHL2/items/S8QS9HI4"],"itemData":{"id":899,"type":"book","edition":"Fourth","event-place":"UK","publisher":"Blackwell Publishing","publisher-place":"UK","title":"Managing Quality","author":[{"family":"Dale","given":"B. G"}],"issued":{"date-parts":[["2003"]]}},"label":"page"},{"id":893,"uris":["http://zotero.org/users/local/AB2owHL2/items/STE5FHBF"],"uri":["http://zotero.org/users/local/AB2owHL2/items/STE5FHBF"],"itemData":{"id":893,"type":"book","event-place":"UK","publisher":"Emereld Publishing Limited","publisher-place":"UK","title":"Quality Management - Tool, Methods, and Standards","author":[{"family":"Sartor","given":"Marco"},{"family":"Orzes","given":"Guido"}],"issued":{"date-parts":[["2019"]]}},"label":"page"},{"id":866,"uris":["http://zotero.org/users/local/AB2owHL2/items/GXZYWZFZ"],"uri":["http://zotero.org/users/local/AB2owHL2/items/GXZYWZFZ"],"itemData":{"id":866,"type":"book","edition":"Second","publisher":"Mc Graw Hill","title":"Design For Six Sigma - A Roadmap for Product Development","author":[{"family":"Yang","given":"Kai"},{"family":"El-Haik","given":"Basem S."}],"issued":{"date-parts":[["2009"]]}},"label":"page"}],"schema":"https://github.com/citation-style-language/schema/raw/master/csl-citation.json"} </w:instrText>
      </w:r>
      <w:r>
        <w:fldChar w:fldCharType="separate"/>
      </w:r>
      <w:r w:rsidRPr="0025409B">
        <w:rPr>
          <w:rFonts w:ascii="Calibri" w:hAnsi="Calibri" w:cs="Calibri"/>
        </w:rPr>
        <w:t xml:space="preserve">Dale </w:t>
      </w:r>
      <w:r w:rsidR="008A2B7D">
        <w:rPr>
          <w:rFonts w:ascii="Calibri" w:hAnsi="Calibri" w:cs="Calibri"/>
        </w:rPr>
        <w:t>(</w:t>
      </w:r>
      <w:r w:rsidRPr="0025409B">
        <w:rPr>
          <w:rFonts w:ascii="Calibri" w:hAnsi="Calibri" w:cs="Calibri"/>
        </w:rPr>
        <w:t>2003</w:t>
      </w:r>
      <w:r w:rsidR="008A2B7D">
        <w:rPr>
          <w:rFonts w:ascii="Calibri" w:hAnsi="Calibri" w:cs="Calibri"/>
        </w:rPr>
        <w:t>),</w:t>
      </w:r>
      <w:r w:rsidRPr="0025409B">
        <w:rPr>
          <w:rFonts w:ascii="Calibri" w:hAnsi="Calibri" w:cs="Calibri"/>
        </w:rPr>
        <w:t xml:space="preserve"> Sartor and </w:t>
      </w:r>
      <w:proofErr w:type="spellStart"/>
      <w:r w:rsidRPr="0025409B">
        <w:rPr>
          <w:rFonts w:ascii="Calibri" w:hAnsi="Calibri" w:cs="Calibri"/>
        </w:rPr>
        <w:t>Orzes</w:t>
      </w:r>
      <w:proofErr w:type="spellEnd"/>
      <w:r w:rsidRPr="0025409B">
        <w:rPr>
          <w:rFonts w:ascii="Calibri" w:hAnsi="Calibri" w:cs="Calibri"/>
        </w:rPr>
        <w:t xml:space="preserve"> </w:t>
      </w:r>
      <w:r w:rsidR="008A2B7D">
        <w:rPr>
          <w:rFonts w:ascii="Calibri" w:hAnsi="Calibri" w:cs="Calibri"/>
        </w:rPr>
        <w:t>(</w:t>
      </w:r>
      <w:r w:rsidRPr="0025409B">
        <w:rPr>
          <w:rFonts w:ascii="Calibri" w:hAnsi="Calibri" w:cs="Calibri"/>
        </w:rPr>
        <w:t>2019</w:t>
      </w:r>
      <w:r w:rsidR="008A2B7D">
        <w:rPr>
          <w:rFonts w:ascii="Calibri" w:hAnsi="Calibri" w:cs="Calibri"/>
        </w:rPr>
        <w:t>) and</w:t>
      </w:r>
      <w:r w:rsidRPr="0025409B">
        <w:rPr>
          <w:rFonts w:ascii="Calibri" w:hAnsi="Calibri" w:cs="Calibri"/>
        </w:rPr>
        <w:t xml:space="preserve"> Yang and El-Haik </w:t>
      </w:r>
      <w:r w:rsidR="008A2B7D">
        <w:rPr>
          <w:rFonts w:ascii="Calibri" w:hAnsi="Calibri" w:cs="Calibri"/>
        </w:rPr>
        <w:t>(</w:t>
      </w:r>
      <w:r w:rsidRPr="0025409B">
        <w:rPr>
          <w:rFonts w:ascii="Calibri" w:hAnsi="Calibri" w:cs="Calibri"/>
        </w:rPr>
        <w:t>2009)</w:t>
      </w:r>
      <w:r>
        <w:fldChar w:fldCharType="end"/>
      </w:r>
      <w:r w:rsidR="004D5885">
        <w:t xml:space="preserve"> clarify</w:t>
      </w:r>
      <w:r w:rsidR="00145B2B">
        <w:t xml:space="preserve"> t</w:t>
      </w:r>
      <w:r w:rsidR="00AF5A1F">
        <w:t>he purpose of FMEA</w:t>
      </w:r>
      <w:r w:rsidR="004D5885">
        <w:t>.</w:t>
      </w:r>
      <w:r w:rsidR="00AF5A1F">
        <w:t xml:space="preserve"> </w:t>
      </w:r>
      <w:r w:rsidR="004D5885">
        <w:t>T</w:t>
      </w:r>
      <w:r w:rsidR="00AF5A1F">
        <w:t xml:space="preserve">o </w:t>
      </w:r>
      <w:r w:rsidR="000762D1">
        <w:t xml:space="preserve">identify and </w:t>
      </w:r>
      <w:r w:rsidR="00C73C08">
        <w:t xml:space="preserve">correct potential modes of failure at the design stage before the product goes to manufacture. </w:t>
      </w:r>
      <w:r w:rsidR="008A4706">
        <w:t>Using FMEA at the design stage prevents defects during production</w:t>
      </w:r>
      <w:r w:rsidR="00BA4FD6">
        <w:t>, failures in service, customer complaints</w:t>
      </w:r>
      <w:r w:rsidR="004C6B7F">
        <w:t>, safety incidents and warranty claims.</w:t>
      </w:r>
      <w:r w:rsidR="00CB7A62">
        <w:t xml:space="preserve"> </w:t>
      </w:r>
      <w:r w:rsidR="009C7B31">
        <w:t>The idea is that for each functional requirement of the product</w:t>
      </w:r>
      <w:r w:rsidR="00EA6B84">
        <w:t xml:space="preserve">, manufacturing and assembly process the design team need to </w:t>
      </w:r>
      <w:r w:rsidR="00C066E2">
        <w:t>ask,</w:t>
      </w:r>
      <w:r w:rsidR="004322BC">
        <w:t xml:space="preserve"> ‘what can go wrong</w:t>
      </w:r>
      <w:r w:rsidR="00E45C20">
        <w:t>?</w:t>
      </w:r>
      <w:r w:rsidR="004322BC">
        <w:t xml:space="preserve">’. </w:t>
      </w:r>
      <w:r w:rsidR="00E45C20">
        <w:t xml:space="preserve">Considerations such as, how might the product fail while with the customer, </w:t>
      </w:r>
      <w:r w:rsidR="00BF70A6">
        <w:t xml:space="preserve">potential process issues. The design team needs to </w:t>
      </w:r>
      <w:r w:rsidR="00BB28D2">
        <w:t xml:space="preserve">then modify the design and processes to </w:t>
      </w:r>
      <w:r w:rsidR="00952B5F">
        <w:t>prevent these issues from happening.</w:t>
      </w:r>
      <w:r w:rsidR="0068747B">
        <w:t xml:space="preserve"> </w:t>
      </w:r>
      <w:r w:rsidR="005F3FBD">
        <w:t xml:space="preserve">The </w:t>
      </w:r>
      <w:r w:rsidR="00BE0968">
        <w:t>steps for a design FMEA (DFMEA) are as follows.</w:t>
      </w:r>
    </w:p>
    <w:p w14:paraId="1A4EB254" w14:textId="3498A378" w:rsidR="005B5107" w:rsidRDefault="00C828C4" w:rsidP="002C1988">
      <w:pPr>
        <w:pStyle w:val="ListParagraph"/>
        <w:numPr>
          <w:ilvl w:val="0"/>
          <w:numId w:val="14"/>
        </w:numPr>
        <w:spacing w:line="360" w:lineRule="auto"/>
        <w:jc w:val="both"/>
      </w:pPr>
      <w:r>
        <w:t>Select a function</w:t>
      </w:r>
      <w:r w:rsidR="008E10ED">
        <w:t>/process for the product.</w:t>
      </w:r>
    </w:p>
    <w:p w14:paraId="5EC4125A" w14:textId="6A209166" w:rsidR="008E10ED" w:rsidRDefault="008E10ED" w:rsidP="002C1988">
      <w:pPr>
        <w:pStyle w:val="ListParagraph"/>
        <w:numPr>
          <w:ilvl w:val="0"/>
          <w:numId w:val="14"/>
        </w:numPr>
        <w:spacing w:line="360" w:lineRule="auto"/>
        <w:jc w:val="both"/>
      </w:pPr>
      <w:r>
        <w:t>Identify potential failure modes</w:t>
      </w:r>
      <w:r w:rsidR="00644AAA">
        <w:t>.</w:t>
      </w:r>
    </w:p>
    <w:p w14:paraId="13F6C51A" w14:textId="7E76F1C2" w:rsidR="008E10ED" w:rsidRDefault="001C55F7" w:rsidP="002C1988">
      <w:pPr>
        <w:pStyle w:val="ListParagraph"/>
        <w:numPr>
          <w:ilvl w:val="0"/>
          <w:numId w:val="14"/>
        </w:numPr>
        <w:spacing w:line="360" w:lineRule="auto"/>
        <w:jc w:val="both"/>
      </w:pPr>
      <w:r>
        <w:t>Assess t</w:t>
      </w:r>
      <w:r w:rsidR="00644AAA">
        <w:t>he effects of each potential failure mode.</w:t>
      </w:r>
    </w:p>
    <w:p w14:paraId="34259B69" w14:textId="71A9A4C6" w:rsidR="00644AAA" w:rsidRDefault="00D031FB" w:rsidP="002C1988">
      <w:pPr>
        <w:pStyle w:val="ListParagraph"/>
        <w:numPr>
          <w:ilvl w:val="0"/>
          <w:numId w:val="14"/>
        </w:numPr>
        <w:spacing w:line="360" w:lineRule="auto"/>
        <w:jc w:val="both"/>
      </w:pPr>
      <w:r>
        <w:t xml:space="preserve">Examine the </w:t>
      </w:r>
      <w:r w:rsidR="009E11A0">
        <w:t>root cause of the potential failure.</w:t>
      </w:r>
    </w:p>
    <w:p w14:paraId="14233485" w14:textId="68B952F1" w:rsidR="009E11A0" w:rsidRDefault="009E11A0" w:rsidP="002C1988">
      <w:pPr>
        <w:pStyle w:val="ListParagraph"/>
        <w:numPr>
          <w:ilvl w:val="0"/>
          <w:numId w:val="14"/>
        </w:numPr>
        <w:spacing w:line="360" w:lineRule="auto"/>
        <w:jc w:val="both"/>
      </w:pPr>
      <w:r>
        <w:t>Identify the controls in place</w:t>
      </w:r>
      <w:r w:rsidR="00EC4863">
        <w:t xml:space="preserve"> for detection if the failure mode.</w:t>
      </w:r>
    </w:p>
    <w:p w14:paraId="28AFD339" w14:textId="7CF19052" w:rsidR="00EC4863" w:rsidRDefault="00EC4863" w:rsidP="002C1988">
      <w:pPr>
        <w:pStyle w:val="ListParagraph"/>
        <w:numPr>
          <w:ilvl w:val="0"/>
          <w:numId w:val="14"/>
        </w:numPr>
        <w:spacing w:line="360" w:lineRule="auto"/>
        <w:jc w:val="both"/>
      </w:pPr>
      <w:r>
        <w:t>Assign a risk priority number (RPN)</w:t>
      </w:r>
      <w:r w:rsidR="00AD0B6B">
        <w:t>.</w:t>
      </w:r>
    </w:p>
    <w:p w14:paraId="5A3A9CB0" w14:textId="240662B3" w:rsidR="00AD0B6B" w:rsidRDefault="00AD0B6B" w:rsidP="002C1988">
      <w:pPr>
        <w:pStyle w:val="ListParagraph"/>
        <w:numPr>
          <w:ilvl w:val="0"/>
          <w:numId w:val="14"/>
        </w:numPr>
        <w:spacing w:line="360" w:lineRule="auto"/>
        <w:jc w:val="both"/>
      </w:pPr>
      <w:r>
        <w:t>Decide on an action to</w:t>
      </w:r>
      <w:r w:rsidR="009E2C45">
        <w:t xml:space="preserve"> eliminate the failure mode.</w:t>
      </w:r>
    </w:p>
    <w:p w14:paraId="24053350" w14:textId="66FDBE19" w:rsidR="009E2C45" w:rsidRDefault="009E2C45" w:rsidP="002C1988">
      <w:pPr>
        <w:pStyle w:val="ListParagraph"/>
        <w:numPr>
          <w:ilvl w:val="0"/>
          <w:numId w:val="14"/>
        </w:numPr>
        <w:spacing w:line="360" w:lineRule="auto"/>
        <w:jc w:val="both"/>
      </w:pPr>
      <w:r>
        <w:t xml:space="preserve">List the </w:t>
      </w:r>
      <w:r w:rsidR="00204344">
        <w:t>failure modes in order of RPN to help prioritise the order in which the failure modes should be addressed.</w:t>
      </w:r>
    </w:p>
    <w:p w14:paraId="2F72A178" w14:textId="66C8A239" w:rsidR="00214B06" w:rsidRDefault="00214B06" w:rsidP="002C1988">
      <w:pPr>
        <w:pStyle w:val="ListParagraph"/>
        <w:numPr>
          <w:ilvl w:val="0"/>
          <w:numId w:val="14"/>
        </w:numPr>
        <w:spacing w:line="360" w:lineRule="auto"/>
        <w:jc w:val="both"/>
      </w:pPr>
      <w:r>
        <w:t>Monitor and review.</w:t>
      </w:r>
    </w:p>
    <w:p w14:paraId="3A0448D0" w14:textId="61DAE73F" w:rsidR="00214B06" w:rsidRDefault="00D60E3D" w:rsidP="001C242B">
      <w:pPr>
        <w:spacing w:line="360" w:lineRule="auto"/>
        <w:jc w:val="both"/>
      </w:pPr>
      <w:r>
        <w:t>The RPN is calculated by multiplying</w:t>
      </w:r>
      <w:r w:rsidR="002B6A60">
        <w:t xml:space="preserve"> the</w:t>
      </w:r>
      <w:r w:rsidR="00CF4073">
        <w:t xml:space="preserve"> following</w:t>
      </w:r>
      <w:r w:rsidR="002B6A60">
        <w:t xml:space="preserve"> three</w:t>
      </w:r>
      <w:r>
        <w:t xml:space="preserve"> </w:t>
      </w:r>
      <w:r w:rsidR="00763F59">
        <w:t xml:space="preserve">rankings:  The </w:t>
      </w:r>
      <w:r w:rsidR="002A0936">
        <w:rPr>
          <w:i/>
          <w:iCs/>
        </w:rPr>
        <w:t xml:space="preserve">occurrence </w:t>
      </w:r>
      <w:r w:rsidR="00323060">
        <w:t>is an estimation of the probability that a failure mode will occur</w:t>
      </w:r>
      <w:r w:rsidR="00725BEC">
        <w:t>, scored from 1 – 10 with 10</w:t>
      </w:r>
      <w:r w:rsidR="0040467C">
        <w:t>-</w:t>
      </w:r>
      <w:r w:rsidR="00725BEC">
        <w:t>very</w:t>
      </w:r>
      <w:r w:rsidR="003D4E19">
        <w:t xml:space="preserve"> </w:t>
      </w:r>
      <w:r w:rsidR="00D41009">
        <w:t>high (</w:t>
      </w:r>
      <w:r w:rsidR="007E451E">
        <w:t>&gt;</w:t>
      </w:r>
      <w:r w:rsidR="003D4E19">
        <w:t>10% failure rate</w:t>
      </w:r>
      <w:r w:rsidR="0040467C">
        <w:t>)</w:t>
      </w:r>
      <w:r w:rsidR="003D4E19">
        <w:t xml:space="preserve"> and 1</w:t>
      </w:r>
      <w:r w:rsidR="007E451E">
        <w:t>-</w:t>
      </w:r>
      <w:r w:rsidR="00276C85">
        <w:t xml:space="preserve">failure unlikely </w:t>
      </w:r>
      <w:r w:rsidR="0040467C">
        <w:t>(</w:t>
      </w:r>
      <w:r w:rsidR="00276C85">
        <w:t>&lt; 0.001%</w:t>
      </w:r>
      <w:r w:rsidR="0040467C">
        <w:t xml:space="preserve"> failure rate)</w:t>
      </w:r>
      <w:r w:rsidR="00323060">
        <w:t>.</w:t>
      </w:r>
      <w:r w:rsidR="008000F9">
        <w:t xml:space="preserve"> The </w:t>
      </w:r>
      <w:r w:rsidR="008000F9" w:rsidRPr="008000F9">
        <w:rPr>
          <w:i/>
          <w:iCs/>
        </w:rPr>
        <w:t xml:space="preserve">detection </w:t>
      </w:r>
      <w:r w:rsidR="008000F9">
        <w:t xml:space="preserve">ranks the </w:t>
      </w:r>
      <w:r w:rsidR="00A12183">
        <w:t>likelihood that the failure mode will be detected before it reaches the customer</w:t>
      </w:r>
      <w:r w:rsidR="007E451E">
        <w:t xml:space="preserve"> with</w:t>
      </w:r>
      <w:r w:rsidR="00D52FE2">
        <w:t xml:space="preserve"> 10 meaning</w:t>
      </w:r>
      <w:r w:rsidR="00D25FB6">
        <w:t xml:space="preserve"> likelihood of</w:t>
      </w:r>
      <w:r w:rsidR="00D52FE2">
        <w:t xml:space="preserve"> detection</w:t>
      </w:r>
      <w:r w:rsidR="00D41009">
        <w:t xml:space="preserve"> </w:t>
      </w:r>
      <w:r w:rsidR="00E47C81">
        <w:t>almost</w:t>
      </w:r>
      <w:r w:rsidR="00D25FB6">
        <w:t xml:space="preserve"> nil and 10 meaning detection almost certain</w:t>
      </w:r>
      <w:r w:rsidR="00A12183">
        <w:t>.</w:t>
      </w:r>
      <w:r w:rsidR="002B6A60">
        <w:t xml:space="preserve"> The </w:t>
      </w:r>
      <w:r w:rsidR="002B6A60">
        <w:rPr>
          <w:i/>
          <w:iCs/>
        </w:rPr>
        <w:t>Severity</w:t>
      </w:r>
      <w:r w:rsidR="002B6A60">
        <w:t xml:space="preserve"> </w:t>
      </w:r>
      <w:r w:rsidR="008F23BB">
        <w:t xml:space="preserve">scores </w:t>
      </w:r>
      <w:r w:rsidR="00E65EA8">
        <w:t>the seriousness of</w:t>
      </w:r>
      <w:r w:rsidR="00C47028">
        <w:t xml:space="preserve"> its</w:t>
      </w:r>
      <w:r w:rsidR="00E65EA8">
        <w:t xml:space="preserve"> </w:t>
      </w:r>
      <w:r w:rsidR="00E256F5">
        <w:t>effect when it fails</w:t>
      </w:r>
      <w:r w:rsidR="00B210ED">
        <w:t>,</w:t>
      </w:r>
      <w:r w:rsidR="00E256F5">
        <w:t xml:space="preserve"> 10 means</w:t>
      </w:r>
      <w:r w:rsidR="00882459">
        <w:t xml:space="preserve"> </w:t>
      </w:r>
      <w:r w:rsidR="00774544">
        <w:t xml:space="preserve">hazardous without warning while 1 </w:t>
      </w:r>
      <w:r w:rsidR="00336158">
        <w:t xml:space="preserve">means </w:t>
      </w:r>
      <w:r w:rsidR="00B210ED">
        <w:t>very minor</w:t>
      </w:r>
      <w:r w:rsidR="00CF4073">
        <w:t xml:space="preserve"> disruption</w:t>
      </w:r>
      <w:r w:rsidR="00770330">
        <w:t>.</w:t>
      </w:r>
      <w:r w:rsidR="004D5885">
        <w:t xml:space="preserve"> </w:t>
      </w:r>
    </w:p>
    <w:p w14:paraId="25E634D4" w14:textId="133139D6" w:rsidR="00917810" w:rsidRDefault="00917810" w:rsidP="001C242B">
      <w:pPr>
        <w:spacing w:line="360" w:lineRule="auto"/>
        <w:jc w:val="both"/>
      </w:pPr>
      <w:r>
        <w:t xml:space="preserve">Reducing the RPN is done by either lowering the </w:t>
      </w:r>
      <w:r w:rsidR="00531266">
        <w:t>likelihood of occurrence</w:t>
      </w:r>
      <w:r w:rsidR="007F42DC">
        <w:t>, for example</w:t>
      </w:r>
      <w:r w:rsidR="00531266">
        <w:t xml:space="preserve"> by </w:t>
      </w:r>
      <w:r w:rsidR="004B7777">
        <w:t>designing in a preventative measure</w:t>
      </w:r>
      <w:r w:rsidR="007F42DC">
        <w:t>,</w:t>
      </w:r>
      <w:r w:rsidR="004B7777">
        <w:t xml:space="preserve"> or increasing the chance</w:t>
      </w:r>
      <w:r w:rsidR="0009576B">
        <w:t>s</w:t>
      </w:r>
      <w:r w:rsidR="004B7777">
        <w:t xml:space="preserve"> of detection</w:t>
      </w:r>
      <w:r w:rsidR="0037206A">
        <w:t xml:space="preserve"> </w:t>
      </w:r>
      <w:proofErr w:type="spellStart"/>
      <w:r w:rsidR="0037206A">
        <w:t>i.e</w:t>
      </w:r>
      <w:proofErr w:type="spellEnd"/>
      <w:r w:rsidR="007F42DC">
        <w:t xml:space="preserve"> implementing a quality control </w:t>
      </w:r>
      <w:r w:rsidR="0037206A">
        <w:t>process.</w:t>
      </w:r>
    </w:p>
    <w:p w14:paraId="6EA8E9FE" w14:textId="6B20E7F7" w:rsidR="00D853E2" w:rsidRDefault="00D853E2" w:rsidP="001C242B">
      <w:pPr>
        <w:spacing w:line="360" w:lineRule="auto"/>
        <w:jc w:val="both"/>
      </w:pPr>
      <w:r>
        <w:t xml:space="preserve">Figure 19 shows an FMEA for the vaccine container. The highest RPN </w:t>
      </w:r>
      <w:r w:rsidR="00464A08">
        <w:t xml:space="preserve">with a risk score </w:t>
      </w:r>
      <w:r w:rsidR="0009659A">
        <w:t xml:space="preserve">of 400 is that without further </w:t>
      </w:r>
      <w:r w:rsidR="002C6FE5">
        <w:t xml:space="preserve">consideration, the customer will have no way of knowing the temperature inside the container and they would not be able to </w:t>
      </w:r>
      <w:r w:rsidR="00B42E17">
        <w:t>identify when the temperature inside the box has reached 0</w:t>
      </w:r>
      <w:r w:rsidR="007B7769" w:rsidRPr="007B7769">
        <w:rPr>
          <w:vertAlign w:val="superscript"/>
        </w:rPr>
        <w:t>0</w:t>
      </w:r>
      <w:r w:rsidR="007B7769">
        <w:t>C</w:t>
      </w:r>
      <w:r w:rsidR="00B42E17">
        <w:t xml:space="preserve"> and the vaccine is </w:t>
      </w:r>
      <w:r w:rsidR="007B7769">
        <w:t xml:space="preserve">unusable. </w:t>
      </w:r>
      <w:r w:rsidR="00170859">
        <w:t xml:space="preserve">From the customers </w:t>
      </w:r>
      <w:r w:rsidR="003D734D">
        <w:t>perspective</w:t>
      </w:r>
      <w:r w:rsidR="00170859">
        <w:t xml:space="preserve"> this would be a big concern and a significant number of vaccines could be wasted or worse </w:t>
      </w:r>
      <w:r w:rsidR="00310FA1">
        <w:t>defective vaccines could be administered</w:t>
      </w:r>
      <w:r w:rsidR="00145229">
        <w:t xml:space="preserve"> to people. </w:t>
      </w:r>
      <w:r w:rsidR="003D734D">
        <w:t xml:space="preserve">Incorporating a thermometer into the design could be considered but this would </w:t>
      </w:r>
      <w:r w:rsidR="007863C6">
        <w:t xml:space="preserve">raise costs considerably. </w:t>
      </w:r>
      <w:r w:rsidR="002D6D1C">
        <w:t>Instead,</w:t>
      </w:r>
      <w:r w:rsidR="007863C6">
        <w:t xml:space="preserve"> it is proposed that using such modelling as used in task 3, that a </w:t>
      </w:r>
      <w:r w:rsidR="007A62D8">
        <w:t xml:space="preserve">guide is included with the vaccine containers </w:t>
      </w:r>
      <w:r w:rsidR="00995BAA">
        <w:t>instructions,</w:t>
      </w:r>
      <w:r w:rsidR="007A62D8">
        <w:t xml:space="preserve"> or a sticker is placed on the container showing </w:t>
      </w:r>
      <w:r w:rsidR="009D0819">
        <w:t xml:space="preserve">the approximate time taken for the centre to reach zero </w:t>
      </w:r>
      <w:r w:rsidR="00EB7202">
        <w:t>against a range of possible</w:t>
      </w:r>
      <w:r w:rsidR="0032477A">
        <w:t xml:space="preserve"> ambient</w:t>
      </w:r>
      <w:r w:rsidR="00EB7202">
        <w:t xml:space="preserve"> temperatures.</w:t>
      </w:r>
    </w:p>
    <w:p w14:paraId="7114B4D2" w14:textId="06AC6DDB" w:rsidR="005B7835" w:rsidRDefault="005B7835" w:rsidP="001C242B">
      <w:pPr>
        <w:spacing w:line="360" w:lineRule="auto"/>
        <w:jc w:val="both"/>
      </w:pPr>
      <w:r>
        <w:t>The next highest RPN regards the customers need for the container to be stacked. If</w:t>
      </w:r>
      <w:r w:rsidR="00DB46FE">
        <w:t xml:space="preserve"> the</w:t>
      </w:r>
      <w:r>
        <w:t xml:space="preserve"> stacking feature was</w:t>
      </w:r>
      <w:r w:rsidR="00DB46FE">
        <w:t xml:space="preserve"> not</w:t>
      </w:r>
      <w:r>
        <w:t xml:space="preserve"> </w:t>
      </w:r>
      <w:r w:rsidR="00DB46FE">
        <w:t>provided,</w:t>
      </w:r>
      <w:r w:rsidR="009D5E82">
        <w:t xml:space="preserve"> then there would be a high chance that the containers would fall when stacked and the vaccine vials could break.</w:t>
      </w:r>
      <w:r w:rsidR="00DB46FE">
        <w:t xml:space="preserve"> To avoid this bosses that fit together on the bottom and top of the container have been designe</w:t>
      </w:r>
      <w:r w:rsidR="0084776E">
        <w:t xml:space="preserve">d in. In a similar fashion the next RPN </w:t>
      </w:r>
      <w:r w:rsidR="003575D9">
        <w:t xml:space="preserve">is related to the material strength when stacking, if a strong material </w:t>
      </w:r>
      <w:r w:rsidR="00995BAA">
        <w:t>were</w:t>
      </w:r>
      <w:r w:rsidR="003575D9">
        <w:t xml:space="preserve"> not chosen then </w:t>
      </w:r>
      <w:r w:rsidR="00193D3E">
        <w:t>the weight of the stacked containers could break the containers or crush the vaccine vials.</w:t>
      </w:r>
      <w:r w:rsidR="00713694">
        <w:t xml:space="preserve"> These </w:t>
      </w:r>
      <w:r w:rsidR="00B76CCF">
        <w:t>issues had high severity and a high chance of occurrence if not detected during design.</w:t>
      </w:r>
    </w:p>
    <w:p w14:paraId="468DB861" w14:textId="19D5DEEC" w:rsidR="00B76CCF" w:rsidRDefault="00271842" w:rsidP="001C242B">
      <w:pPr>
        <w:spacing w:line="360" w:lineRule="auto"/>
        <w:jc w:val="both"/>
      </w:pPr>
      <w:r>
        <w:t xml:space="preserve">The next four </w:t>
      </w:r>
      <w:r w:rsidR="00376354">
        <w:t xml:space="preserve">RPN’s on the priority list relate to the manufacturing process, if the correct material, </w:t>
      </w:r>
      <w:r w:rsidR="007346EB">
        <w:t xml:space="preserve">and process </w:t>
      </w:r>
      <w:r w:rsidR="00314B97">
        <w:t>parameters are no</w:t>
      </w:r>
      <w:r w:rsidR="00804B7C">
        <w:t>t suitably selected, then</w:t>
      </w:r>
      <w:r w:rsidR="00DB10AA">
        <w:t xml:space="preserve"> process issues</w:t>
      </w:r>
      <w:r w:rsidR="00804B7C">
        <w:t xml:space="preserve"> defects can occur</w:t>
      </w:r>
      <w:r w:rsidR="00DB10AA">
        <w:t xml:space="preserve">. </w:t>
      </w:r>
      <w:r w:rsidR="008E23F1">
        <w:t>These can be prevented by following DMA principles.</w:t>
      </w:r>
    </w:p>
    <w:p w14:paraId="3CD5B423" w14:textId="5065DFE3" w:rsidR="00B4297B" w:rsidRDefault="002446C4" w:rsidP="001C242B">
      <w:pPr>
        <w:spacing w:line="360" w:lineRule="auto"/>
        <w:jc w:val="both"/>
      </w:pPr>
      <w:r>
        <w:t xml:space="preserve">The handle breaking while being carried is next on the priority list, this can be </w:t>
      </w:r>
      <w:r w:rsidR="009F49FF">
        <w:t xml:space="preserve">prevented by </w:t>
      </w:r>
      <w:r w:rsidR="00256F0E">
        <w:t>a suitable</w:t>
      </w:r>
      <w:r w:rsidR="009F49FF">
        <w:t xml:space="preserve"> material </w:t>
      </w:r>
      <w:r w:rsidR="0013397E">
        <w:t>and handle design being selected.</w:t>
      </w:r>
    </w:p>
    <w:p w14:paraId="6F4AEDF7" w14:textId="233DF2B9" w:rsidR="00256F0E" w:rsidRDefault="00256F0E" w:rsidP="001C242B">
      <w:pPr>
        <w:spacing w:line="360" w:lineRule="auto"/>
        <w:jc w:val="both"/>
      </w:pPr>
      <w:r>
        <w:t xml:space="preserve">Difficulty in removing the ice box inserts would also be a concern, </w:t>
      </w:r>
      <w:r w:rsidR="00777680">
        <w:t xml:space="preserve">the customer has specified that the process of preparing and using the container be </w:t>
      </w:r>
      <w:r w:rsidR="001C20FF">
        <w:t xml:space="preserve">efficient and free from error. </w:t>
      </w:r>
      <w:r w:rsidR="00F86AD1">
        <w:t xml:space="preserve">The ice box inserts have been designed </w:t>
      </w:r>
      <w:r w:rsidR="001B346D">
        <w:t xml:space="preserve">so that only one design is needed for the top and bottom to ensure modularity. The </w:t>
      </w:r>
      <w:r w:rsidR="00680228">
        <w:t xml:space="preserve">insert has a hole in its back that would have a </w:t>
      </w:r>
      <w:r w:rsidR="00DB7C13">
        <w:t xml:space="preserve">screw cap to make filling with water </w:t>
      </w:r>
      <w:r w:rsidR="00B6421F">
        <w:t xml:space="preserve">an </w:t>
      </w:r>
      <w:r w:rsidR="00DB7C13">
        <w:t>easy</w:t>
      </w:r>
      <w:r w:rsidR="00B6421F">
        <w:t xml:space="preserve"> task</w:t>
      </w:r>
      <w:r w:rsidR="00DB7C13">
        <w:t xml:space="preserve">. </w:t>
      </w:r>
      <w:r w:rsidR="00893C8D">
        <w:t>Also,</w:t>
      </w:r>
      <w:r w:rsidR="00DB7C13">
        <w:t xml:space="preserve"> the cap would have a ring pull t</w:t>
      </w:r>
      <w:r w:rsidR="001B3465">
        <w:t>hat could be used to</w:t>
      </w:r>
      <w:r w:rsidR="00B6421F">
        <w:t xml:space="preserve"> make</w:t>
      </w:r>
      <w:r w:rsidR="001B3465">
        <w:t xml:space="preserve"> remov</w:t>
      </w:r>
      <w:r w:rsidR="00B6421F">
        <w:t>al of</w:t>
      </w:r>
      <w:r w:rsidR="001B3465">
        <w:t xml:space="preserve"> the insert</w:t>
      </w:r>
      <w:r w:rsidR="00B6421F">
        <w:t xml:space="preserve"> simple.</w:t>
      </w:r>
      <w:r w:rsidR="001B3465">
        <w:t xml:space="preserve"> </w:t>
      </w:r>
    </w:p>
    <w:p w14:paraId="2F904553" w14:textId="0CBFD564" w:rsidR="00256F0E" w:rsidRDefault="0027437A" w:rsidP="001C242B">
      <w:pPr>
        <w:spacing w:line="360" w:lineRule="auto"/>
        <w:jc w:val="both"/>
      </w:pPr>
      <w:r>
        <w:t>Water leaks would be prevented by selecting a watertight</w:t>
      </w:r>
      <w:r w:rsidR="006D62FB">
        <w:t xml:space="preserve"> </w:t>
      </w:r>
      <w:r>
        <w:t>material</w:t>
      </w:r>
      <w:r w:rsidR="006D62FB">
        <w:t xml:space="preserve"> with fatigue resistance</w:t>
      </w:r>
      <w:r>
        <w:t xml:space="preserve"> and </w:t>
      </w:r>
      <w:r w:rsidR="000A77B3">
        <w:t>ensure there are no weaknesses in the design.</w:t>
      </w:r>
    </w:p>
    <w:p w14:paraId="3EA838A6" w14:textId="482D5C07" w:rsidR="00F62FB6" w:rsidRDefault="00681C5E" w:rsidP="001C242B">
      <w:pPr>
        <w:spacing w:line="360" w:lineRule="auto"/>
        <w:jc w:val="both"/>
      </w:pPr>
      <w:r>
        <w:t xml:space="preserve">The following RPN’s relate to the container dimensions, </w:t>
      </w:r>
      <w:r w:rsidR="00A074D7">
        <w:t>the weight of the container and the length of time the temperature remains below 0</w:t>
      </w:r>
      <w:r w:rsidR="00A074D7" w:rsidRPr="00A074D7">
        <w:rPr>
          <w:vertAlign w:val="superscript"/>
        </w:rPr>
        <w:t>0</w:t>
      </w:r>
      <w:r w:rsidR="00A074D7">
        <w:t>C</w:t>
      </w:r>
      <w:r w:rsidR="000E2DC3">
        <w:t xml:space="preserve"> (ice thickness)</w:t>
      </w:r>
      <w:r w:rsidR="00A074D7">
        <w:t>. The model used in task 1</w:t>
      </w:r>
      <w:r w:rsidR="007729B7">
        <w:t xml:space="preserve"> has </w:t>
      </w:r>
      <w:r w:rsidR="002C6D0E">
        <w:t>been used to select the ideal dimensions that best meet customer requirements.</w:t>
      </w:r>
      <w:r w:rsidR="007729B7">
        <w:t xml:space="preserve"> </w:t>
      </w:r>
    </w:p>
    <w:p w14:paraId="5B0FE013" w14:textId="46F1DB77" w:rsidR="00361FEA" w:rsidRPr="002B6A60" w:rsidRDefault="000F2B82" w:rsidP="001C242B">
      <w:pPr>
        <w:spacing w:line="360" w:lineRule="auto"/>
        <w:jc w:val="both"/>
        <w:rPr>
          <w:u w:val="single"/>
        </w:rPr>
      </w:pPr>
      <w:r w:rsidRPr="000F2B82">
        <w:rPr>
          <w:noProof/>
          <w:u w:val="single"/>
        </w:rPr>
        <w:drawing>
          <wp:inline distT="0" distB="0" distL="0" distR="0" wp14:anchorId="653A031F" wp14:editId="413B008D">
            <wp:extent cx="4762500" cy="557418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77713" cy="5591988"/>
                    </a:xfrm>
                    <a:prstGeom prst="rect">
                      <a:avLst/>
                    </a:prstGeom>
                  </pic:spPr>
                </pic:pic>
              </a:graphicData>
            </a:graphic>
          </wp:inline>
        </w:drawing>
      </w:r>
    </w:p>
    <w:p w14:paraId="2CD1128C" w14:textId="2BD5AE0B" w:rsidR="00361FEA" w:rsidRPr="00D853E2" w:rsidRDefault="00044EEA" w:rsidP="008A2B7D">
      <w:pPr>
        <w:pStyle w:val="Caption"/>
      </w:pPr>
      <w:bookmarkStart w:id="52" w:name="_Toc72354302"/>
      <w:bookmarkStart w:id="53" w:name="_Toc73560592"/>
      <w:r>
        <w:t xml:space="preserve">Figure </w:t>
      </w:r>
      <w:fldSimple w:instr=" SEQ Figure \* ARABIC ">
        <w:r w:rsidR="00D738BF">
          <w:rPr>
            <w:noProof/>
          </w:rPr>
          <w:t>19</w:t>
        </w:r>
      </w:fldSimple>
      <w:r>
        <w:t xml:space="preserve"> FMEA for the vaccine container</w:t>
      </w:r>
      <w:bookmarkEnd w:id="52"/>
      <w:bookmarkEnd w:id="53"/>
    </w:p>
    <w:p w14:paraId="26EFAFA3" w14:textId="6CEB46FF" w:rsidR="005B5107" w:rsidRDefault="00F97CA8" w:rsidP="00F97CA8">
      <w:pPr>
        <w:pStyle w:val="Heading1"/>
      </w:pPr>
      <w:bookmarkStart w:id="54" w:name="_Toc73729599"/>
      <w:r>
        <w:t>Final Part and decisions</w:t>
      </w:r>
      <w:bookmarkEnd w:id="54"/>
    </w:p>
    <w:p w14:paraId="05F71447" w14:textId="190F97F4" w:rsidR="00F97CA8" w:rsidRDefault="00F97CA8" w:rsidP="00F97CA8"/>
    <w:p w14:paraId="0645341A" w14:textId="2A9B05A5" w:rsidR="00F97CA8" w:rsidRDefault="00BD7E71" w:rsidP="00BD7E71">
      <w:pPr>
        <w:pStyle w:val="Heading2"/>
      </w:pPr>
      <w:bookmarkStart w:id="55" w:name="_Toc73729600"/>
      <w:r>
        <w:t>Summary of decisions made</w:t>
      </w:r>
      <w:bookmarkEnd w:id="55"/>
    </w:p>
    <w:p w14:paraId="18344756" w14:textId="36F21FA9" w:rsidR="00BD7E71" w:rsidRDefault="00BD7E71" w:rsidP="00BD7E71"/>
    <w:p w14:paraId="01B56380" w14:textId="762C196B" w:rsidR="00DF3245" w:rsidRPr="00BD7E71" w:rsidRDefault="000F22D4" w:rsidP="00BD7E71">
      <w:r>
        <w:rPr>
          <w:noProof/>
        </w:rPr>
        <w:pict w14:anchorId="14D8263E">
          <v:shape id="_x0000_s1066" type="#_x0000_t202" style="position:absolute;margin-left:145.1pt;margin-top:15.5pt;width:60.85pt;height:31.2pt;z-index:251662848">
            <v:textbox style="mso-next-textbox:#_x0000_s1066">
              <w:txbxContent>
                <w:p w14:paraId="04E046E1" w14:textId="68A9649E" w:rsidR="004262BC" w:rsidRPr="004262BC" w:rsidRDefault="004262BC">
                  <w:pPr>
                    <w:rPr>
                      <w:sz w:val="18"/>
                      <w:szCs w:val="18"/>
                    </w:rPr>
                  </w:pPr>
                  <w:r>
                    <w:rPr>
                      <w:sz w:val="18"/>
                      <w:szCs w:val="18"/>
                    </w:rPr>
                    <w:t>Bosses for st</w:t>
                  </w:r>
                  <w:r w:rsidR="007A6935">
                    <w:rPr>
                      <w:sz w:val="18"/>
                      <w:szCs w:val="18"/>
                    </w:rPr>
                    <w:t>acking</w:t>
                  </w:r>
                </w:p>
              </w:txbxContent>
            </v:textbox>
          </v:shape>
        </w:pict>
      </w:r>
      <w:r>
        <w:rPr>
          <w:noProof/>
        </w:rPr>
        <w:pict w14:anchorId="3889AD01">
          <v:shape id="_x0000_s1065" type="#_x0000_t202" style="position:absolute;margin-left:396.5pt;margin-top:193.85pt;width:47.15pt;height:43.45pt;z-index:251661824">
            <v:textbox style="mso-next-textbox:#_x0000_s1065">
              <w:txbxContent>
                <w:p w14:paraId="7796FD75" w14:textId="5177A61A" w:rsidR="004262BC" w:rsidRPr="004262BC" w:rsidRDefault="004262BC">
                  <w:pPr>
                    <w:rPr>
                      <w:sz w:val="18"/>
                      <w:szCs w:val="18"/>
                    </w:rPr>
                  </w:pPr>
                  <w:r>
                    <w:rPr>
                      <w:sz w:val="18"/>
                      <w:szCs w:val="18"/>
                    </w:rPr>
                    <w:t>Sharp corners filleted</w:t>
                  </w:r>
                </w:p>
              </w:txbxContent>
            </v:textbox>
          </v:shape>
        </w:pict>
      </w:r>
      <w:r>
        <w:rPr>
          <w:noProof/>
        </w:rPr>
        <w:pict w14:anchorId="312840FB">
          <v:shape id="_x0000_s1064" type="#_x0000_t202" style="position:absolute;margin-left:387.5pt;margin-top:9.1pt;width:62.5pt;height:22.8pt;z-index:251660800">
            <v:textbox style="mso-next-textbox:#_x0000_s1064">
              <w:txbxContent>
                <w:p w14:paraId="078B8E04" w14:textId="0C146BB3" w:rsidR="00F01CEF" w:rsidRPr="004262BC" w:rsidRDefault="004262BC">
                  <w:pPr>
                    <w:rPr>
                      <w:sz w:val="18"/>
                      <w:szCs w:val="18"/>
                    </w:rPr>
                  </w:pPr>
                  <w:r>
                    <w:rPr>
                      <w:sz w:val="18"/>
                      <w:szCs w:val="18"/>
                    </w:rPr>
                    <w:t>Carry handle</w:t>
                  </w:r>
                </w:p>
              </w:txbxContent>
            </v:textbox>
          </v:shape>
        </w:pict>
      </w:r>
      <w:r>
        <w:rPr>
          <w:noProof/>
        </w:rPr>
        <w:pict w14:anchorId="49268DE1">
          <v:shape id="_x0000_s1062" type="#_x0000_t202" style="position:absolute;margin-left:64.1pt;margin-top:39.8pt;width:75.7pt;height:41.8pt;z-index:251659776">
            <v:textbox style="mso-next-textbox:#_x0000_s1062">
              <w:txbxContent>
                <w:p w14:paraId="7EA64DC7" w14:textId="2D96F2DC" w:rsidR="00F01CEF" w:rsidRPr="00F01CEF" w:rsidRDefault="00F01CEF">
                  <w:pPr>
                    <w:rPr>
                      <w:sz w:val="18"/>
                      <w:szCs w:val="18"/>
                    </w:rPr>
                  </w:pPr>
                  <w:r>
                    <w:rPr>
                      <w:sz w:val="18"/>
                      <w:szCs w:val="18"/>
                    </w:rPr>
                    <w:t>Capped hole for easy filling of ice box</w:t>
                  </w:r>
                </w:p>
              </w:txbxContent>
            </v:textbox>
          </v:shape>
        </w:pict>
      </w:r>
      <w:r>
        <w:rPr>
          <w:noProof/>
        </w:rPr>
        <w:pict w14:anchorId="26161C8C">
          <v:shape id="_x0000_s1061" type="#_x0000_t202" style="position:absolute;margin-left:26.45pt;margin-top:9.1pt;width:83.65pt;height:22.8pt;z-index:251658752">
            <v:textbox style="mso-next-textbox:#_x0000_s1061">
              <w:txbxContent>
                <w:p w14:paraId="176DC1AC" w14:textId="3B2C0A44" w:rsidR="006A179B" w:rsidRPr="00A94525" w:rsidRDefault="00A94525">
                  <w:pPr>
                    <w:rPr>
                      <w:sz w:val="18"/>
                      <w:szCs w:val="18"/>
                    </w:rPr>
                  </w:pPr>
                  <w:r>
                    <w:rPr>
                      <w:sz w:val="18"/>
                      <w:szCs w:val="18"/>
                    </w:rPr>
                    <w:t>Ice box for vaccine</w:t>
                  </w:r>
                  <w:r w:rsidR="00F01CEF">
                    <w:rPr>
                      <w:sz w:val="18"/>
                      <w:szCs w:val="18"/>
                    </w:rPr>
                    <w:t xml:space="preserve"> </w:t>
                  </w:r>
                </w:p>
              </w:txbxContent>
            </v:textbox>
          </v:shape>
        </w:pict>
      </w:r>
      <w:r w:rsidR="006A179B" w:rsidRPr="006A179B">
        <w:rPr>
          <w:noProof/>
        </w:rPr>
        <w:drawing>
          <wp:inline distT="0" distB="0" distL="0" distR="0" wp14:anchorId="350B46E0" wp14:editId="1812576E">
            <wp:extent cx="5731510" cy="43345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334510"/>
                    </a:xfrm>
                    <a:prstGeom prst="rect">
                      <a:avLst/>
                    </a:prstGeom>
                  </pic:spPr>
                </pic:pic>
              </a:graphicData>
            </a:graphic>
          </wp:inline>
        </w:drawing>
      </w:r>
    </w:p>
    <w:p w14:paraId="12A794E3" w14:textId="3BC3D06E" w:rsidR="005B5107" w:rsidRDefault="00D738BF" w:rsidP="00D738BF">
      <w:pPr>
        <w:pStyle w:val="Caption"/>
      </w:pPr>
      <w:bookmarkStart w:id="56" w:name="_Toc73560593"/>
      <w:r>
        <w:t xml:space="preserve">Figure </w:t>
      </w:r>
      <w:r w:rsidR="000F22D4">
        <w:fldChar w:fldCharType="begin"/>
      </w:r>
      <w:r w:rsidR="000F22D4">
        <w:instrText xml:space="preserve"> SEQ Figure \* ARABIC </w:instrText>
      </w:r>
      <w:r w:rsidR="000F22D4">
        <w:fldChar w:fldCharType="separate"/>
      </w:r>
      <w:r>
        <w:rPr>
          <w:noProof/>
        </w:rPr>
        <w:t>20</w:t>
      </w:r>
      <w:r w:rsidR="000F22D4">
        <w:rPr>
          <w:noProof/>
        </w:rPr>
        <w:fldChar w:fldCharType="end"/>
      </w:r>
      <w:r>
        <w:t xml:space="preserve"> Front view of vaccine container assembly</w:t>
      </w:r>
      <w:bookmarkEnd w:id="56"/>
    </w:p>
    <w:p w14:paraId="621FE14D" w14:textId="7C1342E7" w:rsidR="007A3B99" w:rsidRDefault="007A3B99" w:rsidP="007A3B99"/>
    <w:p w14:paraId="09FA8265" w14:textId="04AEBB8E" w:rsidR="007A3B99" w:rsidRPr="007A3B99" w:rsidRDefault="007A3B99" w:rsidP="007A3B99">
      <w:r>
        <w:t xml:space="preserve">Using DFMA </w:t>
      </w:r>
      <w:r w:rsidR="00C0004C">
        <w:t xml:space="preserve">and QFD </w:t>
      </w:r>
      <w:r w:rsidR="00981CA8">
        <w:t xml:space="preserve">principles discussed in the report and lessons learned from the </w:t>
      </w:r>
      <w:r w:rsidR="00C0004C">
        <w:t xml:space="preserve">FMEA the design </w:t>
      </w:r>
      <w:r w:rsidR="00D14FA9">
        <w:t>decisions made are summarised below.</w:t>
      </w:r>
    </w:p>
    <w:p w14:paraId="31823607" w14:textId="0097EB5E" w:rsidR="00DF2809" w:rsidRPr="001D610E" w:rsidRDefault="00B40087" w:rsidP="00DF2809">
      <w:pPr>
        <w:pStyle w:val="ListParagraph"/>
        <w:numPr>
          <w:ilvl w:val="0"/>
          <w:numId w:val="15"/>
        </w:numPr>
        <w:spacing w:line="360" w:lineRule="auto"/>
        <w:rPr>
          <w:u w:val="single"/>
        </w:rPr>
      </w:pPr>
      <w:r w:rsidRPr="00972220">
        <w:rPr>
          <w:u w:val="single"/>
        </w:rPr>
        <w:t xml:space="preserve">Material </w:t>
      </w:r>
      <w:r>
        <w:t>-</w:t>
      </w:r>
      <w:r w:rsidR="00972220">
        <w:t xml:space="preserve"> Vaccine container – </w:t>
      </w:r>
      <w:r w:rsidR="001C73C7">
        <w:t>Polypropylene, Inner</w:t>
      </w:r>
      <w:r>
        <w:t xml:space="preserve"> container – Polypropylene</w:t>
      </w:r>
      <w:r w:rsidR="00A97DE5">
        <w:t xml:space="preserve">, insulating material Polyurethane. </w:t>
      </w:r>
      <w:r w:rsidR="001D610E">
        <w:t>DFM principles and QFD used to consider cost and required properties of the material chosen</w:t>
      </w:r>
    </w:p>
    <w:p w14:paraId="3B661956" w14:textId="05903F64" w:rsidR="001D610E" w:rsidRDefault="001D610E" w:rsidP="00DF2809">
      <w:pPr>
        <w:pStyle w:val="ListParagraph"/>
        <w:numPr>
          <w:ilvl w:val="0"/>
          <w:numId w:val="15"/>
        </w:numPr>
        <w:spacing w:line="360" w:lineRule="auto"/>
      </w:pPr>
      <w:r>
        <w:rPr>
          <w:u w:val="single"/>
        </w:rPr>
        <w:t xml:space="preserve">Process </w:t>
      </w:r>
      <w:r w:rsidR="001C73C7" w:rsidRPr="001C73C7">
        <w:t>–</w:t>
      </w:r>
      <w:r w:rsidRPr="001C73C7">
        <w:t xml:space="preserve"> </w:t>
      </w:r>
      <w:r w:rsidR="001C73C7" w:rsidRPr="001C73C7">
        <w:t>Vaccine container</w:t>
      </w:r>
      <w:r w:rsidR="001C73C7">
        <w:t xml:space="preserve"> – Injection moulding, Inner container – Blow moulding. </w:t>
      </w:r>
      <w:r w:rsidR="00664BF8">
        <w:t>Process chosen using DFM principles, geometry of shape</w:t>
      </w:r>
      <w:r w:rsidR="00E827B7">
        <w:t>, annual production</w:t>
      </w:r>
      <w:r w:rsidR="00664BF8">
        <w:t xml:space="preserve"> and material used </w:t>
      </w:r>
      <w:r w:rsidR="00A52C8D">
        <w:t>key</w:t>
      </w:r>
      <w:r w:rsidR="00664BF8">
        <w:t xml:space="preserve"> factors</w:t>
      </w:r>
      <w:r w:rsidR="00E827B7">
        <w:t>.</w:t>
      </w:r>
      <w:r w:rsidR="0075336D">
        <w:t xml:space="preserve"> Ultrasonic welding used to join </w:t>
      </w:r>
      <w:r w:rsidR="00D949AC">
        <w:t>2 parts of container together.</w:t>
      </w:r>
    </w:p>
    <w:p w14:paraId="6BED236F" w14:textId="1D20A2E1" w:rsidR="00E827B7" w:rsidRDefault="00BA44F3" w:rsidP="00DF2809">
      <w:pPr>
        <w:pStyle w:val="ListParagraph"/>
        <w:numPr>
          <w:ilvl w:val="0"/>
          <w:numId w:val="15"/>
        </w:numPr>
        <w:spacing w:line="360" w:lineRule="auto"/>
      </w:pPr>
      <w:r w:rsidRPr="00BA44F3">
        <w:rPr>
          <w:u w:val="single"/>
        </w:rPr>
        <w:t>Wall thickness of container</w:t>
      </w:r>
      <w:r>
        <w:t xml:space="preserve"> </w:t>
      </w:r>
      <w:r w:rsidR="00DB57EB">
        <w:t>–</w:t>
      </w:r>
      <w:r>
        <w:t xml:space="preserve"> </w:t>
      </w:r>
      <w:r w:rsidR="00DB57EB">
        <w:t xml:space="preserve">Using empirical data for process and material combination and size of product. 2mm is recommended </w:t>
      </w:r>
      <w:r w:rsidR="00DB57EB">
        <w:fldChar w:fldCharType="begin"/>
      </w:r>
      <w:r w:rsidR="00DB57EB">
        <w:instrText xml:space="preserve"> ADDIN ZOTERO_ITEM CSL_CITATION {"citationID":"cQxPE4H0","properties":{"formattedCitation":"(Bralla, 1999)","plainCitation":"(Bralla, 1999)","noteIndex":0},"citationItems":[{"id":906,"uris":["http://zotero.org/users/local/AB2owHL2/items/UHULXVH5"],"uri":["http://zotero.org/users/local/AB2owHL2/items/UHULXVH5"],"itemData":{"id":906,"type":"book","edition":"Second","event-place":"New York","publisher":"Mc Graw Hill","publisher-place":"New York","title":"Design For Manufaturability Handbook","author":[{"family":"Bralla","given":"James. G"}],"issued":{"date-parts":[["1999"]]}}}],"schema":"https://github.com/citation-style-language/schema/raw/master/csl-citation.json"} </w:instrText>
      </w:r>
      <w:r w:rsidR="00DB57EB">
        <w:fldChar w:fldCharType="separate"/>
      </w:r>
      <w:r w:rsidR="00DB57EB" w:rsidRPr="00DB57EB">
        <w:rPr>
          <w:rFonts w:ascii="Calibri" w:hAnsi="Calibri" w:cs="Calibri"/>
        </w:rPr>
        <w:t>(Bralla, 1999)</w:t>
      </w:r>
      <w:r w:rsidR="00DB57EB">
        <w:fldChar w:fldCharType="end"/>
      </w:r>
      <w:r w:rsidR="00DB57EB">
        <w:t>.</w:t>
      </w:r>
      <w:r w:rsidR="00115C05">
        <w:t xml:space="preserve"> Wall thickness of inner container also 2mm.</w:t>
      </w:r>
    </w:p>
    <w:p w14:paraId="18A9DE0A" w14:textId="77777777" w:rsidR="00381DD7" w:rsidRPr="00381DD7" w:rsidRDefault="008C0F27" w:rsidP="00381DD7">
      <w:pPr>
        <w:pStyle w:val="ListParagraph"/>
        <w:numPr>
          <w:ilvl w:val="0"/>
          <w:numId w:val="15"/>
        </w:numPr>
        <w:spacing w:line="360" w:lineRule="auto"/>
        <w:jc w:val="both"/>
        <w:rPr>
          <w:u w:val="single"/>
        </w:rPr>
      </w:pPr>
      <w:r w:rsidRPr="00CF285F">
        <w:rPr>
          <w:u w:val="single"/>
        </w:rPr>
        <w:t>Design considerations</w:t>
      </w:r>
      <w:r w:rsidR="00CF285F">
        <w:rPr>
          <w:u w:val="single"/>
        </w:rPr>
        <w:t xml:space="preserve"> </w:t>
      </w:r>
      <w:r w:rsidR="00CF285F" w:rsidRPr="00CF285F">
        <w:t xml:space="preserve">– </w:t>
      </w:r>
    </w:p>
    <w:p w14:paraId="0F2E2098" w14:textId="3417376B" w:rsidR="00381DD7" w:rsidRPr="00381DD7" w:rsidRDefault="00570822" w:rsidP="00381DD7">
      <w:pPr>
        <w:pStyle w:val="ListParagraph"/>
        <w:numPr>
          <w:ilvl w:val="1"/>
          <w:numId w:val="15"/>
        </w:numPr>
        <w:spacing w:line="360" w:lineRule="auto"/>
        <w:jc w:val="both"/>
        <w:rPr>
          <w:u w:val="single"/>
        </w:rPr>
      </w:pPr>
      <w:r>
        <w:t xml:space="preserve">Vaccine container - </w:t>
      </w:r>
      <w:r w:rsidR="00CF285F" w:rsidRPr="00CF285F">
        <w:t>Uniform wall thickness</w:t>
      </w:r>
    </w:p>
    <w:p w14:paraId="0DD6D5D9" w14:textId="3E5DEB43" w:rsidR="00381DD7" w:rsidRPr="00381DD7" w:rsidRDefault="00381DD7" w:rsidP="00381DD7">
      <w:pPr>
        <w:pStyle w:val="ListParagraph"/>
        <w:numPr>
          <w:ilvl w:val="1"/>
          <w:numId w:val="15"/>
        </w:numPr>
        <w:spacing w:line="360" w:lineRule="auto"/>
        <w:jc w:val="both"/>
        <w:rPr>
          <w:u w:val="single"/>
        </w:rPr>
      </w:pPr>
      <w:r>
        <w:t>G</w:t>
      </w:r>
      <w:r w:rsidR="00CF285F">
        <w:t>enerous fillets</w:t>
      </w:r>
    </w:p>
    <w:p w14:paraId="5CB9A52F" w14:textId="672ADB76" w:rsidR="00381DD7" w:rsidRPr="00381DD7" w:rsidRDefault="00381DD7" w:rsidP="00381DD7">
      <w:pPr>
        <w:pStyle w:val="ListParagraph"/>
        <w:numPr>
          <w:ilvl w:val="1"/>
          <w:numId w:val="15"/>
        </w:numPr>
        <w:spacing w:line="360" w:lineRule="auto"/>
        <w:jc w:val="both"/>
        <w:rPr>
          <w:u w:val="single"/>
        </w:rPr>
      </w:pPr>
      <w:r>
        <w:t>D</w:t>
      </w:r>
      <w:r w:rsidR="00CF285F">
        <w:t xml:space="preserve">rafted </w:t>
      </w:r>
      <w:r w:rsidR="00570822">
        <w:t>walls</w:t>
      </w:r>
    </w:p>
    <w:p w14:paraId="6A9A7346" w14:textId="577C74D9" w:rsidR="00381DD7" w:rsidRPr="00381DD7" w:rsidRDefault="00381DD7" w:rsidP="00381DD7">
      <w:pPr>
        <w:pStyle w:val="ListParagraph"/>
        <w:numPr>
          <w:ilvl w:val="1"/>
          <w:numId w:val="15"/>
        </w:numPr>
        <w:spacing w:line="360" w:lineRule="auto"/>
        <w:jc w:val="both"/>
        <w:rPr>
          <w:u w:val="single"/>
        </w:rPr>
      </w:pPr>
      <w:r>
        <w:t>Few</w:t>
      </w:r>
      <w:r w:rsidR="007052FB">
        <w:t xml:space="preserve"> components as possible</w:t>
      </w:r>
    </w:p>
    <w:p w14:paraId="35741362" w14:textId="23A5B491" w:rsidR="00381DD7" w:rsidRPr="00381DD7" w:rsidRDefault="00381DD7" w:rsidP="00381DD7">
      <w:pPr>
        <w:pStyle w:val="ListParagraph"/>
        <w:numPr>
          <w:ilvl w:val="1"/>
          <w:numId w:val="15"/>
        </w:numPr>
        <w:spacing w:line="360" w:lineRule="auto"/>
        <w:jc w:val="both"/>
        <w:rPr>
          <w:u w:val="single"/>
        </w:rPr>
      </w:pPr>
      <w:r>
        <w:t>Ease of assembly</w:t>
      </w:r>
    </w:p>
    <w:p w14:paraId="26BD7EA8" w14:textId="002ABE0F" w:rsidR="00381DD7" w:rsidRPr="00D36930" w:rsidRDefault="00381DD7" w:rsidP="00381DD7">
      <w:pPr>
        <w:pStyle w:val="ListParagraph"/>
        <w:numPr>
          <w:ilvl w:val="1"/>
          <w:numId w:val="15"/>
        </w:numPr>
        <w:spacing w:line="360" w:lineRule="auto"/>
        <w:jc w:val="both"/>
        <w:rPr>
          <w:u w:val="single"/>
        </w:rPr>
      </w:pPr>
      <w:r>
        <w:t>B</w:t>
      </w:r>
      <w:r w:rsidR="001D5C19">
        <w:t>osses at bottom and top to enable stacking (thin walled, filleted)</w:t>
      </w:r>
      <w:r w:rsidR="00AB2781" w:rsidRPr="00AB2781">
        <w:rPr>
          <w:noProof/>
        </w:rPr>
        <w:t xml:space="preserve"> </w:t>
      </w:r>
    </w:p>
    <w:p w14:paraId="02C9EA51" w14:textId="22A252DD" w:rsidR="00D36930" w:rsidRDefault="000F22D4" w:rsidP="00D36930">
      <w:pPr>
        <w:spacing w:line="360" w:lineRule="auto"/>
        <w:jc w:val="both"/>
        <w:rPr>
          <w:u w:val="single"/>
        </w:rPr>
      </w:pPr>
      <w:r>
        <w:rPr>
          <w:noProof/>
          <w:u w:val="single"/>
        </w:rPr>
        <w:pict w14:anchorId="3507940E">
          <v:shape id="_x0000_s1068" type="#_x0000_t202" style="position:absolute;left:0;text-align:left;margin-left:-57.7pt;margin-top:95.7pt;width:57.7pt;height:20.15pt;z-index:251664896">
            <v:textbox style="mso-next-textbox:#_x0000_s1068">
              <w:txbxContent>
                <w:p w14:paraId="4B579B16" w14:textId="37560C94" w:rsidR="00A23A0E" w:rsidRPr="00A23A0E" w:rsidRDefault="00A23A0E">
                  <w:pPr>
                    <w:rPr>
                      <w:sz w:val="18"/>
                      <w:szCs w:val="18"/>
                    </w:rPr>
                  </w:pPr>
                  <w:r>
                    <w:rPr>
                      <w:sz w:val="18"/>
                      <w:szCs w:val="18"/>
                    </w:rPr>
                    <w:t>Hinged lid</w:t>
                  </w:r>
                </w:p>
              </w:txbxContent>
            </v:textbox>
          </v:shape>
        </w:pict>
      </w:r>
      <w:r>
        <w:rPr>
          <w:noProof/>
          <w:u w:val="single"/>
        </w:rPr>
        <w:pict w14:anchorId="0B0A93DD">
          <v:shape id="_x0000_s1067" type="#_x0000_t202" style="position:absolute;left:0;text-align:left;margin-left:375.9pt;margin-top:289.45pt;width:75.15pt;height:45.5pt;z-index:251663872">
            <v:textbox style="mso-next-textbox:#_x0000_s1067">
              <w:txbxContent>
                <w:p w14:paraId="6F86B88D" w14:textId="547776EC" w:rsidR="00057C04" w:rsidRPr="00057C04" w:rsidRDefault="00057C04">
                  <w:pPr>
                    <w:rPr>
                      <w:sz w:val="18"/>
                      <w:szCs w:val="18"/>
                    </w:rPr>
                  </w:pPr>
                  <w:r>
                    <w:rPr>
                      <w:sz w:val="18"/>
                      <w:szCs w:val="18"/>
                    </w:rPr>
                    <w:t xml:space="preserve">Bosses that fit over </w:t>
                  </w:r>
                  <w:r w:rsidR="00A23A0E">
                    <w:rPr>
                      <w:sz w:val="18"/>
                      <w:szCs w:val="18"/>
                    </w:rPr>
                    <w:t>bosses on the lid</w:t>
                  </w:r>
                </w:p>
              </w:txbxContent>
            </v:textbox>
          </v:shape>
        </w:pict>
      </w:r>
      <w:r w:rsidR="00057C04" w:rsidRPr="00057C04">
        <w:rPr>
          <w:noProof/>
          <w:u w:val="single"/>
        </w:rPr>
        <w:drawing>
          <wp:inline distT="0" distB="0" distL="0" distR="0" wp14:anchorId="0920D209" wp14:editId="28C9D043">
            <wp:extent cx="5731510" cy="43535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353560"/>
                    </a:xfrm>
                    <a:prstGeom prst="rect">
                      <a:avLst/>
                    </a:prstGeom>
                  </pic:spPr>
                </pic:pic>
              </a:graphicData>
            </a:graphic>
          </wp:inline>
        </w:drawing>
      </w:r>
    </w:p>
    <w:p w14:paraId="4851A31B" w14:textId="5D133A04" w:rsidR="00D738BF" w:rsidRPr="00D36930" w:rsidRDefault="00D738BF" w:rsidP="00D738BF">
      <w:pPr>
        <w:pStyle w:val="Caption"/>
        <w:rPr>
          <w:u w:val="single"/>
        </w:rPr>
      </w:pPr>
      <w:bookmarkStart w:id="57" w:name="_Toc73560594"/>
      <w:r>
        <w:t xml:space="preserve">Figure </w:t>
      </w:r>
      <w:r w:rsidR="000F22D4">
        <w:fldChar w:fldCharType="begin"/>
      </w:r>
      <w:r w:rsidR="000F22D4">
        <w:instrText xml:space="preserve"> SEQ Figure \* ARABIC </w:instrText>
      </w:r>
      <w:r w:rsidR="000F22D4">
        <w:fldChar w:fldCharType="separate"/>
      </w:r>
      <w:r>
        <w:rPr>
          <w:noProof/>
        </w:rPr>
        <w:t>21</w:t>
      </w:r>
      <w:r w:rsidR="000F22D4">
        <w:rPr>
          <w:noProof/>
        </w:rPr>
        <w:fldChar w:fldCharType="end"/>
      </w:r>
      <w:r>
        <w:t xml:space="preserve"> Side view of vaccine container assembly.</w:t>
      </w:r>
      <w:bookmarkEnd w:id="57"/>
    </w:p>
    <w:p w14:paraId="0815424C" w14:textId="11F47ED7" w:rsidR="00115C05" w:rsidRPr="00D738BF" w:rsidRDefault="00EE515B" w:rsidP="00381DD7">
      <w:pPr>
        <w:pStyle w:val="ListParagraph"/>
        <w:numPr>
          <w:ilvl w:val="1"/>
          <w:numId w:val="15"/>
        </w:numPr>
        <w:spacing w:line="360" w:lineRule="auto"/>
        <w:jc w:val="both"/>
        <w:rPr>
          <w:u w:val="single"/>
        </w:rPr>
      </w:pPr>
      <w:r>
        <w:t>Strong p</w:t>
      </w:r>
      <w:r w:rsidR="00355DA3">
        <w:t xml:space="preserve">lastic handle to </w:t>
      </w:r>
      <w:r w:rsidR="00040BF9">
        <w:t>allow easy carrying of the container</w:t>
      </w:r>
      <w:r w:rsidR="00BE7D81">
        <w:t>.</w:t>
      </w:r>
      <w:r w:rsidR="00040BF9">
        <w:t xml:space="preserve"> </w:t>
      </w:r>
    </w:p>
    <w:p w14:paraId="745C9BCC" w14:textId="13B8FB75" w:rsidR="00D738BF" w:rsidRPr="00D738BF" w:rsidRDefault="00D738BF" w:rsidP="00381DD7">
      <w:pPr>
        <w:pStyle w:val="ListParagraph"/>
        <w:numPr>
          <w:ilvl w:val="1"/>
          <w:numId w:val="15"/>
        </w:numPr>
        <w:spacing w:line="360" w:lineRule="auto"/>
        <w:jc w:val="both"/>
        <w:rPr>
          <w:u w:val="single"/>
        </w:rPr>
      </w:pPr>
      <w:r>
        <w:t xml:space="preserve">Hinged lid for easy use </w:t>
      </w:r>
    </w:p>
    <w:p w14:paraId="28F3EAE1" w14:textId="5E952BC8" w:rsidR="00D738BF" w:rsidRPr="007A761C" w:rsidRDefault="00D738BF" w:rsidP="00381DD7">
      <w:pPr>
        <w:pStyle w:val="ListParagraph"/>
        <w:numPr>
          <w:ilvl w:val="1"/>
          <w:numId w:val="15"/>
        </w:numPr>
        <w:spacing w:line="360" w:lineRule="auto"/>
        <w:jc w:val="both"/>
        <w:rPr>
          <w:u w:val="single"/>
        </w:rPr>
      </w:pPr>
      <w:r>
        <w:t>Capped hole in ice box, only need to fill once. Can empty to reduce weight when not in use</w:t>
      </w:r>
    </w:p>
    <w:p w14:paraId="1BBD8E92" w14:textId="4DF768CE" w:rsidR="007A761C" w:rsidRPr="00DE5DAC" w:rsidRDefault="007A761C" w:rsidP="00381DD7">
      <w:pPr>
        <w:pStyle w:val="ListParagraph"/>
        <w:numPr>
          <w:ilvl w:val="1"/>
          <w:numId w:val="15"/>
        </w:numPr>
        <w:spacing w:line="360" w:lineRule="auto"/>
        <w:jc w:val="both"/>
        <w:rPr>
          <w:u w:val="single"/>
        </w:rPr>
      </w:pPr>
      <w:r>
        <w:t xml:space="preserve">Dimensional tolerance of </w:t>
      </w:r>
      <w:r w:rsidR="00DE5DAC">
        <w:t>+/- 1.5mm</w:t>
      </w:r>
    </w:p>
    <w:p w14:paraId="277C79C9" w14:textId="1F0F455E" w:rsidR="00DE5DAC" w:rsidRPr="004F3C37" w:rsidRDefault="001402E8" w:rsidP="00381DD7">
      <w:pPr>
        <w:pStyle w:val="ListParagraph"/>
        <w:numPr>
          <w:ilvl w:val="1"/>
          <w:numId w:val="15"/>
        </w:numPr>
        <w:spacing w:line="360" w:lineRule="auto"/>
        <w:jc w:val="both"/>
        <w:rPr>
          <w:u w:val="single"/>
        </w:rPr>
      </w:pPr>
      <w:r>
        <w:t xml:space="preserve">Guide attached to advise the length of time for the inner box to reach </w:t>
      </w:r>
      <w:r w:rsidR="00EE515B">
        <w:t>0</w:t>
      </w:r>
      <w:r w:rsidR="00EE515B" w:rsidRPr="00EE515B">
        <w:rPr>
          <w:vertAlign w:val="superscript"/>
        </w:rPr>
        <w:t>0</w:t>
      </w:r>
      <w:r w:rsidR="00EE515B">
        <w:t>C at any given ambient temperature.</w:t>
      </w:r>
    </w:p>
    <w:p w14:paraId="27E4DBC0" w14:textId="174BFCB6" w:rsidR="004F3C37" w:rsidRPr="00326A65" w:rsidRDefault="00326A65" w:rsidP="00381DD7">
      <w:pPr>
        <w:pStyle w:val="ListParagraph"/>
        <w:numPr>
          <w:ilvl w:val="1"/>
          <w:numId w:val="15"/>
        </w:numPr>
        <w:spacing w:line="360" w:lineRule="auto"/>
        <w:jc w:val="both"/>
        <w:rPr>
          <w:u w:val="single"/>
        </w:rPr>
      </w:pPr>
      <w:r>
        <w:t>Optimum balance between low weight of container and ice thickness (container dimensions)</w:t>
      </w:r>
    </w:p>
    <w:p w14:paraId="592A8D4F" w14:textId="201AC238" w:rsidR="00326A65" w:rsidRPr="00D949AC" w:rsidRDefault="0077126C" w:rsidP="00381DD7">
      <w:pPr>
        <w:pStyle w:val="ListParagraph"/>
        <w:numPr>
          <w:ilvl w:val="1"/>
          <w:numId w:val="15"/>
        </w:numPr>
        <w:spacing w:line="360" w:lineRule="auto"/>
        <w:jc w:val="both"/>
        <w:rPr>
          <w:u w:val="single"/>
        </w:rPr>
      </w:pPr>
      <w:r>
        <w:t>Simple design to make manufacture as easy as possible and to keep costs down.</w:t>
      </w:r>
    </w:p>
    <w:p w14:paraId="3D9992A5" w14:textId="2C740FEA" w:rsidR="00D949AC" w:rsidRPr="00381DD7" w:rsidRDefault="00D949AC" w:rsidP="00381DD7">
      <w:pPr>
        <w:pStyle w:val="ListParagraph"/>
        <w:numPr>
          <w:ilvl w:val="1"/>
          <w:numId w:val="15"/>
        </w:numPr>
        <w:spacing w:line="360" w:lineRule="auto"/>
        <w:jc w:val="both"/>
        <w:rPr>
          <w:u w:val="single"/>
        </w:rPr>
      </w:pPr>
      <w:r>
        <w:t xml:space="preserve">Ice box made </w:t>
      </w:r>
      <w:r w:rsidR="00CE23FB">
        <w:t>of two identical part</w:t>
      </w:r>
      <w:r w:rsidR="003E35C5">
        <w:t>s</w:t>
      </w:r>
      <w:r w:rsidR="00CE23FB">
        <w:t xml:space="preserve"> to keep inner vaccine box central. Easy to manufacture and replace if required.</w:t>
      </w:r>
      <w:r w:rsidR="00D939F6">
        <w:t xml:space="preserve"> Modular.</w:t>
      </w:r>
    </w:p>
    <w:p w14:paraId="71CBAE91" w14:textId="5CF514B7" w:rsidR="005B5107" w:rsidRDefault="005B5107" w:rsidP="00D2512D">
      <w:pPr>
        <w:spacing w:line="360" w:lineRule="auto"/>
      </w:pPr>
    </w:p>
    <w:p w14:paraId="41289436" w14:textId="4CCAAC64" w:rsidR="007C1D37" w:rsidRDefault="007C1D37" w:rsidP="00D2512D">
      <w:pPr>
        <w:spacing w:line="360" w:lineRule="auto"/>
      </w:pPr>
    </w:p>
    <w:p w14:paraId="16444AD4" w14:textId="54F759F7" w:rsidR="007C1D37" w:rsidRDefault="007C1D37" w:rsidP="00D2512D">
      <w:pPr>
        <w:spacing w:line="360" w:lineRule="auto"/>
      </w:pPr>
    </w:p>
    <w:p w14:paraId="3043465A" w14:textId="1FEEBA92" w:rsidR="007C1D37" w:rsidRDefault="007C1D37" w:rsidP="00D2512D">
      <w:pPr>
        <w:spacing w:line="360" w:lineRule="auto"/>
      </w:pPr>
    </w:p>
    <w:p w14:paraId="24783EA5" w14:textId="3407FDFC" w:rsidR="007C1D37" w:rsidRDefault="007C1D37" w:rsidP="00D2512D">
      <w:pPr>
        <w:spacing w:line="360" w:lineRule="auto"/>
      </w:pPr>
    </w:p>
    <w:p w14:paraId="31A76F4F" w14:textId="7F65FD77" w:rsidR="007C1D37" w:rsidRDefault="007C1D37" w:rsidP="00D2512D">
      <w:pPr>
        <w:spacing w:line="360" w:lineRule="auto"/>
      </w:pPr>
    </w:p>
    <w:p w14:paraId="06B9C149" w14:textId="1F38B529" w:rsidR="007C1D37" w:rsidRDefault="007C1D37" w:rsidP="00D2512D">
      <w:pPr>
        <w:spacing w:line="360" w:lineRule="auto"/>
      </w:pPr>
    </w:p>
    <w:p w14:paraId="5D8A9CBE" w14:textId="29ABFD5E" w:rsidR="007C1D37" w:rsidRDefault="007C1D37" w:rsidP="00D2512D">
      <w:pPr>
        <w:spacing w:line="360" w:lineRule="auto"/>
      </w:pPr>
    </w:p>
    <w:p w14:paraId="4623B88B" w14:textId="636B8B94" w:rsidR="007C1D37" w:rsidRDefault="007C1D37" w:rsidP="00D2512D">
      <w:pPr>
        <w:spacing w:line="360" w:lineRule="auto"/>
      </w:pPr>
    </w:p>
    <w:p w14:paraId="2FD699DD" w14:textId="56D978BE" w:rsidR="007C1D37" w:rsidRDefault="007C1D37" w:rsidP="00D2512D">
      <w:pPr>
        <w:spacing w:line="360" w:lineRule="auto"/>
      </w:pPr>
    </w:p>
    <w:p w14:paraId="6FF9F979" w14:textId="63E478BD" w:rsidR="007C1D37" w:rsidRDefault="007C1D37" w:rsidP="00D2512D">
      <w:pPr>
        <w:spacing w:line="360" w:lineRule="auto"/>
      </w:pPr>
    </w:p>
    <w:p w14:paraId="4EF8C626" w14:textId="38D67154" w:rsidR="007C1D37" w:rsidRDefault="007C1D37" w:rsidP="00D2512D">
      <w:pPr>
        <w:spacing w:line="360" w:lineRule="auto"/>
      </w:pPr>
    </w:p>
    <w:p w14:paraId="124EBD52" w14:textId="77777777" w:rsidR="007C1D37" w:rsidRDefault="007C1D37" w:rsidP="00D2512D">
      <w:pPr>
        <w:spacing w:line="360" w:lineRule="auto"/>
      </w:pPr>
    </w:p>
    <w:p w14:paraId="1750255F" w14:textId="78B67284" w:rsidR="00A169AE" w:rsidRDefault="00A169AE" w:rsidP="00D2512D">
      <w:pPr>
        <w:spacing w:line="360" w:lineRule="auto"/>
      </w:pPr>
    </w:p>
    <w:p w14:paraId="68FAA2C3" w14:textId="6791B69B" w:rsidR="00A50880" w:rsidRDefault="00A50880" w:rsidP="00D2512D">
      <w:pPr>
        <w:spacing w:line="360" w:lineRule="auto"/>
      </w:pPr>
    </w:p>
    <w:p w14:paraId="5C17519E" w14:textId="05A2F72A" w:rsidR="00044EEA" w:rsidRDefault="00044EEA" w:rsidP="00D2512D">
      <w:pPr>
        <w:spacing w:line="360" w:lineRule="auto"/>
      </w:pPr>
    </w:p>
    <w:p w14:paraId="57F0B4CA" w14:textId="2B430EE4" w:rsidR="00044EEA" w:rsidRDefault="00044EEA" w:rsidP="00D2512D">
      <w:pPr>
        <w:spacing w:line="360" w:lineRule="auto"/>
      </w:pPr>
    </w:p>
    <w:p w14:paraId="469F0EFA" w14:textId="008E7950" w:rsidR="00044EEA" w:rsidRDefault="00044EEA" w:rsidP="00D2512D">
      <w:pPr>
        <w:spacing w:line="360" w:lineRule="auto"/>
      </w:pPr>
    </w:p>
    <w:p w14:paraId="74D0A3BD" w14:textId="0A6184FB" w:rsidR="00044EEA" w:rsidRDefault="00044EEA" w:rsidP="00D2512D">
      <w:pPr>
        <w:spacing w:line="360" w:lineRule="auto"/>
      </w:pPr>
    </w:p>
    <w:p w14:paraId="5A375AC3" w14:textId="18A1D2EB" w:rsidR="00FB64B7" w:rsidRDefault="00FB64B7" w:rsidP="00D2512D">
      <w:pPr>
        <w:spacing w:line="360" w:lineRule="auto"/>
      </w:pPr>
    </w:p>
    <w:p w14:paraId="3D54947A" w14:textId="77777777" w:rsidR="00084DBD" w:rsidRPr="00C143B0" w:rsidRDefault="00084DBD">
      <w:pPr>
        <w:rPr>
          <w:rFonts w:asciiTheme="majorHAnsi" w:eastAsiaTheme="majorEastAsia" w:hAnsiTheme="majorHAnsi" w:cstheme="majorBidi"/>
          <w:color w:val="2E74B5" w:themeColor="accent1" w:themeShade="BF"/>
          <w:sz w:val="32"/>
          <w:szCs w:val="32"/>
        </w:rPr>
      </w:pPr>
    </w:p>
    <w:p w14:paraId="05E759F0" w14:textId="3397B971" w:rsidR="009443AA" w:rsidRDefault="009443AA" w:rsidP="009443AA">
      <w:pPr>
        <w:pStyle w:val="Heading1"/>
      </w:pPr>
      <w:bookmarkStart w:id="58" w:name="_Toc73729601"/>
      <w:r w:rsidRPr="009443AA">
        <w:t>Reference list</w:t>
      </w:r>
      <w:bookmarkEnd w:id="58"/>
    </w:p>
    <w:p w14:paraId="5EB1E05E" w14:textId="77777777" w:rsidR="001E2E98" w:rsidRPr="001E2E98" w:rsidRDefault="001E2E98" w:rsidP="001E2E98"/>
    <w:p w14:paraId="33C871D2" w14:textId="300FB655" w:rsidR="007721C4" w:rsidRPr="007721C4" w:rsidRDefault="003E35C5" w:rsidP="007721C4">
      <w:pPr>
        <w:pStyle w:val="Bibliography"/>
        <w:rPr>
          <w:rFonts w:ascii="Calibri" w:hAnsi="Calibri" w:cs="Calibri"/>
        </w:rPr>
      </w:pPr>
      <w:r>
        <w:fldChar w:fldCharType="begin"/>
      </w:r>
      <w:r>
        <w:instrText xml:space="preserve"> ADDIN ZOTERO_BIBL {"uncited":[],"omitted":[],"custom":[]} CSL_BIBLIOGRAPHY </w:instrText>
      </w:r>
      <w:r>
        <w:fldChar w:fldCharType="separate"/>
      </w:r>
      <w:r w:rsidR="007721C4" w:rsidRPr="007721C4">
        <w:rPr>
          <w:rFonts w:ascii="Calibri" w:hAnsi="Calibri" w:cs="Calibri"/>
        </w:rPr>
        <w:t xml:space="preserve">Anderson, D.M., 2020. Design For </w:t>
      </w:r>
      <w:r w:rsidR="008A2B7D" w:rsidRPr="007721C4">
        <w:rPr>
          <w:rFonts w:ascii="Calibri" w:hAnsi="Calibri" w:cs="Calibri"/>
        </w:rPr>
        <w:t>Manufacturability</w:t>
      </w:r>
      <w:r w:rsidR="007721C4" w:rsidRPr="007721C4">
        <w:rPr>
          <w:rFonts w:ascii="Calibri" w:hAnsi="Calibri" w:cs="Calibri"/>
        </w:rPr>
        <w:t>. Routledge/Productivity Press, Florida.</w:t>
      </w:r>
    </w:p>
    <w:p w14:paraId="2BC35504" w14:textId="77777777" w:rsidR="007721C4" w:rsidRPr="007721C4" w:rsidRDefault="007721C4" w:rsidP="007721C4">
      <w:pPr>
        <w:pStyle w:val="Bibliography"/>
        <w:rPr>
          <w:rFonts w:ascii="Calibri" w:hAnsi="Calibri" w:cs="Calibri"/>
        </w:rPr>
      </w:pPr>
      <w:r w:rsidRPr="007721C4">
        <w:rPr>
          <w:rFonts w:ascii="Calibri" w:hAnsi="Calibri" w:cs="Calibri"/>
        </w:rPr>
        <w:t>Ashby, M., Johnson, K., 2014. Materials and Design, Third. ed. Elsevier, Oxford.</w:t>
      </w:r>
    </w:p>
    <w:p w14:paraId="7FA145C1" w14:textId="65D29E03" w:rsidR="007721C4" w:rsidRPr="007721C4" w:rsidRDefault="007721C4" w:rsidP="007721C4">
      <w:pPr>
        <w:pStyle w:val="Bibliography"/>
        <w:rPr>
          <w:rFonts w:ascii="Calibri" w:hAnsi="Calibri" w:cs="Calibri"/>
        </w:rPr>
      </w:pPr>
      <w:r w:rsidRPr="007721C4">
        <w:rPr>
          <w:rFonts w:ascii="Calibri" w:hAnsi="Calibri" w:cs="Calibri"/>
        </w:rPr>
        <w:t>Bader, H., 1964. Density of Ice as a Function of Temperature and Stress (Special report No. 64). U.S Army Cold Regions Research and Engineering Laboratory, Hanover, USA.</w:t>
      </w:r>
    </w:p>
    <w:p w14:paraId="68FDEC01" w14:textId="64177394" w:rsidR="007721C4" w:rsidRPr="007721C4" w:rsidRDefault="007721C4" w:rsidP="007721C4">
      <w:pPr>
        <w:pStyle w:val="Bibliography"/>
        <w:rPr>
          <w:rFonts w:ascii="Calibri" w:hAnsi="Calibri" w:cs="Calibri"/>
        </w:rPr>
      </w:pPr>
      <w:proofErr w:type="spellStart"/>
      <w:r w:rsidRPr="007721C4">
        <w:rPr>
          <w:rFonts w:ascii="Calibri" w:hAnsi="Calibri" w:cs="Calibri"/>
        </w:rPr>
        <w:t>Benabdellah</w:t>
      </w:r>
      <w:proofErr w:type="spellEnd"/>
      <w:r w:rsidRPr="007721C4">
        <w:rPr>
          <w:rFonts w:ascii="Calibri" w:hAnsi="Calibri" w:cs="Calibri"/>
        </w:rPr>
        <w:t xml:space="preserve">, A.C., </w:t>
      </w:r>
      <w:proofErr w:type="spellStart"/>
      <w:r w:rsidRPr="007721C4">
        <w:rPr>
          <w:rFonts w:ascii="Calibri" w:hAnsi="Calibri" w:cs="Calibri"/>
        </w:rPr>
        <w:t>Bouhaddou</w:t>
      </w:r>
      <w:proofErr w:type="spellEnd"/>
      <w:r w:rsidRPr="007721C4">
        <w:rPr>
          <w:rFonts w:ascii="Calibri" w:hAnsi="Calibri" w:cs="Calibri"/>
        </w:rPr>
        <w:t xml:space="preserve">, I., </w:t>
      </w:r>
      <w:proofErr w:type="spellStart"/>
      <w:r w:rsidRPr="007721C4">
        <w:rPr>
          <w:rFonts w:ascii="Calibri" w:hAnsi="Calibri" w:cs="Calibri"/>
        </w:rPr>
        <w:t>Benghabrit</w:t>
      </w:r>
      <w:proofErr w:type="spellEnd"/>
      <w:r w:rsidRPr="007721C4">
        <w:rPr>
          <w:rFonts w:ascii="Calibri" w:hAnsi="Calibri" w:cs="Calibri"/>
        </w:rPr>
        <w:t xml:space="preserve">, A., </w:t>
      </w:r>
      <w:proofErr w:type="spellStart"/>
      <w:r w:rsidRPr="007721C4">
        <w:rPr>
          <w:rFonts w:ascii="Calibri" w:hAnsi="Calibri" w:cs="Calibri"/>
        </w:rPr>
        <w:t>Benghabrit</w:t>
      </w:r>
      <w:proofErr w:type="spellEnd"/>
      <w:r w:rsidRPr="007721C4">
        <w:rPr>
          <w:rFonts w:ascii="Calibri" w:hAnsi="Calibri" w:cs="Calibri"/>
        </w:rPr>
        <w:t>, O., 2019. A systematic review of design for X techniques from 1980 to 2018: concepts, applications, and perspectives. Int. J. Adv. Manuf. Technol. 102, 3473–3502.</w:t>
      </w:r>
    </w:p>
    <w:p w14:paraId="7053DBF8" w14:textId="77777777" w:rsidR="007721C4" w:rsidRPr="007721C4" w:rsidRDefault="007721C4" w:rsidP="007721C4">
      <w:pPr>
        <w:pStyle w:val="Bibliography"/>
        <w:rPr>
          <w:rFonts w:ascii="Calibri" w:hAnsi="Calibri" w:cs="Calibri"/>
        </w:rPr>
      </w:pPr>
      <w:r w:rsidRPr="007721C4">
        <w:rPr>
          <w:rFonts w:ascii="Calibri" w:hAnsi="Calibri" w:cs="Calibri"/>
        </w:rPr>
        <w:t xml:space="preserve">Blow </w:t>
      </w:r>
      <w:proofErr w:type="spellStart"/>
      <w:r w:rsidRPr="007721C4">
        <w:rPr>
          <w:rFonts w:ascii="Calibri" w:hAnsi="Calibri" w:cs="Calibri"/>
        </w:rPr>
        <w:t>Molding</w:t>
      </w:r>
      <w:proofErr w:type="spellEnd"/>
      <w:r w:rsidRPr="007721C4">
        <w:rPr>
          <w:rFonts w:ascii="Calibri" w:hAnsi="Calibri" w:cs="Calibri"/>
        </w:rPr>
        <w:t xml:space="preserve"> [WWW Document], n.d. URL https://www.custompartnet.com/wu/blow-molding (accessed 5.8.21).</w:t>
      </w:r>
    </w:p>
    <w:p w14:paraId="5C2AB1BA" w14:textId="72B9E2AF" w:rsidR="007721C4" w:rsidRPr="007721C4" w:rsidRDefault="007721C4" w:rsidP="007721C4">
      <w:pPr>
        <w:pStyle w:val="Bibliography"/>
        <w:rPr>
          <w:rFonts w:ascii="Calibri" w:hAnsi="Calibri" w:cs="Calibri"/>
        </w:rPr>
      </w:pPr>
      <w:r w:rsidRPr="007721C4">
        <w:rPr>
          <w:rFonts w:ascii="Calibri" w:hAnsi="Calibri" w:cs="Calibri"/>
        </w:rPr>
        <w:t xml:space="preserve">Bogue, R., 2012. Design for manufacture and assembly: background, </w:t>
      </w:r>
      <w:r w:rsidR="008A2B7D" w:rsidRPr="007721C4">
        <w:rPr>
          <w:rFonts w:ascii="Calibri" w:hAnsi="Calibri" w:cs="Calibri"/>
        </w:rPr>
        <w:t>capabilities,</w:t>
      </w:r>
      <w:r w:rsidRPr="007721C4">
        <w:rPr>
          <w:rFonts w:ascii="Calibri" w:hAnsi="Calibri" w:cs="Calibri"/>
        </w:rPr>
        <w:t xml:space="preserve"> and applications. </w:t>
      </w:r>
      <w:proofErr w:type="spellStart"/>
      <w:r w:rsidRPr="007721C4">
        <w:rPr>
          <w:rFonts w:ascii="Calibri" w:hAnsi="Calibri" w:cs="Calibri"/>
        </w:rPr>
        <w:t>Assem</w:t>
      </w:r>
      <w:proofErr w:type="spellEnd"/>
      <w:r w:rsidRPr="007721C4">
        <w:rPr>
          <w:rFonts w:ascii="Calibri" w:hAnsi="Calibri" w:cs="Calibri"/>
        </w:rPr>
        <w:t xml:space="preserve">. </w:t>
      </w:r>
      <w:proofErr w:type="spellStart"/>
      <w:r w:rsidRPr="007721C4">
        <w:rPr>
          <w:rFonts w:ascii="Calibri" w:hAnsi="Calibri" w:cs="Calibri"/>
        </w:rPr>
        <w:t>Autom</w:t>
      </w:r>
      <w:proofErr w:type="spellEnd"/>
      <w:r w:rsidRPr="007721C4">
        <w:rPr>
          <w:rFonts w:ascii="Calibri" w:hAnsi="Calibri" w:cs="Calibri"/>
        </w:rPr>
        <w:t xml:space="preserve">. 32, 112–118. </w:t>
      </w:r>
    </w:p>
    <w:p w14:paraId="6CF1177E" w14:textId="3EE212B6" w:rsidR="007721C4" w:rsidRPr="007721C4" w:rsidRDefault="007721C4" w:rsidP="007721C4">
      <w:pPr>
        <w:pStyle w:val="Bibliography"/>
        <w:rPr>
          <w:rFonts w:ascii="Calibri" w:hAnsi="Calibri" w:cs="Calibri"/>
        </w:rPr>
      </w:pPr>
      <w:r w:rsidRPr="007721C4">
        <w:rPr>
          <w:rFonts w:ascii="Calibri" w:hAnsi="Calibri" w:cs="Calibri"/>
        </w:rPr>
        <w:t xml:space="preserve">Boothroyd, G., Dewhurst, P., Winston, </w:t>
      </w:r>
      <w:r w:rsidR="008A2B7D" w:rsidRPr="007721C4">
        <w:rPr>
          <w:rFonts w:ascii="Calibri" w:hAnsi="Calibri" w:cs="Calibri"/>
        </w:rPr>
        <w:t>Knight. A</w:t>
      </w:r>
      <w:r w:rsidRPr="007721C4">
        <w:rPr>
          <w:rFonts w:ascii="Calibri" w:hAnsi="Calibri" w:cs="Calibri"/>
        </w:rPr>
        <w:t xml:space="preserve">., 2011. Product Design </w:t>
      </w:r>
      <w:r w:rsidR="008A2B7D" w:rsidRPr="007721C4">
        <w:rPr>
          <w:rFonts w:ascii="Calibri" w:hAnsi="Calibri" w:cs="Calibri"/>
        </w:rPr>
        <w:t>for</w:t>
      </w:r>
      <w:r w:rsidRPr="007721C4">
        <w:rPr>
          <w:rFonts w:ascii="Calibri" w:hAnsi="Calibri" w:cs="Calibri"/>
        </w:rPr>
        <w:t xml:space="preserve"> Manufacture and Assembly, Third. ed. CRC Press, Florida.</w:t>
      </w:r>
    </w:p>
    <w:p w14:paraId="781F1E54" w14:textId="5FA59954" w:rsidR="007721C4" w:rsidRPr="007721C4" w:rsidRDefault="007721C4" w:rsidP="007721C4">
      <w:pPr>
        <w:pStyle w:val="Bibliography"/>
        <w:rPr>
          <w:rFonts w:ascii="Calibri" w:hAnsi="Calibri" w:cs="Calibri"/>
        </w:rPr>
      </w:pPr>
      <w:proofErr w:type="spellStart"/>
      <w:r w:rsidRPr="007721C4">
        <w:rPr>
          <w:rFonts w:ascii="Calibri" w:hAnsi="Calibri" w:cs="Calibri"/>
        </w:rPr>
        <w:t>Bralla</w:t>
      </w:r>
      <w:proofErr w:type="spellEnd"/>
      <w:r w:rsidRPr="007721C4">
        <w:rPr>
          <w:rFonts w:ascii="Calibri" w:hAnsi="Calibri" w:cs="Calibri"/>
        </w:rPr>
        <w:t>, James.</w:t>
      </w:r>
      <w:r w:rsidR="008A2B7D">
        <w:rPr>
          <w:rFonts w:ascii="Calibri" w:hAnsi="Calibri" w:cs="Calibri"/>
        </w:rPr>
        <w:t xml:space="preserve"> </w:t>
      </w:r>
      <w:r w:rsidRPr="007721C4">
        <w:rPr>
          <w:rFonts w:ascii="Calibri" w:hAnsi="Calibri" w:cs="Calibri"/>
        </w:rPr>
        <w:t xml:space="preserve">G., 1999. Design For </w:t>
      </w:r>
      <w:r w:rsidR="008A2B7D" w:rsidRPr="007721C4">
        <w:rPr>
          <w:rFonts w:ascii="Calibri" w:hAnsi="Calibri" w:cs="Calibri"/>
        </w:rPr>
        <w:t>Manufacturability</w:t>
      </w:r>
      <w:r w:rsidRPr="007721C4">
        <w:rPr>
          <w:rFonts w:ascii="Calibri" w:hAnsi="Calibri" w:cs="Calibri"/>
        </w:rPr>
        <w:t xml:space="preserve"> Handbook, Second. ed. Mc Graw Hill, New York.</w:t>
      </w:r>
    </w:p>
    <w:p w14:paraId="5CDB6989" w14:textId="77777777" w:rsidR="007721C4" w:rsidRPr="007721C4" w:rsidRDefault="007721C4" w:rsidP="007721C4">
      <w:pPr>
        <w:pStyle w:val="Bibliography"/>
        <w:rPr>
          <w:rFonts w:ascii="Calibri" w:hAnsi="Calibri" w:cs="Calibri"/>
        </w:rPr>
      </w:pPr>
      <w:r w:rsidRPr="007721C4">
        <w:rPr>
          <w:rFonts w:ascii="Calibri" w:hAnsi="Calibri" w:cs="Calibri"/>
        </w:rPr>
        <w:t>Conner, N., 2019. What is Thermal Diffusivity - Definition [WWW Document]. URL https://www.thermal-engineering.org/what-is-thermal-diffusivity-definition/ (accessed 5.24.21).</w:t>
      </w:r>
    </w:p>
    <w:p w14:paraId="686C91B2" w14:textId="36701CCD" w:rsidR="007721C4" w:rsidRPr="007721C4" w:rsidRDefault="007721C4" w:rsidP="007721C4">
      <w:pPr>
        <w:pStyle w:val="Bibliography"/>
        <w:rPr>
          <w:rFonts w:ascii="Calibri" w:hAnsi="Calibri" w:cs="Calibri"/>
        </w:rPr>
      </w:pPr>
      <w:r w:rsidRPr="007721C4">
        <w:rPr>
          <w:rFonts w:ascii="Calibri" w:hAnsi="Calibri" w:cs="Calibri"/>
        </w:rPr>
        <w:t>Coronavirus (COVID-19) Vaccinations - Statistics and Research [WWW Document], n.d. Our World Data. URL https://ourworldindata.org/covid-vaccinations (accessed 4.25.21).</w:t>
      </w:r>
    </w:p>
    <w:p w14:paraId="281E4D35" w14:textId="77777777" w:rsidR="007721C4" w:rsidRPr="007721C4" w:rsidRDefault="007721C4" w:rsidP="007721C4">
      <w:pPr>
        <w:pStyle w:val="Bibliography"/>
        <w:rPr>
          <w:rFonts w:ascii="Calibri" w:hAnsi="Calibri" w:cs="Calibri"/>
        </w:rPr>
      </w:pPr>
      <w:r w:rsidRPr="007721C4">
        <w:rPr>
          <w:rFonts w:ascii="Calibri" w:hAnsi="Calibri" w:cs="Calibri"/>
        </w:rPr>
        <w:t xml:space="preserve">COVID Live Update: 147,170,817 Cases and 3,115,268 Deaths from the Coronavirus - </w:t>
      </w:r>
      <w:proofErr w:type="spellStart"/>
      <w:r w:rsidRPr="007721C4">
        <w:rPr>
          <w:rFonts w:ascii="Calibri" w:hAnsi="Calibri" w:cs="Calibri"/>
        </w:rPr>
        <w:t>Worldometer</w:t>
      </w:r>
      <w:proofErr w:type="spellEnd"/>
      <w:r w:rsidRPr="007721C4">
        <w:rPr>
          <w:rFonts w:ascii="Calibri" w:hAnsi="Calibri" w:cs="Calibri"/>
        </w:rPr>
        <w:t xml:space="preserve"> [WWW Document], n.d. URL https://www.worldometers.info/coronavirus/ (accessed 4.25.21).</w:t>
      </w:r>
    </w:p>
    <w:p w14:paraId="2D84A12E" w14:textId="77777777" w:rsidR="007721C4" w:rsidRPr="007721C4" w:rsidRDefault="007721C4" w:rsidP="007721C4">
      <w:pPr>
        <w:pStyle w:val="Bibliography"/>
        <w:rPr>
          <w:rFonts w:ascii="Calibri" w:hAnsi="Calibri" w:cs="Calibri"/>
        </w:rPr>
      </w:pPr>
      <w:proofErr w:type="spellStart"/>
      <w:r w:rsidRPr="007721C4">
        <w:rPr>
          <w:rFonts w:ascii="Calibri" w:hAnsi="Calibri" w:cs="Calibri"/>
        </w:rPr>
        <w:t>Dagman</w:t>
      </w:r>
      <w:proofErr w:type="spellEnd"/>
      <w:r w:rsidRPr="007721C4">
        <w:rPr>
          <w:rFonts w:ascii="Calibri" w:hAnsi="Calibri" w:cs="Calibri"/>
        </w:rPr>
        <w:t>, A., 2005. Increased Visual Quality through Robust Split-Line Design 4.</w:t>
      </w:r>
    </w:p>
    <w:p w14:paraId="54281AA8" w14:textId="77777777" w:rsidR="007721C4" w:rsidRPr="007721C4" w:rsidRDefault="007721C4" w:rsidP="007721C4">
      <w:pPr>
        <w:pStyle w:val="Bibliography"/>
        <w:rPr>
          <w:rFonts w:ascii="Calibri" w:hAnsi="Calibri" w:cs="Calibri"/>
        </w:rPr>
      </w:pPr>
      <w:r w:rsidRPr="007721C4">
        <w:rPr>
          <w:rFonts w:ascii="Calibri" w:hAnsi="Calibri" w:cs="Calibri"/>
        </w:rPr>
        <w:t>Dale, B.G., 2003. Managing Quality, Fourth. ed. Blackwell Publishing, UK.</w:t>
      </w:r>
    </w:p>
    <w:p w14:paraId="21937AAC" w14:textId="560ECE78" w:rsidR="007721C4" w:rsidRPr="007721C4" w:rsidRDefault="007721C4" w:rsidP="007721C4">
      <w:pPr>
        <w:pStyle w:val="Bibliography"/>
        <w:rPr>
          <w:rFonts w:ascii="Calibri" w:hAnsi="Calibri" w:cs="Calibri"/>
        </w:rPr>
      </w:pPr>
      <w:r w:rsidRPr="007721C4">
        <w:rPr>
          <w:rFonts w:ascii="Calibri" w:hAnsi="Calibri" w:cs="Calibri"/>
        </w:rPr>
        <w:t xml:space="preserve">Farag, M.M., 2021. Materials and Process </w:t>
      </w:r>
      <w:r w:rsidR="008A2B7D" w:rsidRPr="007721C4">
        <w:rPr>
          <w:rFonts w:ascii="Calibri" w:hAnsi="Calibri" w:cs="Calibri"/>
        </w:rPr>
        <w:t>Selection for</w:t>
      </w:r>
      <w:r w:rsidRPr="007721C4">
        <w:rPr>
          <w:rFonts w:ascii="Calibri" w:hAnsi="Calibri" w:cs="Calibri"/>
        </w:rPr>
        <w:t xml:space="preserve"> Engineering Design, Fourth. ed. CRC Press, Florida.</w:t>
      </w:r>
    </w:p>
    <w:p w14:paraId="31D5D195" w14:textId="5D3A5E2E" w:rsidR="007721C4" w:rsidRPr="007721C4" w:rsidRDefault="007721C4" w:rsidP="007721C4">
      <w:pPr>
        <w:pStyle w:val="Bibliography"/>
        <w:rPr>
          <w:rFonts w:ascii="Calibri" w:hAnsi="Calibri" w:cs="Calibri"/>
        </w:rPr>
      </w:pPr>
      <w:r w:rsidRPr="007721C4">
        <w:rPr>
          <w:rFonts w:ascii="Calibri" w:hAnsi="Calibri" w:cs="Calibri"/>
        </w:rPr>
        <w:t xml:space="preserve">Ferrer, I., Rios, J., </w:t>
      </w:r>
      <w:proofErr w:type="spellStart"/>
      <w:r w:rsidRPr="007721C4">
        <w:rPr>
          <w:rFonts w:ascii="Calibri" w:hAnsi="Calibri" w:cs="Calibri"/>
        </w:rPr>
        <w:t>Ciurana</w:t>
      </w:r>
      <w:proofErr w:type="spellEnd"/>
      <w:r w:rsidRPr="007721C4">
        <w:rPr>
          <w:rFonts w:ascii="Calibri" w:hAnsi="Calibri" w:cs="Calibri"/>
        </w:rPr>
        <w:t xml:space="preserve">, J., Garcia-Romeu, M.L., 2010. Methodology for capturing and formalizing DFM Knowledge. Robot. </w:t>
      </w:r>
      <w:proofErr w:type="spellStart"/>
      <w:r w:rsidRPr="007721C4">
        <w:rPr>
          <w:rFonts w:ascii="Calibri" w:hAnsi="Calibri" w:cs="Calibri"/>
        </w:rPr>
        <w:t>Comput</w:t>
      </w:r>
      <w:proofErr w:type="spellEnd"/>
      <w:r w:rsidRPr="007721C4">
        <w:rPr>
          <w:rFonts w:ascii="Calibri" w:hAnsi="Calibri" w:cs="Calibri"/>
        </w:rPr>
        <w:t>.-</w:t>
      </w:r>
      <w:proofErr w:type="spellStart"/>
      <w:r w:rsidRPr="007721C4">
        <w:rPr>
          <w:rFonts w:ascii="Calibri" w:hAnsi="Calibri" w:cs="Calibri"/>
        </w:rPr>
        <w:t>Integr</w:t>
      </w:r>
      <w:proofErr w:type="spellEnd"/>
      <w:r w:rsidRPr="007721C4">
        <w:rPr>
          <w:rFonts w:ascii="Calibri" w:hAnsi="Calibri" w:cs="Calibri"/>
        </w:rPr>
        <w:t xml:space="preserve">. Manuf. 26, 420–429. </w:t>
      </w:r>
    </w:p>
    <w:p w14:paraId="72D60456" w14:textId="77777777" w:rsidR="007721C4" w:rsidRPr="007721C4" w:rsidRDefault="007721C4" w:rsidP="007721C4">
      <w:pPr>
        <w:pStyle w:val="Bibliography"/>
        <w:rPr>
          <w:rFonts w:ascii="Calibri" w:hAnsi="Calibri" w:cs="Calibri"/>
        </w:rPr>
      </w:pPr>
      <w:proofErr w:type="spellStart"/>
      <w:r w:rsidRPr="007721C4">
        <w:rPr>
          <w:rFonts w:ascii="Calibri" w:hAnsi="Calibri" w:cs="Calibri"/>
        </w:rPr>
        <w:t>Ficalora</w:t>
      </w:r>
      <w:proofErr w:type="spellEnd"/>
      <w:r w:rsidRPr="007721C4">
        <w:rPr>
          <w:rFonts w:ascii="Calibri" w:hAnsi="Calibri" w:cs="Calibri"/>
        </w:rPr>
        <w:t>, J.P., Cohen, L., 2010. Quality Function Deployment and Six Sigma A QFD Handbook, Second. ed. Prentice Hall, Boston.</w:t>
      </w:r>
    </w:p>
    <w:p w14:paraId="177154D3" w14:textId="149CC95A" w:rsidR="007721C4" w:rsidRPr="007721C4" w:rsidRDefault="007721C4" w:rsidP="007721C4">
      <w:pPr>
        <w:pStyle w:val="Bibliography"/>
        <w:rPr>
          <w:rFonts w:ascii="Calibri" w:hAnsi="Calibri" w:cs="Calibri"/>
        </w:rPr>
      </w:pPr>
      <w:proofErr w:type="spellStart"/>
      <w:r w:rsidRPr="007721C4">
        <w:rPr>
          <w:rFonts w:ascii="Calibri" w:hAnsi="Calibri" w:cs="Calibri"/>
        </w:rPr>
        <w:t>Goodship</w:t>
      </w:r>
      <w:proofErr w:type="spellEnd"/>
      <w:r w:rsidRPr="007721C4">
        <w:rPr>
          <w:rFonts w:ascii="Calibri" w:hAnsi="Calibri" w:cs="Calibri"/>
        </w:rPr>
        <w:t xml:space="preserve">, V., Middleton, B., Cherrington, R., 2016. Design and Manufacture of </w:t>
      </w:r>
      <w:r w:rsidR="004475E6" w:rsidRPr="007721C4">
        <w:rPr>
          <w:rFonts w:ascii="Calibri" w:hAnsi="Calibri" w:cs="Calibri"/>
        </w:rPr>
        <w:t>Plastic Components</w:t>
      </w:r>
      <w:r w:rsidRPr="007721C4">
        <w:rPr>
          <w:rFonts w:ascii="Calibri" w:hAnsi="Calibri" w:cs="Calibri"/>
        </w:rPr>
        <w:t xml:space="preserve"> for Multifunctionality. Elsevier, Oxford.</w:t>
      </w:r>
    </w:p>
    <w:p w14:paraId="71CFE69C" w14:textId="77777777" w:rsidR="007721C4" w:rsidRPr="007721C4" w:rsidRDefault="007721C4" w:rsidP="007721C4">
      <w:pPr>
        <w:pStyle w:val="Bibliography"/>
        <w:rPr>
          <w:rFonts w:ascii="Calibri" w:hAnsi="Calibri" w:cs="Calibri"/>
        </w:rPr>
      </w:pPr>
      <w:r w:rsidRPr="007721C4">
        <w:rPr>
          <w:rFonts w:ascii="Calibri" w:hAnsi="Calibri" w:cs="Calibri"/>
        </w:rPr>
        <w:t>Harper, C.A., 1999. Modern Plastics Handbook. Mc Graw Hill, New York.</w:t>
      </w:r>
    </w:p>
    <w:p w14:paraId="4FCEE535" w14:textId="233C04EC" w:rsidR="007721C4" w:rsidRPr="007721C4" w:rsidRDefault="007721C4" w:rsidP="007721C4">
      <w:pPr>
        <w:pStyle w:val="Bibliography"/>
        <w:rPr>
          <w:rFonts w:ascii="Calibri" w:hAnsi="Calibri" w:cs="Calibri"/>
        </w:rPr>
      </w:pPr>
      <w:r w:rsidRPr="007721C4">
        <w:rPr>
          <w:rFonts w:ascii="Calibri" w:hAnsi="Calibri" w:cs="Calibri"/>
        </w:rPr>
        <w:t xml:space="preserve">Holt, R., Barnes, C., 2010. Towards an integrated approach to “Design for X”: an agenda for </w:t>
      </w:r>
      <w:r w:rsidR="008A2B7D" w:rsidRPr="007721C4">
        <w:rPr>
          <w:rFonts w:ascii="Calibri" w:hAnsi="Calibri" w:cs="Calibri"/>
        </w:rPr>
        <w:t>decision based</w:t>
      </w:r>
      <w:r w:rsidRPr="007721C4">
        <w:rPr>
          <w:rFonts w:ascii="Calibri" w:hAnsi="Calibri" w:cs="Calibri"/>
        </w:rPr>
        <w:t xml:space="preserve"> DFX research. Res. Eng. Des. 21, 123–136. </w:t>
      </w:r>
    </w:p>
    <w:p w14:paraId="4F3C09E1" w14:textId="445541C3" w:rsidR="007721C4" w:rsidRPr="007721C4" w:rsidRDefault="007721C4" w:rsidP="007721C4">
      <w:pPr>
        <w:pStyle w:val="Bibliography"/>
        <w:rPr>
          <w:rFonts w:ascii="Calibri" w:hAnsi="Calibri" w:cs="Calibri"/>
        </w:rPr>
      </w:pPr>
      <w:r w:rsidRPr="007721C4">
        <w:rPr>
          <w:rFonts w:ascii="Calibri" w:hAnsi="Calibri" w:cs="Calibri"/>
        </w:rPr>
        <w:t xml:space="preserve">HSE, 2020. Manual </w:t>
      </w:r>
      <w:r w:rsidR="004475E6" w:rsidRPr="007721C4">
        <w:rPr>
          <w:rFonts w:ascii="Calibri" w:hAnsi="Calibri" w:cs="Calibri"/>
        </w:rPr>
        <w:t>handling at</w:t>
      </w:r>
      <w:r w:rsidRPr="007721C4">
        <w:rPr>
          <w:rFonts w:ascii="Calibri" w:hAnsi="Calibri" w:cs="Calibri"/>
        </w:rPr>
        <w:t xml:space="preserve"> </w:t>
      </w:r>
      <w:r w:rsidR="004475E6" w:rsidRPr="007721C4">
        <w:rPr>
          <w:rFonts w:ascii="Calibri" w:hAnsi="Calibri" w:cs="Calibri"/>
        </w:rPr>
        <w:t>work A</w:t>
      </w:r>
      <w:r w:rsidRPr="007721C4">
        <w:rPr>
          <w:rFonts w:ascii="Calibri" w:hAnsi="Calibri" w:cs="Calibri"/>
        </w:rPr>
        <w:t xml:space="preserve"> brief guide. London.</w:t>
      </w:r>
    </w:p>
    <w:p w14:paraId="4D53DE98" w14:textId="77777777" w:rsidR="007721C4" w:rsidRPr="007721C4" w:rsidRDefault="007721C4" w:rsidP="007721C4">
      <w:pPr>
        <w:pStyle w:val="Bibliography"/>
        <w:rPr>
          <w:rFonts w:ascii="Calibri" w:hAnsi="Calibri" w:cs="Calibri"/>
        </w:rPr>
      </w:pPr>
      <w:r w:rsidRPr="007721C4">
        <w:rPr>
          <w:rFonts w:ascii="Calibri" w:hAnsi="Calibri" w:cs="Calibri"/>
        </w:rPr>
        <w:t xml:space="preserve">Hussain </w:t>
      </w:r>
      <w:proofErr w:type="spellStart"/>
      <w:r w:rsidRPr="007721C4">
        <w:rPr>
          <w:rFonts w:ascii="Calibri" w:hAnsi="Calibri" w:cs="Calibri"/>
        </w:rPr>
        <w:t>Ather</w:t>
      </w:r>
      <w:proofErr w:type="spellEnd"/>
      <w:r w:rsidRPr="007721C4">
        <w:rPr>
          <w:rFonts w:ascii="Calibri" w:hAnsi="Calibri" w:cs="Calibri"/>
        </w:rPr>
        <w:t xml:space="preserve">, S., 2020. How Are Density, Mass &amp; Volume Related? [WWW Document]. </w:t>
      </w:r>
      <w:proofErr w:type="spellStart"/>
      <w:r w:rsidRPr="007721C4">
        <w:rPr>
          <w:rFonts w:ascii="Calibri" w:hAnsi="Calibri" w:cs="Calibri"/>
        </w:rPr>
        <w:t>Sciencing</w:t>
      </w:r>
      <w:proofErr w:type="spellEnd"/>
      <w:r w:rsidRPr="007721C4">
        <w:rPr>
          <w:rFonts w:ascii="Calibri" w:hAnsi="Calibri" w:cs="Calibri"/>
        </w:rPr>
        <w:t>. URL https://sciencing.com/density-mass-volume-related-6399069.html (accessed 5.24.21).</w:t>
      </w:r>
    </w:p>
    <w:p w14:paraId="258F4F9A" w14:textId="4F841252" w:rsidR="007721C4" w:rsidRPr="007721C4" w:rsidRDefault="007721C4" w:rsidP="007721C4">
      <w:pPr>
        <w:pStyle w:val="Bibliography"/>
        <w:rPr>
          <w:rFonts w:ascii="Calibri" w:hAnsi="Calibri" w:cs="Calibri"/>
        </w:rPr>
      </w:pPr>
      <w:r w:rsidRPr="007721C4">
        <w:rPr>
          <w:rFonts w:ascii="Calibri" w:hAnsi="Calibri" w:cs="Calibri"/>
        </w:rPr>
        <w:t xml:space="preserve">Injection </w:t>
      </w:r>
      <w:proofErr w:type="spellStart"/>
      <w:r w:rsidRPr="007721C4">
        <w:rPr>
          <w:rFonts w:ascii="Calibri" w:hAnsi="Calibri" w:cs="Calibri"/>
        </w:rPr>
        <w:t>Molding</w:t>
      </w:r>
      <w:proofErr w:type="spellEnd"/>
      <w:r w:rsidRPr="007721C4">
        <w:rPr>
          <w:rFonts w:ascii="Calibri" w:hAnsi="Calibri" w:cs="Calibri"/>
        </w:rPr>
        <w:t xml:space="preserve"> </w:t>
      </w:r>
      <w:r w:rsidR="004475E6" w:rsidRPr="007721C4">
        <w:rPr>
          <w:rFonts w:ascii="Calibri" w:hAnsi="Calibri" w:cs="Calibri"/>
        </w:rPr>
        <w:t>Machine:</w:t>
      </w:r>
      <w:r w:rsidRPr="007721C4">
        <w:rPr>
          <w:rFonts w:ascii="Calibri" w:hAnsi="Calibri" w:cs="Calibri"/>
        </w:rPr>
        <w:t xml:space="preserve"> Construction, Working, Application, Advantages and Disadvantages, 2018. mech4study. URL https://www.mech4study.com/2018/04/injection-molding-machine-construction-working-application-advantages-and-disadvantages.html (accessed 5.16.21).</w:t>
      </w:r>
    </w:p>
    <w:p w14:paraId="05ED8D62" w14:textId="18BFBBCB" w:rsidR="007721C4" w:rsidRPr="007721C4" w:rsidRDefault="007721C4" w:rsidP="007721C4">
      <w:pPr>
        <w:pStyle w:val="Bibliography"/>
        <w:rPr>
          <w:rFonts w:ascii="Calibri" w:hAnsi="Calibri" w:cs="Calibri"/>
        </w:rPr>
      </w:pPr>
      <w:r w:rsidRPr="007721C4">
        <w:rPr>
          <w:rFonts w:ascii="Calibri" w:hAnsi="Calibri" w:cs="Calibri"/>
        </w:rPr>
        <w:t xml:space="preserve">Ji, P., </w:t>
      </w:r>
      <w:proofErr w:type="spellStart"/>
      <w:r w:rsidRPr="007721C4">
        <w:rPr>
          <w:rFonts w:ascii="Calibri" w:hAnsi="Calibri" w:cs="Calibri"/>
        </w:rPr>
        <w:t>Jin</w:t>
      </w:r>
      <w:proofErr w:type="spellEnd"/>
      <w:r w:rsidRPr="007721C4">
        <w:rPr>
          <w:rFonts w:ascii="Calibri" w:hAnsi="Calibri" w:cs="Calibri"/>
        </w:rPr>
        <w:t xml:space="preserve">, J., Wang, T., Chen, Y., 2014. Quantification and integration of Kano’s model into QFD for optimising product design. Int. J. Prod. Res. 52, 6335–6348. </w:t>
      </w:r>
    </w:p>
    <w:p w14:paraId="05559231" w14:textId="0E9412B9" w:rsidR="007721C4" w:rsidRPr="007721C4" w:rsidRDefault="007721C4" w:rsidP="007721C4">
      <w:pPr>
        <w:pStyle w:val="Bibliography"/>
        <w:rPr>
          <w:rFonts w:ascii="Calibri" w:hAnsi="Calibri" w:cs="Calibri"/>
        </w:rPr>
      </w:pPr>
      <w:r w:rsidRPr="007721C4">
        <w:rPr>
          <w:rFonts w:ascii="Calibri" w:hAnsi="Calibri" w:cs="Calibri"/>
        </w:rPr>
        <w:t xml:space="preserve">Kumar, N., </w:t>
      </w:r>
      <w:proofErr w:type="spellStart"/>
      <w:r w:rsidRPr="007721C4">
        <w:rPr>
          <w:rFonts w:ascii="Calibri" w:hAnsi="Calibri" w:cs="Calibri"/>
        </w:rPr>
        <w:t>Ragsdell</w:t>
      </w:r>
      <w:proofErr w:type="spellEnd"/>
      <w:r w:rsidRPr="007721C4">
        <w:rPr>
          <w:rFonts w:ascii="Calibri" w:hAnsi="Calibri" w:cs="Calibri"/>
        </w:rPr>
        <w:t xml:space="preserve">, K., 2007. Quality Loss Function - Common Methodology for Nominal-The-Best, Smaller-The-Better, and Larger-The-Better Cases. SAE Tech. Pap. </w:t>
      </w:r>
    </w:p>
    <w:p w14:paraId="3ED60E02" w14:textId="289B9E12" w:rsidR="007721C4" w:rsidRPr="007721C4" w:rsidRDefault="007721C4" w:rsidP="007721C4">
      <w:pPr>
        <w:pStyle w:val="Bibliography"/>
        <w:rPr>
          <w:rFonts w:ascii="Calibri" w:hAnsi="Calibri" w:cs="Calibri"/>
        </w:rPr>
      </w:pPr>
      <w:r w:rsidRPr="007721C4">
        <w:rPr>
          <w:rFonts w:ascii="Calibri" w:hAnsi="Calibri" w:cs="Calibri"/>
        </w:rPr>
        <w:t xml:space="preserve">Material property charts [WWW Document], 2021. </w:t>
      </w:r>
      <w:proofErr w:type="spellStart"/>
      <w:r w:rsidRPr="007721C4">
        <w:rPr>
          <w:rFonts w:ascii="Calibri" w:hAnsi="Calibri" w:cs="Calibri"/>
        </w:rPr>
        <w:t>Granta</w:t>
      </w:r>
      <w:proofErr w:type="spellEnd"/>
      <w:r w:rsidRPr="007721C4">
        <w:rPr>
          <w:rFonts w:ascii="Calibri" w:hAnsi="Calibri" w:cs="Calibri"/>
        </w:rPr>
        <w:t xml:space="preserve"> Des. URL https://www.grantadesign.com/education/students/charts/ (accessed 5.14.21).</w:t>
      </w:r>
    </w:p>
    <w:p w14:paraId="34E44303" w14:textId="77777777" w:rsidR="007721C4" w:rsidRPr="007721C4" w:rsidRDefault="007721C4" w:rsidP="007721C4">
      <w:pPr>
        <w:pStyle w:val="Bibliography"/>
        <w:rPr>
          <w:rFonts w:ascii="Calibri" w:hAnsi="Calibri" w:cs="Calibri"/>
        </w:rPr>
      </w:pPr>
      <w:r w:rsidRPr="007721C4">
        <w:rPr>
          <w:rFonts w:ascii="Calibri" w:hAnsi="Calibri" w:cs="Calibri"/>
        </w:rPr>
        <w:t>Moultrie, J., Maier, A.M., 2014. A simplified approach to design for assembly. J. Eng. Des. 25, 44–63. https://doi.org/10.1080/09544828.2014.887059</w:t>
      </w:r>
    </w:p>
    <w:p w14:paraId="33EB8D3A" w14:textId="77777777" w:rsidR="007721C4" w:rsidRPr="007721C4" w:rsidRDefault="007721C4" w:rsidP="007721C4">
      <w:pPr>
        <w:pStyle w:val="Bibliography"/>
        <w:rPr>
          <w:rFonts w:ascii="Calibri" w:hAnsi="Calibri" w:cs="Calibri"/>
        </w:rPr>
      </w:pPr>
      <w:r w:rsidRPr="007721C4">
        <w:rPr>
          <w:rFonts w:ascii="Calibri" w:hAnsi="Calibri" w:cs="Calibri"/>
        </w:rPr>
        <w:t>O’Driscoll, M., 2002. Design for manufacture. J. Mater. Process. Technol. 122, 318–321. https://doi.org/10.1016/S0924-0136(01)01132-3</w:t>
      </w:r>
    </w:p>
    <w:p w14:paraId="6E95BA51" w14:textId="77777777" w:rsidR="007721C4" w:rsidRPr="007721C4" w:rsidRDefault="007721C4" w:rsidP="007721C4">
      <w:pPr>
        <w:pStyle w:val="Bibliography"/>
        <w:rPr>
          <w:rFonts w:ascii="Calibri" w:hAnsi="Calibri" w:cs="Calibri"/>
        </w:rPr>
      </w:pPr>
      <w:proofErr w:type="spellStart"/>
      <w:r w:rsidRPr="007721C4">
        <w:rPr>
          <w:rFonts w:ascii="Calibri" w:hAnsi="Calibri" w:cs="Calibri"/>
        </w:rPr>
        <w:t>Özis¸ik</w:t>
      </w:r>
      <w:proofErr w:type="spellEnd"/>
      <w:r w:rsidRPr="007721C4">
        <w:rPr>
          <w:rFonts w:ascii="Calibri" w:hAnsi="Calibri" w:cs="Calibri"/>
        </w:rPr>
        <w:t xml:space="preserve">, M.N., </w:t>
      </w:r>
      <w:proofErr w:type="spellStart"/>
      <w:r w:rsidRPr="007721C4">
        <w:rPr>
          <w:rFonts w:ascii="Calibri" w:hAnsi="Calibri" w:cs="Calibri"/>
        </w:rPr>
        <w:t>Orlande</w:t>
      </w:r>
      <w:proofErr w:type="spellEnd"/>
      <w:r w:rsidRPr="007721C4">
        <w:rPr>
          <w:rFonts w:ascii="Calibri" w:hAnsi="Calibri" w:cs="Calibri"/>
        </w:rPr>
        <w:t xml:space="preserve">, H.R.B., </w:t>
      </w:r>
      <w:proofErr w:type="spellStart"/>
      <w:r w:rsidRPr="007721C4">
        <w:rPr>
          <w:rFonts w:ascii="Calibri" w:hAnsi="Calibri" w:cs="Calibri"/>
        </w:rPr>
        <w:t>Colaço</w:t>
      </w:r>
      <w:proofErr w:type="spellEnd"/>
      <w:r w:rsidRPr="007721C4">
        <w:rPr>
          <w:rFonts w:ascii="Calibri" w:hAnsi="Calibri" w:cs="Calibri"/>
        </w:rPr>
        <w:t>, M.J., Cotta, R.M., 2017. Finite Difference Methods in Heat Transfer, Second. ed. CRC Press, Florida.</w:t>
      </w:r>
    </w:p>
    <w:p w14:paraId="0119A3E0" w14:textId="77777777" w:rsidR="007721C4" w:rsidRPr="007721C4" w:rsidRDefault="007721C4" w:rsidP="007721C4">
      <w:pPr>
        <w:pStyle w:val="Bibliography"/>
        <w:rPr>
          <w:rFonts w:ascii="Calibri" w:hAnsi="Calibri" w:cs="Calibri"/>
        </w:rPr>
      </w:pPr>
      <w:r w:rsidRPr="007721C4">
        <w:rPr>
          <w:rFonts w:ascii="Calibri" w:hAnsi="Calibri" w:cs="Calibri"/>
        </w:rPr>
        <w:t xml:space="preserve">Paxton, R., 2017. Difference Between Polystyrene &amp; Polyurethane [WWW Document]. </w:t>
      </w:r>
      <w:proofErr w:type="spellStart"/>
      <w:r w:rsidRPr="007721C4">
        <w:rPr>
          <w:rFonts w:ascii="Calibri" w:hAnsi="Calibri" w:cs="Calibri"/>
        </w:rPr>
        <w:t>Sciencing</w:t>
      </w:r>
      <w:proofErr w:type="spellEnd"/>
      <w:r w:rsidRPr="007721C4">
        <w:rPr>
          <w:rFonts w:ascii="Calibri" w:hAnsi="Calibri" w:cs="Calibri"/>
        </w:rPr>
        <w:t>. URL https://sciencing.com/difference-between-polystyrene-polyurethane-8730934.html (accessed 5.21.21).</w:t>
      </w:r>
    </w:p>
    <w:p w14:paraId="4FB071F6" w14:textId="40B38848" w:rsidR="007721C4" w:rsidRPr="007721C4" w:rsidRDefault="007721C4" w:rsidP="007721C4">
      <w:pPr>
        <w:pStyle w:val="Bibliography"/>
        <w:rPr>
          <w:rFonts w:ascii="Calibri" w:hAnsi="Calibri" w:cs="Calibri"/>
        </w:rPr>
      </w:pPr>
      <w:r w:rsidRPr="007721C4">
        <w:rPr>
          <w:rFonts w:ascii="Calibri" w:hAnsi="Calibri" w:cs="Calibri"/>
        </w:rPr>
        <w:t xml:space="preserve">Sartor, M., </w:t>
      </w:r>
      <w:proofErr w:type="spellStart"/>
      <w:r w:rsidRPr="007721C4">
        <w:rPr>
          <w:rFonts w:ascii="Calibri" w:hAnsi="Calibri" w:cs="Calibri"/>
        </w:rPr>
        <w:t>Orzes</w:t>
      </w:r>
      <w:proofErr w:type="spellEnd"/>
      <w:r w:rsidRPr="007721C4">
        <w:rPr>
          <w:rFonts w:ascii="Calibri" w:hAnsi="Calibri" w:cs="Calibri"/>
        </w:rPr>
        <w:t xml:space="preserve">, G., 2019. Quality Management Tools, Methods, and Standards. </w:t>
      </w:r>
      <w:r w:rsidR="004475E6" w:rsidRPr="007721C4">
        <w:rPr>
          <w:rFonts w:ascii="Calibri" w:hAnsi="Calibri" w:cs="Calibri"/>
        </w:rPr>
        <w:t>Emerald</w:t>
      </w:r>
      <w:r w:rsidRPr="007721C4">
        <w:rPr>
          <w:rFonts w:ascii="Calibri" w:hAnsi="Calibri" w:cs="Calibri"/>
        </w:rPr>
        <w:t xml:space="preserve"> Publishing Limited, UK.</w:t>
      </w:r>
    </w:p>
    <w:p w14:paraId="002D2EF0" w14:textId="77777777" w:rsidR="007721C4" w:rsidRPr="007721C4" w:rsidRDefault="007721C4" w:rsidP="007721C4">
      <w:pPr>
        <w:pStyle w:val="Bibliography"/>
        <w:rPr>
          <w:rFonts w:ascii="Calibri" w:hAnsi="Calibri" w:cs="Calibri"/>
        </w:rPr>
      </w:pPr>
      <w:proofErr w:type="spellStart"/>
      <w:r w:rsidRPr="007721C4">
        <w:rPr>
          <w:rFonts w:ascii="Calibri" w:hAnsi="Calibri" w:cs="Calibri"/>
        </w:rPr>
        <w:t>Schenkelberg</w:t>
      </w:r>
      <w:proofErr w:type="spellEnd"/>
      <w:r w:rsidRPr="007721C4">
        <w:rPr>
          <w:rFonts w:ascii="Calibri" w:hAnsi="Calibri" w:cs="Calibri"/>
        </w:rPr>
        <w:t xml:space="preserve">, F., 2014. Worst Case Tolerance Analysis [WWW Document]. </w:t>
      </w:r>
      <w:proofErr w:type="spellStart"/>
      <w:r w:rsidRPr="007721C4">
        <w:rPr>
          <w:rFonts w:ascii="Calibri" w:hAnsi="Calibri" w:cs="Calibri"/>
        </w:rPr>
        <w:t>Accendo</w:t>
      </w:r>
      <w:proofErr w:type="spellEnd"/>
      <w:r w:rsidRPr="007721C4">
        <w:rPr>
          <w:rFonts w:ascii="Calibri" w:hAnsi="Calibri" w:cs="Calibri"/>
        </w:rPr>
        <w:t xml:space="preserve"> </w:t>
      </w:r>
      <w:proofErr w:type="spellStart"/>
      <w:r w:rsidRPr="007721C4">
        <w:rPr>
          <w:rFonts w:ascii="Calibri" w:hAnsi="Calibri" w:cs="Calibri"/>
        </w:rPr>
        <w:t>Reliab</w:t>
      </w:r>
      <w:proofErr w:type="spellEnd"/>
      <w:r w:rsidRPr="007721C4">
        <w:rPr>
          <w:rFonts w:ascii="Calibri" w:hAnsi="Calibri" w:cs="Calibri"/>
        </w:rPr>
        <w:t>. URL https://accendoreliability.com/worst-case-tolerance-analysis/ (accessed 5.17.21).</w:t>
      </w:r>
    </w:p>
    <w:p w14:paraId="606E684E" w14:textId="7FEBE05B" w:rsidR="007721C4" w:rsidRPr="007721C4" w:rsidRDefault="007721C4" w:rsidP="007721C4">
      <w:pPr>
        <w:pStyle w:val="Bibliography"/>
        <w:rPr>
          <w:rFonts w:ascii="Calibri" w:hAnsi="Calibri" w:cs="Calibri"/>
        </w:rPr>
      </w:pPr>
      <w:r w:rsidRPr="007721C4">
        <w:rPr>
          <w:rFonts w:ascii="Calibri" w:hAnsi="Calibri" w:cs="Calibri"/>
        </w:rPr>
        <w:t xml:space="preserve">Selvaraj, P., Radhakrishnan, P., </w:t>
      </w:r>
      <w:proofErr w:type="spellStart"/>
      <w:r w:rsidRPr="007721C4">
        <w:rPr>
          <w:rFonts w:ascii="Calibri" w:hAnsi="Calibri" w:cs="Calibri"/>
        </w:rPr>
        <w:t>Adithan</w:t>
      </w:r>
      <w:proofErr w:type="spellEnd"/>
      <w:r w:rsidRPr="007721C4">
        <w:rPr>
          <w:rFonts w:ascii="Calibri" w:hAnsi="Calibri" w:cs="Calibri"/>
        </w:rPr>
        <w:t>, M., 2009. An integrated approach to design for manufacturing and assembly based on reduction of product development time and cost. Int. J. Adv. Manuf. Technol. 42, 13–29.</w:t>
      </w:r>
    </w:p>
    <w:p w14:paraId="06A45E3E" w14:textId="77777777" w:rsidR="007721C4" w:rsidRPr="007721C4" w:rsidRDefault="007721C4" w:rsidP="007721C4">
      <w:pPr>
        <w:pStyle w:val="Bibliography"/>
        <w:rPr>
          <w:rFonts w:ascii="Calibri" w:hAnsi="Calibri" w:cs="Calibri"/>
        </w:rPr>
      </w:pPr>
      <w:r w:rsidRPr="007721C4">
        <w:rPr>
          <w:rFonts w:ascii="Calibri" w:hAnsi="Calibri" w:cs="Calibri"/>
        </w:rPr>
        <w:t>Solids - Volumes and Surfaces [WWW Document], 2008. URL https://www.engineeringtoolbox.com/surface-volume-solids-d_322.html (accessed 5.23.21).</w:t>
      </w:r>
    </w:p>
    <w:p w14:paraId="6AC03395" w14:textId="77777777" w:rsidR="007721C4" w:rsidRPr="007721C4" w:rsidRDefault="007721C4" w:rsidP="007721C4">
      <w:pPr>
        <w:pStyle w:val="Bibliography"/>
        <w:rPr>
          <w:rFonts w:ascii="Calibri" w:hAnsi="Calibri" w:cs="Calibri"/>
        </w:rPr>
      </w:pPr>
      <w:r w:rsidRPr="007721C4">
        <w:rPr>
          <w:rFonts w:ascii="Calibri" w:hAnsi="Calibri" w:cs="Calibri"/>
        </w:rPr>
        <w:t>Stamatis, D.H., 2003. Six Sigma and Beyond: Design for Six Sigma. St Lucie Press, Florida.</w:t>
      </w:r>
    </w:p>
    <w:p w14:paraId="6A87CAC5" w14:textId="1B32E267" w:rsidR="007721C4" w:rsidRPr="007721C4" w:rsidRDefault="007721C4" w:rsidP="007721C4">
      <w:pPr>
        <w:pStyle w:val="Bibliography"/>
        <w:rPr>
          <w:rFonts w:ascii="Calibri" w:hAnsi="Calibri" w:cs="Calibri"/>
        </w:rPr>
      </w:pPr>
      <w:r w:rsidRPr="007721C4">
        <w:rPr>
          <w:rFonts w:ascii="Calibri" w:hAnsi="Calibri" w:cs="Calibri"/>
        </w:rPr>
        <w:t>Storage requirements for each COVID-19 Vaccine [WWW Document], n.d. SPS - Spec. Pharm. Serv. URL https://www.sps.nhs.uk/articles/storage-requirements-for-each-covid-19-vaccine/ (accessed 4.25.21).</w:t>
      </w:r>
    </w:p>
    <w:p w14:paraId="767ADA21" w14:textId="77777777" w:rsidR="007721C4" w:rsidRPr="007721C4" w:rsidRDefault="007721C4" w:rsidP="007721C4">
      <w:pPr>
        <w:pStyle w:val="Bibliography"/>
        <w:rPr>
          <w:rFonts w:ascii="Calibri" w:hAnsi="Calibri" w:cs="Calibri"/>
        </w:rPr>
      </w:pPr>
      <w:proofErr w:type="spellStart"/>
      <w:r w:rsidRPr="007721C4">
        <w:rPr>
          <w:rFonts w:ascii="Calibri" w:hAnsi="Calibri" w:cs="Calibri"/>
        </w:rPr>
        <w:t>Sulong</w:t>
      </w:r>
      <w:proofErr w:type="spellEnd"/>
      <w:r w:rsidRPr="007721C4">
        <w:rPr>
          <w:rFonts w:ascii="Calibri" w:hAnsi="Calibri" w:cs="Calibri"/>
        </w:rPr>
        <w:t xml:space="preserve">, N.H.R., </w:t>
      </w:r>
      <w:proofErr w:type="spellStart"/>
      <w:r w:rsidRPr="007721C4">
        <w:rPr>
          <w:rFonts w:ascii="Calibri" w:hAnsi="Calibri" w:cs="Calibri"/>
        </w:rPr>
        <w:t>Mustapa</w:t>
      </w:r>
      <w:proofErr w:type="spellEnd"/>
      <w:r w:rsidRPr="007721C4">
        <w:rPr>
          <w:rFonts w:ascii="Calibri" w:hAnsi="Calibri" w:cs="Calibri"/>
        </w:rPr>
        <w:t xml:space="preserve">, S.A.S., Rashid, M.K.A., 2019. Application of expanded polystyrene (EPS) in buildings and constructions: A review. J. Appl. </w:t>
      </w:r>
      <w:proofErr w:type="spellStart"/>
      <w:r w:rsidRPr="007721C4">
        <w:rPr>
          <w:rFonts w:ascii="Calibri" w:hAnsi="Calibri" w:cs="Calibri"/>
        </w:rPr>
        <w:t>Polym</w:t>
      </w:r>
      <w:proofErr w:type="spellEnd"/>
      <w:r w:rsidRPr="007721C4">
        <w:rPr>
          <w:rFonts w:ascii="Calibri" w:hAnsi="Calibri" w:cs="Calibri"/>
        </w:rPr>
        <w:t>. Sci. 136, 47529. https://doi.org/10.1002/app.47529</w:t>
      </w:r>
    </w:p>
    <w:p w14:paraId="620F19C6" w14:textId="428787C5" w:rsidR="007721C4" w:rsidRPr="007721C4" w:rsidRDefault="007721C4" w:rsidP="007721C4">
      <w:pPr>
        <w:pStyle w:val="Bibliography"/>
        <w:rPr>
          <w:rFonts w:ascii="Calibri" w:hAnsi="Calibri" w:cs="Calibri"/>
        </w:rPr>
      </w:pPr>
      <w:r w:rsidRPr="007721C4">
        <w:rPr>
          <w:rFonts w:ascii="Calibri" w:hAnsi="Calibri" w:cs="Calibri"/>
        </w:rPr>
        <w:t xml:space="preserve">Swift, K.G., Booker, J.D., 2003. Process Selection </w:t>
      </w:r>
      <w:r w:rsidR="000F22D4" w:rsidRPr="007721C4">
        <w:rPr>
          <w:rFonts w:ascii="Calibri" w:hAnsi="Calibri" w:cs="Calibri"/>
        </w:rPr>
        <w:t>from</w:t>
      </w:r>
      <w:r w:rsidRPr="007721C4">
        <w:rPr>
          <w:rFonts w:ascii="Calibri" w:hAnsi="Calibri" w:cs="Calibri"/>
        </w:rPr>
        <w:t xml:space="preserve"> Design to Manufacture, Second. ed. Butterworth </w:t>
      </w:r>
      <w:proofErr w:type="spellStart"/>
      <w:r w:rsidRPr="007721C4">
        <w:rPr>
          <w:rFonts w:ascii="Calibri" w:hAnsi="Calibri" w:cs="Calibri"/>
        </w:rPr>
        <w:t>Heinmann</w:t>
      </w:r>
      <w:proofErr w:type="spellEnd"/>
      <w:r w:rsidRPr="007721C4">
        <w:rPr>
          <w:rFonts w:ascii="Calibri" w:hAnsi="Calibri" w:cs="Calibri"/>
        </w:rPr>
        <w:t>, Oxford.</w:t>
      </w:r>
    </w:p>
    <w:p w14:paraId="785CAF72" w14:textId="77777777" w:rsidR="007721C4" w:rsidRPr="007721C4" w:rsidRDefault="007721C4" w:rsidP="007721C4">
      <w:pPr>
        <w:pStyle w:val="Bibliography"/>
        <w:rPr>
          <w:rFonts w:ascii="Calibri" w:hAnsi="Calibri" w:cs="Calibri"/>
        </w:rPr>
      </w:pPr>
      <w:r w:rsidRPr="007721C4">
        <w:rPr>
          <w:rFonts w:ascii="Calibri" w:hAnsi="Calibri" w:cs="Calibri"/>
        </w:rPr>
        <w:t xml:space="preserve">Truex, M., 2010. Numerical Simulation of Liquid-Solid, Solid-Liquid Phase Change Using Finite Element Method in </w:t>
      </w:r>
      <w:proofErr w:type="spellStart"/>
      <w:r w:rsidRPr="007721C4">
        <w:rPr>
          <w:rFonts w:ascii="Calibri" w:hAnsi="Calibri" w:cs="Calibri"/>
        </w:rPr>
        <w:t>h,p,k</w:t>
      </w:r>
      <w:proofErr w:type="spellEnd"/>
      <w:r w:rsidRPr="007721C4">
        <w:rPr>
          <w:rFonts w:ascii="Calibri" w:hAnsi="Calibri" w:cs="Calibri"/>
        </w:rPr>
        <w:t xml:space="preserve"> Framework with Space-Time Variationally Consistent Integral Forms (MSc). University of Kansas, USA.</w:t>
      </w:r>
    </w:p>
    <w:p w14:paraId="16C3A58C" w14:textId="77777777" w:rsidR="007721C4" w:rsidRPr="007721C4" w:rsidRDefault="007721C4" w:rsidP="007721C4">
      <w:pPr>
        <w:pStyle w:val="Bibliography"/>
        <w:rPr>
          <w:rFonts w:ascii="Calibri" w:hAnsi="Calibri" w:cs="Calibri"/>
        </w:rPr>
      </w:pPr>
      <w:r w:rsidRPr="007721C4">
        <w:rPr>
          <w:rFonts w:ascii="Calibri" w:hAnsi="Calibri" w:cs="Calibri"/>
        </w:rPr>
        <w:t>Williams, S., 2020. A Brief History of Human Coronaviruses [WWW Document]. Sci. Mag. URL https://www.the-scientist.com/news-opinion/a-brief-history-of-human-coronaviruses-67600 (accessed 4.23.21).</w:t>
      </w:r>
    </w:p>
    <w:p w14:paraId="6AB2AC85" w14:textId="77777777" w:rsidR="007721C4" w:rsidRPr="007721C4" w:rsidRDefault="007721C4" w:rsidP="007721C4">
      <w:pPr>
        <w:pStyle w:val="Bibliography"/>
        <w:rPr>
          <w:rFonts w:ascii="Calibri" w:hAnsi="Calibri" w:cs="Calibri"/>
        </w:rPr>
      </w:pPr>
      <w:r w:rsidRPr="007721C4">
        <w:rPr>
          <w:rFonts w:ascii="Calibri" w:hAnsi="Calibri" w:cs="Calibri"/>
        </w:rPr>
        <w:t>Yang, K., El-Haik, B.S., 2009. Design For Six Sigma - A Roadmap for Product Development, Second. ed. Mc Graw Hill.</w:t>
      </w:r>
    </w:p>
    <w:p w14:paraId="05E759F5" w14:textId="187EABF8" w:rsidR="009443AA" w:rsidRPr="009443AA" w:rsidRDefault="003E35C5" w:rsidP="009443AA">
      <w:r>
        <w:fldChar w:fldCharType="end"/>
      </w:r>
    </w:p>
    <w:sectPr w:rsidR="009443AA" w:rsidRPr="009443AA" w:rsidSect="001967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60CC"/>
    <w:multiLevelType w:val="hybridMultilevel"/>
    <w:tmpl w:val="C13C8BAC"/>
    <w:lvl w:ilvl="0" w:tplc="4BA4660E">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FD686C"/>
    <w:multiLevelType w:val="hybridMultilevel"/>
    <w:tmpl w:val="C3181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024E2"/>
    <w:multiLevelType w:val="hybridMultilevel"/>
    <w:tmpl w:val="7A0E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239B3"/>
    <w:multiLevelType w:val="hybridMultilevel"/>
    <w:tmpl w:val="A0DED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5C24D5"/>
    <w:multiLevelType w:val="hybridMultilevel"/>
    <w:tmpl w:val="8D185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B96BD0"/>
    <w:multiLevelType w:val="hybridMultilevel"/>
    <w:tmpl w:val="9E5CD6A4"/>
    <w:lvl w:ilvl="0" w:tplc="08090001">
      <w:start w:val="1"/>
      <w:numFmt w:val="bullet"/>
      <w:lvlText w:val=""/>
      <w:lvlJc w:val="left"/>
      <w:pPr>
        <w:ind w:left="3650" w:hanging="360"/>
      </w:pPr>
      <w:rPr>
        <w:rFonts w:ascii="Symbol" w:hAnsi="Symbol" w:hint="default"/>
      </w:rPr>
    </w:lvl>
    <w:lvl w:ilvl="1" w:tplc="08090003" w:tentative="1">
      <w:start w:val="1"/>
      <w:numFmt w:val="bullet"/>
      <w:lvlText w:val="o"/>
      <w:lvlJc w:val="left"/>
      <w:pPr>
        <w:ind w:left="4370" w:hanging="360"/>
      </w:pPr>
      <w:rPr>
        <w:rFonts w:ascii="Courier New" w:hAnsi="Courier New" w:cs="Courier New" w:hint="default"/>
      </w:rPr>
    </w:lvl>
    <w:lvl w:ilvl="2" w:tplc="08090005" w:tentative="1">
      <w:start w:val="1"/>
      <w:numFmt w:val="bullet"/>
      <w:lvlText w:val=""/>
      <w:lvlJc w:val="left"/>
      <w:pPr>
        <w:ind w:left="5090" w:hanging="360"/>
      </w:pPr>
      <w:rPr>
        <w:rFonts w:ascii="Wingdings" w:hAnsi="Wingdings" w:hint="default"/>
      </w:rPr>
    </w:lvl>
    <w:lvl w:ilvl="3" w:tplc="08090001" w:tentative="1">
      <w:start w:val="1"/>
      <w:numFmt w:val="bullet"/>
      <w:lvlText w:val=""/>
      <w:lvlJc w:val="left"/>
      <w:pPr>
        <w:ind w:left="5810" w:hanging="360"/>
      </w:pPr>
      <w:rPr>
        <w:rFonts w:ascii="Symbol" w:hAnsi="Symbol" w:hint="default"/>
      </w:rPr>
    </w:lvl>
    <w:lvl w:ilvl="4" w:tplc="08090003" w:tentative="1">
      <w:start w:val="1"/>
      <w:numFmt w:val="bullet"/>
      <w:lvlText w:val="o"/>
      <w:lvlJc w:val="left"/>
      <w:pPr>
        <w:ind w:left="6530" w:hanging="360"/>
      </w:pPr>
      <w:rPr>
        <w:rFonts w:ascii="Courier New" w:hAnsi="Courier New" w:cs="Courier New" w:hint="default"/>
      </w:rPr>
    </w:lvl>
    <w:lvl w:ilvl="5" w:tplc="08090005" w:tentative="1">
      <w:start w:val="1"/>
      <w:numFmt w:val="bullet"/>
      <w:lvlText w:val=""/>
      <w:lvlJc w:val="left"/>
      <w:pPr>
        <w:ind w:left="7250" w:hanging="360"/>
      </w:pPr>
      <w:rPr>
        <w:rFonts w:ascii="Wingdings" w:hAnsi="Wingdings" w:hint="default"/>
      </w:rPr>
    </w:lvl>
    <w:lvl w:ilvl="6" w:tplc="08090001" w:tentative="1">
      <w:start w:val="1"/>
      <w:numFmt w:val="bullet"/>
      <w:lvlText w:val=""/>
      <w:lvlJc w:val="left"/>
      <w:pPr>
        <w:ind w:left="7970" w:hanging="360"/>
      </w:pPr>
      <w:rPr>
        <w:rFonts w:ascii="Symbol" w:hAnsi="Symbol" w:hint="default"/>
      </w:rPr>
    </w:lvl>
    <w:lvl w:ilvl="7" w:tplc="08090003" w:tentative="1">
      <w:start w:val="1"/>
      <w:numFmt w:val="bullet"/>
      <w:lvlText w:val="o"/>
      <w:lvlJc w:val="left"/>
      <w:pPr>
        <w:ind w:left="8690" w:hanging="360"/>
      </w:pPr>
      <w:rPr>
        <w:rFonts w:ascii="Courier New" w:hAnsi="Courier New" w:cs="Courier New" w:hint="default"/>
      </w:rPr>
    </w:lvl>
    <w:lvl w:ilvl="8" w:tplc="08090005" w:tentative="1">
      <w:start w:val="1"/>
      <w:numFmt w:val="bullet"/>
      <w:lvlText w:val=""/>
      <w:lvlJc w:val="left"/>
      <w:pPr>
        <w:ind w:left="9410" w:hanging="360"/>
      </w:pPr>
      <w:rPr>
        <w:rFonts w:ascii="Wingdings" w:hAnsi="Wingdings" w:hint="default"/>
      </w:rPr>
    </w:lvl>
  </w:abstractNum>
  <w:abstractNum w:abstractNumId="6" w15:restartNumberingAfterBreak="0">
    <w:nsid w:val="3BC1233E"/>
    <w:multiLevelType w:val="hybridMultilevel"/>
    <w:tmpl w:val="7E421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E44496"/>
    <w:multiLevelType w:val="hybridMultilevel"/>
    <w:tmpl w:val="D33AE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743E0"/>
    <w:multiLevelType w:val="hybridMultilevel"/>
    <w:tmpl w:val="DFE0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56CA7"/>
    <w:multiLevelType w:val="hybridMultilevel"/>
    <w:tmpl w:val="1AA0A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42D83"/>
    <w:multiLevelType w:val="hybridMultilevel"/>
    <w:tmpl w:val="79B0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841DDA"/>
    <w:multiLevelType w:val="hybridMultilevel"/>
    <w:tmpl w:val="DB943986"/>
    <w:lvl w:ilvl="0" w:tplc="08090001">
      <w:start w:val="1"/>
      <w:numFmt w:val="bullet"/>
      <w:lvlText w:val=""/>
      <w:lvlJc w:val="left"/>
      <w:pPr>
        <w:ind w:left="3650" w:hanging="360"/>
      </w:pPr>
      <w:rPr>
        <w:rFonts w:ascii="Symbol" w:hAnsi="Symbol" w:hint="default"/>
      </w:rPr>
    </w:lvl>
    <w:lvl w:ilvl="1" w:tplc="08090003" w:tentative="1">
      <w:start w:val="1"/>
      <w:numFmt w:val="bullet"/>
      <w:lvlText w:val="o"/>
      <w:lvlJc w:val="left"/>
      <w:pPr>
        <w:ind w:left="4370" w:hanging="360"/>
      </w:pPr>
      <w:rPr>
        <w:rFonts w:ascii="Courier New" w:hAnsi="Courier New" w:cs="Courier New" w:hint="default"/>
      </w:rPr>
    </w:lvl>
    <w:lvl w:ilvl="2" w:tplc="08090005" w:tentative="1">
      <w:start w:val="1"/>
      <w:numFmt w:val="bullet"/>
      <w:lvlText w:val=""/>
      <w:lvlJc w:val="left"/>
      <w:pPr>
        <w:ind w:left="5090" w:hanging="360"/>
      </w:pPr>
      <w:rPr>
        <w:rFonts w:ascii="Wingdings" w:hAnsi="Wingdings" w:hint="default"/>
      </w:rPr>
    </w:lvl>
    <w:lvl w:ilvl="3" w:tplc="08090001" w:tentative="1">
      <w:start w:val="1"/>
      <w:numFmt w:val="bullet"/>
      <w:lvlText w:val=""/>
      <w:lvlJc w:val="left"/>
      <w:pPr>
        <w:ind w:left="5810" w:hanging="360"/>
      </w:pPr>
      <w:rPr>
        <w:rFonts w:ascii="Symbol" w:hAnsi="Symbol" w:hint="default"/>
      </w:rPr>
    </w:lvl>
    <w:lvl w:ilvl="4" w:tplc="08090003" w:tentative="1">
      <w:start w:val="1"/>
      <w:numFmt w:val="bullet"/>
      <w:lvlText w:val="o"/>
      <w:lvlJc w:val="left"/>
      <w:pPr>
        <w:ind w:left="6530" w:hanging="360"/>
      </w:pPr>
      <w:rPr>
        <w:rFonts w:ascii="Courier New" w:hAnsi="Courier New" w:cs="Courier New" w:hint="default"/>
      </w:rPr>
    </w:lvl>
    <w:lvl w:ilvl="5" w:tplc="08090005" w:tentative="1">
      <w:start w:val="1"/>
      <w:numFmt w:val="bullet"/>
      <w:lvlText w:val=""/>
      <w:lvlJc w:val="left"/>
      <w:pPr>
        <w:ind w:left="7250" w:hanging="360"/>
      </w:pPr>
      <w:rPr>
        <w:rFonts w:ascii="Wingdings" w:hAnsi="Wingdings" w:hint="default"/>
      </w:rPr>
    </w:lvl>
    <w:lvl w:ilvl="6" w:tplc="08090001" w:tentative="1">
      <w:start w:val="1"/>
      <w:numFmt w:val="bullet"/>
      <w:lvlText w:val=""/>
      <w:lvlJc w:val="left"/>
      <w:pPr>
        <w:ind w:left="7970" w:hanging="360"/>
      </w:pPr>
      <w:rPr>
        <w:rFonts w:ascii="Symbol" w:hAnsi="Symbol" w:hint="default"/>
      </w:rPr>
    </w:lvl>
    <w:lvl w:ilvl="7" w:tplc="08090003" w:tentative="1">
      <w:start w:val="1"/>
      <w:numFmt w:val="bullet"/>
      <w:lvlText w:val="o"/>
      <w:lvlJc w:val="left"/>
      <w:pPr>
        <w:ind w:left="8690" w:hanging="360"/>
      </w:pPr>
      <w:rPr>
        <w:rFonts w:ascii="Courier New" w:hAnsi="Courier New" w:cs="Courier New" w:hint="default"/>
      </w:rPr>
    </w:lvl>
    <w:lvl w:ilvl="8" w:tplc="08090005" w:tentative="1">
      <w:start w:val="1"/>
      <w:numFmt w:val="bullet"/>
      <w:lvlText w:val=""/>
      <w:lvlJc w:val="left"/>
      <w:pPr>
        <w:ind w:left="9410" w:hanging="360"/>
      </w:pPr>
      <w:rPr>
        <w:rFonts w:ascii="Wingdings" w:hAnsi="Wingdings" w:hint="default"/>
      </w:rPr>
    </w:lvl>
  </w:abstractNum>
  <w:abstractNum w:abstractNumId="12" w15:restartNumberingAfterBreak="0">
    <w:nsid w:val="568B4E28"/>
    <w:multiLevelType w:val="hybridMultilevel"/>
    <w:tmpl w:val="33D84986"/>
    <w:lvl w:ilvl="0" w:tplc="08090001">
      <w:start w:val="1"/>
      <w:numFmt w:val="bullet"/>
      <w:lvlText w:val=""/>
      <w:lvlJc w:val="left"/>
      <w:pPr>
        <w:ind w:left="3650" w:hanging="360"/>
      </w:pPr>
      <w:rPr>
        <w:rFonts w:ascii="Symbol" w:hAnsi="Symbol" w:hint="default"/>
      </w:rPr>
    </w:lvl>
    <w:lvl w:ilvl="1" w:tplc="08090003" w:tentative="1">
      <w:start w:val="1"/>
      <w:numFmt w:val="bullet"/>
      <w:lvlText w:val="o"/>
      <w:lvlJc w:val="left"/>
      <w:pPr>
        <w:ind w:left="4370" w:hanging="360"/>
      </w:pPr>
      <w:rPr>
        <w:rFonts w:ascii="Courier New" w:hAnsi="Courier New" w:cs="Courier New" w:hint="default"/>
      </w:rPr>
    </w:lvl>
    <w:lvl w:ilvl="2" w:tplc="08090005" w:tentative="1">
      <w:start w:val="1"/>
      <w:numFmt w:val="bullet"/>
      <w:lvlText w:val=""/>
      <w:lvlJc w:val="left"/>
      <w:pPr>
        <w:ind w:left="5090" w:hanging="360"/>
      </w:pPr>
      <w:rPr>
        <w:rFonts w:ascii="Wingdings" w:hAnsi="Wingdings" w:hint="default"/>
      </w:rPr>
    </w:lvl>
    <w:lvl w:ilvl="3" w:tplc="08090001" w:tentative="1">
      <w:start w:val="1"/>
      <w:numFmt w:val="bullet"/>
      <w:lvlText w:val=""/>
      <w:lvlJc w:val="left"/>
      <w:pPr>
        <w:ind w:left="5810" w:hanging="360"/>
      </w:pPr>
      <w:rPr>
        <w:rFonts w:ascii="Symbol" w:hAnsi="Symbol" w:hint="default"/>
      </w:rPr>
    </w:lvl>
    <w:lvl w:ilvl="4" w:tplc="08090003" w:tentative="1">
      <w:start w:val="1"/>
      <w:numFmt w:val="bullet"/>
      <w:lvlText w:val="o"/>
      <w:lvlJc w:val="left"/>
      <w:pPr>
        <w:ind w:left="6530" w:hanging="360"/>
      </w:pPr>
      <w:rPr>
        <w:rFonts w:ascii="Courier New" w:hAnsi="Courier New" w:cs="Courier New" w:hint="default"/>
      </w:rPr>
    </w:lvl>
    <w:lvl w:ilvl="5" w:tplc="08090005" w:tentative="1">
      <w:start w:val="1"/>
      <w:numFmt w:val="bullet"/>
      <w:lvlText w:val=""/>
      <w:lvlJc w:val="left"/>
      <w:pPr>
        <w:ind w:left="7250" w:hanging="360"/>
      </w:pPr>
      <w:rPr>
        <w:rFonts w:ascii="Wingdings" w:hAnsi="Wingdings" w:hint="default"/>
      </w:rPr>
    </w:lvl>
    <w:lvl w:ilvl="6" w:tplc="08090001" w:tentative="1">
      <w:start w:val="1"/>
      <w:numFmt w:val="bullet"/>
      <w:lvlText w:val=""/>
      <w:lvlJc w:val="left"/>
      <w:pPr>
        <w:ind w:left="7970" w:hanging="360"/>
      </w:pPr>
      <w:rPr>
        <w:rFonts w:ascii="Symbol" w:hAnsi="Symbol" w:hint="default"/>
      </w:rPr>
    </w:lvl>
    <w:lvl w:ilvl="7" w:tplc="08090003" w:tentative="1">
      <w:start w:val="1"/>
      <w:numFmt w:val="bullet"/>
      <w:lvlText w:val="o"/>
      <w:lvlJc w:val="left"/>
      <w:pPr>
        <w:ind w:left="8690" w:hanging="360"/>
      </w:pPr>
      <w:rPr>
        <w:rFonts w:ascii="Courier New" w:hAnsi="Courier New" w:cs="Courier New" w:hint="default"/>
      </w:rPr>
    </w:lvl>
    <w:lvl w:ilvl="8" w:tplc="08090005" w:tentative="1">
      <w:start w:val="1"/>
      <w:numFmt w:val="bullet"/>
      <w:lvlText w:val=""/>
      <w:lvlJc w:val="left"/>
      <w:pPr>
        <w:ind w:left="9410" w:hanging="360"/>
      </w:pPr>
      <w:rPr>
        <w:rFonts w:ascii="Wingdings" w:hAnsi="Wingdings" w:hint="default"/>
      </w:rPr>
    </w:lvl>
  </w:abstractNum>
  <w:abstractNum w:abstractNumId="13" w15:restartNumberingAfterBreak="0">
    <w:nsid w:val="73CA6C04"/>
    <w:multiLevelType w:val="hybridMultilevel"/>
    <w:tmpl w:val="3A740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E87499"/>
    <w:multiLevelType w:val="hybridMultilevel"/>
    <w:tmpl w:val="D5047EA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1"/>
  </w:num>
  <w:num w:numId="2">
    <w:abstractNumId w:val="12"/>
  </w:num>
  <w:num w:numId="3">
    <w:abstractNumId w:val="5"/>
  </w:num>
  <w:num w:numId="4">
    <w:abstractNumId w:val="8"/>
  </w:num>
  <w:num w:numId="5">
    <w:abstractNumId w:val="9"/>
  </w:num>
  <w:num w:numId="6">
    <w:abstractNumId w:val="10"/>
  </w:num>
  <w:num w:numId="7">
    <w:abstractNumId w:val="14"/>
  </w:num>
  <w:num w:numId="8">
    <w:abstractNumId w:val="6"/>
  </w:num>
  <w:num w:numId="9">
    <w:abstractNumId w:val="1"/>
  </w:num>
  <w:num w:numId="10">
    <w:abstractNumId w:val="2"/>
  </w:num>
  <w:num w:numId="11">
    <w:abstractNumId w:val="7"/>
  </w:num>
  <w:num w:numId="12">
    <w:abstractNumId w:val="13"/>
  </w:num>
  <w:num w:numId="13">
    <w:abstractNumId w:val="3"/>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96715"/>
    <w:rsid w:val="00001419"/>
    <w:rsid w:val="00003AC7"/>
    <w:rsid w:val="0000561C"/>
    <w:rsid w:val="000057EB"/>
    <w:rsid w:val="000072A6"/>
    <w:rsid w:val="000114F1"/>
    <w:rsid w:val="000124F9"/>
    <w:rsid w:val="0001725C"/>
    <w:rsid w:val="000200E8"/>
    <w:rsid w:val="000203AD"/>
    <w:rsid w:val="00021348"/>
    <w:rsid w:val="0002268E"/>
    <w:rsid w:val="0002279D"/>
    <w:rsid w:val="000227A4"/>
    <w:rsid w:val="0002515D"/>
    <w:rsid w:val="00025668"/>
    <w:rsid w:val="00025E84"/>
    <w:rsid w:val="00026D5B"/>
    <w:rsid w:val="00030CEA"/>
    <w:rsid w:val="00031608"/>
    <w:rsid w:val="00031B4B"/>
    <w:rsid w:val="00031D38"/>
    <w:rsid w:val="000325BA"/>
    <w:rsid w:val="000342F4"/>
    <w:rsid w:val="00034582"/>
    <w:rsid w:val="00035151"/>
    <w:rsid w:val="0003727D"/>
    <w:rsid w:val="0004019B"/>
    <w:rsid w:val="00040BF9"/>
    <w:rsid w:val="00041162"/>
    <w:rsid w:val="00041684"/>
    <w:rsid w:val="00042300"/>
    <w:rsid w:val="00042ACF"/>
    <w:rsid w:val="00044E94"/>
    <w:rsid w:val="00044EEA"/>
    <w:rsid w:val="00045454"/>
    <w:rsid w:val="000470BA"/>
    <w:rsid w:val="00050008"/>
    <w:rsid w:val="00050409"/>
    <w:rsid w:val="000504CE"/>
    <w:rsid w:val="00052E6D"/>
    <w:rsid w:val="00053725"/>
    <w:rsid w:val="000547E5"/>
    <w:rsid w:val="00054B59"/>
    <w:rsid w:val="00054CF8"/>
    <w:rsid w:val="000562B6"/>
    <w:rsid w:val="00056FE2"/>
    <w:rsid w:val="00057C04"/>
    <w:rsid w:val="00057D11"/>
    <w:rsid w:val="00065EA8"/>
    <w:rsid w:val="00071213"/>
    <w:rsid w:val="00071FB0"/>
    <w:rsid w:val="000722CC"/>
    <w:rsid w:val="000724BA"/>
    <w:rsid w:val="00075669"/>
    <w:rsid w:val="00075708"/>
    <w:rsid w:val="00075ABE"/>
    <w:rsid w:val="00075E26"/>
    <w:rsid w:val="000762D1"/>
    <w:rsid w:val="0007719F"/>
    <w:rsid w:val="00080D0F"/>
    <w:rsid w:val="000816F5"/>
    <w:rsid w:val="00082275"/>
    <w:rsid w:val="00082651"/>
    <w:rsid w:val="00084DBD"/>
    <w:rsid w:val="0008618D"/>
    <w:rsid w:val="00087E79"/>
    <w:rsid w:val="0009024B"/>
    <w:rsid w:val="00091431"/>
    <w:rsid w:val="000915B2"/>
    <w:rsid w:val="000927F7"/>
    <w:rsid w:val="0009380E"/>
    <w:rsid w:val="000939B1"/>
    <w:rsid w:val="000940DB"/>
    <w:rsid w:val="00094A69"/>
    <w:rsid w:val="00095283"/>
    <w:rsid w:val="0009576B"/>
    <w:rsid w:val="00095F97"/>
    <w:rsid w:val="00096537"/>
    <w:rsid w:val="0009659A"/>
    <w:rsid w:val="00096A88"/>
    <w:rsid w:val="000A0458"/>
    <w:rsid w:val="000A0BAB"/>
    <w:rsid w:val="000A0F98"/>
    <w:rsid w:val="000A3DB4"/>
    <w:rsid w:val="000A582E"/>
    <w:rsid w:val="000A64A3"/>
    <w:rsid w:val="000A722C"/>
    <w:rsid w:val="000A77B3"/>
    <w:rsid w:val="000B0BEA"/>
    <w:rsid w:val="000B1BD7"/>
    <w:rsid w:val="000B23F9"/>
    <w:rsid w:val="000B2E67"/>
    <w:rsid w:val="000B37C0"/>
    <w:rsid w:val="000B4127"/>
    <w:rsid w:val="000B4366"/>
    <w:rsid w:val="000B48D2"/>
    <w:rsid w:val="000B60E8"/>
    <w:rsid w:val="000B6CD3"/>
    <w:rsid w:val="000C097B"/>
    <w:rsid w:val="000C1215"/>
    <w:rsid w:val="000C29D3"/>
    <w:rsid w:val="000C3A23"/>
    <w:rsid w:val="000C5EBB"/>
    <w:rsid w:val="000C66FE"/>
    <w:rsid w:val="000D0622"/>
    <w:rsid w:val="000D0F63"/>
    <w:rsid w:val="000D3D9E"/>
    <w:rsid w:val="000D4872"/>
    <w:rsid w:val="000D5ECD"/>
    <w:rsid w:val="000D64DA"/>
    <w:rsid w:val="000D6532"/>
    <w:rsid w:val="000D7BFE"/>
    <w:rsid w:val="000E023B"/>
    <w:rsid w:val="000E1076"/>
    <w:rsid w:val="000E18F4"/>
    <w:rsid w:val="000E2DC3"/>
    <w:rsid w:val="000E31AB"/>
    <w:rsid w:val="000E7D4C"/>
    <w:rsid w:val="000F0BD5"/>
    <w:rsid w:val="000F22D4"/>
    <w:rsid w:val="000F2B82"/>
    <w:rsid w:val="000F69D8"/>
    <w:rsid w:val="000F6FDD"/>
    <w:rsid w:val="000F70F6"/>
    <w:rsid w:val="000F759B"/>
    <w:rsid w:val="00101CCD"/>
    <w:rsid w:val="00102E7E"/>
    <w:rsid w:val="00102EF3"/>
    <w:rsid w:val="00103198"/>
    <w:rsid w:val="00103EF4"/>
    <w:rsid w:val="001044E2"/>
    <w:rsid w:val="001050E9"/>
    <w:rsid w:val="00105479"/>
    <w:rsid w:val="00106EFD"/>
    <w:rsid w:val="001106F9"/>
    <w:rsid w:val="001117E6"/>
    <w:rsid w:val="00113302"/>
    <w:rsid w:val="0011510E"/>
    <w:rsid w:val="001158EE"/>
    <w:rsid w:val="00115C05"/>
    <w:rsid w:val="001169DD"/>
    <w:rsid w:val="001206D1"/>
    <w:rsid w:val="00120F09"/>
    <w:rsid w:val="00122D7D"/>
    <w:rsid w:val="00122FD8"/>
    <w:rsid w:val="0012385B"/>
    <w:rsid w:val="00123DD3"/>
    <w:rsid w:val="00123DE4"/>
    <w:rsid w:val="00125A2A"/>
    <w:rsid w:val="00130627"/>
    <w:rsid w:val="00131657"/>
    <w:rsid w:val="00131CAC"/>
    <w:rsid w:val="0013397E"/>
    <w:rsid w:val="00133CB7"/>
    <w:rsid w:val="001346D9"/>
    <w:rsid w:val="00135DB5"/>
    <w:rsid w:val="001363C7"/>
    <w:rsid w:val="001372F1"/>
    <w:rsid w:val="001402E8"/>
    <w:rsid w:val="0014433E"/>
    <w:rsid w:val="00145229"/>
    <w:rsid w:val="00145331"/>
    <w:rsid w:val="00145B2B"/>
    <w:rsid w:val="001467BC"/>
    <w:rsid w:val="001472C2"/>
    <w:rsid w:val="00147952"/>
    <w:rsid w:val="001537FA"/>
    <w:rsid w:val="00153997"/>
    <w:rsid w:val="00154444"/>
    <w:rsid w:val="00155EC9"/>
    <w:rsid w:val="00157483"/>
    <w:rsid w:val="001575EF"/>
    <w:rsid w:val="00160125"/>
    <w:rsid w:val="00162EBD"/>
    <w:rsid w:val="001676A8"/>
    <w:rsid w:val="00170859"/>
    <w:rsid w:val="001725DB"/>
    <w:rsid w:val="00172835"/>
    <w:rsid w:val="001739E3"/>
    <w:rsid w:val="00175D90"/>
    <w:rsid w:val="00176392"/>
    <w:rsid w:val="001763AD"/>
    <w:rsid w:val="00176541"/>
    <w:rsid w:val="00177A58"/>
    <w:rsid w:val="001803B1"/>
    <w:rsid w:val="0018077C"/>
    <w:rsid w:val="00181822"/>
    <w:rsid w:val="00183B30"/>
    <w:rsid w:val="00183E7E"/>
    <w:rsid w:val="001840DF"/>
    <w:rsid w:val="00184380"/>
    <w:rsid w:val="0018509B"/>
    <w:rsid w:val="0018714A"/>
    <w:rsid w:val="00190D9D"/>
    <w:rsid w:val="00191A24"/>
    <w:rsid w:val="001927D9"/>
    <w:rsid w:val="00192806"/>
    <w:rsid w:val="00192A61"/>
    <w:rsid w:val="00193D3E"/>
    <w:rsid w:val="00193E17"/>
    <w:rsid w:val="00195D15"/>
    <w:rsid w:val="00196715"/>
    <w:rsid w:val="00197142"/>
    <w:rsid w:val="001973A6"/>
    <w:rsid w:val="001A02EA"/>
    <w:rsid w:val="001A0879"/>
    <w:rsid w:val="001A0F23"/>
    <w:rsid w:val="001A10AB"/>
    <w:rsid w:val="001A1525"/>
    <w:rsid w:val="001A1F6A"/>
    <w:rsid w:val="001A2683"/>
    <w:rsid w:val="001A2A01"/>
    <w:rsid w:val="001A44A2"/>
    <w:rsid w:val="001A7EF1"/>
    <w:rsid w:val="001B037D"/>
    <w:rsid w:val="001B0BEF"/>
    <w:rsid w:val="001B23F5"/>
    <w:rsid w:val="001B2F4E"/>
    <w:rsid w:val="001B3465"/>
    <w:rsid w:val="001B346D"/>
    <w:rsid w:val="001B42E6"/>
    <w:rsid w:val="001B58DD"/>
    <w:rsid w:val="001B5ED9"/>
    <w:rsid w:val="001B63C5"/>
    <w:rsid w:val="001B648E"/>
    <w:rsid w:val="001B6C48"/>
    <w:rsid w:val="001B74E9"/>
    <w:rsid w:val="001B7A49"/>
    <w:rsid w:val="001B7E33"/>
    <w:rsid w:val="001C062B"/>
    <w:rsid w:val="001C0EDA"/>
    <w:rsid w:val="001C20FF"/>
    <w:rsid w:val="001C2423"/>
    <w:rsid w:val="001C242B"/>
    <w:rsid w:val="001C2B06"/>
    <w:rsid w:val="001C4E6D"/>
    <w:rsid w:val="001C51DA"/>
    <w:rsid w:val="001C53D6"/>
    <w:rsid w:val="001C55F7"/>
    <w:rsid w:val="001C73C7"/>
    <w:rsid w:val="001C7958"/>
    <w:rsid w:val="001D1699"/>
    <w:rsid w:val="001D23D7"/>
    <w:rsid w:val="001D27B3"/>
    <w:rsid w:val="001D5C19"/>
    <w:rsid w:val="001D610E"/>
    <w:rsid w:val="001D67BA"/>
    <w:rsid w:val="001D7488"/>
    <w:rsid w:val="001E02BC"/>
    <w:rsid w:val="001E05C1"/>
    <w:rsid w:val="001E05D5"/>
    <w:rsid w:val="001E0DC0"/>
    <w:rsid w:val="001E27B2"/>
    <w:rsid w:val="001E2E98"/>
    <w:rsid w:val="001E337B"/>
    <w:rsid w:val="001E3895"/>
    <w:rsid w:val="001F0EF9"/>
    <w:rsid w:val="001F2C6D"/>
    <w:rsid w:val="001F30B8"/>
    <w:rsid w:val="001F6419"/>
    <w:rsid w:val="001F7361"/>
    <w:rsid w:val="001F7B2B"/>
    <w:rsid w:val="002028C4"/>
    <w:rsid w:val="00202BE9"/>
    <w:rsid w:val="00203B57"/>
    <w:rsid w:val="002042C7"/>
    <w:rsid w:val="00204344"/>
    <w:rsid w:val="00204960"/>
    <w:rsid w:val="00206E33"/>
    <w:rsid w:val="0020757A"/>
    <w:rsid w:val="0021019A"/>
    <w:rsid w:val="0021087C"/>
    <w:rsid w:val="00211FE2"/>
    <w:rsid w:val="00212B17"/>
    <w:rsid w:val="00214657"/>
    <w:rsid w:val="0021476D"/>
    <w:rsid w:val="00214B06"/>
    <w:rsid w:val="00215227"/>
    <w:rsid w:val="00215609"/>
    <w:rsid w:val="002157D9"/>
    <w:rsid w:val="00215A84"/>
    <w:rsid w:val="00215AE1"/>
    <w:rsid w:val="00216FD0"/>
    <w:rsid w:val="0021789A"/>
    <w:rsid w:val="00221236"/>
    <w:rsid w:val="00221E6B"/>
    <w:rsid w:val="00221EFD"/>
    <w:rsid w:val="002229EA"/>
    <w:rsid w:val="00224080"/>
    <w:rsid w:val="0022679C"/>
    <w:rsid w:val="002324A5"/>
    <w:rsid w:val="00233F00"/>
    <w:rsid w:val="00235D51"/>
    <w:rsid w:val="00236E00"/>
    <w:rsid w:val="002378E4"/>
    <w:rsid w:val="00237BE7"/>
    <w:rsid w:val="00240632"/>
    <w:rsid w:val="00240706"/>
    <w:rsid w:val="00240D59"/>
    <w:rsid w:val="00240DE1"/>
    <w:rsid w:val="002443E0"/>
    <w:rsid w:val="002446C4"/>
    <w:rsid w:val="00245666"/>
    <w:rsid w:val="0024755F"/>
    <w:rsid w:val="00247D5F"/>
    <w:rsid w:val="00252EA7"/>
    <w:rsid w:val="00253041"/>
    <w:rsid w:val="002536BF"/>
    <w:rsid w:val="00253856"/>
    <w:rsid w:val="00253C42"/>
    <w:rsid w:val="0025409B"/>
    <w:rsid w:val="00254C80"/>
    <w:rsid w:val="00256F0E"/>
    <w:rsid w:val="00261612"/>
    <w:rsid w:val="00262494"/>
    <w:rsid w:val="002633B1"/>
    <w:rsid w:val="00263907"/>
    <w:rsid w:val="00267797"/>
    <w:rsid w:val="00270C12"/>
    <w:rsid w:val="0027133F"/>
    <w:rsid w:val="00271842"/>
    <w:rsid w:val="00271F40"/>
    <w:rsid w:val="002742A7"/>
    <w:rsid w:val="0027437A"/>
    <w:rsid w:val="00276440"/>
    <w:rsid w:val="002767C8"/>
    <w:rsid w:val="00276C85"/>
    <w:rsid w:val="00281B1F"/>
    <w:rsid w:val="00283039"/>
    <w:rsid w:val="0028335A"/>
    <w:rsid w:val="00286AF1"/>
    <w:rsid w:val="00287584"/>
    <w:rsid w:val="002918C2"/>
    <w:rsid w:val="002935BD"/>
    <w:rsid w:val="0029385F"/>
    <w:rsid w:val="002957B7"/>
    <w:rsid w:val="00295CC2"/>
    <w:rsid w:val="00297330"/>
    <w:rsid w:val="002A0936"/>
    <w:rsid w:val="002A0CBD"/>
    <w:rsid w:val="002A161E"/>
    <w:rsid w:val="002A1CAD"/>
    <w:rsid w:val="002A2485"/>
    <w:rsid w:val="002A27AC"/>
    <w:rsid w:val="002A2A11"/>
    <w:rsid w:val="002A36D3"/>
    <w:rsid w:val="002A4235"/>
    <w:rsid w:val="002A5607"/>
    <w:rsid w:val="002A60FB"/>
    <w:rsid w:val="002A6C1D"/>
    <w:rsid w:val="002A7874"/>
    <w:rsid w:val="002B0898"/>
    <w:rsid w:val="002B0DB6"/>
    <w:rsid w:val="002B13DD"/>
    <w:rsid w:val="002B184E"/>
    <w:rsid w:val="002B40F4"/>
    <w:rsid w:val="002B5894"/>
    <w:rsid w:val="002B617F"/>
    <w:rsid w:val="002B6A60"/>
    <w:rsid w:val="002C0AC6"/>
    <w:rsid w:val="002C0E3F"/>
    <w:rsid w:val="002C406A"/>
    <w:rsid w:val="002C53C0"/>
    <w:rsid w:val="002C5C06"/>
    <w:rsid w:val="002C6D0E"/>
    <w:rsid w:val="002C6FE5"/>
    <w:rsid w:val="002D29A9"/>
    <w:rsid w:val="002D4402"/>
    <w:rsid w:val="002D50EA"/>
    <w:rsid w:val="002D598A"/>
    <w:rsid w:val="002D6090"/>
    <w:rsid w:val="002D6D1C"/>
    <w:rsid w:val="002D6E87"/>
    <w:rsid w:val="002E094E"/>
    <w:rsid w:val="002E1D6B"/>
    <w:rsid w:val="002E1EBB"/>
    <w:rsid w:val="002E4FBF"/>
    <w:rsid w:val="002E52C9"/>
    <w:rsid w:val="002E75A1"/>
    <w:rsid w:val="002E7AA5"/>
    <w:rsid w:val="002E7F22"/>
    <w:rsid w:val="002F2910"/>
    <w:rsid w:val="002F3606"/>
    <w:rsid w:val="002F381B"/>
    <w:rsid w:val="002F4183"/>
    <w:rsid w:val="002F63E1"/>
    <w:rsid w:val="002F6733"/>
    <w:rsid w:val="002F6E53"/>
    <w:rsid w:val="002F70D1"/>
    <w:rsid w:val="00302F3D"/>
    <w:rsid w:val="0030422E"/>
    <w:rsid w:val="003051E2"/>
    <w:rsid w:val="00305319"/>
    <w:rsid w:val="00305D85"/>
    <w:rsid w:val="003069E5"/>
    <w:rsid w:val="00307CA7"/>
    <w:rsid w:val="00310FA1"/>
    <w:rsid w:val="00311140"/>
    <w:rsid w:val="00311346"/>
    <w:rsid w:val="003116D3"/>
    <w:rsid w:val="003124BF"/>
    <w:rsid w:val="00312991"/>
    <w:rsid w:val="00314B97"/>
    <w:rsid w:val="00320CC9"/>
    <w:rsid w:val="00322DA5"/>
    <w:rsid w:val="00323060"/>
    <w:rsid w:val="0032477A"/>
    <w:rsid w:val="003263B7"/>
    <w:rsid w:val="003268CB"/>
    <w:rsid w:val="00326A65"/>
    <w:rsid w:val="00326E62"/>
    <w:rsid w:val="003309AF"/>
    <w:rsid w:val="003317C8"/>
    <w:rsid w:val="00331ED3"/>
    <w:rsid w:val="00332047"/>
    <w:rsid w:val="003341F9"/>
    <w:rsid w:val="00334257"/>
    <w:rsid w:val="00336158"/>
    <w:rsid w:val="003376EF"/>
    <w:rsid w:val="0033788D"/>
    <w:rsid w:val="00340A5E"/>
    <w:rsid w:val="00340E94"/>
    <w:rsid w:val="00340F75"/>
    <w:rsid w:val="00341F14"/>
    <w:rsid w:val="00342C65"/>
    <w:rsid w:val="003468B0"/>
    <w:rsid w:val="0035086E"/>
    <w:rsid w:val="003510FE"/>
    <w:rsid w:val="0035222D"/>
    <w:rsid w:val="003543E9"/>
    <w:rsid w:val="00355DA3"/>
    <w:rsid w:val="003572AD"/>
    <w:rsid w:val="0035742A"/>
    <w:rsid w:val="003575D9"/>
    <w:rsid w:val="00357A30"/>
    <w:rsid w:val="00361FEA"/>
    <w:rsid w:val="00362D6A"/>
    <w:rsid w:val="003632AD"/>
    <w:rsid w:val="00364454"/>
    <w:rsid w:val="00366047"/>
    <w:rsid w:val="00367FE3"/>
    <w:rsid w:val="0037149E"/>
    <w:rsid w:val="00371AA8"/>
    <w:rsid w:val="0037206A"/>
    <w:rsid w:val="00376354"/>
    <w:rsid w:val="00377C03"/>
    <w:rsid w:val="00377D56"/>
    <w:rsid w:val="00380F12"/>
    <w:rsid w:val="00381DD7"/>
    <w:rsid w:val="00383FCC"/>
    <w:rsid w:val="00387A0F"/>
    <w:rsid w:val="00387EE0"/>
    <w:rsid w:val="00390B30"/>
    <w:rsid w:val="0039277F"/>
    <w:rsid w:val="0039326D"/>
    <w:rsid w:val="003939CE"/>
    <w:rsid w:val="003949B5"/>
    <w:rsid w:val="00394E07"/>
    <w:rsid w:val="003960B9"/>
    <w:rsid w:val="00397063"/>
    <w:rsid w:val="003973DA"/>
    <w:rsid w:val="00397549"/>
    <w:rsid w:val="00397873"/>
    <w:rsid w:val="003A0739"/>
    <w:rsid w:val="003A09F7"/>
    <w:rsid w:val="003A1D47"/>
    <w:rsid w:val="003A224B"/>
    <w:rsid w:val="003A35C2"/>
    <w:rsid w:val="003A5325"/>
    <w:rsid w:val="003A75AD"/>
    <w:rsid w:val="003B0187"/>
    <w:rsid w:val="003B1178"/>
    <w:rsid w:val="003B1EBE"/>
    <w:rsid w:val="003B2D54"/>
    <w:rsid w:val="003B2D5F"/>
    <w:rsid w:val="003B4400"/>
    <w:rsid w:val="003B4E31"/>
    <w:rsid w:val="003B54E0"/>
    <w:rsid w:val="003B5813"/>
    <w:rsid w:val="003C084C"/>
    <w:rsid w:val="003C1CB8"/>
    <w:rsid w:val="003C243E"/>
    <w:rsid w:val="003C2C53"/>
    <w:rsid w:val="003C3050"/>
    <w:rsid w:val="003C4A69"/>
    <w:rsid w:val="003D0915"/>
    <w:rsid w:val="003D1574"/>
    <w:rsid w:val="003D15C1"/>
    <w:rsid w:val="003D1DCA"/>
    <w:rsid w:val="003D1FF0"/>
    <w:rsid w:val="003D293C"/>
    <w:rsid w:val="003D4E19"/>
    <w:rsid w:val="003D6F0A"/>
    <w:rsid w:val="003D734D"/>
    <w:rsid w:val="003E0864"/>
    <w:rsid w:val="003E18CA"/>
    <w:rsid w:val="003E2343"/>
    <w:rsid w:val="003E2933"/>
    <w:rsid w:val="003E35C5"/>
    <w:rsid w:val="003E42EF"/>
    <w:rsid w:val="003E6858"/>
    <w:rsid w:val="003E698D"/>
    <w:rsid w:val="003F2662"/>
    <w:rsid w:val="003F5520"/>
    <w:rsid w:val="003F5DD1"/>
    <w:rsid w:val="003F652E"/>
    <w:rsid w:val="003F7E8F"/>
    <w:rsid w:val="00400874"/>
    <w:rsid w:val="0040152A"/>
    <w:rsid w:val="00401D3A"/>
    <w:rsid w:val="004028EA"/>
    <w:rsid w:val="0040467C"/>
    <w:rsid w:val="00404709"/>
    <w:rsid w:val="004053C9"/>
    <w:rsid w:val="00405AA1"/>
    <w:rsid w:val="00405E8D"/>
    <w:rsid w:val="00406090"/>
    <w:rsid w:val="004070A6"/>
    <w:rsid w:val="00411892"/>
    <w:rsid w:val="00411934"/>
    <w:rsid w:val="004120BA"/>
    <w:rsid w:val="00412D75"/>
    <w:rsid w:val="00414294"/>
    <w:rsid w:val="00414930"/>
    <w:rsid w:val="0041581C"/>
    <w:rsid w:val="00415E7D"/>
    <w:rsid w:val="00416833"/>
    <w:rsid w:val="004169A4"/>
    <w:rsid w:val="00416CBE"/>
    <w:rsid w:val="00417371"/>
    <w:rsid w:val="004206F2"/>
    <w:rsid w:val="00420976"/>
    <w:rsid w:val="0042328E"/>
    <w:rsid w:val="0042330E"/>
    <w:rsid w:val="00423341"/>
    <w:rsid w:val="00423550"/>
    <w:rsid w:val="00424408"/>
    <w:rsid w:val="00424F7B"/>
    <w:rsid w:val="00425768"/>
    <w:rsid w:val="00425B71"/>
    <w:rsid w:val="00426150"/>
    <w:rsid w:val="004262BC"/>
    <w:rsid w:val="0043027F"/>
    <w:rsid w:val="00430733"/>
    <w:rsid w:val="00431B3E"/>
    <w:rsid w:val="004322BC"/>
    <w:rsid w:val="00432E1D"/>
    <w:rsid w:val="00433A99"/>
    <w:rsid w:val="00433CB7"/>
    <w:rsid w:val="00433D1A"/>
    <w:rsid w:val="00435316"/>
    <w:rsid w:val="004407C5"/>
    <w:rsid w:val="004411D1"/>
    <w:rsid w:val="004413B1"/>
    <w:rsid w:val="00443328"/>
    <w:rsid w:val="004434BA"/>
    <w:rsid w:val="0044421E"/>
    <w:rsid w:val="00444603"/>
    <w:rsid w:val="00444E0C"/>
    <w:rsid w:val="004452BB"/>
    <w:rsid w:val="00445831"/>
    <w:rsid w:val="00445A9D"/>
    <w:rsid w:val="00445AE9"/>
    <w:rsid w:val="004475E6"/>
    <w:rsid w:val="00447E9B"/>
    <w:rsid w:val="004535D2"/>
    <w:rsid w:val="00453600"/>
    <w:rsid w:val="00454BCB"/>
    <w:rsid w:val="00454F07"/>
    <w:rsid w:val="004551E5"/>
    <w:rsid w:val="00455775"/>
    <w:rsid w:val="00455D68"/>
    <w:rsid w:val="004602FF"/>
    <w:rsid w:val="00462FA2"/>
    <w:rsid w:val="0046303E"/>
    <w:rsid w:val="004636FA"/>
    <w:rsid w:val="00463829"/>
    <w:rsid w:val="00463CF0"/>
    <w:rsid w:val="0046430D"/>
    <w:rsid w:val="00464A08"/>
    <w:rsid w:val="00464B6C"/>
    <w:rsid w:val="00465BAE"/>
    <w:rsid w:val="00466371"/>
    <w:rsid w:val="004667F0"/>
    <w:rsid w:val="00470654"/>
    <w:rsid w:val="00470AD6"/>
    <w:rsid w:val="00471826"/>
    <w:rsid w:val="00472D8A"/>
    <w:rsid w:val="00473F12"/>
    <w:rsid w:val="00474443"/>
    <w:rsid w:val="0047524E"/>
    <w:rsid w:val="00475442"/>
    <w:rsid w:val="00475C84"/>
    <w:rsid w:val="0047690E"/>
    <w:rsid w:val="004803B3"/>
    <w:rsid w:val="00480CB5"/>
    <w:rsid w:val="004811DE"/>
    <w:rsid w:val="0048274D"/>
    <w:rsid w:val="004834B0"/>
    <w:rsid w:val="00483532"/>
    <w:rsid w:val="004856CF"/>
    <w:rsid w:val="0048689B"/>
    <w:rsid w:val="00486AEA"/>
    <w:rsid w:val="004911DF"/>
    <w:rsid w:val="00491937"/>
    <w:rsid w:val="004930CC"/>
    <w:rsid w:val="004933B7"/>
    <w:rsid w:val="00493F70"/>
    <w:rsid w:val="00494919"/>
    <w:rsid w:val="00495943"/>
    <w:rsid w:val="00495C75"/>
    <w:rsid w:val="00497409"/>
    <w:rsid w:val="00497D3D"/>
    <w:rsid w:val="004A0B95"/>
    <w:rsid w:val="004A3273"/>
    <w:rsid w:val="004A3854"/>
    <w:rsid w:val="004A3FC8"/>
    <w:rsid w:val="004A405D"/>
    <w:rsid w:val="004A5E46"/>
    <w:rsid w:val="004A65F9"/>
    <w:rsid w:val="004A7455"/>
    <w:rsid w:val="004A787C"/>
    <w:rsid w:val="004B1D3A"/>
    <w:rsid w:val="004B240A"/>
    <w:rsid w:val="004B294D"/>
    <w:rsid w:val="004B367D"/>
    <w:rsid w:val="004B3940"/>
    <w:rsid w:val="004B3951"/>
    <w:rsid w:val="004B4EBD"/>
    <w:rsid w:val="004B4EF6"/>
    <w:rsid w:val="004B581C"/>
    <w:rsid w:val="004B75CA"/>
    <w:rsid w:val="004B775C"/>
    <w:rsid w:val="004B7777"/>
    <w:rsid w:val="004B7FEC"/>
    <w:rsid w:val="004C0903"/>
    <w:rsid w:val="004C33E3"/>
    <w:rsid w:val="004C39B4"/>
    <w:rsid w:val="004C3FC6"/>
    <w:rsid w:val="004C436C"/>
    <w:rsid w:val="004C4BF8"/>
    <w:rsid w:val="004C4D05"/>
    <w:rsid w:val="004C5740"/>
    <w:rsid w:val="004C6109"/>
    <w:rsid w:val="004C6782"/>
    <w:rsid w:val="004C6B7F"/>
    <w:rsid w:val="004D259F"/>
    <w:rsid w:val="004D274E"/>
    <w:rsid w:val="004D32FF"/>
    <w:rsid w:val="004D3C4A"/>
    <w:rsid w:val="004D4DB4"/>
    <w:rsid w:val="004D5885"/>
    <w:rsid w:val="004D5B78"/>
    <w:rsid w:val="004D7DBE"/>
    <w:rsid w:val="004D7F3B"/>
    <w:rsid w:val="004E0B51"/>
    <w:rsid w:val="004E1008"/>
    <w:rsid w:val="004E104C"/>
    <w:rsid w:val="004E13FB"/>
    <w:rsid w:val="004E268F"/>
    <w:rsid w:val="004E39F5"/>
    <w:rsid w:val="004E40C4"/>
    <w:rsid w:val="004E4A30"/>
    <w:rsid w:val="004E5607"/>
    <w:rsid w:val="004E6044"/>
    <w:rsid w:val="004E70E8"/>
    <w:rsid w:val="004F1358"/>
    <w:rsid w:val="004F1E6D"/>
    <w:rsid w:val="004F335B"/>
    <w:rsid w:val="004F3C37"/>
    <w:rsid w:val="004F60C6"/>
    <w:rsid w:val="004F7170"/>
    <w:rsid w:val="005005F2"/>
    <w:rsid w:val="00500BA7"/>
    <w:rsid w:val="00500C1E"/>
    <w:rsid w:val="00500F3D"/>
    <w:rsid w:val="005026FA"/>
    <w:rsid w:val="00502898"/>
    <w:rsid w:val="00503356"/>
    <w:rsid w:val="00505D33"/>
    <w:rsid w:val="0050775A"/>
    <w:rsid w:val="00510D60"/>
    <w:rsid w:val="00511046"/>
    <w:rsid w:val="00512DD6"/>
    <w:rsid w:val="00514B00"/>
    <w:rsid w:val="00515BE4"/>
    <w:rsid w:val="0051672B"/>
    <w:rsid w:val="00516D86"/>
    <w:rsid w:val="00520976"/>
    <w:rsid w:val="00522A6E"/>
    <w:rsid w:val="00523D13"/>
    <w:rsid w:val="00523F97"/>
    <w:rsid w:val="00524B82"/>
    <w:rsid w:val="00524F7C"/>
    <w:rsid w:val="00526327"/>
    <w:rsid w:val="00527E6B"/>
    <w:rsid w:val="00531266"/>
    <w:rsid w:val="00531539"/>
    <w:rsid w:val="00531570"/>
    <w:rsid w:val="00534ED7"/>
    <w:rsid w:val="00534FD4"/>
    <w:rsid w:val="005368EA"/>
    <w:rsid w:val="00536FCB"/>
    <w:rsid w:val="005426E4"/>
    <w:rsid w:val="00542A02"/>
    <w:rsid w:val="00542DE0"/>
    <w:rsid w:val="0054334D"/>
    <w:rsid w:val="005437EA"/>
    <w:rsid w:val="0054441D"/>
    <w:rsid w:val="00544546"/>
    <w:rsid w:val="005469DB"/>
    <w:rsid w:val="00546B13"/>
    <w:rsid w:val="00546DF7"/>
    <w:rsid w:val="00546E4E"/>
    <w:rsid w:val="005473FD"/>
    <w:rsid w:val="00552EC7"/>
    <w:rsid w:val="00554615"/>
    <w:rsid w:val="00554D89"/>
    <w:rsid w:val="00554E63"/>
    <w:rsid w:val="00557DB5"/>
    <w:rsid w:val="00560253"/>
    <w:rsid w:val="005605C2"/>
    <w:rsid w:val="00560614"/>
    <w:rsid w:val="00560957"/>
    <w:rsid w:val="00561014"/>
    <w:rsid w:val="00561BCC"/>
    <w:rsid w:val="005623D6"/>
    <w:rsid w:val="00562561"/>
    <w:rsid w:val="00562C42"/>
    <w:rsid w:val="005637FB"/>
    <w:rsid w:val="00563DEC"/>
    <w:rsid w:val="00563F20"/>
    <w:rsid w:val="00564FCE"/>
    <w:rsid w:val="00565F01"/>
    <w:rsid w:val="00567356"/>
    <w:rsid w:val="0056782C"/>
    <w:rsid w:val="005701F9"/>
    <w:rsid w:val="00570822"/>
    <w:rsid w:val="0057129D"/>
    <w:rsid w:val="00573047"/>
    <w:rsid w:val="00573409"/>
    <w:rsid w:val="005738A8"/>
    <w:rsid w:val="00576622"/>
    <w:rsid w:val="00580C24"/>
    <w:rsid w:val="0058255A"/>
    <w:rsid w:val="00582C46"/>
    <w:rsid w:val="005839EE"/>
    <w:rsid w:val="005845BF"/>
    <w:rsid w:val="00585B02"/>
    <w:rsid w:val="005870B2"/>
    <w:rsid w:val="005878AD"/>
    <w:rsid w:val="00591810"/>
    <w:rsid w:val="00591DCD"/>
    <w:rsid w:val="005921B8"/>
    <w:rsid w:val="005935FE"/>
    <w:rsid w:val="0059416A"/>
    <w:rsid w:val="0059545D"/>
    <w:rsid w:val="00595A35"/>
    <w:rsid w:val="0059615A"/>
    <w:rsid w:val="005976AE"/>
    <w:rsid w:val="005A3C3A"/>
    <w:rsid w:val="005A555D"/>
    <w:rsid w:val="005A5B03"/>
    <w:rsid w:val="005A71E9"/>
    <w:rsid w:val="005B1060"/>
    <w:rsid w:val="005B11D3"/>
    <w:rsid w:val="005B131A"/>
    <w:rsid w:val="005B163C"/>
    <w:rsid w:val="005B1F96"/>
    <w:rsid w:val="005B293A"/>
    <w:rsid w:val="005B332D"/>
    <w:rsid w:val="005B3F25"/>
    <w:rsid w:val="005B4BF1"/>
    <w:rsid w:val="005B5107"/>
    <w:rsid w:val="005B66B9"/>
    <w:rsid w:val="005B70B9"/>
    <w:rsid w:val="005B74CC"/>
    <w:rsid w:val="005B7835"/>
    <w:rsid w:val="005B79A6"/>
    <w:rsid w:val="005C0EC8"/>
    <w:rsid w:val="005C22AF"/>
    <w:rsid w:val="005C270D"/>
    <w:rsid w:val="005C291B"/>
    <w:rsid w:val="005C3EDE"/>
    <w:rsid w:val="005C4A9F"/>
    <w:rsid w:val="005C5D3C"/>
    <w:rsid w:val="005C725F"/>
    <w:rsid w:val="005D000D"/>
    <w:rsid w:val="005D1BDF"/>
    <w:rsid w:val="005D1F21"/>
    <w:rsid w:val="005D2BA9"/>
    <w:rsid w:val="005D3D6F"/>
    <w:rsid w:val="005D4FCA"/>
    <w:rsid w:val="005D660C"/>
    <w:rsid w:val="005D7A85"/>
    <w:rsid w:val="005E1CF1"/>
    <w:rsid w:val="005E372F"/>
    <w:rsid w:val="005E3FD1"/>
    <w:rsid w:val="005E7192"/>
    <w:rsid w:val="005F1CB6"/>
    <w:rsid w:val="005F22CB"/>
    <w:rsid w:val="005F28AA"/>
    <w:rsid w:val="005F348A"/>
    <w:rsid w:val="005F3FBD"/>
    <w:rsid w:val="005F6292"/>
    <w:rsid w:val="005F6604"/>
    <w:rsid w:val="005F6A24"/>
    <w:rsid w:val="005F7941"/>
    <w:rsid w:val="00600642"/>
    <w:rsid w:val="00601004"/>
    <w:rsid w:val="00601124"/>
    <w:rsid w:val="0060439F"/>
    <w:rsid w:val="00604A51"/>
    <w:rsid w:val="006057E2"/>
    <w:rsid w:val="006062FF"/>
    <w:rsid w:val="00615242"/>
    <w:rsid w:val="00615501"/>
    <w:rsid w:val="00617261"/>
    <w:rsid w:val="00617BE5"/>
    <w:rsid w:val="00620D8F"/>
    <w:rsid w:val="00620F19"/>
    <w:rsid w:val="006212B9"/>
    <w:rsid w:val="00621EB8"/>
    <w:rsid w:val="00623E6A"/>
    <w:rsid w:val="0062447A"/>
    <w:rsid w:val="006259A7"/>
    <w:rsid w:val="00626A43"/>
    <w:rsid w:val="00626DCC"/>
    <w:rsid w:val="00631952"/>
    <w:rsid w:val="00633B90"/>
    <w:rsid w:val="0063446E"/>
    <w:rsid w:val="006358EF"/>
    <w:rsid w:val="006367E1"/>
    <w:rsid w:val="00637DDB"/>
    <w:rsid w:val="006407F9"/>
    <w:rsid w:val="006428F1"/>
    <w:rsid w:val="00643C67"/>
    <w:rsid w:val="00644AAA"/>
    <w:rsid w:val="00644C6E"/>
    <w:rsid w:val="00644C73"/>
    <w:rsid w:val="00646B14"/>
    <w:rsid w:val="0064799F"/>
    <w:rsid w:val="00650B2A"/>
    <w:rsid w:val="006518C2"/>
    <w:rsid w:val="00652E5A"/>
    <w:rsid w:val="006534B9"/>
    <w:rsid w:val="006558A9"/>
    <w:rsid w:val="00655B56"/>
    <w:rsid w:val="0065600B"/>
    <w:rsid w:val="00656F3B"/>
    <w:rsid w:val="00657FEB"/>
    <w:rsid w:val="006605BC"/>
    <w:rsid w:val="006611B6"/>
    <w:rsid w:val="00661480"/>
    <w:rsid w:val="00662575"/>
    <w:rsid w:val="00662BA2"/>
    <w:rsid w:val="00662F51"/>
    <w:rsid w:val="00664564"/>
    <w:rsid w:val="00664BF8"/>
    <w:rsid w:val="00666DAF"/>
    <w:rsid w:val="00667DC8"/>
    <w:rsid w:val="006711B7"/>
    <w:rsid w:val="0067274E"/>
    <w:rsid w:val="00673416"/>
    <w:rsid w:val="00673C44"/>
    <w:rsid w:val="00673E9F"/>
    <w:rsid w:val="0067550F"/>
    <w:rsid w:val="006755E5"/>
    <w:rsid w:val="00676350"/>
    <w:rsid w:val="006767C9"/>
    <w:rsid w:val="00677CF9"/>
    <w:rsid w:val="00680228"/>
    <w:rsid w:val="006803A1"/>
    <w:rsid w:val="00681067"/>
    <w:rsid w:val="00681C5E"/>
    <w:rsid w:val="00685FC7"/>
    <w:rsid w:val="00686106"/>
    <w:rsid w:val="00686740"/>
    <w:rsid w:val="00686B12"/>
    <w:rsid w:val="0068747B"/>
    <w:rsid w:val="00690D22"/>
    <w:rsid w:val="00690F82"/>
    <w:rsid w:val="00693070"/>
    <w:rsid w:val="00695BC7"/>
    <w:rsid w:val="00695D3C"/>
    <w:rsid w:val="006960E5"/>
    <w:rsid w:val="006A179B"/>
    <w:rsid w:val="006A206C"/>
    <w:rsid w:val="006A47CA"/>
    <w:rsid w:val="006A5EAB"/>
    <w:rsid w:val="006A5F22"/>
    <w:rsid w:val="006A7181"/>
    <w:rsid w:val="006A76C1"/>
    <w:rsid w:val="006A7EDA"/>
    <w:rsid w:val="006B0112"/>
    <w:rsid w:val="006B0203"/>
    <w:rsid w:val="006B0532"/>
    <w:rsid w:val="006B0D84"/>
    <w:rsid w:val="006B0D8B"/>
    <w:rsid w:val="006B2659"/>
    <w:rsid w:val="006B34DB"/>
    <w:rsid w:val="006B374C"/>
    <w:rsid w:val="006B4EA9"/>
    <w:rsid w:val="006B513B"/>
    <w:rsid w:val="006B614C"/>
    <w:rsid w:val="006B7367"/>
    <w:rsid w:val="006B73E9"/>
    <w:rsid w:val="006B7D3A"/>
    <w:rsid w:val="006C159F"/>
    <w:rsid w:val="006C3C46"/>
    <w:rsid w:val="006C5E86"/>
    <w:rsid w:val="006D00FB"/>
    <w:rsid w:val="006D0587"/>
    <w:rsid w:val="006D0975"/>
    <w:rsid w:val="006D21D7"/>
    <w:rsid w:val="006D345A"/>
    <w:rsid w:val="006D500C"/>
    <w:rsid w:val="006D578C"/>
    <w:rsid w:val="006D60C3"/>
    <w:rsid w:val="006D62FB"/>
    <w:rsid w:val="006D65D6"/>
    <w:rsid w:val="006D6B17"/>
    <w:rsid w:val="006D6C44"/>
    <w:rsid w:val="006E18FA"/>
    <w:rsid w:val="006E2714"/>
    <w:rsid w:val="006E27E6"/>
    <w:rsid w:val="006E3BB3"/>
    <w:rsid w:val="006E7FB2"/>
    <w:rsid w:val="006F06D3"/>
    <w:rsid w:val="006F0EE3"/>
    <w:rsid w:val="006F10DD"/>
    <w:rsid w:val="006F1C66"/>
    <w:rsid w:val="006F5456"/>
    <w:rsid w:val="006F6967"/>
    <w:rsid w:val="006F6A61"/>
    <w:rsid w:val="006F7004"/>
    <w:rsid w:val="006F7C7B"/>
    <w:rsid w:val="0070040D"/>
    <w:rsid w:val="007004B6"/>
    <w:rsid w:val="00703963"/>
    <w:rsid w:val="007039B8"/>
    <w:rsid w:val="007040CF"/>
    <w:rsid w:val="007052FB"/>
    <w:rsid w:val="00706712"/>
    <w:rsid w:val="00706981"/>
    <w:rsid w:val="00711FAC"/>
    <w:rsid w:val="00712557"/>
    <w:rsid w:val="00713694"/>
    <w:rsid w:val="00713DB3"/>
    <w:rsid w:val="00713EA0"/>
    <w:rsid w:val="007143B9"/>
    <w:rsid w:val="00714AFB"/>
    <w:rsid w:val="00714EFC"/>
    <w:rsid w:val="00715D63"/>
    <w:rsid w:val="0071756F"/>
    <w:rsid w:val="0072256D"/>
    <w:rsid w:val="00723E37"/>
    <w:rsid w:val="00724B2B"/>
    <w:rsid w:val="0072541B"/>
    <w:rsid w:val="00725BEC"/>
    <w:rsid w:val="00726A5C"/>
    <w:rsid w:val="00727974"/>
    <w:rsid w:val="0073037A"/>
    <w:rsid w:val="00730B77"/>
    <w:rsid w:val="00732D45"/>
    <w:rsid w:val="00733B52"/>
    <w:rsid w:val="00733FE2"/>
    <w:rsid w:val="007345E0"/>
    <w:rsid w:val="007346EB"/>
    <w:rsid w:val="00735D5A"/>
    <w:rsid w:val="007367AA"/>
    <w:rsid w:val="0073689A"/>
    <w:rsid w:val="00736BFF"/>
    <w:rsid w:val="00736D09"/>
    <w:rsid w:val="00736F82"/>
    <w:rsid w:val="0074007A"/>
    <w:rsid w:val="00741001"/>
    <w:rsid w:val="00743096"/>
    <w:rsid w:val="00743299"/>
    <w:rsid w:val="0074733A"/>
    <w:rsid w:val="00747FC9"/>
    <w:rsid w:val="00750084"/>
    <w:rsid w:val="007509C7"/>
    <w:rsid w:val="00751B7D"/>
    <w:rsid w:val="0075336D"/>
    <w:rsid w:val="007540D2"/>
    <w:rsid w:val="00754533"/>
    <w:rsid w:val="00755BF4"/>
    <w:rsid w:val="00755E95"/>
    <w:rsid w:val="00756D8E"/>
    <w:rsid w:val="00756E18"/>
    <w:rsid w:val="00757EC2"/>
    <w:rsid w:val="00760623"/>
    <w:rsid w:val="007635BF"/>
    <w:rsid w:val="00763F59"/>
    <w:rsid w:val="007646E2"/>
    <w:rsid w:val="00764BB7"/>
    <w:rsid w:val="007659D1"/>
    <w:rsid w:val="007669F5"/>
    <w:rsid w:val="007670B4"/>
    <w:rsid w:val="00767189"/>
    <w:rsid w:val="00770330"/>
    <w:rsid w:val="0077126C"/>
    <w:rsid w:val="00771B4B"/>
    <w:rsid w:val="007721C4"/>
    <w:rsid w:val="0077223C"/>
    <w:rsid w:val="007729B7"/>
    <w:rsid w:val="00772FD1"/>
    <w:rsid w:val="007737AB"/>
    <w:rsid w:val="0077419F"/>
    <w:rsid w:val="00774544"/>
    <w:rsid w:val="0077457B"/>
    <w:rsid w:val="007745B9"/>
    <w:rsid w:val="00774B5E"/>
    <w:rsid w:val="00774CBE"/>
    <w:rsid w:val="00774F0F"/>
    <w:rsid w:val="007754F8"/>
    <w:rsid w:val="00775605"/>
    <w:rsid w:val="00775906"/>
    <w:rsid w:val="00775F79"/>
    <w:rsid w:val="00777680"/>
    <w:rsid w:val="00777C5A"/>
    <w:rsid w:val="00777DAD"/>
    <w:rsid w:val="00781890"/>
    <w:rsid w:val="007827BD"/>
    <w:rsid w:val="0078315C"/>
    <w:rsid w:val="007835C7"/>
    <w:rsid w:val="0078511A"/>
    <w:rsid w:val="00785731"/>
    <w:rsid w:val="00785CD6"/>
    <w:rsid w:val="00785DA1"/>
    <w:rsid w:val="007863C6"/>
    <w:rsid w:val="00787881"/>
    <w:rsid w:val="00791023"/>
    <w:rsid w:val="00791A20"/>
    <w:rsid w:val="00791F5D"/>
    <w:rsid w:val="007938F3"/>
    <w:rsid w:val="00794227"/>
    <w:rsid w:val="00794266"/>
    <w:rsid w:val="007961E2"/>
    <w:rsid w:val="007966A2"/>
    <w:rsid w:val="00796D36"/>
    <w:rsid w:val="00796FA0"/>
    <w:rsid w:val="00797F36"/>
    <w:rsid w:val="007A13A5"/>
    <w:rsid w:val="007A268D"/>
    <w:rsid w:val="007A2990"/>
    <w:rsid w:val="007A3290"/>
    <w:rsid w:val="007A3A5A"/>
    <w:rsid w:val="007A3B99"/>
    <w:rsid w:val="007A62D8"/>
    <w:rsid w:val="007A6935"/>
    <w:rsid w:val="007A761C"/>
    <w:rsid w:val="007A78C5"/>
    <w:rsid w:val="007A794C"/>
    <w:rsid w:val="007B0B25"/>
    <w:rsid w:val="007B1332"/>
    <w:rsid w:val="007B1AFA"/>
    <w:rsid w:val="007B4793"/>
    <w:rsid w:val="007B4F56"/>
    <w:rsid w:val="007B682F"/>
    <w:rsid w:val="007B6CAB"/>
    <w:rsid w:val="007B71D8"/>
    <w:rsid w:val="007B7769"/>
    <w:rsid w:val="007C1D37"/>
    <w:rsid w:val="007C2AB6"/>
    <w:rsid w:val="007C2D74"/>
    <w:rsid w:val="007C34A8"/>
    <w:rsid w:val="007C4B21"/>
    <w:rsid w:val="007C6665"/>
    <w:rsid w:val="007C66EB"/>
    <w:rsid w:val="007C7B60"/>
    <w:rsid w:val="007D0BCA"/>
    <w:rsid w:val="007D11F2"/>
    <w:rsid w:val="007D3729"/>
    <w:rsid w:val="007D3FCC"/>
    <w:rsid w:val="007D417F"/>
    <w:rsid w:val="007D4247"/>
    <w:rsid w:val="007D47D9"/>
    <w:rsid w:val="007D52D1"/>
    <w:rsid w:val="007D6754"/>
    <w:rsid w:val="007D6A1A"/>
    <w:rsid w:val="007E000F"/>
    <w:rsid w:val="007E0AB6"/>
    <w:rsid w:val="007E1ABC"/>
    <w:rsid w:val="007E451E"/>
    <w:rsid w:val="007E4573"/>
    <w:rsid w:val="007E4838"/>
    <w:rsid w:val="007E50DF"/>
    <w:rsid w:val="007E5576"/>
    <w:rsid w:val="007E5DEA"/>
    <w:rsid w:val="007E761B"/>
    <w:rsid w:val="007E7DCB"/>
    <w:rsid w:val="007F0045"/>
    <w:rsid w:val="007F0FC2"/>
    <w:rsid w:val="007F25AF"/>
    <w:rsid w:val="007F25B5"/>
    <w:rsid w:val="007F2EF4"/>
    <w:rsid w:val="007F39E0"/>
    <w:rsid w:val="007F42DC"/>
    <w:rsid w:val="007F4FDC"/>
    <w:rsid w:val="007F5048"/>
    <w:rsid w:val="007F6007"/>
    <w:rsid w:val="007F715A"/>
    <w:rsid w:val="007F7265"/>
    <w:rsid w:val="008000F9"/>
    <w:rsid w:val="00802BC2"/>
    <w:rsid w:val="008048E5"/>
    <w:rsid w:val="00804B7C"/>
    <w:rsid w:val="00805ED8"/>
    <w:rsid w:val="00807070"/>
    <w:rsid w:val="00807375"/>
    <w:rsid w:val="00807A2B"/>
    <w:rsid w:val="00807A63"/>
    <w:rsid w:val="00807D3E"/>
    <w:rsid w:val="00810E0D"/>
    <w:rsid w:val="00812277"/>
    <w:rsid w:val="008124CB"/>
    <w:rsid w:val="00813B80"/>
    <w:rsid w:val="00814906"/>
    <w:rsid w:val="008157E2"/>
    <w:rsid w:val="00816589"/>
    <w:rsid w:val="00817804"/>
    <w:rsid w:val="008207AF"/>
    <w:rsid w:val="00827D72"/>
    <w:rsid w:val="00832621"/>
    <w:rsid w:val="00832803"/>
    <w:rsid w:val="00833883"/>
    <w:rsid w:val="008341C6"/>
    <w:rsid w:val="00836BF6"/>
    <w:rsid w:val="00837245"/>
    <w:rsid w:val="008379B1"/>
    <w:rsid w:val="008404C6"/>
    <w:rsid w:val="0084077F"/>
    <w:rsid w:val="00842609"/>
    <w:rsid w:val="008432DE"/>
    <w:rsid w:val="008436FC"/>
    <w:rsid w:val="00845C23"/>
    <w:rsid w:val="008464C4"/>
    <w:rsid w:val="0084677C"/>
    <w:rsid w:val="008467E5"/>
    <w:rsid w:val="0084776E"/>
    <w:rsid w:val="008477BF"/>
    <w:rsid w:val="00847DE7"/>
    <w:rsid w:val="00850A10"/>
    <w:rsid w:val="00850DAA"/>
    <w:rsid w:val="00850E07"/>
    <w:rsid w:val="00851283"/>
    <w:rsid w:val="0085165E"/>
    <w:rsid w:val="00852A01"/>
    <w:rsid w:val="0085359B"/>
    <w:rsid w:val="008539A9"/>
    <w:rsid w:val="00854C61"/>
    <w:rsid w:val="00854E84"/>
    <w:rsid w:val="00855282"/>
    <w:rsid w:val="00855F6B"/>
    <w:rsid w:val="008563AD"/>
    <w:rsid w:val="00860638"/>
    <w:rsid w:val="00860674"/>
    <w:rsid w:val="00860B14"/>
    <w:rsid w:val="008627FB"/>
    <w:rsid w:val="008648E7"/>
    <w:rsid w:val="0086648E"/>
    <w:rsid w:val="00867509"/>
    <w:rsid w:val="00867661"/>
    <w:rsid w:val="0086773C"/>
    <w:rsid w:val="00871971"/>
    <w:rsid w:val="008736FD"/>
    <w:rsid w:val="0087418D"/>
    <w:rsid w:val="00875FA2"/>
    <w:rsid w:val="008763EB"/>
    <w:rsid w:val="008772BB"/>
    <w:rsid w:val="00880128"/>
    <w:rsid w:val="00880B46"/>
    <w:rsid w:val="00881A8F"/>
    <w:rsid w:val="00881C5E"/>
    <w:rsid w:val="00882459"/>
    <w:rsid w:val="008824D4"/>
    <w:rsid w:val="00882DFC"/>
    <w:rsid w:val="008830F6"/>
    <w:rsid w:val="00883A54"/>
    <w:rsid w:val="00884FE1"/>
    <w:rsid w:val="00886DA3"/>
    <w:rsid w:val="00887563"/>
    <w:rsid w:val="0088756B"/>
    <w:rsid w:val="00891B0F"/>
    <w:rsid w:val="008938AD"/>
    <w:rsid w:val="00893C8D"/>
    <w:rsid w:val="00894AF6"/>
    <w:rsid w:val="008956B9"/>
    <w:rsid w:val="00895B80"/>
    <w:rsid w:val="008974F6"/>
    <w:rsid w:val="00897D99"/>
    <w:rsid w:val="008A0BE6"/>
    <w:rsid w:val="008A1296"/>
    <w:rsid w:val="008A1607"/>
    <w:rsid w:val="008A28DD"/>
    <w:rsid w:val="008A2B7D"/>
    <w:rsid w:val="008A2F49"/>
    <w:rsid w:val="008A3330"/>
    <w:rsid w:val="008A4706"/>
    <w:rsid w:val="008A5B09"/>
    <w:rsid w:val="008A5BD5"/>
    <w:rsid w:val="008A7D22"/>
    <w:rsid w:val="008B08C5"/>
    <w:rsid w:val="008B0A3F"/>
    <w:rsid w:val="008B25AC"/>
    <w:rsid w:val="008B43D3"/>
    <w:rsid w:val="008B4EBB"/>
    <w:rsid w:val="008B4F73"/>
    <w:rsid w:val="008B51A0"/>
    <w:rsid w:val="008B5982"/>
    <w:rsid w:val="008B74AA"/>
    <w:rsid w:val="008B7F0A"/>
    <w:rsid w:val="008C0A7B"/>
    <w:rsid w:val="008C0F27"/>
    <w:rsid w:val="008C34C1"/>
    <w:rsid w:val="008C59E3"/>
    <w:rsid w:val="008C740E"/>
    <w:rsid w:val="008C7CE3"/>
    <w:rsid w:val="008D13B2"/>
    <w:rsid w:val="008D2159"/>
    <w:rsid w:val="008D2A39"/>
    <w:rsid w:val="008D3098"/>
    <w:rsid w:val="008D3307"/>
    <w:rsid w:val="008D380A"/>
    <w:rsid w:val="008D3D1B"/>
    <w:rsid w:val="008D3D5F"/>
    <w:rsid w:val="008D4A76"/>
    <w:rsid w:val="008D582F"/>
    <w:rsid w:val="008D659C"/>
    <w:rsid w:val="008E0897"/>
    <w:rsid w:val="008E0981"/>
    <w:rsid w:val="008E09BF"/>
    <w:rsid w:val="008E10ED"/>
    <w:rsid w:val="008E23F1"/>
    <w:rsid w:val="008E3978"/>
    <w:rsid w:val="008E3A16"/>
    <w:rsid w:val="008F1CD0"/>
    <w:rsid w:val="008F2188"/>
    <w:rsid w:val="008F2202"/>
    <w:rsid w:val="008F23BB"/>
    <w:rsid w:val="008F356F"/>
    <w:rsid w:val="008F464D"/>
    <w:rsid w:val="008F4D4E"/>
    <w:rsid w:val="008F5EB8"/>
    <w:rsid w:val="008F609F"/>
    <w:rsid w:val="00901770"/>
    <w:rsid w:val="00901895"/>
    <w:rsid w:val="00901F7D"/>
    <w:rsid w:val="009027BF"/>
    <w:rsid w:val="00905225"/>
    <w:rsid w:val="00906E97"/>
    <w:rsid w:val="00907275"/>
    <w:rsid w:val="00907E1F"/>
    <w:rsid w:val="00912D8B"/>
    <w:rsid w:val="0091374E"/>
    <w:rsid w:val="00913EB2"/>
    <w:rsid w:val="00915C09"/>
    <w:rsid w:val="00916AEF"/>
    <w:rsid w:val="00916D61"/>
    <w:rsid w:val="00917810"/>
    <w:rsid w:val="009201AE"/>
    <w:rsid w:val="00921041"/>
    <w:rsid w:val="0092225B"/>
    <w:rsid w:val="00922480"/>
    <w:rsid w:val="00922A0C"/>
    <w:rsid w:val="0092311B"/>
    <w:rsid w:val="00927572"/>
    <w:rsid w:val="00927A7A"/>
    <w:rsid w:val="00930882"/>
    <w:rsid w:val="00930CD4"/>
    <w:rsid w:val="0093184B"/>
    <w:rsid w:val="00932611"/>
    <w:rsid w:val="00932620"/>
    <w:rsid w:val="0093431F"/>
    <w:rsid w:val="00936CA9"/>
    <w:rsid w:val="009414C0"/>
    <w:rsid w:val="00941545"/>
    <w:rsid w:val="009417D8"/>
    <w:rsid w:val="00941C4E"/>
    <w:rsid w:val="00943678"/>
    <w:rsid w:val="00943CC0"/>
    <w:rsid w:val="009443AA"/>
    <w:rsid w:val="009449DE"/>
    <w:rsid w:val="00944D56"/>
    <w:rsid w:val="00945691"/>
    <w:rsid w:val="00946134"/>
    <w:rsid w:val="00947382"/>
    <w:rsid w:val="00951941"/>
    <w:rsid w:val="00952159"/>
    <w:rsid w:val="00952B5F"/>
    <w:rsid w:val="00953474"/>
    <w:rsid w:val="009544AC"/>
    <w:rsid w:val="00954986"/>
    <w:rsid w:val="009565FA"/>
    <w:rsid w:val="009575D0"/>
    <w:rsid w:val="00961220"/>
    <w:rsid w:val="00961980"/>
    <w:rsid w:val="00962460"/>
    <w:rsid w:val="00964CFB"/>
    <w:rsid w:val="00964EC3"/>
    <w:rsid w:val="0096580F"/>
    <w:rsid w:val="00966258"/>
    <w:rsid w:val="009703BC"/>
    <w:rsid w:val="00972220"/>
    <w:rsid w:val="00972333"/>
    <w:rsid w:val="00972482"/>
    <w:rsid w:val="0097305C"/>
    <w:rsid w:val="00973083"/>
    <w:rsid w:val="00973138"/>
    <w:rsid w:val="0097339B"/>
    <w:rsid w:val="00974554"/>
    <w:rsid w:val="00975629"/>
    <w:rsid w:val="00975972"/>
    <w:rsid w:val="009765EC"/>
    <w:rsid w:val="0097670B"/>
    <w:rsid w:val="009768C7"/>
    <w:rsid w:val="009774E3"/>
    <w:rsid w:val="00977B88"/>
    <w:rsid w:val="0098045A"/>
    <w:rsid w:val="009810A4"/>
    <w:rsid w:val="00981CA8"/>
    <w:rsid w:val="00982A86"/>
    <w:rsid w:val="00983753"/>
    <w:rsid w:val="00984000"/>
    <w:rsid w:val="00985380"/>
    <w:rsid w:val="00987A1D"/>
    <w:rsid w:val="0099100D"/>
    <w:rsid w:val="009912A7"/>
    <w:rsid w:val="00993698"/>
    <w:rsid w:val="00993983"/>
    <w:rsid w:val="00994099"/>
    <w:rsid w:val="009959A9"/>
    <w:rsid w:val="00995BAA"/>
    <w:rsid w:val="009961BA"/>
    <w:rsid w:val="009968B8"/>
    <w:rsid w:val="009A2EE0"/>
    <w:rsid w:val="009A303D"/>
    <w:rsid w:val="009A41A3"/>
    <w:rsid w:val="009A4797"/>
    <w:rsid w:val="009A6ABB"/>
    <w:rsid w:val="009A6B67"/>
    <w:rsid w:val="009A7D37"/>
    <w:rsid w:val="009B0165"/>
    <w:rsid w:val="009B060A"/>
    <w:rsid w:val="009B31F1"/>
    <w:rsid w:val="009B7118"/>
    <w:rsid w:val="009B7590"/>
    <w:rsid w:val="009C109E"/>
    <w:rsid w:val="009C1B37"/>
    <w:rsid w:val="009C20DD"/>
    <w:rsid w:val="009C2917"/>
    <w:rsid w:val="009C299A"/>
    <w:rsid w:val="009C3E53"/>
    <w:rsid w:val="009C4265"/>
    <w:rsid w:val="009C5458"/>
    <w:rsid w:val="009C5A28"/>
    <w:rsid w:val="009C5B04"/>
    <w:rsid w:val="009C5FF2"/>
    <w:rsid w:val="009C6F23"/>
    <w:rsid w:val="009C7B31"/>
    <w:rsid w:val="009D0819"/>
    <w:rsid w:val="009D17C2"/>
    <w:rsid w:val="009D1D11"/>
    <w:rsid w:val="009D23BA"/>
    <w:rsid w:val="009D29F7"/>
    <w:rsid w:val="009D2B67"/>
    <w:rsid w:val="009D2E14"/>
    <w:rsid w:val="009D444B"/>
    <w:rsid w:val="009D5E82"/>
    <w:rsid w:val="009D5F1A"/>
    <w:rsid w:val="009D625E"/>
    <w:rsid w:val="009D6B4E"/>
    <w:rsid w:val="009D7278"/>
    <w:rsid w:val="009E03F3"/>
    <w:rsid w:val="009E08D9"/>
    <w:rsid w:val="009E11A0"/>
    <w:rsid w:val="009E2C45"/>
    <w:rsid w:val="009E3A27"/>
    <w:rsid w:val="009E48D2"/>
    <w:rsid w:val="009E7032"/>
    <w:rsid w:val="009F16C7"/>
    <w:rsid w:val="009F22E4"/>
    <w:rsid w:val="009F2316"/>
    <w:rsid w:val="009F309E"/>
    <w:rsid w:val="009F3EDE"/>
    <w:rsid w:val="009F4188"/>
    <w:rsid w:val="009F49FF"/>
    <w:rsid w:val="009F583B"/>
    <w:rsid w:val="009F5E22"/>
    <w:rsid w:val="009F6362"/>
    <w:rsid w:val="009F67CB"/>
    <w:rsid w:val="009F6E7C"/>
    <w:rsid w:val="00A02031"/>
    <w:rsid w:val="00A0264D"/>
    <w:rsid w:val="00A02DBF"/>
    <w:rsid w:val="00A03D6A"/>
    <w:rsid w:val="00A03EA2"/>
    <w:rsid w:val="00A0409F"/>
    <w:rsid w:val="00A0423F"/>
    <w:rsid w:val="00A04909"/>
    <w:rsid w:val="00A052D7"/>
    <w:rsid w:val="00A05FD7"/>
    <w:rsid w:val="00A074D7"/>
    <w:rsid w:val="00A0759C"/>
    <w:rsid w:val="00A118B6"/>
    <w:rsid w:val="00A119B8"/>
    <w:rsid w:val="00A11AE9"/>
    <w:rsid w:val="00A11DB2"/>
    <w:rsid w:val="00A11FE3"/>
    <w:rsid w:val="00A12183"/>
    <w:rsid w:val="00A144ED"/>
    <w:rsid w:val="00A14D33"/>
    <w:rsid w:val="00A16684"/>
    <w:rsid w:val="00A169AE"/>
    <w:rsid w:val="00A21237"/>
    <w:rsid w:val="00A23A0E"/>
    <w:rsid w:val="00A23AF0"/>
    <w:rsid w:val="00A23D2D"/>
    <w:rsid w:val="00A259E4"/>
    <w:rsid w:val="00A25ADF"/>
    <w:rsid w:val="00A2792D"/>
    <w:rsid w:val="00A30646"/>
    <w:rsid w:val="00A30A28"/>
    <w:rsid w:val="00A3319D"/>
    <w:rsid w:val="00A33505"/>
    <w:rsid w:val="00A34CB8"/>
    <w:rsid w:val="00A355FF"/>
    <w:rsid w:val="00A35E26"/>
    <w:rsid w:val="00A40EAB"/>
    <w:rsid w:val="00A4389B"/>
    <w:rsid w:val="00A46D2D"/>
    <w:rsid w:val="00A476CE"/>
    <w:rsid w:val="00A50880"/>
    <w:rsid w:val="00A51199"/>
    <w:rsid w:val="00A5238D"/>
    <w:rsid w:val="00A52C8D"/>
    <w:rsid w:val="00A532B6"/>
    <w:rsid w:val="00A56D9B"/>
    <w:rsid w:val="00A57B0E"/>
    <w:rsid w:val="00A61E09"/>
    <w:rsid w:val="00A624C8"/>
    <w:rsid w:val="00A625EB"/>
    <w:rsid w:val="00A62851"/>
    <w:rsid w:val="00A62A25"/>
    <w:rsid w:val="00A63A54"/>
    <w:rsid w:val="00A64341"/>
    <w:rsid w:val="00A66873"/>
    <w:rsid w:val="00A67299"/>
    <w:rsid w:val="00A6760B"/>
    <w:rsid w:val="00A67ADB"/>
    <w:rsid w:val="00A71ACF"/>
    <w:rsid w:val="00A71D29"/>
    <w:rsid w:val="00A75808"/>
    <w:rsid w:val="00A75AB0"/>
    <w:rsid w:val="00A76A77"/>
    <w:rsid w:val="00A7707F"/>
    <w:rsid w:val="00A7776D"/>
    <w:rsid w:val="00A777F5"/>
    <w:rsid w:val="00A802EF"/>
    <w:rsid w:val="00A80E9A"/>
    <w:rsid w:val="00A82F52"/>
    <w:rsid w:val="00A85082"/>
    <w:rsid w:val="00A8637F"/>
    <w:rsid w:val="00A90641"/>
    <w:rsid w:val="00A90FB5"/>
    <w:rsid w:val="00A9144A"/>
    <w:rsid w:val="00A9236E"/>
    <w:rsid w:val="00A928D7"/>
    <w:rsid w:val="00A94525"/>
    <w:rsid w:val="00A9481F"/>
    <w:rsid w:val="00A9634F"/>
    <w:rsid w:val="00A97DE5"/>
    <w:rsid w:val="00AA0FA9"/>
    <w:rsid w:val="00AA1917"/>
    <w:rsid w:val="00AA3024"/>
    <w:rsid w:val="00AA49E8"/>
    <w:rsid w:val="00AB155E"/>
    <w:rsid w:val="00AB174E"/>
    <w:rsid w:val="00AB1B2F"/>
    <w:rsid w:val="00AB2781"/>
    <w:rsid w:val="00AB2BAC"/>
    <w:rsid w:val="00AB41A7"/>
    <w:rsid w:val="00AB424C"/>
    <w:rsid w:val="00AC1089"/>
    <w:rsid w:val="00AC27AB"/>
    <w:rsid w:val="00AC2A7D"/>
    <w:rsid w:val="00AC3D64"/>
    <w:rsid w:val="00AC3FA3"/>
    <w:rsid w:val="00AC5FB0"/>
    <w:rsid w:val="00AC62ED"/>
    <w:rsid w:val="00AC7020"/>
    <w:rsid w:val="00AC7065"/>
    <w:rsid w:val="00AC74F3"/>
    <w:rsid w:val="00AC7A8E"/>
    <w:rsid w:val="00AD036D"/>
    <w:rsid w:val="00AD0B6B"/>
    <w:rsid w:val="00AD4B1F"/>
    <w:rsid w:val="00AD68F7"/>
    <w:rsid w:val="00AD69C7"/>
    <w:rsid w:val="00AD6EC5"/>
    <w:rsid w:val="00AD6F92"/>
    <w:rsid w:val="00AD744E"/>
    <w:rsid w:val="00AD7E56"/>
    <w:rsid w:val="00AE0515"/>
    <w:rsid w:val="00AE2DB4"/>
    <w:rsid w:val="00AE5E2A"/>
    <w:rsid w:val="00AE7271"/>
    <w:rsid w:val="00AE753D"/>
    <w:rsid w:val="00AE7E20"/>
    <w:rsid w:val="00AF0AD2"/>
    <w:rsid w:val="00AF1075"/>
    <w:rsid w:val="00AF1D18"/>
    <w:rsid w:val="00AF2521"/>
    <w:rsid w:val="00AF2F5B"/>
    <w:rsid w:val="00AF3648"/>
    <w:rsid w:val="00AF5379"/>
    <w:rsid w:val="00AF5A1F"/>
    <w:rsid w:val="00B0009B"/>
    <w:rsid w:val="00B00283"/>
    <w:rsid w:val="00B0080C"/>
    <w:rsid w:val="00B01143"/>
    <w:rsid w:val="00B01B20"/>
    <w:rsid w:val="00B02DF7"/>
    <w:rsid w:val="00B03870"/>
    <w:rsid w:val="00B03AA4"/>
    <w:rsid w:val="00B03ED2"/>
    <w:rsid w:val="00B041DF"/>
    <w:rsid w:val="00B05031"/>
    <w:rsid w:val="00B10428"/>
    <w:rsid w:val="00B10655"/>
    <w:rsid w:val="00B10932"/>
    <w:rsid w:val="00B1132B"/>
    <w:rsid w:val="00B11704"/>
    <w:rsid w:val="00B1183E"/>
    <w:rsid w:val="00B11948"/>
    <w:rsid w:val="00B14E9F"/>
    <w:rsid w:val="00B1555A"/>
    <w:rsid w:val="00B1644D"/>
    <w:rsid w:val="00B16D1C"/>
    <w:rsid w:val="00B17682"/>
    <w:rsid w:val="00B17BEA"/>
    <w:rsid w:val="00B20B10"/>
    <w:rsid w:val="00B210ED"/>
    <w:rsid w:val="00B2131C"/>
    <w:rsid w:val="00B22F5B"/>
    <w:rsid w:val="00B2350A"/>
    <w:rsid w:val="00B25151"/>
    <w:rsid w:val="00B25525"/>
    <w:rsid w:val="00B260E9"/>
    <w:rsid w:val="00B2632E"/>
    <w:rsid w:val="00B265AD"/>
    <w:rsid w:val="00B32FD5"/>
    <w:rsid w:val="00B33522"/>
    <w:rsid w:val="00B336F5"/>
    <w:rsid w:val="00B33DBF"/>
    <w:rsid w:val="00B3638B"/>
    <w:rsid w:val="00B36604"/>
    <w:rsid w:val="00B37D49"/>
    <w:rsid w:val="00B40087"/>
    <w:rsid w:val="00B403BA"/>
    <w:rsid w:val="00B40649"/>
    <w:rsid w:val="00B41C17"/>
    <w:rsid w:val="00B4256C"/>
    <w:rsid w:val="00B4297B"/>
    <w:rsid w:val="00B42A8B"/>
    <w:rsid w:val="00B42E17"/>
    <w:rsid w:val="00B44EF0"/>
    <w:rsid w:val="00B47955"/>
    <w:rsid w:val="00B47A8D"/>
    <w:rsid w:val="00B50612"/>
    <w:rsid w:val="00B50934"/>
    <w:rsid w:val="00B52B6B"/>
    <w:rsid w:val="00B52EE8"/>
    <w:rsid w:val="00B5354F"/>
    <w:rsid w:val="00B53F9A"/>
    <w:rsid w:val="00B54C57"/>
    <w:rsid w:val="00B55174"/>
    <w:rsid w:val="00B55D23"/>
    <w:rsid w:val="00B56504"/>
    <w:rsid w:val="00B5757E"/>
    <w:rsid w:val="00B60EF7"/>
    <w:rsid w:val="00B61973"/>
    <w:rsid w:val="00B6421F"/>
    <w:rsid w:val="00B6468E"/>
    <w:rsid w:val="00B64B21"/>
    <w:rsid w:val="00B64DAA"/>
    <w:rsid w:val="00B662B5"/>
    <w:rsid w:val="00B66E3C"/>
    <w:rsid w:val="00B675D3"/>
    <w:rsid w:val="00B67734"/>
    <w:rsid w:val="00B70EBF"/>
    <w:rsid w:val="00B7135B"/>
    <w:rsid w:val="00B72322"/>
    <w:rsid w:val="00B73A3C"/>
    <w:rsid w:val="00B7533F"/>
    <w:rsid w:val="00B75868"/>
    <w:rsid w:val="00B75E93"/>
    <w:rsid w:val="00B76539"/>
    <w:rsid w:val="00B7674E"/>
    <w:rsid w:val="00B76CCF"/>
    <w:rsid w:val="00B82833"/>
    <w:rsid w:val="00B832AD"/>
    <w:rsid w:val="00B8384A"/>
    <w:rsid w:val="00B83AB0"/>
    <w:rsid w:val="00B8596E"/>
    <w:rsid w:val="00B875F2"/>
    <w:rsid w:val="00B90388"/>
    <w:rsid w:val="00B90A5D"/>
    <w:rsid w:val="00B91D7C"/>
    <w:rsid w:val="00B926BA"/>
    <w:rsid w:val="00B92D58"/>
    <w:rsid w:val="00B93280"/>
    <w:rsid w:val="00B94C80"/>
    <w:rsid w:val="00B94F38"/>
    <w:rsid w:val="00B966E9"/>
    <w:rsid w:val="00BA011F"/>
    <w:rsid w:val="00BA1414"/>
    <w:rsid w:val="00BA2C4B"/>
    <w:rsid w:val="00BA3BC1"/>
    <w:rsid w:val="00BA44F3"/>
    <w:rsid w:val="00BA4FD6"/>
    <w:rsid w:val="00BA5A69"/>
    <w:rsid w:val="00BA5C02"/>
    <w:rsid w:val="00BA5C5E"/>
    <w:rsid w:val="00BB074B"/>
    <w:rsid w:val="00BB09C4"/>
    <w:rsid w:val="00BB0E17"/>
    <w:rsid w:val="00BB1AE6"/>
    <w:rsid w:val="00BB28D2"/>
    <w:rsid w:val="00BB350B"/>
    <w:rsid w:val="00BB49D6"/>
    <w:rsid w:val="00BB4F8E"/>
    <w:rsid w:val="00BB6F20"/>
    <w:rsid w:val="00BB7883"/>
    <w:rsid w:val="00BB7CD0"/>
    <w:rsid w:val="00BC0034"/>
    <w:rsid w:val="00BC1972"/>
    <w:rsid w:val="00BC2169"/>
    <w:rsid w:val="00BC30AB"/>
    <w:rsid w:val="00BC368C"/>
    <w:rsid w:val="00BC5B55"/>
    <w:rsid w:val="00BC7BBC"/>
    <w:rsid w:val="00BD0188"/>
    <w:rsid w:val="00BD221C"/>
    <w:rsid w:val="00BD2363"/>
    <w:rsid w:val="00BD3EC1"/>
    <w:rsid w:val="00BD5E62"/>
    <w:rsid w:val="00BD5F69"/>
    <w:rsid w:val="00BD63F5"/>
    <w:rsid w:val="00BD7072"/>
    <w:rsid w:val="00BD76E0"/>
    <w:rsid w:val="00BD7B59"/>
    <w:rsid w:val="00BD7CA0"/>
    <w:rsid w:val="00BD7E71"/>
    <w:rsid w:val="00BE0968"/>
    <w:rsid w:val="00BE3221"/>
    <w:rsid w:val="00BE397F"/>
    <w:rsid w:val="00BE42AC"/>
    <w:rsid w:val="00BE5BED"/>
    <w:rsid w:val="00BE7D81"/>
    <w:rsid w:val="00BF10B5"/>
    <w:rsid w:val="00BF32E0"/>
    <w:rsid w:val="00BF5D41"/>
    <w:rsid w:val="00BF6273"/>
    <w:rsid w:val="00BF70A6"/>
    <w:rsid w:val="00C0004C"/>
    <w:rsid w:val="00C005BF"/>
    <w:rsid w:val="00C027E9"/>
    <w:rsid w:val="00C02F37"/>
    <w:rsid w:val="00C03577"/>
    <w:rsid w:val="00C066E2"/>
    <w:rsid w:val="00C06A9B"/>
    <w:rsid w:val="00C06B83"/>
    <w:rsid w:val="00C07AD6"/>
    <w:rsid w:val="00C07AF8"/>
    <w:rsid w:val="00C108F8"/>
    <w:rsid w:val="00C1186C"/>
    <w:rsid w:val="00C11CA5"/>
    <w:rsid w:val="00C11EC0"/>
    <w:rsid w:val="00C1415B"/>
    <w:rsid w:val="00C143B0"/>
    <w:rsid w:val="00C156C1"/>
    <w:rsid w:val="00C1589F"/>
    <w:rsid w:val="00C165FA"/>
    <w:rsid w:val="00C204F3"/>
    <w:rsid w:val="00C20BAC"/>
    <w:rsid w:val="00C21297"/>
    <w:rsid w:val="00C21EC5"/>
    <w:rsid w:val="00C21FBF"/>
    <w:rsid w:val="00C23141"/>
    <w:rsid w:val="00C2409E"/>
    <w:rsid w:val="00C2767A"/>
    <w:rsid w:val="00C316F6"/>
    <w:rsid w:val="00C32892"/>
    <w:rsid w:val="00C33205"/>
    <w:rsid w:val="00C333C7"/>
    <w:rsid w:val="00C3361D"/>
    <w:rsid w:val="00C33888"/>
    <w:rsid w:val="00C36F7C"/>
    <w:rsid w:val="00C378F8"/>
    <w:rsid w:val="00C40424"/>
    <w:rsid w:val="00C42A9B"/>
    <w:rsid w:val="00C42FDA"/>
    <w:rsid w:val="00C45183"/>
    <w:rsid w:val="00C47028"/>
    <w:rsid w:val="00C47097"/>
    <w:rsid w:val="00C47CD6"/>
    <w:rsid w:val="00C526F8"/>
    <w:rsid w:val="00C53188"/>
    <w:rsid w:val="00C53260"/>
    <w:rsid w:val="00C53CBA"/>
    <w:rsid w:val="00C54C3D"/>
    <w:rsid w:val="00C5732C"/>
    <w:rsid w:val="00C60E3A"/>
    <w:rsid w:val="00C626B1"/>
    <w:rsid w:val="00C62C13"/>
    <w:rsid w:val="00C62CDD"/>
    <w:rsid w:val="00C63533"/>
    <w:rsid w:val="00C63588"/>
    <w:rsid w:val="00C64709"/>
    <w:rsid w:val="00C64727"/>
    <w:rsid w:val="00C703B3"/>
    <w:rsid w:val="00C71C40"/>
    <w:rsid w:val="00C727AF"/>
    <w:rsid w:val="00C7300E"/>
    <w:rsid w:val="00C73C08"/>
    <w:rsid w:val="00C7538A"/>
    <w:rsid w:val="00C77002"/>
    <w:rsid w:val="00C808CE"/>
    <w:rsid w:val="00C81815"/>
    <w:rsid w:val="00C828C4"/>
    <w:rsid w:val="00C82FF7"/>
    <w:rsid w:val="00C84EAF"/>
    <w:rsid w:val="00C858DD"/>
    <w:rsid w:val="00C85953"/>
    <w:rsid w:val="00C86A75"/>
    <w:rsid w:val="00C90A6E"/>
    <w:rsid w:val="00C90C14"/>
    <w:rsid w:val="00C92F72"/>
    <w:rsid w:val="00C937C4"/>
    <w:rsid w:val="00C954E7"/>
    <w:rsid w:val="00C9672D"/>
    <w:rsid w:val="00C96766"/>
    <w:rsid w:val="00C9690A"/>
    <w:rsid w:val="00C96986"/>
    <w:rsid w:val="00C972F4"/>
    <w:rsid w:val="00CA010E"/>
    <w:rsid w:val="00CA04C2"/>
    <w:rsid w:val="00CA0AAE"/>
    <w:rsid w:val="00CA2185"/>
    <w:rsid w:val="00CA2240"/>
    <w:rsid w:val="00CA55C0"/>
    <w:rsid w:val="00CA7B3D"/>
    <w:rsid w:val="00CB0EDC"/>
    <w:rsid w:val="00CB1DA8"/>
    <w:rsid w:val="00CB4825"/>
    <w:rsid w:val="00CB4BA9"/>
    <w:rsid w:val="00CB4CB8"/>
    <w:rsid w:val="00CB53B1"/>
    <w:rsid w:val="00CB5C90"/>
    <w:rsid w:val="00CB791B"/>
    <w:rsid w:val="00CB7A62"/>
    <w:rsid w:val="00CB7E8A"/>
    <w:rsid w:val="00CC0B30"/>
    <w:rsid w:val="00CC1835"/>
    <w:rsid w:val="00CC216D"/>
    <w:rsid w:val="00CC2400"/>
    <w:rsid w:val="00CC2E5D"/>
    <w:rsid w:val="00CC36A2"/>
    <w:rsid w:val="00CC3C2C"/>
    <w:rsid w:val="00CC3E9C"/>
    <w:rsid w:val="00CC57E5"/>
    <w:rsid w:val="00CC66F6"/>
    <w:rsid w:val="00CC77A2"/>
    <w:rsid w:val="00CC77CA"/>
    <w:rsid w:val="00CC7EE2"/>
    <w:rsid w:val="00CD24FC"/>
    <w:rsid w:val="00CD32F2"/>
    <w:rsid w:val="00CD3573"/>
    <w:rsid w:val="00CD3587"/>
    <w:rsid w:val="00CD38F6"/>
    <w:rsid w:val="00CD47C1"/>
    <w:rsid w:val="00CD73A8"/>
    <w:rsid w:val="00CD7DFD"/>
    <w:rsid w:val="00CE23FB"/>
    <w:rsid w:val="00CE2A6A"/>
    <w:rsid w:val="00CE30E2"/>
    <w:rsid w:val="00CE324B"/>
    <w:rsid w:val="00CE4CD8"/>
    <w:rsid w:val="00CE58FD"/>
    <w:rsid w:val="00CE6A84"/>
    <w:rsid w:val="00CE6C84"/>
    <w:rsid w:val="00CE759A"/>
    <w:rsid w:val="00CE7D94"/>
    <w:rsid w:val="00CE7F99"/>
    <w:rsid w:val="00CF0C16"/>
    <w:rsid w:val="00CF13B5"/>
    <w:rsid w:val="00CF157E"/>
    <w:rsid w:val="00CF1E88"/>
    <w:rsid w:val="00CF2050"/>
    <w:rsid w:val="00CF285F"/>
    <w:rsid w:val="00CF2DD6"/>
    <w:rsid w:val="00CF4073"/>
    <w:rsid w:val="00CF486F"/>
    <w:rsid w:val="00CF5C15"/>
    <w:rsid w:val="00CF68E4"/>
    <w:rsid w:val="00D002A4"/>
    <w:rsid w:val="00D00CBD"/>
    <w:rsid w:val="00D00D5B"/>
    <w:rsid w:val="00D01273"/>
    <w:rsid w:val="00D02393"/>
    <w:rsid w:val="00D02499"/>
    <w:rsid w:val="00D031FB"/>
    <w:rsid w:val="00D0379C"/>
    <w:rsid w:val="00D03F04"/>
    <w:rsid w:val="00D04DE2"/>
    <w:rsid w:val="00D07404"/>
    <w:rsid w:val="00D07C79"/>
    <w:rsid w:val="00D10CF0"/>
    <w:rsid w:val="00D12CD7"/>
    <w:rsid w:val="00D13C91"/>
    <w:rsid w:val="00D14FA9"/>
    <w:rsid w:val="00D157EC"/>
    <w:rsid w:val="00D17F1A"/>
    <w:rsid w:val="00D20554"/>
    <w:rsid w:val="00D20B19"/>
    <w:rsid w:val="00D20D60"/>
    <w:rsid w:val="00D21549"/>
    <w:rsid w:val="00D23003"/>
    <w:rsid w:val="00D24A66"/>
    <w:rsid w:val="00D2512D"/>
    <w:rsid w:val="00D25FB6"/>
    <w:rsid w:val="00D30F20"/>
    <w:rsid w:val="00D312CA"/>
    <w:rsid w:val="00D325DA"/>
    <w:rsid w:val="00D32C67"/>
    <w:rsid w:val="00D32CE9"/>
    <w:rsid w:val="00D3549B"/>
    <w:rsid w:val="00D35E4B"/>
    <w:rsid w:val="00D36930"/>
    <w:rsid w:val="00D37657"/>
    <w:rsid w:val="00D41009"/>
    <w:rsid w:val="00D42840"/>
    <w:rsid w:val="00D432F4"/>
    <w:rsid w:val="00D44569"/>
    <w:rsid w:val="00D45041"/>
    <w:rsid w:val="00D45C10"/>
    <w:rsid w:val="00D46EB3"/>
    <w:rsid w:val="00D47692"/>
    <w:rsid w:val="00D513EE"/>
    <w:rsid w:val="00D519F8"/>
    <w:rsid w:val="00D51A1D"/>
    <w:rsid w:val="00D52EDA"/>
    <w:rsid w:val="00D52FE2"/>
    <w:rsid w:val="00D53108"/>
    <w:rsid w:val="00D53AFF"/>
    <w:rsid w:val="00D53D2F"/>
    <w:rsid w:val="00D54126"/>
    <w:rsid w:val="00D54457"/>
    <w:rsid w:val="00D54E7B"/>
    <w:rsid w:val="00D556D4"/>
    <w:rsid w:val="00D55D56"/>
    <w:rsid w:val="00D56830"/>
    <w:rsid w:val="00D574D2"/>
    <w:rsid w:val="00D603F4"/>
    <w:rsid w:val="00D60648"/>
    <w:rsid w:val="00D60E3D"/>
    <w:rsid w:val="00D61BE7"/>
    <w:rsid w:val="00D61D8F"/>
    <w:rsid w:val="00D63012"/>
    <w:rsid w:val="00D635A2"/>
    <w:rsid w:val="00D63F31"/>
    <w:rsid w:val="00D64186"/>
    <w:rsid w:val="00D65042"/>
    <w:rsid w:val="00D65AE9"/>
    <w:rsid w:val="00D6783B"/>
    <w:rsid w:val="00D738BF"/>
    <w:rsid w:val="00D74D90"/>
    <w:rsid w:val="00D7609F"/>
    <w:rsid w:val="00D76FB2"/>
    <w:rsid w:val="00D800A9"/>
    <w:rsid w:val="00D80C38"/>
    <w:rsid w:val="00D82DA9"/>
    <w:rsid w:val="00D83D5B"/>
    <w:rsid w:val="00D8436F"/>
    <w:rsid w:val="00D846B4"/>
    <w:rsid w:val="00D853E2"/>
    <w:rsid w:val="00D86E28"/>
    <w:rsid w:val="00D87EFF"/>
    <w:rsid w:val="00D911D7"/>
    <w:rsid w:val="00D91D3D"/>
    <w:rsid w:val="00D91D83"/>
    <w:rsid w:val="00D9368E"/>
    <w:rsid w:val="00D939F6"/>
    <w:rsid w:val="00D9432E"/>
    <w:rsid w:val="00D94576"/>
    <w:rsid w:val="00D949AC"/>
    <w:rsid w:val="00D953E5"/>
    <w:rsid w:val="00D95BCC"/>
    <w:rsid w:val="00D965FF"/>
    <w:rsid w:val="00DA0CC1"/>
    <w:rsid w:val="00DA1EB7"/>
    <w:rsid w:val="00DA219F"/>
    <w:rsid w:val="00DA54D8"/>
    <w:rsid w:val="00DA7AEA"/>
    <w:rsid w:val="00DB0100"/>
    <w:rsid w:val="00DB10AA"/>
    <w:rsid w:val="00DB22AE"/>
    <w:rsid w:val="00DB3509"/>
    <w:rsid w:val="00DB46FE"/>
    <w:rsid w:val="00DB4753"/>
    <w:rsid w:val="00DB57EB"/>
    <w:rsid w:val="00DB7406"/>
    <w:rsid w:val="00DB7C13"/>
    <w:rsid w:val="00DC157B"/>
    <w:rsid w:val="00DC25BD"/>
    <w:rsid w:val="00DC295E"/>
    <w:rsid w:val="00DC4227"/>
    <w:rsid w:val="00DC68C3"/>
    <w:rsid w:val="00DC7547"/>
    <w:rsid w:val="00DC7CE7"/>
    <w:rsid w:val="00DD0072"/>
    <w:rsid w:val="00DD0330"/>
    <w:rsid w:val="00DD1246"/>
    <w:rsid w:val="00DD14F4"/>
    <w:rsid w:val="00DD37A0"/>
    <w:rsid w:val="00DD46A8"/>
    <w:rsid w:val="00DD4F8B"/>
    <w:rsid w:val="00DD712D"/>
    <w:rsid w:val="00DE0CA9"/>
    <w:rsid w:val="00DE365E"/>
    <w:rsid w:val="00DE4A63"/>
    <w:rsid w:val="00DE5CE0"/>
    <w:rsid w:val="00DE5DAC"/>
    <w:rsid w:val="00DE6EAD"/>
    <w:rsid w:val="00DE71A9"/>
    <w:rsid w:val="00DE7612"/>
    <w:rsid w:val="00DF140C"/>
    <w:rsid w:val="00DF2809"/>
    <w:rsid w:val="00DF3245"/>
    <w:rsid w:val="00DF35DD"/>
    <w:rsid w:val="00DF42A1"/>
    <w:rsid w:val="00DF6537"/>
    <w:rsid w:val="00DF691A"/>
    <w:rsid w:val="00DF75CC"/>
    <w:rsid w:val="00DF7763"/>
    <w:rsid w:val="00E00038"/>
    <w:rsid w:val="00E02536"/>
    <w:rsid w:val="00E0297C"/>
    <w:rsid w:val="00E02D2F"/>
    <w:rsid w:val="00E035FE"/>
    <w:rsid w:val="00E037E5"/>
    <w:rsid w:val="00E03BC6"/>
    <w:rsid w:val="00E05981"/>
    <w:rsid w:val="00E05B27"/>
    <w:rsid w:val="00E07910"/>
    <w:rsid w:val="00E07EE6"/>
    <w:rsid w:val="00E10BDC"/>
    <w:rsid w:val="00E10C94"/>
    <w:rsid w:val="00E12C87"/>
    <w:rsid w:val="00E13DE4"/>
    <w:rsid w:val="00E14FC1"/>
    <w:rsid w:val="00E15D7E"/>
    <w:rsid w:val="00E16099"/>
    <w:rsid w:val="00E16A50"/>
    <w:rsid w:val="00E16E77"/>
    <w:rsid w:val="00E1747B"/>
    <w:rsid w:val="00E20275"/>
    <w:rsid w:val="00E208EF"/>
    <w:rsid w:val="00E20B9D"/>
    <w:rsid w:val="00E20C74"/>
    <w:rsid w:val="00E22AE8"/>
    <w:rsid w:val="00E23DE0"/>
    <w:rsid w:val="00E24329"/>
    <w:rsid w:val="00E246CA"/>
    <w:rsid w:val="00E249D4"/>
    <w:rsid w:val="00E25273"/>
    <w:rsid w:val="00E256F5"/>
    <w:rsid w:val="00E2581A"/>
    <w:rsid w:val="00E26DEC"/>
    <w:rsid w:val="00E3091A"/>
    <w:rsid w:val="00E31841"/>
    <w:rsid w:val="00E32D14"/>
    <w:rsid w:val="00E32FE9"/>
    <w:rsid w:val="00E33C79"/>
    <w:rsid w:val="00E400E1"/>
    <w:rsid w:val="00E413D4"/>
    <w:rsid w:val="00E42455"/>
    <w:rsid w:val="00E42720"/>
    <w:rsid w:val="00E431F3"/>
    <w:rsid w:val="00E43375"/>
    <w:rsid w:val="00E44541"/>
    <w:rsid w:val="00E447E2"/>
    <w:rsid w:val="00E44FE9"/>
    <w:rsid w:val="00E451B4"/>
    <w:rsid w:val="00E45C20"/>
    <w:rsid w:val="00E4675A"/>
    <w:rsid w:val="00E469E0"/>
    <w:rsid w:val="00E47A74"/>
    <w:rsid w:val="00E47C81"/>
    <w:rsid w:val="00E51C48"/>
    <w:rsid w:val="00E545F2"/>
    <w:rsid w:val="00E545FB"/>
    <w:rsid w:val="00E54D3B"/>
    <w:rsid w:val="00E5572B"/>
    <w:rsid w:val="00E56A56"/>
    <w:rsid w:val="00E56B55"/>
    <w:rsid w:val="00E57DAA"/>
    <w:rsid w:val="00E60236"/>
    <w:rsid w:val="00E619D3"/>
    <w:rsid w:val="00E619F6"/>
    <w:rsid w:val="00E6321A"/>
    <w:rsid w:val="00E6373C"/>
    <w:rsid w:val="00E6439C"/>
    <w:rsid w:val="00E6458F"/>
    <w:rsid w:val="00E64ACB"/>
    <w:rsid w:val="00E65EA8"/>
    <w:rsid w:val="00E66781"/>
    <w:rsid w:val="00E679CB"/>
    <w:rsid w:val="00E73607"/>
    <w:rsid w:val="00E73B34"/>
    <w:rsid w:val="00E74B53"/>
    <w:rsid w:val="00E75F31"/>
    <w:rsid w:val="00E76E76"/>
    <w:rsid w:val="00E775C3"/>
    <w:rsid w:val="00E8153F"/>
    <w:rsid w:val="00E816DD"/>
    <w:rsid w:val="00E81F9F"/>
    <w:rsid w:val="00E821A6"/>
    <w:rsid w:val="00E82402"/>
    <w:rsid w:val="00E8241D"/>
    <w:rsid w:val="00E827B7"/>
    <w:rsid w:val="00E84787"/>
    <w:rsid w:val="00E90EBE"/>
    <w:rsid w:val="00E9270D"/>
    <w:rsid w:val="00E92F52"/>
    <w:rsid w:val="00E931F6"/>
    <w:rsid w:val="00E939A8"/>
    <w:rsid w:val="00E93B4D"/>
    <w:rsid w:val="00E93FFE"/>
    <w:rsid w:val="00E94B6B"/>
    <w:rsid w:val="00E9604F"/>
    <w:rsid w:val="00E970CE"/>
    <w:rsid w:val="00EA07F8"/>
    <w:rsid w:val="00EA0F67"/>
    <w:rsid w:val="00EA49E9"/>
    <w:rsid w:val="00EA6698"/>
    <w:rsid w:val="00EA6B84"/>
    <w:rsid w:val="00EA721D"/>
    <w:rsid w:val="00EB0A66"/>
    <w:rsid w:val="00EB0A8E"/>
    <w:rsid w:val="00EB1908"/>
    <w:rsid w:val="00EB2AB7"/>
    <w:rsid w:val="00EB5086"/>
    <w:rsid w:val="00EB6DEA"/>
    <w:rsid w:val="00EB71F9"/>
    <w:rsid w:val="00EB7202"/>
    <w:rsid w:val="00EC32B9"/>
    <w:rsid w:val="00EC36CD"/>
    <w:rsid w:val="00EC4113"/>
    <w:rsid w:val="00EC4863"/>
    <w:rsid w:val="00EC53C0"/>
    <w:rsid w:val="00EC6383"/>
    <w:rsid w:val="00EC65AD"/>
    <w:rsid w:val="00EC65AF"/>
    <w:rsid w:val="00EC796C"/>
    <w:rsid w:val="00ED0A3E"/>
    <w:rsid w:val="00ED18AB"/>
    <w:rsid w:val="00ED225F"/>
    <w:rsid w:val="00ED376A"/>
    <w:rsid w:val="00ED3C86"/>
    <w:rsid w:val="00ED40BD"/>
    <w:rsid w:val="00ED430F"/>
    <w:rsid w:val="00ED54F7"/>
    <w:rsid w:val="00ED551B"/>
    <w:rsid w:val="00ED55CD"/>
    <w:rsid w:val="00ED5BCE"/>
    <w:rsid w:val="00ED5D0F"/>
    <w:rsid w:val="00ED6482"/>
    <w:rsid w:val="00ED6826"/>
    <w:rsid w:val="00ED6A37"/>
    <w:rsid w:val="00ED7810"/>
    <w:rsid w:val="00EE0300"/>
    <w:rsid w:val="00EE09D8"/>
    <w:rsid w:val="00EE1929"/>
    <w:rsid w:val="00EE23F6"/>
    <w:rsid w:val="00EE2444"/>
    <w:rsid w:val="00EE285C"/>
    <w:rsid w:val="00EE2CBA"/>
    <w:rsid w:val="00EE383A"/>
    <w:rsid w:val="00EE515B"/>
    <w:rsid w:val="00EE5BC7"/>
    <w:rsid w:val="00EE7AA8"/>
    <w:rsid w:val="00EF00E2"/>
    <w:rsid w:val="00EF0670"/>
    <w:rsid w:val="00EF0BE0"/>
    <w:rsid w:val="00EF0F8A"/>
    <w:rsid w:val="00EF40D0"/>
    <w:rsid w:val="00EF69A0"/>
    <w:rsid w:val="00EF70B0"/>
    <w:rsid w:val="00EF72A5"/>
    <w:rsid w:val="00EF7D86"/>
    <w:rsid w:val="00F00602"/>
    <w:rsid w:val="00F01CEF"/>
    <w:rsid w:val="00F031F6"/>
    <w:rsid w:val="00F03814"/>
    <w:rsid w:val="00F04798"/>
    <w:rsid w:val="00F05988"/>
    <w:rsid w:val="00F061A9"/>
    <w:rsid w:val="00F067FC"/>
    <w:rsid w:val="00F06A06"/>
    <w:rsid w:val="00F06ADF"/>
    <w:rsid w:val="00F06F46"/>
    <w:rsid w:val="00F10390"/>
    <w:rsid w:val="00F11C0C"/>
    <w:rsid w:val="00F1687B"/>
    <w:rsid w:val="00F16885"/>
    <w:rsid w:val="00F21846"/>
    <w:rsid w:val="00F22478"/>
    <w:rsid w:val="00F22D72"/>
    <w:rsid w:val="00F24218"/>
    <w:rsid w:val="00F25627"/>
    <w:rsid w:val="00F267B3"/>
    <w:rsid w:val="00F26C35"/>
    <w:rsid w:val="00F27883"/>
    <w:rsid w:val="00F30639"/>
    <w:rsid w:val="00F31E4D"/>
    <w:rsid w:val="00F343D7"/>
    <w:rsid w:val="00F34628"/>
    <w:rsid w:val="00F34C81"/>
    <w:rsid w:val="00F35F26"/>
    <w:rsid w:val="00F371CA"/>
    <w:rsid w:val="00F37FD3"/>
    <w:rsid w:val="00F421B0"/>
    <w:rsid w:val="00F4357A"/>
    <w:rsid w:val="00F44072"/>
    <w:rsid w:val="00F44E34"/>
    <w:rsid w:val="00F450DA"/>
    <w:rsid w:val="00F47483"/>
    <w:rsid w:val="00F5011E"/>
    <w:rsid w:val="00F506E5"/>
    <w:rsid w:val="00F50843"/>
    <w:rsid w:val="00F50A30"/>
    <w:rsid w:val="00F527F5"/>
    <w:rsid w:val="00F53E3E"/>
    <w:rsid w:val="00F54085"/>
    <w:rsid w:val="00F540D1"/>
    <w:rsid w:val="00F54914"/>
    <w:rsid w:val="00F55D60"/>
    <w:rsid w:val="00F62FB6"/>
    <w:rsid w:val="00F65FE4"/>
    <w:rsid w:val="00F71A69"/>
    <w:rsid w:val="00F73D36"/>
    <w:rsid w:val="00F74911"/>
    <w:rsid w:val="00F752C1"/>
    <w:rsid w:val="00F753FE"/>
    <w:rsid w:val="00F76486"/>
    <w:rsid w:val="00F82334"/>
    <w:rsid w:val="00F82C1E"/>
    <w:rsid w:val="00F840D1"/>
    <w:rsid w:val="00F840DD"/>
    <w:rsid w:val="00F863F9"/>
    <w:rsid w:val="00F86AD1"/>
    <w:rsid w:val="00F8763E"/>
    <w:rsid w:val="00F87F2B"/>
    <w:rsid w:val="00F9581F"/>
    <w:rsid w:val="00F965AC"/>
    <w:rsid w:val="00F96734"/>
    <w:rsid w:val="00F969E3"/>
    <w:rsid w:val="00F97103"/>
    <w:rsid w:val="00F97CA8"/>
    <w:rsid w:val="00FA0476"/>
    <w:rsid w:val="00FA15AD"/>
    <w:rsid w:val="00FA2D15"/>
    <w:rsid w:val="00FA3BF3"/>
    <w:rsid w:val="00FA40DC"/>
    <w:rsid w:val="00FA43F9"/>
    <w:rsid w:val="00FA512A"/>
    <w:rsid w:val="00FA5392"/>
    <w:rsid w:val="00FA5E15"/>
    <w:rsid w:val="00FA6FF7"/>
    <w:rsid w:val="00FB0DD3"/>
    <w:rsid w:val="00FB1007"/>
    <w:rsid w:val="00FB1870"/>
    <w:rsid w:val="00FB4281"/>
    <w:rsid w:val="00FB4712"/>
    <w:rsid w:val="00FB5174"/>
    <w:rsid w:val="00FB5D3E"/>
    <w:rsid w:val="00FB64B7"/>
    <w:rsid w:val="00FB6B54"/>
    <w:rsid w:val="00FB7090"/>
    <w:rsid w:val="00FB7171"/>
    <w:rsid w:val="00FB767D"/>
    <w:rsid w:val="00FC06FF"/>
    <w:rsid w:val="00FC0FC0"/>
    <w:rsid w:val="00FC1874"/>
    <w:rsid w:val="00FC2BDF"/>
    <w:rsid w:val="00FC2C6D"/>
    <w:rsid w:val="00FC5041"/>
    <w:rsid w:val="00FC635C"/>
    <w:rsid w:val="00FC6FB1"/>
    <w:rsid w:val="00FD0903"/>
    <w:rsid w:val="00FD090D"/>
    <w:rsid w:val="00FD21CC"/>
    <w:rsid w:val="00FD220F"/>
    <w:rsid w:val="00FD25D9"/>
    <w:rsid w:val="00FD3536"/>
    <w:rsid w:val="00FD3803"/>
    <w:rsid w:val="00FD3B90"/>
    <w:rsid w:val="00FD4193"/>
    <w:rsid w:val="00FD5647"/>
    <w:rsid w:val="00FD65F3"/>
    <w:rsid w:val="00FD75A5"/>
    <w:rsid w:val="00FD7D8B"/>
    <w:rsid w:val="00FE0741"/>
    <w:rsid w:val="00FE4958"/>
    <w:rsid w:val="00FE496B"/>
    <w:rsid w:val="00FE4BAA"/>
    <w:rsid w:val="00FE75F2"/>
    <w:rsid w:val="00FF1F3C"/>
    <w:rsid w:val="00FF22F5"/>
    <w:rsid w:val="00FF33D7"/>
    <w:rsid w:val="00FF3A82"/>
    <w:rsid w:val="00FF4011"/>
    <w:rsid w:val="00FF4B47"/>
    <w:rsid w:val="00FF4DEB"/>
    <w:rsid w:val="00FF4DFE"/>
    <w:rsid w:val="00FF552E"/>
    <w:rsid w:val="00FF5E98"/>
    <w:rsid w:val="00FF5F16"/>
    <w:rsid w:val="00FF61D3"/>
    <w:rsid w:val="00FF73AC"/>
    <w:rsid w:val="00FF7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0"/>
    <o:shapelayout v:ext="edit">
      <o:idmap v:ext="edit" data="1"/>
    </o:shapelayout>
  </w:shapeDefaults>
  <w:decimalSymbol w:val="."/>
  <w:listSeparator w:val=","/>
  <w14:docId w14:val="05E759D3"/>
  <w15:docId w15:val="{DA230683-075B-476F-A1C4-4A4760CAC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EBB"/>
  </w:style>
  <w:style w:type="paragraph" w:styleId="Heading1">
    <w:name w:val="heading 1"/>
    <w:basedOn w:val="Normal"/>
    <w:next w:val="Normal"/>
    <w:link w:val="Heading1Char"/>
    <w:uiPriority w:val="9"/>
    <w:qFormat/>
    <w:rsid w:val="001967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43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67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6715"/>
    <w:rPr>
      <w:rFonts w:eastAsiaTheme="minorEastAsia"/>
      <w:lang w:val="en-US"/>
    </w:rPr>
  </w:style>
  <w:style w:type="character" w:customStyle="1" w:styleId="Heading1Char">
    <w:name w:val="Heading 1 Char"/>
    <w:basedOn w:val="DefaultParagraphFont"/>
    <w:link w:val="Heading1"/>
    <w:uiPriority w:val="9"/>
    <w:rsid w:val="0019671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96715"/>
    <w:pPr>
      <w:outlineLvl w:val="9"/>
    </w:pPr>
    <w:rPr>
      <w:lang w:val="en-US"/>
    </w:rPr>
  </w:style>
  <w:style w:type="paragraph" w:styleId="TOC1">
    <w:name w:val="toc 1"/>
    <w:basedOn w:val="Normal"/>
    <w:next w:val="Normal"/>
    <w:autoRedefine/>
    <w:uiPriority w:val="39"/>
    <w:unhideWhenUsed/>
    <w:rsid w:val="00196715"/>
    <w:pPr>
      <w:spacing w:after="100"/>
    </w:pPr>
  </w:style>
  <w:style w:type="character" w:styleId="Hyperlink">
    <w:name w:val="Hyperlink"/>
    <w:basedOn w:val="DefaultParagraphFont"/>
    <w:uiPriority w:val="99"/>
    <w:unhideWhenUsed/>
    <w:rsid w:val="00196715"/>
    <w:rPr>
      <w:color w:val="0563C1" w:themeColor="hyperlink"/>
      <w:u w:val="single"/>
    </w:rPr>
  </w:style>
  <w:style w:type="character" w:customStyle="1" w:styleId="Heading2Char">
    <w:name w:val="Heading 2 Char"/>
    <w:basedOn w:val="DefaultParagraphFont"/>
    <w:link w:val="Heading2"/>
    <w:uiPriority w:val="9"/>
    <w:rsid w:val="009443AA"/>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54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533"/>
    <w:rPr>
      <w:rFonts w:ascii="Tahoma" w:hAnsi="Tahoma" w:cs="Tahoma"/>
      <w:sz w:val="16"/>
      <w:szCs w:val="16"/>
    </w:rPr>
  </w:style>
  <w:style w:type="paragraph" w:styleId="ListParagraph">
    <w:name w:val="List Paragraph"/>
    <w:basedOn w:val="Normal"/>
    <w:uiPriority w:val="34"/>
    <w:qFormat/>
    <w:rsid w:val="00906E97"/>
    <w:pPr>
      <w:ind w:left="720"/>
      <w:contextualSpacing/>
    </w:pPr>
  </w:style>
  <w:style w:type="paragraph" w:styleId="Caption">
    <w:name w:val="caption"/>
    <w:basedOn w:val="Normal"/>
    <w:next w:val="Normal"/>
    <w:uiPriority w:val="35"/>
    <w:unhideWhenUsed/>
    <w:qFormat/>
    <w:rsid w:val="0067274E"/>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C143B0"/>
    <w:pPr>
      <w:spacing w:after="100"/>
      <w:ind w:left="220"/>
    </w:pPr>
  </w:style>
  <w:style w:type="table" w:styleId="TableGrid">
    <w:name w:val="Table Grid"/>
    <w:basedOn w:val="TableNormal"/>
    <w:uiPriority w:val="39"/>
    <w:rsid w:val="005C2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41545"/>
    <w:pPr>
      <w:spacing w:after="0"/>
    </w:pPr>
  </w:style>
  <w:style w:type="paragraph" w:styleId="Bibliography">
    <w:name w:val="Bibliography"/>
    <w:basedOn w:val="Normal"/>
    <w:next w:val="Normal"/>
    <w:uiPriority w:val="37"/>
    <w:unhideWhenUsed/>
    <w:rsid w:val="00962460"/>
  </w:style>
  <w:style w:type="character" w:styleId="PlaceholderText">
    <w:name w:val="Placeholder Text"/>
    <w:basedOn w:val="DefaultParagraphFont"/>
    <w:uiPriority w:val="99"/>
    <w:semiHidden/>
    <w:rsid w:val="005B4BF1"/>
    <w:rPr>
      <w:color w:val="808080"/>
    </w:rPr>
  </w:style>
  <w:style w:type="paragraph" w:styleId="NormalWeb">
    <w:name w:val="Normal (Web)"/>
    <w:basedOn w:val="Normal"/>
    <w:uiPriority w:val="99"/>
    <w:semiHidden/>
    <w:unhideWhenUsed/>
    <w:rsid w:val="001B6C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095801">
      <w:bodyDiv w:val="1"/>
      <w:marLeft w:val="0"/>
      <w:marRight w:val="0"/>
      <w:marTop w:val="0"/>
      <w:marBottom w:val="0"/>
      <w:divBdr>
        <w:top w:val="none" w:sz="0" w:space="0" w:color="auto"/>
        <w:left w:val="none" w:sz="0" w:space="0" w:color="auto"/>
        <w:bottom w:val="none" w:sz="0" w:space="0" w:color="auto"/>
        <w:right w:val="none" w:sz="0" w:space="0" w:color="auto"/>
      </w:divBdr>
    </w:div>
    <w:div w:id="98134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873BC0FE4A449A8230E41A7D6F3910"/>
        <w:category>
          <w:name w:val="General"/>
          <w:gallery w:val="placeholder"/>
        </w:category>
        <w:types>
          <w:type w:val="bbPlcHdr"/>
        </w:types>
        <w:behaviors>
          <w:behavior w:val="content"/>
        </w:behaviors>
        <w:guid w:val="{A391B13A-7329-4928-BB28-C16BB47E14A2}"/>
      </w:docPartPr>
      <w:docPartBody>
        <w:p w:rsidR="00543BDB" w:rsidRDefault="00242594" w:rsidP="00242594">
          <w:pPr>
            <w:pStyle w:val="8D873BC0FE4A449A8230E41A7D6F3910"/>
          </w:pPr>
          <w:r>
            <w:rPr>
              <w:rFonts w:asciiTheme="majorHAnsi" w:hAnsiTheme="majorHAnsi"/>
              <w:color w:val="FFFFFF" w:themeColor="background1"/>
              <w:sz w:val="96"/>
              <w:szCs w:val="96"/>
            </w:rPr>
            <w:t>[Document title]</w:t>
          </w:r>
        </w:p>
      </w:docPartBody>
    </w:docPart>
    <w:docPart>
      <w:docPartPr>
        <w:name w:val="C2874502C95E429780E20651BAEDDBB5"/>
        <w:category>
          <w:name w:val="General"/>
          <w:gallery w:val="placeholder"/>
        </w:category>
        <w:types>
          <w:type w:val="bbPlcHdr"/>
        </w:types>
        <w:behaviors>
          <w:behavior w:val="content"/>
        </w:behaviors>
        <w:guid w:val="{0ED173EE-D61F-49FA-B657-1B5B37326EAE}"/>
      </w:docPartPr>
      <w:docPartBody>
        <w:p w:rsidR="00543BDB" w:rsidRDefault="00242594" w:rsidP="00242594">
          <w:pPr>
            <w:pStyle w:val="C2874502C95E429780E20651BAEDDBB5"/>
          </w:pPr>
          <w:r>
            <w:rPr>
              <w:color w:val="FFFFFF" w:themeColor="background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594"/>
    <w:rsid w:val="000528D9"/>
    <w:rsid w:val="00105409"/>
    <w:rsid w:val="001C7913"/>
    <w:rsid w:val="0020384B"/>
    <w:rsid w:val="00242594"/>
    <w:rsid w:val="00273714"/>
    <w:rsid w:val="002E1C12"/>
    <w:rsid w:val="00400877"/>
    <w:rsid w:val="00543BDB"/>
    <w:rsid w:val="00676DF5"/>
    <w:rsid w:val="006F6C34"/>
    <w:rsid w:val="0098328A"/>
    <w:rsid w:val="009A4A3F"/>
    <w:rsid w:val="00A46727"/>
    <w:rsid w:val="00B850A1"/>
    <w:rsid w:val="00BF3355"/>
    <w:rsid w:val="00CE1065"/>
    <w:rsid w:val="00D03819"/>
    <w:rsid w:val="00D056EA"/>
    <w:rsid w:val="00D30191"/>
    <w:rsid w:val="00D46FDB"/>
    <w:rsid w:val="00DE64DF"/>
    <w:rsid w:val="00E52435"/>
    <w:rsid w:val="00F404CA"/>
    <w:rsid w:val="00F93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873BC0FE4A449A8230E41A7D6F3910">
    <w:name w:val="8D873BC0FE4A449A8230E41A7D6F3910"/>
    <w:rsid w:val="00242594"/>
  </w:style>
  <w:style w:type="paragraph" w:customStyle="1" w:styleId="C2874502C95E429780E20651BAEDDBB5">
    <w:name w:val="C2874502C95E429780E20651BAEDDBB5"/>
    <w:rsid w:val="00242594"/>
  </w:style>
  <w:style w:type="character" w:styleId="PlaceholderText">
    <w:name w:val="Placeholder Text"/>
    <w:basedOn w:val="DefaultParagraphFont"/>
    <w:uiPriority w:val="99"/>
    <w:semiHidden/>
    <w:rsid w:val="00F93C2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EA310-523D-4261-93EC-105D39717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9792</TotalTime>
  <Pages>48</Pages>
  <Words>24774</Words>
  <Characters>141216</Characters>
  <Application>Microsoft Office Word</Application>
  <DocSecurity>0</DocSecurity>
  <Lines>1176</Lines>
  <Paragraphs>331</Paragraphs>
  <ScaleCrop>false</ScaleCrop>
  <HeadingPairs>
    <vt:vector size="2" baseType="variant">
      <vt:variant>
        <vt:lpstr>Title</vt:lpstr>
      </vt:variant>
      <vt:variant>
        <vt:i4>1</vt:i4>
      </vt:variant>
    </vt:vector>
  </HeadingPairs>
  <TitlesOfParts>
    <vt:vector size="1" baseType="lpstr">
      <vt:lpstr>Transportation Container for Medicine</vt:lpstr>
    </vt:vector>
  </TitlesOfParts>
  <Company>1551425</Company>
  <LinksUpToDate>false</LinksUpToDate>
  <CharactersWithSpaces>165659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Transportation Container for Medicine</dc:title>
  <dc:subject>Jamie Waters</dc:subject>
  <dc:creator>Jamie Waters (P148170)</dc:creator>
  <cp:keywords/>
  <dc:description/>
  <cp:lastModifiedBy>Jamie Waters</cp:lastModifiedBy>
  <cp:revision>2238</cp:revision>
  <dcterms:created xsi:type="dcterms:W3CDTF">2016-10-14T16:35:00Z</dcterms:created>
  <dcterms:modified xsi:type="dcterms:W3CDTF">2021-06-04T19:55:00Z</dcterms:modified>
  <cp:category>Date of submissio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id="Koplm2Yy"/&gt;&lt;style id="http://www.zotero.org/styles/elsevier-harvard"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