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69FC" w:rsidRDefault="00DA761F">
      <w:r>
        <w:t xml:space="preserve">Carys Davies </w:t>
      </w:r>
    </w:p>
    <w:p w:rsidR="00DA761F" w:rsidRDefault="00DA761F">
      <w:r>
        <w:t>1800899</w:t>
      </w:r>
    </w:p>
    <w:p w:rsidR="00DA761F" w:rsidRDefault="00DA761F">
      <w:r>
        <w:t>ECAD4002c-Rhan 2-Darllen stori i blant a rhesymeg ac adfyfyriad</w:t>
      </w:r>
    </w:p>
    <w:p w:rsidR="00DA761F" w:rsidRDefault="00DA761F"/>
    <w:p w:rsidR="007C0683" w:rsidRPr="00DA3A83" w:rsidRDefault="00243480" w:rsidP="00DA3A83">
      <w:pPr>
        <w:spacing w:line="360" w:lineRule="auto"/>
        <w:jc w:val="both"/>
        <w:rPr>
          <w:sz w:val="24"/>
        </w:rPr>
      </w:pPr>
      <w:r w:rsidRPr="00DA3A83">
        <w:rPr>
          <w:sz w:val="24"/>
        </w:rPr>
        <w:t xml:space="preserve">Wrth benderfynu ar lyfr addas i'w ddarllen i'r dosbarth derbyn, edrychais ar y llyfrau oedd eisoes yn y dosbarth, a rhoddodd hyn syniad da o'r hyn y dylwn ei ddarllen. Roedd mwyafrif y llyfrau yn yr ystafell ddosbarth yn straeon tylwyth teg neu'n storïau poblogaidd i blant, a phenderfynais, oherwydd bod y plant yn gyfarwydd â'r llyfrau hyn, y byddwn yn darllen un o'r rhain. Deuthum ar draws llyfr a oedd yn cynnwys nifer o gymeriadau chwedlonol, ac roedd yn llyfr hawdd i'w ddilyn. Fodd bynnag, nid oedd y plant wedi darllen y stori o'r blaen, </w:t>
      </w:r>
      <w:r w:rsidR="00F67E16" w:rsidRPr="00DA3A83">
        <w:rPr>
          <w:sz w:val="24"/>
        </w:rPr>
        <w:t>ac oherwydd nad aeth yr ymgais gyntaf yn dda</w:t>
      </w:r>
      <w:r w:rsidRPr="00DA3A83">
        <w:rPr>
          <w:sz w:val="24"/>
        </w:rPr>
        <w:t>, penderfynais ddewis llyfr arall; ‘</w:t>
      </w:r>
      <w:r w:rsidRPr="00DA3A83">
        <w:rPr>
          <w:i/>
          <w:sz w:val="24"/>
        </w:rPr>
        <w:t xml:space="preserve">Gwyl Dewi </w:t>
      </w:r>
      <w:r w:rsidRPr="00DA3A83">
        <w:rPr>
          <w:sz w:val="24"/>
        </w:rPr>
        <w:t xml:space="preserve">', a oedd yn llawer gwell. Prif amcanion y llyfr oedd ailadrodd hanes Dewi Sant a phwysigrwydd pam yr ydym yn ei ddathlu. Roedd hefyd yn gyfle i ddatblygu agweddau </w:t>
      </w:r>
      <w:r w:rsidR="00F67E16" w:rsidRPr="00DA3A83">
        <w:rPr>
          <w:sz w:val="24"/>
        </w:rPr>
        <w:t>o’r</w:t>
      </w:r>
      <w:r w:rsidRPr="00DA3A83">
        <w:rPr>
          <w:sz w:val="24"/>
        </w:rPr>
        <w:t xml:space="preserve"> cwricwlwm, megis y Cwricwlwm Cymreig a'r Gymraeg, ac oherwydd bod y plant wedi cael eu darllen y llyfr sawl gwaith o'r blaen, roeddwn yn gallu ymgysylltu â nhw'n fwy effeithiol.</w:t>
      </w:r>
    </w:p>
    <w:p w:rsidR="00F67E16" w:rsidRDefault="00F67E16"/>
    <w:p w:rsidR="006016CC" w:rsidRDefault="006016CC">
      <w:r w:rsidRPr="006016CC">
        <w:t>Dolen i Dasg 2 (aseiniad fideo)</w:t>
      </w:r>
      <w:r>
        <w:t>:</w:t>
      </w:r>
    </w:p>
    <w:p w:rsidR="006016CC" w:rsidRDefault="006016CC"/>
    <w:p w:rsidR="007C0683" w:rsidRDefault="008F6885">
      <w:hyperlink r:id="rId6" w:history="1">
        <w:r w:rsidRPr="00A21BF2">
          <w:rPr>
            <w:rStyle w:val="Hyperlink"/>
          </w:rPr>
          <w:t>https://youtu.be/E6euz</w:t>
        </w:r>
        <w:r w:rsidRPr="00A21BF2">
          <w:rPr>
            <w:rStyle w:val="Hyperlink"/>
          </w:rPr>
          <w:t>w</w:t>
        </w:r>
        <w:r w:rsidRPr="00A21BF2">
          <w:rPr>
            <w:rStyle w:val="Hyperlink"/>
          </w:rPr>
          <w:t>ZlDpw</w:t>
        </w:r>
      </w:hyperlink>
      <w:r w:rsidR="00EE2407">
        <w:t xml:space="preserve"> </w:t>
      </w:r>
    </w:p>
    <w:p w:rsidR="00EE2407" w:rsidRDefault="00EE2407"/>
    <w:p w:rsidR="008F6885" w:rsidRDefault="008F6885"/>
    <w:p w:rsidR="00C27B12" w:rsidRPr="00DA3A83" w:rsidRDefault="00C27B12" w:rsidP="00DA3A83">
      <w:pPr>
        <w:spacing w:line="360" w:lineRule="auto"/>
        <w:jc w:val="both"/>
        <w:rPr>
          <w:sz w:val="24"/>
        </w:rPr>
      </w:pPr>
      <w:r w:rsidRPr="00DA3A83">
        <w:rPr>
          <w:sz w:val="24"/>
        </w:rPr>
        <w:t xml:space="preserve">Gan ystyried yn ôl ar y profiad a gefais o ddarllen stori i ddosbarth o dri deg tri o blant, rwyf wedi sylwi ar rai agweddau a aeth yn dda, ac wedi nodi meysydd sydd angen eu gwella. Gwnaed y penderfyniad i ddarllen </w:t>
      </w:r>
      <w:r w:rsidR="006016CC" w:rsidRPr="00DA3A83">
        <w:rPr>
          <w:sz w:val="24"/>
        </w:rPr>
        <w:t>‘</w:t>
      </w:r>
      <w:r w:rsidRPr="00DA3A83">
        <w:rPr>
          <w:i/>
          <w:sz w:val="24"/>
        </w:rPr>
        <w:t>Gwyl Dewi</w:t>
      </w:r>
      <w:r w:rsidRPr="00DA3A83">
        <w:rPr>
          <w:sz w:val="24"/>
        </w:rPr>
        <w:t xml:space="preserve"> '</w:t>
      </w:r>
      <w:r w:rsidR="006016CC" w:rsidRPr="00DA3A83">
        <w:rPr>
          <w:sz w:val="24"/>
        </w:rPr>
        <w:t xml:space="preserve"> </w:t>
      </w:r>
      <w:r w:rsidRPr="00DA3A83">
        <w:rPr>
          <w:sz w:val="24"/>
        </w:rPr>
        <w:t>am lawer o resymau. Wrth i'r plant baratoi ar gyfer yr Eisteddfod, sef y diwrnod canlynol, ac oherwydd bod y plant yn gyfarwydd â'r llyfr, penderfynais y byddai'n syniad da darllen y llyfr hwn iddynt. Gan nad aeth fy ymgais gyntaf yn dda, ac ar ôl rhywfaint o adborth, penderfynais y byddwn yn dewis llyfr gwahanol yr oedd y plant yn gyfarwydd iawn ag ef, ac wedi clywed yn ddiweddar.</w:t>
      </w:r>
    </w:p>
    <w:p w:rsidR="00C27B12" w:rsidRPr="00DA3A83" w:rsidRDefault="00C27B12" w:rsidP="00DA3A83">
      <w:pPr>
        <w:spacing w:line="360" w:lineRule="auto"/>
        <w:jc w:val="both"/>
        <w:rPr>
          <w:sz w:val="24"/>
        </w:rPr>
      </w:pPr>
    </w:p>
    <w:p w:rsidR="001777EE" w:rsidRPr="00DA3A83" w:rsidRDefault="001777EE" w:rsidP="00DA3A83">
      <w:pPr>
        <w:spacing w:line="360" w:lineRule="auto"/>
        <w:jc w:val="both"/>
        <w:rPr>
          <w:sz w:val="24"/>
        </w:rPr>
      </w:pPr>
      <w:r w:rsidRPr="00DA3A83">
        <w:rPr>
          <w:sz w:val="24"/>
        </w:rPr>
        <w:lastRenderedPageBreak/>
        <w:t>Roedd yr adborth gan yr athrawon ar fy ymgais gyntaf yn fy ngalluogi i wella a datblygu fy sgiliau adrodd straeon, yn ogystal â fy hyder. Fe'm cynghorwyd i siarad yn uwch, edrych ar yr holl blant wrth ofyn cwestiynau, a newid llif / cyfaint / traw fy llais, yn dibynnu ar yr hyn yr oeddwn yn ei ddarllen. Fe'm cynghorwyd hefyd i stopio ac aros os oedd plant yn dechrau siarad neu pe baent yn mynd yn aflonyddgar, a chredaf, pan oedd pethau'n tynnu sylw, y dylwn fod wedi dweud rhywbeth tebyg i “</w:t>
      </w:r>
      <w:r w:rsidRPr="00DA3A83">
        <w:rPr>
          <w:i/>
          <w:sz w:val="24"/>
        </w:rPr>
        <w:t>Trowch o gwmpas a gwrandewch</w:t>
      </w:r>
      <w:r w:rsidRPr="00DA3A83">
        <w:rPr>
          <w:sz w:val="24"/>
        </w:rPr>
        <w:t xml:space="preserve">”. Roedd hi'n anodd rheoli crynodiad y plant, fel yn ystod y sesiwn ddarllen, penderfynodd yr athrawes dosbarth ddechrau staplio’r gwaith plant ar y waliau. Er fy mod yn deall bod gan athrawon lawer o waith i'w wneud, roeddwn ychydig yn ddig am na allai'r athrawes aros am bum munud. Yn ôl </w:t>
      </w:r>
      <w:r w:rsidR="00F838A2" w:rsidRPr="00DA3A83">
        <w:rPr>
          <w:i/>
          <w:sz w:val="24"/>
        </w:rPr>
        <w:t>Gamble a Yates (2008)</w:t>
      </w:r>
      <w:r w:rsidRPr="00DA3A83">
        <w:rPr>
          <w:sz w:val="24"/>
        </w:rPr>
        <w:t xml:space="preserve">, mae'r </w:t>
      </w:r>
      <w:r w:rsidRPr="00DA3A83">
        <w:rPr>
          <w:i/>
          <w:sz w:val="24"/>
        </w:rPr>
        <w:t>amgylchedd yn agwedd bwysig i'w hystyried wrth ddarllen i blant</w:t>
      </w:r>
      <w:r w:rsidRPr="00DA3A83">
        <w:rPr>
          <w:sz w:val="24"/>
        </w:rPr>
        <w:t>. Roedd y sŵn yn tynnu sylw, ac wrth edrych yn ôl, credaf y dylwn i fod wedi gofyn i'r athrawes a oedd hi'n bwriadu gwneud rhywbeth fel 'na, fel y gallwn drefnu ystafell arall i gyfyngu ar wrthdyniadau.</w:t>
      </w:r>
    </w:p>
    <w:p w:rsidR="001777EE" w:rsidRPr="00DA3A83" w:rsidRDefault="001777EE" w:rsidP="00DA3A83">
      <w:pPr>
        <w:spacing w:line="360" w:lineRule="auto"/>
        <w:jc w:val="both"/>
        <w:rPr>
          <w:sz w:val="24"/>
        </w:rPr>
      </w:pPr>
    </w:p>
    <w:p w:rsidR="001777EE" w:rsidRPr="00DA3A83" w:rsidRDefault="001777EE" w:rsidP="00DA3A83">
      <w:pPr>
        <w:spacing w:line="360" w:lineRule="auto"/>
        <w:jc w:val="both"/>
        <w:rPr>
          <w:sz w:val="24"/>
        </w:rPr>
      </w:pPr>
      <w:r w:rsidRPr="00DA3A83">
        <w:rPr>
          <w:sz w:val="24"/>
        </w:rPr>
        <w:t xml:space="preserve">Roedd darllen o flaen dosbarth yn beth heriol iawn i'w baratoi; Dim ond ychydig o weithiau yr wyf wedi ei wneud ac i grwpiau bach yn unig. Gan fy mod yn darllen yn Gymraeg, roedd hwn hefyd yn rhan arall a oedd yn fy mhoeni. Roeddwn i'n ofni y byddwn yn cam-ddweud geiriau, a byddwn yn rhy dawel. Ar ôl fy ymgais gyntaf, roeddwn i'n teimlo'n llawer gwell, gan ei fod wedi rhoi'r hyder i mi roedd ei angen i drio eto. Nid wyf yn credu mai darllen i'r plant oedd y her mwyaf, ond yn hytrach y ffaith bod nifer o athrawon / cynorthwywyr hefyd yn gwrando. Roeddwn i'n teimlo braidd yn frawychus, ond dechreuais sylweddoli bod eu beirniadaeth adeiladol yn werthfawr </w:t>
      </w:r>
      <w:r w:rsidR="00D76737" w:rsidRPr="00DA3A83">
        <w:rPr>
          <w:sz w:val="24"/>
        </w:rPr>
        <w:t>os roeddwn am</w:t>
      </w:r>
      <w:r w:rsidRPr="00DA3A83">
        <w:rPr>
          <w:sz w:val="24"/>
        </w:rPr>
        <w:t xml:space="preserve"> wella.</w:t>
      </w:r>
    </w:p>
    <w:p w:rsidR="001777EE" w:rsidRPr="00DA3A83" w:rsidRDefault="001777EE" w:rsidP="00DA3A83">
      <w:pPr>
        <w:spacing w:line="360" w:lineRule="auto"/>
        <w:jc w:val="both"/>
        <w:rPr>
          <w:sz w:val="24"/>
        </w:rPr>
      </w:pPr>
    </w:p>
    <w:p w:rsidR="001A1333" w:rsidRPr="00DA3A83" w:rsidRDefault="006016CC" w:rsidP="00DA3A83">
      <w:pPr>
        <w:spacing w:line="360" w:lineRule="auto"/>
        <w:jc w:val="both"/>
        <w:rPr>
          <w:sz w:val="24"/>
        </w:rPr>
      </w:pPr>
      <w:r w:rsidRPr="00DA3A83">
        <w:rPr>
          <w:sz w:val="24"/>
        </w:rPr>
        <w:t>I baratoi fy hun ar gyfer y dasg ddarllen, penderfynais edrych ar rai llyfrau darllen mawr, a darllen i grŵp bach o blant. Cefais fy synnu gan ba mor flin oedd hi i ddal y llyfrau; mewn gwirionedd roedd yn cyfyngu ar yr hyn y gallwn ei wneud. Ni allwn wneud unrhyw ystumiau llaw, ac roedd yn anodd sicrhau bod yr holl blant yn gallu gweld. Wrth ddarllen i'r dosbarth cyfan, gofynnais i'r plant a allent i gyd weld y llyfr i fod yn sicr. Er y gallai'r plant weld, ar rai achlysuron na allwn, felly roedd yn rhaid i mi ddarllen y llyfr ychydig o weithiau ymlaen llaw, felly byddwn yn gallu darllen y stori yn llyfn. Fodd bynnag, ar un achlysur, mae'n amlwg na allwn weld yn iawn, a nododd y plant fy mod wedi colli rhai rhannau. Ar y llaw arall, roedd hyn yn wych gan ei fod yn dangos i mi fod y plant yn talu sylw.</w:t>
      </w:r>
    </w:p>
    <w:p w:rsidR="00891524" w:rsidRPr="00DA3A83" w:rsidRDefault="00891524" w:rsidP="00DA3A83">
      <w:pPr>
        <w:spacing w:line="360" w:lineRule="auto"/>
        <w:jc w:val="both"/>
        <w:rPr>
          <w:sz w:val="24"/>
        </w:rPr>
      </w:pPr>
      <w:r w:rsidRPr="00DA3A83">
        <w:rPr>
          <w:sz w:val="24"/>
        </w:rPr>
        <w:t xml:space="preserve">Yn ôl </w:t>
      </w:r>
      <w:r w:rsidR="00F838A2" w:rsidRPr="00DA3A83">
        <w:rPr>
          <w:i/>
          <w:sz w:val="24"/>
        </w:rPr>
        <w:t>Gamble a Yates (2008)</w:t>
      </w:r>
      <w:r w:rsidRPr="00DA3A83">
        <w:rPr>
          <w:sz w:val="24"/>
        </w:rPr>
        <w:t xml:space="preserve">, dylai athrawon ddarllen i blant ar </w:t>
      </w:r>
      <w:r w:rsidRPr="00DA3A83">
        <w:rPr>
          <w:i/>
          <w:sz w:val="24"/>
        </w:rPr>
        <w:t>lefel hyfforddi</w:t>
      </w:r>
      <w:r w:rsidRPr="00DA3A83">
        <w:rPr>
          <w:sz w:val="24"/>
        </w:rPr>
        <w:t xml:space="preserve">, hynny yw, lefel sydd ychydig yn uwch na'u lefel annibynnol eu hunain. Er bod y plant ond yn dechrau adnabod a deall ffoneg, roedd y plant yn gyfarwydd â'r llyfr. Gan fod y llyfr yn syml, ac oherwydd bod y geiriau'n hawdd i’w ddeall, penderfynais y byddai hwn yn llyfr gwych i'w ddarllen. Gofynnais hefyd i'r plant am eu barn am y llyfr cyn ei ddarllen iddynt; roedd yn llyfr roedd y plant yn ei hoffi'n fawr. Credaf fy mod wedi llwyddo i ddarllen llyfr a oedd o fewn y </w:t>
      </w:r>
      <w:r w:rsidRPr="00DA3A83">
        <w:rPr>
          <w:i/>
          <w:sz w:val="24"/>
        </w:rPr>
        <w:t>Parth Datblygu Difrifol</w:t>
      </w:r>
      <w:r w:rsidRPr="00DA3A83">
        <w:rPr>
          <w:sz w:val="24"/>
        </w:rPr>
        <w:t xml:space="preserve">, lle nad oedd yn rhy anodd ei ddeall, nac yn rhy syml. </w:t>
      </w:r>
      <w:r w:rsidR="00F838A2" w:rsidRPr="00DA3A83">
        <w:rPr>
          <w:i/>
          <w:sz w:val="24"/>
        </w:rPr>
        <w:t>(Grigg, 2015)</w:t>
      </w:r>
      <w:r w:rsidRPr="00DA3A83">
        <w:rPr>
          <w:sz w:val="24"/>
        </w:rPr>
        <w:t>. Roedd y stori yn hawdd i'w dilyn, ac roedd yn weledol ysgogol, gyda digon o luniau i gadw diddordeb y plant.</w:t>
      </w:r>
    </w:p>
    <w:p w:rsidR="00891524" w:rsidRPr="00DA3A83" w:rsidRDefault="00891524" w:rsidP="00DA3A83">
      <w:pPr>
        <w:spacing w:line="360" w:lineRule="auto"/>
        <w:jc w:val="both"/>
        <w:rPr>
          <w:sz w:val="24"/>
        </w:rPr>
      </w:pPr>
      <w:r w:rsidRPr="00DA3A83">
        <w:rPr>
          <w:sz w:val="24"/>
        </w:rPr>
        <w:t xml:space="preserve">Roedd y llyfr, sy'n </w:t>
      </w:r>
      <w:r w:rsidR="00D76737" w:rsidRPr="00DA3A83">
        <w:rPr>
          <w:sz w:val="24"/>
        </w:rPr>
        <w:t xml:space="preserve">dweud y stori </w:t>
      </w:r>
      <w:r w:rsidRPr="00DA3A83">
        <w:rPr>
          <w:sz w:val="24"/>
        </w:rPr>
        <w:t xml:space="preserve">am </w:t>
      </w:r>
      <w:r w:rsidR="007943C4" w:rsidRPr="00DA3A83">
        <w:rPr>
          <w:sz w:val="24"/>
        </w:rPr>
        <w:t xml:space="preserve">Sant </w:t>
      </w:r>
      <w:r w:rsidRPr="00DA3A83">
        <w:rPr>
          <w:sz w:val="24"/>
        </w:rPr>
        <w:t>enwog</w:t>
      </w:r>
      <w:r w:rsidR="007943C4" w:rsidRPr="00DA3A83">
        <w:rPr>
          <w:sz w:val="24"/>
        </w:rPr>
        <w:t xml:space="preserve"> o Gymru</w:t>
      </w:r>
      <w:r w:rsidRPr="00DA3A83">
        <w:rPr>
          <w:sz w:val="24"/>
        </w:rPr>
        <w:t>, yn darparu llawer o gyfleoedd i ddatblygu meysydd Y Cwricwlwm Cymreig, megis diwylliannol, hanesyddol ac ieithyddol. (</w:t>
      </w:r>
      <w:r w:rsidR="007943C4" w:rsidRPr="00DA3A83">
        <w:rPr>
          <w:i/>
          <w:sz w:val="24"/>
        </w:rPr>
        <w:t>DCELLS</w:t>
      </w:r>
      <w:r w:rsidRPr="00DA3A83">
        <w:rPr>
          <w:i/>
          <w:sz w:val="24"/>
        </w:rPr>
        <w:t>, 2003).</w:t>
      </w:r>
      <w:r w:rsidRPr="00DA3A83">
        <w:rPr>
          <w:sz w:val="24"/>
        </w:rPr>
        <w:t xml:space="preserve"> Mae darllen stori Gymraeg hefyd yn golygu bod agwedd ar gwricwlwm yr iaith Gymraeg yn cael ei chyflawni; ‘Profi ystod o ysgogiadau gan gynnwys rhigymau, hwiangerddi, straeon a cherddi syml. (</w:t>
      </w:r>
      <w:r w:rsidR="007943C4" w:rsidRPr="00DA3A83">
        <w:rPr>
          <w:i/>
          <w:sz w:val="24"/>
        </w:rPr>
        <w:t>DCELLS</w:t>
      </w:r>
      <w:r w:rsidRPr="00DA3A83">
        <w:rPr>
          <w:i/>
          <w:sz w:val="24"/>
        </w:rPr>
        <w:t>, 2015).</w:t>
      </w:r>
    </w:p>
    <w:p w:rsidR="00EF6797" w:rsidRPr="00DA3A83" w:rsidRDefault="00EF6797" w:rsidP="00DA3A83">
      <w:pPr>
        <w:spacing w:line="360" w:lineRule="auto"/>
        <w:jc w:val="both"/>
        <w:rPr>
          <w:sz w:val="24"/>
        </w:rPr>
      </w:pPr>
    </w:p>
    <w:p w:rsidR="007943C4" w:rsidRPr="00DA3A83" w:rsidRDefault="007943C4" w:rsidP="00DA3A83">
      <w:pPr>
        <w:spacing w:line="360" w:lineRule="auto"/>
        <w:jc w:val="both"/>
        <w:rPr>
          <w:sz w:val="24"/>
        </w:rPr>
      </w:pPr>
      <w:r w:rsidRPr="00DA3A83">
        <w:rPr>
          <w:sz w:val="24"/>
        </w:rPr>
        <w:t xml:space="preserve">Wrth symud ymlaen, fy hyder, a'm sgiliau dweud stori yn gyffredinol yw fy nharged i. Er fy mod yn credu fy mod wedi llwyddo i wneud y stori yn gyffrous, rwy'n teimlo bod angen i mi fod yn fwy mynegiannol. Mae </w:t>
      </w:r>
      <w:r w:rsidRPr="00DA3A83">
        <w:rPr>
          <w:i/>
          <w:sz w:val="24"/>
        </w:rPr>
        <w:t>Pie Corbett</w:t>
      </w:r>
      <w:r w:rsidRPr="00DA3A83">
        <w:rPr>
          <w:sz w:val="24"/>
        </w:rPr>
        <w:t xml:space="preserve"> </w:t>
      </w:r>
      <w:r w:rsidRPr="00DA3A83">
        <w:rPr>
          <w:i/>
          <w:sz w:val="24"/>
        </w:rPr>
        <w:t xml:space="preserve">(n.d) </w:t>
      </w:r>
      <w:r w:rsidRPr="00DA3A83">
        <w:rPr>
          <w:sz w:val="24"/>
        </w:rPr>
        <w:t xml:space="preserve">yn codi pwynt diddorol bod </w:t>
      </w:r>
      <w:r w:rsidRPr="00DA3A83">
        <w:rPr>
          <w:i/>
          <w:sz w:val="24"/>
        </w:rPr>
        <w:t xml:space="preserve">“storytelling </w:t>
      </w:r>
      <w:r w:rsidR="00DA3A83">
        <w:rPr>
          <w:i/>
          <w:sz w:val="24"/>
        </w:rPr>
        <w:t>is</w:t>
      </w:r>
      <w:r w:rsidRPr="00DA3A83">
        <w:rPr>
          <w:i/>
          <w:sz w:val="24"/>
        </w:rPr>
        <w:t xml:space="preserve"> an art that can promote children’s creativity”;</w:t>
      </w:r>
      <w:r w:rsidRPr="00DA3A83">
        <w:rPr>
          <w:sz w:val="24"/>
        </w:rPr>
        <w:t xml:space="preserve"> pe bawn i ‘di cael y cyfle, byddwn wedi creu nifer o weithgareddau creadigol gwahanol i'r plant eu cwblhau wedyn, fel bwrdd stori, neu ofyn iddynt ail adrodd y stori trwy gerdded ar hyd llwybr gyda gwrthrychau ar hyd y ffordd i'w hatgoffa.</w:t>
      </w:r>
    </w:p>
    <w:p w:rsidR="007943C4" w:rsidRDefault="007943C4" w:rsidP="00DA3A83">
      <w:pPr>
        <w:spacing w:line="360" w:lineRule="auto"/>
        <w:jc w:val="both"/>
        <w:rPr>
          <w:sz w:val="24"/>
        </w:rPr>
      </w:pPr>
    </w:p>
    <w:p w:rsidR="00DA3A83" w:rsidRDefault="00DA3A83" w:rsidP="00DA3A83">
      <w:pPr>
        <w:spacing w:line="360" w:lineRule="auto"/>
        <w:jc w:val="both"/>
        <w:rPr>
          <w:sz w:val="24"/>
        </w:rPr>
      </w:pPr>
    </w:p>
    <w:p w:rsidR="00DA3A83" w:rsidRDefault="00DA3A83" w:rsidP="00DA3A83">
      <w:pPr>
        <w:spacing w:line="360" w:lineRule="auto"/>
        <w:jc w:val="both"/>
        <w:rPr>
          <w:sz w:val="24"/>
        </w:rPr>
      </w:pPr>
    </w:p>
    <w:p w:rsidR="00DA3A83" w:rsidRPr="00DA3A83" w:rsidRDefault="00DA3A83" w:rsidP="00DA3A83">
      <w:pPr>
        <w:spacing w:line="360" w:lineRule="auto"/>
        <w:jc w:val="both"/>
        <w:rPr>
          <w:sz w:val="24"/>
        </w:rPr>
      </w:pPr>
    </w:p>
    <w:p w:rsidR="007943C4" w:rsidRPr="00DA3A83" w:rsidRDefault="007943C4" w:rsidP="00DA3A83">
      <w:pPr>
        <w:spacing w:line="360" w:lineRule="auto"/>
        <w:jc w:val="both"/>
        <w:rPr>
          <w:sz w:val="24"/>
        </w:rPr>
      </w:pPr>
    </w:p>
    <w:p w:rsidR="00817BEF" w:rsidRPr="00DA3A83" w:rsidRDefault="001777EE" w:rsidP="00DA3A83">
      <w:pPr>
        <w:spacing w:line="360" w:lineRule="auto"/>
        <w:jc w:val="both"/>
        <w:rPr>
          <w:sz w:val="24"/>
        </w:rPr>
      </w:pPr>
      <w:r w:rsidRPr="00DA3A83">
        <w:rPr>
          <w:sz w:val="24"/>
        </w:rPr>
        <w:t>Yn gyffredinol, fe wnes i fwynhau'r profiad yn fawr gan ei fod wedi rhoi cyfle i mi nid yn unig ddatblygu fy sgiliau adrodd straeon, ond hefyd fy hyder. Pan fyddaf yn cael y cyfle i ddarllen i ddosbarth eto, byddaf yn sicrhau fy mod yn gwybod ar ba lefel o ddealltwriaeth y mae'r plant, os oes ystafell addas os nad yw'r ystafell ddosbarth yn briodol. Byddaf yn gofyn a yw'r plant yn gyfarwydd â'r llyfr, a byddaf yn gofyn i'r athro am gyngor ac adborth. Yr elfen fwyaf siomedig oedd y gwrthdyniadau a'r diffyg canolbwyntio ar adegau penodol, felly yn y dyfodol byddaf yn sicrhau nad oes unrhyw wrthdyniadau. Er fy mod yn deall y gallai fod yn amhosibl cael gwared ar yr holl wrthdyniadau, gellir cymryd camau penodol i'w cyfyngu, fel darllen mewn amgylchedd tawelach, efallai rhywle fel Llyfrgell. Byddai hefyd yn syniad da trafod pwysigrwydd gwrando a chanolbwyntio gyda'r plant. Sylwais y byddai rhai o'r plant, yn ystod y stori, yn codi eu dwylo, weithiau pan ofynnais gwestiynau, weithiau pan na wnes i. Er fy mod yn gofyn i'r plant yn gyffredinol, efallai y dylwn egluro i'r plant cyn dechrau'r stori beth oeddwn i'n bwriadu ei wneud, neu hyd yn oed esbonio y byddwn yn ateb cwestiynau ar y diwedd. Y prif dargedau y byddaf yn eu gwella fydd fy hyder wrth siarad Cymraeg, a gwneud adrodd straeon yn fwy cyffrous trwy wella fy mynegiadau wyneb, ystumiau llaw a llais.</w:t>
      </w:r>
    </w:p>
    <w:p w:rsidR="00F838A2" w:rsidRDefault="00F838A2"/>
    <w:p w:rsidR="00F838A2" w:rsidRDefault="00F838A2"/>
    <w:p w:rsidR="00F838A2" w:rsidRDefault="00F838A2"/>
    <w:p w:rsidR="00F838A2" w:rsidRDefault="00F838A2"/>
    <w:p w:rsidR="00F838A2" w:rsidRDefault="00F838A2"/>
    <w:p w:rsidR="00F838A2" w:rsidRDefault="00F838A2"/>
    <w:p w:rsidR="00F838A2" w:rsidRDefault="00F838A2"/>
    <w:p w:rsidR="00F838A2" w:rsidRDefault="00F838A2"/>
    <w:p w:rsidR="00F838A2" w:rsidRDefault="00F838A2"/>
    <w:p w:rsidR="00F838A2" w:rsidRDefault="00F838A2"/>
    <w:p w:rsidR="00F838A2" w:rsidRDefault="00F838A2"/>
    <w:p w:rsidR="00F838A2" w:rsidRDefault="00F838A2"/>
    <w:p w:rsidR="00F838A2" w:rsidRDefault="00F838A2">
      <w:bookmarkStart w:id="0" w:name="_GoBack"/>
      <w:bookmarkEnd w:id="0"/>
    </w:p>
    <w:p w:rsidR="00F838A2" w:rsidRDefault="00F838A2"/>
    <w:p w:rsidR="00DA3A83" w:rsidRDefault="00DA3A83"/>
    <w:p w:rsidR="00F838A2" w:rsidRDefault="00F838A2"/>
    <w:p w:rsidR="00F838A2" w:rsidRDefault="00DA3A83" w:rsidP="00DA3A83">
      <w:pPr>
        <w:spacing w:after="180" w:line="240" w:lineRule="auto"/>
        <w:ind w:left="450" w:hanging="450"/>
        <w:jc w:val="center"/>
        <w:rPr>
          <w:rFonts w:ascii="Times New Roman" w:eastAsia="Times New Roman" w:hAnsi="Times New Roman" w:cs="Times New Roman"/>
          <w:color w:val="000000"/>
          <w:sz w:val="36"/>
          <w:szCs w:val="36"/>
          <w:lang w:eastAsia="en-GB"/>
        </w:rPr>
      </w:pPr>
      <w:r>
        <w:rPr>
          <w:rFonts w:ascii="Times New Roman" w:eastAsia="Times New Roman" w:hAnsi="Times New Roman" w:cs="Times New Roman"/>
          <w:color w:val="000000"/>
          <w:sz w:val="36"/>
          <w:szCs w:val="36"/>
          <w:lang w:eastAsia="en-GB"/>
        </w:rPr>
        <w:t>C</w:t>
      </w:r>
      <w:r w:rsidRPr="00DA3A83">
        <w:rPr>
          <w:rFonts w:ascii="Times New Roman" w:eastAsia="Times New Roman" w:hAnsi="Times New Roman" w:cs="Times New Roman"/>
          <w:color w:val="000000"/>
          <w:sz w:val="36"/>
          <w:szCs w:val="36"/>
          <w:lang w:eastAsia="en-GB"/>
        </w:rPr>
        <w:t>yfeiriadau</w:t>
      </w:r>
    </w:p>
    <w:p w:rsidR="00DA3A83" w:rsidRDefault="00DA3A83" w:rsidP="00DA3A83">
      <w:pPr>
        <w:spacing w:after="180" w:line="240" w:lineRule="auto"/>
        <w:ind w:left="450" w:hanging="450"/>
        <w:jc w:val="center"/>
        <w:rPr>
          <w:rFonts w:ascii="Times New Roman" w:eastAsia="Times New Roman" w:hAnsi="Times New Roman" w:cs="Times New Roman"/>
          <w:color w:val="000000"/>
          <w:sz w:val="36"/>
          <w:szCs w:val="36"/>
          <w:lang w:eastAsia="en-GB"/>
        </w:rPr>
      </w:pPr>
    </w:p>
    <w:p w:rsidR="00F838A2" w:rsidRPr="00F838A2" w:rsidRDefault="00F838A2" w:rsidP="00F838A2">
      <w:pPr>
        <w:spacing w:after="180" w:line="240" w:lineRule="auto"/>
        <w:ind w:left="450" w:hanging="450"/>
        <w:rPr>
          <w:rFonts w:ascii="Times New Roman" w:eastAsia="Times New Roman" w:hAnsi="Times New Roman" w:cs="Times New Roman"/>
          <w:color w:val="000000"/>
          <w:sz w:val="27"/>
          <w:szCs w:val="27"/>
          <w:lang w:eastAsia="en-GB"/>
        </w:rPr>
      </w:pPr>
      <w:r w:rsidRPr="00F838A2">
        <w:rPr>
          <w:rFonts w:ascii="Times New Roman" w:eastAsia="Times New Roman" w:hAnsi="Times New Roman" w:cs="Times New Roman"/>
          <w:color w:val="000000"/>
          <w:sz w:val="27"/>
          <w:szCs w:val="27"/>
          <w:lang w:eastAsia="en-GB"/>
        </w:rPr>
        <w:t>Corbett, P. (n.d.). </w:t>
      </w:r>
      <w:r w:rsidRPr="00F838A2">
        <w:rPr>
          <w:rFonts w:ascii="Times New Roman" w:eastAsia="Times New Roman" w:hAnsi="Times New Roman" w:cs="Times New Roman"/>
          <w:i/>
          <w:iCs/>
          <w:color w:val="000000"/>
          <w:sz w:val="27"/>
          <w:szCs w:val="27"/>
          <w:lang w:eastAsia="en-GB"/>
        </w:rPr>
        <w:t>Pie Corbett</w:t>
      </w:r>
      <w:r w:rsidRPr="00F838A2">
        <w:rPr>
          <w:rFonts w:ascii="Times New Roman" w:eastAsia="Times New Roman" w:hAnsi="Times New Roman" w:cs="Times New Roman"/>
          <w:color w:val="000000"/>
          <w:sz w:val="27"/>
          <w:szCs w:val="27"/>
          <w:lang w:eastAsia="en-GB"/>
        </w:rPr>
        <w:t>. [online] Oxford University Press. Available at: https://global.oup.com/education/content/primary/experts/pie-corbett/?region=uk [Accessed 8 May 2019].</w:t>
      </w:r>
    </w:p>
    <w:p w:rsidR="00F838A2" w:rsidRPr="00F838A2" w:rsidRDefault="00F838A2" w:rsidP="00F838A2">
      <w:pPr>
        <w:spacing w:after="180" w:line="240" w:lineRule="auto"/>
        <w:ind w:left="450" w:hanging="450"/>
        <w:rPr>
          <w:rFonts w:ascii="Times New Roman" w:eastAsia="Times New Roman" w:hAnsi="Times New Roman" w:cs="Times New Roman"/>
          <w:color w:val="000000"/>
          <w:sz w:val="27"/>
          <w:szCs w:val="27"/>
          <w:lang w:eastAsia="en-GB"/>
        </w:rPr>
      </w:pPr>
      <w:r w:rsidRPr="00F838A2">
        <w:rPr>
          <w:rFonts w:ascii="Times New Roman" w:eastAsia="Times New Roman" w:hAnsi="Times New Roman" w:cs="Times New Roman"/>
          <w:color w:val="000000"/>
          <w:sz w:val="27"/>
          <w:szCs w:val="27"/>
          <w:lang w:eastAsia="en-GB"/>
        </w:rPr>
        <w:t>Gamble, N. and Yates, S. (2008). </w:t>
      </w:r>
      <w:r w:rsidRPr="00F838A2">
        <w:rPr>
          <w:rFonts w:ascii="Times New Roman" w:eastAsia="Times New Roman" w:hAnsi="Times New Roman" w:cs="Times New Roman"/>
          <w:i/>
          <w:iCs/>
          <w:color w:val="000000"/>
          <w:sz w:val="27"/>
          <w:szCs w:val="27"/>
          <w:lang w:eastAsia="en-GB"/>
        </w:rPr>
        <w:t>Exploring children's literature</w:t>
      </w:r>
      <w:r w:rsidRPr="00F838A2">
        <w:rPr>
          <w:rFonts w:ascii="Times New Roman" w:eastAsia="Times New Roman" w:hAnsi="Times New Roman" w:cs="Times New Roman"/>
          <w:color w:val="000000"/>
          <w:sz w:val="27"/>
          <w:szCs w:val="27"/>
          <w:lang w:eastAsia="en-GB"/>
        </w:rPr>
        <w:t>. 2nd ed. London: SAGE Publications.</w:t>
      </w:r>
    </w:p>
    <w:p w:rsidR="00F838A2" w:rsidRPr="00F838A2" w:rsidRDefault="00F838A2" w:rsidP="00F838A2">
      <w:pPr>
        <w:spacing w:after="180" w:line="240" w:lineRule="auto"/>
        <w:ind w:left="450" w:hanging="450"/>
        <w:rPr>
          <w:rFonts w:ascii="Times New Roman" w:eastAsia="Times New Roman" w:hAnsi="Times New Roman" w:cs="Times New Roman"/>
          <w:color w:val="000000"/>
          <w:sz w:val="27"/>
          <w:szCs w:val="27"/>
          <w:lang w:eastAsia="en-GB"/>
        </w:rPr>
      </w:pPr>
      <w:r w:rsidRPr="00F838A2">
        <w:rPr>
          <w:rFonts w:ascii="Times New Roman" w:eastAsia="Times New Roman" w:hAnsi="Times New Roman" w:cs="Times New Roman"/>
          <w:color w:val="000000"/>
          <w:sz w:val="27"/>
          <w:szCs w:val="27"/>
          <w:lang w:eastAsia="en-GB"/>
        </w:rPr>
        <w:t>Grigg, R. (2015). </w:t>
      </w:r>
      <w:r w:rsidRPr="00F838A2">
        <w:rPr>
          <w:rFonts w:ascii="Times New Roman" w:eastAsia="Times New Roman" w:hAnsi="Times New Roman" w:cs="Times New Roman"/>
          <w:i/>
          <w:iCs/>
          <w:color w:val="000000"/>
          <w:sz w:val="27"/>
          <w:szCs w:val="27"/>
          <w:lang w:eastAsia="en-GB"/>
        </w:rPr>
        <w:t>Becoming an outstanding primary school teacher</w:t>
      </w:r>
      <w:r w:rsidRPr="00F838A2">
        <w:rPr>
          <w:rFonts w:ascii="Times New Roman" w:eastAsia="Times New Roman" w:hAnsi="Times New Roman" w:cs="Times New Roman"/>
          <w:color w:val="000000"/>
          <w:sz w:val="27"/>
          <w:szCs w:val="27"/>
          <w:lang w:eastAsia="en-GB"/>
        </w:rPr>
        <w:t>. 2nd ed. Oxon: Routledge.</w:t>
      </w:r>
    </w:p>
    <w:p w:rsidR="00F838A2" w:rsidRPr="00F838A2" w:rsidRDefault="00F838A2" w:rsidP="00F838A2">
      <w:pPr>
        <w:spacing w:after="180" w:line="240" w:lineRule="auto"/>
        <w:ind w:left="450" w:hanging="450"/>
        <w:rPr>
          <w:rFonts w:ascii="Times New Roman" w:eastAsia="Times New Roman" w:hAnsi="Times New Roman" w:cs="Times New Roman"/>
          <w:color w:val="000000"/>
          <w:sz w:val="27"/>
          <w:szCs w:val="27"/>
          <w:lang w:eastAsia="en-GB"/>
        </w:rPr>
      </w:pPr>
      <w:r w:rsidRPr="00F838A2">
        <w:rPr>
          <w:rFonts w:ascii="Times New Roman" w:eastAsia="Times New Roman" w:hAnsi="Times New Roman" w:cs="Times New Roman"/>
          <w:color w:val="000000"/>
          <w:sz w:val="27"/>
          <w:szCs w:val="27"/>
          <w:lang w:eastAsia="en-GB"/>
        </w:rPr>
        <w:t>Learning.gov.wales. (2003). </w:t>
      </w:r>
      <w:r w:rsidRPr="00F838A2">
        <w:rPr>
          <w:rFonts w:ascii="Times New Roman" w:eastAsia="Times New Roman" w:hAnsi="Times New Roman" w:cs="Times New Roman"/>
          <w:i/>
          <w:iCs/>
          <w:color w:val="000000"/>
          <w:sz w:val="27"/>
          <w:szCs w:val="27"/>
          <w:lang w:eastAsia="en-GB"/>
        </w:rPr>
        <w:t>Developing the Curriculum Cymreig</w:t>
      </w:r>
      <w:r w:rsidRPr="00F838A2">
        <w:rPr>
          <w:rFonts w:ascii="Times New Roman" w:eastAsia="Times New Roman" w:hAnsi="Times New Roman" w:cs="Times New Roman"/>
          <w:color w:val="000000"/>
          <w:sz w:val="27"/>
          <w:szCs w:val="27"/>
          <w:lang w:eastAsia="en-GB"/>
        </w:rPr>
        <w:t>. [online] Available at: https://learning.gov.wales/docs/learningwales/publications/130424-developing-the-curriculum-cymreig-en.pdf [Accessed 8 May 2019].</w:t>
      </w:r>
    </w:p>
    <w:p w:rsidR="00F838A2" w:rsidRPr="00F838A2" w:rsidRDefault="00F838A2" w:rsidP="00F838A2">
      <w:pPr>
        <w:spacing w:after="180" w:line="240" w:lineRule="auto"/>
        <w:ind w:left="450" w:hanging="450"/>
        <w:rPr>
          <w:rFonts w:ascii="Times New Roman" w:eastAsia="Times New Roman" w:hAnsi="Times New Roman" w:cs="Times New Roman"/>
          <w:color w:val="000000"/>
          <w:sz w:val="27"/>
          <w:szCs w:val="27"/>
          <w:lang w:eastAsia="en-GB"/>
        </w:rPr>
      </w:pPr>
      <w:r w:rsidRPr="00F838A2">
        <w:rPr>
          <w:rFonts w:ascii="Times New Roman" w:eastAsia="Times New Roman" w:hAnsi="Times New Roman" w:cs="Times New Roman"/>
          <w:color w:val="000000"/>
          <w:sz w:val="27"/>
          <w:szCs w:val="27"/>
          <w:lang w:eastAsia="en-GB"/>
        </w:rPr>
        <w:t>S3-eu-west-1.amazonaws.com. (2015). </w:t>
      </w:r>
      <w:r w:rsidRPr="00F838A2">
        <w:rPr>
          <w:rFonts w:ascii="Times New Roman" w:eastAsia="Times New Roman" w:hAnsi="Times New Roman" w:cs="Times New Roman"/>
          <w:i/>
          <w:iCs/>
          <w:color w:val="000000"/>
          <w:sz w:val="27"/>
          <w:szCs w:val="27"/>
          <w:lang w:eastAsia="en-GB"/>
        </w:rPr>
        <w:t>Fframwaith y Cyfnod Sylfaen</w:t>
      </w:r>
      <w:r w:rsidRPr="00F838A2">
        <w:rPr>
          <w:rFonts w:ascii="Times New Roman" w:eastAsia="Times New Roman" w:hAnsi="Times New Roman" w:cs="Times New Roman"/>
          <w:color w:val="000000"/>
          <w:sz w:val="27"/>
          <w:szCs w:val="27"/>
          <w:lang w:eastAsia="en-GB"/>
        </w:rPr>
        <w:t>. [online] Available at: https://s3-eu-west-1.amazonaws.com/hwb-live-storage/f1/61/87/84/5dc84fef896a6a6c7713c0ac/fframwaith-y-cyfnod-sylfaen.pdf [Accessed 8 May 2019].</w:t>
      </w:r>
    </w:p>
    <w:p w:rsidR="00F838A2" w:rsidRDefault="00F838A2"/>
    <w:p w:rsidR="00F838A2" w:rsidRPr="005341D3" w:rsidRDefault="00F838A2"/>
    <w:sectPr w:rsidR="00F838A2" w:rsidRPr="005341D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3A83" w:rsidRDefault="00DA3A83" w:rsidP="00DA3A83">
      <w:pPr>
        <w:spacing w:after="0" w:line="240" w:lineRule="auto"/>
      </w:pPr>
      <w:r>
        <w:separator/>
      </w:r>
    </w:p>
  </w:endnote>
  <w:endnote w:type="continuationSeparator" w:id="0">
    <w:p w:rsidR="00DA3A83" w:rsidRDefault="00DA3A83" w:rsidP="00DA3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459826"/>
      <w:docPartObj>
        <w:docPartGallery w:val="Page Numbers (Bottom of Page)"/>
        <w:docPartUnique/>
      </w:docPartObj>
    </w:sdtPr>
    <w:sdtEndPr>
      <w:rPr>
        <w:noProof/>
      </w:rPr>
    </w:sdtEndPr>
    <w:sdtContent>
      <w:p w:rsidR="00DA3A83" w:rsidRDefault="00DA3A83">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 5</w:t>
        </w:r>
      </w:p>
    </w:sdtContent>
  </w:sdt>
  <w:p w:rsidR="00DA3A83" w:rsidRDefault="00DA3A83">
    <w:pPr>
      <w:pStyle w:val="Footer"/>
    </w:pPr>
    <w:r>
      <w:t>Carys Davies                                   1800899                            ECAD4002 Rhan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3A83" w:rsidRDefault="00DA3A83" w:rsidP="00DA3A83">
      <w:pPr>
        <w:spacing w:after="0" w:line="240" w:lineRule="auto"/>
      </w:pPr>
      <w:r>
        <w:separator/>
      </w:r>
    </w:p>
  </w:footnote>
  <w:footnote w:type="continuationSeparator" w:id="0">
    <w:p w:rsidR="00DA3A83" w:rsidRDefault="00DA3A83" w:rsidP="00DA3A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61F"/>
    <w:rsid w:val="0002340A"/>
    <w:rsid w:val="00042537"/>
    <w:rsid w:val="00083E21"/>
    <w:rsid w:val="000849C1"/>
    <w:rsid w:val="000E342A"/>
    <w:rsid w:val="000E69FC"/>
    <w:rsid w:val="0012742D"/>
    <w:rsid w:val="001777EE"/>
    <w:rsid w:val="001A1333"/>
    <w:rsid w:val="001A6E1C"/>
    <w:rsid w:val="001D298E"/>
    <w:rsid w:val="00243480"/>
    <w:rsid w:val="00263A32"/>
    <w:rsid w:val="0027442A"/>
    <w:rsid w:val="002E065D"/>
    <w:rsid w:val="00430CED"/>
    <w:rsid w:val="004E049C"/>
    <w:rsid w:val="00512B68"/>
    <w:rsid w:val="005341D3"/>
    <w:rsid w:val="00534EAA"/>
    <w:rsid w:val="0053624B"/>
    <w:rsid w:val="0056035D"/>
    <w:rsid w:val="005F1429"/>
    <w:rsid w:val="006016CC"/>
    <w:rsid w:val="006E3D78"/>
    <w:rsid w:val="0070640B"/>
    <w:rsid w:val="00714C9B"/>
    <w:rsid w:val="0074179D"/>
    <w:rsid w:val="00741E33"/>
    <w:rsid w:val="007943C4"/>
    <w:rsid w:val="007C0683"/>
    <w:rsid w:val="007D0EE3"/>
    <w:rsid w:val="007D6738"/>
    <w:rsid w:val="007F63B8"/>
    <w:rsid w:val="008112ED"/>
    <w:rsid w:val="00817BEF"/>
    <w:rsid w:val="00836186"/>
    <w:rsid w:val="00847861"/>
    <w:rsid w:val="00891524"/>
    <w:rsid w:val="008F6885"/>
    <w:rsid w:val="00903C59"/>
    <w:rsid w:val="00910A3F"/>
    <w:rsid w:val="00972022"/>
    <w:rsid w:val="009B6A6C"/>
    <w:rsid w:val="009D2C99"/>
    <w:rsid w:val="00A322AD"/>
    <w:rsid w:val="00A344FB"/>
    <w:rsid w:val="00A837D6"/>
    <w:rsid w:val="00B365EF"/>
    <w:rsid w:val="00C27B12"/>
    <w:rsid w:val="00C9554B"/>
    <w:rsid w:val="00CB2883"/>
    <w:rsid w:val="00D76737"/>
    <w:rsid w:val="00DA3A83"/>
    <w:rsid w:val="00DA761F"/>
    <w:rsid w:val="00EB39DB"/>
    <w:rsid w:val="00ED46DB"/>
    <w:rsid w:val="00EE2407"/>
    <w:rsid w:val="00EF6797"/>
    <w:rsid w:val="00F15DD3"/>
    <w:rsid w:val="00F67E16"/>
    <w:rsid w:val="00F83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E6AE6"/>
  <w15:chartTrackingRefBased/>
  <w15:docId w15:val="{E2D109CF-E75C-4025-9F61-4F475125D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838A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407"/>
    <w:rPr>
      <w:color w:val="0563C1" w:themeColor="hyperlink"/>
      <w:u w:val="single"/>
    </w:rPr>
  </w:style>
  <w:style w:type="character" w:styleId="UnresolvedMention">
    <w:name w:val="Unresolved Mention"/>
    <w:basedOn w:val="DefaultParagraphFont"/>
    <w:uiPriority w:val="99"/>
    <w:semiHidden/>
    <w:unhideWhenUsed/>
    <w:rsid w:val="00EE2407"/>
    <w:rPr>
      <w:color w:val="605E5C"/>
      <w:shd w:val="clear" w:color="auto" w:fill="E1DFDD"/>
    </w:rPr>
  </w:style>
  <w:style w:type="character" w:styleId="FollowedHyperlink">
    <w:name w:val="FollowedHyperlink"/>
    <w:basedOn w:val="DefaultParagraphFont"/>
    <w:uiPriority w:val="99"/>
    <w:semiHidden/>
    <w:unhideWhenUsed/>
    <w:rsid w:val="007F63B8"/>
    <w:rPr>
      <w:color w:val="954F72" w:themeColor="followedHyperlink"/>
      <w:u w:val="single"/>
    </w:rPr>
  </w:style>
  <w:style w:type="character" w:customStyle="1" w:styleId="Heading2Char">
    <w:name w:val="Heading 2 Char"/>
    <w:basedOn w:val="DefaultParagraphFont"/>
    <w:link w:val="Heading2"/>
    <w:uiPriority w:val="9"/>
    <w:rsid w:val="00F838A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838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F838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838A2"/>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DA3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A83"/>
  </w:style>
  <w:style w:type="paragraph" w:styleId="Footer">
    <w:name w:val="footer"/>
    <w:basedOn w:val="Normal"/>
    <w:link w:val="FooterChar"/>
    <w:uiPriority w:val="99"/>
    <w:unhideWhenUsed/>
    <w:rsid w:val="00DA3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807980">
      <w:bodyDiv w:val="1"/>
      <w:marLeft w:val="0"/>
      <w:marRight w:val="0"/>
      <w:marTop w:val="0"/>
      <w:marBottom w:val="0"/>
      <w:divBdr>
        <w:top w:val="none" w:sz="0" w:space="0" w:color="auto"/>
        <w:left w:val="none" w:sz="0" w:space="0" w:color="auto"/>
        <w:bottom w:val="none" w:sz="0" w:space="0" w:color="auto"/>
        <w:right w:val="none" w:sz="0" w:space="0" w:color="auto"/>
      </w:divBdr>
    </w:div>
    <w:div w:id="1734810612">
      <w:bodyDiv w:val="1"/>
      <w:marLeft w:val="0"/>
      <w:marRight w:val="0"/>
      <w:marTop w:val="0"/>
      <w:marBottom w:val="0"/>
      <w:divBdr>
        <w:top w:val="none" w:sz="0" w:space="0" w:color="auto"/>
        <w:left w:val="none" w:sz="0" w:space="0" w:color="auto"/>
        <w:bottom w:val="none" w:sz="0" w:space="0" w:color="auto"/>
        <w:right w:val="none" w:sz="0" w:space="0" w:color="auto"/>
      </w:divBdr>
      <w:divsChild>
        <w:div w:id="51319202">
          <w:marLeft w:val="-45"/>
          <w:marRight w:val="0"/>
          <w:marTop w:val="0"/>
          <w:marBottom w:val="0"/>
          <w:divBdr>
            <w:top w:val="single" w:sz="6" w:space="0" w:color="FFFFFF"/>
            <w:left w:val="single" w:sz="6" w:space="0" w:color="FFFFFF"/>
            <w:bottom w:val="single" w:sz="6" w:space="0" w:color="FFFFFF"/>
            <w:right w:val="single" w:sz="6" w:space="0" w:color="FFFFFF"/>
          </w:divBdr>
        </w:div>
        <w:div w:id="20327589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E6euzwZlDpw"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1245</Words>
  <Characters>7099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22</cp:revision>
  <dcterms:created xsi:type="dcterms:W3CDTF">2019-05-06T18:35:00Z</dcterms:created>
  <dcterms:modified xsi:type="dcterms:W3CDTF">2019-05-08T21:23:00Z</dcterms:modified>
</cp:coreProperties>
</file>