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4969582"/>
        <w:docPartObj>
          <w:docPartGallery w:val="Cover Pages"/>
          <w:docPartUnique/>
        </w:docPartObj>
      </w:sdtPr>
      <w:sdtEndPr>
        <w:rPr>
          <w:b/>
          <w:bCs/>
          <w:u w:val="single"/>
        </w:rPr>
      </w:sdtEndPr>
      <w:sdtContent>
        <w:p w14:paraId="3BA06548" w14:textId="106198B9" w:rsidR="00FE11EC" w:rsidRDefault="00FE11EC">
          <w:r>
            <w:rPr>
              <w:noProof/>
            </w:rPr>
            <mc:AlternateContent>
              <mc:Choice Requires="wpg">
                <w:drawing>
                  <wp:anchor distT="0" distB="0" distL="114300" distR="114300" simplePos="0" relativeHeight="251659264" behindDoc="1" locked="0" layoutInCell="1" allowOverlap="1" wp14:anchorId="135A40FE" wp14:editId="087C0ED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BF58062" w14:textId="1663468F" w:rsidR="00FE11EC" w:rsidRDefault="00FE11EC">
                                      <w:pPr>
                                        <w:pStyle w:val="NoSpacing"/>
                                        <w:spacing w:before="120"/>
                                        <w:jc w:val="center"/>
                                        <w:rPr>
                                          <w:color w:val="FFFFFF" w:themeColor="background1"/>
                                        </w:rPr>
                                      </w:pPr>
                                      <w:r>
                                        <w:rPr>
                                          <w:color w:val="FFFFFF" w:themeColor="background1"/>
                                        </w:rPr>
                                        <w:t>Edward Stannard</w:t>
                                      </w:r>
                                    </w:p>
                                  </w:sdtContent>
                                </w:sdt>
                                <w:p w14:paraId="644AEF83" w14:textId="2E352260" w:rsidR="00FE11E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E11EC">
                                        <w:rPr>
                                          <w:caps/>
                                          <w:color w:val="FFFFFF" w:themeColor="background1"/>
                                        </w:rPr>
                                        <w:t>2209900</w:t>
                                      </w:r>
                                    </w:sdtContent>
                                  </w:sdt>
                                  <w:r w:rsidR="00FE11E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FE11EC">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FDB456E" w14:textId="3EF22FDE" w:rsidR="00FE11EC" w:rsidRDefault="00FE11E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Understanding Crime, Justice and Punishent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5A40F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BF58062" w14:textId="1663468F" w:rsidR="00FE11EC" w:rsidRDefault="00FE11EC">
                                <w:pPr>
                                  <w:pStyle w:val="NoSpacing"/>
                                  <w:spacing w:before="120"/>
                                  <w:jc w:val="center"/>
                                  <w:rPr>
                                    <w:color w:val="FFFFFF" w:themeColor="background1"/>
                                  </w:rPr>
                                </w:pPr>
                                <w:r>
                                  <w:rPr>
                                    <w:color w:val="FFFFFF" w:themeColor="background1"/>
                                  </w:rPr>
                                  <w:t>Edward Stannard</w:t>
                                </w:r>
                              </w:p>
                            </w:sdtContent>
                          </w:sdt>
                          <w:p w14:paraId="644AEF83" w14:textId="2E352260" w:rsidR="00FE11E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E11EC">
                                  <w:rPr>
                                    <w:caps/>
                                    <w:color w:val="FFFFFF" w:themeColor="background1"/>
                                  </w:rPr>
                                  <w:t>2209900</w:t>
                                </w:r>
                              </w:sdtContent>
                            </w:sdt>
                            <w:r w:rsidR="00FE11E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FE11EC">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FDB456E" w14:textId="3EF22FDE" w:rsidR="00FE11EC" w:rsidRDefault="00FE11E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Understanding Crime, Justice and Punishent</w:t>
                                </w:r>
                              </w:p>
                            </w:sdtContent>
                          </w:sdt>
                        </w:txbxContent>
                      </v:textbox>
                    </v:shape>
                    <w10:wrap anchorx="page" anchory="page"/>
                  </v:group>
                </w:pict>
              </mc:Fallback>
            </mc:AlternateContent>
          </w:r>
        </w:p>
        <w:p w14:paraId="0CFC653C" w14:textId="3B0583C9" w:rsidR="00F043EA" w:rsidRDefault="00FE11EC" w:rsidP="00FE11EC">
          <w:pPr>
            <w:jc w:val="center"/>
            <w:rPr>
              <w:b/>
              <w:bCs/>
              <w:u w:val="single"/>
            </w:rPr>
          </w:pPr>
          <w:r w:rsidRPr="00FE11EC">
            <w:rPr>
              <w:b/>
              <w:bCs/>
              <w:u w:val="single"/>
            </w:rPr>
            <w:br w:type="page"/>
          </w:r>
          <w:r w:rsidRPr="00FE11EC">
            <w:rPr>
              <w:b/>
              <w:bCs/>
              <w:u w:val="single"/>
            </w:rPr>
            <w:lastRenderedPageBreak/>
            <w:t>Was Ted Bundy Born or Made a Criminal?</w:t>
          </w:r>
        </w:p>
      </w:sdtContent>
    </w:sdt>
    <w:p w14:paraId="7CDB87C0" w14:textId="77777777" w:rsidR="00FE11EC" w:rsidRDefault="00FE11EC" w:rsidP="00FE11EC">
      <w:pPr>
        <w:jc w:val="center"/>
        <w:rPr>
          <w:b/>
          <w:bCs/>
          <w:u w:val="single"/>
        </w:rPr>
      </w:pPr>
    </w:p>
    <w:p w14:paraId="7DEF31A0" w14:textId="07EB34CE" w:rsidR="00FE11EC" w:rsidRDefault="00FE11EC" w:rsidP="00D60B03">
      <w:pPr>
        <w:spacing w:line="480" w:lineRule="auto"/>
      </w:pPr>
      <w:r>
        <w:t xml:space="preserve">This supporting paper will discuss whether Ted Bundy was born with a criminal mindset, or he was made into the person that he was. The paper will analyse two different criminology theories to support the argument that he was born a criminal and two different theories to support the argument that he was made a criminal. The supporting paper will then conclude </w:t>
      </w:r>
      <w:r w:rsidR="00914368">
        <w:t>with what theories suggest that Ted Bundy was born a criminal and what theories would suggest that he was made a criminal</w:t>
      </w:r>
      <w:r>
        <w:t>.</w:t>
      </w:r>
      <w:r w:rsidR="00914368">
        <w:t xml:space="preserve"> The paper will end with a final decision on whether Ted was born or made a criminal. </w:t>
      </w:r>
      <w:r>
        <w:t xml:space="preserve">There will be a </w:t>
      </w:r>
      <w:r w:rsidR="00914368">
        <w:t>20</w:t>
      </w:r>
      <w:r w:rsidR="001401C6">
        <w:t>-minute</w:t>
      </w:r>
      <w:r>
        <w:t xml:space="preserve"> presentation alongside this paper.  </w:t>
      </w:r>
    </w:p>
    <w:p w14:paraId="5DE6EB11" w14:textId="77777777" w:rsidR="00FE11EC" w:rsidRDefault="00FE11EC" w:rsidP="00D60B03">
      <w:pPr>
        <w:spacing w:line="480" w:lineRule="auto"/>
      </w:pPr>
    </w:p>
    <w:p w14:paraId="430199DA" w14:textId="766E6056" w:rsidR="00FE11EC" w:rsidRDefault="00FE11EC" w:rsidP="00D60B03">
      <w:pPr>
        <w:spacing w:line="480" w:lineRule="auto"/>
      </w:pPr>
      <w:r>
        <w:t>The first theory that will be examined is Franz Jose</w:t>
      </w:r>
      <w:r w:rsidR="001401C6">
        <w:t>p</w:t>
      </w:r>
      <w:r>
        <w:t xml:space="preserve">h Gall’s theory of Phrenology. </w:t>
      </w:r>
      <w:r w:rsidR="001401C6">
        <w:t xml:space="preserve">Franz Joseph Gall was born in Germany in the year 1758. He spent some years travelling around Europe, studying the skulls of many different criminals (Harvard </w:t>
      </w:r>
      <w:proofErr w:type="spellStart"/>
      <w:r w:rsidR="001401C6">
        <w:t>Countway</w:t>
      </w:r>
      <w:proofErr w:type="spellEnd"/>
      <w:r w:rsidR="001401C6">
        <w:t xml:space="preserve"> Library, Undated).  In 1810, Franz released his first piece of work which he stated that the human brain is split up into 26 parts, and each part is responsible for an individual’s personality and traits. He believed that the structure of an individual’s brain influenced the shape of a person’s skull. You could tell if a person was a criminal by the shape of their skull. This theory was later disproved in the </w:t>
      </w:r>
      <w:r w:rsidR="00897000">
        <w:t>mid-1800s</w:t>
      </w:r>
      <w:r w:rsidR="001401C6">
        <w:t xml:space="preserve">, but it did introduce the world to the idea that people are not made into what they are, but some may have been born </w:t>
      </w:r>
      <w:r w:rsidR="00897000">
        <w:t xml:space="preserve">with certain traits or conditions. Ted Bundy was known to have a fascination with death and knives from a very young age. This may suggest that before anything traumatic happened, Ted may have been suffering from a possible mental condition. This would support the argument that an individual can be born a criminal. </w:t>
      </w:r>
    </w:p>
    <w:p w14:paraId="2AC2151A" w14:textId="77777777" w:rsidR="00897000" w:rsidRDefault="00897000" w:rsidP="00D60B03">
      <w:pPr>
        <w:spacing w:line="480" w:lineRule="auto"/>
      </w:pPr>
    </w:p>
    <w:p w14:paraId="64E33C9B" w14:textId="1EAAC851" w:rsidR="00897000" w:rsidRDefault="00897000" w:rsidP="00D60B03">
      <w:pPr>
        <w:spacing w:line="480" w:lineRule="auto"/>
      </w:pPr>
      <w:r>
        <w:t>The second theory to be examined is Sigmund Freud’s theory of Positivism. Positivism Theory suggests that a person is completely aware of their actions and understand the difference between right and wrong. The usual reason behind criminal behaviour is due to an individual’s selfish desire (</w:t>
      </w:r>
      <w:r w:rsidR="006051F0">
        <w:t>The Chicago School, 2024).</w:t>
      </w:r>
      <w:r>
        <w:t xml:space="preserve"> They commit crime because of the reward.</w:t>
      </w:r>
      <w:r w:rsidR="006051F0">
        <w:t xml:space="preserve"> Freud believed that a person’s way of thinking is strongly influenced by their surroundings and upbringing. Ted Bundy was raised believing that his mother was his sister until one day she told him the truth and then took him away from his grandparents whom he loved. Traumatic events such as this could </w:t>
      </w:r>
      <w:proofErr w:type="gramStart"/>
      <w:r w:rsidR="006051F0">
        <w:t>of</w:t>
      </w:r>
      <w:proofErr w:type="gramEnd"/>
      <w:r w:rsidR="006051F0">
        <w:t xml:space="preserve"> caused changes in how Ted’s mind worked. It has been suggested that Ted murdered women because of the trauma he suffered at the hands of his mother and grandmother’s lies. The fact that Ted’s childhood was quite traumatic, could support the case </w:t>
      </w:r>
      <w:r w:rsidR="009F2D2C">
        <w:t xml:space="preserve">that Ted Bundy was made a criminal. </w:t>
      </w:r>
    </w:p>
    <w:p w14:paraId="07C8F24A" w14:textId="77777777" w:rsidR="009F2D2C" w:rsidRDefault="009F2D2C" w:rsidP="00D60B03">
      <w:pPr>
        <w:spacing w:line="480" w:lineRule="auto"/>
      </w:pPr>
    </w:p>
    <w:p w14:paraId="4956F891" w14:textId="2BA2A4AB" w:rsidR="004954FB" w:rsidRDefault="009F2D2C" w:rsidP="00D60B03">
      <w:pPr>
        <w:spacing w:line="480" w:lineRule="auto"/>
      </w:pPr>
      <w:r>
        <w:t xml:space="preserve">The third theory to be examined is Hans Brunner’s theory of the Monoamine Oxidase A Gene (MAOA Gene). Hans believed that some people had higher levels of </w:t>
      </w:r>
      <w:proofErr w:type="gramStart"/>
      <w:r>
        <w:t>MAOA</w:t>
      </w:r>
      <w:proofErr w:type="gramEnd"/>
      <w:r>
        <w:t xml:space="preserve"> and this could severely change the person’s behaviour. The gene was otherwise known as the Warrior Gene (McDermott. R. et al. 2009). The way the gene would work is that it would break down neurotransmitters in the brain causing severe change in a person’s behaviour and personality. </w:t>
      </w:r>
      <w:r w:rsidR="00914368">
        <w:t>There has been resea</w:t>
      </w:r>
      <w:r w:rsidR="000B64D6">
        <w:t xml:space="preserve">rch that has suggested that individuals who are prone MAOA Gene, were more likely to commit criminal behaviour (McSwiggan et al 2017). </w:t>
      </w:r>
      <w:r>
        <w:t xml:space="preserve">Ted was </w:t>
      </w:r>
      <w:r w:rsidR="004954FB">
        <w:t xml:space="preserve">known to have said that during some of his crimes, he did not feel that he was fully in control of himself. According to </w:t>
      </w:r>
      <w:proofErr w:type="spellStart"/>
      <w:r w:rsidR="004954FB">
        <w:t>Deegala</w:t>
      </w:r>
      <w:proofErr w:type="spellEnd"/>
      <w:r w:rsidR="004954FB">
        <w:t xml:space="preserve"> (2020), Ted was a very good </w:t>
      </w:r>
      <w:r w:rsidR="004954FB">
        <w:lastRenderedPageBreak/>
        <w:t xml:space="preserve">example of someone who has the MAOA gene which would explain his random aggressive behaviour and actions throughout his life, especially when he was a child. This theory would be very useful to support the theory that Ted Bundy was born a criminal and could not completely help the way that he was. </w:t>
      </w:r>
    </w:p>
    <w:p w14:paraId="56321D31" w14:textId="77777777" w:rsidR="004954FB" w:rsidRDefault="004954FB" w:rsidP="00D60B03">
      <w:pPr>
        <w:spacing w:line="480" w:lineRule="auto"/>
      </w:pPr>
    </w:p>
    <w:p w14:paraId="5D253C98" w14:textId="2B005E5D" w:rsidR="00C57510" w:rsidRDefault="004954FB" w:rsidP="00D60B03">
      <w:pPr>
        <w:spacing w:line="480" w:lineRule="auto"/>
      </w:pPr>
      <w:r>
        <w:t xml:space="preserve">The fourth and final theory to be examined is </w:t>
      </w:r>
      <w:r w:rsidR="002C061F">
        <w:t xml:space="preserve">Albert Bandura’s Social Learning Theory. </w:t>
      </w:r>
      <w:r w:rsidR="00914368">
        <w:t xml:space="preserve">The Social Learning theory follows the pattern of </w:t>
      </w:r>
      <w:proofErr w:type="spellStart"/>
      <w:r w:rsidR="00914368">
        <w:t>Ateention</w:t>
      </w:r>
      <w:proofErr w:type="spellEnd"/>
      <w:r w:rsidR="00914368">
        <w:t xml:space="preserve">, Retention, Motor Reproduction and Motivation (Nelson 2023). </w:t>
      </w:r>
      <w:r w:rsidR="002C061F">
        <w:t>Social learning theories suggests that people acknowledge how they are treated and how people around them are treated and then they go on to replicate this behaviour (</w:t>
      </w:r>
      <w:proofErr w:type="spellStart"/>
      <w:r w:rsidR="002C061F">
        <w:t>Mcleod</w:t>
      </w:r>
      <w:proofErr w:type="spellEnd"/>
      <w:r w:rsidR="002C061F">
        <w:t xml:space="preserve">. S 2024). </w:t>
      </w:r>
      <w:r w:rsidR="00C57510">
        <w:t xml:space="preserve">During the Bobo Doll Experiment conducted in the 1960s, </w:t>
      </w:r>
      <w:proofErr w:type="gramStart"/>
      <w:r w:rsidR="00C57510">
        <w:t>a number of</w:t>
      </w:r>
      <w:proofErr w:type="gramEnd"/>
      <w:r w:rsidR="00C57510">
        <w:t xml:space="preserve"> young children were subjected to an experiment where the children would witness an aggressive model of behaviour, a non-aggressive model of behaviour and a no behaviour model. It was found that overall, the children would mimic the behaviour that they were exposed to which supports the Social Learning Theory (Guy-Evans 2024). This could suggest that Ted Bundy’s upbringing and childhood family trauma, could have changed Ted’s perspective on what is normal and acceptable behaviour. </w:t>
      </w:r>
    </w:p>
    <w:p w14:paraId="77763070" w14:textId="77777777" w:rsidR="009A664C" w:rsidRDefault="009A664C" w:rsidP="00D60B03">
      <w:pPr>
        <w:spacing w:line="480" w:lineRule="auto"/>
      </w:pPr>
    </w:p>
    <w:p w14:paraId="3BCA2D26" w14:textId="76B50773" w:rsidR="009A664C" w:rsidRDefault="009A664C" w:rsidP="00D60B03">
      <w:pPr>
        <w:spacing w:line="480" w:lineRule="auto"/>
      </w:pPr>
      <w:r>
        <w:t xml:space="preserve">In conclusion, there is strong evidence presented by the Phrenology theory and the MOAO Gene theory to suggest that Ted may have had underlying mental health and biological factors that may have caused him to be the person that he was. This would support that he was born a criminal. However, Sigmund Freud’s theory of Positivism and Albert Bandura’s Social Learning theory would suggest that Ted Bundy’s upbring and </w:t>
      </w:r>
      <w:r>
        <w:lastRenderedPageBreak/>
        <w:t xml:space="preserve">past experiences, especially during his childhood, may have altered his understanding of what is and what is not acceptable behaviour. This would support the case that he was made a criminal. Overall, it is widely believed that even though Ted Bundy may have some form of underlying mental or biological illness, ultimately it was his upbringing and life experiences that would influence him to commit such horrible crimes. </w:t>
      </w:r>
    </w:p>
    <w:p w14:paraId="5A6B5261" w14:textId="6ADDE19D" w:rsidR="001401C6" w:rsidRPr="00C57510" w:rsidRDefault="001401C6" w:rsidP="00C57510">
      <w:pPr>
        <w:jc w:val="center"/>
      </w:pPr>
      <w:r w:rsidRPr="001401C6">
        <w:rPr>
          <w:b/>
          <w:bCs/>
          <w:u w:val="single"/>
        </w:rPr>
        <w:t>References</w:t>
      </w:r>
    </w:p>
    <w:p w14:paraId="353CFC38" w14:textId="44970D2B" w:rsidR="00D60B03" w:rsidRPr="00D60B03" w:rsidRDefault="00D60B03" w:rsidP="00D60B03">
      <w:pPr>
        <w:pStyle w:val="paragraph"/>
        <w:spacing w:after="0"/>
        <w:ind w:left="720"/>
        <w:textAlignment w:val="baseline"/>
        <w:rPr>
          <w:rFonts w:asciiTheme="minorHAnsi" w:hAnsiTheme="minorHAnsi" w:cs="Arial"/>
          <w:lang w:val="en-US"/>
        </w:rPr>
      </w:pPr>
      <w:r w:rsidRPr="00D60B03">
        <w:rPr>
          <w:rFonts w:asciiTheme="minorHAnsi" w:hAnsiTheme="minorHAnsi" w:cs="Arial"/>
          <w:lang w:val="en-US"/>
        </w:rPr>
        <w:t>Appelbaum. P. Elger. B. McSwiggan. S. (2017) The Forensic Use of Behavioral Genetics in Criminal Proceedings: Case of the MAOA-L Genotype. Available at: https://www.ncbi.nlm.nih.gov/pmc/articles/PMC5250535/#:~:text=Research%20has%20suggested%20that%20a,uses%20of%20behavioral%20genetic%20science (Accessed: 12th March 2024)</w:t>
      </w:r>
    </w:p>
    <w:p w14:paraId="6D60BC1A" w14:textId="24F776D8" w:rsidR="00D60B03" w:rsidRPr="00D60B03" w:rsidRDefault="00D60B03" w:rsidP="00D60B03">
      <w:pPr>
        <w:pStyle w:val="paragraph"/>
        <w:spacing w:after="0"/>
        <w:ind w:left="720"/>
        <w:textAlignment w:val="baseline"/>
        <w:rPr>
          <w:rFonts w:asciiTheme="minorHAnsi" w:hAnsiTheme="minorHAnsi" w:cs="Arial"/>
          <w:lang w:val="en-US"/>
        </w:rPr>
      </w:pPr>
      <w:r w:rsidRPr="00D60B03">
        <w:rPr>
          <w:rFonts w:asciiTheme="minorHAnsi" w:hAnsiTheme="minorHAnsi" w:cs="Arial"/>
          <w:lang w:val="en-US"/>
        </w:rPr>
        <w:t xml:space="preserve">Cowden. J. </w:t>
      </w:r>
      <w:proofErr w:type="spellStart"/>
      <w:r w:rsidRPr="00D60B03">
        <w:rPr>
          <w:rFonts w:asciiTheme="minorHAnsi" w:hAnsiTheme="minorHAnsi" w:cs="Arial"/>
          <w:lang w:val="en-US"/>
        </w:rPr>
        <w:t>Frazzetto</w:t>
      </w:r>
      <w:proofErr w:type="spellEnd"/>
      <w:r w:rsidRPr="00D60B03">
        <w:rPr>
          <w:rFonts w:asciiTheme="minorHAnsi" w:hAnsiTheme="minorHAnsi" w:cs="Arial"/>
          <w:lang w:val="en-US"/>
        </w:rPr>
        <w:t xml:space="preserve">. G. Johnson. D.  McDermott. R. Tingley. D. (2009) Monoamine oxidase A gene (MAOA) predicts </w:t>
      </w:r>
      <w:proofErr w:type="spellStart"/>
      <w:r w:rsidRPr="00D60B03">
        <w:rPr>
          <w:rFonts w:asciiTheme="minorHAnsi" w:hAnsiTheme="minorHAnsi" w:cs="Arial"/>
          <w:lang w:val="en-US"/>
        </w:rPr>
        <w:t>behavioural</w:t>
      </w:r>
      <w:proofErr w:type="spellEnd"/>
      <w:r w:rsidRPr="00D60B03">
        <w:rPr>
          <w:rFonts w:asciiTheme="minorHAnsi" w:hAnsiTheme="minorHAnsi" w:cs="Arial"/>
          <w:lang w:val="en-US"/>
        </w:rPr>
        <w:t xml:space="preserve"> aggression following provocation. Available at: https://www.pnas.org/doi/10.1073/pnas.0808376106 (Accessed: 12th March 2024)</w:t>
      </w:r>
    </w:p>
    <w:p w14:paraId="7E6EA86F" w14:textId="0ED1E2D3" w:rsidR="00D60B03" w:rsidRPr="00D60B03" w:rsidRDefault="00D60B03" w:rsidP="00D60B03">
      <w:pPr>
        <w:pStyle w:val="paragraph"/>
        <w:spacing w:after="0"/>
        <w:ind w:left="720"/>
        <w:textAlignment w:val="baseline"/>
        <w:rPr>
          <w:rFonts w:asciiTheme="minorHAnsi" w:hAnsiTheme="minorHAnsi" w:cs="Arial"/>
          <w:lang w:val="en-US"/>
        </w:rPr>
      </w:pPr>
      <w:proofErr w:type="spellStart"/>
      <w:r w:rsidRPr="00D60B03">
        <w:rPr>
          <w:rFonts w:asciiTheme="minorHAnsi" w:hAnsiTheme="minorHAnsi" w:cs="Arial"/>
          <w:lang w:val="en-US"/>
        </w:rPr>
        <w:t>Deegala</w:t>
      </w:r>
      <w:proofErr w:type="spellEnd"/>
      <w:r w:rsidRPr="00D60B03">
        <w:rPr>
          <w:rFonts w:asciiTheme="minorHAnsi" w:hAnsiTheme="minorHAnsi" w:cs="Arial"/>
          <w:lang w:val="en-US"/>
        </w:rPr>
        <w:t>. S. (2020) Serial Killer Genes. Available at: https://fos.cmb.ac.lk/blog/serial-killer-genes/ (Accessed: 12th March 2024)</w:t>
      </w:r>
    </w:p>
    <w:p w14:paraId="273D0D00" w14:textId="47367276" w:rsidR="00D60B03" w:rsidRPr="00D60B03" w:rsidRDefault="00D60B03" w:rsidP="00D60B03">
      <w:pPr>
        <w:pStyle w:val="paragraph"/>
        <w:spacing w:after="0"/>
        <w:ind w:left="720"/>
        <w:textAlignment w:val="baseline"/>
        <w:rPr>
          <w:rFonts w:asciiTheme="minorHAnsi" w:hAnsiTheme="minorHAnsi" w:cs="Arial"/>
          <w:lang w:val="en-US"/>
        </w:rPr>
      </w:pPr>
      <w:r w:rsidRPr="00D60B03">
        <w:rPr>
          <w:rFonts w:asciiTheme="minorHAnsi" w:hAnsiTheme="minorHAnsi" w:cs="Arial"/>
          <w:lang w:val="en-US"/>
        </w:rPr>
        <w:t xml:space="preserve">Harvard </w:t>
      </w:r>
      <w:proofErr w:type="spellStart"/>
      <w:r w:rsidRPr="00D60B03">
        <w:rPr>
          <w:rFonts w:asciiTheme="minorHAnsi" w:hAnsiTheme="minorHAnsi" w:cs="Arial"/>
          <w:lang w:val="en-US"/>
        </w:rPr>
        <w:t>Countway</w:t>
      </w:r>
      <w:proofErr w:type="spellEnd"/>
      <w:r w:rsidRPr="00D60B03">
        <w:rPr>
          <w:rFonts w:asciiTheme="minorHAnsi" w:hAnsiTheme="minorHAnsi" w:cs="Arial"/>
          <w:lang w:val="en-US"/>
        </w:rPr>
        <w:t xml:space="preserve"> Library (Undated) Franz Joseph Gall. Available at: https://collections.countway.harvard.edu/onview/exhibits/show/talking-heads/franz-joseph-gall (</w:t>
      </w:r>
    </w:p>
    <w:p w14:paraId="6809BCA4" w14:textId="376F6304" w:rsidR="00D60B03" w:rsidRPr="00D60B03" w:rsidRDefault="00D60B03" w:rsidP="00D60B03">
      <w:pPr>
        <w:pStyle w:val="paragraph"/>
        <w:spacing w:after="0"/>
        <w:ind w:left="720"/>
        <w:textAlignment w:val="baseline"/>
        <w:rPr>
          <w:rFonts w:asciiTheme="minorHAnsi" w:hAnsiTheme="minorHAnsi" w:cs="Arial"/>
          <w:lang w:val="en-US"/>
        </w:rPr>
      </w:pPr>
      <w:r w:rsidRPr="00D60B03">
        <w:rPr>
          <w:rFonts w:asciiTheme="minorHAnsi" w:hAnsiTheme="minorHAnsi" w:cs="Arial"/>
          <w:lang w:val="en-US"/>
        </w:rPr>
        <w:t xml:space="preserve">Mcleod. S. (2024) Albert </w:t>
      </w:r>
      <w:proofErr w:type="spellStart"/>
      <w:r w:rsidRPr="00D60B03">
        <w:rPr>
          <w:rFonts w:asciiTheme="minorHAnsi" w:hAnsiTheme="minorHAnsi" w:cs="Arial"/>
          <w:lang w:val="en-US"/>
        </w:rPr>
        <w:t>Banduras’s</w:t>
      </w:r>
      <w:proofErr w:type="spellEnd"/>
      <w:r w:rsidRPr="00D60B03">
        <w:rPr>
          <w:rFonts w:asciiTheme="minorHAnsi" w:hAnsiTheme="minorHAnsi" w:cs="Arial"/>
          <w:lang w:val="en-US"/>
        </w:rPr>
        <w:t xml:space="preserve"> Social Learning Theory. Available at: https://www.simplypsychology.org/bandura.html (Accessed: 12th March 2024)</w:t>
      </w:r>
    </w:p>
    <w:p w14:paraId="2EB7D178" w14:textId="28B15DFC" w:rsidR="00D60B03" w:rsidRPr="00D60B03" w:rsidRDefault="00D60B03" w:rsidP="00D60B03">
      <w:pPr>
        <w:pStyle w:val="paragraph"/>
        <w:spacing w:after="0"/>
        <w:ind w:left="720"/>
        <w:textAlignment w:val="baseline"/>
        <w:rPr>
          <w:rFonts w:asciiTheme="minorHAnsi" w:hAnsiTheme="minorHAnsi" w:cs="Arial"/>
          <w:lang w:val="en-US"/>
        </w:rPr>
      </w:pPr>
      <w:r w:rsidRPr="00D60B03">
        <w:rPr>
          <w:rFonts w:asciiTheme="minorHAnsi" w:hAnsiTheme="minorHAnsi" w:cs="Arial"/>
          <w:lang w:val="en-US"/>
        </w:rPr>
        <w:t xml:space="preserve">Mcleod. S. (2024) Bandura’s Bobo Doll Experiment </w:t>
      </w:r>
      <w:proofErr w:type="gramStart"/>
      <w:r w:rsidRPr="00D60B03">
        <w:rPr>
          <w:rFonts w:asciiTheme="minorHAnsi" w:hAnsiTheme="minorHAnsi" w:cs="Arial"/>
          <w:lang w:val="en-US"/>
        </w:rPr>
        <w:t>On</w:t>
      </w:r>
      <w:proofErr w:type="gramEnd"/>
      <w:r w:rsidRPr="00D60B03">
        <w:rPr>
          <w:rFonts w:asciiTheme="minorHAnsi" w:hAnsiTheme="minorHAnsi" w:cs="Arial"/>
          <w:lang w:val="en-US"/>
        </w:rPr>
        <w:t xml:space="preserve"> Social Learning. Available at: https://www.simplypsychology.org/bobo-doll.html (Accessed: 12th March 2024)</w:t>
      </w:r>
    </w:p>
    <w:p w14:paraId="5841D404" w14:textId="0287A429" w:rsidR="00D60B03" w:rsidRPr="00D60B03" w:rsidRDefault="00D60B03" w:rsidP="00D60B03">
      <w:pPr>
        <w:pStyle w:val="paragraph"/>
        <w:spacing w:after="0"/>
        <w:ind w:left="720"/>
        <w:textAlignment w:val="baseline"/>
        <w:rPr>
          <w:rFonts w:asciiTheme="minorHAnsi" w:hAnsiTheme="minorHAnsi" w:cs="Arial"/>
          <w:lang w:val="en-US"/>
        </w:rPr>
      </w:pPr>
      <w:r w:rsidRPr="00D60B03">
        <w:rPr>
          <w:rFonts w:asciiTheme="minorHAnsi" w:hAnsiTheme="minorHAnsi" w:cs="Arial"/>
          <w:lang w:val="en-US"/>
        </w:rPr>
        <w:t>Nelson. N. (2023) The Bandura Social Learning Theory. Available at: https://www.virtra.com/watch-and-learn-modeled-behavior-in-training/ (Accessed: 12th March 2024)</w:t>
      </w:r>
    </w:p>
    <w:p w14:paraId="6983B9F0" w14:textId="706F8D2B" w:rsidR="001C4365" w:rsidRPr="001C4365" w:rsidRDefault="00D60B03" w:rsidP="00D60B03">
      <w:pPr>
        <w:pStyle w:val="paragraph"/>
        <w:spacing w:before="0" w:beforeAutospacing="0" w:after="0" w:afterAutospacing="0"/>
        <w:ind w:left="720"/>
        <w:textAlignment w:val="baseline"/>
        <w:rPr>
          <w:rFonts w:asciiTheme="minorHAnsi" w:hAnsiTheme="minorHAnsi" w:cs="Arial"/>
          <w:lang w:val="en-US"/>
        </w:rPr>
      </w:pPr>
      <w:r w:rsidRPr="00D60B03">
        <w:rPr>
          <w:rFonts w:asciiTheme="minorHAnsi" w:hAnsiTheme="minorHAnsi" w:cs="Arial"/>
          <w:lang w:val="en-US"/>
        </w:rPr>
        <w:t>The Chicago School (2021) What is Positivism in Criminology. Available at: https://www.thechicagoschool.edu/insight/psychology/what-is-positivism-in-criminology/ (Accessed: 12th March 2024)</w:t>
      </w:r>
    </w:p>
    <w:sectPr w:rsidR="001C4365" w:rsidRPr="001C4365" w:rsidSect="00F418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A0C47"/>
    <w:multiLevelType w:val="multilevel"/>
    <w:tmpl w:val="49EA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022966"/>
    <w:multiLevelType w:val="hybridMultilevel"/>
    <w:tmpl w:val="A9D4DA1E"/>
    <w:lvl w:ilvl="0" w:tplc="541E8506">
      <w:start w:val="1"/>
      <w:numFmt w:val="decimal"/>
      <w:lvlText w:val="%1."/>
      <w:lvlJc w:val="left"/>
      <w:pPr>
        <w:ind w:left="720" w:hanging="360"/>
      </w:pPr>
      <w:rPr>
        <w:rFonts w:asciiTheme="minorHAnsi" w:hAnsiTheme="minorHAnsi"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5245033">
    <w:abstractNumId w:val="0"/>
  </w:num>
  <w:num w:numId="2" w16cid:durableId="957368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3EA"/>
    <w:rsid w:val="000B64D6"/>
    <w:rsid w:val="001401C6"/>
    <w:rsid w:val="001C4365"/>
    <w:rsid w:val="002C061F"/>
    <w:rsid w:val="004954FB"/>
    <w:rsid w:val="006051F0"/>
    <w:rsid w:val="00897000"/>
    <w:rsid w:val="00914368"/>
    <w:rsid w:val="009A664C"/>
    <w:rsid w:val="009F2D2C"/>
    <w:rsid w:val="00C57510"/>
    <w:rsid w:val="00C75712"/>
    <w:rsid w:val="00D60B03"/>
    <w:rsid w:val="00F043EA"/>
    <w:rsid w:val="00F41869"/>
    <w:rsid w:val="00FE1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6A873"/>
  <w15:chartTrackingRefBased/>
  <w15:docId w15:val="{E1F10292-6E96-4814-866C-756B7CBF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3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43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3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3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3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3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3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3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3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3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3EA"/>
    <w:rPr>
      <w:rFonts w:eastAsiaTheme="majorEastAsia" w:cstheme="majorBidi"/>
      <w:color w:val="272727" w:themeColor="text1" w:themeTint="D8"/>
    </w:rPr>
  </w:style>
  <w:style w:type="paragraph" w:styleId="Title">
    <w:name w:val="Title"/>
    <w:basedOn w:val="Normal"/>
    <w:next w:val="Normal"/>
    <w:link w:val="TitleChar"/>
    <w:uiPriority w:val="10"/>
    <w:qFormat/>
    <w:rsid w:val="00F04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3EA"/>
    <w:pPr>
      <w:spacing w:before="160"/>
      <w:jc w:val="center"/>
    </w:pPr>
    <w:rPr>
      <w:i/>
      <w:iCs/>
      <w:color w:val="404040" w:themeColor="text1" w:themeTint="BF"/>
    </w:rPr>
  </w:style>
  <w:style w:type="character" w:customStyle="1" w:styleId="QuoteChar">
    <w:name w:val="Quote Char"/>
    <w:basedOn w:val="DefaultParagraphFont"/>
    <w:link w:val="Quote"/>
    <w:uiPriority w:val="29"/>
    <w:rsid w:val="00F043EA"/>
    <w:rPr>
      <w:i/>
      <w:iCs/>
      <w:color w:val="404040" w:themeColor="text1" w:themeTint="BF"/>
    </w:rPr>
  </w:style>
  <w:style w:type="paragraph" w:styleId="ListParagraph">
    <w:name w:val="List Paragraph"/>
    <w:basedOn w:val="Normal"/>
    <w:uiPriority w:val="34"/>
    <w:qFormat/>
    <w:rsid w:val="00F043EA"/>
    <w:pPr>
      <w:ind w:left="720"/>
      <w:contextualSpacing/>
    </w:pPr>
  </w:style>
  <w:style w:type="character" w:styleId="IntenseEmphasis">
    <w:name w:val="Intense Emphasis"/>
    <w:basedOn w:val="DefaultParagraphFont"/>
    <w:uiPriority w:val="21"/>
    <w:qFormat/>
    <w:rsid w:val="00F043EA"/>
    <w:rPr>
      <w:i/>
      <w:iCs/>
      <w:color w:val="0F4761" w:themeColor="accent1" w:themeShade="BF"/>
    </w:rPr>
  </w:style>
  <w:style w:type="paragraph" w:styleId="IntenseQuote">
    <w:name w:val="Intense Quote"/>
    <w:basedOn w:val="Normal"/>
    <w:next w:val="Normal"/>
    <w:link w:val="IntenseQuoteChar"/>
    <w:uiPriority w:val="30"/>
    <w:qFormat/>
    <w:rsid w:val="00F043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3EA"/>
    <w:rPr>
      <w:i/>
      <w:iCs/>
      <w:color w:val="0F4761" w:themeColor="accent1" w:themeShade="BF"/>
    </w:rPr>
  </w:style>
  <w:style w:type="character" w:styleId="IntenseReference">
    <w:name w:val="Intense Reference"/>
    <w:basedOn w:val="DefaultParagraphFont"/>
    <w:uiPriority w:val="32"/>
    <w:qFormat/>
    <w:rsid w:val="00F043EA"/>
    <w:rPr>
      <w:b/>
      <w:bCs/>
      <w:smallCaps/>
      <w:color w:val="0F4761" w:themeColor="accent1" w:themeShade="BF"/>
      <w:spacing w:val="5"/>
    </w:rPr>
  </w:style>
  <w:style w:type="paragraph" w:styleId="NoSpacing">
    <w:name w:val="No Spacing"/>
    <w:link w:val="NoSpacingChar"/>
    <w:uiPriority w:val="1"/>
    <w:qFormat/>
    <w:rsid w:val="00FE11E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E11EC"/>
    <w:rPr>
      <w:rFonts w:eastAsiaTheme="minorEastAsia"/>
      <w:kern w:val="0"/>
      <w:sz w:val="22"/>
      <w:szCs w:val="22"/>
      <w:lang w:eastAsia="en-GB"/>
      <w14:ligatures w14:val="none"/>
    </w:rPr>
  </w:style>
  <w:style w:type="paragraph" w:customStyle="1" w:styleId="paragraph">
    <w:name w:val="paragraph"/>
    <w:basedOn w:val="Normal"/>
    <w:rsid w:val="001401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401C6"/>
  </w:style>
  <w:style w:type="character" w:customStyle="1" w:styleId="scxp251413857">
    <w:name w:val="scxp251413857"/>
    <w:basedOn w:val="DefaultParagraphFont"/>
    <w:rsid w:val="001401C6"/>
  </w:style>
  <w:style w:type="character" w:customStyle="1" w:styleId="eop">
    <w:name w:val="eop"/>
    <w:basedOn w:val="DefaultParagraphFont"/>
    <w:rsid w:val="001401C6"/>
  </w:style>
  <w:style w:type="character" w:styleId="Hyperlink">
    <w:name w:val="Hyperlink"/>
    <w:basedOn w:val="DefaultParagraphFont"/>
    <w:uiPriority w:val="99"/>
    <w:unhideWhenUsed/>
    <w:rsid w:val="006051F0"/>
    <w:rPr>
      <w:color w:val="467886" w:themeColor="hyperlink"/>
      <w:u w:val="single"/>
    </w:rPr>
  </w:style>
  <w:style w:type="character" w:styleId="UnresolvedMention">
    <w:name w:val="Unresolved Mention"/>
    <w:basedOn w:val="DefaultParagraphFont"/>
    <w:uiPriority w:val="99"/>
    <w:semiHidden/>
    <w:unhideWhenUsed/>
    <w:rsid w:val="006051F0"/>
    <w:rPr>
      <w:color w:val="605E5C"/>
      <w:shd w:val="clear" w:color="auto" w:fill="E1DFDD"/>
    </w:rPr>
  </w:style>
  <w:style w:type="character" w:styleId="FollowedHyperlink">
    <w:name w:val="FollowedHyperlink"/>
    <w:basedOn w:val="DefaultParagraphFont"/>
    <w:uiPriority w:val="99"/>
    <w:semiHidden/>
    <w:unhideWhenUsed/>
    <w:rsid w:val="000B64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8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Understanding Crime, Justice and Punishent</vt:lpstr>
    </vt:vector>
  </TitlesOfParts>
  <Company>2209900</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Punishent</dc:title>
  <dc:subject/>
  <dc:creator>Edward Stannard</dc:creator>
  <cp:keywords/>
  <dc:description/>
  <cp:lastModifiedBy>Edward Stannard</cp:lastModifiedBy>
  <cp:revision>3</cp:revision>
  <dcterms:created xsi:type="dcterms:W3CDTF">2024-03-11T15:05:00Z</dcterms:created>
  <dcterms:modified xsi:type="dcterms:W3CDTF">2024-03-12T10:17:00Z</dcterms:modified>
</cp:coreProperties>
</file>