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2CCFC" w14:textId="77777777" w:rsidR="00E31A9F" w:rsidRDefault="008B2000">
      <w:pPr>
        <w:pStyle w:val="NoSpacing"/>
        <w:jc w:val="center"/>
        <w:rPr>
          <w:rFonts w:ascii="Times New Roman" w:hAnsi="Times New Roman" w:cs="Times New Roman"/>
          <w:sz w:val="36"/>
        </w:rPr>
      </w:pPr>
      <w:r>
        <w:rPr>
          <w:rFonts w:ascii="Times New Roman" w:hAnsi="Times New Roman" w:cs="Times New Roman"/>
          <w:sz w:val="36"/>
        </w:rPr>
        <w:t xml:space="preserve">Did immigrant literature of the 1900s–1930s endorse or challenge the sentiments espoused in Emma Lazarus’s poem ‘The New Colossus’ (1883)? </w:t>
      </w:r>
    </w:p>
    <w:p w14:paraId="663EDCFA" w14:textId="77777777" w:rsidR="00E31A9F" w:rsidRDefault="00BB7CC1">
      <w:pPr>
        <w:pStyle w:val="NoSpacing"/>
        <w:rPr>
          <w:rFonts w:ascii="Times New Roman" w:hAnsi="Times New Roman" w:cs="Times New Roman"/>
          <w:sz w:val="24"/>
        </w:rPr>
      </w:pPr>
    </w:p>
    <w:p w14:paraId="14B03F36" w14:textId="77777777" w:rsidR="00E31A9F" w:rsidRDefault="008B2000">
      <w:pPr>
        <w:pStyle w:val="NoSpacing"/>
        <w:rPr>
          <w:rFonts w:ascii="Times New Roman" w:hAnsi="Times New Roman" w:cs="Times New Roman"/>
          <w:sz w:val="24"/>
        </w:rPr>
      </w:pPr>
      <w:r>
        <w:rPr>
          <w:rFonts w:ascii="Times New Roman" w:hAnsi="Times New Roman" w:cs="Times New Roman"/>
          <w:sz w:val="24"/>
        </w:rPr>
        <w:t>In 1883, Emma Lazarus wrote a poem called The New Colossus for an auction that was trying to raise funds for the construction of the Statue of Liberty.</w:t>
      </w:r>
      <w:r>
        <w:rPr>
          <w:rStyle w:val="FootnoteReference"/>
          <w:rFonts w:ascii="Times New Roman" w:hAnsi="Times New Roman" w:cs="Times New Roman"/>
          <w:sz w:val="24"/>
        </w:rPr>
        <w:footnoteReference w:id="1"/>
      </w:r>
      <w:r>
        <w:rPr>
          <w:rFonts w:ascii="Times New Roman" w:hAnsi="Times New Roman" w:cs="Times New Roman"/>
          <w:sz w:val="24"/>
        </w:rPr>
        <w:t xml:space="preserve"> In this poem, she used the statue to personify sentiments that she believed best described the experience of immigrants who chose to migrate to the USA and their reasons for doing so.</w:t>
      </w:r>
      <w:r>
        <w:rPr>
          <w:rStyle w:val="FootnoteReference"/>
          <w:rFonts w:ascii="Times New Roman" w:hAnsi="Times New Roman" w:cs="Times New Roman"/>
          <w:sz w:val="24"/>
        </w:rPr>
        <w:footnoteReference w:id="2"/>
      </w:r>
      <w:r>
        <w:rPr>
          <w:rFonts w:ascii="Times New Roman" w:hAnsi="Times New Roman" w:cs="Times New Roman"/>
          <w:sz w:val="24"/>
        </w:rPr>
        <w:t xml:space="preserve"> It is prudent however to bear in mind that Lazarus was not an immigrant herself but a descendant of Sephardic Jews who had emigrated long before was even born.</w:t>
      </w:r>
      <w:r>
        <w:rPr>
          <w:rStyle w:val="FootnoteReference"/>
          <w:rFonts w:ascii="Times New Roman" w:hAnsi="Times New Roman" w:cs="Times New Roman"/>
          <w:sz w:val="24"/>
        </w:rPr>
        <w:footnoteReference w:id="3"/>
      </w:r>
      <w:r>
        <w:rPr>
          <w:rFonts w:ascii="Times New Roman" w:hAnsi="Times New Roman" w:cs="Times New Roman"/>
          <w:sz w:val="24"/>
        </w:rPr>
        <w:t xml:space="preserve"> This opens the possibility that the sentiments she espouses in </w:t>
      </w:r>
      <w:r>
        <w:rPr>
          <w:rFonts w:ascii="Times New Roman" w:hAnsi="Times New Roman" w:cs="Times New Roman"/>
          <w:i/>
          <w:sz w:val="24"/>
        </w:rPr>
        <w:t>The New Colossus</w:t>
      </w:r>
      <w:r>
        <w:rPr>
          <w:rFonts w:ascii="Times New Roman" w:hAnsi="Times New Roman" w:cs="Times New Roman"/>
          <w:sz w:val="24"/>
        </w:rPr>
        <w:t xml:space="preserve"> may not be the same as those espoused by the works written by actual immigrants.  This essay, therefore, shall undertake a comparison between the sentiments espoused in </w:t>
      </w:r>
      <w:r>
        <w:rPr>
          <w:rFonts w:ascii="Times New Roman" w:hAnsi="Times New Roman" w:cs="Times New Roman"/>
          <w:i/>
          <w:sz w:val="24"/>
        </w:rPr>
        <w:t xml:space="preserve">The New Colossus </w:t>
      </w:r>
      <w:r>
        <w:rPr>
          <w:rFonts w:ascii="Times New Roman" w:hAnsi="Times New Roman" w:cs="Times New Roman"/>
          <w:sz w:val="24"/>
        </w:rPr>
        <w:t xml:space="preserve">and those put forward by authors who produced immigrant literature between 1900 and the 1930s. This essay will only compare Lazarus’ work to pieces of literature written during this period for </w:t>
      </w:r>
      <w:r>
        <w:rPr>
          <w:rFonts w:ascii="Times New Roman" w:hAnsi="Times New Roman" w:cs="Times New Roman"/>
          <w:i/>
          <w:sz w:val="24"/>
        </w:rPr>
        <w:t xml:space="preserve">The New Colossus </w:t>
      </w:r>
      <w:r>
        <w:rPr>
          <w:rFonts w:ascii="Times New Roman" w:hAnsi="Times New Roman" w:cs="Times New Roman"/>
          <w:sz w:val="24"/>
        </w:rPr>
        <w:t xml:space="preserve">did not get public recognition until 1903 when it was inscribed onto the base of the Statue of Liberty. Due to this, the academic consensus seems to treat </w:t>
      </w:r>
      <w:r>
        <w:rPr>
          <w:rFonts w:ascii="Times New Roman" w:hAnsi="Times New Roman" w:cs="Times New Roman"/>
          <w:i/>
          <w:sz w:val="24"/>
        </w:rPr>
        <w:t xml:space="preserve">The New Colossus </w:t>
      </w:r>
      <w:r>
        <w:rPr>
          <w:rFonts w:ascii="Times New Roman" w:hAnsi="Times New Roman" w:cs="Times New Roman"/>
          <w:sz w:val="24"/>
        </w:rPr>
        <w:t>as a contemporary to twentieth-century literature even though it was written in the previous century. The essay shall be written to establish wither the sentiments espoused in Lazarus' poem was endorsed or challenged by the immigrant literature that was produced within between 1900 and the 1930s.</w:t>
      </w:r>
    </w:p>
    <w:p w14:paraId="77900AC4" w14:textId="77777777" w:rsidR="00E31A9F" w:rsidRDefault="00BB7CC1">
      <w:pPr>
        <w:pStyle w:val="NoSpacing"/>
        <w:rPr>
          <w:rFonts w:ascii="Times New Roman" w:hAnsi="Times New Roman" w:cs="Times New Roman"/>
          <w:sz w:val="24"/>
        </w:rPr>
      </w:pPr>
    </w:p>
    <w:p w14:paraId="6BF9FAF6" w14:textId="77777777" w:rsidR="00E31A9F" w:rsidRDefault="008B2000">
      <w:pPr>
        <w:pStyle w:val="NoSpacing"/>
        <w:rPr>
          <w:rFonts w:ascii="Times New Roman" w:hAnsi="Times New Roman" w:cs="Times New Roman"/>
          <w:sz w:val="24"/>
        </w:rPr>
      </w:pPr>
      <w:r>
        <w:rPr>
          <w:rFonts w:ascii="Times New Roman" w:hAnsi="Times New Roman" w:cs="Times New Roman"/>
          <w:sz w:val="24"/>
        </w:rPr>
        <w:t>Before comparing The New Colossus to immigrant literature, it is necessary to explore the sentiments about immigration that Lazarus espoused through her poem. It seems that the sentiments espoused by The New Colossus are positive in nature and are a continuation of a romanticised view of immigration that can be traced back to the Mayflower and the landing of the Puritans at Plymouth Rock.</w:t>
      </w:r>
      <w:r>
        <w:rPr>
          <w:rStyle w:val="FootnoteReference"/>
          <w:rFonts w:ascii="Times New Roman" w:hAnsi="Times New Roman" w:cs="Times New Roman"/>
          <w:sz w:val="24"/>
        </w:rPr>
        <w:footnoteReference w:id="4"/>
      </w:r>
      <w:r>
        <w:rPr>
          <w:rFonts w:ascii="Times New Roman" w:hAnsi="Times New Roman" w:cs="Times New Roman"/>
          <w:sz w:val="24"/>
        </w:rPr>
        <w:t xml:space="preserve"> This can be seen in the latter half of the poem from line nine until the end of the poem.</w:t>
      </w:r>
      <w:r>
        <w:rPr>
          <w:rStyle w:val="FootnoteReference"/>
          <w:rFonts w:ascii="Times New Roman" w:hAnsi="Times New Roman" w:cs="Times New Roman"/>
          <w:sz w:val="24"/>
        </w:rPr>
        <w:footnoteReference w:id="5"/>
      </w:r>
      <w:r>
        <w:rPr>
          <w:rFonts w:ascii="Times New Roman" w:hAnsi="Times New Roman" w:cs="Times New Roman"/>
          <w:sz w:val="24"/>
        </w:rPr>
        <w:t xml:space="preserve"> It looks like Lazarus creates an idea that America actively welcomed or wanted immigration when she used the line words “Give me your tired, your poor, your huddled masses yearning to break free, The wretched refuse of your teeming shore. Send these, the homeless, tempest-</w:t>
      </w:r>
      <w:proofErr w:type="spellStart"/>
      <w:r>
        <w:rPr>
          <w:rFonts w:ascii="Times New Roman" w:hAnsi="Times New Roman" w:cs="Times New Roman"/>
          <w:sz w:val="24"/>
        </w:rPr>
        <w:t>tost</w:t>
      </w:r>
      <w:proofErr w:type="spellEnd"/>
      <w:r>
        <w:rPr>
          <w:rFonts w:ascii="Times New Roman" w:hAnsi="Times New Roman" w:cs="Times New Roman"/>
          <w:sz w:val="24"/>
        </w:rPr>
        <w:t xml:space="preserve"> to me.”</w:t>
      </w:r>
      <w:r>
        <w:rPr>
          <w:rStyle w:val="FootnoteReference"/>
          <w:rFonts w:ascii="Times New Roman" w:hAnsi="Times New Roman" w:cs="Times New Roman"/>
          <w:sz w:val="24"/>
        </w:rPr>
        <w:footnoteReference w:id="6"/>
      </w:r>
      <w:r>
        <w:rPr>
          <w:rFonts w:ascii="Times New Roman" w:hAnsi="Times New Roman" w:cs="Times New Roman"/>
          <w:sz w:val="24"/>
        </w:rPr>
        <w:t xml:space="preserve"> It could be inferred that Lazarus has tried to show that America welcomed the unwanted, oppressed, and homeless who chose to leave their homeland to become free and create new lives for themselves. The reason this is a romanticised view of immigration is that these sentiments are in keeping with certain elements of immigrant literature that go back to Plymouth Rock and the build-up to American Independence that have since become key aspects of American identity and culture.</w:t>
      </w:r>
      <w:r>
        <w:rPr>
          <w:rStyle w:val="FootnoteReference"/>
          <w:rFonts w:ascii="Times New Roman" w:hAnsi="Times New Roman" w:cs="Times New Roman"/>
          <w:sz w:val="24"/>
        </w:rPr>
        <w:footnoteReference w:id="7"/>
      </w:r>
      <w:r>
        <w:rPr>
          <w:rFonts w:ascii="Times New Roman" w:hAnsi="Times New Roman" w:cs="Times New Roman"/>
          <w:sz w:val="24"/>
        </w:rPr>
        <w:t xml:space="preserve"> The ideas that state that it was possible for an immigrant who came to America could create a new life for themselves and enjoy the freedom and liberties that they could not enjoy back in their </w:t>
      </w:r>
      <w:r>
        <w:rPr>
          <w:rFonts w:ascii="Times New Roman" w:hAnsi="Times New Roman" w:cs="Times New Roman"/>
          <w:sz w:val="24"/>
        </w:rPr>
        <w:lastRenderedPageBreak/>
        <w:t xml:space="preserve">own European homelands which Americans saw as being oppressive since most </w:t>
      </w:r>
      <w:proofErr w:type="gramStart"/>
      <w:r>
        <w:rPr>
          <w:rFonts w:ascii="Times New Roman" w:hAnsi="Times New Roman" w:cs="Times New Roman"/>
          <w:sz w:val="24"/>
        </w:rPr>
        <w:t>at this point in time</w:t>
      </w:r>
      <w:proofErr w:type="gramEnd"/>
      <w:r>
        <w:rPr>
          <w:rFonts w:ascii="Times New Roman" w:hAnsi="Times New Roman" w:cs="Times New Roman"/>
          <w:sz w:val="24"/>
        </w:rPr>
        <w:t xml:space="preserve"> were still Monarchies which many Americans saw as an oppressive form of government.</w:t>
      </w:r>
      <w:r>
        <w:rPr>
          <w:rStyle w:val="FootnoteReference"/>
          <w:rFonts w:ascii="Times New Roman" w:hAnsi="Times New Roman" w:cs="Times New Roman"/>
          <w:sz w:val="24"/>
        </w:rPr>
        <w:footnoteReference w:id="8"/>
      </w:r>
      <w:r>
        <w:rPr>
          <w:rFonts w:ascii="Times New Roman" w:hAnsi="Times New Roman" w:cs="Times New Roman"/>
          <w:sz w:val="24"/>
        </w:rPr>
        <w:t xml:space="preserve"> </w:t>
      </w:r>
    </w:p>
    <w:p w14:paraId="347C7851" w14:textId="77777777" w:rsidR="00E31A9F" w:rsidRDefault="00BB7CC1">
      <w:pPr>
        <w:pStyle w:val="NoSpacing"/>
        <w:rPr>
          <w:rFonts w:ascii="Times New Roman" w:hAnsi="Times New Roman" w:cs="Times New Roman"/>
          <w:sz w:val="24"/>
        </w:rPr>
      </w:pPr>
    </w:p>
    <w:p w14:paraId="26209AF6" w14:textId="77777777" w:rsidR="00E31A9F" w:rsidRDefault="008B2000">
      <w:pPr>
        <w:pStyle w:val="NoSpacing"/>
        <w:rPr>
          <w:rFonts w:ascii="Times New Roman" w:hAnsi="Times New Roman" w:cs="Times New Roman"/>
          <w:sz w:val="24"/>
        </w:rPr>
      </w:pPr>
      <w:r>
        <w:rPr>
          <w:rFonts w:ascii="Times New Roman" w:hAnsi="Times New Roman" w:cs="Times New Roman"/>
          <w:sz w:val="24"/>
        </w:rPr>
        <w:t xml:space="preserve">These sentiments that are espoused by </w:t>
      </w:r>
      <w:r>
        <w:rPr>
          <w:rFonts w:ascii="Times New Roman" w:hAnsi="Times New Roman" w:cs="Times New Roman"/>
          <w:i/>
          <w:sz w:val="24"/>
        </w:rPr>
        <w:t xml:space="preserve">The New Colossus </w:t>
      </w:r>
      <w:r>
        <w:rPr>
          <w:rFonts w:ascii="Times New Roman" w:hAnsi="Times New Roman" w:cs="Times New Roman"/>
          <w:sz w:val="24"/>
        </w:rPr>
        <w:t xml:space="preserve">seem to be endorsed by some elements of immigrant literature between 1900 and the 1930s. One of these pieces of literature is a prose written by the author Mary </w:t>
      </w:r>
      <w:proofErr w:type="spellStart"/>
      <w:r>
        <w:rPr>
          <w:rFonts w:ascii="Times New Roman" w:hAnsi="Times New Roman" w:cs="Times New Roman"/>
          <w:sz w:val="24"/>
        </w:rPr>
        <w:t>Antin</w:t>
      </w:r>
      <w:proofErr w:type="spellEnd"/>
      <w:r>
        <w:rPr>
          <w:rFonts w:ascii="Times New Roman" w:hAnsi="Times New Roman" w:cs="Times New Roman"/>
          <w:sz w:val="24"/>
        </w:rPr>
        <w:t xml:space="preserve"> called </w:t>
      </w:r>
      <w:r>
        <w:rPr>
          <w:rFonts w:ascii="Times New Roman" w:hAnsi="Times New Roman" w:cs="Times New Roman"/>
          <w:i/>
          <w:sz w:val="24"/>
        </w:rPr>
        <w:t xml:space="preserve">The Lie </w:t>
      </w:r>
      <w:r>
        <w:rPr>
          <w:rFonts w:ascii="Times New Roman" w:hAnsi="Times New Roman" w:cs="Times New Roman"/>
          <w:sz w:val="24"/>
        </w:rPr>
        <w:t>who wrote the piece in 1913.</w:t>
      </w:r>
      <w:r>
        <w:rPr>
          <w:rStyle w:val="FootnoteReference"/>
          <w:rFonts w:ascii="Times New Roman" w:hAnsi="Times New Roman" w:cs="Times New Roman"/>
          <w:sz w:val="24"/>
        </w:rPr>
        <w:footnoteReference w:id="9"/>
      </w:r>
      <w:r>
        <w:rPr>
          <w:rFonts w:ascii="Times New Roman" w:hAnsi="Times New Roman" w:cs="Times New Roman"/>
          <w:sz w:val="24"/>
        </w:rPr>
        <w:t xml:space="preserve"> The piece is about the experiences of a boy named David </w:t>
      </w:r>
      <w:proofErr w:type="spellStart"/>
      <w:r>
        <w:rPr>
          <w:rFonts w:ascii="Times New Roman" w:hAnsi="Times New Roman" w:cs="Times New Roman"/>
          <w:sz w:val="24"/>
        </w:rPr>
        <w:t>Rudinsky</w:t>
      </w:r>
      <w:proofErr w:type="spellEnd"/>
      <w:r>
        <w:rPr>
          <w:rFonts w:ascii="Times New Roman" w:hAnsi="Times New Roman" w:cs="Times New Roman"/>
          <w:sz w:val="24"/>
        </w:rPr>
        <w:t xml:space="preserve"> and his teacher Miss Ralston. About halfway through the piece, there is a scene in which David's class have just finished the hymn ‘America' and Miss Ralston has realised that David did not sing the words "</w:t>
      </w:r>
      <w:bookmarkStart w:id="5" w:name="_Hlk502222364"/>
      <w:r>
        <w:rPr>
          <w:rFonts w:ascii="Times New Roman" w:hAnsi="Times New Roman" w:cs="Times New Roman"/>
          <w:sz w:val="24"/>
        </w:rPr>
        <w:t>Land where my Fathers dies”</w:t>
      </w:r>
      <w:bookmarkEnd w:id="5"/>
      <w:r>
        <w:rPr>
          <w:rFonts w:ascii="Times New Roman" w:hAnsi="Times New Roman" w:cs="Times New Roman"/>
          <w:sz w:val="24"/>
        </w:rPr>
        <w:t>.</w:t>
      </w:r>
      <w:r>
        <w:rPr>
          <w:rStyle w:val="FootnoteReference"/>
          <w:rFonts w:ascii="Times New Roman" w:hAnsi="Times New Roman" w:cs="Times New Roman"/>
          <w:sz w:val="24"/>
        </w:rPr>
        <w:footnoteReference w:id="10"/>
      </w:r>
      <w:r>
        <w:rPr>
          <w:rFonts w:ascii="Times New Roman" w:hAnsi="Times New Roman" w:cs="Times New Roman"/>
          <w:sz w:val="24"/>
        </w:rPr>
        <w:t xml:space="preserve"> After brief discourse between the two, the reader is informed about the reasons behind David's hesitations. David's father and himself are Russian Jews who emigrated to America and became naturalised citizens so David himself and his father are not American by birth.</w:t>
      </w:r>
      <w:r>
        <w:rPr>
          <w:rStyle w:val="FootnoteReference"/>
          <w:rFonts w:ascii="Times New Roman" w:hAnsi="Times New Roman" w:cs="Times New Roman"/>
          <w:sz w:val="24"/>
        </w:rPr>
        <w:footnoteReference w:id="11"/>
      </w:r>
      <w:r>
        <w:rPr>
          <w:rFonts w:ascii="Times New Roman" w:hAnsi="Times New Roman" w:cs="Times New Roman"/>
          <w:sz w:val="24"/>
        </w:rPr>
        <w:t xml:space="preserve"> When putting this in context with the line "Land where my Fathers dies" the implication becomes clear for it seems that David cannot sing the words as he sees them as a lie since his father did not die for America and by extension, not a natural American who was born with the right to sing these words.</w:t>
      </w:r>
      <w:r>
        <w:rPr>
          <w:rStyle w:val="FootnoteReference"/>
          <w:rFonts w:ascii="Times New Roman" w:hAnsi="Times New Roman" w:cs="Times New Roman"/>
          <w:sz w:val="24"/>
        </w:rPr>
        <w:footnoteReference w:id="12"/>
      </w:r>
      <w:r>
        <w:rPr>
          <w:rFonts w:ascii="Times New Roman" w:hAnsi="Times New Roman" w:cs="Times New Roman"/>
          <w:sz w:val="24"/>
        </w:rPr>
        <w:t xml:space="preserve"> This may seem to counter the views espoused in </w:t>
      </w:r>
      <w:r>
        <w:rPr>
          <w:rFonts w:ascii="Times New Roman" w:hAnsi="Times New Roman" w:cs="Times New Roman"/>
          <w:i/>
          <w:sz w:val="24"/>
        </w:rPr>
        <w:t xml:space="preserve">The New Colossus </w:t>
      </w:r>
      <w:r>
        <w:rPr>
          <w:rFonts w:ascii="Times New Roman" w:hAnsi="Times New Roman" w:cs="Times New Roman"/>
          <w:sz w:val="24"/>
        </w:rPr>
        <w:t>as it creates the idea that immigrants could not claim to be American since they were naturalised and not American by birth. This piece however then puts a different viewpoint forward when Miss Ralston tries to show David that he does have a right to sing the words he sees as a lie.</w:t>
      </w:r>
      <w:r>
        <w:rPr>
          <w:rStyle w:val="FootnoteReference"/>
          <w:rFonts w:ascii="Times New Roman" w:hAnsi="Times New Roman" w:cs="Times New Roman"/>
          <w:sz w:val="24"/>
        </w:rPr>
        <w:footnoteReference w:id="13"/>
      </w:r>
      <w:r>
        <w:rPr>
          <w:rFonts w:ascii="Times New Roman" w:hAnsi="Times New Roman" w:cs="Times New Roman"/>
          <w:sz w:val="24"/>
        </w:rPr>
        <w:t xml:space="preserve"> </w:t>
      </w:r>
    </w:p>
    <w:p w14:paraId="516CEB6A" w14:textId="77777777" w:rsidR="00E31A9F" w:rsidRDefault="00BB7CC1">
      <w:pPr>
        <w:pStyle w:val="NoSpacing"/>
        <w:rPr>
          <w:rFonts w:ascii="Times New Roman" w:hAnsi="Times New Roman" w:cs="Times New Roman"/>
          <w:sz w:val="24"/>
        </w:rPr>
      </w:pPr>
    </w:p>
    <w:p w14:paraId="5A902AEE" w14:textId="77777777" w:rsidR="00E31A9F" w:rsidRDefault="008B2000">
      <w:pPr>
        <w:pStyle w:val="NoSpacing"/>
        <w:rPr>
          <w:rFonts w:ascii="Times New Roman" w:hAnsi="Times New Roman" w:cs="Times New Roman"/>
          <w:sz w:val="24"/>
        </w:rPr>
      </w:pPr>
      <w:r>
        <w:rPr>
          <w:rFonts w:ascii="Times New Roman" w:hAnsi="Times New Roman" w:cs="Times New Roman"/>
          <w:sz w:val="24"/>
        </w:rPr>
        <w:t xml:space="preserve">Miss Ralston states that David does have the right to sing the words “Land where my Fathers dies” since his father’s situation is like the Puritan’s who emigrated on the </w:t>
      </w:r>
      <w:r>
        <w:rPr>
          <w:rFonts w:ascii="Times New Roman" w:hAnsi="Times New Roman" w:cs="Times New Roman"/>
          <w:i/>
          <w:sz w:val="24"/>
        </w:rPr>
        <w:t xml:space="preserve">Mayflower </w:t>
      </w:r>
      <w:r>
        <w:rPr>
          <w:rFonts w:ascii="Times New Roman" w:hAnsi="Times New Roman" w:cs="Times New Roman"/>
          <w:sz w:val="24"/>
        </w:rPr>
        <w:t>and landed at Plymouth Rock.</w:t>
      </w:r>
      <w:r>
        <w:rPr>
          <w:rStyle w:val="FootnoteReference"/>
          <w:rFonts w:ascii="Times New Roman" w:hAnsi="Times New Roman" w:cs="Times New Roman"/>
          <w:sz w:val="24"/>
        </w:rPr>
        <w:footnoteReference w:id="14"/>
      </w:r>
      <w:r>
        <w:rPr>
          <w:rFonts w:ascii="Times New Roman" w:hAnsi="Times New Roman" w:cs="Times New Roman"/>
          <w:sz w:val="24"/>
        </w:rPr>
        <w:t xml:space="preserve"> She says that both David’s father and the Puritan’s landed in a land without speaking a native language and that they both feared trouble in the new land like when the Puritan’s encountered the Native Americans.</w:t>
      </w:r>
      <w:r>
        <w:rPr>
          <w:rStyle w:val="FootnoteReference"/>
          <w:rFonts w:ascii="Times New Roman" w:hAnsi="Times New Roman" w:cs="Times New Roman"/>
          <w:sz w:val="24"/>
        </w:rPr>
        <w:footnoteReference w:id="15"/>
      </w:r>
      <w:r>
        <w:rPr>
          <w:rFonts w:ascii="Times New Roman" w:hAnsi="Times New Roman" w:cs="Times New Roman"/>
          <w:sz w:val="24"/>
        </w:rPr>
        <w:t xml:space="preserve"> More importantly, though she also says that both were looking for freedom, David and his Father from the oppressive regime of Tsarist Russia and the Puritans who wanted the freedom to practice their religious beliefs without persecution by the established churches.</w:t>
      </w:r>
      <w:r>
        <w:rPr>
          <w:rStyle w:val="FootnoteReference"/>
          <w:rFonts w:ascii="Times New Roman" w:hAnsi="Times New Roman" w:cs="Times New Roman"/>
          <w:sz w:val="24"/>
        </w:rPr>
        <w:footnoteReference w:id="16"/>
      </w:r>
      <w:r>
        <w:rPr>
          <w:rFonts w:ascii="Times New Roman" w:hAnsi="Times New Roman" w:cs="Times New Roman"/>
          <w:sz w:val="24"/>
        </w:rPr>
        <w:t xml:space="preserve"> Since they are the same Miss Ralston then also goes on to say that all vessels that brought immigrants to America were to be described as "</w:t>
      </w:r>
      <w:r>
        <w:rPr>
          <w:rFonts w:ascii="Times New Roman" w:hAnsi="Times New Roman" w:cs="Times New Roman"/>
          <w:i/>
          <w:sz w:val="24"/>
        </w:rPr>
        <w:t>Mayflowers</w:t>
      </w:r>
      <w:r>
        <w:rPr>
          <w:rFonts w:ascii="Times New Roman" w:hAnsi="Times New Roman" w:cs="Times New Roman"/>
          <w:sz w:val="24"/>
        </w:rPr>
        <w:t>” meaning that by extension that every immigrant who came to America gained the right to sing these words as they were exactly like the Puritans at Plymouth Rock.</w:t>
      </w:r>
      <w:r>
        <w:rPr>
          <w:rStyle w:val="FootnoteReference"/>
          <w:rFonts w:ascii="Times New Roman" w:hAnsi="Times New Roman" w:cs="Times New Roman"/>
          <w:sz w:val="24"/>
        </w:rPr>
        <w:footnoteReference w:id="17"/>
      </w:r>
      <w:r>
        <w:rPr>
          <w:rFonts w:ascii="Times New Roman" w:hAnsi="Times New Roman" w:cs="Times New Roman"/>
          <w:sz w:val="24"/>
        </w:rPr>
        <w:t xml:space="preserve"> This sentiment seems to endorse those sentiments espoused by </w:t>
      </w:r>
      <w:r>
        <w:rPr>
          <w:rFonts w:ascii="Times New Roman" w:hAnsi="Times New Roman" w:cs="Times New Roman"/>
          <w:i/>
          <w:sz w:val="24"/>
        </w:rPr>
        <w:t xml:space="preserve">The New Colossus </w:t>
      </w:r>
      <w:r>
        <w:rPr>
          <w:rFonts w:ascii="Times New Roman" w:hAnsi="Times New Roman" w:cs="Times New Roman"/>
          <w:sz w:val="24"/>
        </w:rPr>
        <w:t xml:space="preserve">even if they are not completely the same. They both take the view that those who wanted freedom from oppressive regimes were welcome in the United States and that they had a right to it because they chose to leave their homelands and emigrate to a new land. </w:t>
      </w:r>
    </w:p>
    <w:p w14:paraId="3C372411" w14:textId="77777777" w:rsidR="00E31A9F" w:rsidRDefault="00BB7CC1">
      <w:pPr>
        <w:pStyle w:val="NoSpacing"/>
        <w:rPr>
          <w:rFonts w:ascii="Times New Roman" w:hAnsi="Times New Roman" w:cs="Times New Roman"/>
          <w:sz w:val="24"/>
        </w:rPr>
      </w:pPr>
    </w:p>
    <w:p w14:paraId="2A6F62B7" w14:textId="77777777" w:rsidR="00881535" w:rsidRDefault="008B2000">
      <w:pPr>
        <w:pStyle w:val="NoSpacing"/>
        <w:rPr>
          <w:rFonts w:ascii="Times New Roman" w:hAnsi="Times New Roman" w:cs="Times New Roman"/>
          <w:sz w:val="24"/>
        </w:rPr>
      </w:pPr>
      <w:r>
        <w:rPr>
          <w:rFonts w:ascii="Times New Roman" w:hAnsi="Times New Roman" w:cs="Times New Roman"/>
          <w:sz w:val="24"/>
        </w:rPr>
        <w:lastRenderedPageBreak/>
        <w:t xml:space="preserve">Whilst </w:t>
      </w:r>
      <w:proofErr w:type="spellStart"/>
      <w:r>
        <w:rPr>
          <w:rFonts w:ascii="Times New Roman" w:hAnsi="Times New Roman" w:cs="Times New Roman"/>
          <w:sz w:val="24"/>
        </w:rPr>
        <w:t>Antin’s</w:t>
      </w:r>
      <w:proofErr w:type="spellEnd"/>
      <w:r>
        <w:rPr>
          <w:rFonts w:ascii="Times New Roman" w:hAnsi="Times New Roman" w:cs="Times New Roman"/>
          <w:sz w:val="24"/>
        </w:rPr>
        <w:t xml:space="preserve"> work endorses the sentiments of </w:t>
      </w:r>
      <w:r>
        <w:rPr>
          <w:rFonts w:ascii="Times New Roman" w:hAnsi="Times New Roman" w:cs="Times New Roman"/>
          <w:i/>
          <w:sz w:val="24"/>
        </w:rPr>
        <w:t xml:space="preserve">The New Colossus </w:t>
      </w:r>
      <w:r>
        <w:rPr>
          <w:rFonts w:ascii="Times New Roman" w:hAnsi="Times New Roman" w:cs="Times New Roman"/>
          <w:sz w:val="24"/>
        </w:rPr>
        <w:t xml:space="preserve">there are other works that challenge the sentiments. One of these works is called </w:t>
      </w:r>
      <w:r>
        <w:rPr>
          <w:rFonts w:ascii="Times New Roman" w:hAnsi="Times New Roman" w:cs="Times New Roman"/>
          <w:i/>
          <w:sz w:val="24"/>
        </w:rPr>
        <w:t xml:space="preserve">Call It Sleep </w:t>
      </w:r>
      <w:r>
        <w:rPr>
          <w:rFonts w:ascii="Times New Roman" w:hAnsi="Times New Roman" w:cs="Times New Roman"/>
          <w:sz w:val="24"/>
        </w:rPr>
        <w:t>by Henry Roth: a piece that challenges the sentiments espoused by Lazarus’ poem yet it does not necessarily discredit them in their entirety.</w:t>
      </w:r>
      <w:r>
        <w:rPr>
          <w:rStyle w:val="FootnoteReference"/>
          <w:rFonts w:ascii="Times New Roman" w:hAnsi="Times New Roman" w:cs="Times New Roman"/>
          <w:sz w:val="24"/>
        </w:rPr>
        <w:footnoteReference w:id="18"/>
      </w:r>
      <w:r>
        <w:rPr>
          <w:rFonts w:ascii="Times New Roman" w:hAnsi="Times New Roman" w:cs="Times New Roman"/>
          <w:sz w:val="24"/>
        </w:rPr>
        <w:t xml:space="preserve"> More specifically this piece ties in with a line from </w:t>
      </w:r>
      <w:r>
        <w:rPr>
          <w:rFonts w:ascii="Times New Roman" w:hAnsi="Times New Roman" w:cs="Times New Roman"/>
          <w:i/>
          <w:sz w:val="24"/>
        </w:rPr>
        <w:t xml:space="preserve">The New Colossus </w:t>
      </w:r>
      <w:r>
        <w:rPr>
          <w:rFonts w:ascii="Times New Roman" w:hAnsi="Times New Roman" w:cs="Times New Roman"/>
          <w:sz w:val="24"/>
        </w:rPr>
        <w:t xml:space="preserve">which reads </w:t>
      </w:r>
      <w:bookmarkStart w:id="9" w:name="_Hlk503016210"/>
      <w:r>
        <w:rPr>
          <w:rFonts w:ascii="Times New Roman" w:hAnsi="Times New Roman" w:cs="Times New Roman"/>
          <w:sz w:val="24"/>
        </w:rPr>
        <w:t>"Keep, ancient lands, your storied pomp!"</w:t>
      </w:r>
      <w:r>
        <w:rPr>
          <w:rStyle w:val="FootnoteReference"/>
          <w:rFonts w:ascii="Times New Roman" w:hAnsi="Times New Roman" w:cs="Times New Roman"/>
          <w:sz w:val="24"/>
        </w:rPr>
        <w:footnoteReference w:id="19"/>
      </w:r>
      <w:r>
        <w:rPr>
          <w:rFonts w:ascii="Times New Roman" w:hAnsi="Times New Roman" w:cs="Times New Roman"/>
          <w:sz w:val="24"/>
        </w:rPr>
        <w:t xml:space="preserve"> </w:t>
      </w:r>
      <w:bookmarkEnd w:id="9"/>
      <w:r>
        <w:rPr>
          <w:rFonts w:ascii="Times New Roman" w:hAnsi="Times New Roman" w:cs="Times New Roman"/>
          <w:sz w:val="24"/>
        </w:rPr>
        <w:t xml:space="preserve">This becomes apparent in the prologue of </w:t>
      </w:r>
      <w:r>
        <w:rPr>
          <w:rFonts w:ascii="Times New Roman" w:hAnsi="Times New Roman" w:cs="Times New Roman"/>
          <w:i/>
          <w:sz w:val="24"/>
        </w:rPr>
        <w:t xml:space="preserve">Call It Sleep </w:t>
      </w:r>
      <w:r>
        <w:rPr>
          <w:rFonts w:ascii="Times New Roman" w:hAnsi="Times New Roman" w:cs="Times New Roman"/>
          <w:sz w:val="24"/>
        </w:rPr>
        <w:t>when a mother and her son have just arrived in America by ship and they are being escorted by her husband who had already emigrated some years before.</w:t>
      </w:r>
      <w:r>
        <w:rPr>
          <w:rStyle w:val="FootnoteReference"/>
          <w:rFonts w:ascii="Times New Roman" w:hAnsi="Times New Roman" w:cs="Times New Roman"/>
          <w:sz w:val="24"/>
        </w:rPr>
        <w:footnoteReference w:id="20"/>
      </w:r>
      <w:r>
        <w:rPr>
          <w:rFonts w:ascii="Times New Roman" w:hAnsi="Times New Roman" w:cs="Times New Roman"/>
          <w:sz w:val="24"/>
        </w:rPr>
        <w:t xml:space="preserve"> It becomes apparent though that the man is embarrassed by his son for he is wearing a headdress that is from his native country which seems to bring him some embarrassment as the hat seems to single his son out as a newly arrived immigrant.</w:t>
      </w:r>
      <w:r>
        <w:rPr>
          <w:rStyle w:val="FootnoteReference"/>
          <w:rFonts w:ascii="Times New Roman" w:hAnsi="Times New Roman" w:cs="Times New Roman"/>
          <w:sz w:val="24"/>
        </w:rPr>
        <w:footnoteReference w:id="21"/>
      </w:r>
      <w:r>
        <w:rPr>
          <w:rFonts w:ascii="Times New Roman" w:hAnsi="Times New Roman" w:cs="Times New Roman"/>
          <w:sz w:val="24"/>
        </w:rPr>
        <w:t xml:space="preserve"> At the end of the prologue, he throws the hat of the ship which may symbolise the idea that he wants his family to be seen as Americans and not as immigrants.</w:t>
      </w:r>
      <w:r>
        <w:rPr>
          <w:rStyle w:val="FootnoteReference"/>
          <w:rFonts w:ascii="Times New Roman" w:hAnsi="Times New Roman" w:cs="Times New Roman"/>
          <w:sz w:val="24"/>
        </w:rPr>
        <w:footnoteReference w:id="22"/>
      </w:r>
      <w:r>
        <w:rPr>
          <w:rFonts w:ascii="Times New Roman" w:hAnsi="Times New Roman" w:cs="Times New Roman"/>
          <w:sz w:val="24"/>
        </w:rPr>
        <w:t xml:space="preserve"> This seems to suggest that once immigrants settled in America there was an expectation that they would conform to American culture and assume an American identity.</w:t>
      </w:r>
      <w:r>
        <w:rPr>
          <w:rStyle w:val="FootnoteReference"/>
          <w:rFonts w:ascii="Times New Roman" w:hAnsi="Times New Roman" w:cs="Times New Roman"/>
          <w:sz w:val="24"/>
        </w:rPr>
        <w:footnoteReference w:id="23"/>
      </w:r>
      <w:r>
        <w:rPr>
          <w:rFonts w:ascii="Times New Roman" w:hAnsi="Times New Roman" w:cs="Times New Roman"/>
          <w:sz w:val="24"/>
        </w:rPr>
        <w:t xml:space="preserve"> Roth’s literary representation of immigration of the United States both challenges the sentiments that are espoused by </w:t>
      </w:r>
      <w:r>
        <w:rPr>
          <w:rFonts w:ascii="Times New Roman" w:hAnsi="Times New Roman" w:cs="Times New Roman"/>
          <w:i/>
          <w:iCs/>
          <w:sz w:val="24"/>
        </w:rPr>
        <w:t xml:space="preserve">The New Colossus </w:t>
      </w:r>
      <w:r>
        <w:rPr>
          <w:rFonts w:ascii="Times New Roman" w:hAnsi="Times New Roman" w:cs="Times New Roman"/>
          <w:sz w:val="24"/>
        </w:rPr>
        <w:t xml:space="preserve">and provides an alternative view to the one given by Lazarus that seems to accurately describe immigration to the United States. In his essay </w:t>
      </w:r>
      <w:bookmarkStart w:id="11" w:name="_Hlk503821994"/>
      <w:r>
        <w:rPr>
          <w:rFonts w:ascii="Times New Roman" w:hAnsi="Times New Roman" w:cs="Times New Roman"/>
          <w:i/>
          <w:iCs/>
          <w:sz w:val="24"/>
        </w:rPr>
        <w:t xml:space="preserve">Assimilation and American National Identity, </w:t>
      </w:r>
      <w:bookmarkEnd w:id="11"/>
      <w:r w:rsidRPr="0019049C">
        <w:rPr>
          <w:rFonts w:ascii="Times New Roman" w:hAnsi="Times New Roman" w:cs="Times New Roman"/>
          <w:iCs/>
          <w:sz w:val="24"/>
        </w:rPr>
        <w:t>Michael</w:t>
      </w:r>
      <w:r w:rsidRPr="0019049C">
        <w:rPr>
          <w:rFonts w:ascii="Times New Roman" w:hAnsi="Times New Roman" w:cs="Times New Roman"/>
          <w:sz w:val="24"/>
        </w:rPr>
        <w:t xml:space="preserve"> </w:t>
      </w:r>
      <w:r>
        <w:rPr>
          <w:rFonts w:ascii="Times New Roman" w:hAnsi="Times New Roman" w:cs="Times New Roman"/>
          <w:sz w:val="24"/>
        </w:rPr>
        <w:t xml:space="preserve">R. </w:t>
      </w:r>
      <w:proofErr w:type="spellStart"/>
      <w:r>
        <w:rPr>
          <w:rFonts w:ascii="Times New Roman" w:hAnsi="Times New Roman" w:cs="Times New Roman"/>
          <w:sz w:val="24"/>
        </w:rPr>
        <w:t>Olneck</w:t>
      </w:r>
      <w:proofErr w:type="spellEnd"/>
      <w:r>
        <w:rPr>
          <w:rFonts w:ascii="Times New Roman" w:hAnsi="Times New Roman" w:cs="Times New Roman"/>
          <w:sz w:val="24"/>
        </w:rPr>
        <w:t xml:space="preserve"> argues that there was always an expectation that Immigrants would conform to American norms and values.</w:t>
      </w:r>
      <w:r>
        <w:rPr>
          <w:rStyle w:val="FootnoteReference"/>
          <w:rFonts w:ascii="Times New Roman" w:hAnsi="Times New Roman" w:cs="Times New Roman"/>
          <w:sz w:val="24"/>
        </w:rPr>
        <w:footnoteReference w:id="24"/>
      </w:r>
      <w:r>
        <w:rPr>
          <w:rFonts w:ascii="Times New Roman" w:hAnsi="Times New Roman" w:cs="Times New Roman"/>
          <w:sz w:val="24"/>
        </w:rPr>
        <w:t xml:space="preserve"> For example, he cites how Irish immigrants became racist towards African Americans so that they would become accepted by mainstream American Society.</w:t>
      </w:r>
      <w:r>
        <w:rPr>
          <w:rStyle w:val="FootnoteReference"/>
          <w:rFonts w:ascii="Times New Roman" w:hAnsi="Times New Roman" w:cs="Times New Roman"/>
          <w:sz w:val="24"/>
        </w:rPr>
        <w:footnoteReference w:id="25"/>
      </w:r>
      <w:r>
        <w:rPr>
          <w:rFonts w:ascii="Times New Roman" w:hAnsi="Times New Roman" w:cs="Times New Roman"/>
          <w:sz w:val="24"/>
        </w:rPr>
        <w:t xml:space="preserve">  This means that the sentiments of </w:t>
      </w:r>
      <w:r>
        <w:rPr>
          <w:rFonts w:ascii="Times New Roman" w:hAnsi="Times New Roman" w:cs="Times New Roman"/>
          <w:i/>
          <w:sz w:val="24"/>
        </w:rPr>
        <w:t xml:space="preserve">Call It Sleep </w:t>
      </w:r>
      <w:r>
        <w:rPr>
          <w:rFonts w:ascii="Times New Roman" w:hAnsi="Times New Roman" w:cs="Times New Roman"/>
          <w:sz w:val="24"/>
        </w:rPr>
        <w:t xml:space="preserve">challenge those espoused by </w:t>
      </w:r>
      <w:r>
        <w:rPr>
          <w:rFonts w:ascii="Times New Roman" w:hAnsi="Times New Roman" w:cs="Times New Roman"/>
          <w:i/>
          <w:sz w:val="24"/>
        </w:rPr>
        <w:t xml:space="preserve">The New Colossus </w:t>
      </w:r>
      <w:r>
        <w:rPr>
          <w:rFonts w:ascii="Times New Roman" w:hAnsi="Times New Roman" w:cs="Times New Roman"/>
          <w:sz w:val="24"/>
        </w:rPr>
        <w:t xml:space="preserve">since it shows an America where Immigrants were welcomed but it was expected that these Immigrants would conform to the mainstream American society. Whereas </w:t>
      </w:r>
      <w:proofErr w:type="gramStart"/>
      <w:r>
        <w:rPr>
          <w:rFonts w:ascii="Times New Roman" w:hAnsi="Times New Roman" w:cs="Times New Roman"/>
          <w:i/>
          <w:sz w:val="24"/>
        </w:rPr>
        <w:t>The</w:t>
      </w:r>
      <w:proofErr w:type="gramEnd"/>
      <w:r>
        <w:rPr>
          <w:rFonts w:ascii="Times New Roman" w:hAnsi="Times New Roman" w:cs="Times New Roman"/>
          <w:i/>
          <w:sz w:val="24"/>
        </w:rPr>
        <w:t xml:space="preserve"> New Colossus</w:t>
      </w:r>
      <w:r>
        <w:rPr>
          <w:rFonts w:ascii="Times New Roman" w:hAnsi="Times New Roman" w:cs="Times New Roman"/>
          <w:sz w:val="24"/>
        </w:rPr>
        <w:t xml:space="preserve"> shows the reader, an America where Immigrants were welcomed unconditionally. On the other hand, since Lazarus included the line </w:t>
      </w:r>
      <w:r w:rsidRPr="00881535">
        <w:rPr>
          <w:rFonts w:ascii="Times New Roman" w:hAnsi="Times New Roman" w:cs="Times New Roman"/>
          <w:sz w:val="24"/>
        </w:rPr>
        <w:t>"</w:t>
      </w:r>
      <w:bookmarkStart w:id="12" w:name="_Hlk503487603"/>
      <w:r w:rsidRPr="00881535">
        <w:rPr>
          <w:rFonts w:ascii="Times New Roman" w:hAnsi="Times New Roman" w:cs="Times New Roman"/>
          <w:sz w:val="24"/>
        </w:rPr>
        <w:t>Keep, ancient lands, your storied pomp!</w:t>
      </w:r>
      <w:bookmarkEnd w:id="12"/>
      <w:r w:rsidRPr="00881535">
        <w:rPr>
          <w:rFonts w:ascii="Times New Roman" w:hAnsi="Times New Roman" w:cs="Times New Roman"/>
          <w:sz w:val="24"/>
        </w:rPr>
        <w:t>"</w:t>
      </w:r>
      <w:r>
        <w:rPr>
          <w:rStyle w:val="FootnoteReference"/>
          <w:rFonts w:ascii="Times New Roman" w:hAnsi="Times New Roman" w:cs="Times New Roman"/>
          <w:sz w:val="24"/>
        </w:rPr>
        <w:footnoteReference w:id="26"/>
      </w:r>
      <w:r>
        <w:rPr>
          <w:rFonts w:ascii="Times New Roman" w:hAnsi="Times New Roman" w:cs="Times New Roman"/>
          <w:sz w:val="24"/>
        </w:rPr>
        <w:t xml:space="preserve"> It is possible here that </w:t>
      </w:r>
      <w:r>
        <w:rPr>
          <w:rFonts w:ascii="Times New Roman" w:hAnsi="Times New Roman" w:cs="Times New Roman"/>
          <w:i/>
          <w:sz w:val="24"/>
        </w:rPr>
        <w:t xml:space="preserve">The New Colossus </w:t>
      </w:r>
      <w:r>
        <w:rPr>
          <w:rFonts w:ascii="Times New Roman" w:hAnsi="Times New Roman" w:cs="Times New Roman"/>
          <w:sz w:val="24"/>
        </w:rPr>
        <w:t xml:space="preserve">Compliments </w:t>
      </w:r>
      <w:r>
        <w:rPr>
          <w:rFonts w:ascii="Times New Roman" w:hAnsi="Times New Roman" w:cs="Times New Roman"/>
          <w:i/>
          <w:sz w:val="24"/>
        </w:rPr>
        <w:t xml:space="preserve">Call it Sleep </w:t>
      </w:r>
      <w:r>
        <w:rPr>
          <w:rFonts w:ascii="Times New Roman" w:hAnsi="Times New Roman" w:cs="Times New Roman"/>
          <w:sz w:val="24"/>
        </w:rPr>
        <w:t>because it does suggest that America wanted no foreign influences within its society which by extension could mean that immigrants were expected to abandon their connections to their countries of origin and give their complete loyalty to America which by extension would limit the amount of foreign influence on American society.</w:t>
      </w:r>
      <w:r>
        <w:rPr>
          <w:rStyle w:val="FootnoteReference"/>
          <w:rFonts w:ascii="Times New Roman" w:hAnsi="Times New Roman" w:cs="Times New Roman"/>
          <w:sz w:val="24"/>
        </w:rPr>
        <w:footnoteReference w:id="27"/>
      </w:r>
      <w:r>
        <w:rPr>
          <w:rFonts w:ascii="Times New Roman" w:hAnsi="Times New Roman" w:cs="Times New Roman"/>
          <w:sz w:val="24"/>
        </w:rPr>
        <w:t xml:space="preserve">    </w:t>
      </w:r>
    </w:p>
    <w:p w14:paraId="677E4E82" w14:textId="77777777" w:rsidR="00C6272D" w:rsidRDefault="00BB7CC1">
      <w:pPr>
        <w:pStyle w:val="NoSpacing"/>
        <w:rPr>
          <w:rFonts w:ascii="Times New Roman" w:hAnsi="Times New Roman" w:cs="Times New Roman"/>
          <w:sz w:val="24"/>
        </w:rPr>
      </w:pPr>
    </w:p>
    <w:p w14:paraId="7396B7BA" w14:textId="77777777" w:rsidR="000A6094" w:rsidRDefault="008B2000">
      <w:pPr>
        <w:pStyle w:val="NoSpacing"/>
        <w:rPr>
          <w:rFonts w:ascii="Times New Roman" w:hAnsi="Times New Roman" w:cs="Times New Roman"/>
          <w:sz w:val="24"/>
        </w:rPr>
      </w:pPr>
      <w:r>
        <w:rPr>
          <w:rFonts w:ascii="Times New Roman" w:hAnsi="Times New Roman" w:cs="Times New Roman"/>
          <w:sz w:val="24"/>
        </w:rPr>
        <w:t xml:space="preserve">All the pieces of literature that have been considered by this essay so far seem to have in some way endorsed the sentiments of </w:t>
      </w:r>
      <w:r>
        <w:rPr>
          <w:rFonts w:ascii="Times New Roman" w:hAnsi="Times New Roman" w:cs="Times New Roman"/>
          <w:i/>
          <w:sz w:val="24"/>
        </w:rPr>
        <w:t xml:space="preserve">The New Colossus </w:t>
      </w:r>
      <w:r>
        <w:rPr>
          <w:rFonts w:ascii="Times New Roman" w:hAnsi="Times New Roman" w:cs="Times New Roman"/>
          <w:sz w:val="24"/>
        </w:rPr>
        <w:t xml:space="preserve">in the sense that they all say that Immigrants were welcome although in the latter two suggest that some level of conformity was needed for an immigrant to be truly welcomed into American society. These sources, </w:t>
      </w:r>
      <w:r>
        <w:rPr>
          <w:rFonts w:ascii="Times New Roman" w:hAnsi="Times New Roman" w:cs="Times New Roman"/>
          <w:sz w:val="24"/>
        </w:rPr>
        <w:lastRenderedPageBreak/>
        <w:t>however, fail to convey sentiments that are espoused by two letters that were sent anonymously to a Jewish American newspaper’s advice column. The first was written in 1914 by an Austrian immigrant who emigrated to America to be reunited with her family since her children had already emigrated years before.</w:t>
      </w:r>
      <w:r>
        <w:rPr>
          <w:rStyle w:val="FootnoteReference"/>
          <w:rFonts w:ascii="Times New Roman" w:hAnsi="Times New Roman" w:cs="Times New Roman"/>
          <w:sz w:val="24"/>
        </w:rPr>
        <w:footnoteReference w:id="28"/>
      </w:r>
      <w:r>
        <w:rPr>
          <w:rFonts w:ascii="Times New Roman" w:hAnsi="Times New Roman" w:cs="Times New Roman"/>
          <w:sz w:val="24"/>
        </w:rPr>
        <w:t xml:space="preserve"> The second letter, on the other hand, was written by a Russian who was forced to flee Russia after taking part in revolutionary activities.</w:t>
      </w:r>
      <w:r>
        <w:rPr>
          <w:rStyle w:val="FootnoteReference"/>
          <w:rFonts w:ascii="Times New Roman" w:hAnsi="Times New Roman" w:cs="Times New Roman"/>
          <w:sz w:val="24"/>
        </w:rPr>
        <w:footnoteReference w:id="29"/>
      </w:r>
      <w:r>
        <w:rPr>
          <w:rFonts w:ascii="Times New Roman" w:hAnsi="Times New Roman" w:cs="Times New Roman"/>
          <w:sz w:val="24"/>
        </w:rPr>
        <w:t xml:space="preserve"> He states that has become a manager in a successful company and that he has married an American woman.</w:t>
      </w:r>
      <w:r>
        <w:rPr>
          <w:rStyle w:val="FootnoteReference"/>
          <w:rFonts w:ascii="Times New Roman" w:hAnsi="Times New Roman" w:cs="Times New Roman"/>
          <w:sz w:val="24"/>
        </w:rPr>
        <w:footnoteReference w:id="30"/>
      </w:r>
      <w:r>
        <w:rPr>
          <w:rFonts w:ascii="Times New Roman" w:hAnsi="Times New Roman" w:cs="Times New Roman"/>
          <w:sz w:val="24"/>
        </w:rPr>
        <w:t xml:space="preserve"> Even though the letters are completely different in content they both have a common aspect in that both writers mention instances when Immigrants considered or chose to leave America and return to their native homelands. In the case of the Austrian, her sons have decided that they want to return home so that they could fight for Emperor Franz Josef in what is most likely World War 1 as the letter was written in 1914.</w:t>
      </w:r>
      <w:r>
        <w:rPr>
          <w:rStyle w:val="FootnoteReference"/>
          <w:rFonts w:ascii="Times New Roman" w:hAnsi="Times New Roman" w:cs="Times New Roman"/>
          <w:sz w:val="24"/>
        </w:rPr>
        <w:footnoteReference w:id="31"/>
      </w:r>
      <w:r>
        <w:rPr>
          <w:rFonts w:ascii="Times New Roman" w:hAnsi="Times New Roman" w:cs="Times New Roman"/>
          <w:sz w:val="24"/>
        </w:rPr>
        <w:t xml:space="preserve"> The Russian, on the other hand, wishes to return to Russia as the March Revolution has taken place and the monarchy has been abolished since Russia has become what the writer fought for he wants to return home instead of remaining in the United States.</w:t>
      </w:r>
      <w:r>
        <w:rPr>
          <w:rStyle w:val="FootnoteReference"/>
          <w:rFonts w:ascii="Times New Roman" w:hAnsi="Times New Roman" w:cs="Times New Roman"/>
          <w:sz w:val="24"/>
        </w:rPr>
        <w:footnoteReference w:id="32"/>
      </w:r>
      <w:r>
        <w:rPr>
          <w:rFonts w:ascii="Times New Roman" w:hAnsi="Times New Roman" w:cs="Times New Roman"/>
          <w:sz w:val="24"/>
        </w:rPr>
        <w:t xml:space="preserve"> </w:t>
      </w:r>
    </w:p>
    <w:p w14:paraId="068122D5" w14:textId="77777777" w:rsidR="00176B8B" w:rsidRDefault="00BB7CC1">
      <w:pPr>
        <w:pStyle w:val="NoSpacing"/>
        <w:rPr>
          <w:rFonts w:ascii="Times New Roman" w:hAnsi="Times New Roman" w:cs="Times New Roman"/>
          <w:sz w:val="24"/>
        </w:rPr>
      </w:pPr>
    </w:p>
    <w:p w14:paraId="2321ED51" w14:textId="77777777" w:rsidR="005021D3" w:rsidRPr="005021D3" w:rsidRDefault="008B2000" w:rsidP="005021D3">
      <w:pPr>
        <w:pStyle w:val="NoSpacing"/>
        <w:rPr>
          <w:rFonts w:ascii="Times New Roman" w:hAnsi="Times New Roman" w:cs="Times New Roman"/>
          <w:sz w:val="24"/>
        </w:rPr>
      </w:pPr>
      <w:r>
        <w:rPr>
          <w:rFonts w:ascii="Times New Roman" w:hAnsi="Times New Roman" w:cs="Times New Roman"/>
          <w:sz w:val="24"/>
        </w:rPr>
        <w:t xml:space="preserve">These letters challenge the sentiments of </w:t>
      </w:r>
      <w:r>
        <w:rPr>
          <w:rFonts w:ascii="Times New Roman" w:hAnsi="Times New Roman" w:cs="Times New Roman"/>
          <w:i/>
          <w:sz w:val="24"/>
        </w:rPr>
        <w:t xml:space="preserve">The New Colossus </w:t>
      </w:r>
      <w:r>
        <w:rPr>
          <w:rFonts w:ascii="Times New Roman" w:hAnsi="Times New Roman" w:cs="Times New Roman"/>
          <w:sz w:val="24"/>
        </w:rPr>
        <w:t>since parts of the poem could be interpreted as showing that those who emigrated to America had no reason to return to their countries of origin. Lazarus uses phrases like “</w:t>
      </w:r>
      <w:r w:rsidRPr="005021D3">
        <w:rPr>
          <w:rFonts w:ascii="Times New Roman" w:hAnsi="Times New Roman" w:cs="Times New Roman"/>
          <w:sz w:val="24"/>
        </w:rPr>
        <w:t>Give me your tired, your poor,</w:t>
      </w:r>
    </w:p>
    <w:p w14:paraId="1C43ECAA" w14:textId="77777777" w:rsidR="00176B8B" w:rsidRDefault="008B2000" w:rsidP="005021D3">
      <w:pPr>
        <w:pStyle w:val="NoSpacing"/>
        <w:rPr>
          <w:rFonts w:ascii="Times New Roman" w:hAnsi="Times New Roman" w:cs="Times New Roman"/>
          <w:sz w:val="24"/>
        </w:rPr>
      </w:pPr>
      <w:r w:rsidRPr="005021D3">
        <w:rPr>
          <w:rFonts w:ascii="Times New Roman" w:hAnsi="Times New Roman" w:cs="Times New Roman"/>
          <w:sz w:val="24"/>
        </w:rPr>
        <w:t>Your huddled masses yearning to breathe free</w:t>
      </w:r>
      <w:r>
        <w:rPr>
          <w:rFonts w:ascii="Times New Roman" w:hAnsi="Times New Roman" w:cs="Times New Roman"/>
          <w:sz w:val="24"/>
        </w:rPr>
        <w:t>” and “</w:t>
      </w:r>
      <w:r w:rsidRPr="005021D3">
        <w:rPr>
          <w:rFonts w:ascii="Times New Roman" w:hAnsi="Times New Roman" w:cs="Times New Roman"/>
          <w:sz w:val="24"/>
        </w:rPr>
        <w:t>The wretched refuse of your teeming shore.</w:t>
      </w:r>
      <w:r>
        <w:rPr>
          <w:rFonts w:ascii="Times New Roman" w:hAnsi="Times New Roman" w:cs="Times New Roman"/>
          <w:sz w:val="24"/>
        </w:rPr>
        <w:t>”</w:t>
      </w:r>
      <w:r>
        <w:rPr>
          <w:rStyle w:val="FootnoteReference"/>
          <w:rFonts w:ascii="Times New Roman" w:hAnsi="Times New Roman" w:cs="Times New Roman"/>
          <w:sz w:val="24"/>
        </w:rPr>
        <w:footnoteReference w:id="33"/>
      </w:r>
      <w:r>
        <w:rPr>
          <w:rFonts w:ascii="Times New Roman" w:hAnsi="Times New Roman" w:cs="Times New Roman"/>
          <w:sz w:val="24"/>
        </w:rPr>
        <w:t xml:space="preserve"> Besides using these phrases, she also refers to the Statue of Liberty as the “Mother of Exiles” which in conjunction with the already mentioned quotes creates the view that those who emigrated to America were the ones who were the least likely to return to their old homes since they were either oppressed or were treated like refuse by their own countries.</w:t>
      </w:r>
      <w:r>
        <w:rPr>
          <w:rStyle w:val="FootnoteReference"/>
          <w:rFonts w:ascii="Times New Roman" w:hAnsi="Times New Roman" w:cs="Times New Roman"/>
          <w:sz w:val="24"/>
        </w:rPr>
        <w:footnoteReference w:id="34"/>
      </w:r>
      <w:r>
        <w:rPr>
          <w:rFonts w:ascii="Times New Roman" w:hAnsi="Times New Roman" w:cs="Times New Roman"/>
          <w:sz w:val="24"/>
        </w:rPr>
        <w:t xml:space="preserve"> These letters, therefore, are directly challenging the sentiments of </w:t>
      </w:r>
      <w:r>
        <w:rPr>
          <w:rFonts w:ascii="Times New Roman" w:hAnsi="Times New Roman" w:cs="Times New Roman"/>
          <w:i/>
          <w:sz w:val="24"/>
        </w:rPr>
        <w:t xml:space="preserve">The New Colossus </w:t>
      </w:r>
      <w:r>
        <w:rPr>
          <w:rFonts w:ascii="Times New Roman" w:hAnsi="Times New Roman" w:cs="Times New Roman"/>
          <w:sz w:val="24"/>
        </w:rPr>
        <w:t>since they suggest that Immigrants sometimes did want to return to their own nations. These letters also challenge the poem’s sentiments as it shows that immigrants besides choosing to settle in the United States also retained some loyalty or attachment to their countries of origin. As mentioned before Lazarus uses the line “</w:t>
      </w:r>
      <w:r w:rsidRPr="00A624C2">
        <w:rPr>
          <w:rFonts w:ascii="Times New Roman" w:hAnsi="Times New Roman" w:cs="Times New Roman"/>
          <w:sz w:val="24"/>
        </w:rPr>
        <w:t>Keep, ancient lands, your storied pomp!</w:t>
      </w:r>
      <w:r>
        <w:rPr>
          <w:rFonts w:ascii="Times New Roman" w:hAnsi="Times New Roman" w:cs="Times New Roman"/>
          <w:sz w:val="24"/>
        </w:rPr>
        <w:t>” which suggests that when immigrants went to America they had to abandon their links to their own homelands.</w:t>
      </w:r>
      <w:r>
        <w:rPr>
          <w:rStyle w:val="FootnoteReference"/>
          <w:rFonts w:ascii="Times New Roman" w:hAnsi="Times New Roman" w:cs="Times New Roman"/>
          <w:sz w:val="24"/>
        </w:rPr>
        <w:footnoteReference w:id="35"/>
      </w:r>
      <w:r>
        <w:rPr>
          <w:rFonts w:ascii="Times New Roman" w:hAnsi="Times New Roman" w:cs="Times New Roman"/>
          <w:sz w:val="24"/>
        </w:rPr>
        <w:t xml:space="preserve"> These letters, of course, show an alternative picture, particularly the one penned by the Russian, that shows that immigrants could build a successful life for themselves in America whilst at the same time maintaining some attachment to their countries of origin.</w:t>
      </w:r>
      <w:r>
        <w:rPr>
          <w:rStyle w:val="FootnoteReference"/>
          <w:rFonts w:ascii="Times New Roman" w:hAnsi="Times New Roman" w:cs="Times New Roman"/>
          <w:sz w:val="24"/>
        </w:rPr>
        <w:footnoteReference w:id="36"/>
      </w:r>
    </w:p>
    <w:p w14:paraId="52F26B64" w14:textId="77777777" w:rsidR="007A7CAC" w:rsidRDefault="00BB7CC1" w:rsidP="005021D3">
      <w:pPr>
        <w:pStyle w:val="NoSpacing"/>
        <w:rPr>
          <w:rFonts w:ascii="Times New Roman" w:hAnsi="Times New Roman" w:cs="Times New Roman"/>
          <w:sz w:val="24"/>
        </w:rPr>
      </w:pPr>
    </w:p>
    <w:p w14:paraId="390EBE9C" w14:textId="77777777" w:rsidR="004135DB" w:rsidRDefault="008B2000" w:rsidP="005021D3">
      <w:pPr>
        <w:pStyle w:val="NoSpacing"/>
        <w:rPr>
          <w:rFonts w:ascii="Times New Roman" w:hAnsi="Times New Roman" w:cs="Times New Roman"/>
          <w:sz w:val="24"/>
        </w:rPr>
      </w:pPr>
      <w:r>
        <w:rPr>
          <w:rFonts w:ascii="Times New Roman" w:hAnsi="Times New Roman" w:cs="Times New Roman"/>
          <w:sz w:val="24"/>
        </w:rPr>
        <w:t xml:space="preserve">The final piece that will be considered by this paper is called </w:t>
      </w:r>
      <w:r>
        <w:rPr>
          <w:rFonts w:ascii="Times New Roman" w:hAnsi="Times New Roman" w:cs="Times New Roman"/>
          <w:i/>
          <w:sz w:val="24"/>
        </w:rPr>
        <w:t>America and I</w:t>
      </w:r>
      <w:r>
        <w:rPr>
          <w:rFonts w:ascii="Times New Roman" w:hAnsi="Times New Roman" w:cs="Times New Roman"/>
          <w:sz w:val="24"/>
        </w:rPr>
        <w:t xml:space="preserve"> by </w:t>
      </w:r>
      <w:r w:rsidRPr="00936B3D">
        <w:rPr>
          <w:rFonts w:ascii="Times New Roman" w:hAnsi="Times New Roman" w:cs="Times New Roman"/>
          <w:sz w:val="24"/>
        </w:rPr>
        <w:t xml:space="preserve">Anzia </w:t>
      </w:r>
      <w:bookmarkStart w:id="19" w:name="_Hlk503542328"/>
      <w:r w:rsidRPr="00936B3D">
        <w:rPr>
          <w:rFonts w:ascii="Times New Roman" w:hAnsi="Times New Roman" w:cs="Times New Roman"/>
          <w:sz w:val="24"/>
        </w:rPr>
        <w:t>Yezierska</w:t>
      </w:r>
      <w:bookmarkEnd w:id="19"/>
      <w:r>
        <w:rPr>
          <w:rFonts w:ascii="Times New Roman" w:hAnsi="Times New Roman" w:cs="Times New Roman"/>
          <w:sz w:val="24"/>
        </w:rPr>
        <w:t xml:space="preserve"> written in 1923.</w:t>
      </w:r>
      <w:r>
        <w:rPr>
          <w:rStyle w:val="FootnoteReference"/>
          <w:rFonts w:ascii="Times New Roman" w:hAnsi="Times New Roman" w:cs="Times New Roman"/>
          <w:sz w:val="24"/>
        </w:rPr>
        <w:footnoteReference w:id="37"/>
      </w:r>
      <w:r>
        <w:rPr>
          <w:rFonts w:ascii="Times New Roman" w:hAnsi="Times New Roman" w:cs="Times New Roman"/>
          <w:sz w:val="24"/>
        </w:rPr>
        <w:t xml:space="preserve"> This piece is highly critical of the sentiments that are espoused by </w:t>
      </w:r>
      <w:r>
        <w:rPr>
          <w:rFonts w:ascii="Times New Roman" w:hAnsi="Times New Roman" w:cs="Times New Roman"/>
          <w:i/>
          <w:sz w:val="24"/>
        </w:rPr>
        <w:t xml:space="preserve">The New Colossus </w:t>
      </w:r>
      <w:r>
        <w:rPr>
          <w:rFonts w:ascii="Times New Roman" w:hAnsi="Times New Roman" w:cs="Times New Roman"/>
          <w:sz w:val="24"/>
        </w:rPr>
        <w:t xml:space="preserve">since </w:t>
      </w:r>
      <w:bookmarkStart w:id="21" w:name="_Hlk503555007"/>
      <w:r>
        <w:rPr>
          <w:rFonts w:ascii="Times New Roman" w:hAnsi="Times New Roman" w:cs="Times New Roman"/>
          <w:sz w:val="24"/>
        </w:rPr>
        <w:t xml:space="preserve">Yezierska </w:t>
      </w:r>
      <w:bookmarkEnd w:id="21"/>
      <w:r>
        <w:rPr>
          <w:rFonts w:ascii="Times New Roman" w:hAnsi="Times New Roman" w:cs="Times New Roman"/>
          <w:sz w:val="24"/>
        </w:rPr>
        <w:t xml:space="preserve">in this piece takes view that the utopian sentiments </w:t>
      </w:r>
      <w:r>
        <w:rPr>
          <w:rFonts w:ascii="Times New Roman" w:hAnsi="Times New Roman" w:cs="Times New Roman"/>
          <w:sz w:val="24"/>
        </w:rPr>
        <w:lastRenderedPageBreak/>
        <w:t xml:space="preserve">espoused by the </w:t>
      </w:r>
      <w:r>
        <w:rPr>
          <w:rFonts w:ascii="Times New Roman" w:hAnsi="Times New Roman" w:cs="Times New Roman"/>
          <w:i/>
          <w:sz w:val="24"/>
        </w:rPr>
        <w:t xml:space="preserve">New Colossus </w:t>
      </w:r>
      <w:r>
        <w:rPr>
          <w:rFonts w:ascii="Times New Roman" w:hAnsi="Times New Roman" w:cs="Times New Roman"/>
          <w:sz w:val="24"/>
        </w:rPr>
        <w:t>are nothing by an illusion. She first described herself as being ‘dumb’ within the first few words of the piece as if she was stupid to accept the idea that immigrants were welcome to America and that they could easily create a new life for themselves.</w:t>
      </w:r>
      <w:r>
        <w:rPr>
          <w:rStyle w:val="FootnoteReference"/>
          <w:rFonts w:ascii="Times New Roman" w:hAnsi="Times New Roman" w:cs="Times New Roman"/>
          <w:sz w:val="24"/>
        </w:rPr>
        <w:footnoteReference w:id="38"/>
      </w:r>
      <w:r>
        <w:rPr>
          <w:rFonts w:ascii="Times New Roman" w:hAnsi="Times New Roman" w:cs="Times New Roman"/>
          <w:sz w:val="24"/>
        </w:rPr>
        <w:t xml:space="preserve"> She starts by saying that she was first employed by an immigrant family who had originally come from the same town as herself who refused to pay her for her work.</w:t>
      </w:r>
      <w:r>
        <w:rPr>
          <w:rStyle w:val="FootnoteReference"/>
          <w:rFonts w:ascii="Times New Roman" w:hAnsi="Times New Roman" w:cs="Times New Roman"/>
          <w:sz w:val="24"/>
        </w:rPr>
        <w:footnoteReference w:id="39"/>
      </w:r>
      <w:r>
        <w:rPr>
          <w:rFonts w:ascii="Times New Roman" w:hAnsi="Times New Roman" w:cs="Times New Roman"/>
          <w:sz w:val="24"/>
        </w:rPr>
        <w:t xml:space="preserve"> They cite the fact that she has not become an American just by emigrating so she has to become more American before they will consider her worth paying.</w:t>
      </w:r>
      <w:r>
        <w:rPr>
          <w:rStyle w:val="FootnoteReference"/>
          <w:rFonts w:ascii="Times New Roman" w:hAnsi="Times New Roman" w:cs="Times New Roman"/>
          <w:sz w:val="24"/>
        </w:rPr>
        <w:footnoteReference w:id="40"/>
      </w:r>
      <w:r>
        <w:rPr>
          <w:rFonts w:ascii="Times New Roman" w:hAnsi="Times New Roman" w:cs="Times New Roman"/>
          <w:sz w:val="24"/>
        </w:rPr>
        <w:t xml:space="preserve"> She eventually after some other misfortunes gets a job in a factory where it is suggested that she goes to a women’s association where she might be able to find her place in America.</w:t>
      </w:r>
      <w:r>
        <w:rPr>
          <w:rStyle w:val="FootnoteReference"/>
          <w:rFonts w:ascii="Times New Roman" w:hAnsi="Times New Roman" w:cs="Times New Roman"/>
          <w:sz w:val="24"/>
        </w:rPr>
        <w:footnoteReference w:id="41"/>
      </w:r>
      <w:r>
        <w:rPr>
          <w:rFonts w:ascii="Times New Roman" w:hAnsi="Times New Roman" w:cs="Times New Roman"/>
          <w:sz w:val="24"/>
        </w:rPr>
        <w:t xml:space="preserve"> The women who she talks to however tells the author that she has to become efficient in her work to become Accepted in America and that she needs to show America that she is truly needed to be completely accepted.</w:t>
      </w:r>
      <w:r>
        <w:rPr>
          <w:rStyle w:val="FootnoteReference"/>
          <w:rFonts w:ascii="Times New Roman" w:hAnsi="Times New Roman" w:cs="Times New Roman"/>
          <w:sz w:val="24"/>
        </w:rPr>
        <w:footnoteReference w:id="42"/>
      </w:r>
    </w:p>
    <w:p w14:paraId="7C446B3E" w14:textId="77777777" w:rsidR="000D1E55" w:rsidRDefault="00BB7CC1" w:rsidP="005021D3">
      <w:pPr>
        <w:pStyle w:val="NoSpacing"/>
        <w:rPr>
          <w:rFonts w:ascii="Times New Roman" w:hAnsi="Times New Roman" w:cs="Times New Roman"/>
          <w:sz w:val="24"/>
        </w:rPr>
      </w:pPr>
    </w:p>
    <w:p w14:paraId="67D316FE" w14:textId="77777777" w:rsidR="00184C99" w:rsidRDefault="008B2000" w:rsidP="005021D3">
      <w:pPr>
        <w:pStyle w:val="NoSpacing"/>
        <w:rPr>
          <w:rFonts w:ascii="Times New Roman" w:hAnsi="Times New Roman" w:cs="Times New Roman"/>
          <w:sz w:val="24"/>
        </w:rPr>
      </w:pPr>
      <w:r>
        <w:rPr>
          <w:rFonts w:ascii="Times New Roman" w:hAnsi="Times New Roman" w:cs="Times New Roman"/>
          <w:i/>
          <w:sz w:val="24"/>
        </w:rPr>
        <w:t>America and I</w:t>
      </w:r>
      <w:r>
        <w:rPr>
          <w:rFonts w:ascii="Times New Roman" w:hAnsi="Times New Roman" w:cs="Times New Roman"/>
          <w:sz w:val="24"/>
        </w:rPr>
        <w:t xml:space="preserve"> challenges the sentiments of </w:t>
      </w:r>
      <w:r>
        <w:rPr>
          <w:rFonts w:ascii="Times New Roman" w:hAnsi="Times New Roman" w:cs="Times New Roman"/>
          <w:i/>
          <w:sz w:val="24"/>
        </w:rPr>
        <w:t xml:space="preserve">The New Colossus </w:t>
      </w:r>
      <w:r>
        <w:rPr>
          <w:rFonts w:ascii="Times New Roman" w:hAnsi="Times New Roman" w:cs="Times New Roman"/>
          <w:sz w:val="24"/>
        </w:rPr>
        <w:t xml:space="preserve">in many ways. The first is that it challenges the idea that immigrants upon landing in America would immediately experience the liberties and freedoms given to them by America. In </w:t>
      </w:r>
      <w:r>
        <w:rPr>
          <w:rFonts w:ascii="Times New Roman" w:hAnsi="Times New Roman" w:cs="Times New Roman"/>
          <w:i/>
          <w:sz w:val="24"/>
        </w:rPr>
        <w:t>America and I</w:t>
      </w:r>
      <w:r>
        <w:rPr>
          <w:rFonts w:ascii="Times New Roman" w:hAnsi="Times New Roman" w:cs="Times New Roman"/>
          <w:sz w:val="24"/>
        </w:rPr>
        <w:t xml:space="preserve"> </w:t>
      </w:r>
      <w:bookmarkStart w:id="23" w:name="_Hlk503546313"/>
      <w:r w:rsidRPr="00D17C57">
        <w:rPr>
          <w:rFonts w:ascii="Times New Roman" w:hAnsi="Times New Roman" w:cs="Times New Roman"/>
          <w:sz w:val="24"/>
        </w:rPr>
        <w:t>Yezierska</w:t>
      </w:r>
      <w:bookmarkEnd w:id="23"/>
      <w:r>
        <w:rPr>
          <w:rFonts w:ascii="Times New Roman" w:hAnsi="Times New Roman" w:cs="Times New Roman"/>
          <w:sz w:val="24"/>
        </w:rPr>
        <w:t xml:space="preserve"> does not experience these freedoms she is in fact exploited by both the family that employed her as a domestic worker and the sweatshop.</w:t>
      </w:r>
      <w:r>
        <w:rPr>
          <w:rStyle w:val="FootnoteReference"/>
          <w:rFonts w:ascii="Times New Roman" w:hAnsi="Times New Roman" w:cs="Times New Roman"/>
          <w:sz w:val="24"/>
        </w:rPr>
        <w:footnoteReference w:id="43"/>
      </w:r>
      <w:r>
        <w:rPr>
          <w:rFonts w:ascii="Times New Roman" w:hAnsi="Times New Roman" w:cs="Times New Roman"/>
          <w:sz w:val="24"/>
        </w:rPr>
        <w:t xml:space="preserve"> For she writes that when the family employed her she would dream about buying her own American clothes which she saw as being part of the freedoms and liberties that America offered.</w:t>
      </w:r>
      <w:r>
        <w:rPr>
          <w:rStyle w:val="FootnoteReference"/>
          <w:rFonts w:ascii="Times New Roman" w:hAnsi="Times New Roman" w:cs="Times New Roman"/>
          <w:sz w:val="24"/>
        </w:rPr>
        <w:footnoteReference w:id="44"/>
      </w:r>
      <w:r>
        <w:rPr>
          <w:rFonts w:ascii="Times New Roman" w:hAnsi="Times New Roman" w:cs="Times New Roman"/>
          <w:sz w:val="24"/>
        </w:rPr>
        <w:t xml:space="preserve"> Since her employers did not pay </w:t>
      </w:r>
      <w:r w:rsidRPr="0043091E">
        <w:rPr>
          <w:rFonts w:ascii="Times New Roman" w:hAnsi="Times New Roman" w:cs="Times New Roman"/>
          <w:sz w:val="24"/>
        </w:rPr>
        <w:t>Yezierska</w:t>
      </w:r>
      <w:r>
        <w:rPr>
          <w:rFonts w:ascii="Times New Roman" w:hAnsi="Times New Roman" w:cs="Times New Roman"/>
          <w:sz w:val="24"/>
        </w:rPr>
        <w:t xml:space="preserve"> she could enjoy these freedoms for she had no financial means for her to do so.</w:t>
      </w:r>
      <w:r>
        <w:rPr>
          <w:rStyle w:val="FootnoteReference"/>
          <w:rFonts w:ascii="Times New Roman" w:hAnsi="Times New Roman" w:cs="Times New Roman"/>
          <w:sz w:val="24"/>
        </w:rPr>
        <w:footnoteReference w:id="45"/>
      </w:r>
      <w:r>
        <w:rPr>
          <w:rFonts w:ascii="Times New Roman" w:hAnsi="Times New Roman" w:cs="Times New Roman"/>
          <w:sz w:val="24"/>
        </w:rPr>
        <w:t xml:space="preserve"> This seems to be a central theme in the text as throughout she is constantly reminded that she must become a more efficient worker to receive the benefits of American society.</w:t>
      </w:r>
      <w:r>
        <w:rPr>
          <w:rStyle w:val="FootnoteReference"/>
          <w:rFonts w:ascii="Times New Roman" w:hAnsi="Times New Roman" w:cs="Times New Roman"/>
          <w:sz w:val="24"/>
        </w:rPr>
        <w:footnoteReference w:id="46"/>
      </w:r>
      <w:r>
        <w:rPr>
          <w:rFonts w:ascii="Times New Roman" w:hAnsi="Times New Roman" w:cs="Times New Roman"/>
          <w:sz w:val="24"/>
        </w:rPr>
        <w:t xml:space="preserve"> In addition to this, the text also challenges the concept, like the previously cited works, that immigrants were completely welcome. In the case of </w:t>
      </w:r>
      <w:r>
        <w:rPr>
          <w:rFonts w:ascii="Times New Roman" w:hAnsi="Times New Roman" w:cs="Times New Roman"/>
          <w:i/>
          <w:sz w:val="24"/>
        </w:rPr>
        <w:t xml:space="preserve">America and I </w:t>
      </w:r>
      <w:r>
        <w:rPr>
          <w:rFonts w:ascii="Times New Roman" w:hAnsi="Times New Roman" w:cs="Times New Roman"/>
          <w:sz w:val="24"/>
        </w:rPr>
        <w:t xml:space="preserve">what is more peculiar about it is that she is not even welcomed by a family of Americans who were originally immigrants themselves from the same settlement as </w:t>
      </w:r>
      <w:r w:rsidRPr="005117AE">
        <w:rPr>
          <w:rFonts w:ascii="Times New Roman" w:hAnsi="Times New Roman" w:cs="Times New Roman"/>
          <w:sz w:val="24"/>
        </w:rPr>
        <w:t>Yezierska</w:t>
      </w:r>
      <w:r>
        <w:rPr>
          <w:rFonts w:ascii="Times New Roman" w:hAnsi="Times New Roman" w:cs="Times New Roman"/>
          <w:sz w:val="24"/>
        </w:rPr>
        <w:t>.</w:t>
      </w:r>
      <w:r>
        <w:rPr>
          <w:rStyle w:val="FootnoteReference"/>
          <w:rFonts w:ascii="Times New Roman" w:hAnsi="Times New Roman" w:cs="Times New Roman"/>
          <w:sz w:val="24"/>
        </w:rPr>
        <w:footnoteReference w:id="47"/>
      </w:r>
      <w:r>
        <w:rPr>
          <w:rFonts w:ascii="Times New Roman" w:hAnsi="Times New Roman" w:cs="Times New Roman"/>
          <w:sz w:val="24"/>
        </w:rPr>
        <w:t xml:space="preserve"> Before </w:t>
      </w:r>
      <w:r w:rsidRPr="00633AF6">
        <w:rPr>
          <w:rFonts w:ascii="Times New Roman" w:hAnsi="Times New Roman" w:cs="Times New Roman"/>
          <w:sz w:val="24"/>
        </w:rPr>
        <w:t>Yezierska</w:t>
      </w:r>
      <w:r>
        <w:rPr>
          <w:rFonts w:ascii="Times New Roman" w:hAnsi="Times New Roman" w:cs="Times New Roman"/>
          <w:sz w:val="24"/>
        </w:rPr>
        <w:t xml:space="preserve"> could be truly accepted she was told that she has learn English and become Americanised herself. This is in contradiction to </w:t>
      </w:r>
      <w:r>
        <w:rPr>
          <w:rFonts w:ascii="Times New Roman" w:hAnsi="Times New Roman" w:cs="Times New Roman"/>
          <w:i/>
          <w:sz w:val="24"/>
        </w:rPr>
        <w:t xml:space="preserve">The New Colossus </w:t>
      </w:r>
      <w:r>
        <w:rPr>
          <w:rFonts w:ascii="Times New Roman" w:hAnsi="Times New Roman" w:cs="Times New Roman"/>
          <w:sz w:val="24"/>
        </w:rPr>
        <w:t xml:space="preserve">in that the poem suggests that liberty and freedom would be enjoyed upon an immigrant’s arrival whereas </w:t>
      </w:r>
      <w:r w:rsidRPr="00EF74D7">
        <w:rPr>
          <w:rFonts w:ascii="Times New Roman" w:hAnsi="Times New Roman" w:cs="Times New Roman"/>
          <w:sz w:val="24"/>
        </w:rPr>
        <w:t>Yezierska</w:t>
      </w:r>
      <w:r>
        <w:rPr>
          <w:rFonts w:ascii="Times New Roman" w:hAnsi="Times New Roman" w:cs="Times New Roman"/>
          <w:sz w:val="24"/>
        </w:rPr>
        <w:t>’s experiences indicate that this was categorically not the case.</w:t>
      </w:r>
      <w:r>
        <w:rPr>
          <w:rStyle w:val="FootnoteReference"/>
          <w:rFonts w:ascii="Times New Roman" w:hAnsi="Times New Roman" w:cs="Times New Roman"/>
          <w:sz w:val="24"/>
        </w:rPr>
        <w:footnoteReference w:id="48"/>
      </w:r>
    </w:p>
    <w:p w14:paraId="7B01D723" w14:textId="77777777" w:rsidR="00184C99" w:rsidRDefault="00BB7CC1" w:rsidP="005021D3">
      <w:pPr>
        <w:pStyle w:val="NoSpacing"/>
        <w:rPr>
          <w:rFonts w:ascii="Times New Roman" w:hAnsi="Times New Roman" w:cs="Times New Roman"/>
          <w:sz w:val="24"/>
        </w:rPr>
      </w:pPr>
    </w:p>
    <w:p w14:paraId="10A758CC" w14:textId="77777777" w:rsidR="000D1E55" w:rsidRDefault="008B2000" w:rsidP="005021D3">
      <w:pPr>
        <w:pStyle w:val="NoSpacing"/>
        <w:rPr>
          <w:rFonts w:ascii="Times New Roman" w:hAnsi="Times New Roman" w:cs="Times New Roman"/>
          <w:sz w:val="24"/>
        </w:rPr>
      </w:pPr>
      <w:r>
        <w:rPr>
          <w:rFonts w:ascii="Times New Roman" w:hAnsi="Times New Roman" w:cs="Times New Roman"/>
          <w:sz w:val="24"/>
        </w:rPr>
        <w:t xml:space="preserve">After the considering the all the evidence this paper finds that most of the works cited challenge the sentiments espoused by </w:t>
      </w:r>
      <w:r>
        <w:rPr>
          <w:rFonts w:ascii="Times New Roman" w:hAnsi="Times New Roman" w:cs="Times New Roman"/>
          <w:i/>
          <w:sz w:val="24"/>
        </w:rPr>
        <w:t>The New Colossus</w:t>
      </w:r>
      <w:r>
        <w:rPr>
          <w:rFonts w:ascii="Times New Roman" w:hAnsi="Times New Roman" w:cs="Times New Roman"/>
          <w:sz w:val="24"/>
        </w:rPr>
        <w:t xml:space="preserve">. In </w:t>
      </w:r>
      <w:r>
        <w:rPr>
          <w:rFonts w:ascii="Times New Roman" w:hAnsi="Times New Roman" w:cs="Times New Roman"/>
          <w:i/>
          <w:sz w:val="24"/>
        </w:rPr>
        <w:t xml:space="preserve">Call It Sleep </w:t>
      </w:r>
      <w:r>
        <w:rPr>
          <w:rFonts w:ascii="Times New Roman" w:hAnsi="Times New Roman" w:cs="Times New Roman"/>
          <w:sz w:val="24"/>
        </w:rPr>
        <w:t xml:space="preserve">Roth challenges the poem because he presents the view that for Immigrants to be fully accepted they conform to mainstream American society whereas </w:t>
      </w:r>
      <w:r>
        <w:rPr>
          <w:rFonts w:ascii="Times New Roman" w:hAnsi="Times New Roman" w:cs="Times New Roman"/>
          <w:i/>
          <w:sz w:val="24"/>
        </w:rPr>
        <w:t>The New Colossus</w:t>
      </w:r>
      <w:r>
        <w:rPr>
          <w:rFonts w:ascii="Times New Roman" w:hAnsi="Times New Roman" w:cs="Times New Roman"/>
          <w:sz w:val="24"/>
        </w:rPr>
        <w:t xml:space="preserve"> suggests that Immigrants were welcomed unconditionally. In </w:t>
      </w:r>
      <w:r>
        <w:rPr>
          <w:rFonts w:ascii="Times New Roman" w:hAnsi="Times New Roman" w:cs="Times New Roman"/>
          <w:i/>
          <w:sz w:val="24"/>
        </w:rPr>
        <w:t xml:space="preserve">America and </w:t>
      </w:r>
      <w:proofErr w:type="gramStart"/>
      <w:r>
        <w:rPr>
          <w:rFonts w:ascii="Times New Roman" w:hAnsi="Times New Roman" w:cs="Times New Roman"/>
          <w:i/>
          <w:sz w:val="24"/>
        </w:rPr>
        <w:t>I</w:t>
      </w:r>
      <w:proofErr w:type="gramEnd"/>
      <w:r>
        <w:rPr>
          <w:rFonts w:ascii="Times New Roman" w:hAnsi="Times New Roman" w:cs="Times New Roman"/>
          <w:i/>
          <w:sz w:val="24"/>
        </w:rPr>
        <w:t xml:space="preserve"> </w:t>
      </w:r>
      <w:r w:rsidRPr="007E7DCD">
        <w:rPr>
          <w:rFonts w:ascii="Times New Roman" w:hAnsi="Times New Roman" w:cs="Times New Roman"/>
          <w:sz w:val="24"/>
        </w:rPr>
        <w:t>Yezierska</w:t>
      </w:r>
      <w:r>
        <w:rPr>
          <w:rFonts w:ascii="Times New Roman" w:hAnsi="Times New Roman" w:cs="Times New Roman"/>
          <w:sz w:val="24"/>
        </w:rPr>
        <w:t xml:space="preserve"> challenges </w:t>
      </w:r>
      <w:r>
        <w:rPr>
          <w:rFonts w:ascii="Times New Roman" w:hAnsi="Times New Roman" w:cs="Times New Roman"/>
          <w:i/>
          <w:sz w:val="24"/>
        </w:rPr>
        <w:t xml:space="preserve">The New Colossus </w:t>
      </w:r>
      <w:r>
        <w:rPr>
          <w:rFonts w:ascii="Times New Roman" w:hAnsi="Times New Roman" w:cs="Times New Roman"/>
          <w:sz w:val="24"/>
        </w:rPr>
        <w:t xml:space="preserve">in the sense that the poem suggests that immigrants would receive the liberties and freedoms of American society as soon as they landed. </w:t>
      </w:r>
      <w:r w:rsidRPr="002B0C72">
        <w:rPr>
          <w:rFonts w:ascii="Times New Roman" w:hAnsi="Times New Roman" w:cs="Times New Roman"/>
          <w:sz w:val="24"/>
        </w:rPr>
        <w:t>Yezierska</w:t>
      </w:r>
      <w:r>
        <w:rPr>
          <w:rFonts w:ascii="Times New Roman" w:hAnsi="Times New Roman" w:cs="Times New Roman"/>
          <w:sz w:val="24"/>
        </w:rPr>
        <w:t xml:space="preserve"> instead though maintains the view that an </w:t>
      </w:r>
      <w:r>
        <w:rPr>
          <w:rFonts w:ascii="Times New Roman" w:hAnsi="Times New Roman" w:cs="Times New Roman"/>
          <w:sz w:val="24"/>
        </w:rPr>
        <w:lastRenderedPageBreak/>
        <w:t xml:space="preserve">immigrant must work to receive the benefits of American society. If this conclusion was taken at face value, then the readers of this paper would come to the assumption that the majority of immigrant literature that was created between 1900 and the 1930s challenge the sentiments espoused by </w:t>
      </w:r>
      <w:r>
        <w:rPr>
          <w:rFonts w:ascii="Times New Roman" w:hAnsi="Times New Roman" w:cs="Times New Roman"/>
          <w:i/>
          <w:sz w:val="24"/>
        </w:rPr>
        <w:t xml:space="preserve">The New Colossus. </w:t>
      </w:r>
      <w:r>
        <w:rPr>
          <w:rFonts w:ascii="Times New Roman" w:hAnsi="Times New Roman" w:cs="Times New Roman"/>
          <w:sz w:val="24"/>
        </w:rPr>
        <w:t xml:space="preserve">This is best avoided since besides the few works cited in this essay there exist many other examples of Immigrant Literature from the given period. It is entirely possible that if this paper was written using different sources the conclusion that has reached may have been completely different. This paper, therefore, recommends that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prove the conclusion it necessary to conduct this enquiry again but with a different selection of sources in or to discover if Immigrant Literature that was created between 1900 and the 1930s challenged or endorsed the sentiments espoused by </w:t>
      </w:r>
      <w:r>
        <w:rPr>
          <w:rFonts w:ascii="Times New Roman" w:hAnsi="Times New Roman" w:cs="Times New Roman"/>
          <w:i/>
          <w:sz w:val="24"/>
        </w:rPr>
        <w:t>The New Colossus</w:t>
      </w:r>
      <w:r>
        <w:rPr>
          <w:rFonts w:ascii="Times New Roman" w:hAnsi="Times New Roman" w:cs="Times New Roman"/>
          <w:sz w:val="24"/>
        </w:rPr>
        <w:t xml:space="preserve">.  </w:t>
      </w:r>
    </w:p>
    <w:p w14:paraId="159BAFC0" w14:textId="77777777" w:rsidR="00DE67BA" w:rsidRDefault="00BB7CC1" w:rsidP="005021D3">
      <w:pPr>
        <w:pStyle w:val="NoSpacing"/>
        <w:rPr>
          <w:rFonts w:ascii="Times New Roman" w:hAnsi="Times New Roman" w:cs="Times New Roman"/>
          <w:sz w:val="24"/>
        </w:rPr>
      </w:pPr>
    </w:p>
    <w:p w14:paraId="10B21E49" w14:textId="77777777" w:rsidR="00DE67BA" w:rsidRDefault="00BB7CC1" w:rsidP="005021D3">
      <w:pPr>
        <w:pStyle w:val="NoSpacing"/>
        <w:rPr>
          <w:rFonts w:ascii="Times New Roman" w:hAnsi="Times New Roman" w:cs="Times New Roman"/>
          <w:sz w:val="24"/>
        </w:rPr>
      </w:pPr>
    </w:p>
    <w:p w14:paraId="1C409F94" w14:textId="77777777" w:rsidR="00DE67BA" w:rsidRDefault="00BB7CC1" w:rsidP="005021D3">
      <w:pPr>
        <w:pStyle w:val="NoSpacing"/>
        <w:rPr>
          <w:rFonts w:ascii="Times New Roman" w:hAnsi="Times New Roman" w:cs="Times New Roman"/>
          <w:sz w:val="24"/>
        </w:rPr>
      </w:pPr>
    </w:p>
    <w:p w14:paraId="7636A80F" w14:textId="77777777" w:rsidR="00DE67BA" w:rsidRDefault="00BB7CC1" w:rsidP="005021D3">
      <w:pPr>
        <w:pStyle w:val="NoSpacing"/>
        <w:rPr>
          <w:rFonts w:ascii="Times New Roman" w:hAnsi="Times New Roman" w:cs="Times New Roman"/>
          <w:sz w:val="24"/>
        </w:rPr>
      </w:pPr>
    </w:p>
    <w:p w14:paraId="29DA499A" w14:textId="77777777" w:rsidR="00DE67BA" w:rsidRDefault="00BB7CC1" w:rsidP="005021D3">
      <w:pPr>
        <w:pStyle w:val="NoSpacing"/>
        <w:rPr>
          <w:rFonts w:ascii="Times New Roman" w:hAnsi="Times New Roman" w:cs="Times New Roman"/>
          <w:sz w:val="24"/>
        </w:rPr>
      </w:pPr>
    </w:p>
    <w:p w14:paraId="3646600E" w14:textId="77777777" w:rsidR="00DE67BA" w:rsidRDefault="00BB7CC1" w:rsidP="005021D3">
      <w:pPr>
        <w:pStyle w:val="NoSpacing"/>
        <w:rPr>
          <w:rFonts w:ascii="Times New Roman" w:hAnsi="Times New Roman" w:cs="Times New Roman"/>
          <w:sz w:val="24"/>
        </w:rPr>
      </w:pPr>
    </w:p>
    <w:p w14:paraId="44DFBB06" w14:textId="77777777" w:rsidR="00DE67BA" w:rsidRDefault="00BB7CC1" w:rsidP="005021D3">
      <w:pPr>
        <w:pStyle w:val="NoSpacing"/>
        <w:rPr>
          <w:rFonts w:ascii="Times New Roman" w:hAnsi="Times New Roman" w:cs="Times New Roman"/>
          <w:sz w:val="24"/>
        </w:rPr>
      </w:pPr>
    </w:p>
    <w:p w14:paraId="5616A906" w14:textId="77777777" w:rsidR="00DE67BA" w:rsidRDefault="00BB7CC1" w:rsidP="005021D3">
      <w:pPr>
        <w:pStyle w:val="NoSpacing"/>
        <w:rPr>
          <w:rFonts w:ascii="Times New Roman" w:hAnsi="Times New Roman" w:cs="Times New Roman"/>
          <w:sz w:val="24"/>
        </w:rPr>
      </w:pPr>
    </w:p>
    <w:p w14:paraId="3E5F2ED6" w14:textId="77777777" w:rsidR="00DE67BA" w:rsidRDefault="00BB7CC1" w:rsidP="005021D3">
      <w:pPr>
        <w:pStyle w:val="NoSpacing"/>
        <w:rPr>
          <w:rFonts w:ascii="Times New Roman" w:hAnsi="Times New Roman" w:cs="Times New Roman"/>
          <w:sz w:val="24"/>
        </w:rPr>
      </w:pPr>
    </w:p>
    <w:p w14:paraId="6494918B" w14:textId="77777777" w:rsidR="00DE67BA" w:rsidRDefault="00BB7CC1" w:rsidP="005021D3">
      <w:pPr>
        <w:pStyle w:val="NoSpacing"/>
        <w:rPr>
          <w:rFonts w:ascii="Times New Roman" w:hAnsi="Times New Roman" w:cs="Times New Roman"/>
          <w:sz w:val="24"/>
        </w:rPr>
      </w:pPr>
    </w:p>
    <w:p w14:paraId="32A07E7A" w14:textId="77777777" w:rsidR="00DE67BA" w:rsidRDefault="00BB7CC1" w:rsidP="005021D3">
      <w:pPr>
        <w:pStyle w:val="NoSpacing"/>
        <w:rPr>
          <w:rFonts w:ascii="Times New Roman" w:hAnsi="Times New Roman" w:cs="Times New Roman"/>
          <w:sz w:val="24"/>
        </w:rPr>
      </w:pPr>
    </w:p>
    <w:p w14:paraId="5220E742" w14:textId="77777777" w:rsidR="00DE67BA" w:rsidRDefault="00BB7CC1" w:rsidP="005021D3">
      <w:pPr>
        <w:pStyle w:val="NoSpacing"/>
        <w:rPr>
          <w:rFonts w:ascii="Times New Roman" w:hAnsi="Times New Roman" w:cs="Times New Roman"/>
          <w:sz w:val="24"/>
        </w:rPr>
      </w:pPr>
    </w:p>
    <w:p w14:paraId="5354C01E" w14:textId="77777777" w:rsidR="00DE67BA" w:rsidRDefault="00BB7CC1" w:rsidP="005021D3">
      <w:pPr>
        <w:pStyle w:val="NoSpacing"/>
        <w:rPr>
          <w:rFonts w:ascii="Times New Roman" w:hAnsi="Times New Roman" w:cs="Times New Roman"/>
          <w:sz w:val="24"/>
        </w:rPr>
      </w:pPr>
    </w:p>
    <w:p w14:paraId="755B2360" w14:textId="77777777" w:rsidR="00DE67BA" w:rsidRDefault="00BB7CC1" w:rsidP="005021D3">
      <w:pPr>
        <w:pStyle w:val="NoSpacing"/>
        <w:rPr>
          <w:rFonts w:ascii="Times New Roman" w:hAnsi="Times New Roman" w:cs="Times New Roman"/>
          <w:sz w:val="24"/>
        </w:rPr>
      </w:pPr>
    </w:p>
    <w:p w14:paraId="446909F8" w14:textId="77777777" w:rsidR="00DE67BA" w:rsidRDefault="00BB7CC1" w:rsidP="005021D3">
      <w:pPr>
        <w:pStyle w:val="NoSpacing"/>
        <w:rPr>
          <w:rFonts w:ascii="Times New Roman" w:hAnsi="Times New Roman" w:cs="Times New Roman"/>
          <w:sz w:val="24"/>
        </w:rPr>
      </w:pPr>
    </w:p>
    <w:p w14:paraId="0CB03EBF" w14:textId="77777777" w:rsidR="00DE67BA" w:rsidRDefault="00BB7CC1" w:rsidP="005021D3">
      <w:pPr>
        <w:pStyle w:val="NoSpacing"/>
        <w:rPr>
          <w:rFonts w:ascii="Times New Roman" w:hAnsi="Times New Roman" w:cs="Times New Roman"/>
          <w:sz w:val="24"/>
        </w:rPr>
      </w:pPr>
    </w:p>
    <w:p w14:paraId="6063DC15" w14:textId="77777777" w:rsidR="00DE67BA" w:rsidRDefault="00BB7CC1" w:rsidP="005021D3">
      <w:pPr>
        <w:pStyle w:val="NoSpacing"/>
        <w:rPr>
          <w:rFonts w:ascii="Times New Roman" w:hAnsi="Times New Roman" w:cs="Times New Roman"/>
          <w:sz w:val="24"/>
        </w:rPr>
      </w:pPr>
    </w:p>
    <w:p w14:paraId="71FF0265" w14:textId="77777777" w:rsidR="00DE67BA" w:rsidRDefault="00BB7CC1" w:rsidP="005021D3">
      <w:pPr>
        <w:pStyle w:val="NoSpacing"/>
        <w:rPr>
          <w:rFonts w:ascii="Times New Roman" w:hAnsi="Times New Roman" w:cs="Times New Roman"/>
          <w:sz w:val="24"/>
        </w:rPr>
      </w:pPr>
    </w:p>
    <w:p w14:paraId="5F0BC4B1" w14:textId="77777777" w:rsidR="00DE67BA" w:rsidRDefault="00BB7CC1" w:rsidP="005021D3">
      <w:pPr>
        <w:pStyle w:val="NoSpacing"/>
        <w:rPr>
          <w:rFonts w:ascii="Times New Roman" w:hAnsi="Times New Roman" w:cs="Times New Roman"/>
          <w:sz w:val="24"/>
        </w:rPr>
      </w:pPr>
    </w:p>
    <w:p w14:paraId="618598A2" w14:textId="77777777" w:rsidR="00DE67BA" w:rsidRDefault="00BB7CC1" w:rsidP="005021D3">
      <w:pPr>
        <w:pStyle w:val="NoSpacing"/>
        <w:rPr>
          <w:rFonts w:ascii="Times New Roman" w:hAnsi="Times New Roman" w:cs="Times New Roman"/>
          <w:sz w:val="24"/>
        </w:rPr>
      </w:pPr>
    </w:p>
    <w:p w14:paraId="5D3D72FD" w14:textId="77777777" w:rsidR="00DE67BA" w:rsidRDefault="00BB7CC1" w:rsidP="005021D3">
      <w:pPr>
        <w:pStyle w:val="NoSpacing"/>
        <w:rPr>
          <w:rFonts w:ascii="Times New Roman" w:hAnsi="Times New Roman" w:cs="Times New Roman"/>
          <w:sz w:val="24"/>
        </w:rPr>
      </w:pPr>
    </w:p>
    <w:p w14:paraId="19714295" w14:textId="5CE39A7E" w:rsidR="00DE67BA" w:rsidRDefault="001601E2" w:rsidP="005021D3">
      <w:pPr>
        <w:pStyle w:val="NoSpacing"/>
        <w:rPr>
          <w:rFonts w:ascii="Times New Roman" w:hAnsi="Times New Roman" w:cs="Times New Roman"/>
          <w:sz w:val="24"/>
        </w:rPr>
      </w:pPr>
      <w:r>
        <w:rPr>
          <w:rFonts w:ascii="Times New Roman" w:hAnsi="Times New Roman" w:cs="Times New Roman"/>
          <w:sz w:val="24"/>
        </w:rPr>
        <w:t xml:space="preserve"> </w:t>
      </w:r>
      <w:r w:rsidR="007C78D2">
        <w:rPr>
          <w:rFonts w:ascii="Times New Roman" w:hAnsi="Times New Roman" w:cs="Times New Roman"/>
          <w:sz w:val="24"/>
        </w:rPr>
        <w:t xml:space="preserve"> </w:t>
      </w:r>
      <w:bookmarkStart w:id="24" w:name="_GoBack"/>
      <w:bookmarkEnd w:id="24"/>
    </w:p>
    <w:p w14:paraId="29140C79" w14:textId="77777777" w:rsidR="00DE67BA" w:rsidRDefault="00BB7CC1" w:rsidP="005021D3">
      <w:pPr>
        <w:pStyle w:val="NoSpacing"/>
        <w:rPr>
          <w:rFonts w:ascii="Times New Roman" w:hAnsi="Times New Roman" w:cs="Times New Roman"/>
          <w:sz w:val="24"/>
        </w:rPr>
      </w:pPr>
    </w:p>
    <w:p w14:paraId="012F363B" w14:textId="77777777" w:rsidR="00DE67BA" w:rsidRDefault="00BB7CC1" w:rsidP="005021D3">
      <w:pPr>
        <w:pStyle w:val="NoSpacing"/>
        <w:rPr>
          <w:rFonts w:ascii="Times New Roman" w:hAnsi="Times New Roman" w:cs="Times New Roman"/>
          <w:sz w:val="24"/>
        </w:rPr>
      </w:pPr>
    </w:p>
    <w:p w14:paraId="0B4038B9" w14:textId="77777777" w:rsidR="00DE67BA" w:rsidRDefault="00BB7CC1" w:rsidP="005021D3">
      <w:pPr>
        <w:pStyle w:val="NoSpacing"/>
        <w:rPr>
          <w:rFonts w:ascii="Times New Roman" w:hAnsi="Times New Roman" w:cs="Times New Roman"/>
          <w:sz w:val="24"/>
        </w:rPr>
      </w:pPr>
    </w:p>
    <w:p w14:paraId="39CCC908" w14:textId="77777777" w:rsidR="00DE67BA" w:rsidRDefault="00BB7CC1" w:rsidP="005021D3">
      <w:pPr>
        <w:pStyle w:val="NoSpacing"/>
        <w:rPr>
          <w:rFonts w:ascii="Times New Roman" w:hAnsi="Times New Roman" w:cs="Times New Roman"/>
          <w:sz w:val="24"/>
        </w:rPr>
      </w:pPr>
    </w:p>
    <w:p w14:paraId="00490340" w14:textId="77777777" w:rsidR="00DE67BA" w:rsidRDefault="00BB7CC1" w:rsidP="005021D3">
      <w:pPr>
        <w:pStyle w:val="NoSpacing"/>
        <w:rPr>
          <w:rFonts w:ascii="Times New Roman" w:hAnsi="Times New Roman" w:cs="Times New Roman"/>
          <w:sz w:val="24"/>
        </w:rPr>
      </w:pPr>
    </w:p>
    <w:p w14:paraId="0C0E670D" w14:textId="77777777" w:rsidR="00DE67BA" w:rsidRDefault="00BB7CC1" w:rsidP="005021D3">
      <w:pPr>
        <w:pStyle w:val="NoSpacing"/>
        <w:rPr>
          <w:rFonts w:ascii="Times New Roman" w:hAnsi="Times New Roman" w:cs="Times New Roman"/>
          <w:sz w:val="24"/>
        </w:rPr>
      </w:pPr>
    </w:p>
    <w:p w14:paraId="1F940510" w14:textId="77777777" w:rsidR="00DE67BA" w:rsidRDefault="00BB7CC1" w:rsidP="005021D3">
      <w:pPr>
        <w:pStyle w:val="NoSpacing"/>
        <w:rPr>
          <w:rFonts w:ascii="Times New Roman" w:hAnsi="Times New Roman" w:cs="Times New Roman"/>
          <w:sz w:val="24"/>
        </w:rPr>
      </w:pPr>
    </w:p>
    <w:p w14:paraId="0C930688" w14:textId="77777777" w:rsidR="00DE67BA" w:rsidRDefault="00BB7CC1" w:rsidP="005021D3">
      <w:pPr>
        <w:pStyle w:val="NoSpacing"/>
        <w:rPr>
          <w:rFonts w:ascii="Times New Roman" w:hAnsi="Times New Roman" w:cs="Times New Roman"/>
          <w:sz w:val="24"/>
        </w:rPr>
      </w:pPr>
    </w:p>
    <w:p w14:paraId="7F6E3DD2" w14:textId="77777777" w:rsidR="00DE67BA" w:rsidRDefault="00BB7CC1" w:rsidP="005021D3">
      <w:pPr>
        <w:pStyle w:val="NoSpacing"/>
        <w:rPr>
          <w:rFonts w:ascii="Times New Roman" w:hAnsi="Times New Roman" w:cs="Times New Roman"/>
          <w:sz w:val="24"/>
        </w:rPr>
      </w:pPr>
    </w:p>
    <w:p w14:paraId="4346A281" w14:textId="77777777" w:rsidR="00DE67BA" w:rsidRDefault="00BB7CC1" w:rsidP="005021D3">
      <w:pPr>
        <w:pStyle w:val="NoSpacing"/>
        <w:rPr>
          <w:rFonts w:ascii="Times New Roman" w:hAnsi="Times New Roman" w:cs="Times New Roman"/>
          <w:sz w:val="24"/>
        </w:rPr>
      </w:pPr>
    </w:p>
    <w:p w14:paraId="07D4FED1" w14:textId="77777777" w:rsidR="00DE67BA" w:rsidRDefault="00BB7CC1" w:rsidP="005021D3">
      <w:pPr>
        <w:pStyle w:val="NoSpacing"/>
        <w:rPr>
          <w:rFonts w:ascii="Times New Roman" w:hAnsi="Times New Roman" w:cs="Times New Roman"/>
          <w:sz w:val="24"/>
        </w:rPr>
      </w:pPr>
    </w:p>
    <w:p w14:paraId="11404423" w14:textId="77777777" w:rsidR="00DE67BA" w:rsidRDefault="00BB7CC1" w:rsidP="005021D3">
      <w:pPr>
        <w:pStyle w:val="NoSpacing"/>
        <w:rPr>
          <w:rFonts w:ascii="Times New Roman" w:hAnsi="Times New Roman" w:cs="Times New Roman"/>
          <w:sz w:val="24"/>
        </w:rPr>
      </w:pPr>
    </w:p>
    <w:p w14:paraId="6982ACA2" w14:textId="77777777" w:rsidR="00DE67BA" w:rsidRDefault="00BB7CC1" w:rsidP="005021D3">
      <w:pPr>
        <w:pStyle w:val="NoSpacing"/>
        <w:rPr>
          <w:rFonts w:ascii="Times New Roman" w:hAnsi="Times New Roman" w:cs="Times New Roman"/>
          <w:sz w:val="24"/>
        </w:rPr>
      </w:pPr>
    </w:p>
    <w:p w14:paraId="5525AC5A" w14:textId="77777777" w:rsidR="00DE67BA" w:rsidRDefault="00BB7CC1" w:rsidP="005021D3">
      <w:pPr>
        <w:pStyle w:val="NoSpacing"/>
        <w:rPr>
          <w:rFonts w:ascii="Times New Roman" w:hAnsi="Times New Roman" w:cs="Times New Roman"/>
          <w:sz w:val="24"/>
        </w:rPr>
      </w:pPr>
    </w:p>
    <w:p w14:paraId="2151C8F2" w14:textId="77777777" w:rsidR="00DE67BA" w:rsidRDefault="00BB7CC1" w:rsidP="005021D3">
      <w:pPr>
        <w:pStyle w:val="NoSpacing"/>
        <w:rPr>
          <w:rFonts w:ascii="Times New Roman" w:hAnsi="Times New Roman" w:cs="Times New Roman"/>
          <w:sz w:val="24"/>
        </w:rPr>
      </w:pPr>
    </w:p>
    <w:p w14:paraId="5996B3FE" w14:textId="77777777" w:rsidR="00DE67BA" w:rsidRDefault="00BB7CC1" w:rsidP="005021D3">
      <w:pPr>
        <w:pStyle w:val="NoSpacing"/>
        <w:rPr>
          <w:rFonts w:ascii="Times New Roman" w:hAnsi="Times New Roman" w:cs="Times New Roman"/>
          <w:sz w:val="24"/>
        </w:rPr>
      </w:pPr>
    </w:p>
    <w:p w14:paraId="05840D70" w14:textId="77777777" w:rsidR="00DE67BA" w:rsidRDefault="00BB7CC1" w:rsidP="005021D3">
      <w:pPr>
        <w:pStyle w:val="NoSpacing"/>
        <w:rPr>
          <w:rFonts w:ascii="Times New Roman" w:hAnsi="Times New Roman" w:cs="Times New Roman"/>
          <w:sz w:val="24"/>
        </w:rPr>
      </w:pPr>
    </w:p>
    <w:p w14:paraId="36044653" w14:textId="77777777" w:rsidR="00DE67BA" w:rsidRDefault="008B2000" w:rsidP="005021D3">
      <w:pPr>
        <w:pStyle w:val="NoSpacing"/>
        <w:rPr>
          <w:rFonts w:ascii="Times New Roman" w:hAnsi="Times New Roman" w:cs="Times New Roman"/>
          <w:sz w:val="24"/>
          <w:szCs w:val="36"/>
        </w:rPr>
      </w:pPr>
      <w:r>
        <w:rPr>
          <w:rFonts w:ascii="Times New Roman" w:hAnsi="Times New Roman" w:cs="Times New Roman"/>
          <w:sz w:val="36"/>
          <w:szCs w:val="36"/>
        </w:rPr>
        <w:lastRenderedPageBreak/>
        <w:t xml:space="preserve">Bibliography </w:t>
      </w:r>
    </w:p>
    <w:p w14:paraId="5D0AA050" w14:textId="77777777" w:rsidR="00DE67BA" w:rsidRPr="003D1C9D" w:rsidRDefault="00BB7CC1" w:rsidP="005021D3">
      <w:pPr>
        <w:pStyle w:val="NoSpacing"/>
        <w:rPr>
          <w:rFonts w:ascii="Times New Roman" w:hAnsi="Times New Roman" w:cs="Times New Roman"/>
          <w:sz w:val="28"/>
          <w:szCs w:val="36"/>
        </w:rPr>
      </w:pPr>
    </w:p>
    <w:p w14:paraId="7BB505CF" w14:textId="77777777" w:rsidR="00E90084" w:rsidRPr="003D1C9D" w:rsidRDefault="008B2000" w:rsidP="005021D3">
      <w:pPr>
        <w:pStyle w:val="NoSpacing"/>
        <w:rPr>
          <w:rFonts w:ascii="Times New Roman" w:hAnsi="Times New Roman" w:cs="Times New Roman"/>
          <w:sz w:val="28"/>
          <w:szCs w:val="36"/>
        </w:rPr>
      </w:pPr>
      <w:r w:rsidRPr="003D1C9D">
        <w:rPr>
          <w:rFonts w:ascii="Times New Roman" w:hAnsi="Times New Roman" w:cs="Times New Roman"/>
          <w:sz w:val="28"/>
          <w:szCs w:val="36"/>
        </w:rPr>
        <w:t xml:space="preserve">Primary Printed Sources </w:t>
      </w:r>
    </w:p>
    <w:p w14:paraId="6AACD3DA" w14:textId="77777777" w:rsidR="005B351D" w:rsidRDefault="00BB7CC1" w:rsidP="00A953BA">
      <w:pPr>
        <w:pStyle w:val="NoSpacing"/>
        <w:rPr>
          <w:rFonts w:ascii="Times New Roman" w:hAnsi="Times New Roman" w:cs="Times New Roman"/>
          <w:sz w:val="24"/>
          <w:szCs w:val="36"/>
        </w:rPr>
      </w:pPr>
    </w:p>
    <w:p w14:paraId="03484391" w14:textId="77777777" w:rsidR="00A953BA" w:rsidRDefault="008B2000" w:rsidP="00A953BA">
      <w:pPr>
        <w:pStyle w:val="NoSpacing"/>
        <w:rPr>
          <w:rFonts w:ascii="Times New Roman" w:hAnsi="Times New Roman" w:cs="Times New Roman"/>
          <w:sz w:val="24"/>
          <w:szCs w:val="36"/>
        </w:rPr>
      </w:pPr>
      <w:proofErr w:type="spellStart"/>
      <w:r w:rsidRPr="00862A5C">
        <w:rPr>
          <w:rFonts w:ascii="Times New Roman" w:hAnsi="Times New Roman" w:cs="Times New Roman"/>
          <w:sz w:val="24"/>
          <w:szCs w:val="36"/>
        </w:rPr>
        <w:t>Antin</w:t>
      </w:r>
      <w:proofErr w:type="spellEnd"/>
      <w:r>
        <w:rPr>
          <w:rFonts w:ascii="Times New Roman" w:hAnsi="Times New Roman" w:cs="Times New Roman"/>
          <w:sz w:val="24"/>
          <w:szCs w:val="36"/>
        </w:rPr>
        <w:t>.</w:t>
      </w:r>
      <w:r w:rsidRPr="00862A5C">
        <w:rPr>
          <w:rFonts w:ascii="Times New Roman" w:hAnsi="Times New Roman" w:cs="Times New Roman"/>
          <w:sz w:val="24"/>
          <w:szCs w:val="36"/>
        </w:rPr>
        <w:t xml:space="preserve"> M</w:t>
      </w:r>
      <w:r>
        <w:rPr>
          <w:rFonts w:ascii="Times New Roman" w:hAnsi="Times New Roman" w:cs="Times New Roman"/>
          <w:sz w:val="24"/>
          <w:szCs w:val="36"/>
        </w:rPr>
        <w:t>.</w:t>
      </w:r>
      <w:r w:rsidRPr="00862A5C">
        <w:rPr>
          <w:rFonts w:ascii="Times New Roman" w:hAnsi="Times New Roman" w:cs="Times New Roman"/>
          <w:sz w:val="24"/>
          <w:szCs w:val="36"/>
        </w:rPr>
        <w:t xml:space="preserve">, ‘The Lie’, in </w:t>
      </w:r>
      <w:r w:rsidRPr="0008635A">
        <w:rPr>
          <w:rFonts w:ascii="Times New Roman" w:hAnsi="Times New Roman" w:cs="Times New Roman"/>
          <w:i/>
          <w:sz w:val="24"/>
          <w:szCs w:val="36"/>
        </w:rPr>
        <w:t>Jewish American Literature: A Norton Anthology</w:t>
      </w:r>
      <w:r w:rsidRPr="00862A5C">
        <w:rPr>
          <w:rFonts w:ascii="Times New Roman" w:hAnsi="Times New Roman" w:cs="Times New Roman"/>
          <w:sz w:val="24"/>
          <w:szCs w:val="36"/>
        </w:rPr>
        <w:t xml:space="preserve">, ed. Jules </w:t>
      </w:r>
      <w:proofErr w:type="spellStart"/>
      <w:r w:rsidRPr="00862A5C">
        <w:rPr>
          <w:rFonts w:ascii="Times New Roman" w:hAnsi="Times New Roman" w:cs="Times New Roman"/>
          <w:sz w:val="24"/>
          <w:szCs w:val="36"/>
        </w:rPr>
        <w:t>Chametzky</w:t>
      </w:r>
      <w:proofErr w:type="spellEnd"/>
      <w:r w:rsidRPr="00862A5C">
        <w:rPr>
          <w:rFonts w:ascii="Times New Roman" w:hAnsi="Times New Roman" w:cs="Times New Roman"/>
          <w:sz w:val="24"/>
          <w:szCs w:val="36"/>
        </w:rPr>
        <w:t xml:space="preserve">, John </w:t>
      </w:r>
      <w:proofErr w:type="spellStart"/>
      <w:r w:rsidRPr="00862A5C">
        <w:rPr>
          <w:rFonts w:ascii="Times New Roman" w:hAnsi="Times New Roman" w:cs="Times New Roman"/>
          <w:sz w:val="24"/>
          <w:szCs w:val="36"/>
        </w:rPr>
        <w:t>Felstiner</w:t>
      </w:r>
      <w:proofErr w:type="spellEnd"/>
      <w:r w:rsidRPr="00862A5C">
        <w:rPr>
          <w:rFonts w:ascii="Times New Roman" w:hAnsi="Times New Roman" w:cs="Times New Roman"/>
          <w:sz w:val="24"/>
          <w:szCs w:val="36"/>
        </w:rPr>
        <w:t xml:space="preserve">, </w:t>
      </w:r>
      <w:proofErr w:type="spellStart"/>
      <w:r w:rsidRPr="00862A5C">
        <w:rPr>
          <w:rFonts w:ascii="Times New Roman" w:hAnsi="Times New Roman" w:cs="Times New Roman"/>
          <w:sz w:val="24"/>
          <w:szCs w:val="36"/>
        </w:rPr>
        <w:t>Hilene</w:t>
      </w:r>
      <w:proofErr w:type="spellEnd"/>
      <w:r w:rsidRPr="00862A5C">
        <w:rPr>
          <w:rFonts w:ascii="Times New Roman" w:hAnsi="Times New Roman" w:cs="Times New Roman"/>
          <w:sz w:val="24"/>
          <w:szCs w:val="36"/>
        </w:rPr>
        <w:t xml:space="preserve"> </w:t>
      </w:r>
      <w:proofErr w:type="spellStart"/>
      <w:r w:rsidRPr="00862A5C">
        <w:rPr>
          <w:rFonts w:ascii="Times New Roman" w:hAnsi="Times New Roman" w:cs="Times New Roman"/>
          <w:sz w:val="24"/>
          <w:szCs w:val="36"/>
        </w:rPr>
        <w:t>Flanzbaum</w:t>
      </w:r>
      <w:proofErr w:type="spellEnd"/>
      <w:r w:rsidRPr="00862A5C">
        <w:rPr>
          <w:rFonts w:ascii="Times New Roman" w:hAnsi="Times New Roman" w:cs="Times New Roman"/>
          <w:sz w:val="24"/>
          <w:szCs w:val="36"/>
        </w:rPr>
        <w:t xml:space="preserve">, Kathryn </w:t>
      </w:r>
      <w:proofErr w:type="spellStart"/>
      <w:r w:rsidRPr="00862A5C">
        <w:rPr>
          <w:rFonts w:ascii="Times New Roman" w:hAnsi="Times New Roman" w:cs="Times New Roman"/>
          <w:sz w:val="24"/>
          <w:szCs w:val="36"/>
        </w:rPr>
        <w:t>Hellerstein</w:t>
      </w:r>
      <w:proofErr w:type="spellEnd"/>
      <w:r w:rsidRPr="00862A5C">
        <w:rPr>
          <w:rFonts w:ascii="Times New Roman" w:hAnsi="Times New Roman" w:cs="Times New Roman"/>
          <w:sz w:val="24"/>
          <w:szCs w:val="36"/>
        </w:rPr>
        <w:t xml:space="preserve"> (New York: Norton and Company Ltd, 2001), PP. 191-206</w:t>
      </w:r>
      <w:r>
        <w:rPr>
          <w:rFonts w:ascii="Times New Roman" w:hAnsi="Times New Roman" w:cs="Times New Roman"/>
          <w:sz w:val="24"/>
          <w:szCs w:val="36"/>
        </w:rPr>
        <w:t xml:space="preserve">. </w:t>
      </w:r>
    </w:p>
    <w:p w14:paraId="0654BE56" w14:textId="77777777" w:rsidR="00A953BA" w:rsidRDefault="00BB7CC1" w:rsidP="00A953BA">
      <w:pPr>
        <w:pStyle w:val="NoSpacing"/>
        <w:rPr>
          <w:rFonts w:ascii="Times New Roman" w:hAnsi="Times New Roman" w:cs="Times New Roman"/>
          <w:sz w:val="24"/>
          <w:szCs w:val="36"/>
        </w:rPr>
      </w:pPr>
    </w:p>
    <w:p w14:paraId="7C16A69C" w14:textId="77777777" w:rsidR="00A953BA" w:rsidRDefault="008B2000" w:rsidP="00A953BA">
      <w:pPr>
        <w:pStyle w:val="NoSpacing"/>
        <w:rPr>
          <w:rFonts w:ascii="Times New Roman" w:hAnsi="Times New Roman" w:cs="Times New Roman"/>
          <w:sz w:val="24"/>
          <w:szCs w:val="36"/>
        </w:rPr>
      </w:pPr>
      <w:r w:rsidRPr="00C75B95">
        <w:rPr>
          <w:rFonts w:ascii="Times New Roman" w:hAnsi="Times New Roman" w:cs="Times New Roman"/>
          <w:sz w:val="24"/>
          <w:szCs w:val="36"/>
        </w:rPr>
        <w:t xml:space="preserve">Anzia Yezierska, ‘America and I’, CommonLit.org, (1923), [Online]. Available at: </w:t>
      </w:r>
      <w:hyperlink r:id="rId8" w:history="1">
        <w:r w:rsidRPr="00C45A3E">
          <w:rPr>
            <w:rStyle w:val="Hyperlink"/>
            <w:rFonts w:ascii="Times New Roman" w:hAnsi="Times New Roman" w:cs="Times New Roman"/>
            <w:sz w:val="24"/>
            <w:szCs w:val="36"/>
          </w:rPr>
          <w:t>https://www.commonlit.org/texts/america-and-i</w:t>
        </w:r>
      </w:hyperlink>
      <w:r>
        <w:rPr>
          <w:rFonts w:ascii="Times New Roman" w:hAnsi="Times New Roman" w:cs="Times New Roman"/>
          <w:sz w:val="24"/>
          <w:szCs w:val="36"/>
        </w:rPr>
        <w:t xml:space="preserve"> (Accessed 16th January 2018) </w:t>
      </w:r>
    </w:p>
    <w:p w14:paraId="0C029671" w14:textId="77777777" w:rsidR="00A953BA" w:rsidRDefault="00BB7CC1" w:rsidP="00A953BA">
      <w:pPr>
        <w:pStyle w:val="NoSpacing"/>
        <w:rPr>
          <w:rFonts w:ascii="Times New Roman" w:hAnsi="Times New Roman" w:cs="Times New Roman"/>
          <w:sz w:val="24"/>
          <w:szCs w:val="36"/>
        </w:rPr>
      </w:pPr>
    </w:p>
    <w:p w14:paraId="5A522745" w14:textId="77777777" w:rsidR="00A953BA" w:rsidRDefault="008B2000" w:rsidP="00A953BA">
      <w:pPr>
        <w:pStyle w:val="NoSpacing"/>
        <w:rPr>
          <w:rFonts w:ascii="Times New Roman" w:hAnsi="Times New Roman" w:cs="Times New Roman"/>
          <w:sz w:val="24"/>
          <w:szCs w:val="36"/>
        </w:rPr>
      </w:pPr>
      <w:r>
        <w:rPr>
          <w:rFonts w:ascii="Times New Roman" w:hAnsi="Times New Roman" w:cs="Times New Roman"/>
          <w:sz w:val="24"/>
          <w:szCs w:val="36"/>
        </w:rPr>
        <w:t>‘</w:t>
      </w:r>
      <w:r w:rsidRPr="003349D1">
        <w:rPr>
          <w:rFonts w:ascii="Times New Roman" w:hAnsi="Times New Roman" w:cs="Times New Roman"/>
          <w:sz w:val="24"/>
          <w:szCs w:val="36"/>
        </w:rPr>
        <w:t xml:space="preserve">Emma Lazarus’, in </w:t>
      </w:r>
      <w:bookmarkStart w:id="25" w:name="_Hlk503893167"/>
      <w:r w:rsidRPr="003349D1">
        <w:rPr>
          <w:rFonts w:ascii="Times New Roman" w:hAnsi="Times New Roman" w:cs="Times New Roman"/>
          <w:i/>
          <w:sz w:val="24"/>
          <w:szCs w:val="36"/>
        </w:rPr>
        <w:t>Jewish American Literature: A Norton Anthology</w:t>
      </w:r>
      <w:r w:rsidRPr="003349D1">
        <w:rPr>
          <w:rFonts w:ascii="Times New Roman" w:hAnsi="Times New Roman" w:cs="Times New Roman"/>
          <w:sz w:val="24"/>
          <w:szCs w:val="36"/>
        </w:rPr>
        <w:t xml:space="preserve">, ed. Jules </w:t>
      </w:r>
      <w:proofErr w:type="spellStart"/>
      <w:r w:rsidRPr="003349D1">
        <w:rPr>
          <w:rFonts w:ascii="Times New Roman" w:hAnsi="Times New Roman" w:cs="Times New Roman"/>
          <w:sz w:val="24"/>
          <w:szCs w:val="36"/>
        </w:rPr>
        <w:t>Chametzky</w:t>
      </w:r>
      <w:proofErr w:type="spellEnd"/>
      <w:r w:rsidRPr="003349D1">
        <w:rPr>
          <w:rFonts w:ascii="Times New Roman" w:hAnsi="Times New Roman" w:cs="Times New Roman"/>
          <w:sz w:val="24"/>
          <w:szCs w:val="36"/>
        </w:rPr>
        <w:t xml:space="preserve">, John </w:t>
      </w:r>
      <w:proofErr w:type="spellStart"/>
      <w:r w:rsidRPr="003349D1">
        <w:rPr>
          <w:rFonts w:ascii="Times New Roman" w:hAnsi="Times New Roman" w:cs="Times New Roman"/>
          <w:sz w:val="24"/>
          <w:szCs w:val="36"/>
        </w:rPr>
        <w:t>Felstiner</w:t>
      </w:r>
      <w:proofErr w:type="spellEnd"/>
      <w:r w:rsidRPr="003349D1">
        <w:rPr>
          <w:rFonts w:ascii="Times New Roman" w:hAnsi="Times New Roman" w:cs="Times New Roman"/>
          <w:sz w:val="24"/>
          <w:szCs w:val="36"/>
        </w:rPr>
        <w:t xml:space="preserve">, </w:t>
      </w:r>
      <w:proofErr w:type="spellStart"/>
      <w:r w:rsidRPr="003349D1">
        <w:rPr>
          <w:rFonts w:ascii="Times New Roman" w:hAnsi="Times New Roman" w:cs="Times New Roman"/>
          <w:sz w:val="24"/>
          <w:szCs w:val="36"/>
        </w:rPr>
        <w:t>Hilene</w:t>
      </w:r>
      <w:proofErr w:type="spellEnd"/>
      <w:r w:rsidRPr="003349D1">
        <w:rPr>
          <w:rFonts w:ascii="Times New Roman" w:hAnsi="Times New Roman" w:cs="Times New Roman"/>
          <w:sz w:val="24"/>
          <w:szCs w:val="36"/>
        </w:rPr>
        <w:t xml:space="preserve"> </w:t>
      </w:r>
      <w:proofErr w:type="spellStart"/>
      <w:r w:rsidRPr="003349D1">
        <w:rPr>
          <w:rFonts w:ascii="Times New Roman" w:hAnsi="Times New Roman" w:cs="Times New Roman"/>
          <w:sz w:val="24"/>
          <w:szCs w:val="36"/>
        </w:rPr>
        <w:t>Flanzbaum</w:t>
      </w:r>
      <w:proofErr w:type="spellEnd"/>
      <w:r w:rsidRPr="003349D1">
        <w:rPr>
          <w:rFonts w:ascii="Times New Roman" w:hAnsi="Times New Roman" w:cs="Times New Roman"/>
          <w:sz w:val="24"/>
          <w:szCs w:val="36"/>
        </w:rPr>
        <w:t xml:space="preserve">, Kathryn </w:t>
      </w:r>
      <w:proofErr w:type="spellStart"/>
      <w:r w:rsidRPr="003349D1">
        <w:rPr>
          <w:rFonts w:ascii="Times New Roman" w:hAnsi="Times New Roman" w:cs="Times New Roman"/>
          <w:sz w:val="24"/>
          <w:szCs w:val="36"/>
        </w:rPr>
        <w:t>Hellerstein</w:t>
      </w:r>
      <w:proofErr w:type="spellEnd"/>
      <w:r w:rsidRPr="003349D1">
        <w:rPr>
          <w:rFonts w:ascii="Times New Roman" w:hAnsi="Times New Roman" w:cs="Times New Roman"/>
          <w:sz w:val="24"/>
          <w:szCs w:val="36"/>
        </w:rPr>
        <w:t xml:space="preserve"> (New York: Norton and Company Ltd, 2001),</w:t>
      </w:r>
      <w:bookmarkEnd w:id="25"/>
      <w:r w:rsidRPr="003349D1">
        <w:rPr>
          <w:rFonts w:ascii="Times New Roman" w:hAnsi="Times New Roman" w:cs="Times New Roman"/>
          <w:sz w:val="24"/>
          <w:szCs w:val="36"/>
        </w:rPr>
        <w:t xml:space="preserve"> P. 101.</w:t>
      </w:r>
    </w:p>
    <w:p w14:paraId="1CB96114" w14:textId="77777777" w:rsidR="00A953BA" w:rsidRDefault="00BB7CC1" w:rsidP="00A953BA">
      <w:pPr>
        <w:pStyle w:val="NoSpacing"/>
        <w:rPr>
          <w:rFonts w:ascii="Times New Roman" w:hAnsi="Times New Roman" w:cs="Times New Roman"/>
          <w:sz w:val="24"/>
          <w:szCs w:val="36"/>
        </w:rPr>
      </w:pPr>
    </w:p>
    <w:p w14:paraId="0ECDFC08" w14:textId="77777777" w:rsidR="00A953BA" w:rsidRDefault="008B2000" w:rsidP="00A953BA">
      <w:pPr>
        <w:pStyle w:val="NoSpacing"/>
        <w:rPr>
          <w:rFonts w:ascii="Times New Roman" w:hAnsi="Times New Roman" w:cs="Times New Roman"/>
          <w:sz w:val="24"/>
          <w:szCs w:val="36"/>
        </w:rPr>
      </w:pPr>
      <w:r>
        <w:rPr>
          <w:rFonts w:ascii="Times New Roman" w:hAnsi="Times New Roman" w:cs="Times New Roman"/>
          <w:sz w:val="24"/>
          <w:szCs w:val="36"/>
        </w:rPr>
        <w:t>‘</w:t>
      </w:r>
      <w:r w:rsidRPr="00DA5BFF">
        <w:rPr>
          <w:rFonts w:ascii="Times New Roman" w:hAnsi="Times New Roman" w:cs="Times New Roman"/>
          <w:sz w:val="24"/>
          <w:szCs w:val="36"/>
        </w:rPr>
        <w:t xml:space="preserve">Fighting for the Kaiser’, in </w:t>
      </w:r>
      <w:r w:rsidRPr="00CE7B40">
        <w:rPr>
          <w:rFonts w:ascii="Times New Roman" w:hAnsi="Times New Roman" w:cs="Times New Roman"/>
          <w:i/>
          <w:sz w:val="24"/>
          <w:szCs w:val="36"/>
        </w:rPr>
        <w:t>Jewish American Literature: A Norton Anthology</w:t>
      </w:r>
      <w:r w:rsidRPr="00DA5BFF">
        <w:rPr>
          <w:rFonts w:ascii="Times New Roman" w:hAnsi="Times New Roman" w:cs="Times New Roman"/>
          <w:sz w:val="24"/>
          <w:szCs w:val="36"/>
        </w:rPr>
        <w:t xml:space="preserve">, ed. Jules </w:t>
      </w:r>
      <w:proofErr w:type="spellStart"/>
      <w:r w:rsidRPr="00DA5BFF">
        <w:rPr>
          <w:rFonts w:ascii="Times New Roman" w:hAnsi="Times New Roman" w:cs="Times New Roman"/>
          <w:sz w:val="24"/>
          <w:szCs w:val="36"/>
        </w:rPr>
        <w:t>Chametzky</w:t>
      </w:r>
      <w:proofErr w:type="spellEnd"/>
      <w:r w:rsidRPr="00DA5BFF">
        <w:rPr>
          <w:rFonts w:ascii="Times New Roman" w:hAnsi="Times New Roman" w:cs="Times New Roman"/>
          <w:sz w:val="24"/>
          <w:szCs w:val="36"/>
        </w:rPr>
        <w:t xml:space="preserve">, John </w:t>
      </w:r>
      <w:proofErr w:type="spellStart"/>
      <w:r w:rsidRPr="00DA5BFF">
        <w:rPr>
          <w:rFonts w:ascii="Times New Roman" w:hAnsi="Times New Roman" w:cs="Times New Roman"/>
          <w:sz w:val="24"/>
          <w:szCs w:val="36"/>
        </w:rPr>
        <w:t>Felstiner</w:t>
      </w:r>
      <w:proofErr w:type="spellEnd"/>
      <w:r w:rsidRPr="00DA5BFF">
        <w:rPr>
          <w:rFonts w:ascii="Times New Roman" w:hAnsi="Times New Roman" w:cs="Times New Roman"/>
          <w:sz w:val="24"/>
          <w:szCs w:val="36"/>
        </w:rPr>
        <w:t xml:space="preserve">, </w:t>
      </w:r>
      <w:proofErr w:type="spellStart"/>
      <w:r w:rsidRPr="00DA5BFF">
        <w:rPr>
          <w:rFonts w:ascii="Times New Roman" w:hAnsi="Times New Roman" w:cs="Times New Roman"/>
          <w:sz w:val="24"/>
          <w:szCs w:val="36"/>
        </w:rPr>
        <w:t>Hilene</w:t>
      </w:r>
      <w:proofErr w:type="spellEnd"/>
      <w:r w:rsidRPr="00DA5BFF">
        <w:rPr>
          <w:rFonts w:ascii="Times New Roman" w:hAnsi="Times New Roman" w:cs="Times New Roman"/>
          <w:sz w:val="24"/>
          <w:szCs w:val="36"/>
        </w:rPr>
        <w:t xml:space="preserve"> </w:t>
      </w:r>
      <w:proofErr w:type="spellStart"/>
      <w:r w:rsidRPr="00DA5BFF">
        <w:rPr>
          <w:rFonts w:ascii="Times New Roman" w:hAnsi="Times New Roman" w:cs="Times New Roman"/>
          <w:sz w:val="24"/>
          <w:szCs w:val="36"/>
        </w:rPr>
        <w:t>Flanzbaum</w:t>
      </w:r>
      <w:proofErr w:type="spellEnd"/>
      <w:r w:rsidRPr="00DA5BFF">
        <w:rPr>
          <w:rFonts w:ascii="Times New Roman" w:hAnsi="Times New Roman" w:cs="Times New Roman"/>
          <w:sz w:val="24"/>
          <w:szCs w:val="36"/>
        </w:rPr>
        <w:t xml:space="preserve">, Kathryn </w:t>
      </w:r>
      <w:proofErr w:type="spellStart"/>
      <w:r w:rsidRPr="00DA5BFF">
        <w:rPr>
          <w:rFonts w:ascii="Times New Roman" w:hAnsi="Times New Roman" w:cs="Times New Roman"/>
          <w:sz w:val="24"/>
          <w:szCs w:val="36"/>
        </w:rPr>
        <w:t>Hellerstein</w:t>
      </w:r>
      <w:proofErr w:type="spellEnd"/>
      <w:r w:rsidRPr="00DA5BFF">
        <w:rPr>
          <w:rFonts w:ascii="Times New Roman" w:hAnsi="Times New Roman" w:cs="Times New Roman"/>
          <w:sz w:val="24"/>
          <w:szCs w:val="36"/>
        </w:rPr>
        <w:t xml:space="preserve"> (New York: Norton and Company Ltd, 2001), P. 306.</w:t>
      </w:r>
      <w:r>
        <w:rPr>
          <w:rFonts w:ascii="Times New Roman" w:hAnsi="Times New Roman" w:cs="Times New Roman"/>
          <w:sz w:val="24"/>
          <w:szCs w:val="36"/>
        </w:rPr>
        <w:t xml:space="preserve"> </w:t>
      </w:r>
    </w:p>
    <w:p w14:paraId="0F4A887D" w14:textId="77777777" w:rsidR="005B351D" w:rsidRDefault="00BB7CC1" w:rsidP="005B351D">
      <w:pPr>
        <w:pStyle w:val="NoSpacing"/>
        <w:rPr>
          <w:rFonts w:ascii="Times New Roman" w:hAnsi="Times New Roman" w:cs="Times New Roman"/>
          <w:sz w:val="24"/>
          <w:szCs w:val="36"/>
        </w:rPr>
      </w:pPr>
    </w:p>
    <w:p w14:paraId="3962E51F" w14:textId="77777777" w:rsidR="005B351D" w:rsidRDefault="008B2000" w:rsidP="005B351D">
      <w:pPr>
        <w:pStyle w:val="NoSpacing"/>
        <w:rPr>
          <w:rFonts w:ascii="Times New Roman" w:hAnsi="Times New Roman" w:cs="Times New Roman"/>
          <w:sz w:val="24"/>
          <w:szCs w:val="36"/>
        </w:rPr>
      </w:pPr>
      <w:r w:rsidRPr="00DE67BA">
        <w:rPr>
          <w:rFonts w:ascii="Times New Roman" w:hAnsi="Times New Roman" w:cs="Times New Roman"/>
          <w:sz w:val="24"/>
          <w:szCs w:val="36"/>
        </w:rPr>
        <w:t>Lazarus, E</w:t>
      </w:r>
      <w:r>
        <w:rPr>
          <w:rFonts w:ascii="Times New Roman" w:hAnsi="Times New Roman" w:cs="Times New Roman"/>
          <w:sz w:val="24"/>
          <w:szCs w:val="36"/>
        </w:rPr>
        <w:t>.,</w:t>
      </w:r>
      <w:r w:rsidRPr="00DE67BA">
        <w:rPr>
          <w:rFonts w:ascii="Times New Roman" w:hAnsi="Times New Roman" w:cs="Times New Roman"/>
          <w:sz w:val="24"/>
          <w:szCs w:val="36"/>
        </w:rPr>
        <w:t xml:space="preserve"> ‘The New Colossus’, in </w:t>
      </w:r>
      <w:r w:rsidRPr="0066127D">
        <w:rPr>
          <w:rFonts w:ascii="Times New Roman" w:hAnsi="Times New Roman" w:cs="Times New Roman"/>
          <w:i/>
          <w:sz w:val="24"/>
          <w:szCs w:val="36"/>
        </w:rPr>
        <w:t>Jewish American Literature: A Norton Anthology</w:t>
      </w:r>
      <w:r w:rsidRPr="00DE67BA">
        <w:rPr>
          <w:rFonts w:ascii="Times New Roman" w:hAnsi="Times New Roman" w:cs="Times New Roman"/>
          <w:sz w:val="24"/>
          <w:szCs w:val="36"/>
        </w:rPr>
        <w:t xml:space="preserve">, ed. Jules </w:t>
      </w:r>
      <w:proofErr w:type="spellStart"/>
      <w:r w:rsidRPr="00DE67BA">
        <w:rPr>
          <w:rFonts w:ascii="Times New Roman" w:hAnsi="Times New Roman" w:cs="Times New Roman"/>
          <w:sz w:val="24"/>
          <w:szCs w:val="36"/>
        </w:rPr>
        <w:t>Chametzky</w:t>
      </w:r>
      <w:proofErr w:type="spellEnd"/>
      <w:r w:rsidRPr="00DE67BA">
        <w:rPr>
          <w:rFonts w:ascii="Times New Roman" w:hAnsi="Times New Roman" w:cs="Times New Roman"/>
          <w:sz w:val="24"/>
          <w:szCs w:val="36"/>
        </w:rPr>
        <w:t xml:space="preserve">, John </w:t>
      </w:r>
      <w:proofErr w:type="spellStart"/>
      <w:r w:rsidRPr="00DE67BA">
        <w:rPr>
          <w:rFonts w:ascii="Times New Roman" w:hAnsi="Times New Roman" w:cs="Times New Roman"/>
          <w:sz w:val="24"/>
          <w:szCs w:val="36"/>
        </w:rPr>
        <w:t>Felstiner</w:t>
      </w:r>
      <w:proofErr w:type="spellEnd"/>
      <w:r w:rsidRPr="00DE67BA">
        <w:rPr>
          <w:rFonts w:ascii="Times New Roman" w:hAnsi="Times New Roman" w:cs="Times New Roman"/>
          <w:sz w:val="24"/>
          <w:szCs w:val="36"/>
        </w:rPr>
        <w:t xml:space="preserve">, </w:t>
      </w:r>
      <w:proofErr w:type="spellStart"/>
      <w:r w:rsidRPr="00DE67BA">
        <w:rPr>
          <w:rFonts w:ascii="Times New Roman" w:hAnsi="Times New Roman" w:cs="Times New Roman"/>
          <w:sz w:val="24"/>
          <w:szCs w:val="36"/>
        </w:rPr>
        <w:t>Hilene</w:t>
      </w:r>
      <w:proofErr w:type="spellEnd"/>
      <w:r w:rsidRPr="00DE67BA">
        <w:rPr>
          <w:rFonts w:ascii="Times New Roman" w:hAnsi="Times New Roman" w:cs="Times New Roman"/>
          <w:sz w:val="24"/>
          <w:szCs w:val="36"/>
        </w:rPr>
        <w:t xml:space="preserve"> </w:t>
      </w:r>
      <w:proofErr w:type="spellStart"/>
      <w:r w:rsidRPr="00DE67BA">
        <w:rPr>
          <w:rFonts w:ascii="Times New Roman" w:hAnsi="Times New Roman" w:cs="Times New Roman"/>
          <w:sz w:val="24"/>
          <w:szCs w:val="36"/>
        </w:rPr>
        <w:t>Flanzbaum</w:t>
      </w:r>
      <w:proofErr w:type="spellEnd"/>
      <w:r w:rsidRPr="00DE67BA">
        <w:rPr>
          <w:rFonts w:ascii="Times New Roman" w:hAnsi="Times New Roman" w:cs="Times New Roman"/>
          <w:sz w:val="24"/>
          <w:szCs w:val="36"/>
        </w:rPr>
        <w:t xml:space="preserve">, Kathryn </w:t>
      </w:r>
      <w:proofErr w:type="spellStart"/>
      <w:r w:rsidRPr="00DE67BA">
        <w:rPr>
          <w:rFonts w:ascii="Times New Roman" w:hAnsi="Times New Roman" w:cs="Times New Roman"/>
          <w:sz w:val="24"/>
          <w:szCs w:val="36"/>
        </w:rPr>
        <w:t>Hellerstein</w:t>
      </w:r>
      <w:proofErr w:type="spellEnd"/>
      <w:r w:rsidRPr="00DE67BA">
        <w:rPr>
          <w:rFonts w:ascii="Times New Roman" w:hAnsi="Times New Roman" w:cs="Times New Roman"/>
          <w:sz w:val="24"/>
          <w:szCs w:val="36"/>
        </w:rPr>
        <w:t xml:space="preserve"> (New York: Norton and Company Ltd, 2001), P. 106.</w:t>
      </w:r>
      <w:r>
        <w:rPr>
          <w:rFonts w:ascii="Times New Roman" w:hAnsi="Times New Roman" w:cs="Times New Roman"/>
          <w:sz w:val="24"/>
          <w:szCs w:val="36"/>
        </w:rPr>
        <w:t xml:space="preserve"> </w:t>
      </w:r>
    </w:p>
    <w:p w14:paraId="21FCBB91" w14:textId="77777777" w:rsidR="005B351D" w:rsidRDefault="00BB7CC1" w:rsidP="005B351D">
      <w:pPr>
        <w:pStyle w:val="NoSpacing"/>
        <w:rPr>
          <w:rFonts w:ascii="Times New Roman" w:hAnsi="Times New Roman" w:cs="Times New Roman"/>
          <w:sz w:val="24"/>
          <w:szCs w:val="36"/>
        </w:rPr>
      </w:pPr>
    </w:p>
    <w:p w14:paraId="77B47354" w14:textId="77777777" w:rsidR="00A953BA" w:rsidRDefault="008B2000" w:rsidP="00A953BA">
      <w:pPr>
        <w:pStyle w:val="NoSpacing"/>
        <w:rPr>
          <w:rFonts w:ascii="Times New Roman" w:hAnsi="Times New Roman" w:cs="Times New Roman"/>
          <w:sz w:val="24"/>
          <w:szCs w:val="36"/>
        </w:rPr>
      </w:pPr>
      <w:r w:rsidRPr="001460B3">
        <w:rPr>
          <w:rFonts w:ascii="Times New Roman" w:hAnsi="Times New Roman" w:cs="Times New Roman"/>
          <w:sz w:val="24"/>
          <w:szCs w:val="36"/>
        </w:rPr>
        <w:t xml:space="preserve">‘Returning to Russia’, in </w:t>
      </w:r>
      <w:r w:rsidRPr="001460B3">
        <w:rPr>
          <w:rFonts w:ascii="Times New Roman" w:hAnsi="Times New Roman" w:cs="Times New Roman"/>
          <w:i/>
          <w:sz w:val="24"/>
          <w:szCs w:val="36"/>
        </w:rPr>
        <w:t>Jewish American Literature: A Norton Anthology</w:t>
      </w:r>
      <w:r w:rsidRPr="001460B3">
        <w:rPr>
          <w:rFonts w:ascii="Times New Roman" w:hAnsi="Times New Roman" w:cs="Times New Roman"/>
          <w:sz w:val="24"/>
          <w:szCs w:val="36"/>
        </w:rPr>
        <w:t xml:space="preserve">, ed. Jules </w:t>
      </w:r>
      <w:proofErr w:type="spellStart"/>
      <w:r w:rsidRPr="001460B3">
        <w:rPr>
          <w:rFonts w:ascii="Times New Roman" w:hAnsi="Times New Roman" w:cs="Times New Roman"/>
          <w:sz w:val="24"/>
          <w:szCs w:val="36"/>
        </w:rPr>
        <w:t>Chametzky</w:t>
      </w:r>
      <w:proofErr w:type="spellEnd"/>
      <w:r w:rsidRPr="001460B3">
        <w:rPr>
          <w:rFonts w:ascii="Times New Roman" w:hAnsi="Times New Roman" w:cs="Times New Roman"/>
          <w:sz w:val="24"/>
          <w:szCs w:val="36"/>
        </w:rPr>
        <w:t xml:space="preserve">, John </w:t>
      </w:r>
      <w:proofErr w:type="spellStart"/>
      <w:r w:rsidRPr="001460B3">
        <w:rPr>
          <w:rFonts w:ascii="Times New Roman" w:hAnsi="Times New Roman" w:cs="Times New Roman"/>
          <w:sz w:val="24"/>
          <w:szCs w:val="36"/>
        </w:rPr>
        <w:t>Felstiner</w:t>
      </w:r>
      <w:proofErr w:type="spellEnd"/>
      <w:r w:rsidRPr="001460B3">
        <w:rPr>
          <w:rFonts w:ascii="Times New Roman" w:hAnsi="Times New Roman" w:cs="Times New Roman"/>
          <w:sz w:val="24"/>
          <w:szCs w:val="36"/>
        </w:rPr>
        <w:t xml:space="preserve">, </w:t>
      </w:r>
      <w:proofErr w:type="spellStart"/>
      <w:r w:rsidRPr="001460B3">
        <w:rPr>
          <w:rFonts w:ascii="Times New Roman" w:hAnsi="Times New Roman" w:cs="Times New Roman"/>
          <w:sz w:val="24"/>
          <w:szCs w:val="36"/>
        </w:rPr>
        <w:t>Hilene</w:t>
      </w:r>
      <w:proofErr w:type="spellEnd"/>
      <w:r w:rsidRPr="001460B3">
        <w:rPr>
          <w:rFonts w:ascii="Times New Roman" w:hAnsi="Times New Roman" w:cs="Times New Roman"/>
          <w:sz w:val="24"/>
          <w:szCs w:val="36"/>
        </w:rPr>
        <w:t xml:space="preserve"> </w:t>
      </w:r>
      <w:proofErr w:type="spellStart"/>
      <w:r w:rsidRPr="001460B3">
        <w:rPr>
          <w:rFonts w:ascii="Times New Roman" w:hAnsi="Times New Roman" w:cs="Times New Roman"/>
          <w:sz w:val="24"/>
          <w:szCs w:val="36"/>
        </w:rPr>
        <w:t>Flanzbaum</w:t>
      </w:r>
      <w:proofErr w:type="spellEnd"/>
      <w:r w:rsidRPr="001460B3">
        <w:rPr>
          <w:rFonts w:ascii="Times New Roman" w:hAnsi="Times New Roman" w:cs="Times New Roman"/>
          <w:sz w:val="24"/>
          <w:szCs w:val="36"/>
        </w:rPr>
        <w:t xml:space="preserve">, Kathryn </w:t>
      </w:r>
      <w:proofErr w:type="spellStart"/>
      <w:r w:rsidRPr="001460B3">
        <w:rPr>
          <w:rFonts w:ascii="Times New Roman" w:hAnsi="Times New Roman" w:cs="Times New Roman"/>
          <w:sz w:val="24"/>
          <w:szCs w:val="36"/>
        </w:rPr>
        <w:t>Hellerstein</w:t>
      </w:r>
      <w:proofErr w:type="spellEnd"/>
      <w:r w:rsidRPr="001460B3">
        <w:rPr>
          <w:rFonts w:ascii="Times New Roman" w:hAnsi="Times New Roman" w:cs="Times New Roman"/>
          <w:sz w:val="24"/>
          <w:szCs w:val="36"/>
        </w:rPr>
        <w:t xml:space="preserve"> (New York: Norton and Company Ltd, 2001), P. 307</w:t>
      </w:r>
    </w:p>
    <w:p w14:paraId="60B94C8F" w14:textId="77777777" w:rsidR="00A953BA" w:rsidRDefault="00BB7CC1" w:rsidP="00A953BA">
      <w:pPr>
        <w:pStyle w:val="NoSpacing"/>
        <w:rPr>
          <w:rFonts w:ascii="Times New Roman" w:hAnsi="Times New Roman" w:cs="Times New Roman"/>
          <w:sz w:val="24"/>
          <w:szCs w:val="36"/>
        </w:rPr>
      </w:pPr>
    </w:p>
    <w:p w14:paraId="3FBAEB48" w14:textId="77777777" w:rsidR="00A953BA" w:rsidRDefault="008B2000" w:rsidP="00A953BA">
      <w:pPr>
        <w:pStyle w:val="NoSpacing"/>
        <w:rPr>
          <w:rFonts w:ascii="Times New Roman" w:hAnsi="Times New Roman" w:cs="Times New Roman"/>
          <w:sz w:val="24"/>
          <w:szCs w:val="36"/>
        </w:rPr>
      </w:pPr>
      <w:r w:rsidRPr="005A046C">
        <w:rPr>
          <w:rFonts w:ascii="Times New Roman" w:hAnsi="Times New Roman" w:cs="Times New Roman"/>
          <w:sz w:val="24"/>
          <w:szCs w:val="36"/>
        </w:rPr>
        <w:t xml:space="preserve">Roth H., </w:t>
      </w:r>
      <w:r w:rsidRPr="005A046C">
        <w:rPr>
          <w:rFonts w:ascii="Times New Roman" w:hAnsi="Times New Roman" w:cs="Times New Roman"/>
          <w:i/>
          <w:sz w:val="24"/>
          <w:szCs w:val="36"/>
        </w:rPr>
        <w:t>Call it Sleep</w:t>
      </w:r>
      <w:r w:rsidRPr="005A046C">
        <w:rPr>
          <w:rFonts w:ascii="Times New Roman" w:hAnsi="Times New Roman" w:cs="Times New Roman"/>
          <w:sz w:val="24"/>
          <w:szCs w:val="36"/>
        </w:rPr>
        <w:t xml:space="preserve"> (New York: Farrar, Straus and Giroux, 2013), available at: </w:t>
      </w:r>
      <w:hyperlink r:id="rId9" w:history="1">
        <w:r w:rsidRPr="00C45A3E">
          <w:rPr>
            <w:rStyle w:val="Hyperlink"/>
            <w:rFonts w:ascii="Times New Roman" w:hAnsi="Times New Roman" w:cs="Times New Roman"/>
            <w:sz w:val="24"/>
            <w:szCs w:val="36"/>
          </w:rPr>
          <w:t>https://www.amazon.co.uk/Call-Sleep-Novel-Henry-Roth-ebook/dp/B00F8FXE8M/ref=sr_1_1?s=digital-text&amp;ie=UTF8&amp;qid=1516057133&amp;sr=1-1&amp;keywords=call+it+sleep</w:t>
        </w:r>
      </w:hyperlink>
      <w:r>
        <w:rPr>
          <w:rFonts w:ascii="Times New Roman" w:hAnsi="Times New Roman" w:cs="Times New Roman"/>
          <w:sz w:val="24"/>
          <w:szCs w:val="36"/>
        </w:rPr>
        <w:t xml:space="preserve"> </w:t>
      </w:r>
      <w:r w:rsidRPr="005A046C">
        <w:rPr>
          <w:rFonts w:ascii="Times New Roman" w:hAnsi="Times New Roman" w:cs="Times New Roman"/>
          <w:sz w:val="24"/>
          <w:szCs w:val="36"/>
        </w:rPr>
        <w:t>(Accessed 15th January 2018)</w:t>
      </w:r>
      <w:r>
        <w:rPr>
          <w:rFonts w:ascii="Times New Roman" w:hAnsi="Times New Roman" w:cs="Times New Roman"/>
          <w:sz w:val="24"/>
          <w:szCs w:val="36"/>
        </w:rPr>
        <w:t xml:space="preserve">  </w:t>
      </w:r>
    </w:p>
    <w:p w14:paraId="00E10120" w14:textId="77777777" w:rsidR="00C7362A" w:rsidRPr="003D1C9D" w:rsidRDefault="00BB7CC1" w:rsidP="00C7362A">
      <w:pPr>
        <w:pStyle w:val="NoSpacing"/>
        <w:rPr>
          <w:rFonts w:ascii="Times New Roman" w:hAnsi="Times New Roman" w:cs="Times New Roman"/>
          <w:sz w:val="28"/>
          <w:szCs w:val="36"/>
        </w:rPr>
      </w:pPr>
    </w:p>
    <w:p w14:paraId="52F4E58A" w14:textId="77777777" w:rsidR="00253168" w:rsidRPr="003D1C9D" w:rsidRDefault="008B2000" w:rsidP="005021D3">
      <w:pPr>
        <w:pStyle w:val="NoSpacing"/>
        <w:rPr>
          <w:rFonts w:ascii="Times New Roman" w:hAnsi="Times New Roman" w:cs="Times New Roman"/>
          <w:sz w:val="28"/>
          <w:szCs w:val="36"/>
        </w:rPr>
      </w:pPr>
      <w:r w:rsidRPr="003D1C9D">
        <w:rPr>
          <w:rFonts w:ascii="Times New Roman" w:hAnsi="Times New Roman" w:cs="Times New Roman"/>
          <w:sz w:val="28"/>
          <w:szCs w:val="36"/>
        </w:rPr>
        <w:t>Secondary Sources</w:t>
      </w:r>
      <w:r>
        <w:rPr>
          <w:rFonts w:ascii="Times New Roman" w:hAnsi="Times New Roman" w:cs="Times New Roman"/>
          <w:sz w:val="28"/>
          <w:szCs w:val="36"/>
        </w:rPr>
        <w:t xml:space="preserve"> </w:t>
      </w:r>
    </w:p>
    <w:p w14:paraId="1816D2D3" w14:textId="77777777" w:rsidR="00A953BA" w:rsidRDefault="00BB7CC1" w:rsidP="005021D3">
      <w:pPr>
        <w:pStyle w:val="NoSpacing"/>
        <w:rPr>
          <w:rFonts w:ascii="Times New Roman" w:hAnsi="Times New Roman" w:cs="Times New Roman"/>
          <w:i/>
          <w:sz w:val="24"/>
          <w:szCs w:val="36"/>
        </w:rPr>
      </w:pPr>
    </w:p>
    <w:p w14:paraId="3EA2B8FA" w14:textId="77777777" w:rsidR="00A953BA" w:rsidRDefault="008B2000" w:rsidP="005021D3">
      <w:pPr>
        <w:pStyle w:val="NoSpacing"/>
        <w:rPr>
          <w:rFonts w:ascii="Times New Roman" w:hAnsi="Times New Roman" w:cs="Times New Roman"/>
          <w:sz w:val="24"/>
          <w:szCs w:val="36"/>
        </w:rPr>
      </w:pPr>
      <w:r w:rsidRPr="003349D1">
        <w:rPr>
          <w:rFonts w:ascii="Times New Roman" w:hAnsi="Times New Roman" w:cs="Times New Roman"/>
          <w:i/>
          <w:sz w:val="24"/>
          <w:szCs w:val="36"/>
        </w:rPr>
        <w:t>A Companion to American Immigration</w:t>
      </w:r>
      <w:r w:rsidRPr="003349D1">
        <w:rPr>
          <w:rFonts w:ascii="Times New Roman" w:hAnsi="Times New Roman" w:cs="Times New Roman"/>
          <w:sz w:val="24"/>
          <w:szCs w:val="36"/>
        </w:rPr>
        <w:t xml:space="preserve">, ed. Ueda, R. (Oxford: Blackwell Publishing Ltd, 2006), P. 1966. Available at:  </w:t>
      </w:r>
      <w:hyperlink r:id="rId10" w:history="1">
        <w:r w:rsidRPr="00C45A3E">
          <w:rPr>
            <w:rStyle w:val="Hyperlink"/>
            <w:rFonts w:ascii="Times New Roman" w:hAnsi="Times New Roman" w:cs="Times New Roman"/>
            <w:sz w:val="24"/>
            <w:szCs w:val="36"/>
          </w:rPr>
          <w:t>https://www.amazon.co.uk/Companion-American-Immigration-Blackwell-Companions/dp/1444338838/ref=sr_1_sc_1?s=books&amp;ie=UTF8&amp;qid=1516037121&amp;sr=1-1-spell&amp;keywords=a+companaion+to+america+immigration</w:t>
        </w:r>
      </w:hyperlink>
      <w:r>
        <w:rPr>
          <w:rFonts w:ascii="Times New Roman" w:hAnsi="Times New Roman" w:cs="Times New Roman"/>
          <w:sz w:val="24"/>
          <w:szCs w:val="36"/>
        </w:rPr>
        <w:t xml:space="preserve"> </w:t>
      </w:r>
      <w:r w:rsidRPr="003349D1">
        <w:rPr>
          <w:rFonts w:ascii="Times New Roman" w:hAnsi="Times New Roman" w:cs="Times New Roman"/>
          <w:sz w:val="24"/>
          <w:szCs w:val="36"/>
        </w:rPr>
        <w:t xml:space="preserve"> (Accessed 15th January 2018)</w:t>
      </w:r>
      <w:r>
        <w:rPr>
          <w:rFonts w:ascii="Times New Roman" w:hAnsi="Times New Roman" w:cs="Times New Roman"/>
          <w:sz w:val="24"/>
          <w:szCs w:val="36"/>
        </w:rPr>
        <w:t xml:space="preserve"> </w:t>
      </w:r>
    </w:p>
    <w:p w14:paraId="039F1DE0" w14:textId="77777777" w:rsidR="00A953BA" w:rsidRDefault="00BB7CC1" w:rsidP="005021D3">
      <w:pPr>
        <w:pStyle w:val="NoSpacing"/>
        <w:rPr>
          <w:rFonts w:ascii="Times New Roman" w:hAnsi="Times New Roman" w:cs="Times New Roman"/>
          <w:i/>
          <w:sz w:val="24"/>
          <w:szCs w:val="36"/>
        </w:rPr>
      </w:pPr>
    </w:p>
    <w:p w14:paraId="0A49BFB1" w14:textId="77777777" w:rsidR="00A953BA" w:rsidRDefault="008B2000" w:rsidP="005021D3">
      <w:pPr>
        <w:pStyle w:val="NoSpacing"/>
        <w:rPr>
          <w:rFonts w:ascii="Times New Roman" w:hAnsi="Times New Roman" w:cs="Times New Roman"/>
          <w:sz w:val="24"/>
          <w:szCs w:val="36"/>
        </w:rPr>
      </w:pPr>
      <w:r w:rsidRPr="00E90084">
        <w:rPr>
          <w:rFonts w:ascii="Times New Roman" w:hAnsi="Times New Roman" w:cs="Times New Roman"/>
          <w:i/>
          <w:sz w:val="24"/>
          <w:szCs w:val="36"/>
        </w:rPr>
        <w:t>Jewish American Literature: A Norton Anthology,</w:t>
      </w:r>
      <w:r w:rsidRPr="00E90084">
        <w:rPr>
          <w:rFonts w:ascii="Times New Roman" w:hAnsi="Times New Roman" w:cs="Times New Roman"/>
          <w:sz w:val="24"/>
          <w:szCs w:val="36"/>
        </w:rPr>
        <w:t xml:space="preserve"> ed.</w:t>
      </w:r>
      <w:r>
        <w:rPr>
          <w:rFonts w:ascii="Times New Roman" w:hAnsi="Times New Roman" w:cs="Times New Roman"/>
          <w:sz w:val="24"/>
          <w:szCs w:val="36"/>
        </w:rPr>
        <w:t xml:space="preserve"> </w:t>
      </w:r>
      <w:proofErr w:type="spellStart"/>
      <w:r w:rsidRPr="00E90084">
        <w:rPr>
          <w:rFonts w:ascii="Times New Roman" w:hAnsi="Times New Roman" w:cs="Times New Roman"/>
          <w:sz w:val="24"/>
          <w:szCs w:val="36"/>
        </w:rPr>
        <w:t>Chametzky</w:t>
      </w:r>
      <w:proofErr w:type="spellEnd"/>
      <w:r>
        <w:rPr>
          <w:rFonts w:ascii="Times New Roman" w:hAnsi="Times New Roman" w:cs="Times New Roman"/>
          <w:sz w:val="24"/>
          <w:szCs w:val="36"/>
        </w:rPr>
        <w:t>. J.,</w:t>
      </w:r>
      <w:r w:rsidRPr="00E90084">
        <w:rPr>
          <w:rFonts w:ascii="Times New Roman" w:hAnsi="Times New Roman" w:cs="Times New Roman"/>
          <w:sz w:val="24"/>
          <w:szCs w:val="36"/>
        </w:rPr>
        <w:t xml:space="preserve"> </w:t>
      </w:r>
      <w:proofErr w:type="spellStart"/>
      <w:r w:rsidRPr="00E90084">
        <w:rPr>
          <w:rFonts w:ascii="Times New Roman" w:hAnsi="Times New Roman" w:cs="Times New Roman"/>
          <w:sz w:val="24"/>
          <w:szCs w:val="36"/>
        </w:rPr>
        <w:t>Felstiner</w:t>
      </w:r>
      <w:proofErr w:type="spellEnd"/>
      <w:r w:rsidRPr="00E90084">
        <w:rPr>
          <w:rFonts w:ascii="Times New Roman" w:hAnsi="Times New Roman" w:cs="Times New Roman"/>
          <w:sz w:val="24"/>
          <w:szCs w:val="36"/>
        </w:rPr>
        <w:t xml:space="preserve"> </w:t>
      </w:r>
      <w:r>
        <w:rPr>
          <w:rFonts w:ascii="Times New Roman" w:hAnsi="Times New Roman" w:cs="Times New Roman"/>
          <w:sz w:val="24"/>
          <w:szCs w:val="36"/>
        </w:rPr>
        <w:t>J.</w:t>
      </w:r>
      <w:r w:rsidRPr="00E90084">
        <w:rPr>
          <w:rFonts w:ascii="Times New Roman" w:hAnsi="Times New Roman" w:cs="Times New Roman"/>
          <w:sz w:val="24"/>
          <w:szCs w:val="36"/>
        </w:rPr>
        <w:t xml:space="preserve">, </w:t>
      </w:r>
      <w:proofErr w:type="spellStart"/>
      <w:r w:rsidRPr="00E90084">
        <w:rPr>
          <w:rFonts w:ascii="Times New Roman" w:hAnsi="Times New Roman" w:cs="Times New Roman"/>
          <w:sz w:val="24"/>
          <w:szCs w:val="36"/>
        </w:rPr>
        <w:t>Flanzbaum</w:t>
      </w:r>
      <w:proofErr w:type="spellEnd"/>
      <w:r w:rsidRPr="00E90084">
        <w:rPr>
          <w:rFonts w:ascii="Times New Roman" w:hAnsi="Times New Roman" w:cs="Times New Roman"/>
          <w:sz w:val="24"/>
          <w:szCs w:val="36"/>
        </w:rPr>
        <w:t xml:space="preserve"> H</w:t>
      </w:r>
      <w:r>
        <w:rPr>
          <w:rFonts w:ascii="Times New Roman" w:hAnsi="Times New Roman" w:cs="Times New Roman"/>
          <w:sz w:val="24"/>
          <w:szCs w:val="36"/>
        </w:rPr>
        <w:t>.</w:t>
      </w:r>
      <w:r w:rsidRPr="00E90084">
        <w:rPr>
          <w:rFonts w:ascii="Times New Roman" w:hAnsi="Times New Roman" w:cs="Times New Roman"/>
          <w:sz w:val="24"/>
          <w:szCs w:val="36"/>
        </w:rPr>
        <w:t xml:space="preserve">, </w:t>
      </w:r>
      <w:proofErr w:type="spellStart"/>
      <w:r w:rsidRPr="00E90084">
        <w:rPr>
          <w:rFonts w:ascii="Times New Roman" w:hAnsi="Times New Roman" w:cs="Times New Roman"/>
          <w:sz w:val="24"/>
          <w:szCs w:val="36"/>
        </w:rPr>
        <w:t>Hellerstein</w:t>
      </w:r>
      <w:proofErr w:type="spellEnd"/>
      <w:r w:rsidRPr="00E90084">
        <w:rPr>
          <w:rFonts w:ascii="Times New Roman" w:hAnsi="Times New Roman" w:cs="Times New Roman"/>
          <w:sz w:val="24"/>
          <w:szCs w:val="36"/>
        </w:rPr>
        <w:t xml:space="preserve"> K</w:t>
      </w:r>
      <w:r>
        <w:rPr>
          <w:rFonts w:ascii="Times New Roman" w:hAnsi="Times New Roman" w:cs="Times New Roman"/>
          <w:sz w:val="24"/>
          <w:szCs w:val="36"/>
        </w:rPr>
        <w:t xml:space="preserve">., </w:t>
      </w:r>
      <w:r w:rsidRPr="00E90084">
        <w:rPr>
          <w:rFonts w:ascii="Times New Roman" w:hAnsi="Times New Roman" w:cs="Times New Roman"/>
          <w:sz w:val="24"/>
          <w:szCs w:val="36"/>
        </w:rPr>
        <w:t>(New York: Norton and Company Ltd, 2001),</w:t>
      </w:r>
      <w:r>
        <w:rPr>
          <w:rFonts w:ascii="Times New Roman" w:hAnsi="Times New Roman" w:cs="Times New Roman"/>
          <w:sz w:val="24"/>
          <w:szCs w:val="36"/>
        </w:rPr>
        <w:t xml:space="preserve">  </w:t>
      </w:r>
    </w:p>
    <w:p w14:paraId="4A4BAE4F" w14:textId="77777777" w:rsidR="00A953BA" w:rsidRDefault="00BB7CC1" w:rsidP="005021D3">
      <w:pPr>
        <w:pStyle w:val="NoSpacing"/>
        <w:rPr>
          <w:rFonts w:ascii="Times New Roman" w:hAnsi="Times New Roman" w:cs="Times New Roman"/>
          <w:sz w:val="24"/>
          <w:szCs w:val="36"/>
        </w:rPr>
      </w:pPr>
    </w:p>
    <w:p w14:paraId="546AF1B4" w14:textId="77777777" w:rsidR="00A953BA" w:rsidRPr="00C7362A" w:rsidRDefault="008B2000" w:rsidP="005021D3">
      <w:pPr>
        <w:pStyle w:val="NoSpacing"/>
        <w:rPr>
          <w:rFonts w:ascii="Times New Roman" w:hAnsi="Times New Roman" w:cs="Times New Roman"/>
          <w:szCs w:val="36"/>
        </w:rPr>
      </w:pPr>
      <w:r w:rsidRPr="003661EA">
        <w:rPr>
          <w:rFonts w:ascii="Times New Roman" w:hAnsi="Times New Roman" w:cs="Times New Roman"/>
          <w:sz w:val="24"/>
          <w:szCs w:val="36"/>
        </w:rPr>
        <w:t xml:space="preserve">Michael R. </w:t>
      </w:r>
      <w:proofErr w:type="spellStart"/>
      <w:r w:rsidRPr="003661EA">
        <w:rPr>
          <w:rFonts w:ascii="Times New Roman" w:hAnsi="Times New Roman" w:cs="Times New Roman"/>
          <w:sz w:val="24"/>
          <w:szCs w:val="36"/>
        </w:rPr>
        <w:t>Olneck</w:t>
      </w:r>
      <w:proofErr w:type="spellEnd"/>
      <w:r>
        <w:rPr>
          <w:rFonts w:ascii="Times New Roman" w:hAnsi="Times New Roman" w:cs="Times New Roman"/>
          <w:sz w:val="24"/>
          <w:szCs w:val="36"/>
        </w:rPr>
        <w:t>.</w:t>
      </w:r>
      <w:r w:rsidRPr="003661EA">
        <w:rPr>
          <w:rFonts w:ascii="Times New Roman" w:hAnsi="Times New Roman" w:cs="Times New Roman"/>
          <w:sz w:val="24"/>
          <w:szCs w:val="36"/>
        </w:rPr>
        <w:t>, ‘Assimilation and American National Identity’,</w:t>
      </w:r>
      <w:r w:rsidRPr="00582C55">
        <w:rPr>
          <w:rFonts w:ascii="Times New Roman" w:hAnsi="Times New Roman" w:cs="Times New Roman"/>
          <w:sz w:val="24"/>
          <w:szCs w:val="36"/>
        </w:rPr>
        <w:t xml:space="preserve"> in</w:t>
      </w:r>
      <w:r w:rsidRPr="00582C55">
        <w:rPr>
          <w:rFonts w:ascii="Times New Roman" w:hAnsi="Times New Roman" w:cs="Times New Roman"/>
          <w:i/>
          <w:sz w:val="24"/>
          <w:szCs w:val="36"/>
        </w:rPr>
        <w:t xml:space="preserve"> A Companion to American Immigration</w:t>
      </w:r>
      <w:r w:rsidRPr="003661EA">
        <w:rPr>
          <w:rFonts w:ascii="Times New Roman" w:hAnsi="Times New Roman" w:cs="Times New Roman"/>
          <w:sz w:val="24"/>
          <w:szCs w:val="36"/>
        </w:rPr>
        <w:t>, ed. Ueda, R. (Oxford: Blackwell Publishing Ltd, 2006), PP.3603-3999. Available at</w:t>
      </w:r>
      <w:r w:rsidRPr="00C7362A">
        <w:rPr>
          <w:rFonts w:ascii="Times New Roman" w:hAnsi="Times New Roman" w:cs="Times New Roman"/>
          <w:szCs w:val="36"/>
        </w:rPr>
        <w:t xml:space="preserve">:  </w:t>
      </w:r>
      <w:hyperlink r:id="rId11" w:history="1">
        <w:r w:rsidRPr="00C7362A">
          <w:rPr>
            <w:rStyle w:val="Hyperlink"/>
            <w:rFonts w:ascii="Times New Roman" w:hAnsi="Times New Roman" w:cs="Times New Roman"/>
            <w:szCs w:val="36"/>
          </w:rPr>
          <w:t>https://www.amazon.co.uk/Companion-American-Immigration-Blackwell-Companions/dp/1444338838/ref=sr_1_sc_1?s=books&amp;ie=UTF8&amp;qid=1516037121&amp;sr=1-1-spell&amp;keywords=a+companaion+to+america+immigration</w:t>
        </w:r>
      </w:hyperlink>
      <w:r w:rsidRPr="00C7362A">
        <w:rPr>
          <w:rFonts w:ascii="Times New Roman" w:hAnsi="Times New Roman" w:cs="Times New Roman"/>
          <w:szCs w:val="36"/>
        </w:rPr>
        <w:t xml:space="preserve">  (Accessed 15th January 2018)  </w:t>
      </w:r>
    </w:p>
    <w:p w14:paraId="25C75A89" w14:textId="76B7F3E9" w:rsidR="001460B3" w:rsidRDefault="00842F64" w:rsidP="005021D3">
      <w:pPr>
        <w:pStyle w:val="NoSpacing"/>
        <w:rPr>
          <w:rFonts w:ascii="Times New Roman" w:hAnsi="Times New Roman" w:cs="Times New Roman"/>
          <w:sz w:val="24"/>
          <w:szCs w:val="36"/>
        </w:rPr>
      </w:pPr>
      <w:r>
        <w:rPr>
          <w:rFonts w:ascii="Times New Roman" w:hAnsi="Times New Roman" w:cs="Times New Roman"/>
          <w:sz w:val="24"/>
          <w:szCs w:val="36"/>
        </w:rPr>
        <w:t xml:space="preserve">  </w:t>
      </w:r>
    </w:p>
    <w:p w14:paraId="6BE912EF" w14:textId="77777777" w:rsidR="001460B3" w:rsidRDefault="00BB7CC1" w:rsidP="005021D3">
      <w:pPr>
        <w:pStyle w:val="NoSpacing"/>
        <w:rPr>
          <w:rFonts w:ascii="Times New Roman" w:hAnsi="Times New Roman" w:cs="Times New Roman"/>
          <w:sz w:val="24"/>
          <w:szCs w:val="36"/>
        </w:rPr>
      </w:pPr>
    </w:p>
    <w:p w14:paraId="67883A81" w14:textId="77777777" w:rsidR="005A046C" w:rsidRDefault="00BB7CC1" w:rsidP="005021D3">
      <w:pPr>
        <w:pStyle w:val="NoSpacing"/>
        <w:rPr>
          <w:rFonts w:ascii="Times New Roman" w:hAnsi="Times New Roman" w:cs="Times New Roman"/>
          <w:sz w:val="24"/>
          <w:szCs w:val="36"/>
        </w:rPr>
      </w:pPr>
    </w:p>
    <w:p w14:paraId="7039656A" w14:textId="77777777" w:rsidR="005A046C" w:rsidRDefault="00BB7CC1" w:rsidP="005021D3">
      <w:pPr>
        <w:pStyle w:val="NoSpacing"/>
        <w:rPr>
          <w:rFonts w:ascii="Times New Roman" w:hAnsi="Times New Roman" w:cs="Times New Roman"/>
          <w:sz w:val="24"/>
          <w:szCs w:val="36"/>
        </w:rPr>
      </w:pPr>
    </w:p>
    <w:p w14:paraId="64F48BB1" w14:textId="77777777" w:rsidR="00FC03AC" w:rsidRDefault="00BB7CC1" w:rsidP="005021D3">
      <w:pPr>
        <w:pStyle w:val="NoSpacing"/>
        <w:rPr>
          <w:rFonts w:ascii="Times New Roman" w:hAnsi="Times New Roman" w:cs="Times New Roman"/>
          <w:sz w:val="24"/>
          <w:szCs w:val="36"/>
        </w:rPr>
      </w:pPr>
    </w:p>
    <w:p w14:paraId="149FECA1" w14:textId="77777777" w:rsidR="00FC03AC" w:rsidRPr="00DE67BA" w:rsidRDefault="00BB7CC1" w:rsidP="005021D3">
      <w:pPr>
        <w:pStyle w:val="NoSpacing"/>
        <w:rPr>
          <w:rFonts w:ascii="Times New Roman" w:hAnsi="Times New Roman" w:cs="Times New Roman"/>
          <w:sz w:val="24"/>
          <w:szCs w:val="36"/>
        </w:rPr>
      </w:pPr>
    </w:p>
    <w:sectPr w:rsidR="00FC03AC" w:rsidRPr="00DE67BA">
      <w:pgSz w:w="11906" w:h="16838"/>
      <w:pgMar w:top="1440" w:right="1440" w:bottom="1440" w:left="1440" w:header="0" w:footer="0"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63FFEE" w14:textId="77777777" w:rsidR="00BB7CC1" w:rsidRDefault="00BB7CC1">
      <w:pPr>
        <w:spacing w:after="0" w:line="240" w:lineRule="auto"/>
      </w:pPr>
      <w:r>
        <w:separator/>
      </w:r>
    </w:p>
  </w:endnote>
  <w:endnote w:type="continuationSeparator" w:id="0">
    <w:p w14:paraId="54A12E7A" w14:textId="77777777" w:rsidR="00BB7CC1" w:rsidRDefault="00BB7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iberation Sans">
    <w:altName w:val="Arial"/>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074B4A" w14:textId="77777777" w:rsidR="00BB7CC1" w:rsidRDefault="00BB7CC1" w:rsidP="003A62BE">
      <w:pPr>
        <w:spacing w:after="0" w:line="240" w:lineRule="auto"/>
      </w:pPr>
      <w:r>
        <w:separator/>
      </w:r>
    </w:p>
  </w:footnote>
  <w:footnote w:type="continuationSeparator" w:id="0">
    <w:p w14:paraId="3FCABDF4" w14:textId="77777777" w:rsidR="00BB7CC1" w:rsidRDefault="00BB7CC1" w:rsidP="003A62BE">
      <w:pPr>
        <w:spacing w:after="0" w:line="240" w:lineRule="auto"/>
      </w:pPr>
      <w:r>
        <w:continuationSeparator/>
      </w:r>
    </w:p>
  </w:footnote>
  <w:footnote w:id="1">
    <w:p w14:paraId="5DB881D4" w14:textId="77777777" w:rsidR="003A62BE" w:rsidRDefault="008B2000">
      <w:pPr>
        <w:pStyle w:val="FootnoteText"/>
      </w:pPr>
      <w:r>
        <w:rPr>
          <w:rStyle w:val="FootnoteReference"/>
        </w:rPr>
        <w:footnoteRef/>
      </w:r>
      <w:r>
        <w:t xml:space="preserve"> </w:t>
      </w:r>
      <w:bookmarkStart w:id="0" w:name="_Hlk503798956"/>
      <w:r>
        <w:t>Emma Lazarus, ‘</w:t>
      </w:r>
      <w:r w:rsidRPr="000A61E9">
        <w:t>The New Colossus’</w:t>
      </w:r>
      <w:r>
        <w:t xml:space="preserve">, in </w:t>
      </w:r>
      <w:r>
        <w:rPr>
          <w:i/>
        </w:rPr>
        <w:t>Jewish American Literature: A Norton Anthology</w:t>
      </w:r>
      <w:r>
        <w:t xml:space="preserve">, ed. Jules </w:t>
      </w:r>
      <w:proofErr w:type="spellStart"/>
      <w:r>
        <w:t>Chametzky</w:t>
      </w:r>
      <w:proofErr w:type="spellEnd"/>
      <w:r>
        <w:t xml:space="preserve">, John </w:t>
      </w:r>
      <w:proofErr w:type="spellStart"/>
      <w:r>
        <w:t>Felstiner</w:t>
      </w:r>
      <w:proofErr w:type="spellEnd"/>
      <w:r>
        <w:t xml:space="preserve">, </w:t>
      </w:r>
      <w:proofErr w:type="spellStart"/>
      <w:r>
        <w:t>Hilene</w:t>
      </w:r>
      <w:proofErr w:type="spellEnd"/>
      <w:r>
        <w:t xml:space="preserve"> </w:t>
      </w:r>
      <w:proofErr w:type="spellStart"/>
      <w:r>
        <w:t>Flanzbaum</w:t>
      </w:r>
      <w:proofErr w:type="spellEnd"/>
      <w:r>
        <w:t xml:space="preserve">, Kathryn </w:t>
      </w:r>
      <w:proofErr w:type="spellStart"/>
      <w:r>
        <w:t>Hellerstein</w:t>
      </w:r>
      <w:proofErr w:type="spellEnd"/>
      <w:r>
        <w:t xml:space="preserve"> (New York: Norton and Company Ltd, 2001), P. 106.</w:t>
      </w:r>
      <w:bookmarkEnd w:id="0"/>
    </w:p>
  </w:footnote>
  <w:footnote w:id="2">
    <w:p w14:paraId="0A59879F" w14:textId="77777777" w:rsidR="00D10017" w:rsidRPr="002842DD" w:rsidRDefault="008B2000">
      <w:pPr>
        <w:pStyle w:val="FootnoteText"/>
      </w:pPr>
      <w:r>
        <w:rPr>
          <w:rStyle w:val="FootnoteReference"/>
        </w:rPr>
        <w:footnoteRef/>
      </w:r>
      <w:r w:rsidRPr="00D10017">
        <w:t xml:space="preserve"> </w:t>
      </w:r>
      <w:bookmarkStart w:id="1" w:name="_Hlk503799480"/>
      <w:r>
        <w:t xml:space="preserve">Emma </w:t>
      </w:r>
      <w:r w:rsidRPr="00D10017">
        <w:t xml:space="preserve">Lazarus, </w:t>
      </w:r>
      <w:r>
        <w:t>‘The New Colossus’. P. 106</w:t>
      </w:r>
      <w:bookmarkEnd w:id="1"/>
      <w:r>
        <w:t>.</w:t>
      </w:r>
    </w:p>
  </w:footnote>
  <w:footnote w:id="3">
    <w:p w14:paraId="27B49DEE" w14:textId="77777777" w:rsidR="002A2A90" w:rsidRDefault="008B2000">
      <w:pPr>
        <w:pStyle w:val="FootnoteText"/>
      </w:pPr>
      <w:r>
        <w:rPr>
          <w:rStyle w:val="FootnoteReference"/>
        </w:rPr>
        <w:footnoteRef/>
      </w:r>
      <w:r>
        <w:t xml:space="preserve"> </w:t>
      </w:r>
      <w:r w:rsidRPr="002A2A90">
        <w:t>‘</w:t>
      </w:r>
      <w:r>
        <w:t>Emma Lazarus</w:t>
      </w:r>
      <w:r w:rsidRPr="002A2A90">
        <w:t xml:space="preserve">’, in </w:t>
      </w:r>
      <w:r w:rsidRPr="002427EA">
        <w:rPr>
          <w:i/>
        </w:rPr>
        <w:t>Jewish American Literature: A Norton Anthology</w:t>
      </w:r>
      <w:r w:rsidRPr="002A2A90">
        <w:t xml:space="preserve">, ed. Jules </w:t>
      </w:r>
      <w:proofErr w:type="spellStart"/>
      <w:r w:rsidRPr="002A2A90">
        <w:t>Chametzky</w:t>
      </w:r>
      <w:proofErr w:type="spellEnd"/>
      <w:r w:rsidRPr="002A2A90">
        <w:t xml:space="preserve">, John </w:t>
      </w:r>
      <w:proofErr w:type="spellStart"/>
      <w:r w:rsidRPr="002A2A90">
        <w:t>Felstiner</w:t>
      </w:r>
      <w:proofErr w:type="spellEnd"/>
      <w:r w:rsidRPr="002A2A90">
        <w:t xml:space="preserve">, </w:t>
      </w:r>
      <w:proofErr w:type="spellStart"/>
      <w:r w:rsidRPr="002A2A90">
        <w:t>Hilene</w:t>
      </w:r>
      <w:proofErr w:type="spellEnd"/>
      <w:r w:rsidRPr="002A2A90">
        <w:t xml:space="preserve"> </w:t>
      </w:r>
      <w:proofErr w:type="spellStart"/>
      <w:r w:rsidRPr="002A2A90">
        <w:t>Flanzbaum</w:t>
      </w:r>
      <w:proofErr w:type="spellEnd"/>
      <w:r w:rsidRPr="002A2A90">
        <w:t xml:space="preserve">, Kathryn </w:t>
      </w:r>
      <w:proofErr w:type="spellStart"/>
      <w:r w:rsidRPr="002A2A90">
        <w:t>Hellerstein</w:t>
      </w:r>
      <w:proofErr w:type="spellEnd"/>
      <w:r w:rsidRPr="002A2A90">
        <w:t xml:space="preserve"> (New York: Norton and Company Ltd, 2001), P. 10</w:t>
      </w:r>
      <w:r>
        <w:t>1.</w:t>
      </w:r>
    </w:p>
  </w:footnote>
  <w:footnote w:id="4">
    <w:p w14:paraId="571B6BA8" w14:textId="77777777" w:rsidR="00EC1127" w:rsidRDefault="008B2000">
      <w:pPr>
        <w:pStyle w:val="FootnoteText"/>
      </w:pPr>
      <w:r>
        <w:rPr>
          <w:rStyle w:val="FootnoteReference"/>
        </w:rPr>
        <w:footnoteRef/>
      </w:r>
      <w:r>
        <w:t xml:space="preserve"> Emma </w:t>
      </w:r>
      <w:r w:rsidRPr="00890C1C">
        <w:t>Lazarus, ‘The New Colossus’. P. 106</w:t>
      </w:r>
      <w:r>
        <w:t>.</w:t>
      </w:r>
    </w:p>
  </w:footnote>
  <w:footnote w:id="5">
    <w:p w14:paraId="51FDEEB6" w14:textId="77777777" w:rsidR="00890C1C" w:rsidRPr="00890C1C" w:rsidRDefault="008B2000">
      <w:pPr>
        <w:pStyle w:val="FootnoteText"/>
      </w:pPr>
      <w:r>
        <w:rPr>
          <w:rStyle w:val="FootnoteReference"/>
        </w:rPr>
        <w:footnoteRef/>
      </w:r>
      <w:r>
        <w:t xml:space="preserve"> </w:t>
      </w:r>
      <w:bookmarkStart w:id="2" w:name="_Hlk503799687"/>
      <w:r>
        <w:rPr>
          <w:i/>
        </w:rPr>
        <w:t xml:space="preserve">Ibid., </w:t>
      </w:r>
      <w:r>
        <w:t>P. 106.</w:t>
      </w:r>
      <w:bookmarkEnd w:id="2"/>
    </w:p>
  </w:footnote>
  <w:footnote w:id="6">
    <w:p w14:paraId="15BB9E6D" w14:textId="77777777" w:rsidR="00890C1C" w:rsidRDefault="008B2000">
      <w:pPr>
        <w:pStyle w:val="FootnoteText"/>
      </w:pPr>
      <w:r>
        <w:rPr>
          <w:rStyle w:val="FootnoteReference"/>
        </w:rPr>
        <w:footnoteRef/>
      </w:r>
      <w:r>
        <w:t xml:space="preserve"> </w:t>
      </w:r>
      <w:r>
        <w:rPr>
          <w:i/>
        </w:rPr>
        <w:t>Ibid</w:t>
      </w:r>
      <w:r w:rsidRPr="00890C1C">
        <w:t>., P. 106</w:t>
      </w:r>
      <w:r>
        <w:t>.</w:t>
      </w:r>
    </w:p>
  </w:footnote>
  <w:footnote w:id="7">
    <w:p w14:paraId="59B97B10" w14:textId="77777777" w:rsidR="00A923D4" w:rsidRPr="00497DF7" w:rsidRDefault="008B2000">
      <w:pPr>
        <w:pStyle w:val="FootnoteText"/>
      </w:pPr>
      <w:bookmarkStart w:id="3" w:name="_Hlk503891990"/>
      <w:r>
        <w:rPr>
          <w:rStyle w:val="FootnoteReference"/>
        </w:rPr>
        <w:footnoteRef/>
      </w:r>
      <w:r>
        <w:t xml:space="preserve"> </w:t>
      </w:r>
      <w:bookmarkStart w:id="4" w:name="_Hlk503821877"/>
      <w:r>
        <w:rPr>
          <w:i/>
        </w:rPr>
        <w:t>A Companion to American Immigration</w:t>
      </w:r>
      <w:r w:rsidRPr="00497DF7">
        <w:t xml:space="preserve">, ed. Ueda, R. </w:t>
      </w:r>
      <w:r>
        <w:t xml:space="preserve">(Oxford: Blackwell Publishing Ltd, 2006), P. 1966. Available at: </w:t>
      </w:r>
      <w:r w:rsidRPr="00497DF7">
        <w:t xml:space="preserve"> </w:t>
      </w:r>
      <w:hyperlink r:id="rId1" w:history="1">
        <w:r w:rsidRPr="004C35E0">
          <w:rPr>
            <w:rStyle w:val="Hyperlink"/>
          </w:rPr>
          <w:t>https://www.amazon.co.uk/Companion-American-Immigration-Blackwell-Companions/dp/1444338838/ref=sr_1_sc_1?s=books&amp;ie=UTF8&amp;qid=1516037121&amp;sr=1-1-spell&amp;keywords=a+companaion+to+america+immigration</w:t>
        </w:r>
      </w:hyperlink>
      <w:r>
        <w:t xml:space="preserve"> (Accessed 15</w:t>
      </w:r>
      <w:r w:rsidRPr="00497DF7">
        <w:rPr>
          <w:vertAlign w:val="superscript"/>
        </w:rPr>
        <w:t>th</w:t>
      </w:r>
      <w:r>
        <w:t xml:space="preserve"> January 2018) </w:t>
      </w:r>
      <w:bookmarkEnd w:id="3"/>
      <w:bookmarkEnd w:id="4"/>
    </w:p>
  </w:footnote>
  <w:footnote w:id="8">
    <w:p w14:paraId="3BB2E8E2" w14:textId="77777777" w:rsidR="00312C54" w:rsidRPr="00312C54" w:rsidRDefault="008B2000">
      <w:pPr>
        <w:pStyle w:val="FootnoteText"/>
        <w:rPr>
          <w:i/>
        </w:rPr>
      </w:pPr>
      <w:r>
        <w:rPr>
          <w:rStyle w:val="FootnoteReference"/>
        </w:rPr>
        <w:footnoteRef/>
      </w:r>
      <w:r>
        <w:t xml:space="preserve"> </w:t>
      </w:r>
      <w:r>
        <w:rPr>
          <w:i/>
        </w:rPr>
        <w:t>A Companion to American Immigration</w:t>
      </w:r>
      <w:r w:rsidRPr="005B03AE">
        <w:t xml:space="preserve">, P.734. </w:t>
      </w:r>
    </w:p>
  </w:footnote>
  <w:footnote w:id="9">
    <w:p w14:paraId="599CF84C" w14:textId="77777777" w:rsidR="00826145" w:rsidRDefault="008B2000" w:rsidP="00826145">
      <w:pPr>
        <w:pStyle w:val="FootnoteText"/>
      </w:pPr>
      <w:r>
        <w:rPr>
          <w:rStyle w:val="FootnoteReference"/>
        </w:rPr>
        <w:footnoteRef/>
      </w:r>
      <w:r>
        <w:t xml:space="preserve"> Mary </w:t>
      </w:r>
      <w:proofErr w:type="spellStart"/>
      <w:r>
        <w:t>Antin</w:t>
      </w:r>
      <w:proofErr w:type="spellEnd"/>
      <w:r>
        <w:t xml:space="preserve">, ‘The Lie’, </w:t>
      </w:r>
      <w:r w:rsidRPr="00CE42B6">
        <w:t>in</w:t>
      </w:r>
      <w:r w:rsidRPr="00826145">
        <w:rPr>
          <w:i/>
        </w:rPr>
        <w:t xml:space="preserve"> Jewish American Literature: A Norton Anthology</w:t>
      </w:r>
      <w:r>
        <w:t xml:space="preserve">, ed. Jules </w:t>
      </w:r>
      <w:proofErr w:type="spellStart"/>
      <w:r>
        <w:t>Chametzky</w:t>
      </w:r>
      <w:proofErr w:type="spellEnd"/>
      <w:r>
        <w:t xml:space="preserve">, John </w:t>
      </w:r>
      <w:proofErr w:type="spellStart"/>
      <w:r>
        <w:t>Felstiner</w:t>
      </w:r>
      <w:proofErr w:type="spellEnd"/>
      <w:r>
        <w:t xml:space="preserve">, </w:t>
      </w:r>
      <w:proofErr w:type="spellStart"/>
      <w:r>
        <w:t>Hilene</w:t>
      </w:r>
      <w:proofErr w:type="spellEnd"/>
      <w:r>
        <w:t xml:space="preserve"> </w:t>
      </w:r>
      <w:proofErr w:type="spellStart"/>
      <w:r>
        <w:t>Flanzbaum</w:t>
      </w:r>
      <w:proofErr w:type="spellEnd"/>
      <w:r>
        <w:t xml:space="preserve">, Kathryn </w:t>
      </w:r>
      <w:proofErr w:type="spellStart"/>
      <w:r>
        <w:t>Hellerstein</w:t>
      </w:r>
      <w:proofErr w:type="spellEnd"/>
      <w:r>
        <w:t xml:space="preserve"> (New York: Norton and Company Ltd, 2001), PP. 191-206, P. 206.</w:t>
      </w:r>
    </w:p>
  </w:footnote>
  <w:footnote w:id="10">
    <w:p w14:paraId="75EE5F69" w14:textId="77777777" w:rsidR="00375149" w:rsidRPr="007C1D88" w:rsidRDefault="008B2000">
      <w:pPr>
        <w:pStyle w:val="FootnoteText"/>
      </w:pPr>
      <w:r>
        <w:rPr>
          <w:rStyle w:val="FootnoteReference"/>
        </w:rPr>
        <w:footnoteRef/>
      </w:r>
      <w:r>
        <w:t xml:space="preserve"> </w:t>
      </w:r>
      <w:bookmarkStart w:id="6" w:name="_Hlk503819259"/>
      <w:proofErr w:type="spellStart"/>
      <w:r>
        <w:t>Antin</w:t>
      </w:r>
      <w:proofErr w:type="spellEnd"/>
      <w:r>
        <w:t xml:space="preserve">, ‘The Lie’, P. </w:t>
      </w:r>
      <w:bookmarkEnd w:id="6"/>
      <w:r>
        <w:t>194.</w:t>
      </w:r>
    </w:p>
  </w:footnote>
  <w:footnote w:id="11">
    <w:p w14:paraId="54CF3D3F" w14:textId="77777777" w:rsidR="00803124" w:rsidRDefault="008B2000">
      <w:pPr>
        <w:pStyle w:val="FootnoteText"/>
      </w:pPr>
      <w:r>
        <w:rPr>
          <w:rStyle w:val="FootnoteReference"/>
        </w:rPr>
        <w:footnoteRef/>
      </w:r>
      <w:r>
        <w:t xml:space="preserve"> </w:t>
      </w:r>
      <w:proofErr w:type="spellStart"/>
      <w:r>
        <w:t>Antin</w:t>
      </w:r>
      <w:proofErr w:type="spellEnd"/>
      <w:r>
        <w:t>, ‘The Lie’, PP. 194-195.</w:t>
      </w:r>
    </w:p>
  </w:footnote>
  <w:footnote w:id="12">
    <w:p w14:paraId="2D6D8EB4" w14:textId="77777777" w:rsidR="009A04A7" w:rsidRDefault="008B2000">
      <w:pPr>
        <w:pStyle w:val="FootnoteText"/>
      </w:pPr>
      <w:r>
        <w:rPr>
          <w:rStyle w:val="FootnoteReference"/>
        </w:rPr>
        <w:footnoteRef/>
      </w:r>
      <w:r>
        <w:t xml:space="preserve"> </w:t>
      </w:r>
      <w:proofErr w:type="spellStart"/>
      <w:r w:rsidRPr="00743B35">
        <w:t>Antin</w:t>
      </w:r>
      <w:proofErr w:type="spellEnd"/>
      <w:r w:rsidRPr="00743B35">
        <w:t>, ‘The Lie’, P</w:t>
      </w:r>
      <w:r>
        <w:t>P</w:t>
      </w:r>
      <w:r w:rsidRPr="00743B35">
        <w:t>.</w:t>
      </w:r>
      <w:r>
        <w:t xml:space="preserve"> 194-195. </w:t>
      </w:r>
    </w:p>
  </w:footnote>
  <w:footnote w:id="13">
    <w:p w14:paraId="5F0849AF" w14:textId="77777777" w:rsidR="002129EF" w:rsidRPr="002129EF" w:rsidRDefault="008B2000">
      <w:pPr>
        <w:pStyle w:val="FootnoteText"/>
      </w:pPr>
      <w:r>
        <w:rPr>
          <w:rStyle w:val="FootnoteReference"/>
        </w:rPr>
        <w:footnoteRef/>
      </w:r>
      <w:r>
        <w:t xml:space="preserve"> </w:t>
      </w:r>
      <w:r>
        <w:rPr>
          <w:i/>
        </w:rPr>
        <w:t xml:space="preserve">Ibid., </w:t>
      </w:r>
      <w:r>
        <w:t>PP. 194-195.</w:t>
      </w:r>
    </w:p>
  </w:footnote>
  <w:footnote w:id="14">
    <w:p w14:paraId="5BFFA48D" w14:textId="77777777" w:rsidR="002129EF" w:rsidRPr="002129EF" w:rsidRDefault="008B2000">
      <w:pPr>
        <w:pStyle w:val="FootnoteText"/>
      </w:pPr>
      <w:r>
        <w:rPr>
          <w:rStyle w:val="FootnoteReference"/>
        </w:rPr>
        <w:footnoteRef/>
      </w:r>
      <w:r>
        <w:t xml:space="preserve"> </w:t>
      </w:r>
      <w:bookmarkStart w:id="7" w:name="_Hlk503819569"/>
      <w:r>
        <w:rPr>
          <w:i/>
        </w:rPr>
        <w:t>Ibid</w:t>
      </w:r>
      <w:r>
        <w:t>., PP. 194-195</w:t>
      </w:r>
      <w:bookmarkEnd w:id="7"/>
      <w:r>
        <w:t>.</w:t>
      </w:r>
    </w:p>
  </w:footnote>
  <w:footnote w:id="15">
    <w:p w14:paraId="7958973A" w14:textId="77777777" w:rsidR="002129EF" w:rsidRDefault="008B2000">
      <w:pPr>
        <w:pStyle w:val="FootnoteText"/>
      </w:pPr>
      <w:r>
        <w:rPr>
          <w:rStyle w:val="FootnoteReference"/>
        </w:rPr>
        <w:footnoteRef/>
      </w:r>
      <w:r>
        <w:t xml:space="preserve"> </w:t>
      </w:r>
      <w:r w:rsidRPr="00F537D6">
        <w:rPr>
          <w:i/>
        </w:rPr>
        <w:t>Ibid.,</w:t>
      </w:r>
      <w:r w:rsidRPr="00F537D6">
        <w:t xml:space="preserve"> PP. 194-195</w:t>
      </w:r>
      <w:r>
        <w:t>.</w:t>
      </w:r>
    </w:p>
  </w:footnote>
  <w:footnote w:id="16">
    <w:p w14:paraId="56AE7C63" w14:textId="77777777" w:rsidR="00F537D6" w:rsidRDefault="008B2000">
      <w:pPr>
        <w:pStyle w:val="FootnoteText"/>
      </w:pPr>
      <w:r>
        <w:rPr>
          <w:rStyle w:val="FootnoteReference"/>
        </w:rPr>
        <w:footnoteRef/>
      </w:r>
      <w:r>
        <w:t xml:space="preserve"> </w:t>
      </w:r>
      <w:r w:rsidRPr="00F537D6">
        <w:rPr>
          <w:i/>
        </w:rPr>
        <w:t>Ibid.,</w:t>
      </w:r>
      <w:r w:rsidRPr="00F537D6">
        <w:t xml:space="preserve"> PP. 194-195</w:t>
      </w:r>
      <w:r>
        <w:t>.</w:t>
      </w:r>
    </w:p>
  </w:footnote>
  <w:footnote w:id="17">
    <w:p w14:paraId="7EE6C697" w14:textId="77777777" w:rsidR="00980E81" w:rsidRDefault="008B2000">
      <w:pPr>
        <w:pStyle w:val="FootnoteText"/>
      </w:pPr>
      <w:r>
        <w:rPr>
          <w:rStyle w:val="FootnoteReference"/>
        </w:rPr>
        <w:footnoteRef/>
      </w:r>
      <w:r w:rsidRPr="00980E81">
        <w:rPr>
          <w:i/>
        </w:rPr>
        <w:t xml:space="preserve">Ibid., </w:t>
      </w:r>
      <w:r w:rsidRPr="00980E81">
        <w:t>PP. 194-195</w:t>
      </w:r>
      <w:r>
        <w:t>.</w:t>
      </w:r>
    </w:p>
  </w:footnote>
  <w:footnote w:id="18">
    <w:p w14:paraId="765D8CE2" w14:textId="77777777" w:rsidR="009A3DCB" w:rsidRPr="00E360FF" w:rsidRDefault="008B2000">
      <w:pPr>
        <w:pStyle w:val="FootnoteText"/>
      </w:pPr>
      <w:r>
        <w:rPr>
          <w:rStyle w:val="FootnoteReference"/>
        </w:rPr>
        <w:footnoteRef/>
      </w:r>
      <w:r>
        <w:t xml:space="preserve"> </w:t>
      </w:r>
      <w:bookmarkStart w:id="8" w:name="_Hlk503892375"/>
      <w:r>
        <w:t xml:space="preserve">H., Roth, </w:t>
      </w:r>
      <w:r>
        <w:rPr>
          <w:i/>
        </w:rPr>
        <w:t xml:space="preserve">Call it Sleep </w:t>
      </w:r>
      <w:r>
        <w:t xml:space="preserve">(New York: </w:t>
      </w:r>
      <w:r w:rsidRPr="00E360FF">
        <w:t>Farrar, Straus and Giroux</w:t>
      </w:r>
      <w:r>
        <w:t xml:space="preserve">, 2013), available at </w:t>
      </w:r>
      <w:hyperlink r:id="rId2" w:history="1">
        <w:r w:rsidRPr="004C35E0">
          <w:rPr>
            <w:rStyle w:val="Hyperlink"/>
          </w:rPr>
          <w:t>https://www.amazon.co.uk/Call-Sleep-Novel-Henry-Roth-ebook/dp/B00F8FXE8M/ref=sr_1_1?s=digital-text&amp;ie=UTF8&amp;qid=1516057133&amp;sr=1-1&amp;keywords=call+it+sleep</w:t>
        </w:r>
      </w:hyperlink>
      <w:r>
        <w:t xml:space="preserve"> (Accessed 15</w:t>
      </w:r>
      <w:r w:rsidRPr="00E360FF">
        <w:rPr>
          <w:vertAlign w:val="superscript"/>
        </w:rPr>
        <w:t>th</w:t>
      </w:r>
      <w:r>
        <w:t xml:space="preserve"> January 2018) </w:t>
      </w:r>
      <w:bookmarkEnd w:id="8"/>
    </w:p>
  </w:footnote>
  <w:footnote w:id="19">
    <w:p w14:paraId="7DF2A805" w14:textId="77777777" w:rsidR="005D14FD" w:rsidRDefault="008B2000">
      <w:pPr>
        <w:pStyle w:val="FootnoteText"/>
      </w:pPr>
      <w:r>
        <w:rPr>
          <w:rStyle w:val="FootnoteReference"/>
        </w:rPr>
        <w:footnoteRef/>
      </w:r>
      <w:r>
        <w:t xml:space="preserve"> </w:t>
      </w:r>
      <w:r w:rsidRPr="00F05314">
        <w:t xml:space="preserve">  Emma Lazarus, ‘The New Colossus’. P. 106.</w:t>
      </w:r>
      <w:r>
        <w:t xml:space="preserve"> </w:t>
      </w:r>
    </w:p>
  </w:footnote>
  <w:footnote w:id="20">
    <w:p w14:paraId="6124B3A3" w14:textId="77777777" w:rsidR="003C36C6" w:rsidRPr="008B6FB0" w:rsidRDefault="008B2000">
      <w:pPr>
        <w:pStyle w:val="FootnoteText"/>
      </w:pPr>
      <w:r>
        <w:rPr>
          <w:rStyle w:val="FootnoteReference"/>
        </w:rPr>
        <w:footnoteRef/>
      </w:r>
      <w:r>
        <w:t xml:space="preserve"> Roth, </w:t>
      </w:r>
      <w:r>
        <w:rPr>
          <w:i/>
        </w:rPr>
        <w:t>Call It Sleep</w:t>
      </w:r>
      <w:r>
        <w:t xml:space="preserve">, P. 254. </w:t>
      </w:r>
    </w:p>
  </w:footnote>
  <w:footnote w:id="21">
    <w:p w14:paraId="580C5CBD" w14:textId="77777777" w:rsidR="008B6FB0" w:rsidRDefault="008B2000">
      <w:pPr>
        <w:pStyle w:val="FootnoteText"/>
      </w:pPr>
      <w:r>
        <w:rPr>
          <w:rStyle w:val="FootnoteReference"/>
        </w:rPr>
        <w:footnoteRef/>
      </w:r>
      <w:r>
        <w:t xml:space="preserve"> Roth, Call It Sleep, P. 261. </w:t>
      </w:r>
    </w:p>
  </w:footnote>
  <w:footnote w:id="22">
    <w:p w14:paraId="6D4EA768" w14:textId="77777777" w:rsidR="00E62C99" w:rsidRPr="00E62C99" w:rsidRDefault="008B2000">
      <w:pPr>
        <w:pStyle w:val="FootnoteText"/>
      </w:pPr>
      <w:r>
        <w:rPr>
          <w:rStyle w:val="FootnoteReference"/>
        </w:rPr>
        <w:footnoteRef/>
      </w:r>
      <w:r>
        <w:t xml:space="preserve"> </w:t>
      </w:r>
      <w:r>
        <w:rPr>
          <w:i/>
        </w:rPr>
        <w:t>Ibid.,</w:t>
      </w:r>
      <w:r>
        <w:t xml:space="preserve"> P. 356.  </w:t>
      </w:r>
    </w:p>
  </w:footnote>
  <w:footnote w:id="23">
    <w:p w14:paraId="7D793E6F" w14:textId="77777777" w:rsidR="00277AD4" w:rsidRDefault="008B2000">
      <w:pPr>
        <w:pStyle w:val="FootnoteText"/>
      </w:pPr>
      <w:r>
        <w:rPr>
          <w:rStyle w:val="FootnoteReference"/>
        </w:rPr>
        <w:footnoteRef/>
      </w:r>
      <w:r>
        <w:t xml:space="preserve"> </w:t>
      </w:r>
      <w:bookmarkStart w:id="10" w:name="_Hlk503892573"/>
      <w:r w:rsidRPr="00471039">
        <w:t xml:space="preserve">Michael R. </w:t>
      </w:r>
      <w:proofErr w:type="spellStart"/>
      <w:r w:rsidRPr="00471039">
        <w:t>Olneck</w:t>
      </w:r>
      <w:proofErr w:type="spellEnd"/>
      <w:r>
        <w:t>, ‘</w:t>
      </w:r>
      <w:r w:rsidRPr="00142A49">
        <w:t>Assimilation and American National Identity</w:t>
      </w:r>
      <w:r>
        <w:t>’</w:t>
      </w:r>
      <w:r>
        <w:rPr>
          <w:i/>
        </w:rPr>
        <w:t xml:space="preserve">, </w:t>
      </w:r>
      <w:r>
        <w:t>in</w:t>
      </w:r>
      <w:r w:rsidRPr="00471039">
        <w:t xml:space="preserve"> </w:t>
      </w:r>
      <w:r w:rsidRPr="00471039">
        <w:rPr>
          <w:i/>
        </w:rPr>
        <w:t>A Companion to American Immigration</w:t>
      </w:r>
      <w:r w:rsidRPr="00277AD4">
        <w:t>, ed. Ueda, R. (Oxford: Blackwell Publishing Ltd, 2006), P</w:t>
      </w:r>
      <w:r>
        <w:t>P</w:t>
      </w:r>
      <w:r w:rsidRPr="00277AD4">
        <w:t>.</w:t>
      </w:r>
      <w:r>
        <w:t>3603-3999.</w:t>
      </w:r>
      <w:r w:rsidRPr="00277AD4">
        <w:t xml:space="preserve"> Available at:  </w:t>
      </w:r>
      <w:hyperlink r:id="rId3" w:history="1">
        <w:r w:rsidRPr="004C35E0">
          <w:rPr>
            <w:rStyle w:val="Hyperlink"/>
          </w:rPr>
          <w:t>https://www.amazon.co.uk/Companion-American-Immigration-Blackwell-Companions/dp/1444338838/ref=sr_1_sc_1?s=books&amp;ie=UTF8&amp;qid=1516037121&amp;sr=1-1-spell&amp;keywords=a+companaion+to+america+immigration</w:t>
        </w:r>
      </w:hyperlink>
      <w:r>
        <w:t xml:space="preserve"> </w:t>
      </w:r>
      <w:r w:rsidRPr="00277AD4">
        <w:t>(Accessed 15th January 2018</w:t>
      </w:r>
      <w:r>
        <w:t xml:space="preserve">),  </w:t>
      </w:r>
      <w:bookmarkEnd w:id="10"/>
    </w:p>
  </w:footnote>
  <w:footnote w:id="24">
    <w:p w14:paraId="2F5D19B1" w14:textId="77777777" w:rsidR="00FC2520" w:rsidRPr="00FC2520" w:rsidRDefault="008B2000">
      <w:pPr>
        <w:pStyle w:val="FootnoteText"/>
      </w:pPr>
      <w:r>
        <w:rPr>
          <w:rStyle w:val="FootnoteReference"/>
        </w:rPr>
        <w:footnoteRef/>
      </w:r>
      <w:r>
        <w:t xml:space="preserve"> </w:t>
      </w:r>
      <w:proofErr w:type="spellStart"/>
      <w:r>
        <w:t>Olneck</w:t>
      </w:r>
      <w:proofErr w:type="spellEnd"/>
      <w:r>
        <w:t xml:space="preserve">, ‘Assimilation and American National Identity’, P. 3674. </w:t>
      </w:r>
    </w:p>
  </w:footnote>
  <w:footnote w:id="25">
    <w:p w14:paraId="21AF6E66" w14:textId="77777777" w:rsidR="00327266" w:rsidRDefault="008B2000">
      <w:pPr>
        <w:pStyle w:val="FootnoteText"/>
      </w:pPr>
      <w:r>
        <w:rPr>
          <w:rStyle w:val="FootnoteReference"/>
        </w:rPr>
        <w:footnoteRef/>
      </w:r>
      <w:r>
        <w:t xml:space="preserve"> </w:t>
      </w:r>
      <w:proofErr w:type="spellStart"/>
      <w:r w:rsidRPr="00327266">
        <w:t>Olneck</w:t>
      </w:r>
      <w:proofErr w:type="spellEnd"/>
      <w:r w:rsidRPr="00327266">
        <w:t>, ‘Assimilation and American National Identity’</w:t>
      </w:r>
      <w:r>
        <w:t xml:space="preserve">, P. 3681. </w:t>
      </w:r>
    </w:p>
  </w:footnote>
  <w:footnote w:id="26">
    <w:p w14:paraId="622B0363" w14:textId="77777777" w:rsidR="00D76C92" w:rsidRDefault="008B2000">
      <w:pPr>
        <w:pStyle w:val="FootnoteText"/>
      </w:pPr>
      <w:r>
        <w:rPr>
          <w:rStyle w:val="FootnoteReference"/>
        </w:rPr>
        <w:footnoteRef/>
      </w:r>
      <w:r>
        <w:t xml:space="preserve"> </w:t>
      </w:r>
      <w:r w:rsidRPr="00D76C92">
        <w:t>Emma Lazarus, ‘The New Colossus’. P. 106.</w:t>
      </w:r>
      <w:r>
        <w:t xml:space="preserve">   </w:t>
      </w:r>
    </w:p>
  </w:footnote>
  <w:footnote w:id="27">
    <w:p w14:paraId="272DDFFB" w14:textId="77777777" w:rsidR="00E47997" w:rsidRDefault="008B2000">
      <w:pPr>
        <w:pStyle w:val="FootnoteText"/>
      </w:pPr>
      <w:r>
        <w:rPr>
          <w:rStyle w:val="FootnoteReference"/>
        </w:rPr>
        <w:footnoteRef/>
      </w:r>
      <w:r>
        <w:t xml:space="preserve"> </w:t>
      </w:r>
      <w:bookmarkStart w:id="13" w:name="_Hlk503883360"/>
      <w:r w:rsidRPr="00E47997">
        <w:t xml:space="preserve">Emma Lazarus, ‘The New Colossus’. P. 106.   </w:t>
      </w:r>
      <w:bookmarkEnd w:id="13"/>
    </w:p>
  </w:footnote>
  <w:footnote w:id="28">
    <w:p w14:paraId="25F6730E" w14:textId="77777777" w:rsidR="00AB2FC9" w:rsidRDefault="008B2000">
      <w:pPr>
        <w:pStyle w:val="FootnoteText"/>
      </w:pPr>
      <w:r>
        <w:rPr>
          <w:rStyle w:val="FootnoteReference"/>
        </w:rPr>
        <w:footnoteRef/>
      </w:r>
      <w:r>
        <w:t xml:space="preserve"> </w:t>
      </w:r>
      <w:bookmarkStart w:id="14" w:name="_Hlk503882372"/>
      <w:r w:rsidRPr="00AB2FC9">
        <w:t>‘</w:t>
      </w:r>
      <w:bookmarkStart w:id="15" w:name="_Hlk503892895"/>
      <w:r>
        <w:t>Fighting for the Kaiser</w:t>
      </w:r>
      <w:r w:rsidRPr="00AB2FC9">
        <w:t xml:space="preserve">’, </w:t>
      </w:r>
      <w:r w:rsidRPr="00AB2FC9">
        <w:rPr>
          <w:i/>
        </w:rPr>
        <w:t>in Jewish American Literature: A Norton Anthology</w:t>
      </w:r>
      <w:r w:rsidRPr="00AB2FC9">
        <w:t xml:space="preserve">, ed. Jules </w:t>
      </w:r>
      <w:proofErr w:type="spellStart"/>
      <w:r w:rsidRPr="00AB2FC9">
        <w:t>Chametzky</w:t>
      </w:r>
      <w:proofErr w:type="spellEnd"/>
      <w:r w:rsidRPr="00AB2FC9">
        <w:t xml:space="preserve">, John </w:t>
      </w:r>
      <w:proofErr w:type="spellStart"/>
      <w:r w:rsidRPr="00AB2FC9">
        <w:t>Felstiner</w:t>
      </w:r>
      <w:proofErr w:type="spellEnd"/>
      <w:r w:rsidRPr="00AB2FC9">
        <w:t xml:space="preserve">, </w:t>
      </w:r>
      <w:proofErr w:type="spellStart"/>
      <w:r w:rsidRPr="00AB2FC9">
        <w:t>Hilene</w:t>
      </w:r>
      <w:proofErr w:type="spellEnd"/>
      <w:r w:rsidRPr="00AB2FC9">
        <w:t xml:space="preserve"> </w:t>
      </w:r>
      <w:proofErr w:type="spellStart"/>
      <w:r w:rsidRPr="00AB2FC9">
        <w:t>Flanzbaum</w:t>
      </w:r>
      <w:proofErr w:type="spellEnd"/>
      <w:r w:rsidRPr="00AB2FC9">
        <w:t xml:space="preserve">, Kathryn </w:t>
      </w:r>
      <w:proofErr w:type="spellStart"/>
      <w:r w:rsidRPr="00AB2FC9">
        <w:t>Hellerstein</w:t>
      </w:r>
      <w:proofErr w:type="spellEnd"/>
      <w:r w:rsidRPr="00AB2FC9">
        <w:t xml:space="preserve"> (New York: Norton and Company Ltd, 2001), P. </w:t>
      </w:r>
      <w:r>
        <w:t>3</w:t>
      </w:r>
      <w:r w:rsidRPr="00AB2FC9">
        <w:t>06.</w:t>
      </w:r>
      <w:r>
        <w:t xml:space="preserve"> </w:t>
      </w:r>
      <w:bookmarkEnd w:id="14"/>
      <w:bookmarkEnd w:id="15"/>
    </w:p>
  </w:footnote>
  <w:footnote w:id="29">
    <w:p w14:paraId="7AA8B5E0" w14:textId="77777777" w:rsidR="0063322A" w:rsidRDefault="008B2000">
      <w:pPr>
        <w:pStyle w:val="FootnoteText"/>
      </w:pPr>
      <w:r>
        <w:rPr>
          <w:rStyle w:val="FootnoteReference"/>
        </w:rPr>
        <w:footnoteRef/>
      </w:r>
      <w:r>
        <w:t xml:space="preserve"> </w:t>
      </w:r>
      <w:bookmarkStart w:id="16" w:name="_Hlk503892989"/>
      <w:r w:rsidRPr="0063322A">
        <w:t>‘</w:t>
      </w:r>
      <w:r>
        <w:t>Returning to Russia</w:t>
      </w:r>
      <w:r w:rsidRPr="0063322A">
        <w:t xml:space="preserve">’, </w:t>
      </w:r>
      <w:r w:rsidRPr="0063322A">
        <w:rPr>
          <w:i/>
        </w:rPr>
        <w:t>in Jewish American Literature: A Norton Anthology</w:t>
      </w:r>
      <w:r w:rsidRPr="0063322A">
        <w:t xml:space="preserve">, ed. Jules </w:t>
      </w:r>
      <w:proofErr w:type="spellStart"/>
      <w:r w:rsidRPr="0063322A">
        <w:t>Chametzky</w:t>
      </w:r>
      <w:proofErr w:type="spellEnd"/>
      <w:r w:rsidRPr="0063322A">
        <w:t xml:space="preserve">, John </w:t>
      </w:r>
      <w:proofErr w:type="spellStart"/>
      <w:r w:rsidRPr="0063322A">
        <w:t>Felstiner</w:t>
      </w:r>
      <w:proofErr w:type="spellEnd"/>
      <w:r w:rsidRPr="0063322A">
        <w:t xml:space="preserve">, </w:t>
      </w:r>
      <w:proofErr w:type="spellStart"/>
      <w:r w:rsidRPr="0063322A">
        <w:t>Hilene</w:t>
      </w:r>
      <w:proofErr w:type="spellEnd"/>
      <w:r w:rsidRPr="0063322A">
        <w:t xml:space="preserve"> </w:t>
      </w:r>
      <w:proofErr w:type="spellStart"/>
      <w:r w:rsidRPr="0063322A">
        <w:t>Flanzbaum</w:t>
      </w:r>
      <w:proofErr w:type="spellEnd"/>
      <w:r w:rsidRPr="0063322A">
        <w:t xml:space="preserve">, Kathryn </w:t>
      </w:r>
      <w:proofErr w:type="spellStart"/>
      <w:r w:rsidRPr="0063322A">
        <w:t>Hellerstein</w:t>
      </w:r>
      <w:proofErr w:type="spellEnd"/>
      <w:r w:rsidRPr="0063322A">
        <w:t xml:space="preserve"> (New York: Norton and Company Ltd, 2001), P. 30</w:t>
      </w:r>
      <w:r>
        <w:t>7</w:t>
      </w:r>
      <w:r w:rsidRPr="0063322A">
        <w:t>.</w:t>
      </w:r>
      <w:r>
        <w:t xml:space="preserve"> </w:t>
      </w:r>
      <w:bookmarkEnd w:id="16"/>
    </w:p>
  </w:footnote>
  <w:footnote w:id="30">
    <w:p w14:paraId="355651C1" w14:textId="77777777" w:rsidR="00DE686D" w:rsidRDefault="008B2000">
      <w:pPr>
        <w:pStyle w:val="FootnoteText"/>
      </w:pPr>
      <w:r>
        <w:rPr>
          <w:rStyle w:val="FootnoteReference"/>
        </w:rPr>
        <w:footnoteRef/>
      </w:r>
      <w:r>
        <w:t xml:space="preserve"> </w:t>
      </w:r>
      <w:bookmarkStart w:id="17" w:name="_Hlk503883212"/>
      <w:r>
        <w:t xml:space="preserve">‘Returning to Russia’, P.307.  </w:t>
      </w:r>
      <w:bookmarkEnd w:id="17"/>
    </w:p>
  </w:footnote>
  <w:footnote w:id="31">
    <w:p w14:paraId="4B8B2ADC" w14:textId="77777777" w:rsidR="00082E55" w:rsidRDefault="008B2000">
      <w:pPr>
        <w:pStyle w:val="FootnoteText"/>
      </w:pPr>
      <w:r>
        <w:rPr>
          <w:rStyle w:val="FootnoteReference"/>
        </w:rPr>
        <w:footnoteRef/>
      </w:r>
      <w:r>
        <w:t xml:space="preserve"> ‘Fighting for the Kaiser’, P. 306.  </w:t>
      </w:r>
    </w:p>
  </w:footnote>
  <w:footnote w:id="32">
    <w:p w14:paraId="34F81A48" w14:textId="77777777" w:rsidR="0008301D" w:rsidRDefault="008B2000">
      <w:pPr>
        <w:pStyle w:val="FootnoteText"/>
      </w:pPr>
      <w:r>
        <w:rPr>
          <w:rStyle w:val="FootnoteReference"/>
        </w:rPr>
        <w:footnoteRef/>
      </w:r>
      <w:r>
        <w:t xml:space="preserve"> </w:t>
      </w:r>
      <w:r w:rsidRPr="0008301D">
        <w:t xml:space="preserve">‘Returning to Russia’, P.307.  </w:t>
      </w:r>
      <w:r>
        <w:t xml:space="preserve"> </w:t>
      </w:r>
    </w:p>
  </w:footnote>
  <w:footnote w:id="33">
    <w:p w14:paraId="2D150643" w14:textId="77777777" w:rsidR="00CC533C" w:rsidRDefault="008B2000">
      <w:pPr>
        <w:pStyle w:val="FootnoteText"/>
      </w:pPr>
      <w:r>
        <w:rPr>
          <w:rStyle w:val="FootnoteReference"/>
        </w:rPr>
        <w:footnoteRef/>
      </w:r>
      <w:r>
        <w:t xml:space="preserve"> </w:t>
      </w:r>
      <w:r w:rsidRPr="00CC533C">
        <w:t>Emma Lazarus, ‘The New Colossus</w:t>
      </w:r>
      <w:r>
        <w:t>’, P</w:t>
      </w:r>
      <w:r w:rsidRPr="00CC533C">
        <w:t xml:space="preserve">. 106.   </w:t>
      </w:r>
    </w:p>
  </w:footnote>
  <w:footnote w:id="34">
    <w:p w14:paraId="1A9E0478" w14:textId="77777777" w:rsidR="007F6E12" w:rsidRDefault="008B2000">
      <w:pPr>
        <w:pStyle w:val="FootnoteText"/>
      </w:pPr>
      <w:r>
        <w:rPr>
          <w:rStyle w:val="FootnoteReference"/>
        </w:rPr>
        <w:footnoteRef/>
      </w:r>
      <w:r>
        <w:t xml:space="preserve"> </w:t>
      </w:r>
      <w:r w:rsidRPr="007F6E12">
        <w:t>Emma Lazarus, ‘The New Colossus’</w:t>
      </w:r>
      <w:r>
        <w:t xml:space="preserve">, </w:t>
      </w:r>
      <w:r w:rsidRPr="007F6E12">
        <w:t xml:space="preserve">P. 106.   </w:t>
      </w:r>
    </w:p>
  </w:footnote>
  <w:footnote w:id="35">
    <w:p w14:paraId="3B1E380D" w14:textId="77777777" w:rsidR="00295BAE" w:rsidRPr="00630DC3" w:rsidRDefault="008B2000">
      <w:pPr>
        <w:pStyle w:val="FootnoteText"/>
      </w:pPr>
      <w:r>
        <w:rPr>
          <w:rStyle w:val="FootnoteReference"/>
        </w:rPr>
        <w:footnoteRef/>
      </w:r>
      <w:r>
        <w:t xml:space="preserve"> </w:t>
      </w:r>
      <w:bookmarkStart w:id="18" w:name="_Hlk503883690"/>
      <w:r>
        <w:rPr>
          <w:i/>
        </w:rPr>
        <w:t xml:space="preserve">Ibid., </w:t>
      </w:r>
      <w:r>
        <w:t xml:space="preserve">P. 106.  </w:t>
      </w:r>
      <w:bookmarkEnd w:id="18"/>
    </w:p>
  </w:footnote>
  <w:footnote w:id="36">
    <w:p w14:paraId="11591701" w14:textId="77777777" w:rsidR="0087655A" w:rsidRDefault="008B2000">
      <w:pPr>
        <w:pStyle w:val="FootnoteText"/>
      </w:pPr>
      <w:r>
        <w:rPr>
          <w:rStyle w:val="FootnoteReference"/>
        </w:rPr>
        <w:footnoteRef/>
      </w:r>
      <w:r>
        <w:t xml:space="preserve"> </w:t>
      </w:r>
      <w:r w:rsidRPr="0087655A">
        <w:rPr>
          <w:i/>
        </w:rPr>
        <w:t>Ibid</w:t>
      </w:r>
      <w:r w:rsidRPr="0087655A">
        <w:t xml:space="preserve">., P. 106.  </w:t>
      </w:r>
    </w:p>
  </w:footnote>
  <w:footnote w:id="37">
    <w:p w14:paraId="21D43165" w14:textId="77777777" w:rsidR="00EC49F9" w:rsidRPr="00EC49F9" w:rsidRDefault="008B2000" w:rsidP="00EC49F9">
      <w:pPr>
        <w:rPr>
          <w:sz w:val="20"/>
          <w:szCs w:val="20"/>
        </w:rPr>
      </w:pPr>
      <w:r>
        <w:rPr>
          <w:rStyle w:val="FootnoteReference"/>
        </w:rPr>
        <w:footnoteRef/>
      </w:r>
      <w:r>
        <w:t xml:space="preserve"> </w:t>
      </w:r>
      <w:bookmarkStart w:id="20" w:name="_Hlk503893047"/>
      <w:r w:rsidRPr="00EC49F9">
        <w:rPr>
          <w:sz w:val="20"/>
          <w:szCs w:val="20"/>
        </w:rPr>
        <w:t>Anzia Yezierska,</w:t>
      </w:r>
      <w:r>
        <w:rPr>
          <w:sz w:val="20"/>
          <w:szCs w:val="20"/>
        </w:rPr>
        <w:t xml:space="preserve"> ‘America and I’, CommonLit.org, (1923), [Online]. Available at: </w:t>
      </w:r>
      <w:hyperlink r:id="rId4" w:history="1">
        <w:r w:rsidRPr="00C45A3E">
          <w:rPr>
            <w:rStyle w:val="Hyperlink"/>
            <w:sz w:val="20"/>
            <w:szCs w:val="20"/>
          </w:rPr>
          <w:t>https://www.commonlit.org/texts/america-and-i</w:t>
        </w:r>
      </w:hyperlink>
      <w:r>
        <w:rPr>
          <w:sz w:val="20"/>
          <w:szCs w:val="20"/>
        </w:rPr>
        <w:t xml:space="preserve">  </w:t>
      </w:r>
    </w:p>
    <w:bookmarkEnd w:id="20"/>
    <w:p w14:paraId="6477B3B9" w14:textId="77777777" w:rsidR="001F4F17" w:rsidRDefault="00BB7CC1">
      <w:pPr>
        <w:pStyle w:val="FootnoteText"/>
      </w:pPr>
    </w:p>
  </w:footnote>
  <w:footnote w:id="38">
    <w:p w14:paraId="5F36BDB6" w14:textId="77777777" w:rsidR="00AA49EB" w:rsidRDefault="008B2000">
      <w:pPr>
        <w:pStyle w:val="FootnoteText"/>
      </w:pPr>
      <w:r>
        <w:rPr>
          <w:rStyle w:val="FootnoteReference"/>
        </w:rPr>
        <w:footnoteRef/>
      </w:r>
      <w:r>
        <w:t xml:space="preserve"> </w:t>
      </w:r>
      <w:bookmarkStart w:id="22" w:name="_Hlk503890233"/>
      <w:r w:rsidRPr="00AA49EB">
        <w:t>Yezierska</w:t>
      </w:r>
      <w:r>
        <w:t xml:space="preserve">, ‘America and </w:t>
      </w:r>
      <w:bookmarkEnd w:id="22"/>
      <w:r>
        <w:t xml:space="preserve">I’ </w:t>
      </w:r>
    </w:p>
  </w:footnote>
  <w:footnote w:id="39">
    <w:p w14:paraId="5218D279" w14:textId="77777777" w:rsidR="00FA7B08" w:rsidRDefault="008B2000">
      <w:pPr>
        <w:pStyle w:val="FootnoteText"/>
      </w:pPr>
      <w:r>
        <w:rPr>
          <w:rStyle w:val="FootnoteReference"/>
        </w:rPr>
        <w:footnoteRef/>
      </w:r>
      <w:r>
        <w:t xml:space="preserve"> </w:t>
      </w:r>
      <w:r w:rsidRPr="00FA7B08">
        <w:t>Yezierska, ‘America and</w:t>
      </w:r>
      <w:r>
        <w:t>’</w:t>
      </w:r>
    </w:p>
  </w:footnote>
  <w:footnote w:id="40">
    <w:p w14:paraId="1D4F4041" w14:textId="77777777" w:rsidR="00094F74" w:rsidRPr="009F70A2" w:rsidRDefault="008B2000">
      <w:pPr>
        <w:pStyle w:val="FootnoteText"/>
        <w:rPr>
          <w:i/>
        </w:rPr>
      </w:pPr>
      <w:r>
        <w:rPr>
          <w:rStyle w:val="FootnoteReference"/>
        </w:rPr>
        <w:footnoteRef/>
      </w:r>
      <w:r>
        <w:t xml:space="preserve"> </w:t>
      </w:r>
      <w:r>
        <w:rPr>
          <w:i/>
        </w:rPr>
        <w:t>Ibid.</w:t>
      </w:r>
    </w:p>
  </w:footnote>
  <w:footnote w:id="41">
    <w:p w14:paraId="0460BE5B" w14:textId="77777777" w:rsidR="00DF1F9D" w:rsidRPr="009F70A2" w:rsidRDefault="008B2000">
      <w:pPr>
        <w:pStyle w:val="FootnoteText"/>
        <w:rPr>
          <w:i/>
        </w:rPr>
      </w:pPr>
      <w:r>
        <w:rPr>
          <w:rStyle w:val="FootnoteReference"/>
        </w:rPr>
        <w:footnoteRef/>
      </w:r>
      <w:r>
        <w:t xml:space="preserve"> </w:t>
      </w:r>
      <w:r>
        <w:rPr>
          <w:i/>
        </w:rPr>
        <w:t>Ibid.</w:t>
      </w:r>
    </w:p>
  </w:footnote>
  <w:footnote w:id="42">
    <w:p w14:paraId="0E735A24" w14:textId="77777777" w:rsidR="00A95798" w:rsidRPr="009F70A2" w:rsidRDefault="008B2000">
      <w:pPr>
        <w:pStyle w:val="FootnoteText"/>
        <w:rPr>
          <w:i/>
        </w:rPr>
      </w:pPr>
      <w:r>
        <w:rPr>
          <w:rStyle w:val="FootnoteReference"/>
        </w:rPr>
        <w:footnoteRef/>
      </w:r>
      <w:r>
        <w:t xml:space="preserve"> </w:t>
      </w:r>
      <w:r>
        <w:rPr>
          <w:i/>
        </w:rPr>
        <w:t>Ibid.</w:t>
      </w:r>
    </w:p>
  </w:footnote>
  <w:footnote w:id="43">
    <w:p w14:paraId="7A55C994" w14:textId="77777777" w:rsidR="009F70A2" w:rsidRPr="009F70A2" w:rsidRDefault="008B2000">
      <w:pPr>
        <w:pStyle w:val="FootnoteText"/>
        <w:rPr>
          <w:i/>
        </w:rPr>
      </w:pPr>
      <w:r>
        <w:rPr>
          <w:rStyle w:val="FootnoteReference"/>
        </w:rPr>
        <w:footnoteRef/>
      </w:r>
      <w:r>
        <w:t xml:space="preserve"> </w:t>
      </w:r>
      <w:r>
        <w:rPr>
          <w:i/>
        </w:rPr>
        <w:t>Ibid.</w:t>
      </w:r>
    </w:p>
  </w:footnote>
  <w:footnote w:id="44">
    <w:p w14:paraId="48231CF0" w14:textId="77777777" w:rsidR="009F70A2" w:rsidRPr="009F70A2" w:rsidRDefault="008B2000">
      <w:pPr>
        <w:pStyle w:val="FootnoteText"/>
        <w:rPr>
          <w:i/>
        </w:rPr>
      </w:pPr>
      <w:r>
        <w:rPr>
          <w:rStyle w:val="FootnoteReference"/>
        </w:rPr>
        <w:footnoteRef/>
      </w:r>
      <w:r>
        <w:t xml:space="preserve"> </w:t>
      </w:r>
      <w:r>
        <w:rPr>
          <w:i/>
        </w:rPr>
        <w:t>Ibid.</w:t>
      </w:r>
    </w:p>
  </w:footnote>
  <w:footnote w:id="45">
    <w:p w14:paraId="061A0BDE" w14:textId="77777777" w:rsidR="00511407" w:rsidRPr="00511407" w:rsidRDefault="008B2000">
      <w:pPr>
        <w:pStyle w:val="FootnoteText"/>
        <w:rPr>
          <w:i/>
        </w:rPr>
      </w:pPr>
      <w:r>
        <w:rPr>
          <w:rStyle w:val="FootnoteReference"/>
        </w:rPr>
        <w:footnoteRef/>
      </w:r>
      <w:r>
        <w:t xml:space="preserve"> </w:t>
      </w:r>
      <w:r>
        <w:rPr>
          <w:i/>
        </w:rPr>
        <w:t xml:space="preserve">Ibid. </w:t>
      </w:r>
    </w:p>
  </w:footnote>
  <w:footnote w:id="46">
    <w:p w14:paraId="3045ED9C" w14:textId="699097A6" w:rsidR="00511407" w:rsidRPr="00511407" w:rsidRDefault="008B2000">
      <w:pPr>
        <w:pStyle w:val="FootnoteText"/>
        <w:rPr>
          <w:i/>
        </w:rPr>
      </w:pPr>
      <w:r>
        <w:rPr>
          <w:rStyle w:val="FootnoteReference"/>
        </w:rPr>
        <w:footnoteRef/>
      </w:r>
      <w:r>
        <w:t xml:space="preserve"> </w:t>
      </w:r>
      <w:r>
        <w:rPr>
          <w:i/>
        </w:rPr>
        <w:t>Ibid</w:t>
      </w:r>
      <w:r w:rsidR="00384235">
        <w:rPr>
          <w:i/>
        </w:rPr>
        <w:t>.</w:t>
      </w:r>
    </w:p>
  </w:footnote>
  <w:footnote w:id="47">
    <w:p w14:paraId="05B948BA" w14:textId="3194C3EC" w:rsidR="003A29AC" w:rsidRPr="003A29AC" w:rsidRDefault="008B2000">
      <w:pPr>
        <w:pStyle w:val="FootnoteText"/>
        <w:rPr>
          <w:i/>
        </w:rPr>
      </w:pPr>
      <w:r>
        <w:rPr>
          <w:rStyle w:val="FootnoteReference"/>
        </w:rPr>
        <w:footnoteRef/>
      </w:r>
      <w:r>
        <w:t xml:space="preserve"> </w:t>
      </w:r>
      <w:r w:rsidR="00384235">
        <w:rPr>
          <w:i/>
        </w:rPr>
        <w:t>Ibid.</w:t>
      </w:r>
    </w:p>
  </w:footnote>
  <w:footnote w:id="48">
    <w:p w14:paraId="3027ACE3" w14:textId="332D0E46" w:rsidR="003A29AC" w:rsidRPr="003A29AC" w:rsidRDefault="008B2000">
      <w:pPr>
        <w:pStyle w:val="FootnoteText"/>
        <w:rPr>
          <w:i/>
        </w:rPr>
      </w:pPr>
      <w:r>
        <w:rPr>
          <w:rStyle w:val="FootnoteReference"/>
        </w:rPr>
        <w:footnoteRef/>
      </w:r>
      <w:r>
        <w:t xml:space="preserve"> </w:t>
      </w:r>
      <w:r>
        <w:rPr>
          <w:i/>
        </w:rPr>
        <w:t>Ibid</w:t>
      </w:r>
      <w:r w:rsidR="00384235">
        <w:rPr>
          <w:i/>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1053A6"/>
    <w:multiLevelType w:val="hybridMultilevel"/>
    <w:tmpl w:val="9B9AF3CC"/>
    <w:lvl w:ilvl="0" w:tplc="690C714A">
      <w:start w:val="1"/>
      <w:numFmt w:val="bullet"/>
      <w:lvlText w:val=""/>
      <w:lvlJc w:val="left"/>
      <w:pPr>
        <w:ind w:left="720" w:hanging="360"/>
      </w:pPr>
      <w:rPr>
        <w:rFonts w:ascii="Symbol" w:hAnsi="Symbol" w:hint="default"/>
      </w:rPr>
    </w:lvl>
    <w:lvl w:ilvl="1" w:tplc="AE8844D0" w:tentative="1">
      <w:start w:val="1"/>
      <w:numFmt w:val="bullet"/>
      <w:lvlText w:val="o"/>
      <w:lvlJc w:val="left"/>
      <w:pPr>
        <w:ind w:left="1440" w:hanging="360"/>
      </w:pPr>
      <w:rPr>
        <w:rFonts w:ascii="Courier New" w:hAnsi="Courier New" w:cs="Courier New" w:hint="default"/>
      </w:rPr>
    </w:lvl>
    <w:lvl w:ilvl="2" w:tplc="2F30A9A6" w:tentative="1">
      <w:start w:val="1"/>
      <w:numFmt w:val="bullet"/>
      <w:lvlText w:val=""/>
      <w:lvlJc w:val="left"/>
      <w:pPr>
        <w:ind w:left="2160" w:hanging="360"/>
      </w:pPr>
      <w:rPr>
        <w:rFonts w:ascii="Wingdings" w:hAnsi="Wingdings" w:hint="default"/>
      </w:rPr>
    </w:lvl>
    <w:lvl w:ilvl="3" w:tplc="F6407F8E" w:tentative="1">
      <w:start w:val="1"/>
      <w:numFmt w:val="bullet"/>
      <w:lvlText w:val=""/>
      <w:lvlJc w:val="left"/>
      <w:pPr>
        <w:ind w:left="2880" w:hanging="360"/>
      </w:pPr>
      <w:rPr>
        <w:rFonts w:ascii="Symbol" w:hAnsi="Symbol" w:hint="default"/>
      </w:rPr>
    </w:lvl>
    <w:lvl w:ilvl="4" w:tplc="DD8A8A92" w:tentative="1">
      <w:start w:val="1"/>
      <w:numFmt w:val="bullet"/>
      <w:lvlText w:val="o"/>
      <w:lvlJc w:val="left"/>
      <w:pPr>
        <w:ind w:left="3600" w:hanging="360"/>
      </w:pPr>
      <w:rPr>
        <w:rFonts w:ascii="Courier New" w:hAnsi="Courier New" w:cs="Courier New" w:hint="default"/>
      </w:rPr>
    </w:lvl>
    <w:lvl w:ilvl="5" w:tplc="84C0552E" w:tentative="1">
      <w:start w:val="1"/>
      <w:numFmt w:val="bullet"/>
      <w:lvlText w:val=""/>
      <w:lvlJc w:val="left"/>
      <w:pPr>
        <w:ind w:left="4320" w:hanging="360"/>
      </w:pPr>
      <w:rPr>
        <w:rFonts w:ascii="Wingdings" w:hAnsi="Wingdings" w:hint="default"/>
      </w:rPr>
    </w:lvl>
    <w:lvl w:ilvl="6" w:tplc="541659EE" w:tentative="1">
      <w:start w:val="1"/>
      <w:numFmt w:val="bullet"/>
      <w:lvlText w:val=""/>
      <w:lvlJc w:val="left"/>
      <w:pPr>
        <w:ind w:left="5040" w:hanging="360"/>
      </w:pPr>
      <w:rPr>
        <w:rFonts w:ascii="Symbol" w:hAnsi="Symbol" w:hint="default"/>
      </w:rPr>
    </w:lvl>
    <w:lvl w:ilvl="7" w:tplc="5888B958" w:tentative="1">
      <w:start w:val="1"/>
      <w:numFmt w:val="bullet"/>
      <w:lvlText w:val="o"/>
      <w:lvlJc w:val="left"/>
      <w:pPr>
        <w:ind w:left="5760" w:hanging="360"/>
      </w:pPr>
      <w:rPr>
        <w:rFonts w:ascii="Courier New" w:hAnsi="Courier New" w:cs="Courier New" w:hint="default"/>
      </w:rPr>
    </w:lvl>
    <w:lvl w:ilvl="8" w:tplc="17183C7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876"/>
    <w:rsid w:val="001601E2"/>
    <w:rsid w:val="001F5A15"/>
    <w:rsid w:val="00384235"/>
    <w:rsid w:val="00444876"/>
    <w:rsid w:val="005B7559"/>
    <w:rsid w:val="007C78D2"/>
    <w:rsid w:val="00842F64"/>
    <w:rsid w:val="008B2000"/>
    <w:rsid w:val="00A10FC6"/>
    <w:rsid w:val="00BB7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086E0"/>
  <w15:docId w15:val="{456797E7-D0FF-4850-9598-30D36FC02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color w:val="00000A"/>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88"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NoSpacing">
    <w:name w:val="No Spacing"/>
    <w:uiPriority w:val="1"/>
    <w:qFormat/>
    <w:rsid w:val="003A1E6A"/>
    <w:rPr>
      <w:color w:val="00000A"/>
      <w:sz w:val="22"/>
    </w:rPr>
  </w:style>
  <w:style w:type="character" w:styleId="CommentReference">
    <w:name w:val="annotation reference"/>
    <w:basedOn w:val="DefaultParagraphFont"/>
    <w:uiPriority w:val="99"/>
    <w:semiHidden/>
    <w:unhideWhenUsed/>
    <w:rsid w:val="005021D3"/>
    <w:rPr>
      <w:sz w:val="16"/>
      <w:szCs w:val="16"/>
    </w:rPr>
  </w:style>
  <w:style w:type="paragraph" w:styleId="CommentText">
    <w:name w:val="annotation text"/>
    <w:basedOn w:val="Normal"/>
    <w:link w:val="CommentTextChar"/>
    <w:uiPriority w:val="99"/>
    <w:semiHidden/>
    <w:unhideWhenUsed/>
    <w:rsid w:val="005021D3"/>
    <w:pPr>
      <w:spacing w:line="240" w:lineRule="auto"/>
    </w:pPr>
    <w:rPr>
      <w:sz w:val="20"/>
      <w:szCs w:val="20"/>
    </w:rPr>
  </w:style>
  <w:style w:type="character" w:customStyle="1" w:styleId="CommentTextChar">
    <w:name w:val="Comment Text Char"/>
    <w:basedOn w:val="DefaultParagraphFont"/>
    <w:link w:val="CommentText"/>
    <w:uiPriority w:val="99"/>
    <w:semiHidden/>
    <w:rsid w:val="005021D3"/>
    <w:rPr>
      <w:color w:val="00000A"/>
      <w:szCs w:val="20"/>
    </w:rPr>
  </w:style>
  <w:style w:type="paragraph" w:styleId="CommentSubject">
    <w:name w:val="annotation subject"/>
    <w:basedOn w:val="CommentText"/>
    <w:next w:val="CommentText"/>
    <w:link w:val="CommentSubjectChar"/>
    <w:uiPriority w:val="99"/>
    <w:semiHidden/>
    <w:unhideWhenUsed/>
    <w:rsid w:val="005021D3"/>
    <w:rPr>
      <w:b/>
      <w:bCs/>
    </w:rPr>
  </w:style>
  <w:style w:type="character" w:customStyle="1" w:styleId="CommentSubjectChar">
    <w:name w:val="Comment Subject Char"/>
    <w:basedOn w:val="CommentTextChar"/>
    <w:link w:val="CommentSubject"/>
    <w:uiPriority w:val="99"/>
    <w:semiHidden/>
    <w:rsid w:val="005021D3"/>
    <w:rPr>
      <w:b/>
      <w:bCs/>
      <w:color w:val="00000A"/>
      <w:szCs w:val="20"/>
    </w:rPr>
  </w:style>
  <w:style w:type="paragraph" w:styleId="BalloonText">
    <w:name w:val="Balloon Text"/>
    <w:basedOn w:val="Normal"/>
    <w:link w:val="BalloonTextChar"/>
    <w:uiPriority w:val="99"/>
    <w:semiHidden/>
    <w:unhideWhenUsed/>
    <w:rsid w:val="005021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21D3"/>
    <w:rPr>
      <w:rFonts w:ascii="Segoe UI" w:hAnsi="Segoe UI" w:cs="Segoe UI"/>
      <w:color w:val="00000A"/>
      <w:sz w:val="18"/>
      <w:szCs w:val="18"/>
    </w:rPr>
  </w:style>
  <w:style w:type="paragraph" w:styleId="FootnoteText">
    <w:name w:val="footnote text"/>
    <w:basedOn w:val="Normal"/>
    <w:link w:val="FootnoteTextChar"/>
    <w:uiPriority w:val="99"/>
    <w:semiHidden/>
    <w:unhideWhenUsed/>
    <w:rsid w:val="003A62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62BE"/>
    <w:rPr>
      <w:color w:val="00000A"/>
      <w:szCs w:val="20"/>
    </w:rPr>
  </w:style>
  <w:style w:type="character" w:styleId="FootnoteReference">
    <w:name w:val="footnote reference"/>
    <w:basedOn w:val="DefaultParagraphFont"/>
    <w:uiPriority w:val="99"/>
    <w:semiHidden/>
    <w:unhideWhenUsed/>
    <w:rsid w:val="003A62BE"/>
    <w:rPr>
      <w:vertAlign w:val="superscript"/>
    </w:rPr>
  </w:style>
  <w:style w:type="character" w:styleId="Hyperlink">
    <w:name w:val="Hyperlink"/>
    <w:basedOn w:val="DefaultParagraphFont"/>
    <w:uiPriority w:val="99"/>
    <w:unhideWhenUsed/>
    <w:rsid w:val="00497DF7"/>
    <w:rPr>
      <w:color w:val="0563C1" w:themeColor="hyperlink"/>
      <w:u w:val="single"/>
    </w:rPr>
  </w:style>
  <w:style w:type="character" w:customStyle="1" w:styleId="UnresolvedMention1">
    <w:name w:val="Unresolved Mention1"/>
    <w:basedOn w:val="DefaultParagraphFont"/>
    <w:uiPriority w:val="99"/>
    <w:semiHidden/>
    <w:unhideWhenUsed/>
    <w:rsid w:val="00497DF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commonlit.org/texts/america-and-i"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mazon.co.uk/Companion-American-Immigration-Blackwell-Companions/dp/1444338838/ref=sr_1_sc_1?s=books&amp;ie=UTF8&amp;qid=1516037121&amp;sr=1-1-spell&amp;keywords=a+companaion+to+america+immigration" TargetMode="External"/><Relationship Id="rId5" Type="http://schemas.openxmlformats.org/officeDocument/2006/relationships/webSettings" Target="webSettings.xml"/><Relationship Id="rId10" Type="http://schemas.openxmlformats.org/officeDocument/2006/relationships/hyperlink" Target="https://www.amazon.co.uk/Companion-American-Immigration-Blackwell-Companions/dp/1444338838/ref=sr_1_sc_1?s=books&amp;ie=UTF8&amp;qid=1516037121&amp;sr=1-1-spell&amp;keywords=a+companaion+to+america+immigration" TargetMode="External"/><Relationship Id="rId4" Type="http://schemas.openxmlformats.org/officeDocument/2006/relationships/settings" Target="settings.xml"/><Relationship Id="rId9" Type="http://schemas.openxmlformats.org/officeDocument/2006/relationships/hyperlink" Target="https://www.amazon.co.uk/Call-Sleep-Novel-Henry-Roth-ebook/dp/B00F8FXE8M/ref=sr_1_1?s=digital-text&amp;ie=UTF8&amp;qid=1516057133&amp;sr=1-1&amp;keywords=call+it+sleep"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amazon.co.uk/Companion-American-Immigration-Blackwell-Companions/dp/1444338838/ref=sr_1_sc_1?s=books&amp;ie=UTF8&amp;qid=1516037121&amp;sr=1-1-spell&amp;keywords=a+companaion+to+america+immigration" TargetMode="External"/><Relationship Id="rId2" Type="http://schemas.openxmlformats.org/officeDocument/2006/relationships/hyperlink" Target="https://www.amazon.co.uk/Call-Sleep-Novel-Henry-Roth-ebook/dp/B00F8FXE8M/ref=sr_1_1?s=digital-text&amp;ie=UTF8&amp;qid=1516057133&amp;sr=1-1&amp;keywords=call+it+sleep" TargetMode="External"/><Relationship Id="rId1" Type="http://schemas.openxmlformats.org/officeDocument/2006/relationships/hyperlink" Target="https://www.amazon.co.uk/Companion-American-Immigration-Blackwell-Companions/dp/1444338838/ref=sr_1_sc_1?s=books&amp;ie=UTF8&amp;qid=1516037121&amp;sr=1-1-spell&amp;keywords=a+companaion+to+america+immigration" TargetMode="External"/><Relationship Id="rId4" Type="http://schemas.openxmlformats.org/officeDocument/2006/relationships/hyperlink" Target="https://www.commonlit.org/texts/america-and-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F7C95E-0B87-4A3D-B3DD-BF570CF7B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1925</TotalTime>
  <Pages>8</Pages>
  <Words>2882</Words>
  <Characters>16432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gant</dc:creator>
  <cp:lastModifiedBy>George Gillson-gant (1500337)</cp:lastModifiedBy>
  <cp:revision>264</cp:revision>
  <dcterms:created xsi:type="dcterms:W3CDTF">2017-12-23T17:42:00Z</dcterms:created>
  <dcterms:modified xsi:type="dcterms:W3CDTF">2018-01-18T19:19:00Z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