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D8A42" w14:textId="77777777" w:rsidR="00927E7E" w:rsidRPr="00E46203" w:rsidRDefault="00000000">
      <w:pPr>
        <w:autoSpaceDE w:val="0"/>
        <w:autoSpaceDN w:val="0"/>
        <w:adjustRightInd w:val="0"/>
        <w:spacing w:line="480" w:lineRule="auto"/>
        <w:ind w:firstLineChars="200" w:firstLine="600"/>
        <w:jc w:val="center"/>
        <w:rPr>
          <w:rFonts w:ascii="Times New Roman Bold" w:eastAsia="Songti SC" w:hAnsi="Times New Roman Bold" w:cs="Times New Roman Bold"/>
          <w:b/>
          <w:bCs/>
          <w:color w:val="000000" w:themeColor="text1"/>
          <w:sz w:val="30"/>
          <w:szCs w:val="30"/>
        </w:rPr>
      </w:pPr>
      <w:r w:rsidRPr="00E46203">
        <w:rPr>
          <w:rFonts w:ascii="Times New Roman Bold" w:eastAsia="Songti SC" w:hAnsi="Times New Roman Bold" w:cs="Times New Roman Bold"/>
          <w:b/>
          <w:bCs/>
          <w:color w:val="000000" w:themeColor="text1"/>
          <w:sz w:val="30"/>
          <w:szCs w:val="30"/>
        </w:rPr>
        <w:t>Ethics Across Borders: Cultural Constraints and Compatibilist Solutions in Global Business</w:t>
      </w:r>
    </w:p>
    <w:p w14:paraId="45CDF372"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noProof/>
          <w:color w:val="000000" w:themeColor="text1"/>
        </w:rPr>
        <w:drawing>
          <wp:inline distT="0" distB="0" distL="0" distR="0" wp14:anchorId="727BDACD" wp14:editId="1485DA7E">
            <wp:extent cx="3039110" cy="2393315"/>
            <wp:effectExtent l="0" t="0" r="0" b="19685"/>
            <wp:docPr id="19634924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92467" name="图片 1"/>
                    <pic:cNvPicPr>
                      <a:picLocks noChangeAspect="1"/>
                    </pic:cNvPicPr>
                  </pic:nvPicPr>
                  <pic:blipFill>
                    <a:blip r:embed="rId6"/>
                    <a:stretch>
                      <a:fillRect/>
                    </a:stretch>
                  </pic:blipFill>
                  <pic:spPr>
                    <a:xfrm>
                      <a:off x="0" y="0"/>
                      <a:ext cx="3063700" cy="2413018"/>
                    </a:xfrm>
                    <a:prstGeom prst="rect">
                      <a:avLst/>
                    </a:prstGeom>
                  </pic:spPr>
                </pic:pic>
              </a:graphicData>
            </a:graphic>
          </wp:inline>
        </w:drawing>
      </w:r>
    </w:p>
    <w:p w14:paraId="090144B8"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Student Name: Zedong Zhang</w:t>
      </w:r>
    </w:p>
    <w:p w14:paraId="10B5F454"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Student ID: 2500386</w:t>
      </w:r>
    </w:p>
    <w:p w14:paraId="2F6AF7CF"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Course: Global Ethics</w:t>
      </w:r>
    </w:p>
    <w:p w14:paraId="35B18A01"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Course Code: BMBM6021</w:t>
      </w:r>
    </w:p>
    <w:p w14:paraId="77081EFA" w14:textId="77777777"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 xml:space="preserve">Lecturer Name: </w:t>
      </w:r>
      <w:proofErr w:type="spellStart"/>
      <w:r w:rsidRPr="00E46203">
        <w:rPr>
          <w:rFonts w:ascii="Times New Roman Regular" w:eastAsia="Songti SC" w:hAnsi="Times New Roman Regular" w:cs="Times New Roman Regular"/>
          <w:color w:val="000000" w:themeColor="text1"/>
        </w:rPr>
        <w:t>Arpu</w:t>
      </w:r>
      <w:proofErr w:type="spellEnd"/>
      <w:r w:rsidRPr="00E46203">
        <w:rPr>
          <w:rFonts w:ascii="Times New Roman Regular" w:eastAsia="Songti SC" w:hAnsi="Times New Roman Regular" w:cs="Times New Roman Regular"/>
          <w:color w:val="000000" w:themeColor="text1"/>
        </w:rPr>
        <w:t xml:space="preserve"> Kumar</w:t>
      </w:r>
    </w:p>
    <w:p w14:paraId="0D995C20" w14:textId="636C554F" w:rsidR="00927E7E" w:rsidRPr="00E46203" w:rsidRDefault="00000000">
      <w:pPr>
        <w:autoSpaceDE w:val="0"/>
        <w:autoSpaceDN w:val="0"/>
        <w:adjustRightInd w:val="0"/>
        <w:spacing w:line="480" w:lineRule="auto"/>
        <w:ind w:firstLineChars="200" w:firstLine="480"/>
        <w:jc w:val="center"/>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t>Date of Submission:</w:t>
      </w:r>
      <w:r w:rsidR="001D1CF2" w:rsidRPr="00E46203">
        <w:rPr>
          <w:rFonts w:ascii="Times New Roman Regular" w:eastAsia="Songti SC" w:hAnsi="Times New Roman Regular" w:cs="Times New Roman Regular"/>
          <w:color w:val="000000" w:themeColor="text1"/>
        </w:rPr>
        <w:t xml:space="preserve"> </w:t>
      </w:r>
      <w:r w:rsidR="005B74FC">
        <w:rPr>
          <w:rFonts w:ascii="Times New Roman Regular" w:eastAsia="Songti SC" w:hAnsi="Times New Roman Regular" w:cs="Times New Roman Regular"/>
          <w:color w:val="000000" w:themeColor="text1"/>
        </w:rPr>
        <w:t>09</w:t>
      </w:r>
      <w:r w:rsidRPr="00E46203">
        <w:rPr>
          <w:rFonts w:ascii="Times New Roman Regular" w:eastAsia="Songti SC" w:hAnsi="Times New Roman Regular" w:cs="Times New Roman Regular"/>
          <w:color w:val="000000" w:themeColor="text1"/>
        </w:rPr>
        <w:t>/12/2025</w:t>
      </w:r>
    </w:p>
    <w:p w14:paraId="4F70027A" w14:textId="77777777" w:rsidR="00927E7E" w:rsidRPr="00E46203" w:rsidRDefault="00000000">
      <w:pPr>
        <w:spacing w:line="480" w:lineRule="auto"/>
        <w:ind w:firstLine="200"/>
        <w:rPr>
          <w:rFonts w:ascii="Times New Roman Regular" w:eastAsia="Songti SC" w:hAnsi="Times New Roman Regular" w:cs="Times New Roman Regular"/>
          <w:color w:val="000000" w:themeColor="text1"/>
        </w:rPr>
      </w:pPr>
      <w:r w:rsidRPr="00E46203">
        <w:rPr>
          <w:rFonts w:ascii="Times New Roman Regular" w:eastAsia="Songti SC" w:hAnsi="Times New Roman Regular" w:cs="Times New Roman Regular"/>
          <w:color w:val="000000" w:themeColor="text1"/>
        </w:rPr>
        <w:br w:type="page"/>
      </w:r>
    </w:p>
    <w:p w14:paraId="171BEDC5" w14:textId="77777777" w:rsidR="00927E7E" w:rsidRPr="00E46203" w:rsidRDefault="00000000">
      <w:pPr>
        <w:widowControl w:val="0"/>
        <w:spacing w:line="480" w:lineRule="auto"/>
        <w:ind w:firstLineChars="200" w:firstLine="560"/>
        <w:jc w:val="center"/>
        <w:outlineLvl w:val="0"/>
        <w:rPr>
          <w:rFonts w:ascii="Times New Roman Bold" w:eastAsia="Songti SC" w:hAnsi="Times New Roman Bold" w:cs="Times New Roman Bold"/>
          <w:b/>
          <w:bCs/>
          <w:color w:val="000000" w:themeColor="text1"/>
          <w:sz w:val="28"/>
          <w:szCs w:val="28"/>
        </w:rPr>
      </w:pPr>
      <w:bookmarkStart w:id="0" w:name="_Toc216221577"/>
      <w:r w:rsidRPr="00E46203">
        <w:rPr>
          <w:rFonts w:ascii="Times New Roman Bold" w:eastAsia="Songti SC" w:hAnsi="Times New Roman Bold" w:cs="Times New Roman Bold"/>
          <w:b/>
          <w:bCs/>
          <w:color w:val="000000" w:themeColor="text1"/>
          <w:sz w:val="28"/>
          <w:szCs w:val="28"/>
        </w:rPr>
        <w:lastRenderedPageBreak/>
        <w:t>Abstract</w:t>
      </w:r>
      <w:bookmarkEnd w:id="0"/>
    </w:p>
    <w:p w14:paraId="257D642D" w14:textId="77777777" w:rsidR="00927E7E" w:rsidRPr="00E46203" w:rsidRDefault="00000000" w:rsidP="00B70070">
      <w:pPr>
        <w:widowControl w:val="0"/>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This article explores whether multinational enterprises can navigate the inherent cultural, political and religious diversity of the global market while operating ethics. Its main purpose is to analyze how cross-cultural differences shape ethical expectation and assess whether enterprises can balance profit motivation and consistent moral commitment. Through international comparison and real-world case studies, this article evaluates how globalization creates systematic ethical tensions. In today's era, cultural norms, political systems and religious frameworks deeply affect what society considers acceptable business behavior. Therefore, companies often face the pressure to compromise moral principles, especially in a weakly regulated environment or in an unfamiliar culture. However, ethical compromises are not always inevitable. Donaldson’s core human values provide a viable baseline for global operations, and the contemporary environment, social and governance model, sustainable supply chain and human rights due diligence framework show that ethical behavior can enhance long-term profitability.</w:t>
      </w:r>
    </w:p>
    <w:p w14:paraId="5678E25F" w14:textId="77777777" w:rsidR="00927E7E" w:rsidRPr="00E46203" w:rsidRDefault="00000000" w:rsidP="00B70070">
      <w:pPr>
        <w:widowControl w:val="0"/>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Overall, the essay concludes a compatibilist approach, combining global ethical standards with culturally informed implementation. It offers the most viable path for businesses seeking both competitive success and moral integrity in an interconnected world.</w:t>
      </w:r>
    </w:p>
    <w:p w14:paraId="7691300C" w14:textId="77777777" w:rsidR="00927E7E" w:rsidRPr="00E46203" w:rsidRDefault="00000000" w:rsidP="00B70070">
      <w:pPr>
        <w:spacing w:line="480" w:lineRule="auto"/>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br w:type="page"/>
      </w:r>
    </w:p>
    <w:p w14:paraId="16AC94FE" w14:textId="77777777" w:rsidR="001D1CF2" w:rsidRPr="00E46203" w:rsidRDefault="00000000">
      <w:pPr>
        <w:spacing w:line="480" w:lineRule="auto"/>
        <w:jc w:val="center"/>
        <w:rPr>
          <w:noProof/>
          <w:color w:val="000000" w:themeColor="text1"/>
        </w:rPr>
      </w:pPr>
      <w:r w:rsidRPr="00E46203">
        <w:rPr>
          <w:rFonts w:ascii="Times New Roman Regular" w:hAnsi="Times New Roman Regular" w:cs="Times New Roman Regular"/>
          <w:b/>
          <w:bCs/>
          <w:color w:val="000000" w:themeColor="text1"/>
          <w:sz w:val="28"/>
          <w:szCs w:val="28"/>
        </w:rPr>
        <w:lastRenderedPageBreak/>
        <w:t>Content</w:t>
      </w:r>
      <w:r w:rsidRPr="00E46203">
        <w:rPr>
          <w:rFonts w:ascii="Times New Roman Regular" w:hAnsi="Times New Roman Regular" w:cs="Times New Roman Regular"/>
          <w:b/>
          <w:bCs/>
          <w:color w:val="000000" w:themeColor="text1"/>
          <w:sz w:val="28"/>
          <w:szCs w:val="28"/>
        </w:rPr>
        <w:fldChar w:fldCharType="begin"/>
      </w:r>
      <w:r w:rsidRPr="00E46203">
        <w:rPr>
          <w:rFonts w:ascii="Times New Roman Regular" w:hAnsi="Times New Roman Regular" w:cs="Times New Roman Regular"/>
          <w:b/>
          <w:bCs/>
          <w:color w:val="000000" w:themeColor="text1"/>
          <w:sz w:val="28"/>
          <w:szCs w:val="28"/>
        </w:rPr>
        <w:instrText xml:space="preserve"> TOC \o "1-3" \h \z \u </w:instrText>
      </w:r>
      <w:r w:rsidRPr="00E46203">
        <w:rPr>
          <w:rFonts w:ascii="Times New Roman Regular" w:hAnsi="Times New Roman Regular" w:cs="Times New Roman Regular"/>
          <w:b/>
          <w:bCs/>
          <w:color w:val="000000" w:themeColor="text1"/>
          <w:sz w:val="28"/>
          <w:szCs w:val="28"/>
        </w:rPr>
        <w:fldChar w:fldCharType="separate"/>
      </w:r>
    </w:p>
    <w:p w14:paraId="75DC8905" w14:textId="2CF1ED4A"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77" w:history="1">
        <w:r w:rsidRPr="00E46203">
          <w:rPr>
            <w:rStyle w:val="a3"/>
            <w:rFonts w:ascii="Times New Roman" w:eastAsia="Songti SC" w:hAnsi="Times New Roman"/>
            <w:b/>
            <w:bCs/>
            <w:noProof/>
            <w:color w:val="000000" w:themeColor="text1"/>
          </w:rPr>
          <w:t>Abstract</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_Toc216221577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2</w:t>
        </w:r>
        <w:r w:rsidRPr="00E46203">
          <w:rPr>
            <w:rFonts w:ascii="Times New Roman" w:hAnsi="Times New Roman"/>
            <w:noProof/>
            <w:webHidden/>
            <w:color w:val="000000" w:themeColor="text1"/>
          </w:rPr>
          <w:fldChar w:fldCharType="end"/>
        </w:r>
      </w:hyperlink>
    </w:p>
    <w:p w14:paraId="2881803A" w14:textId="35FCF732"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78" w:history="1">
        <w:r w:rsidRPr="00E46203">
          <w:rPr>
            <w:rStyle w:val="a3"/>
            <w:rFonts w:ascii="Times New Roman" w:hAnsi="Times New Roman"/>
            <w:b/>
            <w:bCs/>
            <w:noProof/>
            <w:color w:val="000000" w:themeColor="text1"/>
          </w:rPr>
          <w:t>1.0 Introduction</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_Toc216221578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4</w:t>
        </w:r>
        <w:r w:rsidRPr="00E46203">
          <w:rPr>
            <w:rFonts w:ascii="Times New Roman" w:hAnsi="Times New Roman"/>
            <w:noProof/>
            <w:webHidden/>
            <w:color w:val="000000" w:themeColor="text1"/>
          </w:rPr>
          <w:fldChar w:fldCharType="end"/>
        </w:r>
      </w:hyperlink>
    </w:p>
    <w:p w14:paraId="0B20EAD8" w14:textId="636EB692"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79" w:history="1">
        <w:r w:rsidRPr="00E46203">
          <w:rPr>
            <w:rStyle w:val="a3"/>
            <w:rFonts w:ascii="Times New Roman" w:hAnsi="Times New Roman"/>
            <w:b/>
            <w:bCs/>
            <w:noProof/>
            <w:color w:val="000000" w:themeColor="text1"/>
          </w:rPr>
          <w:t>2.0 Global Trade and Ethical Conflicts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_Toc216221579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5</w:t>
        </w:r>
        <w:r w:rsidRPr="00E46203">
          <w:rPr>
            <w:rFonts w:ascii="Times New Roman" w:hAnsi="Times New Roman"/>
            <w:noProof/>
            <w:webHidden/>
            <w:color w:val="000000" w:themeColor="text1"/>
          </w:rPr>
          <w:fldChar w:fldCharType="end"/>
        </w:r>
      </w:hyperlink>
    </w:p>
    <w:p w14:paraId="08DE15AC" w14:textId="39CC5DB8"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0" w:history="1">
        <w:r w:rsidRPr="00E46203">
          <w:rPr>
            <w:rStyle w:val="a3"/>
            <w:rFonts w:ascii="Times New Roman" w:hAnsi="Times New Roman"/>
            <w:noProof/>
            <w:color w:val="000000" w:themeColor="text1"/>
          </w:rPr>
          <w:t>2.1 Causes of ethical conflicts in global business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_Toc216221580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5</w:t>
        </w:r>
        <w:r w:rsidRPr="00E46203">
          <w:rPr>
            <w:rFonts w:ascii="Times New Roman" w:hAnsi="Times New Roman"/>
            <w:noProof/>
            <w:webHidden/>
            <w:color w:val="000000" w:themeColor="text1"/>
          </w:rPr>
          <w:fldChar w:fldCharType="end"/>
        </w:r>
      </w:hyperlink>
    </w:p>
    <w:p w14:paraId="4AF2199C" w14:textId="1A30B7F6" w:rsidR="001D1CF2" w:rsidRPr="00E46203" w:rsidRDefault="001D1CF2" w:rsidP="001D1CF2">
      <w:pPr>
        <w:pStyle w:val="TOC3"/>
        <w:tabs>
          <w:tab w:val="right" w:leader="dot" w:pos="8296"/>
        </w:tabs>
        <w:spacing w:line="480" w:lineRule="auto"/>
        <w:ind w:left="960"/>
        <w:rPr>
          <w:rFonts w:ascii="Times New Roman" w:hAnsi="Times New Roman"/>
          <w:noProof/>
          <w:color w:val="000000" w:themeColor="text1"/>
          <w:kern w:val="2"/>
          <w:sz w:val="22"/>
          <w14:ligatures w14:val="standardContextual"/>
        </w:rPr>
      </w:pPr>
      <w:hyperlink w:anchor="_Toc216221581" w:history="1">
        <w:r w:rsidRPr="00E46203">
          <w:rPr>
            <w:rStyle w:val="a3"/>
            <w:rFonts w:ascii="Times New Roman" w:hAnsi="Times New Roman"/>
            <w:noProof/>
            <w:color w:val="000000" w:themeColor="text1"/>
          </w:rPr>
          <w:t>2.1.1 Cultural Differences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_Toc216221581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5</w:t>
        </w:r>
        <w:r w:rsidRPr="00E46203">
          <w:rPr>
            <w:rFonts w:ascii="Times New Roman" w:hAnsi="Times New Roman"/>
            <w:noProof/>
            <w:webHidden/>
            <w:color w:val="000000" w:themeColor="text1"/>
          </w:rPr>
          <w:fldChar w:fldCharType="end"/>
        </w:r>
      </w:hyperlink>
    </w:p>
    <w:p w14:paraId="44CD635E" w14:textId="699E1B7B" w:rsidR="001D1CF2" w:rsidRPr="00E46203" w:rsidRDefault="001D1CF2" w:rsidP="001D1CF2">
      <w:pPr>
        <w:pStyle w:val="TOC3"/>
        <w:tabs>
          <w:tab w:val="right" w:leader="dot" w:pos="8296"/>
        </w:tabs>
        <w:spacing w:line="480" w:lineRule="auto"/>
        <w:ind w:left="960"/>
        <w:rPr>
          <w:rFonts w:ascii="Times New Roman" w:hAnsi="Times New Roman"/>
          <w:noProof/>
          <w:color w:val="000000" w:themeColor="text1"/>
          <w:kern w:val="2"/>
          <w:sz w:val="22"/>
          <w14:ligatures w14:val="standardContextual"/>
        </w:rPr>
      </w:pPr>
      <w:hyperlink w:anchor="_Toc216221582" w:history="1">
        <w:r w:rsidRPr="00E46203">
          <w:rPr>
            <w:rStyle w:val="a3"/>
            <w:rFonts w:ascii="Times New Roman" w:hAnsi="Times New Roman"/>
            <w:noProof/>
            <w:color w:val="000000" w:themeColor="text1"/>
          </w:rPr>
          <w:t>2.1.2 Political System Differences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_Toc216221582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6</w:t>
        </w:r>
        <w:r w:rsidRPr="00E46203">
          <w:rPr>
            <w:rFonts w:ascii="Times New Roman" w:hAnsi="Times New Roman"/>
            <w:noProof/>
            <w:webHidden/>
            <w:color w:val="000000" w:themeColor="text1"/>
          </w:rPr>
          <w:fldChar w:fldCharType="end"/>
        </w:r>
      </w:hyperlink>
    </w:p>
    <w:p w14:paraId="1669E3FE" w14:textId="6A0BD5A3" w:rsidR="001D1CF2" w:rsidRPr="00E46203" w:rsidRDefault="001D1CF2" w:rsidP="001D1CF2">
      <w:pPr>
        <w:pStyle w:val="TOC3"/>
        <w:tabs>
          <w:tab w:val="right" w:leader="dot" w:pos="8296"/>
        </w:tabs>
        <w:spacing w:line="480" w:lineRule="auto"/>
        <w:ind w:left="960"/>
        <w:rPr>
          <w:rFonts w:ascii="Times New Roman" w:hAnsi="Times New Roman"/>
          <w:noProof/>
          <w:color w:val="000000" w:themeColor="text1"/>
          <w:kern w:val="2"/>
          <w:sz w:val="22"/>
          <w14:ligatures w14:val="standardContextual"/>
        </w:rPr>
      </w:pPr>
      <w:hyperlink w:anchor="_Toc216221583" w:history="1">
        <w:r w:rsidRPr="00E46203">
          <w:rPr>
            <w:rStyle w:val="a3"/>
            <w:rFonts w:ascii="Times New Roman" w:hAnsi="Times New Roman"/>
            <w:noProof/>
            <w:color w:val="000000" w:themeColor="text1"/>
          </w:rPr>
          <w:t>2.1.3 Regulatory Environment Differences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_Toc216221583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6</w:t>
        </w:r>
        <w:r w:rsidRPr="00E46203">
          <w:rPr>
            <w:rFonts w:ascii="Times New Roman" w:hAnsi="Times New Roman"/>
            <w:noProof/>
            <w:webHidden/>
            <w:color w:val="000000" w:themeColor="text1"/>
          </w:rPr>
          <w:fldChar w:fldCharType="end"/>
        </w:r>
      </w:hyperlink>
    </w:p>
    <w:p w14:paraId="775C4EC1" w14:textId="6E9745C0"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4" w:history="1">
        <w:r w:rsidRPr="00E46203">
          <w:rPr>
            <w:rStyle w:val="a3"/>
            <w:rFonts w:ascii="Times New Roman" w:hAnsi="Times New Roman"/>
            <w:noProof/>
            <w:color w:val="000000" w:themeColor="text1"/>
          </w:rPr>
          <w:t>2.2 Case Analysis: Sweatshops in Bangladesh and Southeast Asia</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_Toc216221584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7</w:t>
        </w:r>
        <w:r w:rsidRPr="00E46203">
          <w:rPr>
            <w:rFonts w:ascii="Times New Roman" w:hAnsi="Times New Roman"/>
            <w:noProof/>
            <w:webHidden/>
            <w:color w:val="000000" w:themeColor="text1"/>
          </w:rPr>
          <w:fldChar w:fldCharType="end"/>
        </w:r>
      </w:hyperlink>
    </w:p>
    <w:p w14:paraId="2B4626E5" w14:textId="280D7A83"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5" w:history="1">
        <w:r w:rsidRPr="00E46203">
          <w:rPr>
            <w:rStyle w:val="a3"/>
            <w:rFonts w:ascii="Times New Roman" w:hAnsi="Times New Roman"/>
            <w:noProof/>
            <w:color w:val="000000" w:themeColor="text1"/>
          </w:rPr>
          <w:t>2.3 The Possibility of Ethical Non-Compromise in Global Trade</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_Toc216221585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8</w:t>
        </w:r>
        <w:r w:rsidRPr="00E46203">
          <w:rPr>
            <w:rFonts w:ascii="Times New Roman" w:hAnsi="Times New Roman"/>
            <w:noProof/>
            <w:webHidden/>
            <w:color w:val="000000" w:themeColor="text1"/>
          </w:rPr>
          <w:fldChar w:fldCharType="end"/>
        </w:r>
      </w:hyperlink>
    </w:p>
    <w:p w14:paraId="3D4EDE82" w14:textId="33122F4C"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86" w:history="1">
        <w:r w:rsidRPr="00E46203">
          <w:rPr>
            <w:rStyle w:val="a3"/>
            <w:rFonts w:ascii="Times New Roman" w:hAnsi="Times New Roman"/>
            <w:b/>
            <w:bCs/>
            <w:noProof/>
            <w:color w:val="000000" w:themeColor="text1"/>
          </w:rPr>
          <w:t>3.0 Cultural, Religious and Political Constraints on Business Ethics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_Toc216221586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9</w:t>
        </w:r>
        <w:r w:rsidRPr="00E46203">
          <w:rPr>
            <w:rFonts w:ascii="Times New Roman" w:hAnsi="Times New Roman"/>
            <w:noProof/>
            <w:webHidden/>
            <w:color w:val="000000" w:themeColor="text1"/>
          </w:rPr>
          <w:fldChar w:fldCharType="end"/>
        </w:r>
      </w:hyperlink>
    </w:p>
    <w:p w14:paraId="15BAE75D" w14:textId="2405312A"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7" w:history="1">
        <w:r w:rsidRPr="00E46203">
          <w:rPr>
            <w:rStyle w:val="a3"/>
            <w:rFonts w:ascii="Times New Roman" w:hAnsi="Times New Roman"/>
            <w:noProof/>
            <w:color w:val="000000" w:themeColor="text1"/>
          </w:rPr>
          <w:t>3.1 Cultural differences and divergent ethical priorities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_Toc216221587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9</w:t>
        </w:r>
        <w:r w:rsidRPr="00E46203">
          <w:rPr>
            <w:rFonts w:ascii="Times New Roman" w:hAnsi="Times New Roman"/>
            <w:noProof/>
            <w:webHidden/>
            <w:color w:val="000000" w:themeColor="text1"/>
          </w:rPr>
          <w:fldChar w:fldCharType="end"/>
        </w:r>
      </w:hyperlink>
    </w:p>
    <w:p w14:paraId="3E4A8EDC" w14:textId="7384691B"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8" w:history="1">
        <w:r w:rsidRPr="00E46203">
          <w:rPr>
            <w:rStyle w:val="a3"/>
            <w:rFonts w:ascii="Times New Roman" w:hAnsi="Times New Roman"/>
            <w:noProof/>
            <w:color w:val="000000" w:themeColor="text1"/>
          </w:rPr>
          <w:t>3.2 Religious traditions as constraints on business ethics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_Toc216221588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10</w:t>
        </w:r>
        <w:r w:rsidRPr="00E46203">
          <w:rPr>
            <w:rFonts w:ascii="Times New Roman" w:hAnsi="Times New Roman"/>
            <w:noProof/>
            <w:webHidden/>
            <w:color w:val="000000" w:themeColor="text1"/>
          </w:rPr>
          <w:fldChar w:fldCharType="end"/>
        </w:r>
      </w:hyperlink>
    </w:p>
    <w:p w14:paraId="4D5770FA" w14:textId="43039787"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89" w:history="1">
        <w:r w:rsidRPr="00E46203">
          <w:rPr>
            <w:rStyle w:val="a3"/>
            <w:rFonts w:ascii="Times New Roman" w:hAnsi="Times New Roman"/>
            <w:noProof/>
            <w:color w:val="000000" w:themeColor="text1"/>
          </w:rPr>
          <w:t>3.3 Political environments and the sustainability of business ethics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_Toc216221589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11</w:t>
        </w:r>
        <w:r w:rsidRPr="00E46203">
          <w:rPr>
            <w:rFonts w:ascii="Times New Roman" w:hAnsi="Times New Roman"/>
            <w:noProof/>
            <w:webHidden/>
            <w:color w:val="000000" w:themeColor="text1"/>
          </w:rPr>
          <w:fldChar w:fldCharType="end"/>
        </w:r>
      </w:hyperlink>
    </w:p>
    <w:p w14:paraId="2E96059B" w14:textId="4BDF29A1" w:rsidR="001D1CF2" w:rsidRPr="00E46203" w:rsidRDefault="001D1CF2" w:rsidP="001D1CF2">
      <w:pPr>
        <w:pStyle w:val="TOC2"/>
        <w:tabs>
          <w:tab w:val="right" w:leader="dot" w:pos="8296"/>
        </w:tabs>
        <w:spacing w:line="480" w:lineRule="auto"/>
        <w:ind w:left="480"/>
        <w:rPr>
          <w:rFonts w:ascii="Times New Roman" w:hAnsi="Times New Roman"/>
          <w:noProof/>
          <w:color w:val="000000" w:themeColor="text1"/>
          <w:kern w:val="2"/>
          <w:sz w:val="22"/>
          <w14:ligatures w14:val="standardContextual"/>
        </w:rPr>
      </w:pPr>
      <w:hyperlink w:anchor="_Toc216221590" w:history="1">
        <w:r w:rsidRPr="00E46203">
          <w:rPr>
            <w:rStyle w:val="a3"/>
            <w:rFonts w:ascii="Times New Roman" w:hAnsi="Times New Roman"/>
            <w:noProof/>
            <w:color w:val="000000" w:themeColor="text1"/>
          </w:rPr>
          <w:t>3.4 Consequences of ignoring cultural, religious and political contexts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_Toc216221590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12</w:t>
        </w:r>
        <w:r w:rsidRPr="00E46203">
          <w:rPr>
            <w:rFonts w:ascii="Times New Roman" w:hAnsi="Times New Roman"/>
            <w:noProof/>
            <w:webHidden/>
            <w:color w:val="000000" w:themeColor="text1"/>
          </w:rPr>
          <w:fldChar w:fldCharType="end"/>
        </w:r>
      </w:hyperlink>
    </w:p>
    <w:p w14:paraId="4C61DC88" w14:textId="5D4EC023"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91" w:history="1">
        <w:r w:rsidRPr="00E46203">
          <w:rPr>
            <w:rStyle w:val="a3"/>
            <w:rFonts w:ascii="Times New Roman" w:hAnsi="Times New Roman"/>
            <w:b/>
            <w:bCs/>
            <w:noProof/>
            <w:color w:val="000000" w:themeColor="text1"/>
          </w:rPr>
          <w:t>4.0 Integrative Discussion: Compatibilist Approach</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_Toc216221591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12</w:t>
        </w:r>
        <w:r w:rsidRPr="00E46203">
          <w:rPr>
            <w:rFonts w:ascii="Times New Roman" w:hAnsi="Times New Roman"/>
            <w:noProof/>
            <w:webHidden/>
            <w:color w:val="000000" w:themeColor="text1"/>
          </w:rPr>
          <w:fldChar w:fldCharType="end"/>
        </w:r>
      </w:hyperlink>
    </w:p>
    <w:p w14:paraId="61562359" w14:textId="49187764"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92" w:history="1">
        <w:r w:rsidRPr="00E46203">
          <w:rPr>
            <w:rStyle w:val="a3"/>
            <w:rFonts w:ascii="Times New Roman" w:hAnsi="Times New Roman"/>
            <w:b/>
            <w:bCs/>
            <w:noProof/>
            <w:color w:val="000000" w:themeColor="text1"/>
          </w:rPr>
          <w:t>5.0 Conclusions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_Toc216221592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15</w:t>
        </w:r>
        <w:r w:rsidRPr="00E46203">
          <w:rPr>
            <w:rFonts w:ascii="Times New Roman" w:hAnsi="Times New Roman"/>
            <w:noProof/>
            <w:webHidden/>
            <w:color w:val="000000" w:themeColor="text1"/>
          </w:rPr>
          <w:fldChar w:fldCharType="end"/>
        </w:r>
      </w:hyperlink>
    </w:p>
    <w:p w14:paraId="4096F449" w14:textId="55EA0EED" w:rsidR="001D1CF2" w:rsidRPr="00E46203" w:rsidRDefault="001D1CF2" w:rsidP="001D1CF2">
      <w:pPr>
        <w:pStyle w:val="TOC1"/>
        <w:tabs>
          <w:tab w:val="right" w:leader="dot" w:pos="8296"/>
        </w:tabs>
        <w:spacing w:line="480" w:lineRule="auto"/>
        <w:rPr>
          <w:rFonts w:ascii="Times New Roman" w:hAnsi="Times New Roman"/>
          <w:noProof/>
          <w:color w:val="000000" w:themeColor="text1"/>
          <w:kern w:val="2"/>
          <w:sz w:val="22"/>
          <w14:ligatures w14:val="standardContextual"/>
        </w:rPr>
      </w:pPr>
      <w:hyperlink w:anchor="_Toc216221593" w:history="1">
        <w:r w:rsidRPr="00E46203">
          <w:rPr>
            <w:rStyle w:val="a3"/>
            <w:rFonts w:ascii="Times New Roman" w:hAnsi="Times New Roman"/>
            <w:b/>
            <w:bCs/>
            <w:noProof/>
            <w:color w:val="000000" w:themeColor="text1"/>
          </w:rPr>
          <w:t>6.0 References</w:t>
        </w:r>
        <w:r w:rsidRPr="00E46203">
          <w:rPr>
            <w:rFonts w:ascii="Times New Roman" w:hAnsi="Times New Roman"/>
            <w:noProof/>
            <w:webHidden/>
            <w:color w:val="000000" w:themeColor="text1"/>
          </w:rPr>
          <w:tab/>
        </w:r>
        <w:r w:rsidRPr="00E46203">
          <w:rPr>
            <w:rFonts w:ascii="Times New Roman" w:hAnsi="Times New Roman"/>
            <w:noProof/>
            <w:webHidden/>
            <w:color w:val="000000" w:themeColor="text1"/>
          </w:rPr>
          <w:fldChar w:fldCharType="begin"/>
        </w:r>
        <w:r w:rsidRPr="00E46203">
          <w:rPr>
            <w:rFonts w:ascii="Times New Roman" w:hAnsi="Times New Roman"/>
            <w:noProof/>
            <w:webHidden/>
            <w:color w:val="000000" w:themeColor="text1"/>
          </w:rPr>
          <w:instrText xml:space="preserve"> PAGEREF _Toc216221593 \h </w:instrText>
        </w:r>
        <w:r w:rsidRPr="00E46203">
          <w:rPr>
            <w:rFonts w:ascii="Times New Roman" w:hAnsi="Times New Roman"/>
            <w:noProof/>
            <w:webHidden/>
            <w:color w:val="000000" w:themeColor="text1"/>
          </w:rPr>
        </w:r>
        <w:r w:rsidRPr="00E46203">
          <w:rPr>
            <w:rFonts w:ascii="Times New Roman" w:hAnsi="Times New Roman"/>
            <w:noProof/>
            <w:webHidden/>
            <w:color w:val="000000" w:themeColor="text1"/>
          </w:rPr>
          <w:fldChar w:fldCharType="separate"/>
        </w:r>
        <w:r w:rsidRPr="00E46203">
          <w:rPr>
            <w:rFonts w:ascii="Times New Roman" w:hAnsi="Times New Roman"/>
            <w:noProof/>
            <w:webHidden/>
            <w:color w:val="000000" w:themeColor="text1"/>
          </w:rPr>
          <w:t>17</w:t>
        </w:r>
        <w:r w:rsidRPr="00E46203">
          <w:rPr>
            <w:rFonts w:ascii="Times New Roman" w:hAnsi="Times New Roman"/>
            <w:noProof/>
            <w:webHidden/>
            <w:color w:val="000000" w:themeColor="text1"/>
          </w:rPr>
          <w:fldChar w:fldCharType="end"/>
        </w:r>
      </w:hyperlink>
    </w:p>
    <w:p w14:paraId="481940D0" w14:textId="77777777" w:rsidR="00927E7E" w:rsidRPr="00E46203" w:rsidRDefault="00000000">
      <w:pPr>
        <w:spacing w:line="480" w:lineRule="auto"/>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fldChar w:fldCharType="end"/>
      </w:r>
    </w:p>
    <w:p w14:paraId="0BD85032" w14:textId="77777777" w:rsidR="00927E7E" w:rsidRPr="00E46203" w:rsidRDefault="00000000">
      <w:pPr>
        <w:rPr>
          <w:rFonts w:ascii="Times New Roman Regular" w:hAnsi="Times New Roman Regular" w:cs="Times New Roman Regular"/>
          <w:b/>
          <w:bCs/>
          <w:color w:val="000000" w:themeColor="text1"/>
          <w:sz w:val="28"/>
          <w:szCs w:val="28"/>
        </w:rPr>
      </w:pPr>
      <w:r w:rsidRPr="00E46203">
        <w:rPr>
          <w:rFonts w:ascii="Times New Roman Regular" w:hAnsi="Times New Roman Regular" w:cs="Times New Roman Regular"/>
          <w:b/>
          <w:bCs/>
          <w:color w:val="000000" w:themeColor="text1"/>
          <w:sz w:val="28"/>
          <w:szCs w:val="28"/>
        </w:rPr>
        <w:br w:type="page"/>
      </w:r>
    </w:p>
    <w:p w14:paraId="04893F79" w14:textId="77777777" w:rsidR="00927E7E" w:rsidRPr="00E46203" w:rsidRDefault="00000000">
      <w:pPr>
        <w:spacing w:line="480" w:lineRule="auto"/>
        <w:outlineLvl w:val="0"/>
        <w:rPr>
          <w:rFonts w:ascii="Times New Roman Regular" w:hAnsi="Times New Roman Regular" w:cs="Times New Roman Regular"/>
          <w:b/>
          <w:bCs/>
          <w:color w:val="000000" w:themeColor="text1"/>
          <w:sz w:val="28"/>
          <w:szCs w:val="28"/>
        </w:rPr>
      </w:pPr>
      <w:bookmarkStart w:id="1" w:name="_Toc216221578"/>
      <w:r w:rsidRPr="00E46203">
        <w:rPr>
          <w:rFonts w:ascii="Times New Roman Regular" w:hAnsi="Times New Roman Regular" w:cs="Times New Roman Regular"/>
          <w:b/>
          <w:bCs/>
          <w:color w:val="000000" w:themeColor="text1"/>
          <w:sz w:val="28"/>
          <w:szCs w:val="28"/>
        </w:rPr>
        <w:lastRenderedPageBreak/>
        <w:t>1.0 Introduction</w:t>
      </w:r>
      <w:bookmarkEnd w:id="1"/>
    </w:p>
    <w:p w14:paraId="2054A601" w14:textId="77777777" w:rsidR="00927E7E" w:rsidRPr="00E46203" w:rsidRDefault="0000000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Globalization has fundamentally reshaped the landscape of modern business, enabling firms to operate across borders while simultaneously exposing them to complex ethical tensions. Multinational corporations rarely function within homogeneous value systems, instead, they encounter divergent cultural expectations, regulatory structures, and moral assumptions that often create conflicts between commercial goals and ethical responsibilities (Minus, 1993). Kishore Mahbubani (2020) further highlights how contrasting notions of what counts as “normal” behavior in Western and Asian contexts, such as attitudes toward hierarchy, collective responsibility, and the role of the state, shaping how businesses understand fairness, obligation, and legitimacy.</w:t>
      </w:r>
    </w:p>
    <w:p w14:paraId="17C3565C" w14:textId="77777777" w:rsidR="005B74FC" w:rsidRDefault="0000000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These contradictions come from deep cultural, religious and political differences which shape societies’ concepts of right or wrong. </w:t>
      </w:r>
      <w:r w:rsidRPr="00E46203">
        <w:rPr>
          <w:rFonts w:ascii="Times New Roman Regular" w:hAnsi="Times New Roman Regular" w:cs="Times New Roman Regular" w:hint="eastAsia"/>
          <w:color w:val="000000" w:themeColor="text1"/>
        </w:rPr>
        <w:t>Anthropologists argue that moral judgments are embedded within cultural systems rather than fixed universal standards (Smith, 2021). This presents a difficulty for firms when facing decisions like gift-giving, work ethics, and environmental obligations in new markets. Global managers must respect local practices while remaining grounded in universal human values, which emphasizes the challenges of defining ethical practices across varying cultural contexts. Their research illustrates how companies must navigate these ethical dilemmas in a globally interconnected world, balancing local norms with overarching human rights considerations (Zhang et al., 2022)</w:t>
      </w:r>
      <w:r w:rsidRPr="00E46203">
        <w:rPr>
          <w:rFonts w:ascii="Times New Roman Regular" w:hAnsi="Times New Roman Regular" w:cs="Times New Roman Regular"/>
          <w:color w:val="000000" w:themeColor="text1"/>
        </w:rPr>
        <w:t xml:space="preserve">. </w:t>
      </w:r>
    </w:p>
    <w:p w14:paraId="6A712BCF" w14:textId="4E11B115" w:rsidR="00927E7E" w:rsidRPr="00E46203" w:rsidRDefault="0000000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Against this background, this report discusses two core issues. Whether it is possible to trade in the global market without prejudice to ethical principles; and whether religion, politics and culture should be incorporated into business decisions or subject to profit motives. These questions capture the core dilemma of the core of global business ethics: can enterprises maintain competitiveness while maintaining consistent ethical norms across borders?</w:t>
      </w:r>
    </w:p>
    <w:p w14:paraId="12AA8DED" w14:textId="77777777" w:rsidR="00927E7E" w:rsidRPr="00E46203" w:rsidRDefault="0000000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In order to address these questions, this essay investigates how globalization creates cross-cultural ethical dilemmas in the conduct of business; it then considers the extent to which those cultural, political and religious contexts limit managerial action based on theory rooted in cultural relativism and universalism ethics and exemplified by contemporary cases; it examines its findings with the purpose of identifying pragmatic measures by means of which managers can act in an ethically challenging environment in a way that is neither suspect nor hypocritical.</w:t>
      </w:r>
    </w:p>
    <w:p w14:paraId="34137BE3" w14:textId="77777777" w:rsidR="00927E7E" w:rsidRPr="00E46203" w:rsidRDefault="00000000">
      <w:pPr>
        <w:spacing w:line="480" w:lineRule="auto"/>
        <w:outlineLvl w:val="0"/>
        <w:rPr>
          <w:rFonts w:ascii="Times New Roman Regular" w:hAnsi="Times New Roman Regular" w:cs="Times New Roman Regular"/>
          <w:b/>
          <w:bCs/>
          <w:color w:val="000000" w:themeColor="text1"/>
          <w:sz w:val="28"/>
          <w:szCs w:val="28"/>
        </w:rPr>
      </w:pPr>
      <w:bookmarkStart w:id="2" w:name="_Toc216221579"/>
      <w:r w:rsidRPr="00E46203">
        <w:rPr>
          <w:rFonts w:ascii="Times New Roman Regular" w:hAnsi="Times New Roman Regular" w:cs="Times New Roman Regular"/>
          <w:b/>
          <w:bCs/>
          <w:color w:val="000000" w:themeColor="text1"/>
          <w:sz w:val="28"/>
          <w:szCs w:val="28"/>
        </w:rPr>
        <w:t>2.0 Global Trade and Ethical Conflicts</w:t>
      </w:r>
      <w:bookmarkEnd w:id="2"/>
    </w:p>
    <w:p w14:paraId="6A84958B" w14:textId="77777777" w:rsidR="00927E7E" w:rsidRPr="00E46203" w:rsidRDefault="00000000">
      <w:pPr>
        <w:spacing w:line="480" w:lineRule="auto"/>
        <w:outlineLvl w:val="1"/>
        <w:rPr>
          <w:rFonts w:ascii="Times New Roman Regular" w:hAnsi="Times New Roman Regular" w:cs="Times New Roman Regular"/>
          <w:color w:val="000000" w:themeColor="text1"/>
          <w:sz w:val="28"/>
          <w:szCs w:val="28"/>
        </w:rPr>
      </w:pPr>
      <w:bookmarkStart w:id="3" w:name="_Toc216221580"/>
      <w:r w:rsidRPr="00E46203">
        <w:rPr>
          <w:rFonts w:ascii="Times New Roman Regular" w:hAnsi="Times New Roman Regular" w:cs="Times New Roman Regular"/>
          <w:color w:val="000000" w:themeColor="text1"/>
          <w:sz w:val="28"/>
          <w:szCs w:val="28"/>
        </w:rPr>
        <w:t>2.1 Causes of ethical conflicts in global business</w:t>
      </w:r>
      <w:bookmarkEnd w:id="3"/>
    </w:p>
    <w:p w14:paraId="7B69ECC7" w14:textId="77777777" w:rsidR="00927E7E" w:rsidRPr="00E46203" w:rsidRDefault="00000000">
      <w:pPr>
        <w:spacing w:line="480" w:lineRule="auto"/>
        <w:ind w:firstLineChars="200" w:firstLine="480"/>
        <w:outlineLvl w:val="2"/>
        <w:rPr>
          <w:rFonts w:ascii="Times New Roman Regular" w:hAnsi="Times New Roman Regular" w:cs="Times New Roman Regular"/>
          <w:color w:val="000000" w:themeColor="text1"/>
        </w:rPr>
      </w:pPr>
      <w:bookmarkStart w:id="4" w:name="_Toc216221581"/>
      <w:r w:rsidRPr="00E46203">
        <w:rPr>
          <w:rFonts w:ascii="Times New Roman Regular" w:hAnsi="Times New Roman Regular" w:cs="Times New Roman Regular" w:hint="eastAsia"/>
          <w:color w:val="000000" w:themeColor="text1"/>
        </w:rPr>
        <w:t>2.1.1</w:t>
      </w:r>
      <w:r w:rsidRPr="00E46203">
        <w:rPr>
          <w:rFonts w:ascii="Times New Roman Regular" w:hAnsi="Times New Roman Regular" w:cs="Times New Roman Regular"/>
          <w:color w:val="000000" w:themeColor="text1"/>
        </w:rPr>
        <w:t xml:space="preserve"> Cultural Differences</w:t>
      </w:r>
      <w:bookmarkEnd w:id="4"/>
    </w:p>
    <w:p w14:paraId="29AD9517" w14:textId="64447EA0"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Cultural divergence remains one of the most significant sources of ethical friction. Donaldson (1996) highlights the limitations of both cultural relativism (“When in Rome, do as the Romans do”) and ethical absolutism, noting that neither framework adequately supports ethical decision-making in cross-cultural contexts. Relativism risks legitimizing harmful practices such as bribery or unsafe labor, while absolutism ignores the legitimate diversity of cultural norms.</w:t>
      </w:r>
    </w:p>
    <w:p w14:paraId="033D6482"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A study on cross-cultural business demonstrates that attitudes toward bribery, gifts, power distance, and organizational loyalty differ substantially across countries. For example, Japan emphasizes loyalty and long-term relational ethics, while China prioritizes guanxi, viewing reciprocal obligation as an ethical norm. Western economies prioritize individual rights, transparency, and procedural fairness (Lin, H. Z., &amp; Lou, L. L., 2024). These conflicting ethical logics mean that a practice viewed as normal relationship-building in East Asia may be interpreted as corruption or undue influence in Europe or the United States. Therefore, multinational managers face structural pressures to adapt behavior to local expectations, sometimes at the cost of home-country ethical standards.</w:t>
      </w:r>
    </w:p>
    <w:p w14:paraId="654577D6" w14:textId="77777777" w:rsidR="00927E7E" w:rsidRPr="00E46203" w:rsidRDefault="00000000" w:rsidP="00B70070">
      <w:pPr>
        <w:spacing w:line="480" w:lineRule="auto"/>
        <w:ind w:firstLineChars="200" w:firstLine="480"/>
        <w:jc w:val="both"/>
        <w:outlineLvl w:val="2"/>
        <w:rPr>
          <w:rFonts w:ascii="Times New Roman Regular" w:hAnsi="Times New Roman Regular" w:cs="Times New Roman Regular"/>
          <w:color w:val="000000" w:themeColor="text1"/>
        </w:rPr>
      </w:pPr>
      <w:bookmarkStart w:id="5" w:name="_Toc216221582"/>
      <w:r w:rsidRPr="00E46203">
        <w:rPr>
          <w:rFonts w:ascii="Times New Roman Regular" w:hAnsi="Times New Roman Regular" w:cs="Times New Roman Regular" w:hint="eastAsia"/>
          <w:color w:val="000000" w:themeColor="text1"/>
        </w:rPr>
        <w:t>2.1.2</w:t>
      </w:r>
      <w:r w:rsidRPr="00E46203">
        <w:rPr>
          <w:rFonts w:ascii="Times New Roman Regular" w:hAnsi="Times New Roman Regular" w:cs="Times New Roman Regular"/>
          <w:color w:val="000000" w:themeColor="text1"/>
        </w:rPr>
        <w:t xml:space="preserve"> Political System Differences</w:t>
      </w:r>
      <w:bookmarkEnd w:id="5"/>
    </w:p>
    <w:p w14:paraId="351337D1"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Political structures further shape the ethical environment in which businesses operate. A corruption case provides a clear example: the Middle Eastern “gratuity” case, where a government official refuses to review a contract proposal without a bribe. Although the Western firm adheres to strict anti-corruption rules, the local political system implicitly embeds bribery into administrative functioning. This illustrates how political norms can force companies into ethical dilemmas that would not exist in their home jurisdiction (ACS, 2004). Contemporary research reinforces this point. For example, Campos &amp; </w:t>
      </w:r>
      <w:proofErr w:type="spellStart"/>
      <w:r w:rsidRPr="00E46203">
        <w:rPr>
          <w:rFonts w:ascii="Times New Roman Regular" w:hAnsi="Times New Roman Regular" w:cs="Times New Roman Regular"/>
          <w:color w:val="000000" w:themeColor="text1"/>
        </w:rPr>
        <w:t>Saleza</w:t>
      </w:r>
      <w:proofErr w:type="spellEnd"/>
      <w:r w:rsidRPr="00E46203">
        <w:rPr>
          <w:rFonts w:ascii="Times New Roman Regular" w:hAnsi="Times New Roman Regular" w:cs="Times New Roman Regular"/>
          <w:color w:val="000000" w:themeColor="text1"/>
        </w:rPr>
        <w:t xml:space="preserve"> (2021) find that multinational firms entering highly corrupt political environments face significantly increased pressure to offer facilitation payments simply to access markets. Thus, political institutions can structurally constrain ethical conduct.</w:t>
      </w:r>
    </w:p>
    <w:p w14:paraId="3D512D0F" w14:textId="77777777" w:rsidR="00927E7E" w:rsidRPr="00E46203" w:rsidRDefault="00000000" w:rsidP="00B70070">
      <w:pPr>
        <w:spacing w:line="480" w:lineRule="auto"/>
        <w:ind w:firstLineChars="200" w:firstLine="480"/>
        <w:jc w:val="both"/>
        <w:outlineLvl w:val="2"/>
        <w:rPr>
          <w:rFonts w:ascii="Times New Roman Regular" w:hAnsi="Times New Roman Regular" w:cs="Times New Roman Regular"/>
          <w:color w:val="000000" w:themeColor="text1"/>
        </w:rPr>
      </w:pPr>
      <w:bookmarkStart w:id="6" w:name="_Toc216221583"/>
      <w:r w:rsidRPr="00E46203">
        <w:rPr>
          <w:rFonts w:ascii="Times New Roman Regular" w:hAnsi="Times New Roman Regular" w:cs="Times New Roman Regular" w:hint="eastAsia"/>
          <w:color w:val="000000" w:themeColor="text1"/>
        </w:rPr>
        <w:lastRenderedPageBreak/>
        <w:t>2.1.3</w:t>
      </w:r>
      <w:r w:rsidRPr="00E46203">
        <w:rPr>
          <w:rFonts w:ascii="Times New Roman Regular" w:hAnsi="Times New Roman Regular" w:cs="Times New Roman Regular"/>
          <w:color w:val="000000" w:themeColor="text1"/>
        </w:rPr>
        <w:t xml:space="preserve"> Regulatory Environment Differences</w:t>
      </w:r>
      <w:bookmarkEnd w:id="6"/>
    </w:p>
    <w:p w14:paraId="6E3A7402"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Regulatory discrepancies across jurisdictions similarly contribute to ethical compromise. The </w:t>
      </w:r>
      <w:proofErr w:type="spellStart"/>
      <w:r w:rsidRPr="00E46203">
        <w:rPr>
          <w:rFonts w:ascii="Times New Roman Regular" w:hAnsi="Times New Roman Regular" w:cs="Times New Roman Regular"/>
          <w:color w:val="000000" w:themeColor="text1"/>
        </w:rPr>
        <w:t>Dieselgate</w:t>
      </w:r>
      <w:proofErr w:type="spellEnd"/>
      <w:r w:rsidRPr="00E46203">
        <w:rPr>
          <w:rFonts w:ascii="Times New Roman Regular" w:hAnsi="Times New Roman Regular" w:cs="Times New Roman Regular"/>
          <w:color w:val="000000" w:themeColor="text1"/>
        </w:rPr>
        <w:t xml:space="preserve"> contagion effect highlights how a failure within the German regulatory apparatus allowed Volkswagen’s emissions cheating culture to flourish and spread across the automotive supply chain. When national regulators impose weaker standards—or fail to enforce existing ones—firms may exploit gaps to gain competitive advantage (</w:t>
      </w:r>
      <w:proofErr w:type="spellStart"/>
      <w:r w:rsidRPr="00E46203">
        <w:rPr>
          <w:rFonts w:ascii="Times New Roman Regular" w:hAnsi="Times New Roman Regular" w:cs="Times New Roman Regular"/>
          <w:color w:val="000000" w:themeColor="text1"/>
        </w:rPr>
        <w:t>Bouzzine</w:t>
      </w:r>
      <w:proofErr w:type="spellEnd"/>
      <w:r w:rsidRPr="00E46203">
        <w:rPr>
          <w:rFonts w:ascii="Times New Roman Regular" w:hAnsi="Times New Roman Regular" w:cs="Times New Roman Regular"/>
          <w:color w:val="000000" w:themeColor="text1"/>
        </w:rPr>
        <w:t xml:space="preserve"> &amp; Lueg, 2020). Multinational firms systematically adapt environmental compliance to the weakest regulatory regime in their supply chains. This creates a “race to the bottom” dynamic in which ethical principles are subordinated to cost competitiveness (Schnorbus &amp; Wagner, 2022).</w:t>
      </w:r>
    </w:p>
    <w:p w14:paraId="53816F94"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7" w:name="_Toc216221584"/>
      <w:r w:rsidRPr="00E46203">
        <w:rPr>
          <w:rFonts w:ascii="Times New Roman Regular" w:hAnsi="Times New Roman Regular" w:cs="Times New Roman Regular"/>
          <w:color w:val="000000" w:themeColor="text1"/>
          <w:sz w:val="28"/>
          <w:szCs w:val="28"/>
        </w:rPr>
        <w:t>2.2 Case Analysis: Sweatshops in Bangladesh and Southeast Asia</w:t>
      </w:r>
      <w:bookmarkEnd w:id="7"/>
    </w:p>
    <w:p w14:paraId="27A26E8A"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There is strong evidence that garment sector global supply chains still use sweatshop-like working conditions, with focus on Bangladesh and SE Asia. Arnold and Hartman (2006) reports that several Western brands were aware of systemic violation of labor rights in the supplier factories, such as excessive overtime working, bullying management, and wages at well below poverty level wages. These concerns became tragically reality when 1,134 people were killed and over 2,500 were injured in the Rana Plaza collapse in Bangladesh in 2013 because it housed factories for over twenty international apparel brands (International Labor Organization, 2014). Although many brands had auditing systems in place, they continued sourcing from factories that failed to meet basic safety standards because low-cost production was central to their competitive strategy.</w:t>
      </w:r>
    </w:p>
    <w:p w14:paraId="1D775B95"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From an economic perspective, Powell (2014) argues that global apparel supply chains operate under severe cost pressures, which incentivize brands to choose suppliers offering the lowest unit prices—even when low prices are enabled by poor labor standards. Arnold and Hartman (2006) further highlight that multinational companies often justify this reliance on sweatshops by claiming they create jobs in developing economies, while simultaneously externalizing ethical responsibility to local factory owners.</w:t>
      </w:r>
    </w:p>
    <w:p w14:paraId="0701267E"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This dynamic directly reflects Friedman’s (1970) profit-maximization thesis, which asserts that a corporation’s primary responsibility is to increase shareholder returns within the boundaries of the law. In practice, however, weak regulatory enforcement in developing economies enables Western corporations to meet profit expectations by tolerating, or failing to address, unsafe and exploitative working conditions. Therefore, the sweatshop case demonstrates how global competition can pressure firms into ethical compromises, even when they possess explicit knowledge of labor violations within their supply chains.</w:t>
      </w:r>
    </w:p>
    <w:p w14:paraId="522E6E90"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8" w:name="_Toc216221585"/>
      <w:r w:rsidRPr="00E46203">
        <w:rPr>
          <w:rFonts w:ascii="Times New Roman Regular" w:hAnsi="Times New Roman Regular" w:cs="Times New Roman Regular"/>
          <w:color w:val="000000" w:themeColor="text1"/>
          <w:sz w:val="28"/>
          <w:szCs w:val="28"/>
        </w:rPr>
        <w:t>2.3 The Possibility of Ethical Non-Compromise in Global Trade</w:t>
      </w:r>
      <w:bookmarkEnd w:id="8"/>
    </w:p>
    <w:p w14:paraId="5A546C64" w14:textId="1E8700D6"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hint="eastAsia"/>
          <w:color w:val="000000" w:themeColor="text1"/>
        </w:rPr>
        <w:t xml:space="preserve">While global operations often pressure firms to relax ethical standards, recent scholarship shows that a complete ethical non-compromise is not impossible. Contemporary business ethics literature argues that multinational corporations can rely on a set of universal </w:t>
      </w:r>
      <w:r w:rsidR="001D1CF2" w:rsidRPr="00E46203">
        <w:rPr>
          <w:rFonts w:ascii="Times New Roman Regular" w:hAnsi="Times New Roman Regular" w:cs="Times New Roman Regular"/>
          <w:color w:val="000000" w:themeColor="text1"/>
        </w:rPr>
        <w:t>“</w:t>
      </w:r>
      <w:r w:rsidRPr="00E46203">
        <w:rPr>
          <w:rFonts w:ascii="Times New Roman Regular" w:hAnsi="Times New Roman Regular" w:cs="Times New Roman Regular" w:hint="eastAsia"/>
          <w:color w:val="000000" w:themeColor="text1"/>
        </w:rPr>
        <w:t>minimum moral standards</w:t>
      </w:r>
      <w:r w:rsidR="001D1CF2" w:rsidRPr="00E46203">
        <w:rPr>
          <w:rFonts w:ascii="Times New Roman Regular" w:hAnsi="Times New Roman Regular" w:cs="Times New Roman Regular"/>
          <w:color w:val="000000" w:themeColor="text1"/>
        </w:rPr>
        <w:t>”</w:t>
      </w:r>
      <w:r w:rsidR="00E46203">
        <w:rPr>
          <w:rFonts w:ascii="Times New Roman Regular" w:hAnsi="Times New Roman Regular" w:cs="Times New Roman Regular"/>
          <w:color w:val="000000" w:themeColor="text1"/>
        </w:rPr>
        <w:t>,</w:t>
      </w:r>
      <w:r w:rsidRPr="00E46203">
        <w:rPr>
          <w:rFonts w:ascii="Times New Roman Regular" w:hAnsi="Times New Roman Regular" w:cs="Times New Roman Regular" w:hint="eastAsia"/>
          <w:color w:val="000000" w:themeColor="text1"/>
        </w:rPr>
        <w:t xml:space="preserve"> including respect for human dignity, basic rights, and responsible citizenship, to guide </w:t>
      </w:r>
      <w:r w:rsidR="00B70070" w:rsidRPr="00E46203">
        <w:rPr>
          <w:rFonts w:ascii="Times New Roman Regular" w:hAnsi="Times New Roman Regular" w:cs="Times New Roman Regular"/>
          <w:color w:val="000000" w:themeColor="text1"/>
        </w:rPr>
        <w:t>behavior</w:t>
      </w:r>
      <w:r w:rsidRPr="00E46203">
        <w:rPr>
          <w:rFonts w:ascii="Times New Roman Regular" w:hAnsi="Times New Roman Regular" w:cs="Times New Roman Regular" w:hint="eastAsia"/>
          <w:color w:val="000000" w:themeColor="text1"/>
        </w:rPr>
        <w:t xml:space="preserve"> across diverse jurisdictions (Crane et al., 2022; De George, 2021). These updated frameworks </w:t>
      </w:r>
      <w:r w:rsidRPr="00E46203">
        <w:rPr>
          <w:rFonts w:ascii="Times New Roman Regular" w:hAnsi="Times New Roman Regular" w:cs="Times New Roman Regular" w:hint="eastAsia"/>
          <w:color w:val="000000" w:themeColor="text1"/>
        </w:rPr>
        <w:lastRenderedPageBreak/>
        <w:t>parallel Donaldson</w:t>
      </w:r>
      <w:r w:rsidR="001D1CF2" w:rsidRPr="00E46203">
        <w:rPr>
          <w:rFonts w:ascii="Times New Roman Regular" w:hAnsi="Times New Roman Regular" w:cs="Times New Roman Regular"/>
          <w:color w:val="000000" w:themeColor="text1"/>
        </w:rPr>
        <w:t>’</w:t>
      </w:r>
      <w:r w:rsidRPr="00E46203">
        <w:rPr>
          <w:rFonts w:ascii="Times New Roman Regular" w:hAnsi="Times New Roman Regular" w:cs="Times New Roman Regular" w:hint="eastAsia"/>
          <w:color w:val="000000" w:themeColor="text1"/>
        </w:rPr>
        <w:t>s earlier principles while providing a more recent basis for distinguishing legitimate cultural variation from practices that violate fundamental human welfare.</w:t>
      </w:r>
    </w:p>
    <w:p w14:paraId="73CF2F9C"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hint="eastAsia"/>
          <w:color w:val="000000" w:themeColor="text1"/>
        </w:rPr>
        <w:t>Evidence from Fair Trade supply chains demonstrates that global trade can operate without sacrificing ethical integrity. Fair Trade certification has been shown to improve wages, strengthen worker representation, and enhance local development outcomes, while also supporting stable long-term commercial performance for participating firms (Sachs et al., 2020; Krauss &amp; Scherrer, 2021). These findings indicate that ethical commitments can coexist with profitability when firms adopt transparent governance and socially responsible sourcing practices.</w:t>
      </w:r>
    </w:p>
    <w:p w14:paraId="6E627A77" w14:textId="43200D9A"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hint="eastAsia"/>
          <w:color w:val="000000" w:themeColor="text1"/>
        </w:rPr>
        <w:t>Moreover, research on supply-chain transparency shows that ethical practices can create competitive advantage by strengthening consumer trust and reducing reputational risk (</w:t>
      </w:r>
      <w:proofErr w:type="spellStart"/>
      <w:r w:rsidRPr="00E46203">
        <w:rPr>
          <w:rFonts w:ascii="Times New Roman Regular" w:hAnsi="Times New Roman Regular" w:cs="Times New Roman Regular" w:hint="eastAsia"/>
          <w:color w:val="000000" w:themeColor="text1"/>
        </w:rPr>
        <w:t>Egels</w:t>
      </w:r>
      <w:proofErr w:type="spellEnd"/>
      <w:r w:rsidRPr="00E46203">
        <w:rPr>
          <w:rFonts w:ascii="Times New Roman Regular" w:hAnsi="Times New Roman Regular" w:cs="Times New Roman Regular" w:hint="eastAsia"/>
          <w:color w:val="000000" w:themeColor="text1"/>
        </w:rPr>
        <w:t>-Zand</w:t>
      </w:r>
      <w:r w:rsidR="00E46203">
        <w:rPr>
          <w:rFonts w:ascii="Times New Roman Regular" w:hAnsi="Times New Roman Regular" w:cs="Times New Roman Regular"/>
          <w:color w:val="000000" w:themeColor="text1"/>
        </w:rPr>
        <w:t>e</w:t>
      </w:r>
      <w:r w:rsidRPr="00E46203">
        <w:rPr>
          <w:rFonts w:ascii="Times New Roman Regular" w:hAnsi="Times New Roman Regular" w:cs="Times New Roman Regular" w:hint="eastAsia"/>
          <w:color w:val="000000" w:themeColor="text1"/>
        </w:rPr>
        <w:t>n &amp; Hansson, 20</w:t>
      </w:r>
      <w:r w:rsidR="0076652F" w:rsidRPr="00E46203">
        <w:rPr>
          <w:rFonts w:ascii="Times New Roman Regular" w:hAnsi="Times New Roman Regular" w:cs="Times New Roman Regular"/>
          <w:color w:val="000000" w:themeColor="text1"/>
        </w:rPr>
        <w:t>16</w:t>
      </w:r>
      <w:r w:rsidRPr="00E46203">
        <w:rPr>
          <w:rFonts w:ascii="Times New Roman Regular" w:hAnsi="Times New Roman Regular" w:cs="Times New Roman Regular" w:hint="eastAsia"/>
          <w:color w:val="000000" w:themeColor="text1"/>
        </w:rPr>
        <w:t>). Therefore, while absolute non-compromise remains challenging in complex global markets, a model grounded in core ethical minima</w:t>
      </w:r>
      <w:r w:rsidRPr="00E46203">
        <w:rPr>
          <w:rFonts w:ascii="Times New Roman Regular" w:hAnsi="Times New Roman Regular" w:cs="Times New Roman Regular" w:hint="eastAsia"/>
          <w:color w:val="000000" w:themeColor="text1"/>
        </w:rPr>
        <w:t>—</w:t>
      </w:r>
      <w:r w:rsidRPr="00E46203">
        <w:rPr>
          <w:rFonts w:ascii="Times New Roman Regular" w:hAnsi="Times New Roman Regular" w:cs="Times New Roman Regular" w:hint="eastAsia"/>
          <w:color w:val="000000" w:themeColor="text1"/>
        </w:rPr>
        <w:t xml:space="preserve">supported by transparent supply chains, human-rights due diligence and </w:t>
      </w:r>
      <w:r w:rsidR="00B70070" w:rsidRPr="00E46203">
        <w:rPr>
          <w:rFonts w:ascii="Times New Roman Regular" w:hAnsi="Times New Roman Regular" w:cs="Times New Roman Regular"/>
          <w:color w:val="000000" w:themeColor="text1"/>
        </w:rPr>
        <w:t>organizational</w:t>
      </w:r>
      <w:r w:rsidRPr="00E46203">
        <w:rPr>
          <w:rFonts w:ascii="Times New Roman Regular" w:hAnsi="Times New Roman Regular" w:cs="Times New Roman Regular" w:hint="eastAsia"/>
          <w:color w:val="000000" w:themeColor="text1"/>
        </w:rPr>
        <w:t xml:space="preserve"> culture</w:t>
      </w:r>
      <w:r w:rsidRPr="00E46203">
        <w:rPr>
          <w:rFonts w:ascii="Times New Roman Regular" w:hAnsi="Times New Roman Regular" w:cs="Times New Roman Regular" w:hint="eastAsia"/>
          <w:color w:val="000000" w:themeColor="text1"/>
        </w:rPr>
        <w:t>—</w:t>
      </w:r>
      <w:r w:rsidRPr="00E46203">
        <w:rPr>
          <w:rFonts w:ascii="Times New Roman Regular" w:hAnsi="Times New Roman Regular" w:cs="Times New Roman Regular" w:hint="eastAsia"/>
          <w:color w:val="000000" w:themeColor="text1"/>
        </w:rPr>
        <w:t>is both feasible and increasingly adopted in practice (Wettstein et al., 2022).</w:t>
      </w:r>
    </w:p>
    <w:p w14:paraId="53011EBE" w14:textId="77777777" w:rsidR="00927E7E" w:rsidRPr="00E46203" w:rsidRDefault="00000000" w:rsidP="00B70070">
      <w:pPr>
        <w:spacing w:line="480" w:lineRule="auto"/>
        <w:jc w:val="both"/>
        <w:outlineLvl w:val="0"/>
        <w:rPr>
          <w:rFonts w:ascii="Times New Roman Regular" w:hAnsi="Times New Roman Regular" w:cs="Times New Roman Regular"/>
          <w:color w:val="000000" w:themeColor="text1"/>
        </w:rPr>
      </w:pPr>
      <w:bookmarkStart w:id="9" w:name="_Toc216221586"/>
      <w:r w:rsidRPr="00E46203">
        <w:rPr>
          <w:rFonts w:ascii="Times New Roman Regular" w:hAnsi="Times New Roman Regular" w:cs="Times New Roman Regular"/>
          <w:b/>
          <w:bCs/>
          <w:color w:val="000000" w:themeColor="text1"/>
          <w:sz w:val="28"/>
          <w:szCs w:val="28"/>
        </w:rPr>
        <w:t>3.0 Cultural, Religious and Political Constraints on Business Ethics</w:t>
      </w:r>
      <w:bookmarkEnd w:id="9"/>
    </w:p>
    <w:p w14:paraId="6D052E12"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10" w:name="_Toc216221587"/>
      <w:r w:rsidRPr="00E46203">
        <w:rPr>
          <w:rFonts w:ascii="Times New Roman Regular" w:hAnsi="Times New Roman Regular" w:cs="Times New Roman Regular"/>
          <w:color w:val="000000" w:themeColor="text1"/>
          <w:sz w:val="28"/>
          <w:szCs w:val="28"/>
        </w:rPr>
        <w:t>3.1 Cultural differences and divergent ethical priorities</w:t>
      </w:r>
      <w:bookmarkEnd w:id="10"/>
    </w:p>
    <w:p w14:paraId="5C97DCDF" w14:textId="03C2FB01" w:rsidR="001D1CF2"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Cross-national research shows that ethical expectations in business vary significantly across cultural settings. </w:t>
      </w:r>
      <w:r w:rsidR="001D1CF2" w:rsidRPr="00E46203">
        <w:rPr>
          <w:rFonts w:ascii="Times New Roman Regular" w:hAnsi="Times New Roman Regular" w:cs="Times New Roman Regular"/>
          <w:color w:val="000000" w:themeColor="text1"/>
        </w:rPr>
        <w:t xml:space="preserve">German companies tend to emphasize legitimacy, social responsibility and stakeholder obligations, reflecting Germany’s </w:t>
      </w:r>
      <w:r w:rsidR="001D1CF2" w:rsidRPr="00E46203">
        <w:rPr>
          <w:rFonts w:ascii="Times New Roman Regular" w:hAnsi="Times New Roman Regular" w:cs="Times New Roman Regular"/>
          <w:color w:val="000000" w:themeColor="text1"/>
        </w:rPr>
        <w:lastRenderedPageBreak/>
        <w:t>institutionalized social market tradition (</w:t>
      </w:r>
      <w:proofErr w:type="spellStart"/>
      <w:r w:rsidR="001D1CF2" w:rsidRPr="00E46203">
        <w:rPr>
          <w:rFonts w:ascii="Times New Roman Regular" w:hAnsi="Times New Roman Regular" w:cs="Times New Roman Regular"/>
          <w:color w:val="000000" w:themeColor="text1"/>
        </w:rPr>
        <w:t>O</w:t>
      </w:r>
      <w:r w:rsidR="00E46203">
        <w:rPr>
          <w:rFonts w:ascii="Times New Roman Regular" w:hAnsi="Times New Roman Regular" w:cs="Times New Roman Regular"/>
          <w:color w:val="000000" w:themeColor="text1"/>
        </w:rPr>
        <w:t>’</w:t>
      </w:r>
      <w:r w:rsidR="001D1CF2" w:rsidRPr="00E46203">
        <w:rPr>
          <w:rFonts w:ascii="Times New Roman Regular" w:hAnsi="Times New Roman Regular" w:cs="Times New Roman Regular"/>
          <w:color w:val="000000" w:themeColor="text1"/>
        </w:rPr>
        <w:t>riordan</w:t>
      </w:r>
      <w:proofErr w:type="spellEnd"/>
      <w:r w:rsidR="001D1CF2" w:rsidRPr="00E46203">
        <w:rPr>
          <w:rFonts w:ascii="Times New Roman Regular" w:hAnsi="Times New Roman Regular" w:cs="Times New Roman Regular"/>
          <w:color w:val="000000" w:themeColor="text1"/>
        </w:rPr>
        <w:t xml:space="preserve"> &amp; Hampden-Turner, 2021). In contrast, Japanese enterprises prioritize harmony, loyalty and collective interests, which is in line with the Confucian and group-oriented norms embedded in Japanese corporate culture (</w:t>
      </w:r>
      <w:proofErr w:type="spellStart"/>
      <w:r w:rsidR="001D1CF2" w:rsidRPr="00E46203">
        <w:rPr>
          <w:rFonts w:ascii="Times New Roman Regular" w:hAnsi="Times New Roman Regular" w:cs="Times New Roman Regular"/>
          <w:color w:val="000000" w:themeColor="text1"/>
        </w:rPr>
        <w:t>Vaszkun</w:t>
      </w:r>
      <w:proofErr w:type="spellEnd"/>
      <w:r w:rsidR="001D1CF2" w:rsidRPr="00E46203">
        <w:rPr>
          <w:rFonts w:ascii="Times New Roman Regular" w:hAnsi="Times New Roman Regular" w:cs="Times New Roman Regular"/>
          <w:color w:val="000000" w:themeColor="text1"/>
        </w:rPr>
        <w:t xml:space="preserve"> and Saito, 2022). Influenced by liberal democratic ideology and individualistic traditions, North American companies usually emphasize individual rights, transparency and shareholder value (Ryan, 2006).</w:t>
      </w:r>
    </w:p>
    <w:p w14:paraId="0030CB24" w14:textId="616436D1"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These variations demonstrate that ethical expectations are not universal. As Levi-Strauss (1973) argues, no cultural system is inherently superior; instead, each produces its own logic of “right” and “wrong”. Ethical relativism warns against judging other societies solely through Western categories, while also reminding global firms that ethical misinterpretation often stems from neglecting cultural structure. For instance, practices such as gift-giving, hierarchical authority, or the role of personal relationships (guanxi) are ethically neutral within their cultural context but may be misinterpreted as bribery or nepotism through a Western lens. Businesses therefore need to interpret ethical dilemmas through culturally embedded expectations rather than assuming global uniformity.</w:t>
      </w:r>
    </w:p>
    <w:p w14:paraId="6AEDE2CA"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11" w:name="_Toc216221588"/>
      <w:r w:rsidRPr="00E46203">
        <w:rPr>
          <w:rFonts w:ascii="Times New Roman Regular" w:hAnsi="Times New Roman Regular" w:cs="Times New Roman Regular"/>
          <w:color w:val="000000" w:themeColor="text1"/>
          <w:sz w:val="28"/>
          <w:szCs w:val="28"/>
        </w:rPr>
        <w:t>3.2 Religious traditions as constraints on business ethics</w:t>
      </w:r>
      <w:bookmarkEnd w:id="11"/>
    </w:p>
    <w:p w14:paraId="432260DC" w14:textId="4A0A278B"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hint="eastAsia"/>
          <w:color w:val="000000" w:themeColor="text1"/>
        </w:rPr>
        <w:t xml:space="preserve">Religious values also play a central role in shaping ethical norms. Islamic business ethics prohibit </w:t>
      </w:r>
      <w:proofErr w:type="spellStart"/>
      <w:r w:rsidRPr="00E46203">
        <w:rPr>
          <w:rFonts w:ascii="Times New Roman Regular" w:hAnsi="Times New Roman Regular" w:cs="Times New Roman Regular" w:hint="eastAsia"/>
          <w:color w:val="000000" w:themeColor="text1"/>
        </w:rPr>
        <w:t>riba</w:t>
      </w:r>
      <w:proofErr w:type="spellEnd"/>
      <w:r w:rsidRPr="00E46203">
        <w:rPr>
          <w:rFonts w:ascii="Times New Roman Regular" w:hAnsi="Times New Roman Regular" w:cs="Times New Roman Regular" w:hint="eastAsia"/>
          <w:color w:val="000000" w:themeColor="text1"/>
        </w:rPr>
        <w:t xml:space="preserve"> (interest) and emphasize justice, transparency, and risk-sharing, producing alternative financial structures such as Mudarabah and Murabaha (</w:t>
      </w:r>
      <w:r w:rsidR="009A3D4A" w:rsidRPr="00E46203">
        <w:rPr>
          <w:rFonts w:ascii="Times New Roman Regular" w:hAnsi="Times New Roman Regular" w:cs="Times New Roman Regular"/>
          <w:color w:val="000000" w:themeColor="text1"/>
        </w:rPr>
        <w:t>Musa, M. A., 2020</w:t>
      </w:r>
      <w:r w:rsidRPr="00E46203">
        <w:rPr>
          <w:rFonts w:ascii="Times New Roman Regular" w:hAnsi="Times New Roman Regular" w:cs="Times New Roman Regular" w:hint="eastAsia"/>
          <w:color w:val="000000" w:themeColor="text1"/>
        </w:rPr>
        <w:t xml:space="preserve">). Buddhist-influenced business ethics emphasize harmony, non-harm (ahimsa), and responsible consumption, often shaping attitudes </w:t>
      </w:r>
      <w:r w:rsidRPr="00E46203">
        <w:rPr>
          <w:rFonts w:ascii="Times New Roman Regular" w:hAnsi="Times New Roman Regular" w:cs="Times New Roman Regular" w:hint="eastAsia"/>
          <w:color w:val="000000" w:themeColor="text1"/>
        </w:rPr>
        <w:lastRenderedPageBreak/>
        <w:t>toward environmental protection and employee well-being (</w:t>
      </w:r>
      <w:r w:rsidR="00E46203" w:rsidRPr="00E46203">
        <w:rPr>
          <w:rFonts w:ascii="Times New Roman Regular" w:hAnsi="Times New Roman Regular" w:cs="Times New Roman Regular"/>
          <w:color w:val="000000" w:themeColor="text1"/>
        </w:rPr>
        <w:t>Shah, B. &amp; Sah, K. K., 2025</w:t>
      </w:r>
      <w:r w:rsidRPr="00E46203">
        <w:rPr>
          <w:rFonts w:ascii="Times New Roman Regular" w:hAnsi="Times New Roman Regular" w:cs="Times New Roman Regular" w:hint="eastAsia"/>
          <w:color w:val="000000" w:themeColor="text1"/>
        </w:rPr>
        <w:t>). Christian business ethics stress responsibility, fairness, and the moral duties of leadership, contributing to the development of corporate social responsibility norms in Europe and the U.S. (</w:t>
      </w:r>
      <w:r w:rsidR="00E46203" w:rsidRPr="00E46203">
        <w:rPr>
          <w:rFonts w:ascii="Times New Roman Regular" w:hAnsi="Times New Roman Regular" w:cs="Times New Roman Regular"/>
          <w:color w:val="000000" w:themeColor="text1"/>
        </w:rPr>
        <w:t>Armajani, J., 2025</w:t>
      </w:r>
      <w:r w:rsidRPr="00E46203">
        <w:rPr>
          <w:rFonts w:ascii="Times New Roman Regular" w:hAnsi="Times New Roman Regular" w:cs="Times New Roman Regular" w:hint="eastAsia"/>
          <w:color w:val="000000" w:themeColor="text1"/>
        </w:rPr>
        <w:t xml:space="preserve">). These religious frameworks directly influence consumer expectations, regulatory environments, and the legitimacy of business operations. </w:t>
      </w:r>
      <w:r w:rsidRPr="00E46203">
        <w:rPr>
          <w:rFonts w:ascii="Times New Roman Regular" w:hAnsi="Times New Roman Regular" w:cs="Times New Roman Regular"/>
          <w:color w:val="000000" w:themeColor="text1"/>
        </w:rPr>
        <w:t>Companies that fail to account for religious norms, such as financial institutions ignoring Shariah principles or multinationals overlooking religious norms regulating gender relations. They risk social backlash, regulatory sanctions or rejection by local markets. Religion therefore represents not only a moral system but also an institutional force that shapes what is considered ethical business conduct.</w:t>
      </w:r>
    </w:p>
    <w:p w14:paraId="18EABB5B"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12" w:name="_Toc216221589"/>
      <w:r w:rsidRPr="00E46203">
        <w:rPr>
          <w:rFonts w:ascii="Times New Roman Regular" w:hAnsi="Times New Roman Regular" w:cs="Times New Roman Regular"/>
          <w:color w:val="000000" w:themeColor="text1"/>
          <w:sz w:val="28"/>
          <w:szCs w:val="28"/>
        </w:rPr>
        <w:t>3.3 Political environments and the sustainability of business ethics</w:t>
      </w:r>
      <w:bookmarkEnd w:id="12"/>
    </w:p>
    <w:p w14:paraId="002246F6"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Political systems further constrain or enable ethical behavior. In authoritarian or weak-rule-of-law countries, limited transparency and poor regulatory oversight increase the likelihood of bribery, arbitrary decision-making and human rights violations. This dynamic is evident in corruption cases where foreign firms operating in parts of the Middle East face pressure to provide “gratuities” to obtain licenses or contracts, demonstrating how political structures embed ethical risks into normal business operations (Case 1). In contrast, democratic systems impose higher expectations of accountability, public reporting and compliance. Countries with strong legal institutions, such as Germany or the Nordic states, enforce corporate transparency and environmental standards more rigorously, shaping firms’ ethical </w:t>
      </w:r>
      <w:r w:rsidRPr="00E46203">
        <w:rPr>
          <w:rFonts w:ascii="Times New Roman Regular" w:hAnsi="Times New Roman Regular" w:cs="Times New Roman Regular"/>
          <w:color w:val="000000" w:themeColor="text1"/>
        </w:rPr>
        <w:lastRenderedPageBreak/>
        <w:t>conduct through regulation and public scrutiny. Political institutions therefore determine not only the risks firms face but also the extent to which ethical commitments can realistically be upheld across borders.</w:t>
      </w:r>
    </w:p>
    <w:p w14:paraId="3E0907FC" w14:textId="77777777" w:rsidR="00927E7E" w:rsidRPr="00E46203" w:rsidRDefault="00000000" w:rsidP="00B70070">
      <w:pPr>
        <w:spacing w:line="480" w:lineRule="auto"/>
        <w:jc w:val="both"/>
        <w:outlineLvl w:val="1"/>
        <w:rPr>
          <w:rFonts w:ascii="Times New Roman Regular" w:hAnsi="Times New Roman Regular" w:cs="Times New Roman Regular"/>
          <w:color w:val="000000" w:themeColor="text1"/>
          <w:sz w:val="28"/>
          <w:szCs w:val="28"/>
        </w:rPr>
      </w:pPr>
      <w:bookmarkStart w:id="13" w:name="_Toc216221590"/>
      <w:r w:rsidRPr="00E46203">
        <w:rPr>
          <w:rFonts w:ascii="Times New Roman Regular" w:hAnsi="Times New Roman Regular" w:cs="Times New Roman Regular"/>
          <w:color w:val="000000" w:themeColor="text1"/>
          <w:sz w:val="28"/>
          <w:szCs w:val="28"/>
        </w:rPr>
        <w:t>3.4 Consequences of ignoring cultural, religious and political contexts</w:t>
      </w:r>
      <w:bookmarkEnd w:id="13"/>
    </w:p>
    <w:p w14:paraId="7B84265C"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Empirical studies show that firms often fail when they attempt to transfer home-country practices abroad without cultural adaptation. The study illustrates how Western human-resource systems centered on individual performance evaluations and open feedback were rejected by employees. In East Asian workplaces, hierarchical norms and face-saving practices dominate. Similarly, Donaldson (1996) recounts the failure of a U.S. company that delivered sexual-harassment training in Saudi Arabia using Western case studies involving mixed-gender socialization, unintentionally offending local managers and undermining the training’s purpose. Such cases reveal that ethical misjudgment is frequently the result of cultural misreading rather than intentional wrongdoing. More importantly, they illustrate that ignoring religion, politics or culture does not merely cause ethical failure but often results in commercial failure. Global businesses therefore cannot adopt a purely profit-focused approach without engaging deeply with the normative environments in which they operate.</w:t>
      </w:r>
    </w:p>
    <w:p w14:paraId="17C0A184" w14:textId="77777777" w:rsidR="00927E7E" w:rsidRPr="00E46203" w:rsidRDefault="00000000" w:rsidP="00B70070">
      <w:pPr>
        <w:spacing w:line="480" w:lineRule="auto"/>
        <w:jc w:val="both"/>
        <w:outlineLvl w:val="0"/>
        <w:rPr>
          <w:rFonts w:ascii="Times New Roman Regular" w:hAnsi="Times New Roman Regular" w:cs="Times New Roman Regular"/>
          <w:b/>
          <w:bCs/>
          <w:color w:val="000000" w:themeColor="text1"/>
          <w:sz w:val="28"/>
          <w:szCs w:val="28"/>
        </w:rPr>
      </w:pPr>
      <w:bookmarkStart w:id="14" w:name="_Toc216221591"/>
      <w:r w:rsidRPr="00E46203">
        <w:rPr>
          <w:rFonts w:ascii="Times New Roman Regular" w:hAnsi="Times New Roman Regular" w:cs="Times New Roman Regular"/>
          <w:b/>
          <w:bCs/>
          <w:color w:val="000000" w:themeColor="text1"/>
          <w:sz w:val="28"/>
          <w:szCs w:val="28"/>
        </w:rPr>
        <w:t>4.0 Integrative Discussion: Compatibilist Approach</w:t>
      </w:r>
      <w:bookmarkEnd w:id="14"/>
    </w:p>
    <w:p w14:paraId="540115CD"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The debate over whether businesses can balance economic objectives with ethical and environmental responsibilities has become central to global management discourse. A compatibilist approach suggests that profit and ethics do not necessarily </w:t>
      </w:r>
      <w:r w:rsidRPr="00E46203">
        <w:rPr>
          <w:rFonts w:ascii="Times New Roman Regular" w:hAnsi="Times New Roman Regular" w:cs="Times New Roman Regular"/>
          <w:color w:val="000000" w:themeColor="text1"/>
        </w:rPr>
        <w:lastRenderedPageBreak/>
        <w:t>exist in opposition; rather, they can be mutually reinforcing when firms integrate cultural understanding, global governance standards, and sustainable operational models. Donaldson’s (1996) framework of core values provides a moral anchor for multinational firms seeking consistency across borders while honoring cultural differences. These principles serve as a baseline from which firms can develop context-sensitive yet ethically firm strategies in global operations.</w:t>
      </w:r>
    </w:p>
    <w:p w14:paraId="48AE32F0"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Recent empirical evidence supports the feasibility of this compatibility. For example, companies that integrate environment, society and governance (ESG) have experienced measurable performance growth. According to Friede, Busch and Bassen (2021), the meta-analysis of more than 2,000 studies confirms a strong positive correlation between environmental, social and governance </w:t>
      </w:r>
      <w:proofErr w:type="spellStart"/>
      <w:r w:rsidRPr="00E46203">
        <w:rPr>
          <w:rFonts w:ascii="Times New Roman Regular" w:hAnsi="Times New Roman Regular" w:cs="Times New Roman Regular"/>
          <w:color w:val="000000" w:themeColor="text1"/>
        </w:rPr>
        <w:t>practises</w:t>
      </w:r>
      <w:proofErr w:type="spellEnd"/>
      <w:r w:rsidRPr="00E46203">
        <w:rPr>
          <w:rFonts w:ascii="Times New Roman Regular" w:hAnsi="Times New Roman Regular" w:cs="Times New Roman Regular"/>
          <w:color w:val="000000" w:themeColor="text1"/>
        </w:rPr>
        <w:t xml:space="preserve"> and financial performance. This reinforces the idea that ethical behavior, including labor protection, carbon emission reduction and anti-corruption measures, increases long-term profitability by enhancing stakeholder trust, risk mitigation and operational reliability. In the global supply chain, this trajectory is particularly obvious. Transparency reduces reputation risk and enhances brand value.</w:t>
      </w:r>
    </w:p>
    <w:p w14:paraId="5DE4F661"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Case studies further illustrate how compatibilist practices operate in real contexts. Take as an example Unilever’s Sustainable Living Plan, which saw its Sustainable Brands growing 69% faster than conventional product brands (Unilever, 2020). The cases reveal how when sustainability becomes part of product design, procurement, and energy, cost efficiency and moral responsibility can be mutually reinforcing.</w:t>
      </w:r>
    </w:p>
    <w:p w14:paraId="33CCD53C"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Fair Trade models also substantiate this approach. Fairtrade-certified supply chains commit to minimum prices, community investment, and traceability so that producers from developing economies can seek more secure livelihoods. Fair trade participation raises household incomes and the local economy in ways that do not compromise the firm’s profitability (Sachs et al., 2022). Developing profits based on ethical distinction enables corporations to engender brand fidelity whilst furthering social equality—exactly what compatibilists say enables progress here.</w:t>
      </w:r>
    </w:p>
    <w:p w14:paraId="541D2B26"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Additionally, global governance frameworks make compatibility more realistic. Instruments such as the UN Guiding Principles on Business and Human Rights (2011) and OECD Due Diligence Guidance have become standards in global markets, shaping expectations across industries. Even culturally diverse markets now encounter converging norms due to regulatory convergence, e.g., EU Corporate Sustainability Due Diligence Directive 2024. As a result, firms can integrate universal principles such as human rights due diligence while still adapting implementation strategies to respective cultural and political settings.</w:t>
      </w:r>
    </w:p>
    <w:p w14:paraId="7E0D2E29"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Nevertheless, the compatibilist model requires managerial sophistication. As Mahbubani (2020) argues, Western and Asian societies often diverge on concepts of authority, collectivism, and the social role of business. Ethical systems cannot simply be transplanted across borders. Successful compatibilist firms, therefore, employ cultural-intelligence-based leadership, invest in local stakeholder dialogue, and adapt compliance structures to local institutional conditions. This integration of cultural </w:t>
      </w:r>
      <w:r w:rsidRPr="00E46203">
        <w:rPr>
          <w:rFonts w:ascii="Times New Roman Regular" w:hAnsi="Times New Roman Regular" w:cs="Times New Roman Regular"/>
          <w:color w:val="000000" w:themeColor="text1"/>
        </w:rPr>
        <w:lastRenderedPageBreak/>
        <w:t>interpretation and universal ethical baselines avoids both ethical imperialism and unethical relativism.</w:t>
      </w:r>
    </w:p>
    <w:p w14:paraId="5AB0E789"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Overall, the supposed trade-off between ethical responsibility and profitability is increasingly outdated. Profit–ethics compatibility is attainable when firms adopt ESG-driven governance, culturally informed ethical systems, and transparent global standards. Compatibilism is not only theoretically coherent but empirically validated, pointing toward a future where ethical globalization becomes a competitive advantage rather than a constraint.</w:t>
      </w:r>
    </w:p>
    <w:p w14:paraId="4FAF4A5C" w14:textId="77777777" w:rsidR="00927E7E" w:rsidRPr="00E46203" w:rsidRDefault="00000000" w:rsidP="00B70070">
      <w:pPr>
        <w:spacing w:line="480" w:lineRule="auto"/>
        <w:jc w:val="both"/>
        <w:outlineLvl w:val="0"/>
        <w:rPr>
          <w:rFonts w:ascii="Times New Roman Regular" w:hAnsi="Times New Roman Regular" w:cs="Times New Roman Regular"/>
          <w:b/>
          <w:bCs/>
          <w:color w:val="000000" w:themeColor="text1"/>
          <w:sz w:val="28"/>
          <w:szCs w:val="28"/>
        </w:rPr>
      </w:pPr>
      <w:bookmarkStart w:id="15" w:name="_Toc216221592"/>
      <w:r w:rsidRPr="00E46203">
        <w:rPr>
          <w:rFonts w:ascii="Times New Roman Regular" w:hAnsi="Times New Roman Regular" w:cs="Times New Roman Regular"/>
          <w:b/>
          <w:bCs/>
          <w:color w:val="000000" w:themeColor="text1"/>
          <w:sz w:val="28"/>
          <w:szCs w:val="28"/>
        </w:rPr>
        <w:t>5.0 Conclusions</w:t>
      </w:r>
      <w:bookmarkEnd w:id="15"/>
    </w:p>
    <w:p w14:paraId="12C4923A"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The analysis of global business ethics presented in this essay demonstrates that ethical tensions are an inherent feature of operating across diverse cultural, political, and religious environments. Since “what counts as normal” varies significantly across societies, multinational corporations inevitably encounter conflicting norms whether in labor practices, corruption expectations, or environmental standards (Mahbubani, 2020). These tensions often pressure firms to compromise ethical principles, especially when local norms clash with global expectations, as seen in supply-chain labor violations and culturally embedded bribery practices. Donaldson’s (1996) framework of core human values—respect for human dignity, basic rights, and good citizenship—provides a workable ethical baseline that firms should not cross, regardless of local variation.</w:t>
      </w:r>
    </w:p>
    <w:p w14:paraId="1A2A76A4"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In addition, the research results support the statement that enterprises cannot ignore culture, religion and politics without endangering moral integrity and business </w:t>
      </w:r>
      <w:r w:rsidRPr="00E46203">
        <w:rPr>
          <w:rFonts w:ascii="Times New Roman Regular" w:hAnsi="Times New Roman Regular" w:cs="Times New Roman Regular"/>
          <w:color w:val="000000" w:themeColor="text1"/>
        </w:rPr>
        <w:lastRenderedPageBreak/>
        <w:t>success. Cultural misunderstandings and political misjudgments often lead to operational failure, reputational damage or regulatory sanctions. On the contrary, through cross-cultural competence, moral risk assessment and participation in local expectations, companies that integrate situational awareness into governance are more capable of making responsible decisions.</w:t>
      </w:r>
    </w:p>
    <w:p w14:paraId="6A163490" w14:textId="77777777" w:rsidR="00927E7E" w:rsidRPr="00E46203" w:rsidRDefault="00000000" w:rsidP="00B70070">
      <w:pPr>
        <w:spacing w:line="480" w:lineRule="auto"/>
        <w:ind w:firstLineChars="200" w:firstLine="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Finally, this essay shows that a compatibilist approach is both possible and increasingly practiced. By combining global standards with local sensitivity such as ESG frameworks, sustainable sourcing, and human-rights due diligence, companies can simultaneously pursue profitability and ethical conduct (Sullivan &amp; Mackenzie, 2021; Crane et al., 2022). Successful examples in fair-trade supply chains and sustainability-oriented multinationals illustrate that ethics and competitiveness are not mutually exclusive. Ultimately, the long-term viability of global business depends on embedding ethical reflexivity, transparency, and cross-cultural understanding into management practice.</w:t>
      </w:r>
    </w:p>
    <w:p w14:paraId="70EB60FC" w14:textId="77777777" w:rsidR="00927E7E" w:rsidRPr="00E46203" w:rsidRDefault="00000000" w:rsidP="00E46203">
      <w:pPr>
        <w:spacing w:line="480" w:lineRule="auto"/>
        <w:jc w:val="both"/>
        <w:outlineLvl w:val="0"/>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br w:type="page"/>
      </w:r>
      <w:bookmarkStart w:id="16" w:name="_Toc216221593"/>
      <w:r w:rsidRPr="00E46203">
        <w:rPr>
          <w:rFonts w:ascii="Times New Roman Regular" w:hAnsi="Times New Roman Regular" w:cs="Times New Roman Regular"/>
          <w:b/>
          <w:bCs/>
          <w:color w:val="000000" w:themeColor="text1"/>
          <w:sz w:val="28"/>
          <w:szCs w:val="28"/>
        </w:rPr>
        <w:lastRenderedPageBreak/>
        <w:t>6.0 References</w:t>
      </w:r>
      <w:bookmarkEnd w:id="16"/>
    </w:p>
    <w:p w14:paraId="10F49A3D"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ACS (American Chemical Society) (2004) </w:t>
      </w:r>
      <w:r w:rsidRPr="00E46203">
        <w:rPr>
          <w:rFonts w:ascii="Times New Roman Regular" w:hAnsi="Times New Roman Regular" w:cs="Times New Roman Regular"/>
          <w:i/>
          <w:iCs/>
          <w:color w:val="000000" w:themeColor="text1"/>
        </w:rPr>
        <w:t>Middle East gratuity case study</w:t>
      </w:r>
      <w:r w:rsidRPr="00E46203">
        <w:rPr>
          <w:rFonts w:ascii="Times New Roman Regular" w:hAnsi="Times New Roman Regular" w:cs="Times New Roman Regular"/>
          <w:color w:val="000000" w:themeColor="text1"/>
        </w:rPr>
        <w:t>. Available at: http://portal.acs.org/ (Accessed: 25 November 2025).</w:t>
      </w:r>
    </w:p>
    <w:p w14:paraId="12CDBED9"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Arnold, D.G. and Hartman, L. (2006) ‘Labor and human rights: The moral responsibility of multinational corporations’, </w:t>
      </w:r>
      <w:r w:rsidRPr="00E46203">
        <w:rPr>
          <w:rFonts w:ascii="Times New Roman Regular" w:hAnsi="Times New Roman Regular" w:cs="Times New Roman Regular"/>
          <w:i/>
          <w:iCs/>
          <w:color w:val="000000" w:themeColor="text1"/>
        </w:rPr>
        <w:t>Business Ethics Quarterly</w:t>
      </w:r>
      <w:r w:rsidRPr="00E46203">
        <w:rPr>
          <w:rFonts w:ascii="Times New Roman Regular" w:hAnsi="Times New Roman Regular" w:cs="Times New Roman Regular"/>
          <w:color w:val="000000" w:themeColor="text1"/>
        </w:rPr>
        <w:t>, 16(2), pp. 333–352.</w:t>
      </w:r>
    </w:p>
    <w:p w14:paraId="562C0692" w14:textId="439FF7CE" w:rsidR="00E46203" w:rsidRPr="00E46203" w:rsidRDefault="00E46203"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Armajani, J. (2025) ‘Christian ethics and business leadership’, </w:t>
      </w:r>
      <w:r w:rsidRPr="00E46203">
        <w:rPr>
          <w:rFonts w:ascii="Times New Roman Regular" w:hAnsi="Times New Roman Regular" w:cs="Times New Roman Regular"/>
          <w:i/>
          <w:iCs/>
          <w:color w:val="000000" w:themeColor="text1"/>
        </w:rPr>
        <w:t>The Journal of Social Encounters</w:t>
      </w:r>
      <w:r w:rsidRPr="00E46203">
        <w:rPr>
          <w:rFonts w:ascii="Times New Roman Regular" w:hAnsi="Times New Roman Regular" w:cs="Times New Roman Regular"/>
          <w:color w:val="000000" w:themeColor="text1"/>
        </w:rPr>
        <w:t>, 9(1), pp. 278–293. Available at: https://doi.org/10.69755/2995-2212.1344.</w:t>
      </w:r>
    </w:p>
    <w:p w14:paraId="7A1F5682"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proofErr w:type="spellStart"/>
      <w:r w:rsidRPr="00E46203">
        <w:rPr>
          <w:rFonts w:ascii="Times New Roman Regular" w:hAnsi="Times New Roman Regular" w:cs="Times New Roman Regular"/>
          <w:color w:val="000000" w:themeColor="text1"/>
        </w:rPr>
        <w:t>Bassiouni</w:t>
      </w:r>
      <w:proofErr w:type="spellEnd"/>
      <w:r w:rsidRPr="00E46203">
        <w:rPr>
          <w:rFonts w:ascii="Times New Roman Regular" w:hAnsi="Times New Roman Regular" w:cs="Times New Roman Regular"/>
          <w:color w:val="000000" w:themeColor="text1"/>
        </w:rPr>
        <w:t>, E.M. (1993) ‘Islamic business ethics’, in T</w:t>
      </w:r>
      <w:r w:rsidRPr="00E46203">
        <w:rPr>
          <w:rFonts w:ascii="Times New Roman Regular" w:hAnsi="Times New Roman Regular" w:cs="Times New Roman Regular"/>
          <w:i/>
          <w:iCs/>
          <w:color w:val="000000" w:themeColor="text1"/>
        </w:rPr>
        <w:t>he Ethics of Business in a Global Economy</w:t>
      </w:r>
      <w:r w:rsidRPr="00E46203">
        <w:rPr>
          <w:rFonts w:ascii="Times New Roman Regular" w:hAnsi="Times New Roman Regular" w:cs="Times New Roman Regular"/>
          <w:color w:val="000000" w:themeColor="text1"/>
        </w:rPr>
        <w:t>. Dordrecht: Springer, pp. 85–96.</w:t>
      </w:r>
    </w:p>
    <w:p w14:paraId="1F46A49A"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Belkin, M. (2014) </w:t>
      </w:r>
      <w:r w:rsidRPr="00E46203">
        <w:rPr>
          <w:rFonts w:ascii="Times New Roman Regular" w:hAnsi="Times New Roman Regular" w:cs="Times New Roman Regular"/>
          <w:i/>
          <w:iCs/>
          <w:color w:val="000000" w:themeColor="text1"/>
        </w:rPr>
        <w:t xml:space="preserve">Pharmaceutical company forced to pay $3 billion over faking research, bribing doctors. </w:t>
      </w:r>
      <w:r w:rsidRPr="00E46203">
        <w:rPr>
          <w:rFonts w:ascii="Times New Roman Regular" w:hAnsi="Times New Roman Regular" w:cs="Times New Roman Regular"/>
          <w:color w:val="000000" w:themeColor="text1"/>
        </w:rPr>
        <w:t>Available at: https://healthimpactnews.com/2012/pharmaceutical-company-forced-to-pay-3-billion-over-faking-research-bribing-doctors/ (Accessed: 12 November 2025).</w:t>
      </w:r>
    </w:p>
    <w:p w14:paraId="742566A8"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proofErr w:type="spellStart"/>
      <w:r w:rsidRPr="00E46203">
        <w:rPr>
          <w:rFonts w:ascii="Times New Roman Regular" w:hAnsi="Times New Roman Regular" w:cs="Times New Roman Regular"/>
          <w:color w:val="000000" w:themeColor="text1"/>
        </w:rPr>
        <w:t>Bouzzine</w:t>
      </w:r>
      <w:proofErr w:type="spellEnd"/>
      <w:r w:rsidRPr="00E46203">
        <w:rPr>
          <w:rFonts w:ascii="Times New Roman Regular" w:hAnsi="Times New Roman Regular" w:cs="Times New Roman Regular"/>
          <w:color w:val="000000" w:themeColor="text1"/>
        </w:rPr>
        <w:t>, Y.D. and Lueg, R. (2020) ‘The contagious effect of environmental scandals: Evidence from the Volkswagen “</w:t>
      </w:r>
      <w:proofErr w:type="spellStart"/>
      <w:r w:rsidRPr="00E46203">
        <w:rPr>
          <w:rFonts w:ascii="Times New Roman Regular" w:hAnsi="Times New Roman Regular" w:cs="Times New Roman Regular"/>
          <w:color w:val="000000" w:themeColor="text1"/>
        </w:rPr>
        <w:t>Dieselgate</w:t>
      </w:r>
      <w:proofErr w:type="spellEnd"/>
      <w:r w:rsidRPr="00E46203">
        <w:rPr>
          <w:rFonts w:ascii="Times New Roman Regular" w:hAnsi="Times New Roman Regular" w:cs="Times New Roman Regular"/>
          <w:color w:val="000000" w:themeColor="text1"/>
        </w:rPr>
        <w:t xml:space="preserve">”’, </w:t>
      </w:r>
      <w:r w:rsidRPr="00E46203">
        <w:rPr>
          <w:rFonts w:ascii="Times New Roman Regular" w:hAnsi="Times New Roman Regular" w:cs="Times New Roman Regular"/>
          <w:i/>
          <w:iCs/>
          <w:color w:val="000000" w:themeColor="text1"/>
        </w:rPr>
        <w:t>Journal of Business Ethics</w:t>
      </w:r>
      <w:r w:rsidRPr="00E46203">
        <w:rPr>
          <w:rFonts w:ascii="Times New Roman Regular" w:hAnsi="Times New Roman Regular" w:cs="Times New Roman Regular"/>
          <w:color w:val="000000" w:themeColor="text1"/>
        </w:rPr>
        <w:t>, 163(2), pp. 269–284.</w:t>
      </w:r>
    </w:p>
    <w:p w14:paraId="59E03C82"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Campos, N. and </w:t>
      </w:r>
      <w:proofErr w:type="spellStart"/>
      <w:r w:rsidRPr="00E46203">
        <w:rPr>
          <w:rFonts w:ascii="Times New Roman Regular" w:hAnsi="Times New Roman Regular" w:cs="Times New Roman Regular"/>
          <w:color w:val="000000" w:themeColor="text1"/>
        </w:rPr>
        <w:t>Saleza</w:t>
      </w:r>
      <w:proofErr w:type="spellEnd"/>
      <w:r w:rsidRPr="00E46203">
        <w:rPr>
          <w:rFonts w:ascii="Times New Roman Regular" w:hAnsi="Times New Roman Regular" w:cs="Times New Roman Regular"/>
          <w:color w:val="000000" w:themeColor="text1"/>
        </w:rPr>
        <w:t xml:space="preserve">, A. (2021) ‘Corruption pressure and foreign investment in developing economies’, </w:t>
      </w:r>
      <w:r w:rsidRPr="00E46203">
        <w:rPr>
          <w:rFonts w:ascii="Times New Roman Regular" w:hAnsi="Times New Roman Regular" w:cs="Times New Roman Regular"/>
          <w:i/>
          <w:iCs/>
          <w:color w:val="000000" w:themeColor="text1"/>
        </w:rPr>
        <w:t xml:space="preserve">World Development, </w:t>
      </w:r>
      <w:r w:rsidRPr="00E46203">
        <w:rPr>
          <w:rFonts w:ascii="Times New Roman Regular" w:hAnsi="Times New Roman Regular" w:cs="Times New Roman Regular"/>
          <w:color w:val="000000" w:themeColor="text1"/>
        </w:rPr>
        <w:t>144, 105–128.</w:t>
      </w:r>
    </w:p>
    <w:p w14:paraId="230F6320"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Crane, A., Matten, D. and Spence, L.J. (2022) </w:t>
      </w:r>
      <w:r w:rsidRPr="00E46203">
        <w:rPr>
          <w:rFonts w:ascii="Times New Roman Regular" w:hAnsi="Times New Roman Regular" w:cs="Times New Roman Regular"/>
          <w:i/>
          <w:iCs/>
          <w:color w:val="000000" w:themeColor="text1"/>
        </w:rPr>
        <w:t>Corporate social responsibility: Readings and cases in global context</w:t>
      </w:r>
      <w:r w:rsidRPr="00E46203">
        <w:rPr>
          <w:rFonts w:ascii="Times New Roman Regular" w:hAnsi="Times New Roman Regular" w:cs="Times New Roman Regular"/>
          <w:color w:val="000000" w:themeColor="text1"/>
        </w:rPr>
        <w:t xml:space="preserve">. 4th </w:t>
      </w:r>
      <w:proofErr w:type="spellStart"/>
      <w:r w:rsidRPr="00E46203">
        <w:rPr>
          <w:rFonts w:ascii="Times New Roman Regular" w:hAnsi="Times New Roman Regular" w:cs="Times New Roman Regular"/>
          <w:color w:val="000000" w:themeColor="text1"/>
        </w:rPr>
        <w:t>edn</w:t>
      </w:r>
      <w:proofErr w:type="spellEnd"/>
      <w:r w:rsidRPr="00E46203">
        <w:rPr>
          <w:rFonts w:ascii="Times New Roman Regular" w:hAnsi="Times New Roman Regular" w:cs="Times New Roman Regular"/>
          <w:color w:val="000000" w:themeColor="text1"/>
        </w:rPr>
        <w:t>. London: Routledge.</w:t>
      </w:r>
    </w:p>
    <w:p w14:paraId="501FB3CA" w14:textId="795453F2" w:rsidR="00923281" w:rsidRPr="00E46203" w:rsidRDefault="00923281"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 xml:space="preserve">De George, R. T. (2021). </w:t>
      </w:r>
      <w:r w:rsidRPr="00E46203">
        <w:rPr>
          <w:rFonts w:ascii="Times New Roman Regular" w:hAnsi="Times New Roman Regular" w:cs="Times New Roman Regular"/>
          <w:i/>
          <w:iCs/>
          <w:color w:val="000000" w:themeColor="text1"/>
        </w:rPr>
        <w:t>Business Ethics</w:t>
      </w:r>
      <w:r w:rsidRPr="00E46203">
        <w:rPr>
          <w:rFonts w:ascii="Times New Roman Regular" w:hAnsi="Times New Roman Regular" w:cs="Times New Roman Regular"/>
          <w:color w:val="000000" w:themeColor="text1"/>
        </w:rPr>
        <w:t xml:space="preserve"> (9th ed.). Pearson.</w:t>
      </w:r>
    </w:p>
    <w:p w14:paraId="205A9739"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Donaldson, T. (1996) ‘Values in tension: Ethics away from home’, </w:t>
      </w:r>
      <w:r w:rsidRPr="00E46203">
        <w:rPr>
          <w:rFonts w:ascii="Times New Roman Regular" w:hAnsi="Times New Roman Regular" w:cs="Times New Roman Regular"/>
          <w:i/>
          <w:iCs/>
          <w:color w:val="000000" w:themeColor="text1"/>
        </w:rPr>
        <w:t>Harvard Business Review</w:t>
      </w:r>
      <w:r w:rsidRPr="00E46203">
        <w:rPr>
          <w:rFonts w:ascii="Times New Roman Regular" w:hAnsi="Times New Roman Regular" w:cs="Times New Roman Regular"/>
          <w:color w:val="000000" w:themeColor="text1"/>
        </w:rPr>
        <w:t>, 74(5), pp. 48–62.</w:t>
      </w:r>
    </w:p>
    <w:p w14:paraId="5FA3137E" w14:textId="0250E9C9" w:rsidR="0076652F" w:rsidRPr="00E46203" w:rsidRDefault="0076652F" w:rsidP="00E46203">
      <w:pPr>
        <w:spacing w:line="480" w:lineRule="auto"/>
        <w:ind w:left="480" w:hangingChars="200" w:hanging="480"/>
        <w:jc w:val="both"/>
        <w:rPr>
          <w:rFonts w:ascii="Times New Roman Regular" w:hAnsi="Times New Roman Regular" w:cs="Times New Roman Regular"/>
          <w:color w:val="000000" w:themeColor="text1"/>
        </w:rPr>
      </w:pPr>
      <w:bookmarkStart w:id="17" w:name="OLE_LINK1"/>
      <w:proofErr w:type="spellStart"/>
      <w:r w:rsidRPr="00E46203">
        <w:rPr>
          <w:rFonts w:ascii="Times New Roman Regular" w:hAnsi="Times New Roman Regular" w:cs="Times New Roman Regular"/>
          <w:color w:val="000000" w:themeColor="text1"/>
        </w:rPr>
        <w:t>Egels</w:t>
      </w:r>
      <w:proofErr w:type="spellEnd"/>
      <w:r w:rsidRPr="00E46203">
        <w:rPr>
          <w:rFonts w:ascii="Times New Roman Regular" w:hAnsi="Times New Roman Regular" w:cs="Times New Roman Regular"/>
          <w:color w:val="000000" w:themeColor="text1"/>
        </w:rPr>
        <w:t>-Zandén, N. and Hansson, N.</w:t>
      </w:r>
      <w:bookmarkEnd w:id="17"/>
      <w:r w:rsidRPr="00E46203">
        <w:rPr>
          <w:rFonts w:ascii="Times New Roman Regular" w:hAnsi="Times New Roman Regular" w:cs="Times New Roman Regular"/>
          <w:color w:val="000000" w:themeColor="text1"/>
        </w:rPr>
        <w:t xml:space="preserve"> (2016). ‘Supply Chain Transparency as a Consumer or Corporate Tool: The Case of Nudie Jeans Co’.</w:t>
      </w:r>
      <w:r w:rsidRPr="00E46203">
        <w:rPr>
          <w:rFonts w:ascii="Times New Roman Regular" w:hAnsi="Times New Roman Regular" w:cs="Times New Roman Regular"/>
          <w:i/>
          <w:iCs/>
          <w:color w:val="000000" w:themeColor="text1"/>
        </w:rPr>
        <w:t xml:space="preserve"> Journal of Consumer Policy</w:t>
      </w:r>
      <w:r w:rsidRPr="00E46203">
        <w:rPr>
          <w:rFonts w:ascii="Times New Roman Regular" w:hAnsi="Times New Roman Regular" w:cs="Times New Roman Regular"/>
          <w:color w:val="000000" w:themeColor="text1"/>
        </w:rPr>
        <w:t>, 39(4), pp. 377-395. https://doi.org/10.1007/s10603-015-9283-7.</w:t>
      </w:r>
    </w:p>
    <w:p w14:paraId="4E681BF4"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Friede, G., Busch, T. and Bassen, A. (2021) ‘ESG and financial performance: A meta-analysis of more than 2000 empirical studies’, </w:t>
      </w:r>
      <w:r w:rsidRPr="00E46203">
        <w:rPr>
          <w:rFonts w:ascii="Times New Roman Regular" w:hAnsi="Times New Roman Regular" w:cs="Times New Roman Regular"/>
          <w:i/>
          <w:iCs/>
          <w:color w:val="000000" w:themeColor="text1"/>
        </w:rPr>
        <w:t>Journal of Sustainable Finance &amp; Investment</w:t>
      </w:r>
      <w:r w:rsidRPr="00E46203">
        <w:rPr>
          <w:rFonts w:ascii="Times New Roman Regular" w:hAnsi="Times New Roman Regular" w:cs="Times New Roman Regular"/>
          <w:color w:val="000000" w:themeColor="text1"/>
        </w:rPr>
        <w:t>, 11(4), pp. 311–334.</w:t>
      </w:r>
    </w:p>
    <w:p w14:paraId="656653BB"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Hosaka, M. and </w:t>
      </w:r>
      <w:proofErr w:type="spellStart"/>
      <w:r w:rsidRPr="00E46203">
        <w:rPr>
          <w:rFonts w:ascii="Times New Roman Regular" w:hAnsi="Times New Roman Regular" w:cs="Times New Roman Regular"/>
          <w:color w:val="000000" w:themeColor="text1"/>
        </w:rPr>
        <w:t>Nagayasu</w:t>
      </w:r>
      <w:proofErr w:type="spellEnd"/>
      <w:r w:rsidRPr="00E46203">
        <w:rPr>
          <w:rFonts w:ascii="Times New Roman Regular" w:hAnsi="Times New Roman Regular" w:cs="Times New Roman Regular"/>
          <w:color w:val="000000" w:themeColor="text1"/>
        </w:rPr>
        <w:t xml:space="preserve">, Y. (1993) ‘Buddhist ethics and business behavior’, in </w:t>
      </w:r>
      <w:r w:rsidRPr="00E46203">
        <w:rPr>
          <w:rFonts w:ascii="Times New Roman Regular" w:hAnsi="Times New Roman Regular" w:cs="Times New Roman Regular"/>
          <w:i/>
          <w:iCs/>
          <w:color w:val="000000" w:themeColor="text1"/>
        </w:rPr>
        <w:t>The Ethics of Business in a Global Economy</w:t>
      </w:r>
      <w:r w:rsidRPr="00E46203">
        <w:rPr>
          <w:rFonts w:ascii="Times New Roman Regular" w:hAnsi="Times New Roman Regular" w:cs="Times New Roman Regular"/>
          <w:color w:val="000000" w:themeColor="text1"/>
        </w:rPr>
        <w:t>. Dordrecht: Springer, pp. 97–108.</w:t>
      </w:r>
    </w:p>
    <w:p w14:paraId="21A70906"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International Labor Organization (2014) </w:t>
      </w:r>
      <w:r w:rsidRPr="00E46203">
        <w:rPr>
          <w:rFonts w:ascii="Times New Roman Regular" w:hAnsi="Times New Roman Regular" w:cs="Times New Roman Regular"/>
          <w:i/>
          <w:iCs/>
          <w:color w:val="000000" w:themeColor="text1"/>
        </w:rPr>
        <w:t>Rana Plaza collapse: Industrial safety and labor rights in Bangladesh</w:t>
      </w:r>
      <w:r w:rsidRPr="00E46203">
        <w:rPr>
          <w:rFonts w:ascii="Times New Roman Regular" w:hAnsi="Times New Roman Regular" w:cs="Times New Roman Regular"/>
          <w:color w:val="000000" w:themeColor="text1"/>
        </w:rPr>
        <w:t>. Geneva: ILO.</w:t>
      </w:r>
    </w:p>
    <w:p w14:paraId="2011E7B9"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Lévi-Strauss, C. (1973) </w:t>
      </w:r>
      <w:r w:rsidRPr="00E46203">
        <w:rPr>
          <w:rFonts w:ascii="Times New Roman Regular" w:hAnsi="Times New Roman Regular" w:cs="Times New Roman Regular"/>
          <w:i/>
          <w:iCs/>
          <w:color w:val="000000" w:themeColor="text1"/>
        </w:rPr>
        <w:t>Anthropology and the study of ethics</w:t>
      </w:r>
      <w:r w:rsidRPr="00E46203">
        <w:rPr>
          <w:rFonts w:ascii="Times New Roman Regular" w:hAnsi="Times New Roman Regular" w:cs="Times New Roman Regular"/>
          <w:color w:val="000000" w:themeColor="text1"/>
        </w:rPr>
        <w:t>. New York: Basic Books.</w:t>
      </w:r>
    </w:p>
    <w:p w14:paraId="69F3750D"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Lin, H.Z. and Lou, L.L. (2024) ‘Cross-cultural differences in business ethics: Evidence from East–West comparisons’, </w:t>
      </w:r>
      <w:r w:rsidRPr="00E46203">
        <w:rPr>
          <w:rFonts w:ascii="Times New Roman Regular" w:hAnsi="Times New Roman Regular" w:cs="Times New Roman Regular"/>
          <w:i/>
          <w:iCs/>
          <w:color w:val="000000" w:themeColor="text1"/>
        </w:rPr>
        <w:t>Journal of International Business Studies</w:t>
      </w:r>
      <w:r w:rsidRPr="00E46203">
        <w:rPr>
          <w:rFonts w:ascii="Times New Roman Regular" w:hAnsi="Times New Roman Regular" w:cs="Times New Roman Regular"/>
          <w:color w:val="000000" w:themeColor="text1"/>
        </w:rPr>
        <w:t>, 55(2), pp. 225–244.</w:t>
      </w:r>
    </w:p>
    <w:p w14:paraId="3BDE738D"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Mahbubani, K. (2020)</w:t>
      </w:r>
      <w:r w:rsidRPr="00E46203">
        <w:rPr>
          <w:rFonts w:ascii="Times New Roman Regular" w:hAnsi="Times New Roman Regular" w:cs="Times New Roman Regular"/>
          <w:i/>
          <w:iCs/>
          <w:color w:val="000000" w:themeColor="text1"/>
        </w:rPr>
        <w:t xml:space="preserve"> Has China won?</w:t>
      </w:r>
      <w:r w:rsidRPr="00E46203">
        <w:rPr>
          <w:rFonts w:ascii="Times New Roman Regular" w:hAnsi="Times New Roman Regular" w:cs="Times New Roman Regular"/>
          <w:color w:val="000000" w:themeColor="text1"/>
        </w:rPr>
        <w:t xml:space="preserve"> </w:t>
      </w:r>
      <w:r w:rsidRPr="00E46203">
        <w:rPr>
          <w:rFonts w:ascii="Times New Roman Regular" w:hAnsi="Times New Roman Regular" w:cs="Times New Roman Regular"/>
          <w:i/>
          <w:iCs/>
          <w:color w:val="000000" w:themeColor="text1"/>
        </w:rPr>
        <w:t>The Chinese challenge to American primacy</w:t>
      </w:r>
      <w:r w:rsidRPr="00E46203">
        <w:rPr>
          <w:rFonts w:ascii="Times New Roman Regular" w:hAnsi="Times New Roman Regular" w:cs="Times New Roman Regular"/>
          <w:color w:val="000000" w:themeColor="text1"/>
        </w:rPr>
        <w:t>. New York: PublicAffairs.</w:t>
      </w:r>
    </w:p>
    <w:p w14:paraId="6003BD6A"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 xml:space="preserve">Mahoney, J. (1993) ‘Christian ethics and business responsibility’, in </w:t>
      </w:r>
      <w:r w:rsidRPr="00E46203">
        <w:rPr>
          <w:rFonts w:ascii="Times New Roman Regular" w:hAnsi="Times New Roman Regular" w:cs="Times New Roman Regular"/>
          <w:i/>
          <w:iCs/>
          <w:color w:val="000000" w:themeColor="text1"/>
        </w:rPr>
        <w:t>The Ethics of Business in a Global Economy</w:t>
      </w:r>
      <w:r w:rsidRPr="00E46203">
        <w:rPr>
          <w:rFonts w:ascii="Times New Roman Regular" w:hAnsi="Times New Roman Regular" w:cs="Times New Roman Regular"/>
          <w:color w:val="000000" w:themeColor="text1"/>
        </w:rPr>
        <w:t>. Dordrecht: Springer, pp. 109–118.</w:t>
      </w:r>
    </w:p>
    <w:p w14:paraId="0A867982"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Minus, P. (1993) </w:t>
      </w:r>
      <w:r w:rsidRPr="00E46203">
        <w:rPr>
          <w:rFonts w:ascii="Times New Roman Regular" w:hAnsi="Times New Roman Regular" w:cs="Times New Roman Regular"/>
          <w:i/>
          <w:iCs/>
          <w:color w:val="000000" w:themeColor="text1"/>
        </w:rPr>
        <w:t>The Ethics of Business in a Global Economy.</w:t>
      </w:r>
      <w:r w:rsidRPr="00E46203">
        <w:rPr>
          <w:rFonts w:ascii="Times New Roman Regular" w:hAnsi="Times New Roman Regular" w:cs="Times New Roman Regular"/>
          <w:color w:val="000000" w:themeColor="text1"/>
        </w:rPr>
        <w:t xml:space="preserve"> Dordrecht: Springer.</w:t>
      </w:r>
    </w:p>
    <w:p w14:paraId="570242A9" w14:textId="5FDCE17A" w:rsidR="009A3D4A" w:rsidRPr="00E46203" w:rsidRDefault="009A3D4A"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Musa, M. A., Edil, M., Ismail, M. N. and Ellias, M. R. F. (2020). ‘Islamic Business Ethics and Practices of Islamic Banks: Perceptions of Islamic Bank Employees in Gulf Cooperation Countries and Malaysia’. </w:t>
      </w:r>
      <w:r w:rsidRPr="00E46203">
        <w:rPr>
          <w:rFonts w:ascii="Times New Roman Regular" w:hAnsi="Times New Roman Regular" w:cs="Times New Roman Regular"/>
          <w:i/>
          <w:iCs/>
          <w:color w:val="000000" w:themeColor="text1"/>
        </w:rPr>
        <w:t>Journal of Islamic Accounting and Business Research</w:t>
      </w:r>
      <w:r w:rsidRPr="00E46203">
        <w:rPr>
          <w:rFonts w:ascii="Times New Roman Regular" w:hAnsi="Times New Roman Regular" w:cs="Times New Roman Regular"/>
          <w:color w:val="000000" w:themeColor="text1"/>
        </w:rPr>
        <w:t xml:space="preserve">, ahead-of-print. </w:t>
      </w:r>
      <w:hyperlink r:id="rId7" w:history="1">
        <w:r w:rsidRPr="00E46203">
          <w:rPr>
            <w:rStyle w:val="a3"/>
            <w:rFonts w:ascii="Times New Roman Regular" w:hAnsi="Times New Roman Regular" w:cs="Times New Roman Regular"/>
            <w:color w:val="000000" w:themeColor="text1"/>
            <w:u w:val="none"/>
          </w:rPr>
          <w:t>https://doi.org/10.1108/JIABR-07-2016-0080</w:t>
        </w:r>
      </w:hyperlink>
    </w:p>
    <w:p w14:paraId="2F582517" w14:textId="77777777" w:rsidR="00923281" w:rsidRPr="00E46203" w:rsidRDefault="00923281"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O’Riordan, L. and Hampden-Turner, C. (2021). </w:t>
      </w:r>
      <w:r w:rsidRPr="00E46203">
        <w:rPr>
          <w:rFonts w:ascii="Times New Roman Regular" w:hAnsi="Times New Roman Regular" w:cs="Times New Roman Regular"/>
          <w:i/>
          <w:iCs/>
          <w:color w:val="000000" w:themeColor="text1"/>
        </w:rPr>
        <w:t>Corporate Social Responsibility in Germany</w:t>
      </w:r>
      <w:r w:rsidRPr="00E46203">
        <w:rPr>
          <w:rFonts w:ascii="Times New Roman Regular" w:hAnsi="Times New Roman Regular" w:cs="Times New Roman Regular"/>
          <w:color w:val="000000" w:themeColor="text1"/>
        </w:rPr>
        <w:t xml:space="preserve">. In: S.O. Idowu (ed.) </w:t>
      </w:r>
      <w:r w:rsidRPr="00E46203">
        <w:rPr>
          <w:rFonts w:ascii="Times New Roman Regular" w:hAnsi="Times New Roman Regular" w:cs="Times New Roman Regular"/>
          <w:i/>
          <w:iCs/>
          <w:color w:val="000000" w:themeColor="text1"/>
        </w:rPr>
        <w:t>Current Global Practices of Corporate Social Responsibility</w:t>
      </w:r>
      <w:r w:rsidRPr="00E46203">
        <w:rPr>
          <w:rFonts w:ascii="Times New Roman Regular" w:hAnsi="Times New Roman Regular" w:cs="Times New Roman Regular"/>
          <w:color w:val="000000" w:themeColor="text1"/>
        </w:rPr>
        <w:t>. CSR, Sustainability, Ethics &amp; Governance. Springer, Cham, pp. 141-155.</w:t>
      </w:r>
    </w:p>
    <w:p w14:paraId="63F01637" w14:textId="226F9FF4"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Powell, B. (2014)</w:t>
      </w:r>
      <w:r w:rsidRPr="00E46203">
        <w:rPr>
          <w:rFonts w:ascii="Times New Roman Regular" w:hAnsi="Times New Roman Regular" w:cs="Times New Roman Regular"/>
          <w:i/>
          <w:iCs/>
          <w:color w:val="000000" w:themeColor="text1"/>
        </w:rPr>
        <w:t xml:space="preserve"> Out of poverty: Sweatshops in the global economy</w:t>
      </w:r>
      <w:r w:rsidRPr="00E46203">
        <w:rPr>
          <w:rFonts w:ascii="Times New Roman Regular" w:hAnsi="Times New Roman Regular" w:cs="Times New Roman Regular"/>
          <w:color w:val="000000" w:themeColor="text1"/>
        </w:rPr>
        <w:t>. Cambridge: Cambridge University Press.</w:t>
      </w:r>
    </w:p>
    <w:p w14:paraId="046F8C86" w14:textId="641000B1" w:rsidR="00923281" w:rsidRPr="00E46203" w:rsidRDefault="00923281"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Ryan, L. V., (2006). Business ethics and corporate governance in North America. In: Idowu, S.O. (ed.) </w:t>
      </w:r>
      <w:r w:rsidRPr="00E46203">
        <w:rPr>
          <w:rFonts w:ascii="Times New Roman Regular" w:hAnsi="Times New Roman Regular" w:cs="Times New Roman Regular"/>
          <w:i/>
          <w:iCs/>
          <w:color w:val="000000" w:themeColor="text1"/>
        </w:rPr>
        <w:t xml:space="preserve">Global perspectives on ethics of corporate governance. </w:t>
      </w:r>
      <w:r w:rsidRPr="00E46203">
        <w:rPr>
          <w:rFonts w:ascii="Times New Roman Regular" w:hAnsi="Times New Roman Regular" w:cs="Times New Roman Regular"/>
          <w:color w:val="000000" w:themeColor="text1"/>
        </w:rPr>
        <w:t>Palgrave Macmillan, pp. 187-220.</w:t>
      </w:r>
    </w:p>
    <w:p w14:paraId="0C911958"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Sachs, J., Gálvez, S. and Caro, C. (2022) ‘Fairtrade and development: Evidence from producer communities’,</w:t>
      </w:r>
      <w:r w:rsidRPr="00E46203">
        <w:rPr>
          <w:rFonts w:ascii="Times New Roman Regular" w:hAnsi="Times New Roman Regular" w:cs="Times New Roman Regular"/>
          <w:i/>
          <w:iCs/>
          <w:color w:val="000000" w:themeColor="text1"/>
        </w:rPr>
        <w:t xml:space="preserve"> World Development</w:t>
      </w:r>
      <w:r w:rsidRPr="00E46203">
        <w:rPr>
          <w:rFonts w:ascii="Times New Roman Regular" w:hAnsi="Times New Roman Regular" w:cs="Times New Roman Regular"/>
          <w:color w:val="000000" w:themeColor="text1"/>
        </w:rPr>
        <w:t>, 158, 105–321.</w:t>
      </w:r>
    </w:p>
    <w:p w14:paraId="358604E2"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Schnorbus, D. and Wagner, M. (2022) ‘Environmental regulation and global supply-chain behavior: Evidence of strategic compliance’, </w:t>
      </w:r>
      <w:r w:rsidRPr="00E46203">
        <w:rPr>
          <w:rFonts w:ascii="Times New Roman Regular" w:hAnsi="Times New Roman Regular" w:cs="Times New Roman Regular"/>
          <w:i/>
          <w:iCs/>
          <w:color w:val="000000" w:themeColor="text1"/>
        </w:rPr>
        <w:t>Business Strategy and the Environment</w:t>
      </w:r>
      <w:r w:rsidRPr="00E46203">
        <w:rPr>
          <w:rFonts w:ascii="Times New Roman Regular" w:hAnsi="Times New Roman Regular" w:cs="Times New Roman Regular"/>
          <w:color w:val="000000" w:themeColor="text1"/>
        </w:rPr>
        <w:t>, 31(3), pp. 1234–1248.</w:t>
      </w:r>
    </w:p>
    <w:p w14:paraId="2F356C11" w14:textId="2DECC1AE" w:rsidR="00E46203" w:rsidRPr="00E46203" w:rsidRDefault="00E46203"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lastRenderedPageBreak/>
        <w:t xml:space="preserve">Shah, B. and Sah, K. K. (2025). ‘Exploring the Relevance of a Buddhist Perspective on Business Ethics’. </w:t>
      </w:r>
      <w:r w:rsidRPr="00E46203">
        <w:rPr>
          <w:rFonts w:ascii="Times New Roman Regular" w:hAnsi="Times New Roman Regular" w:cs="Times New Roman Regular"/>
          <w:i/>
          <w:iCs/>
          <w:color w:val="000000" w:themeColor="text1"/>
        </w:rPr>
        <w:t>International Journal of Business and Management Invention</w:t>
      </w:r>
      <w:r w:rsidRPr="00E46203">
        <w:rPr>
          <w:rFonts w:ascii="Times New Roman Regular" w:hAnsi="Times New Roman Regular" w:cs="Times New Roman Regular"/>
          <w:color w:val="000000" w:themeColor="text1"/>
        </w:rPr>
        <w:t>, 14(6), pp. 46-52. https://doi.org/10.35629/8028-14064652.</w:t>
      </w:r>
    </w:p>
    <w:p w14:paraId="7176299D"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Sullivan, R. and Mackenzie, C. (2021) </w:t>
      </w:r>
      <w:r w:rsidRPr="00E46203">
        <w:rPr>
          <w:rFonts w:ascii="Times New Roman Regular" w:hAnsi="Times New Roman Regular" w:cs="Times New Roman Regular"/>
          <w:i/>
          <w:iCs/>
          <w:color w:val="000000" w:themeColor="text1"/>
        </w:rPr>
        <w:t>Responsible investment: Opportunities and challenges for global finance</w:t>
      </w:r>
      <w:r w:rsidRPr="00E46203">
        <w:rPr>
          <w:rFonts w:ascii="Times New Roman Regular" w:hAnsi="Times New Roman Regular" w:cs="Times New Roman Regular"/>
          <w:color w:val="000000" w:themeColor="text1"/>
        </w:rPr>
        <w:t>. Oxford: Oxford University Press.</w:t>
      </w:r>
    </w:p>
    <w:p w14:paraId="5D27723B" w14:textId="77777777" w:rsidR="00927E7E" w:rsidRPr="00E46203" w:rsidRDefault="00000000" w:rsidP="00E46203">
      <w:pPr>
        <w:spacing w:line="480" w:lineRule="auto"/>
        <w:ind w:left="480" w:hangingChars="200" w:hanging="480"/>
        <w:jc w:val="both"/>
        <w:rPr>
          <w:rFonts w:ascii="Times New Roman Regular" w:hAnsi="Times New Roman Regular" w:cs="Times New Roman Regular"/>
          <w:color w:val="000000" w:themeColor="text1"/>
        </w:rPr>
      </w:pPr>
      <w:r w:rsidRPr="00E46203">
        <w:rPr>
          <w:rFonts w:ascii="Times New Roman Regular" w:hAnsi="Times New Roman Regular" w:cs="Times New Roman Regular"/>
          <w:color w:val="000000" w:themeColor="text1"/>
        </w:rPr>
        <w:t xml:space="preserve">Unilever (2020) </w:t>
      </w:r>
      <w:r w:rsidRPr="00E46203">
        <w:rPr>
          <w:rFonts w:ascii="Times New Roman Regular" w:hAnsi="Times New Roman Regular" w:cs="Times New Roman Regular"/>
          <w:i/>
          <w:iCs/>
          <w:color w:val="000000" w:themeColor="text1"/>
        </w:rPr>
        <w:t>Sustainable Living Plan: Annual report.</w:t>
      </w:r>
      <w:r w:rsidRPr="00E46203">
        <w:rPr>
          <w:rFonts w:ascii="Times New Roman Regular" w:hAnsi="Times New Roman Regular" w:cs="Times New Roman Regular"/>
          <w:color w:val="000000" w:themeColor="text1"/>
        </w:rPr>
        <w:t xml:space="preserve"> Available at: https://www.unilever.com (Accessed: 26 November 2025).</w:t>
      </w:r>
    </w:p>
    <w:p w14:paraId="42CE25A9" w14:textId="2511F560" w:rsidR="00FC0D6F" w:rsidRPr="00E46203" w:rsidRDefault="009A3D4A" w:rsidP="00E46203">
      <w:pPr>
        <w:spacing w:line="480" w:lineRule="auto"/>
        <w:ind w:left="480" w:hangingChars="200" w:hanging="480"/>
        <w:jc w:val="both"/>
        <w:rPr>
          <w:rFonts w:ascii="Times New Roman Regular" w:hAnsi="Times New Roman Regular" w:cs="Times New Roman Regular"/>
          <w:color w:val="000000" w:themeColor="text1"/>
        </w:rPr>
      </w:pPr>
      <w:proofErr w:type="spellStart"/>
      <w:r w:rsidRPr="00E46203">
        <w:rPr>
          <w:rFonts w:ascii="Times New Roman Regular" w:hAnsi="Times New Roman Regular" w:cs="Times New Roman Regular"/>
          <w:color w:val="000000" w:themeColor="text1"/>
        </w:rPr>
        <w:t>Vaszkun</w:t>
      </w:r>
      <w:proofErr w:type="spellEnd"/>
      <w:r w:rsidRPr="00E46203">
        <w:rPr>
          <w:rFonts w:ascii="Times New Roman Regular" w:hAnsi="Times New Roman Regular" w:cs="Times New Roman Regular"/>
          <w:color w:val="000000" w:themeColor="text1"/>
        </w:rPr>
        <w:t xml:space="preserve">, B. and Saito, T. (2022). ‘Confucius: A Chinese Thinker Still Present in Japan's Business Practices’. </w:t>
      </w:r>
      <w:r w:rsidRPr="00E46203">
        <w:rPr>
          <w:rFonts w:ascii="Times New Roman Regular" w:hAnsi="Times New Roman Regular" w:cs="Times New Roman Regular"/>
          <w:i/>
          <w:iCs/>
          <w:color w:val="000000" w:themeColor="text1"/>
        </w:rPr>
        <w:t>European Journal of International Management</w:t>
      </w:r>
      <w:r w:rsidRPr="00E46203">
        <w:rPr>
          <w:rFonts w:ascii="Times New Roman Regular" w:hAnsi="Times New Roman Regular" w:cs="Times New Roman Regular"/>
          <w:color w:val="000000" w:themeColor="text1"/>
        </w:rPr>
        <w:t>, 17(2-3), pp. 414-440. https://doi.org/10.1504/EJIM.2022.10039757</w:t>
      </w:r>
    </w:p>
    <w:sectPr w:rsidR="00FC0D6F" w:rsidRPr="00E4620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74566" w14:textId="77777777" w:rsidR="00A35600" w:rsidRDefault="00A35600" w:rsidP="00E46203">
      <w:r>
        <w:separator/>
      </w:r>
    </w:p>
  </w:endnote>
  <w:endnote w:type="continuationSeparator" w:id="0">
    <w:p w14:paraId="741E1E26" w14:textId="77777777" w:rsidR="00A35600" w:rsidRDefault="00A35600" w:rsidP="00E46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B0604020202020204"/>
    <w:charset w:val="00"/>
    <w:family w:val="auto"/>
    <w:pitch w:val="default"/>
    <w:sig w:usb0="E0000AFF" w:usb1="00007843" w:usb2="00000001" w:usb3="00000000" w:csb0="400001BF" w:csb1="DFF70000"/>
  </w:font>
  <w:font w:name="Songti SC">
    <w:panose1 w:val="02010600040101010101"/>
    <w:charset w:val="86"/>
    <w:family w:val="auto"/>
    <w:pitch w:val="variable"/>
    <w:sig w:usb0="00000287" w:usb1="080F0000" w:usb2="00000010" w:usb3="00000000" w:csb0="0004009F" w:csb1="00000000"/>
  </w:font>
  <w:font w:name="Times New Roman Regular">
    <w:altName w:val="Times New Roman"/>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F5A07" w14:textId="77777777" w:rsidR="00A35600" w:rsidRDefault="00A35600" w:rsidP="00E46203">
      <w:r>
        <w:separator/>
      </w:r>
    </w:p>
  </w:footnote>
  <w:footnote w:type="continuationSeparator" w:id="0">
    <w:p w14:paraId="16493694" w14:textId="77777777" w:rsidR="00A35600" w:rsidRDefault="00A35600" w:rsidP="00E462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embedSystemFonts/>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FE7A068"/>
    <w:rsid w:val="000A40EE"/>
    <w:rsid w:val="001D1CF2"/>
    <w:rsid w:val="00234BF2"/>
    <w:rsid w:val="002744C7"/>
    <w:rsid w:val="005B74FC"/>
    <w:rsid w:val="005C6945"/>
    <w:rsid w:val="00601300"/>
    <w:rsid w:val="0076652F"/>
    <w:rsid w:val="007F16F8"/>
    <w:rsid w:val="00923281"/>
    <w:rsid w:val="00927E7E"/>
    <w:rsid w:val="009A3D4A"/>
    <w:rsid w:val="00A35600"/>
    <w:rsid w:val="00B32DB8"/>
    <w:rsid w:val="00B70070"/>
    <w:rsid w:val="00C95CFA"/>
    <w:rsid w:val="00D154FB"/>
    <w:rsid w:val="00E46203"/>
    <w:rsid w:val="00E747D0"/>
    <w:rsid w:val="00EB5D85"/>
    <w:rsid w:val="00F14C5D"/>
    <w:rsid w:val="00FC0D6F"/>
    <w:rsid w:val="37FD2972"/>
    <w:rsid w:val="5FB7D793"/>
    <w:rsid w:val="6FDEF5CD"/>
    <w:rsid w:val="6FE7A068"/>
    <w:rsid w:val="77FDACC6"/>
    <w:rsid w:val="7B1E56F9"/>
    <w:rsid w:val="7F5D6FAA"/>
    <w:rsid w:val="9FB8CF31"/>
    <w:rsid w:val="B7EF7DAF"/>
    <w:rsid w:val="DA5FEA26"/>
    <w:rsid w:val="DDFD7FCE"/>
    <w:rsid w:val="DFFE91DF"/>
    <w:rsid w:val="FF5B31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2CB1970"/>
  <w15:docId w15:val="{870B5383-6AFE-7346-B9E7-ACC4AA992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uiPriority="1" w:unhideWhenUsed="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rFonts w:asciiTheme="minorHAnsi" w:hAnsiTheme="minorHAnsi"/>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autoRedefine/>
    <w:uiPriority w:val="39"/>
    <w:pPr>
      <w:ind w:leftChars="400" w:left="840"/>
    </w:pPr>
  </w:style>
  <w:style w:type="paragraph" w:styleId="TOC1">
    <w:name w:val="toc 1"/>
    <w:basedOn w:val="a"/>
    <w:next w:val="a"/>
    <w:autoRedefine/>
    <w:uiPriority w:val="39"/>
  </w:style>
  <w:style w:type="paragraph" w:styleId="TOC2">
    <w:name w:val="toc 2"/>
    <w:basedOn w:val="a"/>
    <w:next w:val="a"/>
    <w:autoRedefine/>
    <w:uiPriority w:val="39"/>
    <w:pPr>
      <w:ind w:leftChars="200" w:left="420"/>
    </w:pPr>
  </w:style>
  <w:style w:type="character" w:styleId="a3">
    <w:name w:val="Hyperlink"/>
    <w:basedOn w:val="a0"/>
    <w:uiPriority w:val="99"/>
    <w:unhideWhenUsed/>
    <w:rPr>
      <w:color w:val="0026E5" w:themeColor="hyperlink"/>
      <w:u w:val="single"/>
    </w:rPr>
  </w:style>
  <w:style w:type="paragraph" w:styleId="a4">
    <w:name w:val="List Paragraph"/>
    <w:basedOn w:val="a"/>
    <w:uiPriority w:val="99"/>
    <w:unhideWhenUsed/>
    <w:pPr>
      <w:ind w:firstLineChars="200" w:firstLine="420"/>
    </w:pPr>
  </w:style>
  <w:style w:type="character" w:styleId="a5">
    <w:name w:val="Unresolved Mention"/>
    <w:basedOn w:val="a0"/>
    <w:uiPriority w:val="99"/>
    <w:semiHidden/>
    <w:unhideWhenUsed/>
    <w:rsid w:val="009A3D4A"/>
    <w:rPr>
      <w:color w:val="605E5C"/>
      <w:shd w:val="clear" w:color="auto" w:fill="E1DFDD"/>
    </w:rPr>
  </w:style>
  <w:style w:type="paragraph" w:styleId="a6">
    <w:name w:val="header"/>
    <w:basedOn w:val="a"/>
    <w:link w:val="a7"/>
    <w:rsid w:val="00E46203"/>
    <w:pPr>
      <w:tabs>
        <w:tab w:val="center" w:pos="4153"/>
        <w:tab w:val="right" w:pos="8306"/>
      </w:tabs>
      <w:snapToGrid w:val="0"/>
      <w:jc w:val="center"/>
    </w:pPr>
    <w:rPr>
      <w:sz w:val="18"/>
      <w:szCs w:val="18"/>
    </w:rPr>
  </w:style>
  <w:style w:type="character" w:customStyle="1" w:styleId="a7">
    <w:name w:val="页眉 字符"/>
    <w:basedOn w:val="a0"/>
    <w:link w:val="a6"/>
    <w:rsid w:val="00E46203"/>
    <w:rPr>
      <w:rFonts w:asciiTheme="minorHAnsi" w:hAnsiTheme="minorHAnsi"/>
      <w:sz w:val="18"/>
      <w:szCs w:val="18"/>
    </w:rPr>
  </w:style>
  <w:style w:type="paragraph" w:styleId="a8">
    <w:name w:val="footer"/>
    <w:basedOn w:val="a"/>
    <w:link w:val="a9"/>
    <w:rsid w:val="00E46203"/>
    <w:pPr>
      <w:tabs>
        <w:tab w:val="center" w:pos="4153"/>
        <w:tab w:val="right" w:pos="8306"/>
      </w:tabs>
      <w:snapToGrid w:val="0"/>
    </w:pPr>
    <w:rPr>
      <w:sz w:val="18"/>
      <w:szCs w:val="18"/>
    </w:rPr>
  </w:style>
  <w:style w:type="character" w:customStyle="1" w:styleId="a9">
    <w:name w:val="页脚 字符"/>
    <w:basedOn w:val="a0"/>
    <w:link w:val="a8"/>
    <w:rsid w:val="00E46203"/>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08/JIABR-07-2016-00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TotalTime>
  <Pages>20</Pages>
  <Words>4360</Words>
  <Characters>24853</Characters>
  <Application>Microsoft Office Word</Application>
  <DocSecurity>0</DocSecurity>
  <Lines>207</Lines>
  <Paragraphs>58</Paragraphs>
  <ScaleCrop>false</ScaleCrop>
  <Company/>
  <LinksUpToDate>false</LinksUpToDate>
  <CharactersWithSpaces>29155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清欢</dc:creator>
  <cp:lastModifiedBy>YANG, Qilin</cp:lastModifiedBy>
  <cp:revision>8</cp:revision>
  <dcterms:created xsi:type="dcterms:W3CDTF">2025-11-27T14:23:00Z</dcterms:created>
  <dcterms:modified xsi:type="dcterms:W3CDTF">2025-12-09T18:15:00Z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A7AB0911CD11913FE5BB25699FC71F5F_41</vt:lpwstr>
  </property>
</Properties>
</file>