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33E58" w14:textId="77777777" w:rsidR="00F54E4D" w:rsidRDefault="00F54E4D" w:rsidP="00820A6B">
      <w:pPr>
        <w:ind w:left="720" w:hanging="360"/>
      </w:pPr>
    </w:p>
    <w:p w14:paraId="648959AA" w14:textId="77777777" w:rsidR="00D8456E" w:rsidRDefault="00D8456E" w:rsidP="00D8456E"/>
    <w:p w14:paraId="0441C599" w14:textId="77777777" w:rsidR="00D8456E" w:rsidRPr="00CB497D" w:rsidRDefault="00D8456E" w:rsidP="00D8456E">
      <w:pPr>
        <w:spacing w:line="257" w:lineRule="auto"/>
        <w:jc w:val="center"/>
        <w:rPr>
          <w:rFonts w:ascii="Calibri" w:eastAsia="Calibri" w:hAnsi="Calibri" w:cs="Calibri"/>
          <w:color w:val="000000" w:themeColor="text1"/>
          <w:sz w:val="52"/>
          <w:szCs w:val="52"/>
          <w:lang w:val="en-US"/>
        </w:rPr>
      </w:pPr>
      <w:r w:rsidRPr="00CB497D">
        <w:rPr>
          <w:rFonts w:ascii="Calibri" w:eastAsia="Calibri" w:hAnsi="Calibri" w:cs="Calibri"/>
          <w:b/>
          <w:bCs/>
          <w:color w:val="000000" w:themeColor="text1"/>
          <w:sz w:val="52"/>
          <w:szCs w:val="52"/>
          <w:lang w:val="en-US"/>
        </w:rPr>
        <w:t>UNIVERSITY OF WALES TRINITY SAINT DAVID</w:t>
      </w:r>
    </w:p>
    <w:p w14:paraId="6A463534" w14:textId="77777777" w:rsidR="00D8456E" w:rsidRDefault="00D8456E" w:rsidP="00D8456E">
      <w:pPr>
        <w:rPr>
          <w:rFonts w:ascii="Arial" w:hAnsi="Arial" w:cs="Arial"/>
          <w:b/>
          <w:bCs/>
        </w:rPr>
      </w:pPr>
    </w:p>
    <w:p w14:paraId="2273F5B1" w14:textId="77777777" w:rsidR="00D8456E" w:rsidRDefault="00D8456E" w:rsidP="00D8456E">
      <w:pPr>
        <w:rPr>
          <w:rFonts w:ascii="Arial" w:hAnsi="Arial" w:cs="Arial"/>
          <w:b/>
          <w:bCs/>
        </w:rPr>
      </w:pPr>
    </w:p>
    <w:p w14:paraId="55A54D0F" w14:textId="77777777" w:rsidR="00D8456E" w:rsidRDefault="00D8456E" w:rsidP="00D8456E">
      <w:pPr>
        <w:rPr>
          <w:rFonts w:ascii="Arial" w:hAnsi="Arial" w:cs="Arial"/>
          <w:b/>
          <w:bCs/>
        </w:rPr>
      </w:pPr>
    </w:p>
    <w:p w14:paraId="418A1669" w14:textId="77777777" w:rsidR="00D8456E" w:rsidRPr="00683AFF" w:rsidRDefault="00D8456E" w:rsidP="00D8456E">
      <w:pPr>
        <w:rPr>
          <w:rFonts w:ascii="Arial" w:hAnsi="Arial" w:cs="Arial"/>
          <w:b/>
          <w:bCs/>
          <w:sz w:val="28"/>
          <w:szCs w:val="28"/>
        </w:rPr>
      </w:pPr>
      <w:r w:rsidRPr="00683AFF">
        <w:rPr>
          <w:rFonts w:ascii="Arial" w:hAnsi="Arial" w:cs="Arial"/>
          <w:b/>
          <w:bCs/>
          <w:sz w:val="28"/>
          <w:szCs w:val="28"/>
        </w:rPr>
        <w:t>STUDENT NAME:     STELA GEORGIEVA                              STUDENT ID NUMBER: 2118350</w:t>
      </w:r>
      <w:r w:rsidRPr="00683AFF">
        <w:rPr>
          <w:rFonts w:ascii="Arial" w:hAnsi="Arial" w:cs="Arial"/>
          <w:b/>
          <w:bCs/>
          <w:sz w:val="28"/>
          <w:szCs w:val="28"/>
        </w:rPr>
        <w:tab/>
        <w:t xml:space="preserve">                                                    </w:t>
      </w:r>
    </w:p>
    <w:p w14:paraId="698A8B71" w14:textId="77777777" w:rsidR="00D8456E" w:rsidRPr="00683AFF" w:rsidRDefault="00D8456E" w:rsidP="00D8456E">
      <w:pPr>
        <w:rPr>
          <w:rFonts w:ascii="Arial" w:hAnsi="Arial" w:cs="Arial"/>
          <w:b/>
          <w:bCs/>
          <w:sz w:val="28"/>
          <w:szCs w:val="28"/>
        </w:rPr>
      </w:pPr>
    </w:p>
    <w:p w14:paraId="03144AF7" w14:textId="77777777" w:rsidR="00D8456E" w:rsidRPr="00683AFF" w:rsidRDefault="00D8456E" w:rsidP="00D8456E">
      <w:pPr>
        <w:rPr>
          <w:rFonts w:ascii="Arial" w:hAnsi="Arial" w:cs="Arial"/>
          <w:b/>
          <w:bCs/>
          <w:sz w:val="28"/>
          <w:szCs w:val="28"/>
        </w:rPr>
      </w:pPr>
      <w:r w:rsidRPr="00683AFF">
        <w:rPr>
          <w:rFonts w:ascii="Arial" w:hAnsi="Arial" w:cs="Arial"/>
          <w:b/>
          <w:bCs/>
          <w:sz w:val="28"/>
          <w:szCs w:val="28"/>
        </w:rPr>
        <w:t>PROGRAM:</w:t>
      </w:r>
      <w:r w:rsidRPr="00683AFF">
        <w:rPr>
          <w:rFonts w:ascii="Arial" w:hAnsi="Arial" w:cs="Arial"/>
          <w:b/>
          <w:bCs/>
          <w:sz w:val="28"/>
          <w:szCs w:val="28"/>
        </w:rPr>
        <w:tab/>
        <w:t xml:space="preserve">             BA (HONS) BUSINESS MANAGEMENT</w:t>
      </w:r>
    </w:p>
    <w:p w14:paraId="3C8CA233" w14:textId="77777777" w:rsidR="00D8456E" w:rsidRPr="00683AFF" w:rsidRDefault="00D8456E" w:rsidP="00D8456E">
      <w:pPr>
        <w:rPr>
          <w:rFonts w:ascii="Arial" w:hAnsi="Arial" w:cs="Arial"/>
          <w:b/>
          <w:bCs/>
          <w:sz w:val="28"/>
          <w:szCs w:val="28"/>
        </w:rPr>
      </w:pPr>
      <w:r w:rsidRPr="00683AFF">
        <w:rPr>
          <w:rFonts w:ascii="Arial" w:hAnsi="Arial" w:cs="Arial"/>
          <w:b/>
          <w:bCs/>
          <w:sz w:val="28"/>
          <w:szCs w:val="28"/>
        </w:rPr>
        <w:t>MODULE:</w:t>
      </w:r>
      <w:r w:rsidRPr="00683AFF">
        <w:rPr>
          <w:rFonts w:ascii="Arial" w:hAnsi="Arial" w:cs="Arial"/>
          <w:b/>
          <w:bCs/>
          <w:sz w:val="28"/>
          <w:szCs w:val="28"/>
        </w:rPr>
        <w:tab/>
        <w:t xml:space="preserve">                      COMMUNITY ENGAGEMENT</w:t>
      </w:r>
    </w:p>
    <w:p w14:paraId="7A374868" w14:textId="77777777" w:rsidR="00D8456E" w:rsidRPr="00683AFF" w:rsidRDefault="00D8456E" w:rsidP="00D8456E">
      <w:pPr>
        <w:rPr>
          <w:rFonts w:ascii="Arial" w:hAnsi="Arial" w:cs="Arial"/>
          <w:b/>
          <w:bCs/>
          <w:sz w:val="28"/>
          <w:szCs w:val="28"/>
        </w:rPr>
      </w:pPr>
      <w:r w:rsidRPr="00683AFF">
        <w:rPr>
          <w:rFonts w:ascii="Arial" w:hAnsi="Arial" w:cs="Arial"/>
          <w:b/>
          <w:bCs/>
          <w:sz w:val="28"/>
          <w:szCs w:val="28"/>
        </w:rPr>
        <w:t>MODULE CODE:</w:t>
      </w:r>
      <w:r w:rsidRPr="00683AFF">
        <w:rPr>
          <w:rFonts w:ascii="Arial" w:hAnsi="Arial" w:cs="Arial"/>
          <w:b/>
          <w:bCs/>
          <w:sz w:val="28"/>
          <w:szCs w:val="28"/>
        </w:rPr>
        <w:tab/>
        <w:t xml:space="preserve">    LCBB4002</w:t>
      </w:r>
    </w:p>
    <w:p w14:paraId="35E1B25F" w14:textId="77777777" w:rsidR="00D8456E" w:rsidRPr="00683AFF" w:rsidRDefault="00D8456E" w:rsidP="00D8456E">
      <w:pPr>
        <w:rPr>
          <w:rFonts w:ascii="Arial" w:hAnsi="Arial" w:cs="Arial"/>
          <w:b/>
          <w:bCs/>
          <w:sz w:val="28"/>
          <w:szCs w:val="28"/>
        </w:rPr>
      </w:pPr>
      <w:r w:rsidRPr="00683AFF">
        <w:rPr>
          <w:rFonts w:ascii="Arial" w:hAnsi="Arial" w:cs="Arial"/>
          <w:b/>
          <w:bCs/>
          <w:sz w:val="28"/>
          <w:szCs w:val="28"/>
        </w:rPr>
        <w:t>LECTURER:</w:t>
      </w:r>
      <w:r w:rsidRPr="00683AFF">
        <w:rPr>
          <w:rFonts w:ascii="Arial" w:hAnsi="Arial" w:cs="Arial"/>
          <w:b/>
          <w:bCs/>
          <w:sz w:val="28"/>
          <w:szCs w:val="28"/>
        </w:rPr>
        <w:tab/>
        <w:t xml:space="preserve">             DR OLU ADEGBITE</w:t>
      </w:r>
    </w:p>
    <w:p w14:paraId="2E84B244" w14:textId="3FF5F1A5" w:rsidR="00D8456E" w:rsidRPr="00683AFF" w:rsidRDefault="00D8456E" w:rsidP="00D8456E">
      <w:pPr>
        <w:rPr>
          <w:rFonts w:ascii="Arial" w:hAnsi="Arial" w:cs="Arial"/>
          <w:b/>
          <w:bCs/>
          <w:sz w:val="28"/>
          <w:szCs w:val="28"/>
        </w:rPr>
      </w:pPr>
      <w:r w:rsidRPr="00683AFF">
        <w:rPr>
          <w:rFonts w:ascii="Arial" w:hAnsi="Arial" w:cs="Arial"/>
          <w:b/>
          <w:bCs/>
          <w:sz w:val="28"/>
          <w:szCs w:val="28"/>
        </w:rPr>
        <w:t>ASSIGNMENT TITLE:</w:t>
      </w:r>
      <w:r w:rsidRPr="00683AFF">
        <w:rPr>
          <w:rFonts w:ascii="Arial" w:hAnsi="Arial" w:cs="Arial"/>
          <w:b/>
          <w:bCs/>
          <w:sz w:val="28"/>
          <w:szCs w:val="28"/>
        </w:rPr>
        <w:tab/>
        <w:t xml:space="preserve">    </w:t>
      </w:r>
      <w:r w:rsidR="00AD7618" w:rsidRPr="00AD7618">
        <w:rPr>
          <w:rFonts w:ascii="Arial" w:hAnsi="Arial" w:cs="Arial"/>
          <w:b/>
          <w:bCs/>
          <w:sz w:val="28"/>
          <w:szCs w:val="28"/>
        </w:rPr>
        <w:t>REFLECTIVE REPORT</w:t>
      </w:r>
    </w:p>
    <w:p w14:paraId="02B7929A" w14:textId="77777777" w:rsidR="00F54E4D" w:rsidRDefault="00F54E4D" w:rsidP="00820A6B">
      <w:pPr>
        <w:ind w:left="720" w:hanging="360"/>
      </w:pPr>
    </w:p>
    <w:p w14:paraId="5ED3DF6C" w14:textId="77777777" w:rsidR="00F54E4D" w:rsidRDefault="00F54E4D" w:rsidP="00820A6B">
      <w:pPr>
        <w:ind w:left="720" w:hanging="360"/>
      </w:pPr>
    </w:p>
    <w:p w14:paraId="082241B8" w14:textId="77777777" w:rsidR="00F54E4D" w:rsidRDefault="00F54E4D" w:rsidP="00820A6B">
      <w:pPr>
        <w:ind w:left="720" w:hanging="360"/>
      </w:pPr>
    </w:p>
    <w:p w14:paraId="79FEC5FD" w14:textId="77777777" w:rsidR="00273727" w:rsidRDefault="00273727" w:rsidP="00820A6B">
      <w:pPr>
        <w:ind w:left="720" w:hanging="360"/>
      </w:pPr>
    </w:p>
    <w:p w14:paraId="66C0198A" w14:textId="77777777" w:rsidR="00273727" w:rsidRDefault="00273727" w:rsidP="00820A6B">
      <w:pPr>
        <w:ind w:left="720" w:hanging="360"/>
      </w:pPr>
    </w:p>
    <w:p w14:paraId="18E914A8" w14:textId="77777777" w:rsidR="00273727" w:rsidRDefault="00273727" w:rsidP="00820A6B">
      <w:pPr>
        <w:ind w:left="720" w:hanging="360"/>
      </w:pPr>
    </w:p>
    <w:p w14:paraId="24EA6C48" w14:textId="77777777" w:rsidR="00273727" w:rsidRDefault="00273727" w:rsidP="00820A6B">
      <w:pPr>
        <w:ind w:left="720" w:hanging="360"/>
      </w:pPr>
    </w:p>
    <w:p w14:paraId="138FF04C" w14:textId="77777777" w:rsidR="00273727" w:rsidRDefault="00273727" w:rsidP="00820A6B">
      <w:pPr>
        <w:ind w:left="720" w:hanging="360"/>
      </w:pPr>
    </w:p>
    <w:p w14:paraId="3A843997" w14:textId="77777777" w:rsidR="00273727" w:rsidRDefault="00273727" w:rsidP="00820A6B">
      <w:pPr>
        <w:ind w:left="720" w:hanging="360"/>
      </w:pPr>
    </w:p>
    <w:p w14:paraId="5165D8D6" w14:textId="77777777" w:rsidR="00273727" w:rsidRDefault="00273727" w:rsidP="00820A6B">
      <w:pPr>
        <w:ind w:left="720" w:hanging="360"/>
      </w:pPr>
    </w:p>
    <w:p w14:paraId="68070E50" w14:textId="77777777" w:rsidR="00273727" w:rsidRDefault="00273727" w:rsidP="00820A6B">
      <w:pPr>
        <w:ind w:left="720" w:hanging="360"/>
      </w:pPr>
    </w:p>
    <w:p w14:paraId="7D59AC37" w14:textId="77777777" w:rsidR="00273727" w:rsidRDefault="00273727" w:rsidP="00820A6B">
      <w:pPr>
        <w:ind w:left="720" w:hanging="360"/>
      </w:pPr>
    </w:p>
    <w:p w14:paraId="0E68D78C" w14:textId="77777777" w:rsidR="00273727" w:rsidRDefault="00273727" w:rsidP="00820A6B">
      <w:pPr>
        <w:ind w:left="720" w:hanging="360"/>
      </w:pPr>
    </w:p>
    <w:p w14:paraId="2125A543" w14:textId="77777777" w:rsidR="00F54E4D" w:rsidRDefault="00F54E4D" w:rsidP="00820A6B">
      <w:pPr>
        <w:ind w:left="720" w:hanging="360"/>
      </w:pPr>
    </w:p>
    <w:sdt>
      <w:sdtPr>
        <w:rPr>
          <w:rFonts w:asciiTheme="minorHAnsi" w:eastAsiaTheme="minorHAnsi" w:hAnsiTheme="minorHAnsi" w:cstheme="minorBidi"/>
          <w:color w:val="auto"/>
          <w:sz w:val="22"/>
          <w:szCs w:val="22"/>
          <w:lang w:val="en-GB"/>
        </w:rPr>
        <w:id w:val="-1688514120"/>
        <w:docPartObj>
          <w:docPartGallery w:val="Table of Contents"/>
          <w:docPartUnique/>
        </w:docPartObj>
      </w:sdtPr>
      <w:sdtEndPr>
        <w:rPr>
          <w:b/>
          <w:bCs/>
          <w:noProof/>
        </w:rPr>
      </w:sdtEndPr>
      <w:sdtContent>
        <w:p w14:paraId="26D76853" w14:textId="34F8F3CF" w:rsidR="00E95FF5" w:rsidRPr="00086BEE" w:rsidRDefault="00E95FF5">
          <w:pPr>
            <w:pStyle w:val="TOCHeading"/>
            <w:rPr>
              <w:rFonts w:ascii="Arial" w:hAnsi="Arial" w:cs="Arial"/>
              <w:color w:val="auto"/>
              <w:sz w:val="28"/>
              <w:szCs w:val="28"/>
            </w:rPr>
          </w:pPr>
          <w:r w:rsidRPr="00086BEE">
            <w:rPr>
              <w:rFonts w:ascii="Arial" w:hAnsi="Arial" w:cs="Arial"/>
              <w:color w:val="auto"/>
              <w:sz w:val="28"/>
              <w:szCs w:val="28"/>
            </w:rPr>
            <w:t>Contents</w:t>
          </w:r>
        </w:p>
        <w:p w14:paraId="531667D8" w14:textId="478938CD" w:rsidR="00086BEE" w:rsidRPr="00086BEE" w:rsidRDefault="00E95FF5">
          <w:pPr>
            <w:pStyle w:val="TOC1"/>
            <w:tabs>
              <w:tab w:val="left" w:pos="440"/>
              <w:tab w:val="right" w:leader="dot" w:pos="9016"/>
            </w:tabs>
            <w:rPr>
              <w:rFonts w:ascii="Arial" w:eastAsiaTheme="minorEastAsia" w:hAnsi="Arial" w:cs="Arial"/>
              <w:noProof/>
              <w:sz w:val="28"/>
              <w:szCs w:val="28"/>
              <w:lang w:eastAsia="en-GB"/>
            </w:rPr>
          </w:pPr>
          <w:r w:rsidRPr="00086BEE">
            <w:rPr>
              <w:rFonts w:ascii="Arial" w:hAnsi="Arial" w:cs="Arial"/>
              <w:sz w:val="28"/>
              <w:szCs w:val="28"/>
            </w:rPr>
            <w:fldChar w:fldCharType="begin"/>
          </w:r>
          <w:r w:rsidRPr="00086BEE">
            <w:rPr>
              <w:rFonts w:ascii="Arial" w:hAnsi="Arial" w:cs="Arial"/>
              <w:sz w:val="28"/>
              <w:szCs w:val="28"/>
            </w:rPr>
            <w:instrText xml:space="preserve"> TOC \o "1-3" \h \z \u </w:instrText>
          </w:r>
          <w:r w:rsidRPr="00086BEE">
            <w:rPr>
              <w:rFonts w:ascii="Arial" w:hAnsi="Arial" w:cs="Arial"/>
              <w:sz w:val="28"/>
              <w:szCs w:val="28"/>
            </w:rPr>
            <w:fldChar w:fldCharType="separate"/>
          </w:r>
          <w:hyperlink w:anchor="_Toc109406473" w:history="1">
            <w:r w:rsidR="00086BEE" w:rsidRPr="00086BEE">
              <w:rPr>
                <w:rStyle w:val="Hyperlink"/>
                <w:rFonts w:ascii="Arial" w:hAnsi="Arial" w:cs="Arial"/>
                <w:noProof/>
                <w:color w:val="auto"/>
                <w:sz w:val="28"/>
                <w:szCs w:val="28"/>
              </w:rPr>
              <w:t>1.</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INTRODUCTION</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_Toc109406473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3</w:t>
            </w:r>
            <w:r w:rsidR="00086BEE" w:rsidRPr="00086BEE">
              <w:rPr>
                <w:rFonts w:ascii="Arial" w:hAnsi="Arial" w:cs="Arial"/>
                <w:noProof/>
                <w:webHidden/>
                <w:sz w:val="28"/>
                <w:szCs w:val="28"/>
              </w:rPr>
              <w:fldChar w:fldCharType="end"/>
            </w:r>
          </w:hyperlink>
        </w:p>
        <w:p w14:paraId="1D9AA99B" w14:textId="53CDC208" w:rsidR="00086BEE" w:rsidRPr="00086BEE" w:rsidRDefault="00000000">
          <w:pPr>
            <w:pStyle w:val="TOC1"/>
            <w:tabs>
              <w:tab w:val="left" w:pos="440"/>
              <w:tab w:val="right" w:leader="dot" w:pos="9016"/>
            </w:tabs>
            <w:rPr>
              <w:rFonts w:ascii="Arial" w:eastAsiaTheme="minorEastAsia" w:hAnsi="Arial" w:cs="Arial"/>
              <w:noProof/>
              <w:sz w:val="28"/>
              <w:szCs w:val="28"/>
              <w:lang w:eastAsia="en-GB"/>
            </w:rPr>
          </w:pPr>
          <w:hyperlink w:anchor="_Toc109406474" w:history="1">
            <w:r w:rsidR="00086BEE" w:rsidRPr="00086BEE">
              <w:rPr>
                <w:rStyle w:val="Hyperlink"/>
                <w:rFonts w:ascii="Arial" w:hAnsi="Arial" w:cs="Arial"/>
                <w:noProof/>
                <w:color w:val="auto"/>
                <w:sz w:val="28"/>
                <w:szCs w:val="28"/>
              </w:rPr>
              <w:t>2.</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GIBBS REFLECTIVE MODEL</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_Toc109406474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3</w:t>
            </w:r>
            <w:r w:rsidR="00086BEE" w:rsidRPr="00086BEE">
              <w:rPr>
                <w:rFonts w:ascii="Arial" w:hAnsi="Arial" w:cs="Arial"/>
                <w:noProof/>
                <w:webHidden/>
                <w:sz w:val="28"/>
                <w:szCs w:val="28"/>
              </w:rPr>
              <w:fldChar w:fldCharType="end"/>
            </w:r>
          </w:hyperlink>
        </w:p>
        <w:p w14:paraId="51695482" w14:textId="50CA578B" w:rsidR="00086BEE" w:rsidRPr="00086BEE" w:rsidRDefault="00000000">
          <w:pPr>
            <w:pStyle w:val="TOC2"/>
            <w:tabs>
              <w:tab w:val="left" w:pos="660"/>
              <w:tab w:val="right" w:leader="dot" w:pos="9016"/>
            </w:tabs>
            <w:rPr>
              <w:rFonts w:ascii="Arial" w:eastAsiaTheme="minorEastAsia" w:hAnsi="Arial" w:cs="Arial"/>
              <w:noProof/>
              <w:sz w:val="28"/>
              <w:szCs w:val="28"/>
              <w:lang w:eastAsia="en-GB"/>
            </w:rPr>
          </w:pPr>
          <w:hyperlink w:anchor="_Toc109406475" w:history="1">
            <w:r w:rsidR="00086BEE" w:rsidRPr="00086BEE">
              <w:rPr>
                <w:rStyle w:val="Hyperlink"/>
                <w:rFonts w:ascii="Arial" w:hAnsi="Arial" w:cs="Arial"/>
                <w:noProof/>
                <w:color w:val="auto"/>
                <w:sz w:val="28"/>
                <w:szCs w:val="28"/>
              </w:rPr>
              <w:t>a)</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Description</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_Toc109406475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3</w:t>
            </w:r>
            <w:r w:rsidR="00086BEE" w:rsidRPr="00086BEE">
              <w:rPr>
                <w:rFonts w:ascii="Arial" w:hAnsi="Arial" w:cs="Arial"/>
                <w:noProof/>
                <w:webHidden/>
                <w:sz w:val="28"/>
                <w:szCs w:val="28"/>
              </w:rPr>
              <w:fldChar w:fldCharType="end"/>
            </w:r>
          </w:hyperlink>
        </w:p>
        <w:p w14:paraId="50DBD7B7" w14:textId="16297C06" w:rsidR="00086BEE" w:rsidRPr="00086BEE" w:rsidRDefault="00000000">
          <w:pPr>
            <w:pStyle w:val="TOC2"/>
            <w:tabs>
              <w:tab w:val="left" w:pos="660"/>
              <w:tab w:val="right" w:leader="dot" w:pos="9016"/>
            </w:tabs>
            <w:rPr>
              <w:rFonts w:ascii="Arial" w:eastAsiaTheme="minorEastAsia" w:hAnsi="Arial" w:cs="Arial"/>
              <w:noProof/>
              <w:sz w:val="28"/>
              <w:szCs w:val="28"/>
              <w:lang w:eastAsia="en-GB"/>
            </w:rPr>
          </w:pPr>
          <w:hyperlink w:anchor="_Toc109406476" w:history="1">
            <w:r w:rsidR="00086BEE" w:rsidRPr="00086BEE">
              <w:rPr>
                <w:rStyle w:val="Hyperlink"/>
                <w:rFonts w:ascii="Arial" w:hAnsi="Arial" w:cs="Arial"/>
                <w:noProof/>
                <w:color w:val="auto"/>
                <w:sz w:val="28"/>
                <w:szCs w:val="28"/>
              </w:rPr>
              <w:t>b)</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Feelings</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_Toc109406476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3</w:t>
            </w:r>
            <w:r w:rsidR="00086BEE" w:rsidRPr="00086BEE">
              <w:rPr>
                <w:rFonts w:ascii="Arial" w:hAnsi="Arial" w:cs="Arial"/>
                <w:noProof/>
                <w:webHidden/>
                <w:sz w:val="28"/>
                <w:szCs w:val="28"/>
              </w:rPr>
              <w:fldChar w:fldCharType="end"/>
            </w:r>
          </w:hyperlink>
        </w:p>
        <w:p w14:paraId="1CEF752E" w14:textId="02247666" w:rsidR="00086BEE" w:rsidRPr="00086BEE" w:rsidRDefault="00000000">
          <w:pPr>
            <w:pStyle w:val="TOC2"/>
            <w:tabs>
              <w:tab w:val="left" w:pos="660"/>
              <w:tab w:val="right" w:leader="dot" w:pos="9016"/>
            </w:tabs>
            <w:rPr>
              <w:rFonts w:ascii="Arial" w:eastAsiaTheme="minorEastAsia" w:hAnsi="Arial" w:cs="Arial"/>
              <w:noProof/>
              <w:sz w:val="28"/>
              <w:szCs w:val="28"/>
              <w:lang w:eastAsia="en-GB"/>
            </w:rPr>
          </w:pPr>
          <w:hyperlink w:anchor="_Toc109406477" w:history="1">
            <w:r w:rsidR="00086BEE" w:rsidRPr="00086BEE">
              <w:rPr>
                <w:rStyle w:val="Hyperlink"/>
                <w:rFonts w:ascii="Arial" w:hAnsi="Arial" w:cs="Arial"/>
                <w:noProof/>
                <w:color w:val="auto"/>
                <w:sz w:val="28"/>
                <w:szCs w:val="28"/>
              </w:rPr>
              <w:t>c)</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Evaluation</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_Toc109406477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4</w:t>
            </w:r>
            <w:r w:rsidR="00086BEE" w:rsidRPr="00086BEE">
              <w:rPr>
                <w:rFonts w:ascii="Arial" w:hAnsi="Arial" w:cs="Arial"/>
                <w:noProof/>
                <w:webHidden/>
                <w:sz w:val="28"/>
                <w:szCs w:val="28"/>
              </w:rPr>
              <w:fldChar w:fldCharType="end"/>
            </w:r>
          </w:hyperlink>
        </w:p>
        <w:p w14:paraId="296F1631" w14:textId="1C6956FC" w:rsidR="00086BEE" w:rsidRPr="00086BEE" w:rsidRDefault="00000000">
          <w:pPr>
            <w:pStyle w:val="TOC2"/>
            <w:tabs>
              <w:tab w:val="left" w:pos="660"/>
              <w:tab w:val="right" w:leader="dot" w:pos="9016"/>
            </w:tabs>
            <w:rPr>
              <w:rFonts w:ascii="Arial" w:eastAsiaTheme="minorEastAsia" w:hAnsi="Arial" w:cs="Arial"/>
              <w:noProof/>
              <w:sz w:val="28"/>
              <w:szCs w:val="28"/>
              <w:lang w:eastAsia="en-GB"/>
            </w:rPr>
          </w:pPr>
          <w:hyperlink w:anchor="_Toc109406478" w:history="1">
            <w:r w:rsidR="00086BEE" w:rsidRPr="00086BEE">
              <w:rPr>
                <w:rStyle w:val="Hyperlink"/>
                <w:rFonts w:ascii="Arial" w:hAnsi="Arial" w:cs="Arial"/>
                <w:noProof/>
                <w:color w:val="auto"/>
                <w:sz w:val="28"/>
                <w:szCs w:val="28"/>
              </w:rPr>
              <w:t>d)</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Analysis</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_Toc109406478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4</w:t>
            </w:r>
            <w:r w:rsidR="00086BEE" w:rsidRPr="00086BEE">
              <w:rPr>
                <w:rFonts w:ascii="Arial" w:hAnsi="Arial" w:cs="Arial"/>
                <w:noProof/>
                <w:webHidden/>
                <w:sz w:val="28"/>
                <w:szCs w:val="28"/>
              </w:rPr>
              <w:fldChar w:fldCharType="end"/>
            </w:r>
          </w:hyperlink>
        </w:p>
        <w:p w14:paraId="25B31D49" w14:textId="50706FE2" w:rsidR="00086BEE" w:rsidRPr="00086BEE" w:rsidRDefault="00000000">
          <w:pPr>
            <w:pStyle w:val="TOC2"/>
            <w:tabs>
              <w:tab w:val="left" w:pos="660"/>
              <w:tab w:val="right" w:leader="dot" w:pos="9016"/>
            </w:tabs>
            <w:rPr>
              <w:rFonts w:ascii="Arial" w:eastAsiaTheme="minorEastAsia" w:hAnsi="Arial" w:cs="Arial"/>
              <w:noProof/>
              <w:sz w:val="28"/>
              <w:szCs w:val="28"/>
              <w:lang w:eastAsia="en-GB"/>
            </w:rPr>
          </w:pPr>
          <w:hyperlink w:anchor="_Toc109406479" w:history="1">
            <w:r w:rsidR="00086BEE" w:rsidRPr="00086BEE">
              <w:rPr>
                <w:rStyle w:val="Hyperlink"/>
                <w:rFonts w:ascii="Arial" w:hAnsi="Arial" w:cs="Arial"/>
                <w:noProof/>
                <w:color w:val="auto"/>
                <w:sz w:val="28"/>
                <w:szCs w:val="28"/>
              </w:rPr>
              <w:t>e)</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Conclusion</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_Toc109406479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4</w:t>
            </w:r>
            <w:r w:rsidR="00086BEE" w:rsidRPr="00086BEE">
              <w:rPr>
                <w:rFonts w:ascii="Arial" w:hAnsi="Arial" w:cs="Arial"/>
                <w:noProof/>
                <w:webHidden/>
                <w:sz w:val="28"/>
                <w:szCs w:val="28"/>
              </w:rPr>
              <w:fldChar w:fldCharType="end"/>
            </w:r>
          </w:hyperlink>
        </w:p>
        <w:p w14:paraId="637737EF" w14:textId="460BC399" w:rsidR="00086BEE" w:rsidRPr="00086BEE" w:rsidRDefault="00000000">
          <w:pPr>
            <w:pStyle w:val="TOC2"/>
            <w:tabs>
              <w:tab w:val="left" w:pos="660"/>
              <w:tab w:val="right" w:leader="dot" w:pos="9016"/>
            </w:tabs>
            <w:rPr>
              <w:rFonts w:ascii="Arial" w:eastAsiaTheme="minorEastAsia" w:hAnsi="Arial" w:cs="Arial"/>
              <w:noProof/>
              <w:sz w:val="28"/>
              <w:szCs w:val="28"/>
              <w:lang w:eastAsia="en-GB"/>
            </w:rPr>
          </w:pPr>
          <w:hyperlink w:anchor="_Toc109406480" w:history="1">
            <w:r w:rsidR="00086BEE" w:rsidRPr="00086BEE">
              <w:rPr>
                <w:rStyle w:val="Hyperlink"/>
                <w:rFonts w:ascii="Arial" w:hAnsi="Arial" w:cs="Arial"/>
                <w:noProof/>
                <w:color w:val="auto"/>
                <w:sz w:val="28"/>
                <w:szCs w:val="28"/>
              </w:rPr>
              <w:t>f)</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Action plan</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_Toc109406480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5</w:t>
            </w:r>
            <w:r w:rsidR="00086BEE" w:rsidRPr="00086BEE">
              <w:rPr>
                <w:rFonts w:ascii="Arial" w:hAnsi="Arial" w:cs="Arial"/>
                <w:noProof/>
                <w:webHidden/>
                <w:sz w:val="28"/>
                <w:szCs w:val="28"/>
              </w:rPr>
              <w:fldChar w:fldCharType="end"/>
            </w:r>
          </w:hyperlink>
        </w:p>
        <w:p w14:paraId="6FA9B16D" w14:textId="03771A2B" w:rsidR="00086BEE" w:rsidRPr="00086BEE" w:rsidRDefault="00000000">
          <w:pPr>
            <w:pStyle w:val="TOC1"/>
            <w:tabs>
              <w:tab w:val="left" w:pos="440"/>
              <w:tab w:val="right" w:leader="dot" w:pos="9016"/>
            </w:tabs>
            <w:rPr>
              <w:rFonts w:ascii="Arial" w:eastAsiaTheme="minorEastAsia" w:hAnsi="Arial" w:cs="Arial"/>
              <w:noProof/>
              <w:sz w:val="28"/>
              <w:szCs w:val="28"/>
              <w:lang w:eastAsia="en-GB"/>
            </w:rPr>
          </w:pPr>
          <w:hyperlink w:anchor="_Toc109406481" w:history="1">
            <w:r w:rsidR="00086BEE" w:rsidRPr="00086BEE">
              <w:rPr>
                <w:rStyle w:val="Hyperlink"/>
                <w:rFonts w:ascii="Arial" w:hAnsi="Arial" w:cs="Arial"/>
                <w:noProof/>
                <w:color w:val="auto"/>
                <w:sz w:val="28"/>
                <w:szCs w:val="28"/>
              </w:rPr>
              <w:t>3.</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MY PERSONAL EXPERIENCE</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_Toc109406481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5</w:t>
            </w:r>
            <w:r w:rsidR="00086BEE" w:rsidRPr="00086BEE">
              <w:rPr>
                <w:rFonts w:ascii="Arial" w:hAnsi="Arial" w:cs="Arial"/>
                <w:noProof/>
                <w:webHidden/>
                <w:sz w:val="28"/>
                <w:szCs w:val="28"/>
              </w:rPr>
              <w:fldChar w:fldCharType="end"/>
            </w:r>
          </w:hyperlink>
        </w:p>
        <w:p w14:paraId="5C088820" w14:textId="2F58BCDA" w:rsidR="00086BEE" w:rsidRPr="00086BEE" w:rsidRDefault="00000000">
          <w:pPr>
            <w:pStyle w:val="TOC1"/>
            <w:tabs>
              <w:tab w:val="left" w:pos="440"/>
              <w:tab w:val="right" w:leader="dot" w:pos="9016"/>
            </w:tabs>
            <w:rPr>
              <w:rFonts w:ascii="Arial" w:eastAsiaTheme="minorEastAsia" w:hAnsi="Arial" w:cs="Arial"/>
              <w:noProof/>
              <w:sz w:val="28"/>
              <w:szCs w:val="28"/>
              <w:lang w:eastAsia="en-GB"/>
            </w:rPr>
          </w:pPr>
          <w:hyperlink w:anchor="_Toc109406482" w:history="1">
            <w:r w:rsidR="00086BEE" w:rsidRPr="00086BEE">
              <w:rPr>
                <w:rStyle w:val="Hyperlink"/>
                <w:rFonts w:ascii="Arial" w:hAnsi="Arial" w:cs="Arial"/>
                <w:noProof/>
                <w:color w:val="auto"/>
                <w:sz w:val="28"/>
                <w:szCs w:val="28"/>
              </w:rPr>
              <w:t>4.</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RELATIONSHIP BETWEEN ACADEMIC THEORY AND MY EXPERIENCE</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_Toc109406482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5</w:t>
            </w:r>
            <w:r w:rsidR="00086BEE" w:rsidRPr="00086BEE">
              <w:rPr>
                <w:rFonts w:ascii="Arial" w:hAnsi="Arial" w:cs="Arial"/>
                <w:noProof/>
                <w:webHidden/>
                <w:sz w:val="28"/>
                <w:szCs w:val="28"/>
              </w:rPr>
              <w:fldChar w:fldCharType="end"/>
            </w:r>
          </w:hyperlink>
        </w:p>
        <w:p w14:paraId="4E5B1242" w14:textId="1BB7DECB" w:rsidR="00086BEE" w:rsidRPr="00086BEE" w:rsidRDefault="00000000">
          <w:pPr>
            <w:pStyle w:val="TOC1"/>
            <w:tabs>
              <w:tab w:val="left" w:pos="440"/>
              <w:tab w:val="right" w:leader="dot" w:pos="9016"/>
            </w:tabs>
            <w:rPr>
              <w:rFonts w:ascii="Arial" w:eastAsiaTheme="minorEastAsia" w:hAnsi="Arial" w:cs="Arial"/>
              <w:noProof/>
              <w:sz w:val="28"/>
              <w:szCs w:val="28"/>
              <w:lang w:eastAsia="en-GB"/>
            </w:rPr>
          </w:pPr>
          <w:hyperlink w:anchor="_Toc109406483" w:history="1">
            <w:r w:rsidR="00086BEE" w:rsidRPr="00086BEE">
              <w:rPr>
                <w:rStyle w:val="Hyperlink"/>
                <w:rFonts w:ascii="Arial" w:hAnsi="Arial" w:cs="Arial"/>
                <w:noProof/>
                <w:color w:val="auto"/>
                <w:sz w:val="28"/>
                <w:szCs w:val="28"/>
              </w:rPr>
              <w:t>5.</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CONCLUSION</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_Toc109406483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6</w:t>
            </w:r>
            <w:r w:rsidR="00086BEE" w:rsidRPr="00086BEE">
              <w:rPr>
                <w:rFonts w:ascii="Arial" w:hAnsi="Arial" w:cs="Arial"/>
                <w:noProof/>
                <w:webHidden/>
                <w:sz w:val="28"/>
                <w:szCs w:val="28"/>
              </w:rPr>
              <w:fldChar w:fldCharType="end"/>
            </w:r>
          </w:hyperlink>
        </w:p>
        <w:p w14:paraId="16D857A1" w14:textId="23B4A365" w:rsidR="00086BEE" w:rsidRPr="00086BEE" w:rsidRDefault="00000000">
          <w:pPr>
            <w:pStyle w:val="TOC1"/>
            <w:tabs>
              <w:tab w:val="left" w:pos="440"/>
              <w:tab w:val="right" w:leader="dot" w:pos="9016"/>
            </w:tabs>
            <w:rPr>
              <w:rFonts w:ascii="Arial" w:eastAsiaTheme="minorEastAsia" w:hAnsi="Arial" w:cs="Arial"/>
              <w:noProof/>
              <w:sz w:val="28"/>
              <w:szCs w:val="28"/>
              <w:lang w:eastAsia="en-GB"/>
            </w:rPr>
          </w:pPr>
          <w:hyperlink w:anchor="_Toc109406484" w:history="1">
            <w:r w:rsidR="00086BEE" w:rsidRPr="00086BEE">
              <w:rPr>
                <w:rStyle w:val="Hyperlink"/>
                <w:rFonts w:ascii="Arial" w:hAnsi="Arial" w:cs="Arial"/>
                <w:noProof/>
                <w:color w:val="auto"/>
                <w:sz w:val="28"/>
                <w:szCs w:val="28"/>
              </w:rPr>
              <w:t>6.</w:t>
            </w:r>
            <w:r w:rsidR="00086BEE" w:rsidRPr="00086BEE">
              <w:rPr>
                <w:rFonts w:ascii="Arial" w:eastAsiaTheme="minorEastAsia" w:hAnsi="Arial" w:cs="Arial"/>
                <w:noProof/>
                <w:sz w:val="28"/>
                <w:szCs w:val="28"/>
                <w:lang w:eastAsia="en-GB"/>
              </w:rPr>
              <w:tab/>
            </w:r>
            <w:r w:rsidR="00086BEE" w:rsidRPr="00086BEE">
              <w:rPr>
                <w:rStyle w:val="Hyperlink"/>
                <w:rFonts w:ascii="Arial" w:hAnsi="Arial" w:cs="Arial"/>
                <w:noProof/>
                <w:color w:val="auto"/>
                <w:sz w:val="28"/>
                <w:szCs w:val="28"/>
              </w:rPr>
              <w:t>REFERENCES</w:t>
            </w:r>
            <w:r w:rsidR="00086BEE" w:rsidRPr="00086BEE">
              <w:rPr>
                <w:rFonts w:ascii="Arial" w:hAnsi="Arial" w:cs="Arial"/>
                <w:noProof/>
                <w:webHidden/>
                <w:sz w:val="28"/>
                <w:szCs w:val="28"/>
              </w:rPr>
              <w:tab/>
            </w:r>
            <w:r w:rsidR="00086BEE" w:rsidRPr="00086BEE">
              <w:rPr>
                <w:rFonts w:ascii="Arial" w:hAnsi="Arial" w:cs="Arial"/>
                <w:noProof/>
                <w:webHidden/>
                <w:sz w:val="28"/>
                <w:szCs w:val="28"/>
              </w:rPr>
              <w:fldChar w:fldCharType="begin"/>
            </w:r>
            <w:r w:rsidR="00086BEE" w:rsidRPr="00086BEE">
              <w:rPr>
                <w:rFonts w:ascii="Arial" w:hAnsi="Arial" w:cs="Arial"/>
                <w:noProof/>
                <w:webHidden/>
                <w:sz w:val="28"/>
                <w:szCs w:val="28"/>
              </w:rPr>
              <w:instrText xml:space="preserve"> PAGEREF _Toc109406484 \h </w:instrText>
            </w:r>
            <w:r w:rsidR="00086BEE" w:rsidRPr="00086BEE">
              <w:rPr>
                <w:rFonts w:ascii="Arial" w:hAnsi="Arial" w:cs="Arial"/>
                <w:noProof/>
                <w:webHidden/>
                <w:sz w:val="28"/>
                <w:szCs w:val="28"/>
              </w:rPr>
            </w:r>
            <w:r w:rsidR="00086BEE" w:rsidRPr="00086BEE">
              <w:rPr>
                <w:rFonts w:ascii="Arial" w:hAnsi="Arial" w:cs="Arial"/>
                <w:noProof/>
                <w:webHidden/>
                <w:sz w:val="28"/>
                <w:szCs w:val="28"/>
              </w:rPr>
              <w:fldChar w:fldCharType="separate"/>
            </w:r>
            <w:r w:rsidR="00086BEE" w:rsidRPr="00086BEE">
              <w:rPr>
                <w:rFonts w:ascii="Arial" w:hAnsi="Arial" w:cs="Arial"/>
                <w:noProof/>
                <w:webHidden/>
                <w:sz w:val="28"/>
                <w:szCs w:val="28"/>
              </w:rPr>
              <w:t>7</w:t>
            </w:r>
            <w:r w:rsidR="00086BEE" w:rsidRPr="00086BEE">
              <w:rPr>
                <w:rFonts w:ascii="Arial" w:hAnsi="Arial" w:cs="Arial"/>
                <w:noProof/>
                <w:webHidden/>
                <w:sz w:val="28"/>
                <w:szCs w:val="28"/>
              </w:rPr>
              <w:fldChar w:fldCharType="end"/>
            </w:r>
          </w:hyperlink>
        </w:p>
        <w:p w14:paraId="30CA11C5" w14:textId="00A283E8" w:rsidR="00E95FF5" w:rsidRDefault="00E95FF5">
          <w:r w:rsidRPr="00086BEE">
            <w:rPr>
              <w:rFonts w:ascii="Arial" w:hAnsi="Arial" w:cs="Arial"/>
              <w:b/>
              <w:bCs/>
              <w:noProof/>
              <w:sz w:val="28"/>
              <w:szCs w:val="28"/>
            </w:rPr>
            <w:fldChar w:fldCharType="end"/>
          </w:r>
        </w:p>
      </w:sdtContent>
    </w:sdt>
    <w:p w14:paraId="43C31126" w14:textId="77777777" w:rsidR="00F54E4D" w:rsidRDefault="00F54E4D" w:rsidP="00820A6B">
      <w:pPr>
        <w:ind w:left="720" w:hanging="360"/>
      </w:pPr>
    </w:p>
    <w:p w14:paraId="15EC1E21" w14:textId="77777777" w:rsidR="00F54E4D" w:rsidRDefault="00F54E4D" w:rsidP="00820A6B">
      <w:pPr>
        <w:ind w:left="720" w:hanging="360"/>
      </w:pPr>
    </w:p>
    <w:p w14:paraId="799D8541" w14:textId="77777777" w:rsidR="00F54E4D" w:rsidRDefault="00F54E4D" w:rsidP="00820A6B">
      <w:pPr>
        <w:ind w:left="720" w:hanging="360"/>
      </w:pPr>
    </w:p>
    <w:p w14:paraId="52337E16" w14:textId="77777777" w:rsidR="00F54E4D" w:rsidRDefault="00F54E4D" w:rsidP="00820A6B">
      <w:pPr>
        <w:ind w:left="720" w:hanging="360"/>
      </w:pPr>
    </w:p>
    <w:p w14:paraId="6912987C" w14:textId="77777777" w:rsidR="00F54E4D" w:rsidRDefault="00F54E4D" w:rsidP="00820A6B">
      <w:pPr>
        <w:ind w:left="720" w:hanging="360"/>
      </w:pPr>
    </w:p>
    <w:p w14:paraId="44516685" w14:textId="77777777" w:rsidR="00F54E4D" w:rsidRDefault="00F54E4D" w:rsidP="00820A6B">
      <w:pPr>
        <w:ind w:left="720" w:hanging="360"/>
      </w:pPr>
    </w:p>
    <w:p w14:paraId="2C1E9478" w14:textId="77777777" w:rsidR="00F54E4D" w:rsidRDefault="00F54E4D" w:rsidP="00820A6B">
      <w:pPr>
        <w:ind w:left="720" w:hanging="360"/>
      </w:pPr>
    </w:p>
    <w:p w14:paraId="29F919BD" w14:textId="77777777" w:rsidR="00F54E4D" w:rsidRDefault="00F54E4D" w:rsidP="00820A6B">
      <w:pPr>
        <w:ind w:left="720" w:hanging="360"/>
      </w:pPr>
    </w:p>
    <w:p w14:paraId="13A496DB" w14:textId="77777777" w:rsidR="00F54E4D" w:rsidRDefault="00F54E4D" w:rsidP="00820A6B">
      <w:pPr>
        <w:ind w:left="720" w:hanging="360"/>
      </w:pPr>
    </w:p>
    <w:p w14:paraId="14B7C8AB" w14:textId="77777777" w:rsidR="00F54E4D" w:rsidRDefault="00F54E4D" w:rsidP="00820A6B">
      <w:pPr>
        <w:ind w:left="720" w:hanging="360"/>
      </w:pPr>
    </w:p>
    <w:p w14:paraId="56A3083B" w14:textId="77777777" w:rsidR="00F54E4D" w:rsidRDefault="00F54E4D" w:rsidP="00820A6B">
      <w:pPr>
        <w:ind w:left="720" w:hanging="360"/>
      </w:pPr>
    </w:p>
    <w:p w14:paraId="077DC935" w14:textId="77777777" w:rsidR="00F54E4D" w:rsidRDefault="00F54E4D" w:rsidP="00820A6B">
      <w:pPr>
        <w:ind w:left="720" w:hanging="360"/>
      </w:pPr>
    </w:p>
    <w:p w14:paraId="361D1425" w14:textId="77777777" w:rsidR="00F54E4D" w:rsidRDefault="00F54E4D" w:rsidP="00820A6B">
      <w:pPr>
        <w:ind w:left="720" w:hanging="360"/>
      </w:pPr>
    </w:p>
    <w:p w14:paraId="09B69F5A" w14:textId="77777777" w:rsidR="00F54E4D" w:rsidRDefault="00F54E4D" w:rsidP="00820A6B">
      <w:pPr>
        <w:ind w:left="720" w:hanging="360"/>
      </w:pPr>
    </w:p>
    <w:p w14:paraId="6D70DA27" w14:textId="77777777" w:rsidR="00F54E4D" w:rsidRDefault="00F54E4D" w:rsidP="00820A6B">
      <w:pPr>
        <w:ind w:left="720" w:hanging="360"/>
      </w:pPr>
    </w:p>
    <w:p w14:paraId="1D85DED1" w14:textId="77777777" w:rsidR="00F54E4D" w:rsidRDefault="00F54E4D" w:rsidP="00820A6B">
      <w:pPr>
        <w:ind w:left="720" w:hanging="360"/>
      </w:pPr>
    </w:p>
    <w:p w14:paraId="0AA5E4A2" w14:textId="4FBD51F8" w:rsidR="00176EC0" w:rsidRPr="00344474" w:rsidRDefault="00176EC0" w:rsidP="009C0E1F">
      <w:pPr>
        <w:pStyle w:val="Heading1"/>
        <w:numPr>
          <w:ilvl w:val="0"/>
          <w:numId w:val="8"/>
        </w:numPr>
        <w:rPr>
          <w:rFonts w:ascii="Arial" w:hAnsi="Arial" w:cs="Arial"/>
          <w:color w:val="auto"/>
        </w:rPr>
      </w:pPr>
      <w:bookmarkStart w:id="0" w:name="_Toc109406473"/>
      <w:r w:rsidRPr="00344474">
        <w:rPr>
          <w:rFonts w:ascii="Arial" w:hAnsi="Arial" w:cs="Arial"/>
          <w:color w:val="auto"/>
        </w:rPr>
        <w:lastRenderedPageBreak/>
        <w:t>INTRODUCTION</w:t>
      </w:r>
      <w:bookmarkEnd w:id="0"/>
      <w:r w:rsidRPr="00344474">
        <w:rPr>
          <w:rFonts w:ascii="Arial" w:hAnsi="Arial" w:cs="Arial"/>
          <w:color w:val="auto"/>
        </w:rPr>
        <w:t xml:space="preserve"> </w:t>
      </w:r>
    </w:p>
    <w:p w14:paraId="1940CBEF" w14:textId="52DE9A43" w:rsidR="00176EC0" w:rsidRDefault="0050373C" w:rsidP="00176EC0">
      <w:pPr>
        <w:rPr>
          <w:rFonts w:ascii="Arial" w:hAnsi="Arial" w:cs="Arial"/>
        </w:rPr>
      </w:pPr>
      <w:r w:rsidRPr="0050373C">
        <w:rPr>
          <w:rFonts w:ascii="Arial" w:hAnsi="Arial" w:cs="Arial"/>
        </w:rPr>
        <w:t>Over the past few decades, reflective practice has been more popular in a variety of professional practise and educational settings. One of the distinguishing characteristics of competence in various professions has even led to instances where it has been inappropriately and uncritically used to justify current behaviour (Finlay 2008</w:t>
      </w:r>
      <w:r w:rsidR="00F9454A" w:rsidRPr="0050373C">
        <w:rPr>
          <w:rFonts w:ascii="Arial" w:hAnsi="Arial" w:cs="Arial"/>
        </w:rPr>
        <w:t>).</w:t>
      </w:r>
      <w:r w:rsidR="00F9454A" w:rsidRPr="002F1057">
        <w:rPr>
          <w:rFonts w:ascii="Arial" w:hAnsi="Arial" w:cs="Arial"/>
        </w:rPr>
        <w:t xml:space="preserve"> The</w:t>
      </w:r>
      <w:r w:rsidR="00176EC0" w:rsidRPr="002F1057">
        <w:rPr>
          <w:rFonts w:ascii="Arial" w:hAnsi="Arial" w:cs="Arial"/>
        </w:rPr>
        <w:t xml:space="preserve"> phrase "reflective practise" has a variety of connotations, from the concept of professionals </w:t>
      </w:r>
      <w:r w:rsidR="0085186B" w:rsidRPr="002F1057">
        <w:rPr>
          <w:rFonts w:ascii="Arial" w:hAnsi="Arial" w:cs="Arial"/>
        </w:rPr>
        <w:t>taking part</w:t>
      </w:r>
      <w:r w:rsidR="00176EC0" w:rsidRPr="002F1057">
        <w:rPr>
          <w:rFonts w:ascii="Arial" w:hAnsi="Arial" w:cs="Arial"/>
        </w:rPr>
        <w:t xml:space="preserve"> in solitary contemplation to the idea of having critical conversations with others. Practitioners may accept it on times in a formal or carry a greater or employ it more flexibly regularly in a nonverbal manner. Some people assume that engaging in reflective practice just means approaching it analytically. Others consider it to be ego</w:t>
      </w:r>
      <w:r w:rsidR="0099405E" w:rsidRPr="002F1057">
        <w:rPr>
          <w:rFonts w:ascii="Arial" w:hAnsi="Arial" w:cs="Arial"/>
        </w:rPr>
        <w:t xml:space="preserve">. </w:t>
      </w:r>
      <w:r w:rsidR="00176EC0" w:rsidRPr="002F1057">
        <w:rPr>
          <w:rFonts w:ascii="Arial" w:hAnsi="Arial" w:cs="Arial"/>
        </w:rPr>
        <w:t xml:space="preserve">Others still may use methodically planned and prepared techniques to reflect on their practical experiences </w:t>
      </w:r>
      <w:r w:rsidR="00176EC0" w:rsidRPr="004C1DB1">
        <w:rPr>
          <w:rFonts w:ascii="Arial" w:hAnsi="Arial" w:cs="Arial"/>
        </w:rPr>
        <w:t>(Finlay 2008).</w:t>
      </w:r>
      <w:r w:rsidR="00176EC0" w:rsidRPr="00CE58D1">
        <w:t xml:space="preserve"> </w:t>
      </w:r>
      <w:r w:rsidR="00176EC0" w:rsidRPr="00CE58D1">
        <w:rPr>
          <w:rFonts w:ascii="Arial" w:hAnsi="Arial" w:cs="Arial"/>
        </w:rPr>
        <w:t>This report examines contemporary theories and discussions around reflective practice. I go through important concepts and reflection models that are frequently applied in community participation in the first two parts. I next critically evaluate how the notion is put into reality, emphasising moral, academic, and intellectual issues. I argue that reflective practice is contextual and nuanced and that it cannot be used mechanically or simply.</w:t>
      </w:r>
    </w:p>
    <w:p w14:paraId="7870C0D1" w14:textId="77777777" w:rsidR="00D94B49" w:rsidRDefault="00D94B49" w:rsidP="009C0E1F">
      <w:pPr>
        <w:pStyle w:val="Heading1"/>
        <w:numPr>
          <w:ilvl w:val="0"/>
          <w:numId w:val="8"/>
        </w:numPr>
        <w:rPr>
          <w:rFonts w:ascii="Arial" w:hAnsi="Arial" w:cs="Arial"/>
          <w:color w:val="auto"/>
        </w:rPr>
      </w:pPr>
      <w:bookmarkStart w:id="1" w:name="_Toc109406474"/>
      <w:r w:rsidRPr="00820A6B">
        <w:rPr>
          <w:rFonts w:ascii="Arial" w:hAnsi="Arial" w:cs="Arial"/>
          <w:color w:val="auto"/>
        </w:rPr>
        <w:t>GIBBS REFLECTIVE MODEL</w:t>
      </w:r>
      <w:bookmarkEnd w:id="1"/>
      <w:r w:rsidRPr="00820A6B">
        <w:rPr>
          <w:rFonts w:ascii="Arial" w:hAnsi="Arial" w:cs="Arial"/>
          <w:color w:val="auto"/>
        </w:rPr>
        <w:t xml:space="preserve"> </w:t>
      </w:r>
    </w:p>
    <w:p w14:paraId="75441D92" w14:textId="7D19F119" w:rsidR="001D10DC" w:rsidRPr="001D10DC" w:rsidRDefault="001D10DC" w:rsidP="001D10DC">
      <w:pPr>
        <w:rPr>
          <w:rFonts w:ascii="Arial" w:hAnsi="Arial" w:cs="Arial"/>
        </w:rPr>
      </w:pPr>
      <w:r w:rsidRPr="001D10DC">
        <w:rPr>
          <w:rFonts w:ascii="Arial" w:hAnsi="Arial" w:cs="Arial"/>
        </w:rPr>
        <w:t>The goal of Gibbs' "organised reflection" was to encourage hands-on learning (Gibbs, 1988). It may be used to reflect on a single incident as well as a continual cycle of improvement for a repeated experience. The awareness of the significance of thoughts through contemplation is one of Gibbs' defining characteristics. He breaks down the review into what worked and what didn't. The technique is effective for some practitioner courses despite what some people may regard as its overly prescriptive additional phases. (Gibbs, 1988).</w:t>
      </w:r>
    </w:p>
    <w:p w14:paraId="191D7616" w14:textId="77777777" w:rsidR="00D94B49" w:rsidRPr="006539E5" w:rsidRDefault="00D94B49" w:rsidP="006539E5">
      <w:pPr>
        <w:pStyle w:val="Heading2"/>
        <w:numPr>
          <w:ilvl w:val="0"/>
          <w:numId w:val="12"/>
        </w:numPr>
        <w:rPr>
          <w:rFonts w:ascii="Arial" w:hAnsi="Arial" w:cs="Arial"/>
          <w:color w:val="auto"/>
          <w:sz w:val="28"/>
          <w:szCs w:val="28"/>
        </w:rPr>
      </w:pPr>
      <w:bookmarkStart w:id="2" w:name="_Toc109406475"/>
      <w:r w:rsidRPr="006539E5">
        <w:rPr>
          <w:rFonts w:ascii="Arial" w:hAnsi="Arial" w:cs="Arial"/>
          <w:color w:val="auto"/>
          <w:sz w:val="28"/>
          <w:szCs w:val="28"/>
        </w:rPr>
        <w:t>Description</w:t>
      </w:r>
      <w:bookmarkEnd w:id="2"/>
    </w:p>
    <w:p w14:paraId="1A47F7C5" w14:textId="77777777" w:rsidR="00D94B49" w:rsidRPr="00D94B49" w:rsidRDefault="00D94B49" w:rsidP="00D94B49">
      <w:pPr>
        <w:ind w:left="720"/>
        <w:contextualSpacing/>
        <w:rPr>
          <w:rFonts w:ascii="Arial" w:hAnsi="Arial" w:cs="Arial"/>
        </w:rPr>
      </w:pPr>
      <w:r w:rsidRPr="00D94B49">
        <w:rPr>
          <w:rFonts w:ascii="Arial" w:hAnsi="Arial" w:cs="Arial"/>
        </w:rPr>
        <w:t>The community of individuals will be benefited from communication engagement by receiving work-related ideas and information on health-related education. The advancement of education can help students reach their objectives and supply work-related ideas. Every student's ambition may be realised with the help of the community immersion program. During my Community Engagement as a BM student, I discovered a lot of useful information that I can use to work harder and benefit the nation. Individuals who take part in community immersion work together to educate one another on how to carefully collaborate while immersing themselves. This greatly aids their ability to represent their knowledge and attitudes towards the study of work. This is an activity for the students to complete the immersion for developing their thoughts. The concepts I've learned will be put into practice in the community immersion thanks to lessons I've learned from my school's research. As an MB student, the community participation activity has inspired me to reflect on my experiences and insights.</w:t>
      </w:r>
    </w:p>
    <w:p w14:paraId="55F908DF" w14:textId="77777777" w:rsidR="00D94B49" w:rsidRPr="006539E5" w:rsidRDefault="00D94B49" w:rsidP="006539E5">
      <w:pPr>
        <w:pStyle w:val="Heading2"/>
        <w:numPr>
          <w:ilvl w:val="0"/>
          <w:numId w:val="12"/>
        </w:numPr>
        <w:rPr>
          <w:rFonts w:ascii="Arial" w:hAnsi="Arial" w:cs="Arial"/>
          <w:color w:val="auto"/>
          <w:sz w:val="28"/>
          <w:szCs w:val="28"/>
        </w:rPr>
      </w:pPr>
      <w:bookmarkStart w:id="3" w:name="_Toc109406476"/>
      <w:r w:rsidRPr="006539E5">
        <w:rPr>
          <w:rFonts w:ascii="Arial" w:hAnsi="Arial" w:cs="Arial"/>
          <w:color w:val="auto"/>
          <w:sz w:val="28"/>
          <w:szCs w:val="28"/>
        </w:rPr>
        <w:t>Feelings</w:t>
      </w:r>
      <w:bookmarkEnd w:id="3"/>
    </w:p>
    <w:p w14:paraId="4DD637B7" w14:textId="77777777" w:rsidR="00D94B49" w:rsidRPr="00D94B49" w:rsidRDefault="00D94B49" w:rsidP="00D94B49">
      <w:pPr>
        <w:ind w:left="720"/>
        <w:contextualSpacing/>
        <w:rPr>
          <w:rFonts w:ascii="Arial" w:hAnsi="Arial" w:cs="Arial"/>
        </w:rPr>
      </w:pPr>
      <w:r w:rsidRPr="00D94B49">
        <w:rPr>
          <w:rFonts w:ascii="Arial" w:hAnsi="Arial" w:cs="Arial"/>
        </w:rPr>
        <w:t>By completing this activity, I will assume responsibility for my success as a professional worker in the future. As a BM student, I understand that the Community Engagement program looks at each student's plan for being a responsible member of their community and socially conscious. Through community service, I may expand my knowledge and abilities. When it succeeds, I'll become aware of the community's requirements in terms of social, environmental, and education.</w:t>
      </w:r>
    </w:p>
    <w:p w14:paraId="7892CCD3" w14:textId="77777777" w:rsidR="00416787" w:rsidRPr="006539E5" w:rsidRDefault="00416787" w:rsidP="006539E5">
      <w:pPr>
        <w:pStyle w:val="Heading2"/>
        <w:numPr>
          <w:ilvl w:val="0"/>
          <w:numId w:val="12"/>
        </w:numPr>
        <w:rPr>
          <w:rFonts w:ascii="Arial" w:hAnsi="Arial" w:cs="Arial"/>
          <w:color w:val="auto"/>
          <w:sz w:val="28"/>
          <w:szCs w:val="28"/>
        </w:rPr>
      </w:pPr>
      <w:bookmarkStart w:id="4" w:name="_Toc109406477"/>
      <w:r w:rsidRPr="006539E5">
        <w:rPr>
          <w:rFonts w:ascii="Arial" w:hAnsi="Arial" w:cs="Arial"/>
          <w:color w:val="auto"/>
          <w:sz w:val="28"/>
          <w:szCs w:val="28"/>
        </w:rPr>
        <w:lastRenderedPageBreak/>
        <w:t>Evaluation</w:t>
      </w:r>
      <w:bookmarkEnd w:id="4"/>
    </w:p>
    <w:p w14:paraId="32C8B89C" w14:textId="77777777" w:rsidR="00416787" w:rsidRPr="00416787" w:rsidRDefault="00416787" w:rsidP="00416787">
      <w:pPr>
        <w:ind w:left="720"/>
        <w:contextualSpacing/>
        <w:rPr>
          <w:rFonts w:ascii="Arial" w:hAnsi="Arial" w:cs="Arial"/>
        </w:rPr>
      </w:pPr>
      <w:r w:rsidRPr="00416787">
        <w:rPr>
          <w:rFonts w:ascii="Arial" w:hAnsi="Arial" w:cs="Arial"/>
        </w:rPr>
        <w:t>As a young person, Community Engagement supports my realisation of this immersion. I am aware that education is a means for me to increase my knowledge, learn new things, and develop skills that I can use in the future. I can say with confidence that I will be a valuable contributor to my community because of my education.</w:t>
      </w:r>
    </w:p>
    <w:p w14:paraId="595EF92F" w14:textId="77777777" w:rsidR="00416787" w:rsidRPr="00416787" w:rsidRDefault="00416787" w:rsidP="00416787">
      <w:pPr>
        <w:rPr>
          <w:rFonts w:ascii="Arial" w:hAnsi="Arial" w:cs="Arial"/>
        </w:rPr>
      </w:pPr>
    </w:p>
    <w:p w14:paraId="2B8A68FA" w14:textId="77777777" w:rsidR="00416787" w:rsidRPr="006539E5" w:rsidRDefault="00416787" w:rsidP="006539E5">
      <w:pPr>
        <w:pStyle w:val="Heading2"/>
        <w:numPr>
          <w:ilvl w:val="0"/>
          <w:numId w:val="12"/>
        </w:numPr>
        <w:rPr>
          <w:rFonts w:ascii="Arial" w:hAnsi="Arial" w:cs="Arial"/>
          <w:color w:val="auto"/>
          <w:sz w:val="28"/>
          <w:szCs w:val="28"/>
        </w:rPr>
      </w:pPr>
      <w:bookmarkStart w:id="5" w:name="_Toc109406478"/>
      <w:r w:rsidRPr="006539E5">
        <w:rPr>
          <w:rFonts w:ascii="Arial" w:hAnsi="Arial" w:cs="Arial"/>
          <w:color w:val="auto"/>
          <w:sz w:val="28"/>
          <w:szCs w:val="28"/>
        </w:rPr>
        <w:t>Analysis</w:t>
      </w:r>
      <w:bookmarkEnd w:id="5"/>
    </w:p>
    <w:p w14:paraId="77E9FDAF" w14:textId="77777777" w:rsidR="00416787" w:rsidRPr="00416787" w:rsidRDefault="00416787" w:rsidP="00416787">
      <w:pPr>
        <w:ind w:left="720"/>
        <w:contextualSpacing/>
        <w:rPr>
          <w:rFonts w:ascii="Arial" w:hAnsi="Arial" w:cs="Arial"/>
        </w:rPr>
      </w:pPr>
      <w:r w:rsidRPr="00416787">
        <w:rPr>
          <w:rFonts w:ascii="Arial" w:hAnsi="Arial" w:cs="Arial"/>
        </w:rPr>
        <w:t>Three principles that guided our thinking</w:t>
      </w:r>
    </w:p>
    <w:p w14:paraId="66B60B9F" w14:textId="67B852A3" w:rsidR="00416787" w:rsidRPr="00416787" w:rsidRDefault="00416787" w:rsidP="00416787">
      <w:pPr>
        <w:ind w:left="720"/>
        <w:contextualSpacing/>
        <w:rPr>
          <w:rFonts w:ascii="Arial" w:hAnsi="Arial" w:cs="Arial"/>
        </w:rPr>
      </w:pPr>
      <w:r w:rsidRPr="00416787">
        <w:rPr>
          <w:rFonts w:ascii="Arial" w:hAnsi="Arial" w:cs="Arial"/>
        </w:rPr>
        <w:t xml:space="preserve">The first was the focus on conversation, which is a deliberate process of collaborative discovery with an understanding goal. Participants in such a process must put aside their desire for certain results while demonstrating respect, empathy, and a readiness to engage in cooperative assumption hunting. We made an effort to include this idea of conversation into the curriculum's activities and material as well as the planning and evaluation of the program, the interaction between teachers and students, and the relationships between program participants and other participants in practicum projects. In other words, we </w:t>
      </w:r>
      <w:r w:rsidR="005E0E31" w:rsidRPr="00416787">
        <w:rPr>
          <w:rFonts w:ascii="Arial" w:hAnsi="Arial" w:cs="Arial"/>
        </w:rPr>
        <w:t>tried</w:t>
      </w:r>
      <w:r w:rsidRPr="00416787">
        <w:rPr>
          <w:rFonts w:ascii="Arial" w:hAnsi="Arial" w:cs="Arial"/>
        </w:rPr>
        <w:t xml:space="preserve"> to live out what we preached (Lynn. Dobson. Parker.2021). Second, we understood that the program's academic component needed to be delivered to apply the information in the real world. This promoted open communication between instructors and students on how specific planning and design principles could be used to address issues that students were facing in the different communities they were living in.</w:t>
      </w:r>
      <w:r w:rsidRPr="00416787">
        <w:t xml:space="preserve"> </w:t>
      </w:r>
      <w:r w:rsidRPr="00416787">
        <w:rPr>
          <w:rFonts w:ascii="Arial" w:hAnsi="Arial" w:cs="Arial"/>
        </w:rPr>
        <w:t>Co-learning thereby became the program's guiding principle. The professors also acknowledged that the practicum for the program was fundamentally a type of participatory action research. The extent to which a small university-based program with participants who are not typically active in public policy making contributes to civic institutions and practices beyond the university was one of our study topics. We were pleasantly impressed by how well they were able to use what they had learned to further their specialised fields of interest (Lynn. Dobson. Parker.2021).</w:t>
      </w:r>
    </w:p>
    <w:p w14:paraId="0DAF21D0" w14:textId="77777777" w:rsidR="006159C3" w:rsidRPr="006159C3" w:rsidRDefault="006159C3" w:rsidP="006159C3">
      <w:pPr>
        <w:rPr>
          <w:rFonts w:ascii="Arial" w:hAnsi="Arial" w:cs="Arial"/>
        </w:rPr>
      </w:pPr>
    </w:p>
    <w:p w14:paraId="12B0D7EC" w14:textId="77777777" w:rsidR="006159C3" w:rsidRPr="006539E5" w:rsidRDefault="006159C3" w:rsidP="006539E5">
      <w:pPr>
        <w:pStyle w:val="Heading2"/>
        <w:numPr>
          <w:ilvl w:val="0"/>
          <w:numId w:val="12"/>
        </w:numPr>
        <w:rPr>
          <w:rFonts w:ascii="Arial" w:hAnsi="Arial" w:cs="Arial"/>
          <w:color w:val="auto"/>
          <w:sz w:val="28"/>
          <w:szCs w:val="28"/>
        </w:rPr>
      </w:pPr>
      <w:bookmarkStart w:id="6" w:name="_Toc109406479"/>
      <w:r w:rsidRPr="006539E5">
        <w:rPr>
          <w:rFonts w:ascii="Arial" w:hAnsi="Arial" w:cs="Arial"/>
          <w:color w:val="auto"/>
          <w:sz w:val="28"/>
          <w:szCs w:val="28"/>
        </w:rPr>
        <w:t>Conclusion</w:t>
      </w:r>
      <w:bookmarkEnd w:id="6"/>
    </w:p>
    <w:p w14:paraId="2558246B" w14:textId="77777777" w:rsidR="006159C3" w:rsidRDefault="006159C3" w:rsidP="006159C3">
      <w:pPr>
        <w:ind w:left="720"/>
        <w:contextualSpacing/>
        <w:rPr>
          <w:rFonts w:ascii="Arial" w:hAnsi="Arial" w:cs="Arial"/>
        </w:rPr>
      </w:pPr>
      <w:r w:rsidRPr="006159C3">
        <w:rPr>
          <w:rFonts w:ascii="Arial" w:hAnsi="Arial" w:cs="Arial"/>
        </w:rPr>
        <w:t>This course focuses on applying sociological concepts and methods to understand, investigate, and analyse current issues in communal life. It places a strong emphasis on social activities like community involvement, solidarity, and citizenship, which are inspired by essential principles like human rights, social justice, campaigning for women's rights, and the expansion of community participation. It aims to improve people's motivation to take part in activities that benefit the community. It enables students to incorporate applied humanities into community service initiatives. Participating in the community and knowing the roles and connections that contribute to social issues helps us grasp them and become more open to different perspectives. In addition to being aware of the main elements that influence our engagement in society, people should also be aware of how beneficial they are to society. In general, community involvement is seen as a concerted effort between educational or community groups to address a range of issues that appear to have a significant influence on or improve the well-being of those persons.</w:t>
      </w:r>
    </w:p>
    <w:p w14:paraId="49ED92A3" w14:textId="77777777" w:rsidR="006159C3" w:rsidRPr="006159C3" w:rsidRDefault="006159C3" w:rsidP="006159C3">
      <w:pPr>
        <w:ind w:left="720"/>
        <w:contextualSpacing/>
        <w:rPr>
          <w:rFonts w:ascii="Arial" w:hAnsi="Arial" w:cs="Arial"/>
        </w:rPr>
      </w:pPr>
    </w:p>
    <w:p w14:paraId="6D79347D" w14:textId="77777777" w:rsidR="00430540" w:rsidRPr="006539E5" w:rsidRDefault="00430540" w:rsidP="006539E5">
      <w:pPr>
        <w:pStyle w:val="Heading2"/>
        <w:numPr>
          <w:ilvl w:val="0"/>
          <w:numId w:val="12"/>
        </w:numPr>
        <w:rPr>
          <w:rFonts w:ascii="Arial" w:hAnsi="Arial" w:cs="Arial"/>
          <w:color w:val="auto"/>
          <w:sz w:val="28"/>
          <w:szCs w:val="28"/>
        </w:rPr>
      </w:pPr>
      <w:bookmarkStart w:id="7" w:name="_Toc109406480"/>
      <w:r w:rsidRPr="006539E5">
        <w:rPr>
          <w:rFonts w:ascii="Arial" w:hAnsi="Arial" w:cs="Arial"/>
          <w:color w:val="auto"/>
          <w:sz w:val="28"/>
          <w:szCs w:val="28"/>
        </w:rPr>
        <w:lastRenderedPageBreak/>
        <w:t>Action plan</w:t>
      </w:r>
      <w:bookmarkEnd w:id="7"/>
    </w:p>
    <w:p w14:paraId="5DDFA18F" w14:textId="08F88EE0" w:rsidR="00430540" w:rsidRPr="00430540" w:rsidRDefault="00B65329" w:rsidP="00430540">
      <w:pPr>
        <w:ind w:left="720"/>
        <w:contextualSpacing/>
        <w:rPr>
          <w:rFonts w:ascii="Arial" w:hAnsi="Arial" w:cs="Arial"/>
        </w:rPr>
      </w:pPr>
      <w:r w:rsidRPr="00B65329">
        <w:rPr>
          <w:rFonts w:ascii="Arial" w:hAnsi="Arial" w:cs="Arial"/>
        </w:rPr>
        <w:t xml:space="preserve">Self-efficacy must exist in the person. They must see a motivation to engage in the conduct and have confidence in their capacity to do so. The notion of social learning </w:t>
      </w:r>
      <w:r w:rsidRPr="00F42C4B">
        <w:rPr>
          <w:rFonts w:ascii="Arial" w:hAnsi="Arial" w:cs="Arial"/>
        </w:rPr>
        <w:t xml:space="preserve">is a development of operant conditioning. In other words, actions have </w:t>
      </w:r>
      <w:r w:rsidR="00F42C4B" w:rsidRPr="00F42C4B">
        <w:rPr>
          <w:rFonts w:ascii="Arial" w:hAnsi="Arial" w:cs="Arial"/>
        </w:rPr>
        <w:t xml:space="preserve">consequences </w:t>
      </w:r>
      <w:r w:rsidR="00F42C4B">
        <w:rPr>
          <w:rFonts w:ascii="Arial" w:hAnsi="Arial" w:cs="Arial"/>
        </w:rPr>
        <w:t>(</w:t>
      </w:r>
      <w:r w:rsidR="00F42C4B" w:rsidRPr="00F42C4B">
        <w:rPr>
          <w:rFonts w:ascii="Arial" w:hAnsi="Arial" w:cs="Arial"/>
        </w:rPr>
        <w:t>Kritsonis. 2004).</w:t>
      </w:r>
      <w:r w:rsidR="00F42C4B" w:rsidRPr="00430540">
        <w:rPr>
          <w:rFonts w:ascii="Arial" w:hAnsi="Arial" w:cs="Arial"/>
        </w:rPr>
        <w:t xml:space="preserve"> Additionally</w:t>
      </w:r>
      <w:r w:rsidR="00430540" w:rsidRPr="00430540">
        <w:rPr>
          <w:rFonts w:ascii="Arial" w:hAnsi="Arial" w:cs="Arial"/>
        </w:rPr>
        <w:t>, community engagement respects residents' privileges and rights, including their freedom of expression and participation in political affairs. Society is becoming recognised as a significant information source that may affect governmental policies and other institutions to improve the management and performance of the public through community involvement. These interactions are generated and developed both internally and externally, and they are based on openness and trust.</w:t>
      </w:r>
    </w:p>
    <w:p w14:paraId="6745D86B" w14:textId="77777777" w:rsidR="00430540" w:rsidRPr="00430540" w:rsidRDefault="00430540" w:rsidP="00430540">
      <w:pPr>
        <w:keepNext/>
        <w:keepLines/>
        <w:spacing w:before="240" w:after="0"/>
        <w:outlineLvl w:val="0"/>
        <w:rPr>
          <w:rFonts w:ascii="Arial" w:eastAsiaTheme="majorEastAsia" w:hAnsi="Arial" w:cs="Arial"/>
          <w:sz w:val="32"/>
          <w:szCs w:val="32"/>
        </w:rPr>
      </w:pPr>
    </w:p>
    <w:p w14:paraId="7D8C692B" w14:textId="77777777" w:rsidR="00430540" w:rsidRPr="00244A2D" w:rsidRDefault="00430540" w:rsidP="00244A2D">
      <w:pPr>
        <w:pStyle w:val="Heading1"/>
        <w:numPr>
          <w:ilvl w:val="0"/>
          <w:numId w:val="8"/>
        </w:numPr>
        <w:rPr>
          <w:rFonts w:ascii="Arial" w:hAnsi="Arial" w:cs="Arial"/>
          <w:color w:val="auto"/>
        </w:rPr>
      </w:pPr>
      <w:bookmarkStart w:id="8" w:name="_Toc109406481"/>
      <w:r w:rsidRPr="00244A2D">
        <w:rPr>
          <w:rFonts w:ascii="Arial" w:hAnsi="Arial" w:cs="Arial"/>
          <w:color w:val="auto"/>
        </w:rPr>
        <w:t>MY PERSONAL EXPERIENCE</w:t>
      </w:r>
      <w:bookmarkEnd w:id="8"/>
    </w:p>
    <w:p w14:paraId="0EAB90D5" w14:textId="3545F6A7" w:rsidR="00430540" w:rsidRPr="00430540" w:rsidRDefault="003C30BF" w:rsidP="00430540">
      <w:pPr>
        <w:rPr>
          <w:rFonts w:ascii="Source Sans Pro" w:hAnsi="Source Sans Pro"/>
          <w:color w:val="3A3A3A"/>
          <w:sz w:val="23"/>
          <w:szCs w:val="23"/>
          <w:shd w:val="clear" w:color="auto" w:fill="FFFFFF"/>
        </w:rPr>
      </w:pPr>
      <w:r w:rsidRPr="003C30BF">
        <w:rPr>
          <w:rFonts w:ascii="Arial" w:hAnsi="Arial" w:cs="Arial"/>
        </w:rPr>
        <w:t>Government and public sector organisations can listen to thanks to community engagement, and therefore, they may use feedback to highlight the advantages of community involvement. Public organisations and communities grow closer, stronger, and more dependable connections because of community involvement. (</w:t>
      </w:r>
      <w:r w:rsidRPr="003C30BF">
        <w:rPr>
          <w:rFonts w:ascii="Arial" w:hAnsi="Arial" w:cs="Arial"/>
          <w:color w:val="3A3A3A"/>
          <w:shd w:val="clear" w:color="auto" w:fill="FFFFFF"/>
        </w:rPr>
        <w:t>Ashby. 2006)</w:t>
      </w:r>
      <w:r w:rsidRPr="003C30BF">
        <w:rPr>
          <w:rFonts w:ascii="Source Sans Pro" w:hAnsi="Source Sans Pro"/>
          <w:color w:val="3A3A3A"/>
          <w:sz w:val="23"/>
          <w:szCs w:val="23"/>
          <w:shd w:val="clear" w:color="auto" w:fill="FFFFFF"/>
        </w:rPr>
        <w:t xml:space="preserve">. </w:t>
      </w:r>
      <w:r w:rsidRPr="003C30BF">
        <w:rPr>
          <w:rFonts w:ascii="Arial" w:hAnsi="Arial" w:cs="Arial"/>
        </w:rPr>
        <w:t>Real transformation requires community engagement. According to</w:t>
      </w:r>
      <w:r>
        <w:t xml:space="preserve"> </w:t>
      </w:r>
      <w:r w:rsidRPr="003C30BF">
        <w:rPr>
          <w:rFonts w:ascii="Arial" w:hAnsi="Arial" w:cs="Arial"/>
        </w:rPr>
        <w:t>(Lynn. Dobson. Parker.2021) the perspective on community involvement, community leadership, and community development holds that community involvement is crucial for transformation. The (Tamarack Institute. N.D.) defines community engagement as a process in which the participants are encouraged to collaborate and learn for the benefit of their communities to develop and achieve audacious future ideas.</w:t>
      </w:r>
      <w:r w:rsidR="00F95119">
        <w:rPr>
          <w:rFonts w:ascii="Source Sans Pro" w:hAnsi="Source Sans Pro"/>
          <w:color w:val="3A3A3A"/>
          <w:sz w:val="23"/>
          <w:szCs w:val="23"/>
          <w:shd w:val="clear" w:color="auto" w:fill="FFFFFF"/>
        </w:rPr>
        <w:t xml:space="preserve"> </w:t>
      </w:r>
      <w:r w:rsidR="00430540" w:rsidRPr="00430540">
        <w:rPr>
          <w:rFonts w:ascii="Arial" w:hAnsi="Arial" w:cs="Arial"/>
        </w:rPr>
        <w:t xml:space="preserve">In retrospect, I believe that by choosing to stay in my comfort zone, I underestimated myself. Over time, the goals stayed constant, and I </w:t>
      </w:r>
      <w:r w:rsidR="005E0E31" w:rsidRPr="00430540">
        <w:rPr>
          <w:rFonts w:ascii="Arial" w:hAnsi="Arial" w:cs="Arial"/>
        </w:rPr>
        <w:t>tried</w:t>
      </w:r>
      <w:r w:rsidR="00430540" w:rsidRPr="00430540">
        <w:rPr>
          <w:rFonts w:ascii="Arial" w:hAnsi="Arial" w:cs="Arial"/>
        </w:rPr>
        <w:t xml:space="preserve"> to push myself to make things harder for myself. Knowing what I know now, I would have chosen other goals for my life after realising that going outside my comfort zone is the only way to progress.</w:t>
      </w:r>
    </w:p>
    <w:p w14:paraId="0CFE9212" w14:textId="77777777" w:rsidR="00A67F88" w:rsidRPr="00244A2D" w:rsidRDefault="00A67F88" w:rsidP="00244A2D">
      <w:pPr>
        <w:pStyle w:val="Heading1"/>
        <w:numPr>
          <w:ilvl w:val="0"/>
          <w:numId w:val="8"/>
        </w:numPr>
        <w:rPr>
          <w:rFonts w:ascii="Arial" w:hAnsi="Arial" w:cs="Arial"/>
          <w:color w:val="auto"/>
        </w:rPr>
      </w:pPr>
      <w:bookmarkStart w:id="9" w:name="_Toc109406482"/>
      <w:r w:rsidRPr="00244A2D">
        <w:rPr>
          <w:rFonts w:ascii="Arial" w:hAnsi="Arial" w:cs="Arial"/>
          <w:color w:val="auto"/>
        </w:rPr>
        <w:t>RELATIONSHIP BETWEEN ACADEMIC THEORY AND MY EXPERIENCE</w:t>
      </w:r>
      <w:bookmarkEnd w:id="9"/>
    </w:p>
    <w:p w14:paraId="1D3682AD" w14:textId="77777777" w:rsidR="00A67F88" w:rsidRPr="00A67F88" w:rsidRDefault="00A67F88" w:rsidP="00A67F88">
      <w:pPr>
        <w:rPr>
          <w:rFonts w:ascii="Arial" w:hAnsi="Arial" w:cs="Arial"/>
        </w:rPr>
      </w:pPr>
    </w:p>
    <w:p w14:paraId="42158AFB" w14:textId="4B8AA110" w:rsidR="00F47997" w:rsidRDefault="00A67F88" w:rsidP="00A67F88">
      <w:pPr>
        <w:rPr>
          <w:rFonts w:ascii="Arial" w:hAnsi="Arial" w:cs="Arial"/>
        </w:rPr>
      </w:pPr>
      <w:r w:rsidRPr="00A67F88">
        <w:rPr>
          <w:rFonts w:ascii="Arial" w:hAnsi="Arial" w:cs="Arial"/>
        </w:rPr>
        <w:t xml:space="preserve">In July 1943, while still an instructor at Brooklyn College, Maslow released the article. It contends that rather than acting automatically or unconsciously in reaction to demands or regulations placed on us by outside forces, our actions are motivated by "intrinsic objectives" like our desire to advance personally and by societal ideals like altruism </w:t>
      </w:r>
      <w:r w:rsidRPr="00A67F88">
        <w:rPr>
          <w:rFonts w:ascii="Arial" w:hAnsi="Arial" w:cs="Arial"/>
          <w:shd w:val="clear" w:color="auto" w:fill="FFFFFF"/>
        </w:rPr>
        <w:t>(Stoi͡anov. 2017). Maslow aims to explain human behavior through the idea of human potential for him, the conviction that people are fundamentally good, with mostly untapped qualities and capacities, as well as through a person's never-ending pursuit of perfection. According to his theory, all mentally healthy persons have the same motives, with self-actualization being the most moral and beneficial to society (Stoi͡anov. 2017).</w:t>
      </w:r>
      <w:r w:rsidRPr="00A67F88">
        <w:rPr>
          <w:rFonts w:ascii="Arial" w:hAnsi="Arial" w:cs="Arial"/>
        </w:rPr>
        <w:t xml:space="preserve"> Government and public sector organisations can listen to thanks to community engagement, and therefore, they may use feedback to highlight the advantages of community involvement. Public organisations and communities grow closer, stronger, and more dependable connections because of community involvement. (</w:t>
      </w:r>
      <w:r w:rsidRPr="00A67F88">
        <w:rPr>
          <w:rFonts w:ascii="Arial" w:hAnsi="Arial" w:cs="Arial"/>
          <w:color w:val="3A3A3A"/>
          <w:shd w:val="clear" w:color="auto" w:fill="FFFFFF"/>
        </w:rPr>
        <w:t>Ashby. 2006)</w:t>
      </w:r>
      <w:r w:rsidRPr="00A67F88">
        <w:rPr>
          <w:rFonts w:ascii="Source Sans Pro" w:hAnsi="Source Sans Pro"/>
          <w:color w:val="3A3A3A"/>
          <w:sz w:val="23"/>
          <w:szCs w:val="23"/>
          <w:shd w:val="clear" w:color="auto" w:fill="FFFFFF"/>
        </w:rPr>
        <w:t xml:space="preserve">. </w:t>
      </w:r>
      <w:r w:rsidRPr="00A67F88">
        <w:rPr>
          <w:rFonts w:ascii="Arial" w:hAnsi="Arial" w:cs="Arial"/>
        </w:rPr>
        <w:t>Real transformation requires community engagement. According to</w:t>
      </w:r>
      <w:r w:rsidRPr="00A67F88">
        <w:t xml:space="preserve"> </w:t>
      </w:r>
      <w:r w:rsidRPr="00A67F88">
        <w:rPr>
          <w:rFonts w:ascii="Arial" w:hAnsi="Arial" w:cs="Arial"/>
        </w:rPr>
        <w:t xml:space="preserve">(Lynn. Dobson. Parker.2021) the perspective on community involvement, community leadership, and community development holds that community involvement is crucial for transformation. The (Tamarack Institute. N.D.) defines community </w:t>
      </w:r>
      <w:r w:rsidRPr="00A67F88">
        <w:rPr>
          <w:rFonts w:ascii="Arial" w:hAnsi="Arial" w:cs="Arial"/>
        </w:rPr>
        <w:lastRenderedPageBreak/>
        <w:t>engagement as a process in which the participants are encouraged to collaborate and learn for the benefit of their communities to develop and achieve audacious future ideas. (Hardy.2017) had emphasised the value of community engagement.</w:t>
      </w:r>
      <w:r w:rsidRPr="00A67F88">
        <w:t xml:space="preserve"> </w:t>
      </w:r>
      <w:r w:rsidRPr="00A67F88">
        <w:rPr>
          <w:rFonts w:ascii="Arial" w:hAnsi="Arial" w:cs="Arial"/>
        </w:rPr>
        <w:t>He had referred to the necessity for the in-attendance residents to get more involved in the neighbourhood. Because they don't think they can personally influence events by speaking up, citizens tend to keep silent and avoid discussing issues with one another because they don't believe they are "Important." Politics-interested individuals with higher education start to "make a difference" when every individual citizen is silent.</w:t>
      </w:r>
      <w:r w:rsidRPr="00A67F88">
        <w:t xml:space="preserve"> </w:t>
      </w:r>
      <w:r w:rsidRPr="00A67F88">
        <w:rPr>
          <w:rFonts w:ascii="Arial" w:hAnsi="Arial" w:cs="Arial"/>
        </w:rPr>
        <w:t>(Hardy.2017) also emphasises that, despite the widespread belief that increasing citizen participation is essential for resolving many issues, little actual citizen involvement in making decisions and influencing the future exists. The video itself highlights how many possibilities are lost when using what citizens may do to affect change for the better. According to (Hardy.2017), increasing civic</w:t>
      </w:r>
      <w:r w:rsidR="008505E8">
        <w:rPr>
          <w:rFonts w:ascii="Arial" w:hAnsi="Arial" w:cs="Arial"/>
        </w:rPr>
        <w:t xml:space="preserve"> </w:t>
      </w:r>
      <w:r w:rsidR="008505E8" w:rsidRPr="00794A05">
        <w:rPr>
          <w:rFonts w:ascii="Arial" w:hAnsi="Arial" w:cs="Arial"/>
        </w:rPr>
        <w:t>participation would offer "the overreaching answer to all of the main challenges we confront."</w:t>
      </w:r>
      <w:r w:rsidR="008505E8" w:rsidRPr="00A61BF4">
        <w:t xml:space="preserve"> </w:t>
      </w:r>
      <w:r w:rsidR="008505E8" w:rsidRPr="00A61BF4">
        <w:rPr>
          <w:rFonts w:ascii="Arial" w:hAnsi="Arial" w:cs="Arial"/>
        </w:rPr>
        <w:t xml:space="preserve">Dobson places a high value on social connections and the idea that the greatest method to engage others is through face-to-face encounters like knocking on doors, introducing oneself, etc. According to </w:t>
      </w:r>
      <w:r w:rsidR="008505E8">
        <w:rPr>
          <w:rFonts w:ascii="Arial" w:hAnsi="Arial" w:cs="Arial"/>
        </w:rPr>
        <w:t>(Hardy.2017)</w:t>
      </w:r>
      <w:r w:rsidR="008505E8" w:rsidRPr="00A61BF4">
        <w:rPr>
          <w:rFonts w:ascii="Arial" w:hAnsi="Arial" w:cs="Arial"/>
        </w:rPr>
        <w:t xml:space="preserve">, </w:t>
      </w:r>
      <w:r w:rsidR="008505E8">
        <w:rPr>
          <w:rFonts w:ascii="Arial" w:hAnsi="Arial" w:cs="Arial"/>
        </w:rPr>
        <w:t>asking the right question is the key to better community engagement skills.</w:t>
      </w:r>
    </w:p>
    <w:p w14:paraId="091D40DE" w14:textId="77777777" w:rsidR="00820A6B" w:rsidRPr="00244A2D" w:rsidRDefault="00820A6B" w:rsidP="00244A2D">
      <w:pPr>
        <w:pStyle w:val="Heading1"/>
        <w:numPr>
          <w:ilvl w:val="0"/>
          <w:numId w:val="8"/>
        </w:numPr>
        <w:rPr>
          <w:rFonts w:ascii="Arial" w:hAnsi="Arial" w:cs="Arial"/>
          <w:color w:val="auto"/>
        </w:rPr>
      </w:pPr>
      <w:bookmarkStart w:id="10" w:name="_Toc109406483"/>
      <w:r w:rsidRPr="00244A2D">
        <w:rPr>
          <w:rFonts w:ascii="Arial" w:hAnsi="Arial" w:cs="Arial"/>
          <w:color w:val="auto"/>
        </w:rPr>
        <w:t>CONCLUSION</w:t>
      </w:r>
      <w:bookmarkEnd w:id="10"/>
    </w:p>
    <w:p w14:paraId="424E4503" w14:textId="0237B534" w:rsidR="00820A6B" w:rsidRPr="00820A6B" w:rsidRDefault="00820A6B" w:rsidP="00820A6B">
      <w:pPr>
        <w:rPr>
          <w:rFonts w:ascii="Arial" w:hAnsi="Arial" w:cs="Arial"/>
        </w:rPr>
      </w:pPr>
      <w:r w:rsidRPr="00820A6B">
        <w:rPr>
          <w:rFonts w:ascii="Arial" w:hAnsi="Arial" w:cs="Arial"/>
        </w:rPr>
        <w:t xml:space="preserve">Additionally, community involvement must be purposeful and </w:t>
      </w:r>
      <w:r w:rsidR="005E0E31" w:rsidRPr="00820A6B">
        <w:rPr>
          <w:rFonts w:ascii="Arial" w:hAnsi="Arial" w:cs="Arial"/>
        </w:rPr>
        <w:t>centred</w:t>
      </w:r>
      <w:r w:rsidRPr="00820A6B">
        <w:rPr>
          <w:rFonts w:ascii="Arial" w:hAnsi="Arial" w:cs="Arial"/>
        </w:rPr>
        <w:t xml:space="preserve"> on goals that benefit all parties involved. It effectively emphasises the value of community involvement as well as its obligations, goals, and social links. It gives us some recommendations that can help people become more aware of what they can do to advance both their development and that of our society. A community, groups, and organisations working together or making a united effort to address risk factors that influence their own lives are defined as community engagement, which has a common goal. Being a citizen requires not only upholding one's rights and obligations but also actively conducting one's duties. Active engagement in community involvement for the enhancement of cultural, political, and component societies and cultures must be one way to prove a willingness to make a substantial contribution to the health of the community. Citizenship has no purpose without such involvement. Instead of focusing on a narrow and local goal, it aims to improve society. </w:t>
      </w:r>
    </w:p>
    <w:p w14:paraId="3C3FE367" w14:textId="77777777" w:rsidR="008505E8" w:rsidRDefault="008505E8" w:rsidP="00A67F88"/>
    <w:p w14:paraId="3395FF73" w14:textId="77777777" w:rsidR="00072A94" w:rsidRDefault="00072A94" w:rsidP="00A67F88"/>
    <w:p w14:paraId="6C074DC2" w14:textId="77777777" w:rsidR="00072A94" w:rsidRDefault="00072A94" w:rsidP="00A67F88"/>
    <w:p w14:paraId="5C65D55C" w14:textId="77777777" w:rsidR="00072A94" w:rsidRDefault="00072A94" w:rsidP="00A67F88"/>
    <w:p w14:paraId="17EBF819" w14:textId="77777777" w:rsidR="005031C6" w:rsidRDefault="005031C6" w:rsidP="00A67F88"/>
    <w:p w14:paraId="67935F8D" w14:textId="77777777" w:rsidR="005031C6" w:rsidRDefault="005031C6" w:rsidP="00A67F88"/>
    <w:p w14:paraId="040EABA4" w14:textId="77777777" w:rsidR="005031C6" w:rsidRDefault="005031C6" w:rsidP="00A67F88"/>
    <w:p w14:paraId="19D86DE6" w14:textId="77777777" w:rsidR="005031C6" w:rsidRDefault="005031C6" w:rsidP="00A67F88"/>
    <w:p w14:paraId="61C57AE7" w14:textId="77777777" w:rsidR="005031C6" w:rsidRDefault="005031C6" w:rsidP="00A67F88"/>
    <w:p w14:paraId="217DAC1C" w14:textId="77777777" w:rsidR="005031C6" w:rsidRDefault="005031C6" w:rsidP="00A67F88"/>
    <w:p w14:paraId="5B985BD6" w14:textId="77777777" w:rsidR="005031C6" w:rsidRDefault="005031C6" w:rsidP="00A67F88"/>
    <w:p w14:paraId="70AEF197" w14:textId="77777777" w:rsidR="005031C6" w:rsidRDefault="005031C6" w:rsidP="00A67F88"/>
    <w:p w14:paraId="0E5C024E" w14:textId="77777777" w:rsidR="00072A94" w:rsidRDefault="00072A94" w:rsidP="00A67F88"/>
    <w:p w14:paraId="091386CA" w14:textId="77777777" w:rsidR="00072A94" w:rsidRPr="00244A2D" w:rsidRDefault="00072A94" w:rsidP="00244A2D">
      <w:pPr>
        <w:pStyle w:val="Heading1"/>
        <w:numPr>
          <w:ilvl w:val="0"/>
          <w:numId w:val="8"/>
        </w:numPr>
        <w:rPr>
          <w:rFonts w:ascii="Arial" w:hAnsi="Arial" w:cs="Arial"/>
          <w:color w:val="auto"/>
        </w:rPr>
      </w:pPr>
      <w:bookmarkStart w:id="11" w:name="_Toc109406484"/>
      <w:r w:rsidRPr="00244A2D">
        <w:rPr>
          <w:rFonts w:ascii="Arial" w:hAnsi="Arial" w:cs="Arial"/>
          <w:color w:val="auto"/>
        </w:rPr>
        <w:t>REFERENCES</w:t>
      </w:r>
      <w:bookmarkEnd w:id="11"/>
    </w:p>
    <w:p w14:paraId="4D269F11" w14:textId="77777777" w:rsidR="00072A94" w:rsidRDefault="00072A94" w:rsidP="00072A94">
      <w:pPr>
        <w:rPr>
          <w:rFonts w:ascii="Arial" w:hAnsi="Arial" w:cs="Arial"/>
          <w:shd w:val="clear" w:color="auto" w:fill="FFFFFF"/>
        </w:rPr>
      </w:pPr>
      <w:r w:rsidRPr="00072A94">
        <w:rPr>
          <w:rFonts w:ascii="Arial" w:hAnsi="Arial" w:cs="Arial"/>
          <w:shd w:val="clear" w:color="auto" w:fill="FFFFFF"/>
        </w:rPr>
        <w:t>Ashby, C. (2006) ‘Models for reflective practice’, </w:t>
      </w:r>
      <w:r w:rsidRPr="00072A94">
        <w:rPr>
          <w:rFonts w:ascii="Arial" w:hAnsi="Arial" w:cs="Arial"/>
          <w:i/>
          <w:iCs/>
          <w:shd w:val="clear" w:color="auto" w:fill="FFFFFF"/>
        </w:rPr>
        <w:t>Practice nurse: the journal for nurses in general practice</w:t>
      </w:r>
      <w:r w:rsidRPr="00072A94">
        <w:rPr>
          <w:rFonts w:ascii="Arial" w:hAnsi="Arial" w:cs="Arial"/>
          <w:shd w:val="clear" w:color="auto" w:fill="FFFFFF"/>
        </w:rPr>
        <w:t>, 32(10), pp. 28–32.</w:t>
      </w:r>
    </w:p>
    <w:p w14:paraId="28443F2A" w14:textId="168C18CA" w:rsidR="00D84431" w:rsidRPr="00D84431" w:rsidRDefault="00D84431" w:rsidP="00072A94">
      <w:pPr>
        <w:rPr>
          <w:rFonts w:ascii="Arial" w:hAnsi="Arial" w:cs="Arial"/>
        </w:rPr>
      </w:pPr>
      <w:r w:rsidRPr="00072A94">
        <w:rPr>
          <w:rFonts w:ascii="Arial" w:hAnsi="Arial" w:cs="Arial"/>
        </w:rPr>
        <w:t>Finlay, L</w:t>
      </w:r>
      <w:r w:rsidRPr="00AC0948">
        <w:rPr>
          <w:rFonts w:ascii="Arial" w:hAnsi="Arial" w:cs="Arial"/>
        </w:rPr>
        <w:t>.</w:t>
      </w:r>
      <w:r w:rsidRPr="00072A94">
        <w:rPr>
          <w:rFonts w:ascii="Arial" w:hAnsi="Arial" w:cs="Arial"/>
        </w:rPr>
        <w:t xml:space="preserve"> (2008). Reflecting on ‘Reflective </w:t>
      </w:r>
      <w:r w:rsidRPr="00AC0948">
        <w:rPr>
          <w:rFonts w:ascii="Arial" w:hAnsi="Arial" w:cs="Arial"/>
        </w:rPr>
        <w:t>practice</w:t>
      </w:r>
      <w:r w:rsidRPr="00072A94">
        <w:rPr>
          <w:rFonts w:ascii="Arial" w:hAnsi="Arial" w:cs="Arial"/>
        </w:rPr>
        <w:t>. Practice-based Professional Learning Paper 52, The Open University</w:t>
      </w:r>
    </w:p>
    <w:p w14:paraId="69D28A9B" w14:textId="77777777" w:rsidR="00C6212C" w:rsidRDefault="00C6212C" w:rsidP="00C6212C">
      <w:pPr>
        <w:shd w:val="clear" w:color="auto" w:fill="FFFFFF"/>
        <w:spacing w:before="100" w:beforeAutospacing="1" w:after="100" w:afterAutospacing="1" w:line="240" w:lineRule="auto"/>
        <w:rPr>
          <w:rFonts w:ascii="Arial" w:eastAsia="Times New Roman" w:hAnsi="Arial" w:cs="Arial"/>
          <w:shd w:val="clear" w:color="auto" w:fill="FFFFFF"/>
          <w:lang w:eastAsia="en-GB"/>
        </w:rPr>
      </w:pPr>
      <w:r w:rsidRPr="00072A94">
        <w:rPr>
          <w:rFonts w:ascii="Arial" w:eastAsia="Times New Roman" w:hAnsi="Arial" w:cs="Arial"/>
          <w:lang w:eastAsia="en-GB"/>
        </w:rPr>
        <w:t>Gibbs G.</w:t>
      </w:r>
      <w:r w:rsidRPr="00CE5071">
        <w:rPr>
          <w:rFonts w:ascii="Arial" w:eastAsia="Times New Roman" w:hAnsi="Arial" w:cs="Arial"/>
          <w:shd w:val="clear" w:color="auto" w:fill="FFFFFF"/>
          <w:lang w:eastAsia="en-GB"/>
        </w:rPr>
        <w:t xml:space="preserve"> (</w:t>
      </w:r>
      <w:r w:rsidRPr="00072A94">
        <w:rPr>
          <w:rFonts w:ascii="Arial" w:eastAsia="Times New Roman" w:hAnsi="Arial" w:cs="Arial"/>
          <w:shd w:val="clear" w:color="auto" w:fill="FFFFFF"/>
          <w:lang w:eastAsia="en-GB"/>
        </w:rPr>
        <w:t>1988</w:t>
      </w:r>
      <w:r w:rsidRPr="00CE5071">
        <w:rPr>
          <w:rFonts w:ascii="Arial" w:eastAsia="Times New Roman" w:hAnsi="Arial" w:cs="Arial"/>
          <w:shd w:val="clear" w:color="auto" w:fill="FFFFFF"/>
          <w:lang w:eastAsia="en-GB"/>
        </w:rPr>
        <w:t>)</w:t>
      </w:r>
      <w:r w:rsidRPr="00CE5071">
        <w:rPr>
          <w:rFonts w:ascii="Arial" w:eastAsia="Times New Roman" w:hAnsi="Arial" w:cs="Arial"/>
          <w:lang w:eastAsia="en-GB"/>
        </w:rPr>
        <w:t xml:space="preserve"> </w:t>
      </w:r>
      <w:r w:rsidRPr="00072A94">
        <w:rPr>
          <w:rFonts w:ascii="Arial" w:eastAsia="Times New Roman" w:hAnsi="Arial" w:cs="Arial"/>
          <w:lang w:eastAsia="en-GB"/>
        </w:rPr>
        <w:t xml:space="preserve">Learning by doing. A guide to teaching and learning </w:t>
      </w:r>
      <w:r w:rsidRPr="00CE5071">
        <w:rPr>
          <w:rFonts w:ascii="Arial" w:eastAsia="Times New Roman" w:hAnsi="Arial" w:cs="Arial"/>
          <w:lang w:eastAsia="en-GB"/>
        </w:rPr>
        <w:t>methods.</w:t>
      </w:r>
      <w:r w:rsidRPr="00CE5071">
        <w:rPr>
          <w:rFonts w:ascii="Arial" w:eastAsia="Times New Roman" w:hAnsi="Arial" w:cs="Arial"/>
          <w:shd w:val="clear" w:color="auto" w:fill="FFFFFF"/>
          <w:lang w:eastAsia="en-GB"/>
        </w:rPr>
        <w:t xml:space="preserve"> Further</w:t>
      </w:r>
      <w:r w:rsidRPr="00072A94">
        <w:rPr>
          <w:rFonts w:ascii="Arial" w:eastAsia="Times New Roman" w:hAnsi="Arial" w:cs="Arial"/>
          <w:shd w:val="clear" w:color="auto" w:fill="FFFFFF"/>
          <w:lang w:eastAsia="en-GB"/>
        </w:rPr>
        <w:t xml:space="preserve"> Education Unit at Oxford Polytechnic</w:t>
      </w:r>
      <w:r w:rsidRPr="00CE5071">
        <w:rPr>
          <w:rFonts w:ascii="Arial" w:eastAsia="Times New Roman" w:hAnsi="Arial" w:cs="Arial"/>
          <w:shd w:val="clear" w:color="auto" w:fill="FFFFFF"/>
          <w:lang w:eastAsia="en-GB"/>
        </w:rPr>
        <w:t>.</w:t>
      </w:r>
      <w:r w:rsidRPr="00072A94">
        <w:rPr>
          <w:rFonts w:ascii="Arial" w:eastAsia="Times New Roman" w:hAnsi="Arial" w:cs="Arial"/>
          <w:shd w:val="clear" w:color="auto" w:fill="FFFFFF"/>
          <w:lang w:eastAsia="en-GB"/>
        </w:rPr>
        <w:t> London</w:t>
      </w:r>
    </w:p>
    <w:p w14:paraId="737AFA38" w14:textId="16778F30" w:rsidR="00D84431" w:rsidRDefault="00D84431" w:rsidP="00D84431">
      <w:pPr>
        <w:rPr>
          <w:rFonts w:ascii="Arial" w:hAnsi="Arial" w:cs="Arial"/>
        </w:rPr>
      </w:pPr>
      <w:r w:rsidRPr="005031C6">
        <w:rPr>
          <w:rFonts w:ascii="Arial" w:eastAsia="Times New Roman" w:hAnsi="Arial" w:cs="Arial"/>
          <w:kern w:val="36"/>
          <w:lang w:eastAsia="en-GB"/>
        </w:rPr>
        <w:t xml:space="preserve">Hardy M. (2017). Questions change everything in community engagement. Tedxstkilda. </w:t>
      </w:r>
      <w:r w:rsidRPr="005031C6">
        <w:rPr>
          <w:rFonts w:ascii="Arial" w:hAnsi="Arial" w:cs="Arial"/>
        </w:rPr>
        <w:t xml:space="preserve">Available at: </w:t>
      </w:r>
      <w:hyperlink r:id="rId8" w:history="1">
        <w:r w:rsidRPr="005031C6">
          <w:rPr>
            <w:rStyle w:val="Hyperlink"/>
            <w:rFonts w:ascii="Arial" w:hAnsi="Arial" w:cs="Arial"/>
            <w:color w:val="auto"/>
            <w:u w:val="none"/>
          </w:rPr>
          <w:t xml:space="preserve">(1) Questions change everything in community engagement | Max Hardy | tedxstkilda - </w:t>
        </w:r>
        <w:r w:rsidR="005E0E31" w:rsidRPr="005031C6">
          <w:rPr>
            <w:rStyle w:val="Hyperlink"/>
            <w:rFonts w:ascii="Arial" w:hAnsi="Arial" w:cs="Arial"/>
            <w:color w:val="auto"/>
            <w:u w:val="none"/>
          </w:rPr>
          <w:t>YouTube</w:t>
        </w:r>
      </w:hyperlink>
      <w:r w:rsidRPr="005031C6">
        <w:rPr>
          <w:rFonts w:ascii="Arial" w:hAnsi="Arial" w:cs="Arial"/>
        </w:rPr>
        <w:t>. (Accessed: 22 July 2022).</w:t>
      </w:r>
    </w:p>
    <w:p w14:paraId="72DD7002" w14:textId="1B730591" w:rsidR="00A578EC" w:rsidRPr="00C3704A" w:rsidRDefault="00A578EC" w:rsidP="00A578EC">
      <w:pPr>
        <w:rPr>
          <w:rFonts w:ascii="Arial" w:hAnsi="Arial" w:cs="Arial"/>
        </w:rPr>
      </w:pPr>
      <w:r w:rsidRPr="00C3704A">
        <w:rPr>
          <w:rFonts w:ascii="Arial" w:hAnsi="Arial" w:cs="Arial"/>
        </w:rPr>
        <w:t>Kritsonis</w:t>
      </w:r>
      <w:r>
        <w:rPr>
          <w:rFonts w:ascii="Arial" w:hAnsi="Arial" w:cs="Arial"/>
        </w:rPr>
        <w:t xml:space="preserve"> </w:t>
      </w:r>
      <w:r w:rsidR="0099405E" w:rsidRPr="00C3704A">
        <w:rPr>
          <w:rFonts w:ascii="Arial" w:hAnsi="Arial" w:cs="Arial"/>
        </w:rPr>
        <w:t>A</w:t>
      </w:r>
      <w:r w:rsidR="0099405E">
        <w:rPr>
          <w:rFonts w:ascii="Arial" w:hAnsi="Arial" w:cs="Arial"/>
        </w:rPr>
        <w:t>.</w:t>
      </w:r>
      <w:r w:rsidR="0099405E" w:rsidRPr="00C3704A">
        <w:rPr>
          <w:rFonts w:ascii="Arial" w:hAnsi="Arial" w:cs="Arial"/>
        </w:rPr>
        <w:t xml:space="preserve"> </w:t>
      </w:r>
      <w:r w:rsidRPr="00C3704A">
        <w:rPr>
          <w:rFonts w:ascii="Arial" w:hAnsi="Arial" w:cs="Arial"/>
        </w:rPr>
        <w:t>(2004). Comparison of Change Theories</w:t>
      </w:r>
      <w:r w:rsidR="0099405E" w:rsidRPr="00C3704A">
        <w:rPr>
          <w:rFonts w:ascii="Arial" w:hAnsi="Arial" w:cs="Arial"/>
        </w:rPr>
        <w:t xml:space="preserve">. </w:t>
      </w:r>
      <w:r w:rsidRPr="00C3704A">
        <w:rPr>
          <w:rFonts w:ascii="Arial" w:hAnsi="Arial" w:cs="Arial"/>
        </w:rPr>
        <w:t>INTERNATIONAL JOURNAL OF SCHOLARLY ACADEMIC INTELLECTUAL DIVERSITY. VOLUME 8. NUMBER 1</w:t>
      </w:r>
    </w:p>
    <w:p w14:paraId="5DB1250B" w14:textId="6D2E1034" w:rsidR="00072A94" w:rsidRPr="00072A94" w:rsidRDefault="00072A94" w:rsidP="00072A94">
      <w:pPr>
        <w:rPr>
          <w:rFonts w:ascii="Arial" w:hAnsi="Arial" w:cs="Arial"/>
        </w:rPr>
      </w:pPr>
      <w:r w:rsidRPr="00072A94">
        <w:rPr>
          <w:rFonts w:ascii="Arial" w:hAnsi="Arial" w:cs="Arial"/>
        </w:rPr>
        <w:t>Lynn, T., Dobson, M., and Parker, G. (2021) Some lessons from development negotiations in England. Town and Country Planning, 90 (1/2).</w:t>
      </w:r>
      <w:bookmarkStart w:id="12" w:name="_Hlk109405072"/>
      <w:r w:rsidRPr="00072A94">
        <w:rPr>
          <w:rFonts w:ascii="Arial" w:hAnsi="Arial" w:cs="Arial"/>
        </w:rPr>
        <w:t xml:space="preserve"> Available at</w:t>
      </w:r>
      <w:bookmarkEnd w:id="12"/>
      <w:r w:rsidR="00C3704A">
        <w:rPr>
          <w:rFonts w:ascii="Arial" w:hAnsi="Arial" w:cs="Arial"/>
        </w:rPr>
        <w:t xml:space="preserve">: </w:t>
      </w:r>
      <w:hyperlink r:id="rId9" w:history="1">
        <w:r w:rsidR="00C3704A" w:rsidRPr="00072A94">
          <w:rPr>
            <w:rStyle w:val="Hyperlink"/>
            <w:rFonts w:ascii="Arial" w:hAnsi="Arial" w:cs="Arial"/>
            <w:color w:val="auto"/>
            <w:u w:val="none"/>
          </w:rPr>
          <w:t>https://centaur.reading.ac.uk/96130/</w:t>
        </w:r>
      </w:hyperlink>
      <w:r w:rsidR="007A0E21" w:rsidRPr="00AC0948">
        <w:rPr>
          <w:rFonts w:ascii="Arial" w:hAnsi="Arial" w:cs="Arial"/>
        </w:rPr>
        <w:t>,(Accessed: 22 July 2022).</w:t>
      </w:r>
    </w:p>
    <w:p w14:paraId="473B8173" w14:textId="2864A1DF" w:rsidR="00072A94" w:rsidRPr="00072A94" w:rsidRDefault="00072A94" w:rsidP="00072A94">
      <w:pPr>
        <w:rPr>
          <w:rFonts w:ascii="Arial" w:hAnsi="Arial" w:cs="Arial"/>
          <w:shd w:val="clear" w:color="auto" w:fill="FFFFFF"/>
        </w:rPr>
      </w:pPr>
      <w:r w:rsidRPr="00072A94">
        <w:rPr>
          <w:rFonts w:ascii="Arial" w:hAnsi="Arial" w:cs="Arial"/>
          <w:shd w:val="clear" w:color="auto" w:fill="FFFFFF"/>
        </w:rPr>
        <w:t>Stoi͡anov, S. (2017) </w:t>
      </w:r>
      <w:r w:rsidRPr="0020718F">
        <w:rPr>
          <w:rFonts w:ascii="Arial" w:hAnsi="Arial" w:cs="Arial"/>
          <w:shd w:val="clear" w:color="auto" w:fill="FFFFFF"/>
        </w:rPr>
        <w:t>An analysis of Abraham Maslow’s A theory of human motivation.</w:t>
      </w:r>
      <w:r w:rsidRPr="00072A94">
        <w:rPr>
          <w:rFonts w:ascii="Arial" w:hAnsi="Arial" w:cs="Arial"/>
          <w:shd w:val="clear" w:color="auto" w:fill="FFFFFF"/>
        </w:rPr>
        <w:t xml:space="preserve"> London, [England: Routledge.</w:t>
      </w:r>
    </w:p>
    <w:p w14:paraId="597D639D" w14:textId="77777777" w:rsidR="009E4974" w:rsidRPr="00C3704A" w:rsidRDefault="009E4974" w:rsidP="009E4974">
      <w:pPr>
        <w:pStyle w:val="Heading3"/>
        <w:spacing w:before="150" w:after="150" w:line="300" w:lineRule="atLeast"/>
        <w:rPr>
          <w:rFonts w:ascii="Arial" w:eastAsia="Times New Roman" w:hAnsi="Arial" w:cs="Arial"/>
          <w:color w:val="auto"/>
          <w:sz w:val="22"/>
          <w:szCs w:val="22"/>
          <w:lang w:eastAsia="en-GB"/>
        </w:rPr>
      </w:pPr>
      <w:bookmarkStart w:id="13" w:name="_Toc109406485"/>
      <w:r w:rsidRPr="00C3704A">
        <w:rPr>
          <w:rFonts w:ascii="Arial" w:hAnsi="Arial" w:cs="Arial"/>
          <w:color w:val="auto"/>
          <w:sz w:val="22"/>
          <w:szCs w:val="22"/>
        </w:rPr>
        <w:t xml:space="preserve">Tamarack Institute. (N.D.). </w:t>
      </w:r>
      <w:r w:rsidRPr="00C3704A">
        <w:rPr>
          <w:rFonts w:ascii="Arial" w:eastAsia="Times New Roman" w:hAnsi="Arial" w:cs="Arial"/>
          <w:color w:val="auto"/>
          <w:sz w:val="22"/>
          <w:szCs w:val="22"/>
          <w:lang w:eastAsia="en-GB"/>
        </w:rPr>
        <w:t xml:space="preserve">Community Engagement, </w:t>
      </w:r>
      <w:hyperlink r:id="rId10" w:history="1">
        <w:r w:rsidRPr="00C3704A">
          <w:rPr>
            <w:rStyle w:val="Hyperlink"/>
            <w:rFonts w:ascii="Arial" w:hAnsi="Arial" w:cs="Arial"/>
            <w:color w:val="auto"/>
            <w:sz w:val="22"/>
            <w:szCs w:val="22"/>
            <w:u w:val="none"/>
          </w:rPr>
          <w:t>Community Engagement (tamarackcommunity.ca)</w:t>
        </w:r>
      </w:hyperlink>
      <w:r w:rsidRPr="00C3704A">
        <w:rPr>
          <w:rFonts w:ascii="Arial" w:hAnsi="Arial" w:cs="Arial"/>
          <w:color w:val="auto"/>
          <w:sz w:val="22"/>
          <w:szCs w:val="22"/>
        </w:rPr>
        <w:t>. (Accessed: 22 July 2022).</w:t>
      </w:r>
      <w:bookmarkEnd w:id="13"/>
    </w:p>
    <w:p w14:paraId="2E13AAA8" w14:textId="77777777" w:rsidR="00CB7844" w:rsidRDefault="00CB7844" w:rsidP="00A67F88"/>
    <w:sectPr w:rsidR="00CB784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B74CB" w14:textId="77777777" w:rsidR="004F3855" w:rsidRDefault="004F3855" w:rsidP="0061068A">
      <w:pPr>
        <w:spacing w:after="0" w:line="240" w:lineRule="auto"/>
      </w:pPr>
      <w:r>
        <w:separator/>
      </w:r>
    </w:p>
  </w:endnote>
  <w:endnote w:type="continuationSeparator" w:id="0">
    <w:p w14:paraId="2D009553" w14:textId="77777777" w:rsidR="004F3855" w:rsidRDefault="004F3855" w:rsidP="00610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1205202"/>
      <w:docPartObj>
        <w:docPartGallery w:val="Page Numbers (Bottom of Page)"/>
        <w:docPartUnique/>
      </w:docPartObj>
    </w:sdtPr>
    <w:sdtEndPr>
      <w:rPr>
        <w:noProof/>
      </w:rPr>
    </w:sdtEndPr>
    <w:sdtContent>
      <w:p w14:paraId="2A0DC82E" w14:textId="7C8DFA54" w:rsidR="009E4974" w:rsidRDefault="009E49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345DF3" w14:textId="77777777" w:rsidR="009E4974" w:rsidRDefault="009E4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6AB5C" w14:textId="77777777" w:rsidR="004F3855" w:rsidRDefault="004F3855" w:rsidP="0061068A">
      <w:pPr>
        <w:spacing w:after="0" w:line="240" w:lineRule="auto"/>
      </w:pPr>
      <w:r>
        <w:separator/>
      </w:r>
    </w:p>
  </w:footnote>
  <w:footnote w:type="continuationSeparator" w:id="0">
    <w:p w14:paraId="6824B242" w14:textId="77777777" w:rsidR="004F3855" w:rsidRDefault="004F3855" w:rsidP="006106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0D7"/>
    <w:multiLevelType w:val="hybridMultilevel"/>
    <w:tmpl w:val="84F08772"/>
    <w:lvl w:ilvl="0" w:tplc="7018D7A0">
      <w:start w:val="1"/>
      <w:numFmt w:val="decimal"/>
      <w:lvlText w:val="%1."/>
      <w:lvlJc w:val="left"/>
      <w:pPr>
        <w:ind w:left="720" w:hanging="360"/>
      </w:pPr>
      <w:rPr>
        <w:rFonts w:ascii="Arial"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8C692F"/>
    <w:multiLevelType w:val="hybridMultilevel"/>
    <w:tmpl w:val="2B68B224"/>
    <w:lvl w:ilvl="0" w:tplc="7018D7A0">
      <w:start w:val="1"/>
      <w:numFmt w:val="decimal"/>
      <w:lvlText w:val="%1."/>
      <w:lvlJc w:val="left"/>
      <w:pPr>
        <w:ind w:left="720" w:hanging="360"/>
      </w:pPr>
      <w:rPr>
        <w:rFonts w:ascii="Arial" w:hAnsi="Arial" w:cs="Arial"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E2A79C4"/>
    <w:multiLevelType w:val="hybridMultilevel"/>
    <w:tmpl w:val="3C5C02B0"/>
    <w:lvl w:ilvl="0" w:tplc="FFFFFFFF">
      <w:start w:val="1"/>
      <w:numFmt w:val="decimal"/>
      <w:lvlText w:val="%1."/>
      <w:lvlJc w:val="left"/>
      <w:pPr>
        <w:ind w:left="786" w:hanging="360"/>
      </w:pPr>
      <w:rPr>
        <w:rFonts w:ascii="Arial"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DD4F19"/>
    <w:multiLevelType w:val="hybridMultilevel"/>
    <w:tmpl w:val="A2FE9A3E"/>
    <w:lvl w:ilvl="0" w:tplc="FFFFFFFF">
      <w:start w:val="1"/>
      <w:numFmt w:val="decimal"/>
      <w:lvlText w:val="%1."/>
      <w:lvlJc w:val="left"/>
      <w:pPr>
        <w:ind w:left="1069" w:hanging="360"/>
      </w:pPr>
      <w:rPr>
        <w:rFonts w:ascii="Arial" w:hAnsi="Arial" w:cs="Arial" w:hint="default"/>
        <w:color w:val="auto"/>
      </w:rPr>
    </w:lvl>
    <w:lvl w:ilvl="1" w:tplc="FFFFFFFF" w:tentative="1">
      <w:start w:val="1"/>
      <w:numFmt w:val="lowerLetter"/>
      <w:lvlText w:val="%2."/>
      <w:lvlJc w:val="left"/>
      <w:pPr>
        <w:ind w:left="1723" w:hanging="360"/>
      </w:pPr>
    </w:lvl>
    <w:lvl w:ilvl="2" w:tplc="FFFFFFFF" w:tentative="1">
      <w:start w:val="1"/>
      <w:numFmt w:val="lowerRoman"/>
      <w:lvlText w:val="%3."/>
      <w:lvlJc w:val="right"/>
      <w:pPr>
        <w:ind w:left="2443" w:hanging="180"/>
      </w:pPr>
    </w:lvl>
    <w:lvl w:ilvl="3" w:tplc="FFFFFFFF" w:tentative="1">
      <w:start w:val="1"/>
      <w:numFmt w:val="decimal"/>
      <w:lvlText w:val="%4."/>
      <w:lvlJc w:val="left"/>
      <w:pPr>
        <w:ind w:left="3163" w:hanging="360"/>
      </w:pPr>
    </w:lvl>
    <w:lvl w:ilvl="4" w:tplc="FFFFFFFF" w:tentative="1">
      <w:start w:val="1"/>
      <w:numFmt w:val="lowerLetter"/>
      <w:lvlText w:val="%5."/>
      <w:lvlJc w:val="left"/>
      <w:pPr>
        <w:ind w:left="3883" w:hanging="360"/>
      </w:pPr>
    </w:lvl>
    <w:lvl w:ilvl="5" w:tplc="FFFFFFFF" w:tentative="1">
      <w:start w:val="1"/>
      <w:numFmt w:val="lowerRoman"/>
      <w:lvlText w:val="%6."/>
      <w:lvlJc w:val="right"/>
      <w:pPr>
        <w:ind w:left="4603" w:hanging="180"/>
      </w:pPr>
    </w:lvl>
    <w:lvl w:ilvl="6" w:tplc="FFFFFFFF" w:tentative="1">
      <w:start w:val="1"/>
      <w:numFmt w:val="decimal"/>
      <w:lvlText w:val="%7."/>
      <w:lvlJc w:val="left"/>
      <w:pPr>
        <w:ind w:left="5323" w:hanging="360"/>
      </w:pPr>
    </w:lvl>
    <w:lvl w:ilvl="7" w:tplc="FFFFFFFF" w:tentative="1">
      <w:start w:val="1"/>
      <w:numFmt w:val="lowerLetter"/>
      <w:lvlText w:val="%8."/>
      <w:lvlJc w:val="left"/>
      <w:pPr>
        <w:ind w:left="6043" w:hanging="360"/>
      </w:pPr>
    </w:lvl>
    <w:lvl w:ilvl="8" w:tplc="FFFFFFFF" w:tentative="1">
      <w:start w:val="1"/>
      <w:numFmt w:val="lowerRoman"/>
      <w:lvlText w:val="%9."/>
      <w:lvlJc w:val="right"/>
      <w:pPr>
        <w:ind w:left="6763" w:hanging="180"/>
      </w:pPr>
    </w:lvl>
  </w:abstractNum>
  <w:abstractNum w:abstractNumId="4" w15:restartNumberingAfterBreak="0">
    <w:nsid w:val="38C2219B"/>
    <w:multiLevelType w:val="hybridMultilevel"/>
    <w:tmpl w:val="159E8E96"/>
    <w:lvl w:ilvl="0" w:tplc="FFFFFFFF">
      <w:start w:val="1"/>
      <w:numFmt w:val="decimal"/>
      <w:lvlText w:val="%1."/>
      <w:lvlJc w:val="left"/>
      <w:pPr>
        <w:ind w:left="720" w:hanging="360"/>
      </w:pPr>
      <w:rPr>
        <w:rFonts w:ascii="Arial" w:hAnsi="Arial" w:cs="Arial"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A423E6A"/>
    <w:multiLevelType w:val="hybridMultilevel"/>
    <w:tmpl w:val="CD7232C2"/>
    <w:lvl w:ilvl="0" w:tplc="7018D7A0">
      <w:start w:val="1"/>
      <w:numFmt w:val="decimal"/>
      <w:lvlText w:val="%1."/>
      <w:lvlJc w:val="left"/>
      <w:pPr>
        <w:ind w:left="1069" w:hanging="360"/>
      </w:pPr>
      <w:rPr>
        <w:rFonts w:ascii="Arial" w:hAnsi="Arial" w:cs="Arial" w:hint="default"/>
        <w:color w:val="auto"/>
      </w:r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6" w15:restartNumberingAfterBreak="0">
    <w:nsid w:val="42B54C4E"/>
    <w:multiLevelType w:val="hybridMultilevel"/>
    <w:tmpl w:val="E8546F94"/>
    <w:lvl w:ilvl="0" w:tplc="7018D7A0">
      <w:start w:val="1"/>
      <w:numFmt w:val="decimal"/>
      <w:lvlText w:val="%1."/>
      <w:lvlJc w:val="left"/>
      <w:pPr>
        <w:ind w:left="786" w:hanging="360"/>
      </w:pPr>
      <w:rPr>
        <w:rFonts w:ascii="Arial" w:hAnsi="Arial" w:cs="Arial"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6020A1A"/>
    <w:multiLevelType w:val="hybridMultilevel"/>
    <w:tmpl w:val="A2FE9A3E"/>
    <w:lvl w:ilvl="0" w:tplc="FFFFFFFF">
      <w:start w:val="1"/>
      <w:numFmt w:val="decimal"/>
      <w:lvlText w:val="%1."/>
      <w:lvlJc w:val="left"/>
      <w:pPr>
        <w:ind w:left="786" w:hanging="360"/>
      </w:pPr>
      <w:rPr>
        <w:rFonts w:ascii="Arial" w:hAnsi="Arial" w:cs="Arial"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800371F"/>
    <w:multiLevelType w:val="hybridMultilevel"/>
    <w:tmpl w:val="BA389F42"/>
    <w:lvl w:ilvl="0" w:tplc="7018D7A0">
      <w:start w:val="1"/>
      <w:numFmt w:val="decimal"/>
      <w:lvlText w:val="%1."/>
      <w:lvlJc w:val="left"/>
      <w:pPr>
        <w:ind w:left="720" w:hanging="360"/>
      </w:pPr>
      <w:rPr>
        <w:rFonts w:ascii="Arial"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FF5DD0"/>
    <w:multiLevelType w:val="hybridMultilevel"/>
    <w:tmpl w:val="B5BED07C"/>
    <w:lvl w:ilvl="0" w:tplc="4A04CD1E">
      <w:start w:val="1"/>
      <w:numFmt w:val="lowerLetter"/>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34675B"/>
    <w:multiLevelType w:val="hybridMultilevel"/>
    <w:tmpl w:val="304641DA"/>
    <w:lvl w:ilvl="0" w:tplc="7018D7A0">
      <w:start w:val="1"/>
      <w:numFmt w:val="decimal"/>
      <w:lvlText w:val="%1."/>
      <w:lvlJc w:val="left"/>
      <w:pPr>
        <w:ind w:left="1135" w:hanging="360"/>
      </w:pPr>
      <w:rPr>
        <w:rFonts w:ascii="Arial" w:hAnsi="Arial" w:cs="Arial" w:hint="default"/>
        <w:color w:val="auto"/>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1" w15:restartNumberingAfterBreak="0">
    <w:nsid w:val="6B380B2D"/>
    <w:multiLevelType w:val="hybridMultilevel"/>
    <w:tmpl w:val="F74E2522"/>
    <w:lvl w:ilvl="0" w:tplc="FFFFFFFF">
      <w:start w:val="1"/>
      <w:numFmt w:val="decimal"/>
      <w:lvlText w:val="%1."/>
      <w:lvlJc w:val="left"/>
      <w:pPr>
        <w:ind w:left="786" w:hanging="360"/>
      </w:pPr>
      <w:rPr>
        <w:rFonts w:ascii="Arial"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A51156"/>
    <w:multiLevelType w:val="hybridMultilevel"/>
    <w:tmpl w:val="8750A4AA"/>
    <w:lvl w:ilvl="0" w:tplc="4A04CD1E">
      <w:start w:val="1"/>
      <w:numFmt w:val="lowerLetter"/>
      <w:lvlText w:val="%1)"/>
      <w:lvlJc w:val="left"/>
      <w:pPr>
        <w:ind w:left="786"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08871144">
    <w:abstractNumId w:val="5"/>
  </w:num>
  <w:num w:numId="2" w16cid:durableId="1152336275">
    <w:abstractNumId w:val="9"/>
  </w:num>
  <w:num w:numId="3" w16cid:durableId="803817677">
    <w:abstractNumId w:val="3"/>
  </w:num>
  <w:num w:numId="4" w16cid:durableId="1042900873">
    <w:abstractNumId w:val="7"/>
  </w:num>
  <w:num w:numId="5" w16cid:durableId="1457797973">
    <w:abstractNumId w:val="10"/>
  </w:num>
  <w:num w:numId="6" w16cid:durableId="1815944679">
    <w:abstractNumId w:val="8"/>
  </w:num>
  <w:num w:numId="7" w16cid:durableId="104277406">
    <w:abstractNumId w:val="1"/>
  </w:num>
  <w:num w:numId="8" w16cid:durableId="1938176904">
    <w:abstractNumId w:val="0"/>
  </w:num>
  <w:num w:numId="9" w16cid:durableId="1788116327">
    <w:abstractNumId w:val="4"/>
  </w:num>
  <w:num w:numId="10" w16cid:durableId="538058018">
    <w:abstractNumId w:val="11"/>
  </w:num>
  <w:num w:numId="11" w16cid:durableId="653878482">
    <w:abstractNumId w:val="2"/>
  </w:num>
  <w:num w:numId="12" w16cid:durableId="1024985136">
    <w:abstractNumId w:val="12"/>
  </w:num>
  <w:num w:numId="13" w16cid:durableId="1659421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728"/>
    <w:rsid w:val="00072A94"/>
    <w:rsid w:val="00086BEE"/>
    <w:rsid w:val="0009605A"/>
    <w:rsid w:val="000C1113"/>
    <w:rsid w:val="000D46EB"/>
    <w:rsid w:val="001055E3"/>
    <w:rsid w:val="001759EE"/>
    <w:rsid w:val="00176EC0"/>
    <w:rsid w:val="0018513B"/>
    <w:rsid w:val="001D10DC"/>
    <w:rsid w:val="0020718F"/>
    <w:rsid w:val="00244A2D"/>
    <w:rsid w:val="00273727"/>
    <w:rsid w:val="00277D53"/>
    <w:rsid w:val="00283344"/>
    <w:rsid w:val="00344474"/>
    <w:rsid w:val="003C30BF"/>
    <w:rsid w:val="00416787"/>
    <w:rsid w:val="00430540"/>
    <w:rsid w:val="00444738"/>
    <w:rsid w:val="004B76F4"/>
    <w:rsid w:val="004F3855"/>
    <w:rsid w:val="005031C6"/>
    <w:rsid w:val="0050373C"/>
    <w:rsid w:val="005A695B"/>
    <w:rsid w:val="005D0C21"/>
    <w:rsid w:val="005E0E31"/>
    <w:rsid w:val="005F3616"/>
    <w:rsid w:val="0061068A"/>
    <w:rsid w:val="006159C3"/>
    <w:rsid w:val="00627483"/>
    <w:rsid w:val="00627B64"/>
    <w:rsid w:val="006539E5"/>
    <w:rsid w:val="006F0E0B"/>
    <w:rsid w:val="007020E3"/>
    <w:rsid w:val="0074440B"/>
    <w:rsid w:val="007A0E21"/>
    <w:rsid w:val="007B76BC"/>
    <w:rsid w:val="00803728"/>
    <w:rsid w:val="00806F72"/>
    <w:rsid w:val="00820A6B"/>
    <w:rsid w:val="008505E8"/>
    <w:rsid w:val="0085186B"/>
    <w:rsid w:val="008675D7"/>
    <w:rsid w:val="008D2941"/>
    <w:rsid w:val="008D56CE"/>
    <w:rsid w:val="008F3240"/>
    <w:rsid w:val="00957D02"/>
    <w:rsid w:val="009708C8"/>
    <w:rsid w:val="00981393"/>
    <w:rsid w:val="0099405E"/>
    <w:rsid w:val="009C0E1F"/>
    <w:rsid w:val="009E4974"/>
    <w:rsid w:val="009F266B"/>
    <w:rsid w:val="009F6B6E"/>
    <w:rsid w:val="00A578EC"/>
    <w:rsid w:val="00A67F88"/>
    <w:rsid w:val="00A931FB"/>
    <w:rsid w:val="00AC0948"/>
    <w:rsid w:val="00AD7618"/>
    <w:rsid w:val="00B004A1"/>
    <w:rsid w:val="00B03D40"/>
    <w:rsid w:val="00B530A1"/>
    <w:rsid w:val="00B65329"/>
    <w:rsid w:val="00C330F0"/>
    <w:rsid w:val="00C3704A"/>
    <w:rsid w:val="00C47507"/>
    <w:rsid w:val="00C6212C"/>
    <w:rsid w:val="00C94F1B"/>
    <w:rsid w:val="00CB7844"/>
    <w:rsid w:val="00CE5071"/>
    <w:rsid w:val="00D84431"/>
    <w:rsid w:val="00D8456E"/>
    <w:rsid w:val="00D94B49"/>
    <w:rsid w:val="00DE23A3"/>
    <w:rsid w:val="00E95FF5"/>
    <w:rsid w:val="00F41EF1"/>
    <w:rsid w:val="00F42C4B"/>
    <w:rsid w:val="00F47997"/>
    <w:rsid w:val="00F54E4D"/>
    <w:rsid w:val="00F9454A"/>
    <w:rsid w:val="00F95119"/>
    <w:rsid w:val="00FC5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A9568"/>
  <w15:chartTrackingRefBased/>
  <w15:docId w15:val="{0F42C9D0-EF1B-4A22-8367-E4463949C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EC0"/>
  </w:style>
  <w:style w:type="paragraph" w:styleId="Heading1">
    <w:name w:val="heading 1"/>
    <w:basedOn w:val="Normal"/>
    <w:next w:val="Normal"/>
    <w:link w:val="Heading1Char"/>
    <w:uiPriority w:val="9"/>
    <w:qFormat/>
    <w:rsid w:val="00176E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46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833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0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68A"/>
  </w:style>
  <w:style w:type="paragraph" w:styleId="Footer">
    <w:name w:val="footer"/>
    <w:basedOn w:val="Normal"/>
    <w:link w:val="FooterChar"/>
    <w:uiPriority w:val="99"/>
    <w:unhideWhenUsed/>
    <w:rsid w:val="00610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68A"/>
  </w:style>
  <w:style w:type="character" w:customStyle="1" w:styleId="Heading1Char">
    <w:name w:val="Heading 1 Char"/>
    <w:basedOn w:val="DefaultParagraphFont"/>
    <w:link w:val="Heading1"/>
    <w:uiPriority w:val="9"/>
    <w:rsid w:val="00176EC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20A6B"/>
    <w:pPr>
      <w:ind w:left="720"/>
      <w:contextualSpacing/>
    </w:pPr>
  </w:style>
  <w:style w:type="character" w:customStyle="1" w:styleId="Heading2Char">
    <w:name w:val="Heading 2 Char"/>
    <w:basedOn w:val="DefaultParagraphFont"/>
    <w:link w:val="Heading2"/>
    <w:uiPriority w:val="9"/>
    <w:rsid w:val="000D46E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83344"/>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957D02"/>
    <w:rPr>
      <w:color w:val="0000FF"/>
      <w:u w:val="single"/>
    </w:rPr>
  </w:style>
  <w:style w:type="character" w:styleId="UnresolvedMention">
    <w:name w:val="Unresolved Mention"/>
    <w:basedOn w:val="DefaultParagraphFont"/>
    <w:uiPriority w:val="99"/>
    <w:semiHidden/>
    <w:unhideWhenUsed/>
    <w:rsid w:val="00CE5071"/>
    <w:rPr>
      <w:color w:val="605E5C"/>
      <w:shd w:val="clear" w:color="auto" w:fill="E1DFDD"/>
    </w:rPr>
  </w:style>
  <w:style w:type="paragraph" w:styleId="TOCHeading">
    <w:name w:val="TOC Heading"/>
    <w:basedOn w:val="Heading1"/>
    <w:next w:val="Normal"/>
    <w:uiPriority w:val="39"/>
    <w:unhideWhenUsed/>
    <w:qFormat/>
    <w:rsid w:val="00E95FF5"/>
    <w:pPr>
      <w:outlineLvl w:val="9"/>
    </w:pPr>
    <w:rPr>
      <w:lang w:val="en-US"/>
    </w:rPr>
  </w:style>
  <w:style w:type="paragraph" w:styleId="TOC1">
    <w:name w:val="toc 1"/>
    <w:basedOn w:val="Normal"/>
    <w:next w:val="Normal"/>
    <w:autoRedefine/>
    <w:uiPriority w:val="39"/>
    <w:unhideWhenUsed/>
    <w:rsid w:val="00E95FF5"/>
    <w:pPr>
      <w:spacing w:after="100"/>
    </w:pPr>
  </w:style>
  <w:style w:type="paragraph" w:styleId="TOC2">
    <w:name w:val="toc 2"/>
    <w:basedOn w:val="Normal"/>
    <w:next w:val="Normal"/>
    <w:autoRedefine/>
    <w:uiPriority w:val="39"/>
    <w:unhideWhenUsed/>
    <w:rsid w:val="00E95FF5"/>
    <w:pPr>
      <w:spacing w:after="100"/>
      <w:ind w:left="220"/>
    </w:pPr>
  </w:style>
  <w:style w:type="paragraph" w:styleId="TOC3">
    <w:name w:val="toc 3"/>
    <w:basedOn w:val="Normal"/>
    <w:next w:val="Normal"/>
    <w:autoRedefine/>
    <w:uiPriority w:val="39"/>
    <w:unhideWhenUsed/>
    <w:rsid w:val="00E95FF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20573">
      <w:bodyDiv w:val="1"/>
      <w:marLeft w:val="0"/>
      <w:marRight w:val="0"/>
      <w:marTop w:val="0"/>
      <w:marBottom w:val="0"/>
      <w:divBdr>
        <w:top w:val="none" w:sz="0" w:space="0" w:color="auto"/>
        <w:left w:val="none" w:sz="0" w:space="0" w:color="auto"/>
        <w:bottom w:val="none" w:sz="0" w:space="0" w:color="auto"/>
        <w:right w:val="none" w:sz="0" w:space="0" w:color="auto"/>
      </w:divBdr>
    </w:div>
    <w:div w:id="1442339392">
      <w:bodyDiv w:val="1"/>
      <w:marLeft w:val="0"/>
      <w:marRight w:val="0"/>
      <w:marTop w:val="0"/>
      <w:marBottom w:val="0"/>
      <w:divBdr>
        <w:top w:val="none" w:sz="0" w:space="0" w:color="auto"/>
        <w:left w:val="none" w:sz="0" w:space="0" w:color="auto"/>
        <w:bottom w:val="none" w:sz="0" w:space="0" w:color="auto"/>
        <w:right w:val="none" w:sz="0" w:space="0" w:color="auto"/>
      </w:divBdr>
    </w:div>
    <w:div w:id="1672878641">
      <w:bodyDiv w:val="1"/>
      <w:marLeft w:val="0"/>
      <w:marRight w:val="0"/>
      <w:marTop w:val="0"/>
      <w:marBottom w:val="0"/>
      <w:divBdr>
        <w:top w:val="none" w:sz="0" w:space="0" w:color="auto"/>
        <w:left w:val="none" w:sz="0" w:space="0" w:color="auto"/>
        <w:bottom w:val="none" w:sz="0" w:space="0" w:color="auto"/>
        <w:right w:val="none" w:sz="0" w:space="0" w:color="auto"/>
      </w:divBdr>
    </w:div>
    <w:div w:id="1951543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ViKndm2y9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amarackcommunity.ca/community-engagement?gclid=Cj0KCQjwlemWBhDUARIsAFp1rLUNdkQatu6rO0ger-11evWWQoiwxF5UTbdUmoRLIGd6KznaAadoFp0aAvCxEALw_wcB" TargetMode="External"/><Relationship Id="rId4" Type="http://schemas.openxmlformats.org/officeDocument/2006/relationships/settings" Target="settings.xml"/><Relationship Id="rId9" Type="http://schemas.openxmlformats.org/officeDocument/2006/relationships/hyperlink" Target="https://centaur.reading.ac.uk/961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D722D-EE42-472F-AD1D-F5F93FF98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7</Pages>
  <Words>2317</Words>
  <Characters>13213</Characters>
  <Application>Microsoft Office Word</Application>
  <DocSecurity>0</DocSecurity>
  <Lines>110</Lines>
  <Paragraphs>30</Paragraphs>
  <ScaleCrop>false</ScaleCrop>
  <Company/>
  <LinksUpToDate>false</LinksUpToDate>
  <CharactersWithSpaces>15500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77</cp:revision>
  <dcterms:created xsi:type="dcterms:W3CDTF">2022-07-22T15:11:00Z</dcterms:created>
  <dcterms:modified xsi:type="dcterms:W3CDTF">2022-08-02T14:22:00Z</dcterms:modified>
</cp:coreProperties>
</file>